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440B2" w:rsidRPr="00A833E8" w14:paraId="325227A1" w14:textId="77777777" w:rsidTr="000676E8">
        <w:trPr>
          <w:trHeight w:hRule="exact" w:val="418"/>
          <w:jc w:val="center"/>
        </w:trPr>
        <w:tc>
          <w:tcPr>
            <w:tcW w:w="8721" w:type="dxa"/>
            <w:gridSpan w:val="2"/>
          </w:tcPr>
          <w:p w14:paraId="7B9F88DB" w14:textId="77777777" w:rsidR="006440B2" w:rsidRPr="00A833E8" w:rsidRDefault="006440B2" w:rsidP="00271038">
            <w:pPr>
              <w:pStyle w:val="a3"/>
              <w:jc w:val="center"/>
              <w:rPr>
                <w:rFonts w:ascii="Tahoma" w:hAnsi="Tahoma" w:cs="Tahoma"/>
                <w:color w:val="000080"/>
                <w:rtl/>
              </w:rPr>
            </w:pPr>
            <w:bookmarkStart w:id="0" w:name="LastJudge"/>
            <w:r w:rsidRPr="00A833E8">
              <w:rPr>
                <w:rFonts w:ascii="Tahoma" w:hAnsi="Tahoma" w:cs="Tahoma"/>
                <w:b/>
                <w:bCs/>
                <w:color w:val="000080"/>
                <w:rtl/>
              </w:rPr>
              <w:t>בית משפט השלום בירושלים</w:t>
            </w:r>
          </w:p>
        </w:tc>
      </w:tr>
      <w:tr w:rsidR="006440B2" w:rsidRPr="00A833E8" w14:paraId="6BD3A4CD" w14:textId="77777777" w:rsidTr="000676E8">
        <w:trPr>
          <w:trHeight w:val="337"/>
          <w:jc w:val="center"/>
        </w:trPr>
        <w:tc>
          <w:tcPr>
            <w:tcW w:w="5058" w:type="dxa"/>
          </w:tcPr>
          <w:p w14:paraId="14C71EE3" w14:textId="77777777" w:rsidR="006440B2" w:rsidRPr="00A833E8" w:rsidRDefault="006440B2" w:rsidP="00271038">
            <w:pPr>
              <w:rPr>
                <w:rFonts w:cs="FrankRuehl"/>
                <w:sz w:val="28"/>
                <w:szCs w:val="28"/>
                <w:rtl/>
              </w:rPr>
            </w:pPr>
            <w:r w:rsidRPr="00A833E8">
              <w:rPr>
                <w:rFonts w:cs="FrankRuehl"/>
                <w:sz w:val="28"/>
                <w:szCs w:val="28"/>
                <w:rtl/>
              </w:rPr>
              <w:t>ת"פ</w:t>
            </w:r>
            <w:r w:rsidRPr="00A833E8">
              <w:rPr>
                <w:rFonts w:cs="FrankRuehl" w:hint="cs"/>
                <w:sz w:val="28"/>
                <w:szCs w:val="28"/>
                <w:rtl/>
              </w:rPr>
              <w:t xml:space="preserve"> </w:t>
            </w:r>
            <w:r w:rsidRPr="00A833E8">
              <w:rPr>
                <w:rFonts w:cs="FrankRuehl"/>
                <w:sz w:val="28"/>
                <w:szCs w:val="28"/>
                <w:rtl/>
              </w:rPr>
              <w:t>1232-02-23</w:t>
            </w:r>
            <w:r w:rsidRPr="00A833E8">
              <w:rPr>
                <w:rFonts w:cs="FrankRuehl" w:hint="cs"/>
                <w:sz w:val="28"/>
                <w:szCs w:val="28"/>
                <w:rtl/>
              </w:rPr>
              <w:t xml:space="preserve"> </w:t>
            </w:r>
            <w:r w:rsidRPr="00A833E8">
              <w:rPr>
                <w:rFonts w:cs="FrankRuehl"/>
                <w:sz w:val="28"/>
                <w:szCs w:val="28"/>
                <w:rtl/>
              </w:rPr>
              <w:t>מדינת ישראל נ' סופיר(עציר)</w:t>
            </w:r>
          </w:p>
          <w:p w14:paraId="35F8A44F" w14:textId="77777777" w:rsidR="006440B2" w:rsidRPr="00A833E8" w:rsidRDefault="006440B2" w:rsidP="00271038">
            <w:pPr>
              <w:pStyle w:val="a3"/>
              <w:rPr>
                <w:rFonts w:cs="FrankRuehl"/>
                <w:sz w:val="28"/>
                <w:szCs w:val="28"/>
                <w:rtl/>
              </w:rPr>
            </w:pPr>
          </w:p>
        </w:tc>
        <w:tc>
          <w:tcPr>
            <w:tcW w:w="3663" w:type="dxa"/>
          </w:tcPr>
          <w:p w14:paraId="1EC44D3B" w14:textId="77777777" w:rsidR="006440B2" w:rsidRPr="00A833E8" w:rsidRDefault="006440B2" w:rsidP="00271038">
            <w:pPr>
              <w:pStyle w:val="a3"/>
              <w:jc w:val="right"/>
              <w:rPr>
                <w:rFonts w:cs="FrankRuehl"/>
                <w:sz w:val="28"/>
                <w:szCs w:val="28"/>
                <w:rtl/>
              </w:rPr>
            </w:pPr>
          </w:p>
        </w:tc>
      </w:tr>
    </w:tbl>
    <w:p w14:paraId="31663A8B" w14:textId="77777777" w:rsidR="006440B2" w:rsidRPr="00A833E8" w:rsidRDefault="006440B2" w:rsidP="006440B2">
      <w:pPr>
        <w:pStyle w:val="a3"/>
        <w:rPr>
          <w:rtl/>
        </w:rPr>
      </w:pPr>
      <w:r w:rsidRPr="00A833E8">
        <w:rPr>
          <w:rFonts w:hint="cs"/>
          <w:rtl/>
        </w:rPr>
        <w:t xml:space="preserve"> </w:t>
      </w:r>
    </w:p>
    <w:p w14:paraId="39E0B9E4" w14:textId="77777777" w:rsidR="006440B2" w:rsidRPr="00A833E8" w:rsidRDefault="006440B2" w:rsidP="006440B2">
      <w:pPr>
        <w:rPr>
          <w:rtl/>
        </w:rPr>
      </w:pPr>
    </w:p>
    <w:p w14:paraId="7D484008" w14:textId="77777777" w:rsidR="006440B2" w:rsidRPr="00A833E8" w:rsidRDefault="006440B2" w:rsidP="006440B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440B2" w:rsidRPr="00A833E8" w14:paraId="0E0D7F08" w14:textId="77777777" w:rsidTr="006440B2">
        <w:trPr>
          <w:trHeight w:val="295"/>
          <w:jc w:val="center"/>
        </w:trPr>
        <w:tc>
          <w:tcPr>
            <w:tcW w:w="923" w:type="dxa"/>
            <w:tcBorders>
              <w:top w:val="nil"/>
              <w:left w:val="nil"/>
              <w:bottom w:val="nil"/>
              <w:right w:val="nil"/>
            </w:tcBorders>
            <w:shd w:val="clear" w:color="auto" w:fill="auto"/>
          </w:tcPr>
          <w:p w14:paraId="57CD7BCD" w14:textId="77777777" w:rsidR="006440B2" w:rsidRPr="00A833E8" w:rsidRDefault="006440B2" w:rsidP="006440B2">
            <w:pPr>
              <w:jc w:val="both"/>
              <w:rPr>
                <w:rFonts w:ascii="David" w:hAnsi="David"/>
                <w:sz w:val="26"/>
                <w:szCs w:val="26"/>
              </w:rPr>
            </w:pPr>
            <w:r w:rsidRPr="00A833E8">
              <w:rPr>
                <w:rFonts w:ascii="David" w:hAnsi="David" w:hint="cs"/>
                <w:sz w:val="26"/>
                <w:szCs w:val="26"/>
                <w:rtl/>
              </w:rPr>
              <w:t>ל</w:t>
            </w:r>
            <w:r w:rsidRPr="00A833E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1133BEC" w14:textId="77777777" w:rsidR="006440B2" w:rsidRPr="00A833E8" w:rsidRDefault="006440B2" w:rsidP="00271038">
            <w:pPr>
              <w:rPr>
                <w:rFonts w:ascii="David" w:hAnsi="David"/>
                <w:b/>
                <w:bCs/>
                <w:sz w:val="26"/>
                <w:szCs w:val="26"/>
                <w:rtl/>
              </w:rPr>
            </w:pPr>
            <w:r w:rsidRPr="00A833E8">
              <w:rPr>
                <w:rFonts w:ascii="David" w:hAnsi="David"/>
                <w:b/>
                <w:bCs/>
                <w:sz w:val="26"/>
                <w:szCs w:val="26"/>
                <w:rtl/>
              </w:rPr>
              <w:t>כבוד הנשיא  שמואל הרבסט</w:t>
            </w:r>
          </w:p>
          <w:p w14:paraId="59EE750B" w14:textId="77777777" w:rsidR="006440B2" w:rsidRPr="00A833E8" w:rsidRDefault="006440B2" w:rsidP="00271038">
            <w:pPr>
              <w:rPr>
                <w:rFonts w:ascii="David" w:hAnsi="David"/>
                <w:sz w:val="26"/>
                <w:szCs w:val="26"/>
                <w:rtl/>
              </w:rPr>
            </w:pPr>
          </w:p>
          <w:p w14:paraId="2C0D1C90" w14:textId="77777777" w:rsidR="006440B2" w:rsidRPr="00A833E8" w:rsidRDefault="006440B2" w:rsidP="006440B2">
            <w:pPr>
              <w:jc w:val="both"/>
              <w:rPr>
                <w:rFonts w:ascii="David" w:hAnsi="David"/>
                <w:sz w:val="26"/>
                <w:szCs w:val="26"/>
              </w:rPr>
            </w:pPr>
          </w:p>
        </w:tc>
      </w:tr>
      <w:tr w:rsidR="006440B2" w:rsidRPr="00A833E8" w14:paraId="5C0874FD" w14:textId="77777777" w:rsidTr="006440B2">
        <w:trPr>
          <w:trHeight w:val="355"/>
          <w:jc w:val="center"/>
        </w:trPr>
        <w:tc>
          <w:tcPr>
            <w:tcW w:w="923" w:type="dxa"/>
            <w:tcBorders>
              <w:top w:val="nil"/>
              <w:left w:val="nil"/>
              <w:bottom w:val="nil"/>
              <w:right w:val="nil"/>
            </w:tcBorders>
            <w:shd w:val="clear" w:color="auto" w:fill="auto"/>
          </w:tcPr>
          <w:p w14:paraId="36CF0AA8" w14:textId="77777777" w:rsidR="006440B2" w:rsidRPr="00A833E8" w:rsidRDefault="006440B2" w:rsidP="006440B2">
            <w:pPr>
              <w:jc w:val="both"/>
              <w:rPr>
                <w:rFonts w:ascii="David" w:hAnsi="David"/>
                <w:sz w:val="26"/>
                <w:szCs w:val="26"/>
              </w:rPr>
            </w:pPr>
            <w:bookmarkStart w:id="1" w:name="FirstAppellant"/>
            <w:r w:rsidRPr="00A833E8">
              <w:rPr>
                <w:rFonts w:ascii="David" w:hAnsi="David"/>
                <w:sz w:val="26"/>
                <w:szCs w:val="26"/>
                <w:rtl/>
              </w:rPr>
              <w:t>בעניין:</w:t>
            </w:r>
          </w:p>
        </w:tc>
        <w:tc>
          <w:tcPr>
            <w:tcW w:w="3219" w:type="dxa"/>
            <w:tcBorders>
              <w:top w:val="nil"/>
              <w:left w:val="nil"/>
              <w:bottom w:val="nil"/>
              <w:right w:val="nil"/>
            </w:tcBorders>
            <w:shd w:val="clear" w:color="auto" w:fill="auto"/>
          </w:tcPr>
          <w:p w14:paraId="3FD8A413" w14:textId="77777777" w:rsidR="006440B2" w:rsidRPr="00A833E8" w:rsidRDefault="006440B2" w:rsidP="006440B2">
            <w:pPr>
              <w:suppressLineNumbers/>
            </w:pPr>
            <w:r w:rsidRPr="00A833E8">
              <w:rPr>
                <w:rFonts w:ascii="Arial" w:hAnsi="Arial" w:hint="cs"/>
                <w:b/>
                <w:bCs/>
                <w:sz w:val="26"/>
                <w:szCs w:val="26"/>
                <w:rtl/>
              </w:rPr>
              <w:t>ה</w:t>
            </w:r>
            <w:r w:rsidRPr="00A833E8">
              <w:rPr>
                <w:rFonts w:ascii="Arial" w:hAnsi="Arial"/>
                <w:b/>
                <w:bCs/>
                <w:sz w:val="26"/>
                <w:szCs w:val="26"/>
                <w:rtl/>
              </w:rPr>
              <w:t>מאשימה</w:t>
            </w:r>
          </w:p>
          <w:p w14:paraId="751B4CF5" w14:textId="77777777" w:rsidR="006440B2" w:rsidRPr="00A833E8" w:rsidRDefault="006440B2" w:rsidP="00271038">
            <w:pPr>
              <w:rPr>
                <w:rFonts w:ascii="David" w:hAnsi="David"/>
                <w:sz w:val="26"/>
                <w:szCs w:val="26"/>
              </w:rPr>
            </w:pPr>
          </w:p>
        </w:tc>
        <w:tc>
          <w:tcPr>
            <w:tcW w:w="4678" w:type="dxa"/>
            <w:tcBorders>
              <w:top w:val="nil"/>
              <w:left w:val="nil"/>
              <w:bottom w:val="nil"/>
              <w:right w:val="nil"/>
            </w:tcBorders>
            <w:shd w:val="clear" w:color="auto" w:fill="auto"/>
            <w:vAlign w:val="center"/>
          </w:tcPr>
          <w:p w14:paraId="33644DF6" w14:textId="77777777" w:rsidR="006440B2" w:rsidRPr="00A833E8" w:rsidRDefault="006440B2" w:rsidP="006440B2">
            <w:pPr>
              <w:suppressLineNumbers/>
              <w:rPr>
                <w:rFonts w:ascii="Arial" w:hAnsi="Arial"/>
                <w:b/>
                <w:bCs/>
                <w:sz w:val="26"/>
                <w:szCs w:val="26"/>
                <w:rtl/>
              </w:rPr>
            </w:pPr>
            <w:r w:rsidRPr="00A833E8">
              <w:rPr>
                <w:rFonts w:ascii="Arial" w:hAnsi="Arial"/>
                <w:b/>
                <w:bCs/>
                <w:sz w:val="26"/>
                <w:szCs w:val="26"/>
                <w:rtl/>
              </w:rPr>
              <w:br/>
            </w:r>
            <w:r w:rsidRPr="00A833E8">
              <w:rPr>
                <w:rFonts w:ascii="Arial" w:hAnsi="Arial"/>
                <w:b/>
                <w:bCs/>
                <w:sz w:val="26"/>
                <w:szCs w:val="26"/>
                <w:rtl/>
              </w:rPr>
              <w:br/>
              <w:t>מדינת ישראל</w:t>
            </w:r>
            <w:r w:rsidRPr="00A833E8">
              <w:rPr>
                <w:rFonts w:ascii="Arial" w:hAnsi="Arial" w:hint="cs"/>
                <w:b/>
                <w:bCs/>
                <w:sz w:val="26"/>
                <w:szCs w:val="26"/>
                <w:rtl/>
              </w:rPr>
              <w:t xml:space="preserve"> </w:t>
            </w:r>
          </w:p>
          <w:p w14:paraId="2A0FB30E" w14:textId="77777777" w:rsidR="006440B2" w:rsidRPr="00A833E8" w:rsidRDefault="006440B2" w:rsidP="006440B2">
            <w:pPr>
              <w:suppressLineNumbers/>
              <w:rPr>
                <w:rFonts w:ascii="Arial" w:hAnsi="Arial"/>
                <w:b/>
                <w:bCs/>
                <w:sz w:val="26"/>
                <w:szCs w:val="26"/>
                <w:rtl/>
              </w:rPr>
            </w:pPr>
            <w:r w:rsidRPr="00A833E8">
              <w:rPr>
                <w:rFonts w:ascii="Arial" w:hAnsi="Arial"/>
                <w:b/>
                <w:bCs/>
                <w:sz w:val="26"/>
                <w:szCs w:val="26"/>
                <w:rtl/>
              </w:rPr>
              <w:t xml:space="preserve">ע"י </w:t>
            </w:r>
            <w:r w:rsidRPr="00A833E8">
              <w:rPr>
                <w:rFonts w:ascii="Arial" w:hAnsi="Arial" w:hint="cs"/>
                <w:b/>
                <w:bCs/>
                <w:sz w:val="26"/>
                <w:szCs w:val="26"/>
                <w:rtl/>
              </w:rPr>
              <w:t>ענף תביעות</w:t>
            </w:r>
          </w:p>
          <w:p w14:paraId="3754EE03" w14:textId="77777777" w:rsidR="006440B2" w:rsidRPr="00A833E8" w:rsidRDefault="006440B2" w:rsidP="006440B2">
            <w:pPr>
              <w:suppressLineNumbers/>
              <w:rPr>
                <w:b/>
                <w:bCs/>
                <w:rtl/>
              </w:rPr>
            </w:pPr>
            <w:r w:rsidRPr="00A833E8">
              <w:rPr>
                <w:rFonts w:hint="cs"/>
                <w:b/>
                <w:bCs/>
                <w:rtl/>
              </w:rPr>
              <w:t>מחוז ירושלים</w:t>
            </w:r>
          </w:p>
          <w:p w14:paraId="503BBF55" w14:textId="77777777" w:rsidR="006440B2" w:rsidRPr="00A833E8" w:rsidRDefault="006440B2" w:rsidP="006440B2">
            <w:pPr>
              <w:suppressLineNumbers/>
              <w:rPr>
                <w:b/>
                <w:bCs/>
              </w:rPr>
            </w:pPr>
            <w:r w:rsidRPr="00A833E8">
              <w:rPr>
                <w:rFonts w:hint="cs"/>
                <w:b/>
                <w:bCs/>
                <w:rtl/>
              </w:rPr>
              <w:t>משטרת ישראל</w:t>
            </w:r>
          </w:p>
          <w:p w14:paraId="1F27FC58" w14:textId="77777777" w:rsidR="006440B2" w:rsidRPr="00A833E8" w:rsidRDefault="006440B2" w:rsidP="00271038">
            <w:pPr>
              <w:rPr>
                <w:rFonts w:ascii="David" w:hAnsi="David"/>
                <w:sz w:val="26"/>
                <w:szCs w:val="26"/>
              </w:rPr>
            </w:pPr>
          </w:p>
        </w:tc>
      </w:tr>
      <w:bookmarkEnd w:id="1"/>
      <w:tr w:rsidR="006440B2" w:rsidRPr="00A833E8" w14:paraId="620E309E" w14:textId="77777777" w:rsidTr="006440B2">
        <w:trPr>
          <w:trHeight w:val="355"/>
          <w:jc w:val="center"/>
        </w:trPr>
        <w:tc>
          <w:tcPr>
            <w:tcW w:w="923" w:type="dxa"/>
            <w:tcBorders>
              <w:top w:val="nil"/>
              <w:left w:val="nil"/>
              <w:bottom w:val="nil"/>
              <w:right w:val="nil"/>
            </w:tcBorders>
            <w:shd w:val="clear" w:color="auto" w:fill="auto"/>
          </w:tcPr>
          <w:p w14:paraId="4B7CF084" w14:textId="77777777" w:rsidR="006440B2" w:rsidRPr="00A833E8" w:rsidRDefault="006440B2" w:rsidP="006440B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323D34B" w14:textId="77777777" w:rsidR="006440B2" w:rsidRPr="00A833E8" w:rsidRDefault="006440B2" w:rsidP="006440B2">
            <w:pPr>
              <w:jc w:val="center"/>
              <w:rPr>
                <w:rFonts w:ascii="David" w:hAnsi="David"/>
                <w:b/>
                <w:bCs/>
                <w:sz w:val="26"/>
                <w:szCs w:val="26"/>
                <w:rtl/>
              </w:rPr>
            </w:pPr>
          </w:p>
          <w:p w14:paraId="606DA7D4" w14:textId="77777777" w:rsidR="006440B2" w:rsidRPr="00A833E8" w:rsidRDefault="006440B2" w:rsidP="006440B2">
            <w:pPr>
              <w:jc w:val="center"/>
              <w:rPr>
                <w:rFonts w:ascii="David" w:hAnsi="David"/>
                <w:b/>
                <w:bCs/>
                <w:sz w:val="26"/>
                <w:szCs w:val="26"/>
                <w:rtl/>
              </w:rPr>
            </w:pPr>
            <w:r w:rsidRPr="00A833E8">
              <w:rPr>
                <w:rFonts w:ascii="David" w:hAnsi="David"/>
                <w:b/>
                <w:bCs/>
                <w:sz w:val="26"/>
                <w:szCs w:val="26"/>
                <w:rtl/>
              </w:rPr>
              <w:t>נגד</w:t>
            </w:r>
          </w:p>
          <w:p w14:paraId="69CC6A12" w14:textId="77777777" w:rsidR="006440B2" w:rsidRPr="00A833E8" w:rsidRDefault="006440B2" w:rsidP="006440B2">
            <w:pPr>
              <w:jc w:val="both"/>
              <w:rPr>
                <w:rFonts w:ascii="David" w:hAnsi="David"/>
                <w:sz w:val="26"/>
                <w:szCs w:val="26"/>
              </w:rPr>
            </w:pPr>
          </w:p>
        </w:tc>
      </w:tr>
      <w:tr w:rsidR="006440B2" w:rsidRPr="00A833E8" w14:paraId="2751464F" w14:textId="77777777" w:rsidTr="006440B2">
        <w:trPr>
          <w:trHeight w:val="355"/>
          <w:jc w:val="center"/>
        </w:trPr>
        <w:tc>
          <w:tcPr>
            <w:tcW w:w="923" w:type="dxa"/>
            <w:tcBorders>
              <w:top w:val="nil"/>
              <w:left w:val="nil"/>
              <w:bottom w:val="nil"/>
              <w:right w:val="nil"/>
            </w:tcBorders>
            <w:shd w:val="clear" w:color="auto" w:fill="auto"/>
          </w:tcPr>
          <w:p w14:paraId="556C15CF" w14:textId="77777777" w:rsidR="006440B2" w:rsidRPr="00A833E8" w:rsidRDefault="006440B2" w:rsidP="00271038">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E8D7C12" w14:textId="77777777" w:rsidR="006440B2" w:rsidRPr="00A833E8" w:rsidRDefault="006440B2" w:rsidP="00271038">
            <w:pPr>
              <w:rPr>
                <w:rFonts w:ascii="Arial" w:hAnsi="Arial"/>
                <w:b/>
                <w:bCs/>
                <w:sz w:val="26"/>
                <w:szCs w:val="26"/>
                <w:rtl/>
              </w:rPr>
            </w:pPr>
            <w:r w:rsidRPr="00A833E8">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04DD782A" w14:textId="77777777" w:rsidR="006440B2" w:rsidRPr="00A833E8" w:rsidRDefault="006440B2" w:rsidP="006440B2">
            <w:pPr>
              <w:suppressLineNumbers/>
              <w:rPr>
                <w:rFonts w:ascii="Arial" w:hAnsi="Arial"/>
                <w:b/>
                <w:bCs/>
                <w:sz w:val="26"/>
                <w:szCs w:val="26"/>
                <w:rtl/>
              </w:rPr>
            </w:pPr>
            <w:r w:rsidRPr="00A833E8">
              <w:rPr>
                <w:rFonts w:ascii="Arial" w:hAnsi="Arial"/>
                <w:b/>
                <w:bCs/>
                <w:sz w:val="26"/>
                <w:szCs w:val="26"/>
                <w:rtl/>
              </w:rPr>
              <w:t>ברוך ספיר (עציר)</w:t>
            </w:r>
            <w:r w:rsidRPr="00A833E8">
              <w:rPr>
                <w:rFonts w:ascii="Arial" w:hAnsi="Arial" w:hint="cs"/>
                <w:b/>
                <w:bCs/>
                <w:sz w:val="26"/>
                <w:szCs w:val="26"/>
                <w:rtl/>
              </w:rPr>
              <w:t xml:space="preserve"> </w:t>
            </w:r>
          </w:p>
          <w:p w14:paraId="3F578A85" w14:textId="77777777" w:rsidR="006440B2" w:rsidRPr="00A833E8" w:rsidRDefault="006440B2" w:rsidP="006440B2">
            <w:pPr>
              <w:suppressLineNumbers/>
            </w:pPr>
            <w:r w:rsidRPr="00A833E8">
              <w:rPr>
                <w:rFonts w:ascii="Arial" w:hAnsi="Arial"/>
                <w:b/>
                <w:bCs/>
                <w:sz w:val="26"/>
                <w:szCs w:val="26"/>
                <w:rtl/>
              </w:rPr>
              <w:t>ע"י ב"כ עוה"ד</w:t>
            </w:r>
          </w:p>
          <w:p w14:paraId="1C69F10D" w14:textId="77777777" w:rsidR="006440B2" w:rsidRPr="00A833E8" w:rsidRDefault="006440B2" w:rsidP="00271038">
            <w:pPr>
              <w:rPr>
                <w:rFonts w:ascii="David" w:hAnsi="David"/>
                <w:b/>
                <w:bCs/>
                <w:sz w:val="26"/>
                <w:szCs w:val="26"/>
              </w:rPr>
            </w:pPr>
            <w:r w:rsidRPr="00A833E8">
              <w:rPr>
                <w:rFonts w:ascii="David" w:hAnsi="David" w:hint="cs"/>
                <w:b/>
                <w:bCs/>
                <w:sz w:val="26"/>
                <w:szCs w:val="26"/>
                <w:rtl/>
              </w:rPr>
              <w:t>ג. ג'ובראן</w:t>
            </w:r>
          </w:p>
        </w:tc>
      </w:tr>
      <w:bookmarkEnd w:id="2"/>
    </w:tbl>
    <w:p w14:paraId="7402FC38" w14:textId="77777777" w:rsidR="00A833E8" w:rsidRPr="00A833E8" w:rsidRDefault="00A833E8" w:rsidP="00A833E8">
      <w:pPr>
        <w:spacing w:before="120" w:after="120" w:line="240" w:lineRule="exact"/>
        <w:ind w:left="283" w:hanging="283"/>
        <w:jc w:val="both"/>
        <w:rPr>
          <w:rFonts w:ascii="FrankRuehl" w:hAnsi="FrankRuehl" w:cs="FrankRuehl"/>
          <w:rtl/>
        </w:rPr>
      </w:pPr>
    </w:p>
    <w:p w14:paraId="3192E109" w14:textId="77777777" w:rsidR="00F002B1" w:rsidRPr="00F002B1" w:rsidRDefault="00F002B1" w:rsidP="00F002B1">
      <w:pPr>
        <w:spacing w:before="120" w:after="120" w:line="240" w:lineRule="exact"/>
        <w:ind w:left="283" w:hanging="283"/>
        <w:jc w:val="both"/>
        <w:rPr>
          <w:rFonts w:ascii="FrankRuehl" w:hAnsi="FrankRuehl" w:cs="FrankRuehl"/>
          <w:rtl/>
        </w:rPr>
      </w:pPr>
    </w:p>
    <w:p w14:paraId="6ACFF74D" w14:textId="77777777" w:rsidR="00FB745A" w:rsidRDefault="00FB745A" w:rsidP="00FB745A">
      <w:pPr>
        <w:rPr>
          <w:sz w:val="26"/>
          <w:szCs w:val="26"/>
          <w:rtl/>
        </w:rPr>
      </w:pPr>
      <w:bookmarkStart w:id="3" w:name="LawTable"/>
      <w:bookmarkEnd w:id="3"/>
    </w:p>
    <w:p w14:paraId="474F276E" w14:textId="77777777" w:rsidR="00FB745A" w:rsidRPr="00FB745A" w:rsidRDefault="00FB745A" w:rsidP="00FB745A">
      <w:pPr>
        <w:spacing w:before="120" w:after="120" w:line="240" w:lineRule="exact"/>
        <w:ind w:left="283" w:hanging="283"/>
        <w:jc w:val="both"/>
        <w:rPr>
          <w:rFonts w:ascii="FrankRuehl" w:hAnsi="FrankRuehl" w:cs="FrankRuehl"/>
          <w:rtl/>
        </w:rPr>
      </w:pPr>
    </w:p>
    <w:p w14:paraId="42A87483" w14:textId="77777777" w:rsidR="00FB745A" w:rsidRPr="00FB745A" w:rsidRDefault="00FB745A" w:rsidP="00FB745A">
      <w:pPr>
        <w:spacing w:before="120" w:after="120" w:line="240" w:lineRule="exact"/>
        <w:ind w:left="283" w:hanging="283"/>
        <w:jc w:val="both"/>
        <w:rPr>
          <w:rFonts w:ascii="FrankRuehl" w:hAnsi="FrankRuehl" w:cs="FrankRuehl"/>
          <w:rtl/>
        </w:rPr>
      </w:pPr>
    </w:p>
    <w:p w14:paraId="538A9F5A" w14:textId="77777777" w:rsidR="00FB745A" w:rsidRPr="00FB745A" w:rsidRDefault="00FB745A" w:rsidP="00FB745A">
      <w:pPr>
        <w:spacing w:before="120" w:after="120" w:line="240" w:lineRule="exact"/>
        <w:ind w:left="283" w:hanging="283"/>
        <w:jc w:val="both"/>
        <w:rPr>
          <w:rFonts w:ascii="FrankRuehl" w:hAnsi="FrankRuehl" w:cs="FrankRuehl"/>
          <w:rtl/>
        </w:rPr>
      </w:pPr>
      <w:r w:rsidRPr="00FB745A">
        <w:rPr>
          <w:rFonts w:ascii="FrankRuehl" w:hAnsi="FrankRuehl" w:cs="FrankRuehl"/>
          <w:rtl/>
        </w:rPr>
        <w:t xml:space="preserve">חקיקה שאוזכרה: </w:t>
      </w:r>
    </w:p>
    <w:p w14:paraId="081030C4" w14:textId="77777777" w:rsidR="00FB745A" w:rsidRPr="00FB745A" w:rsidRDefault="00FB745A" w:rsidP="00FB745A">
      <w:pPr>
        <w:spacing w:before="120" w:after="120" w:line="240" w:lineRule="exact"/>
        <w:ind w:left="283" w:hanging="283"/>
        <w:jc w:val="both"/>
        <w:rPr>
          <w:rFonts w:ascii="FrankRuehl" w:hAnsi="FrankRuehl" w:cs="FrankRuehl"/>
          <w:rtl/>
        </w:rPr>
      </w:pPr>
      <w:hyperlink r:id="rId7" w:history="1">
        <w:r w:rsidRPr="00FB745A">
          <w:rPr>
            <w:rFonts w:ascii="FrankRuehl" w:hAnsi="FrankRuehl" w:cs="FrankRuehl"/>
            <w:color w:val="0000FF"/>
            <w:rtl/>
          </w:rPr>
          <w:t>פקודת הסמים המסוכנים [נוסח חדש], תשל"ג-1973</w:t>
        </w:r>
      </w:hyperlink>
      <w:r w:rsidRPr="00FB745A">
        <w:rPr>
          <w:rFonts w:ascii="FrankRuehl" w:hAnsi="FrankRuehl" w:cs="FrankRuehl"/>
          <w:rtl/>
        </w:rPr>
        <w:t xml:space="preserve">: סע'  </w:t>
      </w:r>
      <w:hyperlink r:id="rId8" w:history="1">
        <w:r w:rsidRPr="00FB745A">
          <w:rPr>
            <w:rFonts w:ascii="FrankRuehl" w:hAnsi="FrankRuehl" w:cs="FrankRuehl"/>
            <w:color w:val="0000FF"/>
            <w:rtl/>
          </w:rPr>
          <w:t>7.א.</w:t>
        </w:r>
      </w:hyperlink>
      <w:r w:rsidRPr="00FB745A">
        <w:rPr>
          <w:rFonts w:ascii="FrankRuehl" w:hAnsi="FrankRuehl" w:cs="FrankRuehl"/>
          <w:rtl/>
        </w:rPr>
        <w:t xml:space="preserve">, </w:t>
      </w:r>
      <w:hyperlink r:id="rId9" w:history="1">
        <w:r w:rsidRPr="00FB745A">
          <w:rPr>
            <w:rFonts w:ascii="FrankRuehl" w:hAnsi="FrankRuehl" w:cs="FrankRuehl"/>
            <w:color w:val="0000FF"/>
            <w:rtl/>
          </w:rPr>
          <w:t>7.ג</w:t>
        </w:r>
      </w:hyperlink>
      <w:r w:rsidRPr="00FB745A">
        <w:rPr>
          <w:rFonts w:ascii="FrankRuehl" w:hAnsi="FrankRuehl" w:cs="FrankRuehl"/>
          <w:rtl/>
        </w:rPr>
        <w:t xml:space="preserve">, </w:t>
      </w:r>
      <w:hyperlink r:id="rId10" w:history="1">
        <w:r w:rsidRPr="00FB745A">
          <w:rPr>
            <w:rFonts w:ascii="FrankRuehl" w:hAnsi="FrankRuehl" w:cs="FrankRuehl"/>
            <w:color w:val="0000FF"/>
            <w:rtl/>
          </w:rPr>
          <w:t>13</w:t>
        </w:r>
      </w:hyperlink>
      <w:r w:rsidRPr="00FB745A">
        <w:rPr>
          <w:rFonts w:ascii="FrankRuehl" w:hAnsi="FrankRuehl" w:cs="FrankRuehl"/>
          <w:rtl/>
        </w:rPr>
        <w:t xml:space="preserve">, </w:t>
      </w:r>
      <w:hyperlink r:id="rId11" w:history="1">
        <w:r w:rsidRPr="00FB745A">
          <w:rPr>
            <w:rFonts w:ascii="FrankRuehl" w:hAnsi="FrankRuehl" w:cs="FrankRuehl"/>
            <w:color w:val="0000FF"/>
            <w:rtl/>
          </w:rPr>
          <w:t>19א</w:t>
        </w:r>
      </w:hyperlink>
    </w:p>
    <w:p w14:paraId="702B8659" w14:textId="77777777" w:rsidR="00FB745A" w:rsidRPr="00FB745A" w:rsidRDefault="00FB745A" w:rsidP="00FB745A">
      <w:pPr>
        <w:spacing w:before="120" w:after="120" w:line="240" w:lineRule="exact"/>
        <w:ind w:left="283" w:hanging="283"/>
        <w:jc w:val="both"/>
        <w:rPr>
          <w:rFonts w:ascii="FrankRuehl" w:hAnsi="FrankRuehl" w:cs="FrankRuehl"/>
          <w:rtl/>
        </w:rPr>
      </w:pPr>
      <w:hyperlink r:id="rId12" w:history="1">
        <w:r w:rsidRPr="00FB745A">
          <w:rPr>
            <w:rFonts w:ascii="FrankRuehl" w:hAnsi="FrankRuehl" w:cs="FrankRuehl"/>
            <w:color w:val="0000FF"/>
            <w:rtl/>
          </w:rPr>
          <w:t>חוק העונשין, תשל"ז-1977</w:t>
        </w:r>
      </w:hyperlink>
      <w:r w:rsidRPr="00FB745A">
        <w:rPr>
          <w:rFonts w:ascii="FrankRuehl" w:hAnsi="FrankRuehl" w:cs="FrankRuehl"/>
          <w:rtl/>
        </w:rPr>
        <w:t xml:space="preserve">: סע'  </w:t>
      </w:r>
      <w:hyperlink r:id="rId13" w:history="1">
        <w:r w:rsidRPr="00FB745A">
          <w:rPr>
            <w:rFonts w:ascii="FrankRuehl" w:hAnsi="FrankRuehl" w:cs="FrankRuehl"/>
            <w:color w:val="0000FF"/>
            <w:rtl/>
          </w:rPr>
          <w:t>192</w:t>
        </w:r>
      </w:hyperlink>
      <w:r w:rsidRPr="00FB745A">
        <w:rPr>
          <w:rFonts w:ascii="FrankRuehl" w:hAnsi="FrankRuehl" w:cs="FrankRuehl"/>
          <w:rtl/>
        </w:rPr>
        <w:t xml:space="preserve">, </w:t>
      </w:r>
      <w:hyperlink r:id="rId14" w:history="1">
        <w:r w:rsidRPr="00FB745A">
          <w:rPr>
            <w:rFonts w:ascii="FrankRuehl" w:hAnsi="FrankRuehl" w:cs="FrankRuehl"/>
            <w:color w:val="0000FF"/>
            <w:rtl/>
          </w:rPr>
          <w:t>499(א)(1)</w:t>
        </w:r>
      </w:hyperlink>
    </w:p>
    <w:p w14:paraId="50CDF88C" w14:textId="77777777" w:rsidR="00FB745A" w:rsidRPr="00FB745A" w:rsidRDefault="00FB745A" w:rsidP="00FB745A">
      <w:pPr>
        <w:rPr>
          <w:sz w:val="26"/>
          <w:szCs w:val="26"/>
          <w:rtl/>
        </w:rPr>
      </w:pPr>
      <w:bookmarkStart w:id="4" w:name="LawTable_End"/>
      <w:bookmarkEnd w:id="4"/>
    </w:p>
    <w:p w14:paraId="08C4E236" w14:textId="77777777" w:rsidR="006440B2" w:rsidRPr="00F002B1" w:rsidRDefault="006440B2" w:rsidP="00F002B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440B2" w14:paraId="08BED6B6" w14:textId="77777777" w:rsidTr="006440B2">
        <w:trPr>
          <w:trHeight w:val="355"/>
          <w:jc w:val="center"/>
        </w:trPr>
        <w:tc>
          <w:tcPr>
            <w:tcW w:w="8820" w:type="dxa"/>
            <w:tcBorders>
              <w:top w:val="nil"/>
              <w:left w:val="nil"/>
              <w:bottom w:val="nil"/>
              <w:right w:val="nil"/>
            </w:tcBorders>
            <w:shd w:val="clear" w:color="auto" w:fill="auto"/>
          </w:tcPr>
          <w:p w14:paraId="0426F2CF" w14:textId="77777777" w:rsidR="00A833E8" w:rsidRPr="00A833E8" w:rsidRDefault="00A833E8" w:rsidP="00A833E8">
            <w:pPr>
              <w:jc w:val="center"/>
              <w:rPr>
                <w:rFonts w:ascii="David" w:hAnsi="David"/>
                <w:b/>
                <w:bCs/>
                <w:sz w:val="32"/>
                <w:szCs w:val="32"/>
                <w:u w:val="single"/>
                <w:rtl/>
              </w:rPr>
            </w:pPr>
            <w:bookmarkStart w:id="5" w:name="PsakDin" w:colFirst="0" w:colLast="0"/>
            <w:bookmarkEnd w:id="0"/>
            <w:r w:rsidRPr="00A833E8">
              <w:rPr>
                <w:rFonts w:ascii="David" w:hAnsi="David"/>
                <w:b/>
                <w:bCs/>
                <w:sz w:val="32"/>
                <w:szCs w:val="32"/>
                <w:u w:val="single"/>
                <w:rtl/>
              </w:rPr>
              <w:t>גזר דין</w:t>
            </w:r>
          </w:p>
          <w:p w14:paraId="653DA3B9" w14:textId="77777777" w:rsidR="006440B2" w:rsidRPr="00A833E8" w:rsidRDefault="006440B2" w:rsidP="00A833E8">
            <w:pPr>
              <w:jc w:val="center"/>
              <w:rPr>
                <w:rFonts w:ascii="David" w:hAnsi="David"/>
                <w:bCs/>
                <w:sz w:val="32"/>
                <w:szCs w:val="32"/>
                <w:u w:val="single"/>
                <w:rtl/>
              </w:rPr>
            </w:pPr>
          </w:p>
        </w:tc>
      </w:tr>
      <w:bookmarkEnd w:id="5"/>
    </w:tbl>
    <w:p w14:paraId="1C3FCA2D" w14:textId="77777777" w:rsidR="006440B2" w:rsidRPr="000F2247" w:rsidRDefault="006440B2" w:rsidP="006440B2">
      <w:pPr>
        <w:rPr>
          <w:rFonts w:ascii="Arial" w:hAnsi="Arial"/>
          <w:b/>
          <w:bCs/>
          <w:sz w:val="26"/>
          <w:szCs w:val="26"/>
          <w:rtl/>
        </w:rPr>
      </w:pPr>
    </w:p>
    <w:p w14:paraId="563BF3D1" w14:textId="77777777" w:rsidR="006440B2" w:rsidRDefault="006440B2" w:rsidP="006440B2">
      <w:pPr>
        <w:spacing w:after="160" w:line="360" w:lineRule="auto"/>
        <w:jc w:val="both"/>
        <w:rPr>
          <w:rFonts w:ascii="David" w:eastAsia="Calibri" w:hAnsi="David"/>
          <w:b/>
          <w:bCs/>
          <w:u w:val="single"/>
          <w:rtl/>
        </w:rPr>
      </w:pPr>
    </w:p>
    <w:p w14:paraId="5505801A" w14:textId="77777777" w:rsidR="006440B2" w:rsidRPr="007206C2" w:rsidRDefault="006440B2" w:rsidP="006440B2">
      <w:pPr>
        <w:spacing w:after="160" w:line="360" w:lineRule="auto"/>
        <w:jc w:val="both"/>
        <w:rPr>
          <w:rFonts w:ascii="David" w:eastAsia="Calibri" w:hAnsi="David"/>
          <w:b/>
          <w:bCs/>
          <w:u w:val="single"/>
          <w:rtl/>
        </w:rPr>
      </w:pPr>
      <w:r w:rsidRPr="007206C2">
        <w:rPr>
          <w:rFonts w:ascii="David" w:eastAsia="Calibri" w:hAnsi="David"/>
          <w:b/>
          <w:bCs/>
          <w:u w:val="single"/>
          <w:rtl/>
        </w:rPr>
        <w:t>העבירות והסדר הטיעון</w:t>
      </w:r>
    </w:p>
    <w:p w14:paraId="4F1043DB" w14:textId="77777777" w:rsidR="006440B2" w:rsidRPr="007206C2" w:rsidRDefault="006440B2" w:rsidP="006440B2">
      <w:pPr>
        <w:spacing w:after="160" w:line="360" w:lineRule="auto"/>
        <w:jc w:val="both"/>
        <w:rPr>
          <w:rFonts w:ascii="David" w:eastAsia="Calibri" w:hAnsi="David"/>
          <w:rtl/>
        </w:rPr>
      </w:pPr>
      <w:bookmarkStart w:id="6" w:name="ABSTRACT_START"/>
      <w:bookmarkEnd w:id="6"/>
      <w:r w:rsidRPr="007206C2">
        <w:rPr>
          <w:rFonts w:ascii="David" w:eastAsia="Calibri" w:hAnsi="David"/>
          <w:rtl/>
        </w:rPr>
        <w:t>במסגרת הסדר טיעון בין הצדדים, כתב האישום תוקן והנאשם הודה והורשע בעבירות המיוחסות לו.</w:t>
      </w:r>
    </w:p>
    <w:p w14:paraId="3E07FD4E"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lastRenderedPageBreak/>
        <w:t xml:space="preserve">כתב האישום המתוקן מתאר כי הנאשם קשר לפשע שתכליתו סחר והפצה של סמים מסוכנים מסוג קנבוס עבור בצע כסף, עם 4 קטינים: א.מ יליד שנת 2007 (להלן: </w:t>
      </w:r>
      <w:r w:rsidRPr="007206C2">
        <w:rPr>
          <w:rFonts w:ascii="David" w:eastAsia="Calibri" w:hAnsi="David"/>
          <w:b/>
          <w:bCs/>
          <w:rtl/>
        </w:rPr>
        <w:t>"קטין 1"</w:t>
      </w:r>
      <w:r w:rsidRPr="007206C2">
        <w:rPr>
          <w:rFonts w:ascii="David" w:eastAsia="Calibri" w:hAnsi="David"/>
          <w:rtl/>
        </w:rPr>
        <w:t xml:space="preserve">), ע.מ יליד שנת 2006 (להלן: </w:t>
      </w:r>
      <w:r w:rsidRPr="007206C2">
        <w:rPr>
          <w:rFonts w:ascii="David" w:eastAsia="Calibri" w:hAnsi="David"/>
          <w:b/>
          <w:bCs/>
          <w:rtl/>
        </w:rPr>
        <w:t>"קטין 2"</w:t>
      </w:r>
      <w:r w:rsidRPr="007206C2">
        <w:rPr>
          <w:rFonts w:ascii="David" w:eastAsia="Calibri" w:hAnsi="David"/>
          <w:rtl/>
        </w:rPr>
        <w:t xml:space="preserve">), ס.א יליד שנת 2005 (להלן: </w:t>
      </w:r>
      <w:r w:rsidRPr="007206C2">
        <w:rPr>
          <w:rFonts w:ascii="David" w:eastAsia="Calibri" w:hAnsi="David"/>
          <w:b/>
          <w:bCs/>
          <w:rtl/>
        </w:rPr>
        <w:t>"קטין 3"</w:t>
      </w:r>
      <w:r w:rsidRPr="007206C2">
        <w:rPr>
          <w:rFonts w:ascii="David" w:eastAsia="Calibri" w:hAnsi="David"/>
          <w:rtl/>
        </w:rPr>
        <w:t xml:space="preserve">), ור.ל יליד שנת 2006 (להלן: </w:t>
      </w:r>
      <w:r w:rsidRPr="007206C2">
        <w:rPr>
          <w:rFonts w:ascii="David" w:eastAsia="Calibri" w:hAnsi="David"/>
          <w:b/>
          <w:bCs/>
          <w:rtl/>
        </w:rPr>
        <w:t>"קטין 4"</w:t>
      </w:r>
      <w:r w:rsidRPr="007206C2">
        <w:rPr>
          <w:rFonts w:ascii="David" w:eastAsia="Calibri" w:hAnsi="David"/>
          <w:rtl/>
        </w:rPr>
        <w:t>).</w:t>
      </w:r>
    </w:p>
    <w:p w14:paraId="538D5D85"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במסגרת הקשר, העביר הנאשם לקטינים סמים מסוכנים, הקטינים סחרו בסמים לאחרים, קטינים ובגירים, ואת התמורה חלקו עם הנאשם.</w:t>
      </w:r>
    </w:p>
    <w:p w14:paraId="71499C64" w14:textId="77777777" w:rsidR="006440B2" w:rsidRPr="007206C2" w:rsidRDefault="006440B2" w:rsidP="006440B2">
      <w:pPr>
        <w:spacing w:after="160" w:line="360" w:lineRule="auto"/>
        <w:jc w:val="both"/>
        <w:rPr>
          <w:rFonts w:ascii="David" w:eastAsia="Calibri" w:hAnsi="David"/>
          <w:rtl/>
        </w:rPr>
      </w:pPr>
      <w:bookmarkStart w:id="7" w:name="ABSTRACT_END"/>
      <w:bookmarkEnd w:id="7"/>
      <w:r w:rsidRPr="007206C2">
        <w:rPr>
          <w:rFonts w:ascii="David" w:eastAsia="Calibri" w:hAnsi="David"/>
          <w:rtl/>
        </w:rPr>
        <w:t>עוד במסגרת הקשר, סחרו הקטינים 1-3 בסמים מסוכנים בהקפה, באופן שבו חלק מהקונים היו משלמים עבור הסמים המסוכנים במועד נדחה לעסקת הסחר בסמים.</w:t>
      </w:r>
    </w:p>
    <w:p w14:paraId="3001A9CE"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הנאשם, יחד עם קטין 1, ניהל רשימת חובות של קונים.</w:t>
      </w:r>
    </w:p>
    <w:p w14:paraId="4ADC18E1"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כתב האישום המתוקן כולל 7 אישומים.</w:t>
      </w:r>
    </w:p>
    <w:p w14:paraId="78B34FCB"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אישום 1 מתאר כי במהלך חודש נובמבר 2022, נפגש הנאשם עם קטין 5 בבית שמש ומכר לו סם מסוג קנבוס במשקל 1 גרם, תמורת 80 ₪. בהמשך, ביום 19.1.23, פגש שוב הנאשם את הקטין ואמר לו שימסור את הסם לקטין 3 כי "אם הוא נופל לו בידיים אז חבל".</w:t>
      </w:r>
    </w:p>
    <w:p w14:paraId="120919B5"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אישום 2 מתאר כי ביום 9.1.23, נעצר הנאשם על ידי כוח שיטור כאשר הוא נוהג ברכב מסוג סקודה, ונמצא שהחזיק ברכבו שקית ובה 999.90 גרם נטו סם מסוג קנבוס, משקל קטן ואלת בייסבול.</w:t>
      </w:r>
    </w:p>
    <w:p w14:paraId="022BEB15"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אישום 3 מתאר כי ביום 4.1.23 נפגש הנאשם עם קטין 4 בקניון בבית שמש, והעביר לו סם מסוג קנבוס בכמות שאינה ידועה, תמורת 800 ₪. בהמשך, נפגש נאשם 4 עם מספר קטינים, ומכר להם את הסם שקיבל מהנאשם, תמורת סכומי כסף שאינם ידועים. הקטין הרוויח מביצוע העסקה סך של 200 ₪.</w:t>
      </w:r>
    </w:p>
    <w:p w14:paraId="69E62C30"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בתאריך 5.1.23 שלח הנאשם לקטין 4 הודעת ווטסאפ ושאל: "היום חמישי ירצו החברים שלך". בתגובה שלח לו קטין 4 הודעה: "</w:t>
      </w:r>
      <w:r w:rsidRPr="007206C2">
        <w:rPr>
          <w:rFonts w:ascii="David" w:eastAsia="Calibri" w:hAnsi="David"/>
          <w:b/>
          <w:bCs/>
          <w:rtl/>
        </w:rPr>
        <w:t>וואלה אין מישהו שיש לו כסף ורוצה</w:t>
      </w:r>
      <w:r w:rsidRPr="007206C2">
        <w:rPr>
          <w:rFonts w:ascii="David" w:eastAsia="Calibri" w:hAnsi="David"/>
          <w:rtl/>
        </w:rPr>
        <w:t>".</w:t>
      </w:r>
    </w:p>
    <w:p w14:paraId="3E3A2A0C"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אישום 4 מתאר כי בתחילת חודש ינואר 23, נפגש הנאשם עם קטין 2 וקטין 3 והעביר להם סם מסוג קנבוס, על מנת שימכרו אותו לאחרים ואת התמורה יחלקו איתו. בהמשך, נפגש קטין 2 עם יוסי אייל, יליד שנת 2003, ומכר לו סם במשקל 1 גרם, תמורת 100 ₪. לאחר העסקה, הנאשם קיבל חלק מהתמורה.</w:t>
      </w:r>
    </w:p>
    <w:p w14:paraId="586BDB76"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אישום 5 מתאר כי במספר מועדים שונים, החל מחודש נובמבר 2022 ועד חודש ינואר 2023, נפגש הנאשם עם קטין 1 והעביר לו סם מסוג קנבוס בכמות שאינה ידועה, על מנת שימכור את הסם לאחר, ואת התמורה יחלוק עם הנאשם. בהמשך, ביום 3.1.23, נפגש קטין 1 עם י.ד יליד שנת 2006, במרכז "ביג" בבית שמש ומכר לו שתי סיגריות שבתוכן סם מסוג קנבוס שקיבל מהנאשם, במשקל 1 גרם לערך, תמורת 100 ₪. ביום 12.12.22 נפגש קטין 1 עם הקטין י. ד בבית שמש ומכר לו סיגריה שבתוכה קנבוס שקיבל מהנאשם, במשקל 1 גרם, תמורת סך של 40 ₪.</w:t>
      </w:r>
    </w:p>
    <w:p w14:paraId="3CCF142F"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lastRenderedPageBreak/>
        <w:t xml:space="preserve">באופן דומה, בחודש נובמבר 2022 נפגש קטין 1 עם הקטין י. ד, ומכר לו סיגריה ובתוכה סם שקיבל מהנאשם תמורת 40 ₪. </w:t>
      </w:r>
    </w:p>
    <w:p w14:paraId="6F463280"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לאחר מכן העביר הקטין 1 לנאשם חלק מהתמורה שקיבל בעת העסקאות.</w:t>
      </w:r>
    </w:p>
    <w:p w14:paraId="730C5A20"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אישום 6 מתאר כי לשם קידום ומימוש הקשר, בסוף חודש דצמבר, נפגש הנאשם עם קטין 2 וקטין 3 והעביר להם סם מסוג קנבוס בכמות שאינה יודעה, על מנת שימכרו את הסם לאחר ויחלקו איתו את התמורה.</w:t>
      </w:r>
    </w:p>
    <w:p w14:paraId="3BEA60C1"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בהמשך, נפגש קטין 3 עם י. ב יליד שנת 2007 ומכר לו 1 גרם מסוג קנבוס תמורת 80 ₪ ולאחר מכן, קיבל הנאשם חלק מהתמורה.</w:t>
      </w:r>
    </w:p>
    <w:p w14:paraId="298EB1F1"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אישום 7 מתאר כי לשם קידום ומימוש הקשר, בסוף חודש נובמבר 2022, נפגש הנאשם עם קטין 1 והעביר לו סם מסוג קנבוס, כדי שימכור אותו ויחלוק עמו את התמורה. קטין 1 נפגש עם מ.א.צ ילידת 2006, ומכר לה 1 גרם מסוג קנבוס, תמורת 100 ₪. לאחר העסקה, העבירה לנאשם חלק מהתמורה.</w:t>
      </w:r>
    </w:p>
    <w:p w14:paraId="624D3E9E"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בגין מעשים אלה, הורשע הנאשם ב-3 עבירות של סחר בסמים מסוכנים לפי </w:t>
      </w:r>
      <w:hyperlink r:id="rId15" w:history="1">
        <w:r w:rsidR="000676E8" w:rsidRPr="000676E8">
          <w:rPr>
            <w:rStyle w:val="Hyperlink"/>
            <w:rFonts w:ascii="David" w:eastAsia="Calibri" w:hAnsi="David"/>
            <w:rtl/>
          </w:rPr>
          <w:t>סעיפים 19+13א</w:t>
        </w:r>
      </w:hyperlink>
      <w:r w:rsidRPr="007206C2">
        <w:rPr>
          <w:rFonts w:ascii="David" w:eastAsia="Calibri" w:hAnsi="David"/>
          <w:rtl/>
        </w:rPr>
        <w:t xml:space="preserve"> ל</w:t>
      </w:r>
      <w:hyperlink r:id="rId16" w:history="1">
        <w:r w:rsidR="00A833E8" w:rsidRPr="00A833E8">
          <w:rPr>
            <w:rFonts w:ascii="David" w:eastAsia="Calibri" w:hAnsi="David"/>
            <w:color w:val="0000FF"/>
            <w:u w:val="single"/>
            <w:rtl/>
          </w:rPr>
          <w:t>פקודת הסמים המסוכנים</w:t>
        </w:r>
      </w:hyperlink>
      <w:r w:rsidRPr="007206C2">
        <w:rPr>
          <w:rFonts w:ascii="David" w:eastAsia="Calibri" w:hAnsi="David"/>
          <w:rtl/>
        </w:rPr>
        <w:t xml:space="preserve">[נוסח חדש], תשל"ג-1973 (להלן: </w:t>
      </w:r>
      <w:r w:rsidRPr="007206C2">
        <w:rPr>
          <w:rFonts w:ascii="David" w:eastAsia="Calibri" w:hAnsi="David"/>
          <w:b/>
          <w:bCs/>
          <w:rtl/>
        </w:rPr>
        <w:t>"פקודת הסמים המסוכנים"</w:t>
      </w:r>
      <w:r w:rsidRPr="007206C2">
        <w:rPr>
          <w:rFonts w:ascii="David" w:eastAsia="Calibri" w:hAnsi="David"/>
          <w:rtl/>
        </w:rPr>
        <w:t xml:space="preserve">) ועבירה של החזקת סמים שלא לצריכה עצמית לפי </w:t>
      </w:r>
      <w:hyperlink r:id="rId17" w:history="1">
        <w:r w:rsidR="000676E8" w:rsidRPr="000676E8">
          <w:rPr>
            <w:rStyle w:val="Hyperlink"/>
            <w:rFonts w:ascii="David" w:eastAsia="Calibri" w:hAnsi="David"/>
            <w:rtl/>
          </w:rPr>
          <w:t>סעיף 7(א)+7(ג)</w:t>
        </w:r>
      </w:hyperlink>
      <w:r w:rsidRPr="007206C2">
        <w:rPr>
          <w:rFonts w:ascii="David" w:eastAsia="Calibri" w:hAnsi="David"/>
          <w:rtl/>
        </w:rPr>
        <w:t xml:space="preserve"> רישא לפקודת הסמים. כמו כן הורשע בעבירה של איומים לפי </w:t>
      </w:r>
      <w:hyperlink r:id="rId18" w:history="1">
        <w:r w:rsidR="000676E8" w:rsidRPr="000676E8">
          <w:rPr>
            <w:rStyle w:val="Hyperlink"/>
            <w:rFonts w:ascii="David" w:eastAsia="Calibri" w:hAnsi="David"/>
            <w:rtl/>
          </w:rPr>
          <w:t>סעיף 192</w:t>
        </w:r>
      </w:hyperlink>
      <w:r w:rsidRPr="007206C2">
        <w:rPr>
          <w:rFonts w:ascii="David" w:eastAsia="Calibri" w:hAnsi="David"/>
          <w:rtl/>
        </w:rPr>
        <w:t xml:space="preserve"> ל</w:t>
      </w:r>
      <w:hyperlink r:id="rId19" w:history="1">
        <w:r w:rsidR="00A833E8" w:rsidRPr="00A833E8">
          <w:rPr>
            <w:rFonts w:ascii="David" w:eastAsia="Calibri" w:hAnsi="David"/>
            <w:color w:val="0000FF"/>
            <w:u w:val="single"/>
            <w:rtl/>
          </w:rPr>
          <w:t>חוק העונשין</w:t>
        </w:r>
      </w:hyperlink>
      <w:r w:rsidRPr="007206C2">
        <w:rPr>
          <w:rFonts w:ascii="David" w:eastAsia="Calibri" w:hAnsi="David"/>
          <w:rtl/>
        </w:rPr>
        <w:t xml:space="preserve">, תשל"ז-1977 (להלן: </w:t>
      </w:r>
      <w:r w:rsidRPr="007206C2">
        <w:rPr>
          <w:rFonts w:ascii="David" w:eastAsia="Calibri" w:hAnsi="David"/>
          <w:b/>
          <w:bCs/>
          <w:rtl/>
        </w:rPr>
        <w:t>"חוק העונשין"</w:t>
      </w:r>
      <w:r w:rsidRPr="007206C2">
        <w:rPr>
          <w:rFonts w:ascii="David" w:eastAsia="Calibri" w:hAnsi="David"/>
          <w:rtl/>
        </w:rPr>
        <w:t xml:space="preserve">) ו-5 עבירות של קשירת קשר לעשות פשע לפי </w:t>
      </w:r>
      <w:hyperlink r:id="rId20" w:history="1">
        <w:r w:rsidR="000676E8" w:rsidRPr="000676E8">
          <w:rPr>
            <w:rStyle w:val="Hyperlink"/>
            <w:rFonts w:ascii="David" w:eastAsia="Calibri" w:hAnsi="David"/>
            <w:rtl/>
          </w:rPr>
          <w:t>סעיף 499(א)(1)</w:t>
        </w:r>
      </w:hyperlink>
      <w:r w:rsidRPr="007206C2">
        <w:rPr>
          <w:rFonts w:ascii="David" w:eastAsia="Calibri" w:hAnsi="David"/>
          <w:rtl/>
        </w:rPr>
        <w:t xml:space="preserve"> לחוק העונשין.</w:t>
      </w:r>
    </w:p>
    <w:p w14:paraId="48682BF5"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הסדר הטיעון בין הצדדים לא כלל הסכמה לעניין העונש, ולאחר ששירות המבחן ערך תסקיר, טענו הצדדים את טיעוניהם לעונש.</w:t>
      </w:r>
    </w:p>
    <w:p w14:paraId="5F6B39CF" w14:textId="77777777" w:rsidR="006440B2" w:rsidRPr="007206C2" w:rsidRDefault="006440B2" w:rsidP="006440B2">
      <w:pPr>
        <w:spacing w:after="160" w:line="360" w:lineRule="auto"/>
        <w:jc w:val="both"/>
        <w:rPr>
          <w:rFonts w:ascii="David" w:eastAsia="Calibri" w:hAnsi="David"/>
          <w:rtl/>
        </w:rPr>
      </w:pPr>
    </w:p>
    <w:p w14:paraId="2F9591F1" w14:textId="77777777" w:rsidR="006440B2" w:rsidRPr="007206C2" w:rsidRDefault="006440B2" w:rsidP="006440B2">
      <w:pPr>
        <w:spacing w:after="160" w:line="360" w:lineRule="auto"/>
        <w:jc w:val="both"/>
        <w:rPr>
          <w:rFonts w:ascii="David" w:eastAsia="Calibri" w:hAnsi="David"/>
          <w:b/>
          <w:bCs/>
          <w:u w:val="single"/>
          <w:rtl/>
        </w:rPr>
      </w:pPr>
      <w:r w:rsidRPr="007206C2">
        <w:rPr>
          <w:rFonts w:ascii="David" w:eastAsia="Calibri" w:hAnsi="David"/>
          <w:b/>
          <w:bCs/>
          <w:u w:val="single"/>
          <w:rtl/>
        </w:rPr>
        <w:t>תסקיר שירות המבחן</w:t>
      </w:r>
    </w:p>
    <w:p w14:paraId="180C98EE"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שירות המבחן שוחח עם הנאשם בעת מעצרו בבית המעצר "מעשיהו".</w:t>
      </w:r>
    </w:p>
    <w:p w14:paraId="365395CA"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התסקיר מדווח כי הנאשם בן 28 שנים, פרוד מאשתו ואב לילדה בת שלוש שנים. טרם מעצרו התגורר עם משפחתו בבית שמש ועבד כשליח בתחום המזון. </w:t>
      </w:r>
    </w:p>
    <w:p w14:paraId="3FA62A1E"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הנאשם הוא בן הזקונים במשפחה שבה 4 ילדים. אמו חלתה ונפטרה כשהיה בן 6 והוא לא זוכר חוויות ילדות משותפות עמה. אביו, אשר עבד כנהג הסעות, חלה ונפטר לפני כשש שנים. </w:t>
      </w:r>
    </w:p>
    <w:p w14:paraId="64AAA287"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מגיל 6 עד 10, הנאשם שהה בפנימיה ואז למד בבית ספר יסודי דתי וחזר לגור בבית אביו.</w:t>
      </w:r>
    </w:p>
    <w:p w14:paraId="012A08E3"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כשהיה בן שבע שנים, נישא אביו בשנית, וכשהיה בן 13, התגרש. </w:t>
      </w:r>
    </w:p>
    <w:p w14:paraId="44A398E6"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בגיל 12 הנאשם היה מעורב בתאונת דרכים ואושפז למשך שבועיים ומאז התמודד עם מורכבות נפשית ובעיות זיכרון, שלא טופלו. </w:t>
      </w:r>
    </w:p>
    <w:p w14:paraId="532D7E61"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משפחת הנאשם התמודדה עם דוחק כלכלי לאורך השנים ובגיל 15 נאלץ לעזוב את הלימודים, לעבוד בעבודות מזדמנות ולסייע בפרנסת הבית. </w:t>
      </w:r>
    </w:p>
    <w:p w14:paraId="135637D7"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כשהיה בן 16 נעצר בגין עבירת אלימות והופנה לשירות המבחן לנוער, השתתף בטיפול קבוצתי לשליטה בכעסים והשלים 12 שנות לימוד, והתיק נסגר. </w:t>
      </w:r>
    </w:p>
    <w:p w14:paraId="6DA8FC75"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כשהיה בן 18, לקה אביו בליבו, והנאשם קיבל פטור מהשירות הצבאי לצורך הטיפול בו.</w:t>
      </w:r>
    </w:p>
    <w:p w14:paraId="06EA0E0B"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את בת זוגו הכיר כשהיה בן 21, ולאחר כשנתיים נישאו והתגוררו בבית שמש. הנאשם השתלב בעבודה במפעל מזון ובת זוגו עבדה כסוכנת מכירות. כאשר הרתה, נאלצה להתפטר מעבודתה בשל מורכבות רפואית, מצבם הכלכלי היה רעוע והוא נאלץ לשלב הכנסה נוספת ולכן עבד כשליח מזון, אך עדיין התקשה להתמודד עם עול פרנסת הבית.</w:t>
      </w:r>
    </w:p>
    <w:p w14:paraId="5C296116"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באותה תקופה החל ללוות כספים מהשוק האפור, היה מצוי בחובות לבעל הדירה והתקשה "לגמור את החודש". הוא התקשה לבקש סיוע כלכלי ממשפחתו ובת זוגו לא היתה מודעת למעורבותו עם גורמים עברייניים.</w:t>
      </w:r>
    </w:p>
    <w:p w14:paraId="3A7E5F76"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הנאשם עצור מזה 10 חודשים בגין מעצרו בתיק הנוכחי. </w:t>
      </w:r>
    </w:p>
    <w:p w14:paraId="1D20FCDF"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הוא ובת זוגו פרודים, על רקע העבירות, שכן היא התקשתה לקבל את מעורבותו בפלילים ומאז מעצרו הוא בקשר טלפוני עם בתו, והיא מגיעה לבקרו במעצר.</w:t>
      </w:r>
    </w:p>
    <w:p w14:paraId="1591CA09"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הנאשם החל להשתמש בסמים כשהיה בן 17 שנה בנסיבות חברתיות, אך מזה 10 שנים, לא עושה שימוש בסמים. כן שתה אלכוהול, לעתים רחוקות ובאופן מזדמן, אך מזה 4 שנים אינו שותה ושלל נזקקות טיפולית בהיבט זה. </w:t>
      </w:r>
    </w:p>
    <w:p w14:paraId="150078A4"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לנאשם אין הרשעות קודמות.</w:t>
      </w:r>
    </w:p>
    <w:p w14:paraId="4E20D5FD"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שירות המבחן דיווח שהנאשם מכיר באופן מלא בפרטי כתב האישום. הוא תיאר שנדרש לשלם את החוב שלווה מגורמים עברייניים בשוק האפור, ולכן החל לסחור בסמים באמצעות יישומון "טלגרם". את חלק מהקטינים שלהם מכר את הסמים, הכיר קודם לכן.</w:t>
      </w:r>
    </w:p>
    <w:p w14:paraId="5CBE1D68"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הנאשם הסביר כי בשל הדוחק הכלכלי, התקשה לבחון את התנהלותו ופעל מתוך מצוקה ותחושת לחץ. הוא ביטא רצון להתנהל באופן תקין ושומר חוק, לקיים משפחה תקינה ולהיות אב משמעותי עבור בתו. הוא הכיר באופן ראשוני בדפוסיו אשר עשויים לגרום לו להתנהל במצבי דחק, באופן חוצה גבולות וחוק והביע נכונות להשתלבות טיפולית כוללנית, לקבלת כלים וכישורי חיים, להתנהלות מקדמת בחייו.</w:t>
      </w:r>
    </w:p>
    <w:p w14:paraId="047AF81A"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שירות המבחן התרשם כי הנאשם מכיר במעשיו ומבטא חרטה על התנהלותו. ההליך המשפטי והמחירים הנלווים לו, מהווים גורמים מחדדי גבולות עבורו, והוא מבטא רצון לשיקום בחייו, נכונות להשתלב בטיפול ושאיפות נורמטיביות לעתיד. </w:t>
      </w:r>
    </w:p>
    <w:p w14:paraId="7C8C9E56"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שירות המבחן המליץ להתחשב בהיעדר עבר פלילי וגילו הצעיר, בנסיבותיו האישיות המורכבות והכרתו בבעייתיות התנהלותו ורצונו בטיפול.</w:t>
      </w:r>
    </w:p>
    <w:p w14:paraId="39A33F7B"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לבסוף, מכיוון שהנאשם שלל צורך בטיפול בתחום ההתמכרויות, לא בא שירות המבחן בהמלצה טיפולית בעניינו, אך המליץ כי ככל שיישאר במסגרת שב"ס יופנה לטיפול עו"ס במסגרת שב"ס לצורך הליך טיפולי ראשוני, ויצירת כלים להתנהלות מיטיבה יותר בעתיד. </w:t>
      </w:r>
    </w:p>
    <w:p w14:paraId="46C71D70" w14:textId="77777777" w:rsidR="006440B2" w:rsidRPr="007206C2" w:rsidRDefault="006440B2" w:rsidP="006440B2">
      <w:pPr>
        <w:spacing w:after="160" w:line="360" w:lineRule="auto"/>
        <w:jc w:val="both"/>
        <w:rPr>
          <w:rFonts w:ascii="David" w:eastAsia="Calibri" w:hAnsi="David"/>
          <w:rtl/>
        </w:rPr>
      </w:pPr>
    </w:p>
    <w:p w14:paraId="5FC11DAA" w14:textId="77777777" w:rsidR="006440B2" w:rsidRPr="007206C2" w:rsidRDefault="006440B2" w:rsidP="006440B2">
      <w:pPr>
        <w:spacing w:after="160" w:line="360" w:lineRule="auto"/>
        <w:jc w:val="both"/>
        <w:rPr>
          <w:rFonts w:ascii="David" w:eastAsia="Calibri" w:hAnsi="David"/>
          <w:b/>
          <w:bCs/>
          <w:u w:val="single"/>
          <w:rtl/>
        </w:rPr>
      </w:pPr>
      <w:r w:rsidRPr="007206C2">
        <w:rPr>
          <w:rFonts w:ascii="David" w:eastAsia="Calibri" w:hAnsi="David"/>
          <w:b/>
          <w:bCs/>
          <w:u w:val="single"/>
          <w:rtl/>
        </w:rPr>
        <w:t>הטיעונים לעונש</w:t>
      </w:r>
    </w:p>
    <w:p w14:paraId="0E9BE3A5"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b/>
          <w:bCs/>
          <w:rtl/>
        </w:rPr>
        <w:t>ב"כ המאשימה טען</w:t>
      </w:r>
      <w:r w:rsidRPr="007206C2">
        <w:rPr>
          <w:rFonts w:ascii="David" w:eastAsia="Calibri" w:hAnsi="David"/>
          <w:rtl/>
        </w:rPr>
        <w:t xml:space="preserve"> כי הנאשם לא בחל באמצעים לביצוע מזימתו. הוא התעלם מכך שהוא חוטא ומחטיא לשם רווחיו, ועשה זאת חרף העובדה שהשותפים הם קטינים. בנוסף, הטיל את מוראו על אחד הקטינים.</w:t>
      </w:r>
    </w:p>
    <w:p w14:paraId="0D78DF1A"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לשיטת המאשימה, מדובר בסחר שיטתי, מתמשך ולא בפרץ עברייני, ולכן יש לקבוע מתחם נפרד לכל אחד מהאישומים: לאישום הראשון מתחם הנע בין 6 ל-18 חודשים, לאישום השני- בין 8 ל-24 חודשים ולגבי יתר האישומים- מתחם הנע בין 6 ל-18 חודשים.</w:t>
      </w:r>
    </w:p>
    <w:p w14:paraId="711397B9"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המאשימה הביאה בחשבון את נסיבותיו של הנאשם, ביניהן היעדר עבר פלילי, ולכן עתרה למקם את הנאשם בחלקו התחתון של מתחם הענישה, תוך חפיפה מסוימת של המתחמים, ולכן ביקשה להשית על הנאשם </w:t>
      </w:r>
      <w:r w:rsidRPr="007206C2">
        <w:rPr>
          <w:rFonts w:ascii="David" w:eastAsia="Calibri" w:hAnsi="David"/>
          <w:b/>
          <w:bCs/>
          <w:rtl/>
        </w:rPr>
        <w:t>עונש שלא יפחת מ-30 חודשי מאסר בפועל</w:t>
      </w:r>
      <w:r w:rsidRPr="007206C2">
        <w:rPr>
          <w:rFonts w:ascii="David" w:eastAsia="Calibri" w:hAnsi="David"/>
          <w:rtl/>
        </w:rPr>
        <w:t>, מאסר על תנאי, התחייבות, קנס, פסילת רישיון בפועל ועל תנאי וכן להכריז על הנאשם כסוחר סמים ולהורות על חילוט והשמדת המוצגים.</w:t>
      </w:r>
    </w:p>
    <w:p w14:paraId="17B085A7"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b/>
          <w:bCs/>
          <w:rtl/>
        </w:rPr>
        <w:t xml:space="preserve">הסנגור טען לעומת זאת, </w:t>
      </w:r>
      <w:r w:rsidRPr="007206C2">
        <w:rPr>
          <w:rFonts w:ascii="David" w:eastAsia="Calibri" w:hAnsi="David"/>
          <w:rtl/>
        </w:rPr>
        <w:t>כי למעשה כתב האישום כולל 3 עסקאות של סחר בסם מסוכן במשקל כולל של גרמים בודדים, וסכום הכסף הכולל את כולן הוא 960 ₪ בלבד. בכל אחת מהפעמים שהנאשם הורשע בקשירת קשר בכתב האישום, למעשה דובר בעסקאות שבין הקטינים, והוא לא היה מעורב בהן.</w:t>
      </w:r>
    </w:p>
    <w:p w14:paraId="6A040B71"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הסנגור הדגיש את מציאות חייו הקשה של הנאשם ותיאר כי נוסף לנסיבות חייו המצערות שתוארו, הנאשם חווה חרם מצד בני גילו בהיותו תלמיד תיכון, הוכה והושפל וחווה ילדות קשה מאוד, מבלי שיש לו אם תומכת לצדו. מגיל 15 הקריב את חייו לטובת פרנסת המשפחה. </w:t>
      </w:r>
    </w:p>
    <w:p w14:paraId="3837DB99"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כאשר הנאשם נישא לבסוף, אשתו הרתה ונאלצה לעזוב את עבודתה, והנאשם קרס תחת העול הכלכלי וכך הגיע לביצוע העבירות.</w:t>
      </w:r>
    </w:p>
    <w:p w14:paraId="51F0457D"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זוהי הסתבכות יחידה עבור הנאשם, אשר מעולם לא היה בתחנת משטרה ולא נעצר. </w:t>
      </w:r>
    </w:p>
    <w:p w14:paraId="09A69C23"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הנאשם לא ידע כי המעורבים האחרים בתיק הם קטינים, שכן הם קרובים בגילם לגיל בגרות, והוא מכר להם כמויות קטנות של סם. בנוסף,  לא מדובר בענייננו בהדחת קטינים, שכן בענייננו הקטינים הם הסוחרים עצמן ועליהם לשאת את עונשם. </w:t>
      </w:r>
    </w:p>
    <w:p w14:paraId="57C0A861"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מכל מקום, כיום הנאשם מבין את הפסול שבמעשיו, נגרמו לו נזקים רבים בגין מעשיו, הוא איבד את עבודתו ומורחק ממשפחתו, יותר מ-10 חודשים.</w:t>
      </w:r>
    </w:p>
    <w:p w14:paraId="15087DE3"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הסנגור הדגיש שתסקיר שירות המבחן חיובי באשר הוא נותן הסבר למעידתו של הנאשם ומדווח שהנאשם מודה בעבירות בפה מלא ולוקח אחריות מלאה עליהם, מבין שנדרש טיפול ומבקש לקחת בחשבון את תקופת מעצרו.</w:t>
      </w:r>
    </w:p>
    <w:p w14:paraId="01D22F7B"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לפיכך, טוען הסנגור, גם על פי תסקיר שירות המבחן, יש להסתפק בתקופת מעצרו של הנאשם. </w:t>
      </w:r>
    </w:p>
    <w:p w14:paraId="77743621"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הסנגור טען כי יש לראות במכלול העבירות אירוע אחד ולקבוע מתחם עונש אחד, שכן הן בוצעו במסגרת עובדתית אחת.</w:t>
      </w:r>
    </w:p>
    <w:p w14:paraId="404D95E3"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הסנגור הפנה לפסיקה מתאימה ועל פיה טען כי מתחם העונש ההולם נע לכל היותר בין 7 ל-20 חודשי מאסר, ובהתחשב</w:t>
      </w:r>
      <w:r w:rsidRPr="007206C2">
        <w:rPr>
          <w:rFonts w:ascii="David" w:eastAsia="Calibri" w:hAnsi="David"/>
          <w:b/>
          <w:bCs/>
          <w:rtl/>
        </w:rPr>
        <w:t xml:space="preserve"> </w:t>
      </w:r>
      <w:r w:rsidRPr="007206C2">
        <w:rPr>
          <w:rFonts w:ascii="David" w:eastAsia="Calibri" w:hAnsi="David"/>
          <w:rtl/>
        </w:rPr>
        <w:t xml:space="preserve">בנסיבותיו של הנאשם, </w:t>
      </w:r>
      <w:r w:rsidRPr="007206C2">
        <w:rPr>
          <w:rFonts w:ascii="David" w:eastAsia="Calibri" w:hAnsi="David"/>
          <w:b/>
          <w:bCs/>
          <w:rtl/>
        </w:rPr>
        <w:t>יש להסתפק בימי מעצרו, כלומר בתקופה בת 11 חודשים</w:t>
      </w:r>
      <w:r w:rsidRPr="007206C2">
        <w:rPr>
          <w:rFonts w:ascii="David" w:eastAsia="Calibri" w:hAnsi="David"/>
          <w:rtl/>
        </w:rPr>
        <w:t>, לצד ענישה נלווית אשר תביא בחשבון את מצבו הכלכלי הקשה.</w:t>
      </w:r>
    </w:p>
    <w:p w14:paraId="7B7C06A5"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הסנגור התנגד להכרזה על הנאשם כסוחר סמים, שכן לשיטתו יש לעשות כן בשלב הכרעת הדין ולא בעת מתן גזר הדין.</w:t>
      </w:r>
    </w:p>
    <w:p w14:paraId="6017D855"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b/>
          <w:bCs/>
          <w:rtl/>
        </w:rPr>
        <w:t>הנאשם בדברו האחרון</w:t>
      </w:r>
      <w:r w:rsidRPr="007206C2">
        <w:rPr>
          <w:rFonts w:ascii="David" w:eastAsia="Calibri" w:hAnsi="David"/>
          <w:rtl/>
        </w:rPr>
        <w:t xml:space="preserve"> אמר שהוא מבקש סליחה, הוא מבין שעשה טעות ומודה בה ומבטיח לבית המשפט שזוהי הסתבכותו הראשונה והאחרונה עם החוק.</w:t>
      </w:r>
    </w:p>
    <w:p w14:paraId="0DD32068"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b/>
          <w:bCs/>
          <w:rtl/>
        </w:rPr>
        <w:t>חמיו של הנאשם,</w:t>
      </w:r>
      <w:r w:rsidRPr="007206C2">
        <w:rPr>
          <w:rFonts w:ascii="David" w:eastAsia="Calibri" w:hAnsi="David"/>
          <w:rtl/>
        </w:rPr>
        <w:t xml:space="preserve"> מר אהרון אבגי, אמר שהוא כועס על הנאשם בשל מעשיו, אך יש לזכור שמדובר בילד תמים שתמימותו נוצלה. הנאשם רחוק מעולם הסמים, גורמים מסוימים עבדו עליו ועשו בו שימוש ככלי. </w:t>
      </w:r>
    </w:p>
    <w:p w14:paraId="778EDBFE"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לנאשם אין בעולם אדם, מלבדו. הוא יתום משני הוריו, והתגורר בביתו עם אשתו ובתו הקטנה טרם מעצרו.</w:t>
      </w:r>
    </w:p>
    <w:p w14:paraId="3E9A918A"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לבסוף,  הבטיח שידאג שהנאשם לא יסטה שוב מהדרך וילך בדרך ישר וטובה, וביקש להסתפק בימי מעצרו.</w:t>
      </w:r>
    </w:p>
    <w:p w14:paraId="4ACE351F" w14:textId="77777777" w:rsidR="006440B2" w:rsidRPr="007206C2" w:rsidRDefault="006440B2" w:rsidP="006440B2">
      <w:pPr>
        <w:spacing w:after="160" w:line="360" w:lineRule="auto"/>
        <w:jc w:val="both"/>
        <w:rPr>
          <w:rFonts w:ascii="David" w:eastAsia="Calibri" w:hAnsi="David"/>
          <w:rtl/>
        </w:rPr>
      </w:pPr>
    </w:p>
    <w:p w14:paraId="63D8C5DE" w14:textId="77777777" w:rsidR="006440B2" w:rsidRPr="007206C2" w:rsidRDefault="006440B2" w:rsidP="006440B2">
      <w:pPr>
        <w:spacing w:after="160" w:line="360" w:lineRule="auto"/>
        <w:jc w:val="both"/>
        <w:rPr>
          <w:rFonts w:ascii="David" w:eastAsia="Calibri" w:hAnsi="David"/>
          <w:b/>
          <w:bCs/>
          <w:u w:val="single"/>
          <w:rtl/>
        </w:rPr>
      </w:pPr>
      <w:r w:rsidRPr="007206C2">
        <w:rPr>
          <w:rFonts w:ascii="David" w:eastAsia="Calibri" w:hAnsi="David"/>
          <w:b/>
          <w:bCs/>
          <w:u w:val="single"/>
          <w:rtl/>
        </w:rPr>
        <w:t>דיון והכרעה</w:t>
      </w:r>
    </w:p>
    <w:p w14:paraId="0E2BCD2A"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עבירות הסמים פוגעות בערכים החברתיים של הגנה על הציבור מפני נגע הסמים, אשר פוגע בחלקים נרחבים בחברה: בקטינים, צעירים ובגירים. </w:t>
      </w:r>
    </w:p>
    <w:p w14:paraId="416A6CDF"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השלכות השימוש בסמים קשות ומביאות במקרים רבים להתמכרות, לפגיעה בבריאות המשתמשים בהם ולביצוע עבירות נלוות בתחום הרכוש והאלימות. כך, לא רק המשתמשים בסמים נפגעים, אלא גם המעגלים המשפחתיים והחברתיים הקרובים והרחוקים מהם.</w:t>
      </w:r>
    </w:p>
    <w:p w14:paraId="2ADF6BB9"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עבירת הפצת הסמים הן אלה המאפשרות את התפשטות נגע הסמים, ומכאן החומרה הרבה שבהן, הענישה המחמירה שקבע המחוקק לצדן בפקודת הסמים והקביעה בפסיקה אשר לפיה יש להעדיף את השיקולים הציבוריים על פני שיקוליהם האישיים של אלה הבוחרים לבצע אותן.</w:t>
      </w:r>
    </w:p>
    <w:p w14:paraId="58346156" w14:textId="77777777" w:rsidR="006440B2" w:rsidRPr="007206C2" w:rsidRDefault="006440B2" w:rsidP="006440B2">
      <w:pPr>
        <w:spacing w:after="160" w:line="360" w:lineRule="auto"/>
        <w:jc w:val="both"/>
        <w:rPr>
          <w:rFonts w:ascii="David" w:eastAsia="Calibri" w:hAnsi="David"/>
          <w:rtl/>
        </w:rPr>
      </w:pPr>
    </w:p>
    <w:p w14:paraId="6C8704DE"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כתב האישום כולל כאמור 7 אישומים ומספר עבירות אשר בוצעו כולן במסגרת אותו קשר שקשר הנאשם עם הקטינים, בנסיבות דומות ועל רקע דומה, ולכן מדובר באירוע אחד שיש לקבוע עבורו מתחם עונשי אחד, אשר ישקף את החזרה על העבירות.</w:t>
      </w:r>
    </w:p>
    <w:p w14:paraId="12D2B6AE"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בענייננו, מלמד כתב האישום שלא זאת בלבד שהנאשם סחר בסמים, הוא יצר קשר עם קטינים אשר באמצעותם יוכל להפיץ ולמכור את הסמים לאחרים. הנאשם ניצל את קירבתם של הקטינים לקטינים אחרים אשר להם יוכלו למכור את הסמים, וכך יוכל לבצע עסקאות רבות יותר. </w:t>
      </w:r>
    </w:p>
    <w:p w14:paraId="38B6F8C5"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קשירת הקשר וניצול הקטינים לצורך ביצוע עבירות הסחר, נוסף להפצת הסמים בקרב קטינים כשלעצמו, הן נסיבות לחומרה משמעותיות ובעלות משקל בעת קביעת מתחם העונש ההולם.</w:t>
      </w:r>
    </w:p>
    <w:p w14:paraId="5E7262F3"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החזרה על העבירות מספר פעמים, גם היא נסיבה לחומרה.</w:t>
      </w:r>
    </w:p>
    <w:p w14:paraId="654AE5C2"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מאידך, כאשר בוחנים את סוג וכמויות הסמים שהנאשם סחר בהן, נוסף לסכומי הכסף שהרוויח, נראה שמדובר במשקלים וסכומים נמוכים שהסחר הניב, כך שבפן זה לא מדובר בעבירות מכבידות במיוחד. זאת כמובן, מבלי להקל בחומרתן ואך ורק תוך השוואה לעבירות דומות אחרות, שבהן הכמויות והסכומים גבוהים בהרבה מכך.</w:t>
      </w:r>
    </w:p>
    <w:p w14:paraId="055D2962"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השימוש בקטינים חמור ופסול, אך כפי שהציגה המאשימה בהודעתה האחרונה לתיק בית המשפט, נגד 3 מתוך חמשת הקטינים, הוגשו כתבי אישום לבית המשפט לנוער בשל מעשיהם כאן. כלומר, הקטינים עצמם ביצעו את העבירות, באופן פעיל ומודע, והנאשם לא נושא לבדו באחריות לכל האירועים שתוארו בכתב האישום. </w:t>
      </w:r>
    </w:p>
    <w:p w14:paraId="62094946"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עם זאת, הנאשם הוא זה שתכנן את העבירות מראש, הצטייד בסמים וסיכם את פרטי העסקאות עם הקטינים, כך שהוא זה ששלט במרבית העבירות.</w:t>
      </w:r>
    </w:p>
    <w:p w14:paraId="194CF6DF"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נוסף לעבירות הסחר בסמים, הורשע הנאשם באחזקת סמים, לאחר שנמצאה ברכבו כמות משמעותית של סמים, מה שמעיד על מידת עיסוקו בעולם הסמים.</w:t>
      </w:r>
    </w:p>
    <w:p w14:paraId="38A786D4"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במהלך הקשר עם אחד הקטינים, מסר לו הנאשם איום אודות קטין אחר. מעבר לפגיעה בערכים המוגנים של פגיעה בביטחונו וחירותו של המאוים, החומרה במקרה זה, היא שהאיום הושמע על ידי הנאשם הבגיר, כלפי אותו קטין.</w:t>
      </w:r>
    </w:p>
    <w:p w14:paraId="0DEC473D" w14:textId="77777777" w:rsidR="006440B2" w:rsidRPr="007206C2" w:rsidRDefault="006440B2" w:rsidP="006440B2">
      <w:pPr>
        <w:spacing w:after="160" w:line="360" w:lineRule="auto"/>
        <w:jc w:val="both"/>
        <w:rPr>
          <w:rFonts w:ascii="David" w:eastAsia="Calibri" w:hAnsi="David"/>
          <w:b/>
          <w:bCs/>
          <w:rtl/>
        </w:rPr>
      </w:pPr>
      <w:r w:rsidRPr="007206C2">
        <w:rPr>
          <w:rFonts w:ascii="David" w:eastAsia="Calibri" w:hAnsi="David"/>
          <w:rtl/>
        </w:rPr>
        <w:t xml:space="preserve">בהתחשב בערכים המוגנים, לאחר שנתתי דעתי לטענות הצדדים, לפסיקה שהוזכרה בטיעוניהם והענישה הנוהגת בעבירות דומות, הרי </w:t>
      </w:r>
      <w:r w:rsidRPr="007206C2">
        <w:rPr>
          <w:rFonts w:ascii="David" w:eastAsia="Calibri" w:hAnsi="David"/>
          <w:b/>
          <w:bCs/>
          <w:rtl/>
        </w:rPr>
        <w:t>שמתחם העונש ההולם נע במקרה זה בין 10 ל-20 חודשי מאסר, נוסף לעונשים נלווים.</w:t>
      </w:r>
    </w:p>
    <w:p w14:paraId="3C75A8EE" w14:textId="77777777" w:rsidR="006440B2" w:rsidRDefault="006440B2" w:rsidP="006440B2">
      <w:pPr>
        <w:spacing w:after="160" w:line="360" w:lineRule="auto"/>
        <w:jc w:val="both"/>
        <w:rPr>
          <w:rFonts w:ascii="David" w:eastAsia="Calibri" w:hAnsi="David"/>
          <w:rtl/>
        </w:rPr>
      </w:pPr>
    </w:p>
    <w:p w14:paraId="08DE8E07" w14:textId="77777777" w:rsidR="006440B2" w:rsidRPr="007206C2" w:rsidRDefault="006440B2" w:rsidP="006440B2">
      <w:pPr>
        <w:spacing w:after="160" w:line="360" w:lineRule="auto"/>
        <w:jc w:val="both"/>
        <w:rPr>
          <w:rFonts w:ascii="David" w:eastAsia="Calibri" w:hAnsi="David"/>
          <w:rtl/>
        </w:rPr>
      </w:pPr>
    </w:p>
    <w:p w14:paraId="5CFB54AB" w14:textId="77777777" w:rsidR="006440B2" w:rsidRPr="007206C2" w:rsidRDefault="006440B2" w:rsidP="006440B2">
      <w:pPr>
        <w:spacing w:after="160" w:line="360" w:lineRule="auto"/>
        <w:jc w:val="both"/>
        <w:rPr>
          <w:rFonts w:ascii="David" w:eastAsia="Calibri" w:hAnsi="David"/>
          <w:b/>
          <w:bCs/>
          <w:u w:val="single"/>
          <w:rtl/>
        </w:rPr>
      </w:pPr>
      <w:r w:rsidRPr="007206C2">
        <w:rPr>
          <w:rFonts w:ascii="David" w:eastAsia="Calibri" w:hAnsi="David"/>
          <w:b/>
          <w:bCs/>
          <w:u w:val="single"/>
          <w:rtl/>
        </w:rPr>
        <w:t>העונש המתאים</w:t>
      </w:r>
    </w:p>
    <w:p w14:paraId="30EC11D1"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הנאשם הודה בעבירות המיוחסות לו ובכך לקח אחריות על מעשיו.</w:t>
      </w:r>
    </w:p>
    <w:p w14:paraId="6B7455C4"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הודאתו של הנאשם מלמדת על שיתוף פעולה עם רשויות אכיפת החוק וחסכה את הצורך בניהול הליך הוכחות, על כך המשתמע מכך.</w:t>
      </w:r>
    </w:p>
    <w:p w14:paraId="690B2E0C"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נטילת האחריות מצד הנאשם לא מסתכמת בהודאתו והיא באה לידי ביטוי בתסקיר שירות המבחן, המתאר כי הנאשם מכיר בפסול שבמעשיו, מצר עליהם ומתחרט.</w:t>
      </w:r>
    </w:p>
    <w:p w14:paraId="6CF26749"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מאז נתפס הנאשם בביצוע העבירות הוא עצור ומנותק מבתו הקטינה ואשתו אשר בתסקיר נכתב כי הם פרודים.</w:t>
      </w:r>
    </w:p>
    <w:p w14:paraId="2A714F10"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זוהי הסתבכות יחידה של הנאשם עם הדין הפלילי, ולא ניתן לראות אותה במנותק מנסיבות חייו המורכבות ומהקשיים שהתמודד איתם במיוחד בעת שקדמה לביצוע העבירות.</w:t>
      </w:r>
    </w:p>
    <w:p w14:paraId="57F2CFE2"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הנאשם לא זכה לילדות תקינה ומאושרת. בגיל רך התייתם מאמו, חי בפנימייה במשך תקופה ממושכת, ובהמשך נפצע בתאונת דרכים משמעותית וסבל מחרם ונידוי בעת לימודיו בתיכון. בהמשך, נדרש לעזוב את הלימודים כדי לסייע בפרנסת המשפחה, וגם לצבא לא התגייס, משום שהיה עליו לטפל באביו שחלה. </w:t>
      </w:r>
    </w:p>
    <w:p w14:paraId="191DFE5A"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 xml:space="preserve">כלומר, כבר כילד וכנער צעיר, הנאשם נדרש לדאוג ולטפל באחרים, אך לא היה מי שטיפל, הדריך והכווין אותו. </w:t>
      </w:r>
    </w:p>
    <w:p w14:paraId="2EB36FBB"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על אף הקשיים הללו, הנאשם הכיר את בת זוגו והשניים נישאו והקימו משפחה חדשה. אלא שאז, למרבה הצער, נקלעו לקשיים כלכליים והנאשם אשר לא הצליח לשאת בעול, התדרדר לביצוע העבירות.</w:t>
      </w:r>
    </w:p>
    <w:p w14:paraId="34D212C7"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הקמת משפחה ובית אינה דבר של מה שבכך עבור הנאשם, אשר לא זכה לגדול במסגרת כזו בגיל צעיר, ואת כל זאת גדעה באחת הסתבכותו בעבירות.</w:t>
      </w:r>
    </w:p>
    <w:p w14:paraId="7A273ED2"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הנאשם מבין זאת היום. הוא מצר על העבירות שביצע, מבין את הצורך לשאת בעונש בגינן, רואה את המחיר הכבד שהן גבו ממנו, ושואף לסור מהן, לחיות חיים נורמטיביים, לשוב לחיק המשפחה ולהיות אב משמעותי עבור בתו.</w:t>
      </w:r>
    </w:p>
    <w:p w14:paraId="4EA1F905"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ילדותו הקשה של הנאשם היא זו המאפשרת לו להוקיר ולהעריך חיי משפחה, זוגיות והורות, ולחפוץ להעניק את כל אלה לבתו, ומכאן התובנות אליהן הגיע תוך כדי ההליכים נגדו.</w:t>
      </w:r>
    </w:p>
    <w:p w14:paraId="36DB2309"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חמיו של הנאשם התייצב בבית המשפט וביקש עבורו, ודומה שהוא משמש עבורו גורם מסייע ותומך, ועל הנאשם להוקיר את נוכחותו בחייו ולהסתייע בו ככל הניתן.</w:t>
      </w:r>
    </w:p>
    <w:p w14:paraId="0FDBF188"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לנוכח היעדר העבר הפלילי, הרי שמדובר במעידה יחידה של הנאשם, ועל אף שהעבירות בוצעו במשך זמן, הרי שמדובר בתקופה אחת בחייו, שאינה מאפיינת את אורחותיו בדרך כלל.</w:t>
      </w:r>
    </w:p>
    <w:p w14:paraId="03CD990B"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עם זאת, לצד מכלול נסיבותיו של הנאשם, עומדים שיקולי הענישה הדורשים מתן משקל גם לאינטרס הציבורי ולהגנה על החברה מפני העבירות החמורות שבהן הורשע.</w:t>
      </w:r>
    </w:p>
    <w:p w14:paraId="0174FC0A" w14:textId="77777777" w:rsidR="006440B2" w:rsidRDefault="006440B2" w:rsidP="006440B2">
      <w:pPr>
        <w:spacing w:after="160" w:line="360" w:lineRule="auto"/>
        <w:jc w:val="both"/>
        <w:rPr>
          <w:rFonts w:ascii="David" w:eastAsia="Calibri" w:hAnsi="David"/>
          <w:rtl/>
        </w:rPr>
      </w:pPr>
      <w:r w:rsidRPr="007206C2">
        <w:rPr>
          <w:rFonts w:ascii="David" w:eastAsia="Calibri" w:hAnsi="David"/>
          <w:rtl/>
        </w:rPr>
        <w:t xml:space="preserve">בהתחשב בכל האמור לעיל, ולאחר שנתתי דעתי למכלול השיקולים, הרי שיש למקם את הנאשם </w:t>
      </w:r>
      <w:r w:rsidRPr="007206C2">
        <w:rPr>
          <w:rFonts w:ascii="David" w:eastAsia="Calibri" w:hAnsi="David"/>
          <w:b/>
          <w:bCs/>
          <w:rtl/>
        </w:rPr>
        <w:t>בחלקו התחתון</w:t>
      </w:r>
      <w:r w:rsidRPr="007206C2">
        <w:rPr>
          <w:rFonts w:ascii="David" w:eastAsia="Calibri" w:hAnsi="David"/>
          <w:rtl/>
        </w:rPr>
        <w:t xml:space="preserve"> של מתחם הענישה. </w:t>
      </w:r>
    </w:p>
    <w:p w14:paraId="7FF5B238" w14:textId="77777777" w:rsidR="006440B2" w:rsidRPr="007206C2" w:rsidRDefault="006440B2" w:rsidP="006440B2">
      <w:pPr>
        <w:spacing w:after="160" w:line="360" w:lineRule="auto"/>
        <w:jc w:val="both"/>
        <w:rPr>
          <w:rFonts w:ascii="David" w:eastAsia="Calibri" w:hAnsi="David"/>
          <w:b/>
          <w:bCs/>
          <w:u w:val="single"/>
          <w:rtl/>
        </w:rPr>
      </w:pPr>
      <w:r w:rsidRPr="007206C2">
        <w:rPr>
          <w:rFonts w:ascii="David" w:eastAsia="Calibri" w:hAnsi="David" w:hint="cs"/>
          <w:b/>
          <w:bCs/>
          <w:u w:val="single"/>
          <w:rtl/>
        </w:rPr>
        <w:t>סוף דבר</w:t>
      </w:r>
    </w:p>
    <w:p w14:paraId="0FC2FD18" w14:textId="77777777" w:rsidR="006440B2" w:rsidRPr="007206C2" w:rsidRDefault="006440B2" w:rsidP="006440B2">
      <w:pPr>
        <w:spacing w:after="160" w:line="360" w:lineRule="auto"/>
        <w:jc w:val="both"/>
        <w:rPr>
          <w:rFonts w:ascii="David" w:eastAsia="Calibri" w:hAnsi="David"/>
          <w:rtl/>
        </w:rPr>
      </w:pPr>
      <w:r w:rsidRPr="007206C2">
        <w:rPr>
          <w:rFonts w:ascii="David" w:eastAsia="Calibri" w:hAnsi="David"/>
          <w:rtl/>
        </w:rPr>
        <w:t>נוכח כל האמור לעיל, אני גוזר על הנאשם את העונשים הבאים:</w:t>
      </w:r>
    </w:p>
    <w:p w14:paraId="46742C34" w14:textId="77777777" w:rsidR="006440B2" w:rsidRPr="007206C2" w:rsidRDefault="006440B2" w:rsidP="006440B2">
      <w:pPr>
        <w:numPr>
          <w:ilvl w:val="0"/>
          <w:numId w:val="1"/>
        </w:numPr>
        <w:spacing w:after="160" w:line="360" w:lineRule="auto"/>
        <w:contextualSpacing/>
        <w:jc w:val="both"/>
        <w:rPr>
          <w:rFonts w:ascii="David" w:eastAsia="Calibri" w:hAnsi="David"/>
          <w:b/>
          <w:bCs/>
          <w:rtl/>
        </w:rPr>
      </w:pPr>
      <w:r w:rsidRPr="007206C2">
        <w:rPr>
          <w:rFonts w:ascii="David" w:eastAsia="Calibri" w:hAnsi="David"/>
          <w:b/>
          <w:bCs/>
          <w:rtl/>
        </w:rPr>
        <w:t>14 חודשי מאסר לריצוי בפועל, בניכוי ימי מעצרו.</w:t>
      </w:r>
    </w:p>
    <w:p w14:paraId="71D0A05A" w14:textId="77777777" w:rsidR="006440B2" w:rsidRPr="007206C2" w:rsidRDefault="006440B2" w:rsidP="006440B2">
      <w:pPr>
        <w:numPr>
          <w:ilvl w:val="0"/>
          <w:numId w:val="1"/>
        </w:numPr>
        <w:spacing w:after="160" w:line="360" w:lineRule="auto"/>
        <w:contextualSpacing/>
        <w:jc w:val="both"/>
        <w:rPr>
          <w:rFonts w:ascii="David" w:eastAsia="Calibri" w:hAnsi="David"/>
          <w:b/>
          <w:bCs/>
        </w:rPr>
      </w:pPr>
      <w:r w:rsidRPr="007206C2">
        <w:rPr>
          <w:rFonts w:ascii="David" w:eastAsia="Calibri" w:hAnsi="David"/>
          <w:b/>
          <w:bCs/>
          <w:rtl/>
        </w:rPr>
        <w:t>3 חודשי מאסר אשר אותם הנאשם לא ירצה אלא אם יעבור תוך שלוש שנים מיום שחרורו על כל אחת מהעבירות שבהן הורשע בהליך זה.</w:t>
      </w:r>
    </w:p>
    <w:p w14:paraId="6BA49840" w14:textId="77777777" w:rsidR="006440B2" w:rsidRPr="007206C2" w:rsidRDefault="006440B2" w:rsidP="006440B2">
      <w:pPr>
        <w:numPr>
          <w:ilvl w:val="0"/>
          <w:numId w:val="1"/>
        </w:numPr>
        <w:spacing w:after="160" w:line="360" w:lineRule="auto"/>
        <w:contextualSpacing/>
        <w:jc w:val="both"/>
        <w:rPr>
          <w:rFonts w:ascii="David" w:eastAsia="Calibri" w:hAnsi="David"/>
          <w:b/>
          <w:bCs/>
        </w:rPr>
      </w:pPr>
      <w:r w:rsidRPr="007206C2">
        <w:rPr>
          <w:rFonts w:ascii="David" w:eastAsia="Calibri" w:hAnsi="David"/>
          <w:b/>
          <w:bCs/>
          <w:rtl/>
        </w:rPr>
        <w:t xml:space="preserve">הנאשם מתחייב על סך של 5,000 ₪ שלא לעבור כל עבירה לפי </w:t>
      </w:r>
      <w:hyperlink r:id="rId21" w:history="1">
        <w:r w:rsidR="00A833E8" w:rsidRPr="00A833E8">
          <w:rPr>
            <w:rFonts w:ascii="David" w:eastAsia="Calibri" w:hAnsi="David"/>
            <w:b/>
            <w:bCs/>
            <w:color w:val="0000FF"/>
            <w:u w:val="single"/>
            <w:rtl/>
          </w:rPr>
          <w:t>פקודת הסמים המסוכנים</w:t>
        </w:r>
      </w:hyperlink>
      <w:r w:rsidRPr="007206C2">
        <w:rPr>
          <w:rFonts w:ascii="David" w:eastAsia="Calibri" w:hAnsi="David"/>
          <w:b/>
          <w:bCs/>
          <w:rtl/>
        </w:rPr>
        <w:t xml:space="preserve">, וזאת במשך שנתיים מהיום. הנאשם מבין את ההתחייבות ומסכים לה. </w:t>
      </w:r>
    </w:p>
    <w:p w14:paraId="2471BD52" w14:textId="77777777" w:rsidR="006440B2" w:rsidRPr="007206C2" w:rsidRDefault="006440B2" w:rsidP="006440B2">
      <w:pPr>
        <w:numPr>
          <w:ilvl w:val="0"/>
          <w:numId w:val="1"/>
        </w:numPr>
        <w:spacing w:after="160" w:line="360" w:lineRule="auto"/>
        <w:contextualSpacing/>
        <w:jc w:val="both"/>
        <w:rPr>
          <w:rFonts w:ascii="David" w:eastAsia="Calibri" w:hAnsi="David"/>
          <w:b/>
          <w:bCs/>
        </w:rPr>
      </w:pPr>
      <w:r w:rsidRPr="007206C2">
        <w:rPr>
          <w:rFonts w:ascii="David" w:eastAsia="Calibri" w:hAnsi="David"/>
          <w:b/>
          <w:bCs/>
          <w:rtl/>
        </w:rPr>
        <w:t xml:space="preserve">6 חודשי פסילה מלהחזיק או להוציא רישיון נהיגה, אשר לא ירוצו אלא אם יעבור הנאשם על כל עבירה לפי פקודת המסים המסוכנים, וזאת תוך שנתיים מיום שחרורו ממאסר. </w:t>
      </w:r>
    </w:p>
    <w:p w14:paraId="3A78C62F" w14:textId="77777777" w:rsidR="006440B2" w:rsidRPr="007206C2" w:rsidRDefault="006440B2" w:rsidP="006440B2">
      <w:pPr>
        <w:numPr>
          <w:ilvl w:val="0"/>
          <w:numId w:val="1"/>
        </w:numPr>
        <w:spacing w:after="160" w:line="360" w:lineRule="auto"/>
        <w:contextualSpacing/>
        <w:jc w:val="both"/>
        <w:rPr>
          <w:rFonts w:ascii="David" w:eastAsia="Calibri" w:hAnsi="David"/>
          <w:b/>
          <w:bCs/>
        </w:rPr>
      </w:pPr>
      <w:r w:rsidRPr="007206C2">
        <w:rPr>
          <w:rFonts w:ascii="David" w:eastAsia="Calibri" w:hAnsi="David"/>
          <w:b/>
          <w:bCs/>
          <w:rtl/>
        </w:rPr>
        <w:t xml:space="preserve"> קנס בסך 3,000 ₪, אשר ישולם עד יום 1.1.25, או 60 ימי מאסר תחתיו.</w:t>
      </w:r>
    </w:p>
    <w:p w14:paraId="4657D948" w14:textId="77777777" w:rsidR="006440B2" w:rsidRPr="007206C2" w:rsidRDefault="00A833E8" w:rsidP="006440B2">
      <w:pPr>
        <w:numPr>
          <w:ilvl w:val="0"/>
          <w:numId w:val="1"/>
        </w:numPr>
        <w:spacing w:after="160" w:line="360" w:lineRule="auto"/>
        <w:contextualSpacing/>
        <w:jc w:val="both"/>
        <w:rPr>
          <w:rFonts w:ascii="David" w:eastAsia="Calibri" w:hAnsi="David"/>
          <w:b/>
          <w:bCs/>
        </w:rPr>
      </w:pPr>
      <w:r w:rsidRPr="00A833E8">
        <w:rPr>
          <w:rFonts w:ascii="David" w:eastAsia="Calibri" w:hAnsi="David"/>
          <w:b/>
          <w:bCs/>
          <w:color w:val="FFFFFF"/>
          <w:sz w:val="2"/>
          <w:szCs w:val="2"/>
          <w:rtl/>
        </w:rPr>
        <w:t>5129371</w:t>
      </w:r>
      <w:r w:rsidR="006440B2" w:rsidRPr="007206C2">
        <w:rPr>
          <w:rFonts w:ascii="David" w:eastAsia="Calibri" w:hAnsi="David"/>
          <w:b/>
          <w:bCs/>
          <w:rtl/>
        </w:rPr>
        <w:t>המוצגים יחולטו או יושמדו בהתאם לשיקול דעת רשם המוצגים.</w:t>
      </w:r>
    </w:p>
    <w:p w14:paraId="333781B0" w14:textId="77777777" w:rsidR="006440B2" w:rsidRPr="00A833E8" w:rsidRDefault="00A833E8" w:rsidP="006440B2">
      <w:pPr>
        <w:spacing w:after="160" w:line="360" w:lineRule="auto"/>
        <w:jc w:val="both"/>
        <w:rPr>
          <w:rFonts w:ascii="David" w:eastAsia="Calibri" w:hAnsi="David"/>
          <w:color w:val="FFFFFF"/>
          <w:sz w:val="2"/>
          <w:szCs w:val="2"/>
          <w:rtl/>
        </w:rPr>
      </w:pPr>
      <w:r w:rsidRPr="00A833E8">
        <w:rPr>
          <w:rFonts w:ascii="David" w:eastAsia="Calibri" w:hAnsi="David"/>
          <w:color w:val="FFFFFF"/>
          <w:sz w:val="2"/>
          <w:szCs w:val="2"/>
          <w:rtl/>
        </w:rPr>
        <w:t>54678313</w:t>
      </w:r>
    </w:p>
    <w:p w14:paraId="7377114E" w14:textId="77777777" w:rsidR="006440B2" w:rsidRPr="007206C2" w:rsidRDefault="006440B2" w:rsidP="006440B2">
      <w:pPr>
        <w:spacing w:after="160" w:line="360" w:lineRule="auto"/>
        <w:jc w:val="both"/>
        <w:rPr>
          <w:rFonts w:ascii="David" w:eastAsia="Calibri" w:hAnsi="David"/>
        </w:rPr>
      </w:pPr>
      <w:r w:rsidRPr="007206C2">
        <w:rPr>
          <w:rFonts w:ascii="David" w:eastAsia="Calibri" w:hAnsi="David"/>
          <w:rtl/>
        </w:rPr>
        <w:t xml:space="preserve">זכות ערעור לבית המשפט המחוזי בירושלים תוך 45 יום. </w:t>
      </w:r>
    </w:p>
    <w:p w14:paraId="39DFCB68" w14:textId="77777777" w:rsidR="006440B2" w:rsidRPr="000F2247" w:rsidRDefault="00A833E8" w:rsidP="006440B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שבט תשפ"ד, 17 ינואר 2024, בנוכחות הצדדים ובאי כוחם. </w:t>
      </w:r>
      <w:bookmarkEnd w:id="8"/>
      <w:r w:rsidR="006440B2">
        <w:rPr>
          <w:rFonts w:ascii="Arial" w:hAnsi="Arial"/>
          <w:b/>
          <w:bCs/>
          <w:sz w:val="26"/>
          <w:szCs w:val="26"/>
          <w:rtl/>
        </w:rPr>
        <w:tab/>
      </w:r>
      <w:r w:rsidR="006440B2">
        <w:rPr>
          <w:rFonts w:ascii="Arial" w:hAnsi="Arial"/>
          <w:b/>
          <w:bCs/>
          <w:sz w:val="26"/>
          <w:szCs w:val="26"/>
          <w:rtl/>
        </w:rPr>
        <w:tab/>
      </w:r>
      <w:r w:rsidR="006440B2">
        <w:rPr>
          <w:rFonts w:ascii="Arial" w:hAnsi="Arial"/>
          <w:b/>
          <w:bCs/>
          <w:sz w:val="26"/>
          <w:szCs w:val="26"/>
          <w:rtl/>
        </w:rPr>
        <w:tab/>
      </w:r>
      <w:r w:rsidR="006440B2">
        <w:rPr>
          <w:rFonts w:ascii="Arial" w:hAnsi="Arial"/>
          <w:b/>
          <w:bCs/>
          <w:sz w:val="26"/>
          <w:szCs w:val="26"/>
          <w:rtl/>
        </w:rPr>
        <w:tab/>
      </w:r>
      <w:r w:rsidR="006440B2">
        <w:rPr>
          <w:rFonts w:ascii="Arial" w:hAnsi="Arial"/>
          <w:b/>
          <w:bCs/>
          <w:sz w:val="26"/>
          <w:szCs w:val="26"/>
          <w:rtl/>
        </w:rPr>
        <w:tab/>
      </w:r>
      <w:r w:rsidR="006440B2">
        <w:rPr>
          <w:rFonts w:ascii="Arial" w:hAnsi="Arial"/>
          <w:b/>
          <w:bCs/>
          <w:sz w:val="26"/>
          <w:szCs w:val="26"/>
          <w:rtl/>
        </w:rPr>
        <w:tab/>
      </w:r>
      <w:r w:rsidR="006440B2">
        <w:rPr>
          <w:rFonts w:ascii="Arial" w:hAnsi="Arial"/>
          <w:b/>
          <w:bCs/>
          <w:sz w:val="26"/>
          <w:szCs w:val="26"/>
          <w:rtl/>
        </w:rPr>
        <w:tab/>
      </w:r>
      <w:r w:rsidR="006440B2">
        <w:rPr>
          <w:rFonts w:ascii="Arial" w:hAnsi="Arial" w:hint="cs"/>
          <w:b/>
          <w:bCs/>
          <w:sz w:val="26"/>
          <w:szCs w:val="26"/>
          <w:rtl/>
        </w:rPr>
        <w:t xml:space="preserve">         </w:t>
      </w:r>
    </w:p>
    <w:p w14:paraId="598B282D" w14:textId="77777777" w:rsidR="006440B2" w:rsidRPr="000F2247" w:rsidRDefault="006440B2" w:rsidP="00A833E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A91268E" w14:textId="77777777" w:rsidR="006440B2" w:rsidRPr="000676E8" w:rsidRDefault="000676E8" w:rsidP="006440B2">
      <w:pPr>
        <w:jc w:val="center"/>
        <w:rPr>
          <w:rFonts w:ascii="Arial" w:hAnsi="Arial"/>
          <w:b/>
          <w:bCs/>
          <w:color w:val="FFFFFF"/>
          <w:sz w:val="2"/>
          <w:szCs w:val="2"/>
          <w:rtl/>
        </w:rPr>
      </w:pPr>
      <w:r w:rsidRPr="000676E8">
        <w:rPr>
          <w:rFonts w:ascii="Arial" w:hAnsi="Arial"/>
          <w:b/>
          <w:bCs/>
          <w:color w:val="FFFFFF"/>
          <w:sz w:val="2"/>
          <w:szCs w:val="2"/>
          <w:rtl/>
        </w:rPr>
        <w:t>5129371</w:t>
      </w:r>
    </w:p>
    <w:p w14:paraId="3D80F81E" w14:textId="77777777" w:rsidR="009D0E00" w:rsidRPr="000676E8" w:rsidRDefault="000676E8" w:rsidP="00A833E8">
      <w:pPr>
        <w:keepNext/>
        <w:rPr>
          <w:rFonts w:ascii="David" w:hAnsi="David"/>
          <w:color w:val="FFFFFF"/>
          <w:sz w:val="2"/>
          <w:szCs w:val="2"/>
          <w:rtl/>
        </w:rPr>
      </w:pPr>
      <w:r w:rsidRPr="000676E8">
        <w:rPr>
          <w:rFonts w:ascii="David" w:hAnsi="David"/>
          <w:color w:val="FFFFFF"/>
          <w:sz w:val="2"/>
          <w:szCs w:val="2"/>
          <w:rtl/>
        </w:rPr>
        <w:t>54678313</w:t>
      </w:r>
    </w:p>
    <w:p w14:paraId="17BB6B45" w14:textId="77777777" w:rsidR="00A833E8" w:rsidRPr="00A833E8" w:rsidRDefault="00A833E8" w:rsidP="00A833E8">
      <w:pPr>
        <w:keepNext/>
        <w:rPr>
          <w:rFonts w:ascii="David" w:hAnsi="David"/>
          <w:color w:val="000000"/>
          <w:sz w:val="22"/>
          <w:szCs w:val="22"/>
          <w:rtl/>
        </w:rPr>
      </w:pPr>
      <w:r w:rsidRPr="00A833E8">
        <w:rPr>
          <w:rFonts w:ascii="David" w:hAnsi="David"/>
          <w:color w:val="000000"/>
          <w:sz w:val="22"/>
          <w:szCs w:val="22"/>
          <w:rtl/>
        </w:rPr>
        <w:t>שמואל הרבסט 54678313</w:t>
      </w:r>
    </w:p>
    <w:p w14:paraId="0C0EFDC7" w14:textId="77777777" w:rsidR="00A833E8" w:rsidRDefault="00A833E8" w:rsidP="00A833E8">
      <w:r w:rsidRPr="00A833E8">
        <w:rPr>
          <w:color w:val="000000"/>
          <w:rtl/>
        </w:rPr>
        <w:t>נוסח מסמך זה כפוף לשינויי ניסוח ועריכה</w:t>
      </w:r>
    </w:p>
    <w:p w14:paraId="362A6840" w14:textId="77777777" w:rsidR="00A833E8" w:rsidRDefault="00A833E8" w:rsidP="00A833E8">
      <w:pPr>
        <w:rPr>
          <w:rtl/>
        </w:rPr>
      </w:pPr>
    </w:p>
    <w:p w14:paraId="13EE387E" w14:textId="77777777" w:rsidR="00A833E8" w:rsidRDefault="00A833E8" w:rsidP="00A833E8">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34F9FA10" w14:textId="77777777" w:rsidR="000676E8" w:rsidRPr="000676E8" w:rsidRDefault="000676E8" w:rsidP="000676E8">
      <w:pPr>
        <w:keepNext/>
        <w:rPr>
          <w:rFonts w:ascii="David" w:hAnsi="David"/>
          <w:color w:val="000000"/>
          <w:sz w:val="22"/>
          <w:szCs w:val="22"/>
          <w:rtl/>
        </w:rPr>
      </w:pPr>
    </w:p>
    <w:sectPr w:rsidR="000676E8" w:rsidRPr="000676E8" w:rsidSect="000676E8">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B8DE8" w14:textId="77777777" w:rsidR="001021BF" w:rsidRDefault="001021BF" w:rsidP="00861D42">
      <w:r>
        <w:separator/>
      </w:r>
    </w:p>
  </w:endnote>
  <w:endnote w:type="continuationSeparator" w:id="0">
    <w:p w14:paraId="20B4791B" w14:textId="77777777" w:rsidR="001021BF" w:rsidRDefault="001021BF" w:rsidP="0086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11530" w14:textId="77777777" w:rsidR="000676E8" w:rsidRDefault="000676E8" w:rsidP="000676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06901A" w14:textId="77777777" w:rsidR="00271038" w:rsidRPr="000676E8" w:rsidRDefault="000676E8" w:rsidP="000676E8">
    <w:pPr>
      <w:pStyle w:val="a5"/>
      <w:pBdr>
        <w:top w:val="single" w:sz="4" w:space="1" w:color="auto"/>
        <w:between w:val="single" w:sz="4" w:space="0" w:color="auto"/>
      </w:pBdr>
      <w:spacing w:after="60"/>
      <w:jc w:val="center"/>
      <w:rPr>
        <w:rFonts w:ascii="FrankRuehl" w:hAnsi="FrankRuehl" w:cs="FrankRuehl"/>
        <w:color w:val="000000"/>
      </w:rPr>
    </w:pPr>
    <w:r w:rsidRPr="000676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FB4BB" w14:textId="77777777" w:rsidR="000676E8" w:rsidRDefault="000676E8" w:rsidP="000676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19B1">
      <w:rPr>
        <w:rFonts w:ascii="FrankRuehl" w:hAnsi="FrankRuehl" w:cs="FrankRuehl"/>
        <w:noProof/>
        <w:rtl/>
      </w:rPr>
      <w:t>1</w:t>
    </w:r>
    <w:r>
      <w:rPr>
        <w:rFonts w:ascii="FrankRuehl" w:hAnsi="FrankRuehl" w:cs="FrankRuehl"/>
        <w:rtl/>
      </w:rPr>
      <w:fldChar w:fldCharType="end"/>
    </w:r>
  </w:p>
  <w:p w14:paraId="655544BF" w14:textId="77777777" w:rsidR="00271038" w:rsidRPr="000676E8" w:rsidRDefault="000676E8" w:rsidP="000676E8">
    <w:pPr>
      <w:pStyle w:val="a5"/>
      <w:pBdr>
        <w:top w:val="single" w:sz="4" w:space="1" w:color="auto"/>
        <w:between w:val="single" w:sz="4" w:space="0" w:color="auto"/>
      </w:pBdr>
      <w:spacing w:after="60"/>
      <w:jc w:val="center"/>
      <w:rPr>
        <w:rFonts w:ascii="FrankRuehl" w:hAnsi="FrankRuehl" w:cs="FrankRuehl"/>
        <w:color w:val="000000"/>
      </w:rPr>
    </w:pPr>
    <w:r w:rsidRPr="000676E8">
      <w:rPr>
        <w:rFonts w:ascii="FrankRuehl" w:hAnsi="FrankRuehl" w:cs="FrankRuehl"/>
        <w:color w:val="000000"/>
      </w:rPr>
      <w:pict w14:anchorId="3CDC5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0CF6D" w14:textId="77777777" w:rsidR="001021BF" w:rsidRDefault="001021BF" w:rsidP="00861D42">
      <w:r>
        <w:separator/>
      </w:r>
    </w:p>
  </w:footnote>
  <w:footnote w:type="continuationSeparator" w:id="0">
    <w:p w14:paraId="24439C0C" w14:textId="77777777" w:rsidR="001021BF" w:rsidRDefault="001021BF" w:rsidP="00861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5CE24" w14:textId="77777777" w:rsidR="00A833E8" w:rsidRPr="000676E8" w:rsidRDefault="000676E8" w:rsidP="000676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1232-02-23</w:t>
    </w:r>
    <w:r>
      <w:rPr>
        <w:rFonts w:ascii="David" w:hAnsi="David"/>
        <w:color w:val="000000"/>
        <w:sz w:val="22"/>
        <w:szCs w:val="22"/>
        <w:rtl/>
      </w:rPr>
      <w:tab/>
      <w:t xml:space="preserve"> מדינת ישראל נ' ברוך ספיר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50EBD" w14:textId="77777777" w:rsidR="00A833E8" w:rsidRPr="000676E8" w:rsidRDefault="000676E8" w:rsidP="000676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1232-02-23</w:t>
    </w:r>
    <w:r>
      <w:rPr>
        <w:rFonts w:ascii="David" w:hAnsi="David"/>
        <w:color w:val="000000"/>
        <w:sz w:val="22"/>
        <w:szCs w:val="22"/>
        <w:rtl/>
      </w:rPr>
      <w:tab/>
      <w:t xml:space="preserve"> מדינת ישראל נ' ברוך ספיר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401E"/>
    <w:multiLevelType w:val="hybridMultilevel"/>
    <w:tmpl w:val="9C7CC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091468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40B2"/>
    <w:rsid w:val="000040DD"/>
    <w:rsid w:val="000619B1"/>
    <w:rsid w:val="000676E8"/>
    <w:rsid w:val="001021BF"/>
    <w:rsid w:val="00271038"/>
    <w:rsid w:val="00463E2E"/>
    <w:rsid w:val="006440B2"/>
    <w:rsid w:val="0067391B"/>
    <w:rsid w:val="00861D42"/>
    <w:rsid w:val="009A4E4C"/>
    <w:rsid w:val="009D0E00"/>
    <w:rsid w:val="00A833E8"/>
    <w:rsid w:val="00B216CC"/>
    <w:rsid w:val="00E02EFF"/>
    <w:rsid w:val="00EE2BAB"/>
    <w:rsid w:val="00F002B1"/>
    <w:rsid w:val="00FB74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D68118"/>
  <w15:chartTrackingRefBased/>
  <w15:docId w15:val="{4887AE7B-E6F7-4254-BB29-6E22903A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40B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440B2"/>
    <w:pPr>
      <w:tabs>
        <w:tab w:val="center" w:pos="4153"/>
        <w:tab w:val="right" w:pos="8306"/>
      </w:tabs>
    </w:pPr>
  </w:style>
  <w:style w:type="character" w:customStyle="1" w:styleId="a4">
    <w:name w:val="כותרת עליונה תו"/>
    <w:link w:val="a3"/>
    <w:rsid w:val="006440B2"/>
    <w:rPr>
      <w:rFonts w:ascii="Times New Roman" w:eastAsia="Times New Roman" w:hAnsi="Times New Roman" w:cs="David"/>
      <w:sz w:val="24"/>
      <w:szCs w:val="24"/>
    </w:rPr>
  </w:style>
  <w:style w:type="paragraph" w:styleId="a5">
    <w:name w:val="footer"/>
    <w:basedOn w:val="a"/>
    <w:link w:val="a6"/>
    <w:rsid w:val="006440B2"/>
    <w:pPr>
      <w:tabs>
        <w:tab w:val="center" w:pos="4153"/>
        <w:tab w:val="right" w:pos="8306"/>
      </w:tabs>
    </w:pPr>
  </w:style>
  <w:style w:type="character" w:customStyle="1" w:styleId="a6">
    <w:name w:val="כותרת תחתונה תו"/>
    <w:link w:val="a5"/>
    <w:rsid w:val="006440B2"/>
    <w:rPr>
      <w:rFonts w:ascii="Times New Roman" w:eastAsia="Times New Roman" w:hAnsi="Times New Roman" w:cs="David"/>
      <w:sz w:val="24"/>
      <w:szCs w:val="24"/>
    </w:rPr>
  </w:style>
  <w:style w:type="table" w:styleId="a7">
    <w:name w:val="Table Grid"/>
    <w:basedOn w:val="a1"/>
    <w:rsid w:val="006440B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440B2"/>
  </w:style>
  <w:style w:type="character" w:styleId="Hyperlink">
    <w:name w:val="Hyperlink"/>
    <w:rsid w:val="00A83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0301/192"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99.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a;13"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2678</Words>
  <Characters>13394</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16040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2031688</vt:i4>
      </vt:variant>
      <vt:variant>
        <vt:i4>24</vt:i4>
      </vt:variant>
      <vt:variant>
        <vt:i4>0</vt:i4>
      </vt:variant>
      <vt:variant>
        <vt:i4>5</vt:i4>
      </vt:variant>
      <vt:variant>
        <vt:lpwstr>http://www.nevo.co.il/law/4216/19a;13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2025-04-23T01:42:00Z</dcterms:created>
  <dcterms:modified xsi:type="dcterms:W3CDTF">2025-04-23T01:42:00Z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1232</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ברוך ספיר</vt:lpwstr>
  </property>
  <property fmtid="{D5CDD505-2E9C-101B-9397-08002B2CF9AE}" pid="10" name="LAWYER">
    <vt:lpwstr>ג. ג'ובראן</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20240117</vt:lpwstr>
  </property>
  <property fmtid="{D5CDD505-2E9C-101B-9397-08002B2CF9AE}" pid="14" name="TYPE_N_DATE">
    <vt:lpwstr>38020240117</vt:lpwstr>
  </property>
  <property fmtid="{D5CDD505-2E9C-101B-9397-08002B2CF9AE}" pid="15" name="WORDNUMPAGES">
    <vt:lpwstr>9</vt:lpwstr>
  </property>
  <property fmtid="{D5CDD505-2E9C-101B-9397-08002B2CF9AE}" pid="16" name="TYPE_ABS_DATE">
    <vt:lpwstr>380020240117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4216/019a;013;007.a;007.c</vt:lpwstr>
  </property>
  <property fmtid="{D5CDD505-2E9C-101B-9397-08002B2CF9AE}" pid="36" name="LAWLISTTMP2">
    <vt:lpwstr>70301/192;499.a.1</vt:lpwstr>
  </property>
</Properties>
</file>