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721" w:type="dxa"/>
        <w:jc w:val="center"/>
        <w:tblLook w:val="0000" w:firstRow="0" w:lastRow="0" w:firstColumn="0" w:lastColumn="0" w:noHBand="0" w:noVBand="0"/>
      </w:tblPr>
      <w:tblGrid>
        <w:gridCol w:w="923"/>
        <w:gridCol w:w="3219"/>
        <w:gridCol w:w="912"/>
        <w:gridCol w:w="3609"/>
        <w:gridCol w:w="58"/>
      </w:tblGrid>
      <w:tr w:rsidR="006D4404" w:rsidRPr="001243F1" w14:paraId="2DB1E60F" w14:textId="77777777" w:rsidTr="008204F8">
        <w:trPr>
          <w:trHeight w:hRule="exact" w:val="418"/>
          <w:jc w:val="center"/>
        </w:trPr>
        <w:tc>
          <w:tcPr>
            <w:tcW w:w="8721" w:type="dxa"/>
            <w:gridSpan w:val="5"/>
          </w:tcPr>
          <w:p w14:paraId="564845FD" w14:textId="77777777" w:rsidR="006D4404" w:rsidRPr="001243F1" w:rsidRDefault="006D4404" w:rsidP="003D3732">
            <w:pPr>
              <w:pStyle w:val="a3"/>
              <w:jc w:val="center"/>
              <w:rPr>
                <w:rFonts w:ascii="Tahoma" w:hAnsi="Tahoma" w:cs="Tahoma"/>
                <w:color w:val="000080"/>
                <w:rtl/>
              </w:rPr>
            </w:pPr>
            <w:bookmarkStart w:id="0" w:name="LastJudge"/>
            <w:r w:rsidRPr="001243F1">
              <w:rPr>
                <w:rFonts w:ascii="Tahoma" w:hAnsi="Tahoma" w:cs="Tahoma"/>
                <w:b/>
                <w:bCs/>
                <w:color w:val="000080"/>
                <w:rtl/>
              </w:rPr>
              <w:t>בית משפט השלום בירושלים</w:t>
            </w:r>
          </w:p>
        </w:tc>
      </w:tr>
      <w:tr w:rsidR="006D4404" w:rsidRPr="001243F1" w14:paraId="6E3E95C2" w14:textId="77777777" w:rsidTr="008204F8">
        <w:trPr>
          <w:trHeight w:val="337"/>
          <w:jc w:val="center"/>
        </w:trPr>
        <w:tc>
          <w:tcPr>
            <w:tcW w:w="5054" w:type="dxa"/>
            <w:gridSpan w:val="3"/>
          </w:tcPr>
          <w:p w14:paraId="1CD39D8D" w14:textId="77777777" w:rsidR="006D4404" w:rsidRPr="001243F1" w:rsidRDefault="006D4404" w:rsidP="003D3732">
            <w:pPr>
              <w:rPr>
                <w:rFonts w:cs="FrankRuehl"/>
                <w:sz w:val="28"/>
                <w:szCs w:val="28"/>
                <w:rtl/>
              </w:rPr>
            </w:pPr>
            <w:r w:rsidRPr="001243F1">
              <w:rPr>
                <w:rFonts w:cs="FrankRuehl"/>
                <w:sz w:val="28"/>
                <w:szCs w:val="28"/>
                <w:rtl/>
              </w:rPr>
              <w:t>ת"פ</w:t>
            </w:r>
            <w:r w:rsidRPr="001243F1">
              <w:rPr>
                <w:rFonts w:cs="FrankRuehl" w:hint="cs"/>
                <w:sz w:val="28"/>
                <w:szCs w:val="28"/>
                <w:rtl/>
              </w:rPr>
              <w:t xml:space="preserve"> </w:t>
            </w:r>
            <w:r w:rsidRPr="001243F1">
              <w:rPr>
                <w:rFonts w:cs="FrankRuehl"/>
                <w:sz w:val="28"/>
                <w:szCs w:val="28"/>
                <w:rtl/>
              </w:rPr>
              <w:t>14963-02-23</w:t>
            </w:r>
            <w:r w:rsidRPr="001243F1">
              <w:rPr>
                <w:rFonts w:cs="FrankRuehl" w:hint="cs"/>
                <w:sz w:val="28"/>
                <w:szCs w:val="28"/>
                <w:rtl/>
              </w:rPr>
              <w:t xml:space="preserve"> </w:t>
            </w:r>
            <w:r w:rsidRPr="001243F1">
              <w:rPr>
                <w:rFonts w:cs="FrankRuehl"/>
                <w:sz w:val="28"/>
                <w:szCs w:val="28"/>
                <w:rtl/>
              </w:rPr>
              <w:t>מדינת ישראל נ' כהן</w:t>
            </w:r>
          </w:p>
          <w:p w14:paraId="7D4FE45D" w14:textId="77777777" w:rsidR="006D4404" w:rsidRPr="001243F1" w:rsidRDefault="006D4404" w:rsidP="003D3732">
            <w:pPr>
              <w:pStyle w:val="a3"/>
              <w:rPr>
                <w:rFonts w:cs="FrankRuehl"/>
                <w:sz w:val="28"/>
                <w:szCs w:val="28"/>
                <w:rtl/>
              </w:rPr>
            </w:pPr>
          </w:p>
        </w:tc>
        <w:tc>
          <w:tcPr>
            <w:tcW w:w="3667" w:type="dxa"/>
            <w:gridSpan w:val="2"/>
          </w:tcPr>
          <w:p w14:paraId="7CF8C230" w14:textId="77777777" w:rsidR="006D4404" w:rsidRPr="001243F1" w:rsidRDefault="006D4404" w:rsidP="003D3732">
            <w:pPr>
              <w:pStyle w:val="a3"/>
              <w:jc w:val="right"/>
              <w:rPr>
                <w:rFonts w:cs="FrankRuehl"/>
                <w:sz w:val="28"/>
                <w:szCs w:val="28"/>
                <w:rtl/>
              </w:rPr>
            </w:pPr>
          </w:p>
        </w:tc>
      </w:tr>
      <w:tr w:rsidR="006D4404" w:rsidRPr="001243F1" w14:paraId="24748C9E" w14:textId="77777777" w:rsidTr="008204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58" w:type="dxa"/>
          <w:trHeight w:val="295"/>
          <w:jc w:val="center"/>
        </w:trPr>
        <w:tc>
          <w:tcPr>
            <w:tcW w:w="923" w:type="dxa"/>
            <w:tcBorders>
              <w:top w:val="nil"/>
              <w:left w:val="nil"/>
              <w:bottom w:val="nil"/>
              <w:right w:val="nil"/>
            </w:tcBorders>
            <w:shd w:val="clear" w:color="auto" w:fill="auto"/>
          </w:tcPr>
          <w:p w14:paraId="72042A16" w14:textId="77777777" w:rsidR="006D4404" w:rsidRPr="001243F1" w:rsidRDefault="006D4404" w:rsidP="006D4404">
            <w:pPr>
              <w:jc w:val="both"/>
              <w:rPr>
                <w:rFonts w:ascii="David" w:hAnsi="David"/>
              </w:rPr>
            </w:pPr>
            <w:r w:rsidRPr="001243F1">
              <w:rPr>
                <w:rFonts w:hint="cs"/>
                <w:rtl/>
              </w:rPr>
              <w:t xml:space="preserve"> </w:t>
            </w:r>
            <w:r w:rsidRPr="001243F1">
              <w:rPr>
                <w:rFonts w:ascii="David" w:hAnsi="David" w:hint="cs"/>
                <w:rtl/>
              </w:rPr>
              <w:t>ל</w:t>
            </w:r>
            <w:r w:rsidRPr="001243F1">
              <w:rPr>
                <w:rFonts w:ascii="David" w:hAnsi="David"/>
                <w:rtl/>
              </w:rPr>
              <w:t xml:space="preserve">פני </w:t>
            </w:r>
          </w:p>
        </w:tc>
        <w:tc>
          <w:tcPr>
            <w:tcW w:w="7740" w:type="dxa"/>
            <w:gridSpan w:val="3"/>
            <w:tcBorders>
              <w:top w:val="nil"/>
              <w:left w:val="nil"/>
              <w:bottom w:val="nil"/>
              <w:right w:val="nil"/>
            </w:tcBorders>
            <w:shd w:val="clear" w:color="auto" w:fill="auto"/>
          </w:tcPr>
          <w:p w14:paraId="24CF7C83" w14:textId="77777777" w:rsidR="006D4404" w:rsidRPr="001243F1" w:rsidRDefault="006D4404" w:rsidP="003D3732">
            <w:pPr>
              <w:rPr>
                <w:rFonts w:ascii="David" w:hAnsi="David"/>
                <w:b/>
                <w:bCs/>
                <w:rtl/>
              </w:rPr>
            </w:pPr>
            <w:r w:rsidRPr="001243F1">
              <w:rPr>
                <w:rFonts w:ascii="David" w:hAnsi="David"/>
                <w:b/>
                <w:bCs/>
                <w:rtl/>
              </w:rPr>
              <w:t>כבוד השופט  ארנון איתן</w:t>
            </w:r>
          </w:p>
          <w:p w14:paraId="46E8846E" w14:textId="77777777" w:rsidR="006D4404" w:rsidRPr="001243F1" w:rsidRDefault="006D4404" w:rsidP="003D3732">
            <w:pPr>
              <w:rPr>
                <w:rFonts w:ascii="David" w:hAnsi="David"/>
                <w:rtl/>
              </w:rPr>
            </w:pPr>
          </w:p>
          <w:p w14:paraId="612D5DCE" w14:textId="77777777" w:rsidR="006D4404" w:rsidRPr="001243F1" w:rsidRDefault="006D4404" w:rsidP="006D4404">
            <w:pPr>
              <w:jc w:val="both"/>
              <w:rPr>
                <w:rFonts w:ascii="David" w:hAnsi="David"/>
              </w:rPr>
            </w:pPr>
          </w:p>
        </w:tc>
      </w:tr>
      <w:tr w:rsidR="006D4404" w:rsidRPr="001243F1" w14:paraId="1AD2DCAB" w14:textId="77777777" w:rsidTr="008204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58" w:type="dxa"/>
          <w:trHeight w:val="355"/>
          <w:jc w:val="center"/>
        </w:trPr>
        <w:tc>
          <w:tcPr>
            <w:tcW w:w="923" w:type="dxa"/>
            <w:tcBorders>
              <w:top w:val="nil"/>
              <w:left w:val="nil"/>
              <w:bottom w:val="nil"/>
              <w:right w:val="nil"/>
            </w:tcBorders>
            <w:shd w:val="clear" w:color="auto" w:fill="auto"/>
          </w:tcPr>
          <w:p w14:paraId="264348A4" w14:textId="77777777" w:rsidR="006D4404" w:rsidRPr="001243F1" w:rsidRDefault="006D4404" w:rsidP="006D4404">
            <w:pPr>
              <w:jc w:val="both"/>
              <w:rPr>
                <w:rFonts w:ascii="David" w:hAnsi="David"/>
              </w:rPr>
            </w:pPr>
            <w:bookmarkStart w:id="1" w:name="FirstAppellant"/>
            <w:r w:rsidRPr="001243F1">
              <w:rPr>
                <w:rFonts w:ascii="David" w:hAnsi="David"/>
                <w:rtl/>
              </w:rPr>
              <w:t>בעניין:</w:t>
            </w:r>
          </w:p>
        </w:tc>
        <w:tc>
          <w:tcPr>
            <w:tcW w:w="3219" w:type="dxa"/>
            <w:tcBorders>
              <w:top w:val="nil"/>
              <w:left w:val="nil"/>
              <w:bottom w:val="nil"/>
              <w:right w:val="nil"/>
            </w:tcBorders>
            <w:shd w:val="clear" w:color="auto" w:fill="auto"/>
          </w:tcPr>
          <w:p w14:paraId="7E467ABD" w14:textId="77777777" w:rsidR="006D4404" w:rsidRPr="001243F1" w:rsidRDefault="006D4404" w:rsidP="006D4404">
            <w:pPr>
              <w:suppressLineNumbers/>
            </w:pPr>
            <w:r w:rsidRPr="001243F1">
              <w:rPr>
                <w:rFonts w:ascii="Arial" w:hAnsi="Arial" w:hint="cs"/>
                <w:b/>
                <w:bCs/>
                <w:rtl/>
              </w:rPr>
              <w:t>ה</w:t>
            </w:r>
            <w:r w:rsidRPr="001243F1">
              <w:rPr>
                <w:rFonts w:ascii="Arial" w:hAnsi="Arial"/>
                <w:b/>
                <w:bCs/>
                <w:rtl/>
              </w:rPr>
              <w:t>מאשימה</w:t>
            </w:r>
          </w:p>
          <w:p w14:paraId="70DFA995" w14:textId="77777777" w:rsidR="006D4404" w:rsidRPr="001243F1" w:rsidRDefault="006D4404" w:rsidP="003D3732">
            <w:pPr>
              <w:rPr>
                <w:rFonts w:ascii="David" w:hAnsi="David"/>
              </w:rPr>
            </w:pPr>
          </w:p>
        </w:tc>
        <w:tc>
          <w:tcPr>
            <w:tcW w:w="4521" w:type="dxa"/>
            <w:gridSpan w:val="2"/>
            <w:tcBorders>
              <w:top w:val="nil"/>
              <w:left w:val="nil"/>
              <w:bottom w:val="nil"/>
              <w:right w:val="nil"/>
            </w:tcBorders>
            <w:shd w:val="clear" w:color="auto" w:fill="auto"/>
            <w:vAlign w:val="center"/>
          </w:tcPr>
          <w:p w14:paraId="4F799BF5" w14:textId="77777777" w:rsidR="006D4404" w:rsidRPr="001243F1" w:rsidRDefault="006D4404" w:rsidP="006D4404">
            <w:pPr>
              <w:suppressLineNumbers/>
              <w:rPr>
                <w:rFonts w:ascii="Arial" w:hAnsi="Arial"/>
                <w:rtl/>
              </w:rPr>
            </w:pPr>
            <w:r w:rsidRPr="001243F1">
              <w:rPr>
                <w:rFonts w:ascii="Arial" w:hAnsi="Arial"/>
                <w:b/>
                <w:bCs/>
                <w:rtl/>
              </w:rPr>
              <w:t>מדינת ישראל</w:t>
            </w:r>
            <w:r w:rsidRPr="001243F1">
              <w:rPr>
                <w:rFonts w:ascii="Arial" w:hAnsi="Arial" w:hint="cs"/>
                <w:b/>
                <w:bCs/>
                <w:rtl/>
              </w:rPr>
              <w:t xml:space="preserve"> </w:t>
            </w:r>
          </w:p>
          <w:p w14:paraId="0760F653" w14:textId="77777777" w:rsidR="006D4404" w:rsidRPr="001243F1" w:rsidRDefault="006D4404" w:rsidP="006D4404">
            <w:pPr>
              <w:suppressLineNumbers/>
            </w:pPr>
            <w:r w:rsidRPr="001243F1">
              <w:rPr>
                <w:rFonts w:ascii="Arial" w:hAnsi="Arial"/>
                <w:rtl/>
              </w:rPr>
              <w:t xml:space="preserve">ע"י </w:t>
            </w:r>
            <w:r w:rsidRPr="001243F1">
              <w:rPr>
                <w:rFonts w:ascii="Arial" w:hAnsi="Arial" w:hint="cs"/>
                <w:rtl/>
              </w:rPr>
              <w:t>ענף תביעות מחוז ירושלים</w:t>
            </w:r>
          </w:p>
          <w:p w14:paraId="2DD68C58" w14:textId="77777777" w:rsidR="006D4404" w:rsidRPr="001243F1" w:rsidRDefault="006D4404" w:rsidP="003D3732">
            <w:pPr>
              <w:rPr>
                <w:rFonts w:ascii="David" w:hAnsi="David"/>
              </w:rPr>
            </w:pPr>
          </w:p>
        </w:tc>
      </w:tr>
      <w:bookmarkEnd w:id="1"/>
      <w:tr w:rsidR="006D4404" w:rsidRPr="001243F1" w14:paraId="5454D70E" w14:textId="77777777" w:rsidTr="008204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58" w:type="dxa"/>
          <w:trHeight w:val="355"/>
          <w:jc w:val="center"/>
        </w:trPr>
        <w:tc>
          <w:tcPr>
            <w:tcW w:w="923" w:type="dxa"/>
            <w:tcBorders>
              <w:top w:val="nil"/>
              <w:left w:val="nil"/>
              <w:bottom w:val="nil"/>
              <w:right w:val="nil"/>
            </w:tcBorders>
            <w:shd w:val="clear" w:color="auto" w:fill="auto"/>
          </w:tcPr>
          <w:p w14:paraId="266857A7" w14:textId="77777777" w:rsidR="006D4404" w:rsidRPr="001243F1" w:rsidRDefault="006D4404" w:rsidP="006D4404">
            <w:pPr>
              <w:jc w:val="both"/>
              <w:rPr>
                <w:rFonts w:ascii="David" w:hAnsi="David"/>
                <w:rtl/>
              </w:rPr>
            </w:pPr>
          </w:p>
        </w:tc>
        <w:tc>
          <w:tcPr>
            <w:tcW w:w="7740" w:type="dxa"/>
            <w:gridSpan w:val="3"/>
            <w:tcBorders>
              <w:top w:val="nil"/>
              <w:left w:val="nil"/>
              <w:bottom w:val="nil"/>
              <w:right w:val="nil"/>
            </w:tcBorders>
            <w:shd w:val="clear" w:color="auto" w:fill="auto"/>
          </w:tcPr>
          <w:p w14:paraId="0BF758BE" w14:textId="77777777" w:rsidR="006D4404" w:rsidRPr="001243F1" w:rsidRDefault="006D4404" w:rsidP="006D4404">
            <w:pPr>
              <w:jc w:val="center"/>
              <w:rPr>
                <w:rFonts w:ascii="David" w:hAnsi="David"/>
                <w:b/>
                <w:bCs/>
                <w:rtl/>
              </w:rPr>
            </w:pPr>
          </w:p>
          <w:p w14:paraId="2B1437E8" w14:textId="77777777" w:rsidR="006D4404" w:rsidRPr="001243F1" w:rsidRDefault="006D4404" w:rsidP="006D4404">
            <w:pPr>
              <w:jc w:val="center"/>
              <w:rPr>
                <w:rFonts w:ascii="David" w:hAnsi="David"/>
                <w:b/>
                <w:bCs/>
                <w:rtl/>
              </w:rPr>
            </w:pPr>
            <w:r w:rsidRPr="001243F1">
              <w:rPr>
                <w:rFonts w:ascii="David" w:hAnsi="David"/>
                <w:b/>
                <w:bCs/>
                <w:rtl/>
              </w:rPr>
              <w:t>נגד</w:t>
            </w:r>
          </w:p>
          <w:p w14:paraId="41B192AD" w14:textId="77777777" w:rsidR="006D4404" w:rsidRPr="001243F1" w:rsidRDefault="006D4404" w:rsidP="006D4404">
            <w:pPr>
              <w:jc w:val="both"/>
              <w:rPr>
                <w:rFonts w:ascii="David" w:hAnsi="David"/>
              </w:rPr>
            </w:pPr>
          </w:p>
        </w:tc>
      </w:tr>
      <w:tr w:rsidR="006D4404" w:rsidRPr="001243F1" w14:paraId="4944A074" w14:textId="77777777" w:rsidTr="008204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58" w:type="dxa"/>
          <w:trHeight w:val="355"/>
          <w:jc w:val="center"/>
        </w:trPr>
        <w:tc>
          <w:tcPr>
            <w:tcW w:w="923" w:type="dxa"/>
            <w:tcBorders>
              <w:top w:val="nil"/>
              <w:left w:val="nil"/>
              <w:bottom w:val="nil"/>
              <w:right w:val="nil"/>
            </w:tcBorders>
            <w:shd w:val="clear" w:color="auto" w:fill="auto"/>
          </w:tcPr>
          <w:p w14:paraId="55CB169E" w14:textId="77777777" w:rsidR="006D4404" w:rsidRPr="001243F1" w:rsidRDefault="006D4404" w:rsidP="003D3732">
            <w:pPr>
              <w:rPr>
                <w:rFonts w:ascii="David" w:hAnsi="David"/>
                <w:rtl/>
              </w:rPr>
            </w:pPr>
            <w:bookmarkStart w:id="2" w:name="FirstLawyer"/>
          </w:p>
        </w:tc>
        <w:tc>
          <w:tcPr>
            <w:tcW w:w="3219" w:type="dxa"/>
            <w:tcBorders>
              <w:top w:val="nil"/>
              <w:left w:val="nil"/>
              <w:bottom w:val="nil"/>
              <w:right w:val="nil"/>
            </w:tcBorders>
            <w:shd w:val="clear" w:color="auto" w:fill="auto"/>
          </w:tcPr>
          <w:p w14:paraId="6B2F7FC4" w14:textId="77777777" w:rsidR="006D4404" w:rsidRPr="001243F1" w:rsidRDefault="006D4404" w:rsidP="003D3732">
            <w:pPr>
              <w:rPr>
                <w:rFonts w:ascii="Arial" w:hAnsi="Arial"/>
                <w:b/>
                <w:bCs/>
                <w:rtl/>
              </w:rPr>
            </w:pPr>
            <w:r w:rsidRPr="001243F1">
              <w:rPr>
                <w:rFonts w:ascii="Arial" w:hAnsi="Arial"/>
                <w:b/>
                <w:bCs/>
                <w:rtl/>
              </w:rPr>
              <w:t>הנאש</w:t>
            </w:r>
            <w:r w:rsidRPr="001243F1">
              <w:rPr>
                <w:rFonts w:ascii="Arial" w:hAnsi="Arial" w:hint="cs"/>
                <w:b/>
                <w:bCs/>
                <w:rtl/>
              </w:rPr>
              <w:t>ם</w:t>
            </w:r>
          </w:p>
        </w:tc>
        <w:tc>
          <w:tcPr>
            <w:tcW w:w="4521" w:type="dxa"/>
            <w:gridSpan w:val="2"/>
            <w:tcBorders>
              <w:top w:val="nil"/>
              <w:left w:val="nil"/>
              <w:bottom w:val="nil"/>
              <w:right w:val="nil"/>
            </w:tcBorders>
            <w:shd w:val="clear" w:color="auto" w:fill="auto"/>
            <w:vAlign w:val="center"/>
          </w:tcPr>
          <w:p w14:paraId="18457047" w14:textId="77777777" w:rsidR="006D4404" w:rsidRPr="001243F1" w:rsidRDefault="006D4404" w:rsidP="006D4404">
            <w:pPr>
              <w:suppressLineNumbers/>
              <w:rPr>
                <w:rFonts w:ascii="Arial" w:hAnsi="Arial"/>
                <w:b/>
                <w:bCs/>
                <w:rtl/>
              </w:rPr>
            </w:pPr>
            <w:r w:rsidRPr="001243F1">
              <w:rPr>
                <w:rFonts w:ascii="Arial" w:hAnsi="Arial"/>
                <w:b/>
                <w:bCs/>
                <w:rtl/>
              </w:rPr>
              <w:t>יחיאל כהן</w:t>
            </w:r>
            <w:r w:rsidRPr="001243F1">
              <w:rPr>
                <w:rFonts w:ascii="Arial" w:hAnsi="Arial" w:hint="cs"/>
                <w:b/>
                <w:bCs/>
                <w:rtl/>
              </w:rPr>
              <w:t xml:space="preserve"> </w:t>
            </w:r>
          </w:p>
          <w:p w14:paraId="3AF100D3" w14:textId="77777777" w:rsidR="006D4404" w:rsidRPr="001243F1" w:rsidRDefault="006D4404" w:rsidP="006D4404">
            <w:pPr>
              <w:suppressLineNumbers/>
            </w:pPr>
            <w:r w:rsidRPr="001243F1">
              <w:rPr>
                <w:rFonts w:ascii="Arial" w:hAnsi="Arial"/>
                <w:rtl/>
              </w:rPr>
              <w:t>ע"י ב"כ עוה"ד</w:t>
            </w:r>
            <w:r w:rsidRPr="001243F1">
              <w:rPr>
                <w:rFonts w:hint="cs"/>
                <w:rtl/>
              </w:rPr>
              <w:t xml:space="preserve"> ארז בר צבי </w:t>
            </w:r>
          </w:p>
          <w:p w14:paraId="4AB97EDC" w14:textId="77777777" w:rsidR="006D4404" w:rsidRPr="001243F1" w:rsidRDefault="006D4404" w:rsidP="003D3732">
            <w:pPr>
              <w:rPr>
                <w:rFonts w:ascii="David" w:hAnsi="David"/>
              </w:rPr>
            </w:pPr>
          </w:p>
        </w:tc>
      </w:tr>
      <w:bookmarkEnd w:id="2"/>
    </w:tbl>
    <w:p w14:paraId="68CC5682" w14:textId="77777777" w:rsidR="001243F1" w:rsidRPr="001243F1" w:rsidRDefault="001243F1" w:rsidP="001243F1">
      <w:pPr>
        <w:spacing w:before="120" w:after="120" w:line="240" w:lineRule="exact"/>
        <w:ind w:left="283" w:hanging="283"/>
        <w:jc w:val="both"/>
        <w:rPr>
          <w:rFonts w:ascii="FrankRuehl" w:hAnsi="FrankRuehl" w:cs="FrankRuehl"/>
          <w:rtl/>
        </w:rPr>
      </w:pPr>
    </w:p>
    <w:p w14:paraId="021FA74D" w14:textId="77777777" w:rsidR="001243F1" w:rsidRPr="001243F1" w:rsidRDefault="001243F1" w:rsidP="001243F1">
      <w:pPr>
        <w:rPr>
          <w:sz w:val="26"/>
          <w:szCs w:val="26"/>
          <w:rtl/>
        </w:rPr>
      </w:pPr>
    </w:p>
    <w:p w14:paraId="1361E1EF" w14:textId="77777777" w:rsidR="008204F8" w:rsidRPr="008204F8" w:rsidRDefault="008204F8" w:rsidP="008204F8">
      <w:pPr>
        <w:spacing w:before="120" w:after="120" w:line="240" w:lineRule="exact"/>
        <w:ind w:left="283" w:hanging="283"/>
        <w:jc w:val="both"/>
        <w:rPr>
          <w:rFonts w:ascii="FrankRuehl" w:hAnsi="FrankRuehl" w:cs="FrankRuehl"/>
          <w:rtl/>
        </w:rPr>
      </w:pPr>
      <w:bookmarkStart w:id="3" w:name="LawTable"/>
      <w:bookmarkEnd w:id="3"/>
    </w:p>
    <w:p w14:paraId="2D2540B4" w14:textId="77777777" w:rsidR="008204F8" w:rsidRPr="008204F8" w:rsidRDefault="008204F8" w:rsidP="008204F8">
      <w:pPr>
        <w:spacing w:before="120" w:after="120" w:line="240" w:lineRule="exact"/>
        <w:ind w:left="283" w:hanging="283"/>
        <w:jc w:val="both"/>
        <w:rPr>
          <w:rFonts w:ascii="FrankRuehl" w:hAnsi="FrankRuehl" w:cs="FrankRuehl"/>
          <w:rtl/>
        </w:rPr>
      </w:pPr>
      <w:r w:rsidRPr="008204F8">
        <w:rPr>
          <w:rFonts w:ascii="FrankRuehl" w:hAnsi="FrankRuehl" w:cs="FrankRuehl"/>
          <w:rtl/>
        </w:rPr>
        <w:t xml:space="preserve">חקיקה שאוזכרה: </w:t>
      </w:r>
    </w:p>
    <w:p w14:paraId="093010B0" w14:textId="77777777" w:rsidR="008204F8" w:rsidRPr="008204F8" w:rsidRDefault="008204F8" w:rsidP="008204F8">
      <w:pPr>
        <w:spacing w:before="120" w:after="120" w:line="240" w:lineRule="exact"/>
        <w:ind w:left="283" w:hanging="283"/>
        <w:jc w:val="both"/>
        <w:rPr>
          <w:rFonts w:ascii="FrankRuehl" w:hAnsi="FrankRuehl" w:cs="FrankRuehl"/>
          <w:color w:val="0000FF"/>
          <w:rtl/>
        </w:rPr>
      </w:pPr>
      <w:hyperlink r:id="rId7" w:history="1">
        <w:r w:rsidRPr="008204F8">
          <w:rPr>
            <w:rStyle w:val="Hyperlink"/>
            <w:rFonts w:ascii="FrankRuehl" w:hAnsi="FrankRuehl" w:cs="FrankRuehl"/>
            <w:u w:val="none"/>
            <w:rtl/>
          </w:rPr>
          <w:t>פקודת הסמים המסוכנים [נוסח חדש], תשל"ג-1973</w:t>
        </w:r>
      </w:hyperlink>
      <w:r w:rsidRPr="008204F8">
        <w:rPr>
          <w:rFonts w:ascii="FrankRuehl" w:hAnsi="FrankRuehl" w:cs="FrankRuehl"/>
          <w:color w:val="0000FF"/>
          <w:rtl/>
        </w:rPr>
        <w:t xml:space="preserve">: סע'  </w:t>
      </w:r>
      <w:hyperlink r:id="rId8" w:history="1">
        <w:r w:rsidRPr="008204F8">
          <w:rPr>
            <w:rStyle w:val="Hyperlink"/>
            <w:rFonts w:ascii="FrankRuehl" w:hAnsi="FrankRuehl" w:cs="FrankRuehl"/>
            <w:u w:val="none"/>
          </w:rPr>
          <w:t>13</w:t>
        </w:r>
      </w:hyperlink>
      <w:r w:rsidRPr="008204F8">
        <w:rPr>
          <w:rFonts w:ascii="FrankRuehl" w:hAnsi="FrankRuehl" w:cs="FrankRuehl"/>
          <w:color w:val="0000FF"/>
          <w:rtl/>
        </w:rPr>
        <w:t xml:space="preserve">, </w:t>
      </w:r>
      <w:hyperlink r:id="rId9" w:history="1">
        <w:r w:rsidRPr="008204F8">
          <w:rPr>
            <w:rStyle w:val="Hyperlink"/>
            <w:rFonts w:ascii="FrankRuehl" w:hAnsi="FrankRuehl" w:cs="FrankRuehl"/>
            <w:u w:val="none"/>
          </w:rPr>
          <w:t>19</w:t>
        </w:r>
      </w:hyperlink>
      <w:r w:rsidRPr="008204F8">
        <w:rPr>
          <w:rFonts w:ascii="FrankRuehl" w:hAnsi="FrankRuehl" w:cs="FrankRuehl"/>
          <w:color w:val="0000FF"/>
          <w:rtl/>
        </w:rPr>
        <w:t xml:space="preserve">(א), </w:t>
      </w:r>
      <w:hyperlink r:id="rId10" w:history="1">
        <w:r w:rsidRPr="008204F8">
          <w:rPr>
            <w:rStyle w:val="Hyperlink"/>
            <w:rFonts w:ascii="FrankRuehl" w:hAnsi="FrankRuehl" w:cs="FrankRuehl"/>
            <w:u w:val="none"/>
          </w:rPr>
          <w:t>19</w:t>
        </w:r>
        <w:r w:rsidRPr="008204F8">
          <w:rPr>
            <w:rStyle w:val="Hyperlink"/>
            <w:rFonts w:ascii="FrankRuehl" w:hAnsi="FrankRuehl" w:cs="FrankRuehl"/>
            <w:u w:val="none"/>
            <w:rtl/>
          </w:rPr>
          <w:t>א</w:t>
        </w:r>
      </w:hyperlink>
    </w:p>
    <w:p w14:paraId="13FCD481" w14:textId="77777777" w:rsidR="008204F8" w:rsidRPr="008204F8" w:rsidRDefault="008204F8" w:rsidP="008204F8">
      <w:pPr>
        <w:spacing w:before="120" w:after="120" w:line="240" w:lineRule="exact"/>
        <w:ind w:left="283" w:hanging="283"/>
        <w:jc w:val="both"/>
        <w:rPr>
          <w:rFonts w:ascii="FrankRuehl" w:hAnsi="FrankRuehl" w:cs="FrankRuehl"/>
          <w:color w:val="0000FF"/>
          <w:rtl/>
        </w:rPr>
      </w:pPr>
      <w:hyperlink r:id="rId11" w:history="1">
        <w:r w:rsidRPr="008204F8">
          <w:rPr>
            <w:rStyle w:val="Hyperlink"/>
            <w:rFonts w:ascii="FrankRuehl" w:hAnsi="FrankRuehl" w:cs="FrankRuehl"/>
            <w:u w:val="none"/>
            <w:rtl/>
          </w:rPr>
          <w:t>חוק העונשין, תשל"ז-1977</w:t>
        </w:r>
      </w:hyperlink>
      <w:r w:rsidRPr="008204F8">
        <w:rPr>
          <w:rFonts w:ascii="FrankRuehl" w:hAnsi="FrankRuehl" w:cs="FrankRuehl"/>
          <w:color w:val="0000FF"/>
          <w:rtl/>
        </w:rPr>
        <w:t xml:space="preserve">: סע'  </w:t>
      </w:r>
      <w:hyperlink r:id="rId12" w:history="1">
        <w:r w:rsidRPr="008204F8">
          <w:rPr>
            <w:rStyle w:val="Hyperlink"/>
            <w:rFonts w:ascii="FrankRuehl" w:hAnsi="FrankRuehl" w:cs="FrankRuehl"/>
            <w:u w:val="none"/>
          </w:rPr>
          <w:t>25</w:t>
        </w:r>
      </w:hyperlink>
    </w:p>
    <w:p w14:paraId="657124EA" w14:textId="77777777" w:rsidR="008204F8" w:rsidRPr="008204F8" w:rsidRDefault="008204F8" w:rsidP="008204F8">
      <w:pPr>
        <w:spacing w:before="120" w:after="120" w:line="240" w:lineRule="exact"/>
        <w:ind w:left="283" w:hanging="283"/>
        <w:jc w:val="both"/>
        <w:rPr>
          <w:rFonts w:ascii="FrankRuehl" w:hAnsi="FrankRuehl" w:cs="FrankRuehl"/>
          <w:color w:val="0000FF"/>
          <w:rtl/>
        </w:rPr>
      </w:pPr>
      <w:hyperlink r:id="rId13" w:history="1">
        <w:r w:rsidRPr="008204F8">
          <w:rPr>
            <w:rStyle w:val="Hyperlink"/>
            <w:rFonts w:ascii="FrankRuehl" w:hAnsi="FrankRuehl" w:cs="FrankRuehl"/>
            <w:u w:val="none"/>
            <w:rtl/>
          </w:rPr>
          <w:t>פקודת התעבורה [נוסח חדש</w:t>
        </w:r>
        <w:r w:rsidRPr="008204F8">
          <w:rPr>
            <w:rStyle w:val="Hyperlink"/>
            <w:rFonts w:ascii="FrankRuehl" w:hAnsi="FrankRuehl" w:cs="FrankRuehl"/>
            <w:u w:val="none"/>
          </w:rPr>
          <w:t>]</w:t>
        </w:r>
      </w:hyperlink>
    </w:p>
    <w:p w14:paraId="40A20CDC" w14:textId="77777777" w:rsidR="006D4404" w:rsidRPr="008204F8" w:rsidRDefault="006D4404" w:rsidP="008204F8">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D4404" w14:paraId="4A0A53C1" w14:textId="77777777" w:rsidTr="006D4404">
        <w:trPr>
          <w:trHeight w:val="355"/>
          <w:jc w:val="center"/>
        </w:trPr>
        <w:tc>
          <w:tcPr>
            <w:tcW w:w="8820" w:type="dxa"/>
            <w:tcBorders>
              <w:top w:val="nil"/>
              <w:left w:val="nil"/>
              <w:bottom w:val="nil"/>
              <w:right w:val="nil"/>
            </w:tcBorders>
            <w:shd w:val="clear" w:color="auto" w:fill="auto"/>
          </w:tcPr>
          <w:p w14:paraId="23D42452" w14:textId="77777777" w:rsidR="001243F1" w:rsidRPr="001243F1" w:rsidRDefault="001243F1" w:rsidP="001243F1">
            <w:pPr>
              <w:jc w:val="center"/>
              <w:rPr>
                <w:rFonts w:ascii="David" w:hAnsi="David"/>
                <w:b/>
                <w:bCs/>
                <w:u w:val="single"/>
                <w:rtl/>
              </w:rPr>
            </w:pPr>
            <w:bookmarkStart w:id="5" w:name="PsakDin" w:colFirst="0" w:colLast="0"/>
            <w:bookmarkEnd w:id="0"/>
            <w:r w:rsidRPr="001243F1">
              <w:rPr>
                <w:rFonts w:ascii="David" w:hAnsi="David"/>
                <w:b/>
                <w:bCs/>
                <w:u w:val="single"/>
                <w:rtl/>
              </w:rPr>
              <w:t>גזר דין</w:t>
            </w:r>
          </w:p>
          <w:p w14:paraId="1C8233CF" w14:textId="77777777" w:rsidR="006D4404" w:rsidRPr="001243F1" w:rsidRDefault="006D4404" w:rsidP="001243F1">
            <w:pPr>
              <w:jc w:val="center"/>
              <w:rPr>
                <w:rFonts w:ascii="David" w:hAnsi="David"/>
                <w:bCs/>
                <w:u w:val="single"/>
                <w:rtl/>
              </w:rPr>
            </w:pPr>
          </w:p>
        </w:tc>
      </w:tr>
    </w:tbl>
    <w:bookmarkEnd w:id="5"/>
    <w:p w14:paraId="093BFEDD" w14:textId="77777777" w:rsidR="006D4404" w:rsidRPr="00B03173" w:rsidRDefault="006D4404" w:rsidP="006D4404">
      <w:pPr>
        <w:spacing w:line="360" w:lineRule="auto"/>
        <w:ind w:left="360" w:firstLine="360"/>
        <w:jc w:val="both"/>
        <w:rPr>
          <w:rFonts w:ascii="Arial" w:hAnsi="Arial"/>
          <w:b/>
          <w:bCs/>
          <w:rtl/>
        </w:rPr>
      </w:pPr>
      <w:r w:rsidRPr="00B03173">
        <w:rPr>
          <w:rFonts w:ascii="Arial" w:hAnsi="Arial"/>
          <w:b/>
          <w:bCs/>
          <w:u w:val="single"/>
          <w:rtl/>
        </w:rPr>
        <w:t>כתב האישום</w:t>
      </w:r>
      <w:r w:rsidRPr="00B03173">
        <w:rPr>
          <w:rFonts w:ascii="Arial" w:hAnsi="Arial"/>
          <w:b/>
          <w:bCs/>
          <w:rtl/>
        </w:rPr>
        <w:t>:</w:t>
      </w:r>
    </w:p>
    <w:p w14:paraId="5DAD1F67" w14:textId="77777777" w:rsidR="006D4404" w:rsidRPr="00B03173" w:rsidRDefault="006D4404" w:rsidP="006D4404">
      <w:pPr>
        <w:numPr>
          <w:ilvl w:val="0"/>
          <w:numId w:val="1"/>
        </w:numPr>
        <w:spacing w:line="360" w:lineRule="auto"/>
        <w:contextualSpacing/>
        <w:jc w:val="both"/>
        <w:rPr>
          <w:rFonts w:ascii="Arial" w:hAnsi="Arial"/>
        </w:rPr>
      </w:pPr>
      <w:bookmarkStart w:id="6" w:name="ABSTRACT_START"/>
      <w:bookmarkEnd w:id="6"/>
      <w:r w:rsidRPr="00B03173">
        <w:rPr>
          <w:rFonts w:ascii="Arial" w:hAnsi="Arial"/>
          <w:rtl/>
        </w:rPr>
        <w:t xml:space="preserve">הנאשם הורשע ע"פ הודאתו, במסגרת הסדר טיעון, בכתב אישום מתוקן המייחס לו עבירות של יצוא, יבוא, מסחר, הספקה של סמים מסוכנים (7 עבירות), לפי </w:t>
      </w:r>
      <w:hyperlink r:id="rId14" w:history="1">
        <w:r w:rsidR="008204F8" w:rsidRPr="008204F8">
          <w:rPr>
            <w:rStyle w:val="Hyperlink"/>
            <w:rFonts w:ascii="Arial" w:hAnsi="Arial"/>
            <w:color w:val="0000FF"/>
            <w:rtl/>
          </w:rPr>
          <w:t>סעיף 13</w:t>
        </w:r>
      </w:hyperlink>
      <w:r w:rsidRPr="00B03173">
        <w:rPr>
          <w:rFonts w:ascii="Arial" w:hAnsi="Arial"/>
          <w:rtl/>
        </w:rPr>
        <w:t xml:space="preserve"> + </w:t>
      </w:r>
      <w:hyperlink r:id="rId15" w:history="1">
        <w:r w:rsidR="008204F8" w:rsidRPr="008204F8">
          <w:rPr>
            <w:rStyle w:val="Hyperlink"/>
            <w:rFonts w:ascii="Arial" w:hAnsi="Arial"/>
            <w:color w:val="0000FF"/>
            <w:rtl/>
          </w:rPr>
          <w:t>19א</w:t>
        </w:r>
      </w:hyperlink>
      <w:r w:rsidRPr="00B03173">
        <w:rPr>
          <w:rFonts w:ascii="Arial" w:hAnsi="Arial"/>
          <w:rtl/>
        </w:rPr>
        <w:t xml:space="preserve"> ל</w:t>
      </w:r>
      <w:hyperlink r:id="rId16" w:history="1">
        <w:r w:rsidR="001243F1" w:rsidRPr="001243F1">
          <w:rPr>
            <w:rFonts w:ascii="Arial" w:hAnsi="Arial"/>
            <w:color w:val="0000FF"/>
            <w:u w:val="single"/>
            <w:rtl/>
          </w:rPr>
          <w:t>פקודת הסמים המסוכנים</w:t>
        </w:r>
      </w:hyperlink>
      <w:r w:rsidRPr="00B03173">
        <w:rPr>
          <w:rFonts w:ascii="Arial" w:hAnsi="Arial"/>
          <w:rtl/>
        </w:rPr>
        <w:t xml:space="preserve"> (נוסח חדש) תשל"ג – 1973 (להלן: "פקודת הסמים"), יצוא, יבוא, מסחר, הספקה של סמים מסוכנים לפי סעיף </w:t>
      </w:r>
      <w:hyperlink r:id="rId17" w:history="1">
        <w:r w:rsidR="008204F8" w:rsidRPr="008204F8">
          <w:rPr>
            <w:rStyle w:val="Hyperlink"/>
            <w:rFonts w:ascii="Arial" w:hAnsi="Arial"/>
            <w:color w:val="0000FF"/>
            <w:rtl/>
          </w:rPr>
          <w:t>13</w:t>
        </w:r>
      </w:hyperlink>
      <w:r w:rsidRPr="00B03173">
        <w:rPr>
          <w:rFonts w:ascii="Arial" w:hAnsi="Arial"/>
          <w:rtl/>
        </w:rPr>
        <w:t xml:space="preserve"> + </w:t>
      </w:r>
      <w:hyperlink r:id="rId18" w:history="1">
        <w:r w:rsidR="008204F8" w:rsidRPr="008204F8">
          <w:rPr>
            <w:rStyle w:val="Hyperlink"/>
            <w:rFonts w:ascii="Arial" w:hAnsi="Arial"/>
            <w:color w:val="0000FF"/>
            <w:rtl/>
          </w:rPr>
          <w:t>19(א)</w:t>
        </w:r>
      </w:hyperlink>
      <w:r w:rsidRPr="00B03173">
        <w:rPr>
          <w:rFonts w:ascii="Arial" w:hAnsi="Arial"/>
          <w:rtl/>
        </w:rPr>
        <w:t xml:space="preserve"> לפקודת הסמים בצירוף סעיף </w:t>
      </w:r>
      <w:hyperlink r:id="rId19" w:history="1">
        <w:r w:rsidR="008204F8" w:rsidRPr="008204F8">
          <w:rPr>
            <w:rStyle w:val="Hyperlink"/>
            <w:rFonts w:ascii="Arial" w:hAnsi="Arial"/>
            <w:color w:val="0000FF"/>
            <w:rtl/>
          </w:rPr>
          <w:t>25</w:t>
        </w:r>
      </w:hyperlink>
      <w:r w:rsidRPr="00B03173">
        <w:rPr>
          <w:rFonts w:ascii="Arial" w:hAnsi="Arial"/>
          <w:rtl/>
        </w:rPr>
        <w:t xml:space="preserve"> ל</w:t>
      </w:r>
      <w:hyperlink r:id="rId20" w:history="1">
        <w:r w:rsidR="001243F1" w:rsidRPr="001243F1">
          <w:rPr>
            <w:rFonts w:ascii="Arial" w:hAnsi="Arial"/>
            <w:color w:val="0000FF"/>
            <w:u w:val="single"/>
            <w:rtl/>
          </w:rPr>
          <w:t>חוק העונשין</w:t>
        </w:r>
      </w:hyperlink>
      <w:r w:rsidRPr="00B03173">
        <w:rPr>
          <w:rFonts w:ascii="Arial" w:hAnsi="Arial"/>
          <w:rtl/>
        </w:rPr>
        <w:t>, תשל"ז – 1977.</w:t>
      </w:r>
    </w:p>
    <w:p w14:paraId="559A9852" w14:textId="77777777" w:rsidR="006D4404" w:rsidRPr="00B03173" w:rsidRDefault="006D4404" w:rsidP="006D4404">
      <w:pPr>
        <w:spacing w:line="360" w:lineRule="auto"/>
        <w:ind w:left="720"/>
        <w:contextualSpacing/>
        <w:jc w:val="both"/>
        <w:rPr>
          <w:rFonts w:ascii="Arial" w:hAnsi="Arial"/>
        </w:rPr>
      </w:pPr>
    </w:p>
    <w:p w14:paraId="26D25CD4" w14:textId="77777777" w:rsidR="006D4404" w:rsidRPr="00B03173" w:rsidRDefault="006D4404" w:rsidP="006D4404">
      <w:pPr>
        <w:numPr>
          <w:ilvl w:val="0"/>
          <w:numId w:val="1"/>
        </w:numPr>
        <w:spacing w:line="360" w:lineRule="auto"/>
        <w:contextualSpacing/>
        <w:jc w:val="both"/>
        <w:rPr>
          <w:rFonts w:ascii="Arial" w:hAnsi="Arial"/>
        </w:rPr>
      </w:pPr>
      <w:bookmarkStart w:id="7" w:name="ABSTRACT_END"/>
      <w:bookmarkEnd w:id="7"/>
      <w:r w:rsidRPr="00B03173">
        <w:rPr>
          <w:rFonts w:ascii="Arial" w:hAnsi="Arial"/>
          <w:rtl/>
        </w:rPr>
        <w:t>על פי הנטען בחלק הכללי בכתב האישום במועד הרלוונטי לאישום 6 הפעילה משטרת ישראל את השוטר בן קורנפלד כסוכן סמוי (להלן: "הסוכן") לשם מיגור תופעת הסחר והפצת הסמים המסוכנים. הסוכן עשה שימוש בטלפון סלולרי שמספרו 0503622535.</w:t>
      </w:r>
    </w:p>
    <w:p w14:paraId="6F3FFF17" w14:textId="77777777" w:rsidR="006D4404" w:rsidRPr="00B03173" w:rsidRDefault="006D4404" w:rsidP="006D4404">
      <w:pPr>
        <w:ind w:left="720"/>
        <w:contextualSpacing/>
        <w:rPr>
          <w:rFonts w:ascii="Arial" w:hAnsi="Arial"/>
          <w:rtl/>
        </w:rPr>
      </w:pPr>
    </w:p>
    <w:p w14:paraId="0529F98A" w14:textId="77777777" w:rsidR="006D4404" w:rsidRPr="00B03173" w:rsidRDefault="006D4404" w:rsidP="006D4404">
      <w:pPr>
        <w:numPr>
          <w:ilvl w:val="0"/>
          <w:numId w:val="1"/>
        </w:numPr>
        <w:spacing w:line="360" w:lineRule="auto"/>
        <w:contextualSpacing/>
        <w:jc w:val="both"/>
        <w:rPr>
          <w:rFonts w:ascii="Arial" w:hAnsi="Arial"/>
        </w:rPr>
      </w:pPr>
      <w:r w:rsidRPr="00B03173">
        <w:rPr>
          <w:rFonts w:ascii="Arial" w:hAnsi="Arial"/>
          <w:rtl/>
        </w:rPr>
        <w:t>במועדים הרלוונטיים לכתב האישום החזיק הנאשם בטלפון סלולרי שמספרו 0507120044.</w:t>
      </w:r>
    </w:p>
    <w:p w14:paraId="3656D111" w14:textId="77777777" w:rsidR="006D4404" w:rsidRPr="00B03173" w:rsidRDefault="006D4404" w:rsidP="006D4404">
      <w:pPr>
        <w:spacing w:line="360" w:lineRule="auto"/>
        <w:jc w:val="both"/>
        <w:rPr>
          <w:rFonts w:ascii="Arial" w:hAnsi="Arial"/>
          <w:u w:val="single"/>
          <w:rtl/>
        </w:rPr>
      </w:pPr>
    </w:p>
    <w:p w14:paraId="3B9F39EA" w14:textId="77777777" w:rsidR="006D4404" w:rsidRDefault="006D4404" w:rsidP="006D4404">
      <w:pPr>
        <w:numPr>
          <w:ilvl w:val="0"/>
          <w:numId w:val="1"/>
        </w:numPr>
        <w:spacing w:line="360" w:lineRule="auto"/>
        <w:contextualSpacing/>
        <w:jc w:val="both"/>
        <w:rPr>
          <w:rFonts w:ascii="Arial" w:hAnsi="Arial"/>
        </w:rPr>
      </w:pPr>
      <w:r w:rsidRPr="00B03173">
        <w:rPr>
          <w:rFonts w:ascii="Arial" w:hAnsi="Arial"/>
          <w:rtl/>
        </w:rPr>
        <w:lastRenderedPageBreak/>
        <w:t xml:space="preserve">על פי הנטען באישום הראשון ביום 29.1.23 בשעה 19:00 לערך ברחוב שמאי בירושלים, לאחר תיאום באמצעות היישומון "טלגראם" מכר הנאשם להלל ביטון סם מסוכן מסוג חשיש במשקל של 6.37 גרם נטו בתמורה לסך של 600 ₪. </w:t>
      </w:r>
    </w:p>
    <w:p w14:paraId="667D9D72" w14:textId="77777777" w:rsidR="006D4404" w:rsidRDefault="006D4404" w:rsidP="006D4404">
      <w:pPr>
        <w:pStyle w:val="a9"/>
        <w:rPr>
          <w:rFonts w:ascii="Arial" w:hAnsi="Arial"/>
          <w:rtl/>
        </w:rPr>
      </w:pPr>
    </w:p>
    <w:p w14:paraId="7C0E1DA4" w14:textId="77777777" w:rsidR="006D4404" w:rsidRPr="00B03173" w:rsidRDefault="006D4404" w:rsidP="006D4404">
      <w:pPr>
        <w:spacing w:line="360" w:lineRule="auto"/>
        <w:contextualSpacing/>
        <w:jc w:val="both"/>
        <w:rPr>
          <w:rFonts w:ascii="Arial" w:hAnsi="Arial"/>
          <w:rtl/>
        </w:rPr>
      </w:pPr>
    </w:p>
    <w:p w14:paraId="449406C0" w14:textId="77777777" w:rsidR="006D4404" w:rsidRPr="00B03173" w:rsidRDefault="006D4404" w:rsidP="006D4404">
      <w:pPr>
        <w:numPr>
          <w:ilvl w:val="0"/>
          <w:numId w:val="1"/>
        </w:numPr>
        <w:spacing w:line="360" w:lineRule="auto"/>
        <w:contextualSpacing/>
        <w:jc w:val="both"/>
        <w:rPr>
          <w:rFonts w:ascii="Arial" w:hAnsi="Arial"/>
        </w:rPr>
      </w:pPr>
      <w:r w:rsidRPr="00B03173">
        <w:rPr>
          <w:rFonts w:ascii="Arial" w:hAnsi="Arial"/>
          <w:rtl/>
        </w:rPr>
        <w:t>על פי הנטען באישום השני ביום 18.1.23 בשעה 17:55 לערך, ברחוב כצנלסון בירושלים, לאחר תיאום באמצעות שיחת טלפון נפגש הנאשם עם איליה בורינאייב (להלן:" איליה") על מנת למכור לו תרכובת של סם מסוכן המכונה "</w:t>
      </w:r>
      <w:r w:rsidRPr="00B03173">
        <w:rPr>
          <w:rFonts w:ascii="Arial" w:hAnsi="Arial"/>
        </w:rPr>
        <w:t>MMC</w:t>
      </w:r>
      <w:r w:rsidRPr="00B03173">
        <w:rPr>
          <w:rFonts w:ascii="Arial" w:hAnsi="Arial"/>
          <w:rtl/>
        </w:rPr>
        <w:t xml:space="preserve">". איליה הבחין בחומר ולא היה מרוצה מטיבו, ולכן ביקש חזרה את כספו מהנאשם. </w:t>
      </w:r>
    </w:p>
    <w:p w14:paraId="7DD3DC6C" w14:textId="77777777" w:rsidR="006D4404" w:rsidRDefault="006D4404" w:rsidP="006D4404">
      <w:pPr>
        <w:numPr>
          <w:ilvl w:val="0"/>
          <w:numId w:val="1"/>
        </w:numPr>
        <w:spacing w:line="360" w:lineRule="auto"/>
        <w:contextualSpacing/>
        <w:jc w:val="both"/>
        <w:rPr>
          <w:rFonts w:ascii="Arial" w:hAnsi="Arial"/>
        </w:rPr>
      </w:pPr>
      <w:r w:rsidRPr="00B03173">
        <w:rPr>
          <w:rFonts w:ascii="Arial" w:hAnsi="Arial"/>
          <w:rtl/>
        </w:rPr>
        <w:t>בשני מועדים נוספים שאינם ידועים למאשימה, בין התאריכים 25.12.23-12.1.23 מכר הנאשם לאיליה תרכובת של סם מסוכן מסוג "</w:t>
      </w:r>
      <w:r w:rsidRPr="00B03173">
        <w:rPr>
          <w:rFonts w:ascii="Arial" w:hAnsi="Arial"/>
        </w:rPr>
        <w:t>MMC</w:t>
      </w:r>
      <w:r w:rsidRPr="00B03173">
        <w:rPr>
          <w:rFonts w:ascii="Arial" w:hAnsi="Arial"/>
          <w:rtl/>
        </w:rPr>
        <w:t>", תמורת סכום שאינו ידוע במדויק למאשימה.</w:t>
      </w:r>
    </w:p>
    <w:p w14:paraId="43BC11EC" w14:textId="77777777" w:rsidR="006D4404" w:rsidRPr="00B03173" w:rsidRDefault="006D4404" w:rsidP="006D4404">
      <w:pPr>
        <w:spacing w:line="360" w:lineRule="auto"/>
        <w:contextualSpacing/>
        <w:jc w:val="both"/>
        <w:rPr>
          <w:rFonts w:ascii="Arial" w:hAnsi="Arial"/>
        </w:rPr>
      </w:pPr>
    </w:p>
    <w:p w14:paraId="210859C9" w14:textId="77777777" w:rsidR="006D4404" w:rsidRDefault="006D4404" w:rsidP="006D4404">
      <w:pPr>
        <w:numPr>
          <w:ilvl w:val="0"/>
          <w:numId w:val="1"/>
        </w:numPr>
        <w:spacing w:line="360" w:lineRule="auto"/>
        <w:contextualSpacing/>
        <w:jc w:val="both"/>
        <w:rPr>
          <w:rFonts w:ascii="Arial" w:hAnsi="Arial"/>
        </w:rPr>
      </w:pPr>
      <w:r w:rsidRPr="00B03173">
        <w:rPr>
          <w:rFonts w:ascii="Arial" w:hAnsi="Arial"/>
          <w:rtl/>
        </w:rPr>
        <w:t>על פי הנטען באישום השלישי ביום 12.1.23 בשעה 20:54 לערך, ברחוב אבן שפרוט 22 בירושלים, לאחר תיאום באמצעות שיחת טלפון, מכר הנאשם לאברהם אבידן גל אור (להלן: "אברהם") תרכובת סם מסוג "</w:t>
      </w:r>
      <w:r w:rsidRPr="00B03173">
        <w:rPr>
          <w:rFonts w:ascii="Arial" w:hAnsi="Arial"/>
        </w:rPr>
        <w:t>MMC</w:t>
      </w:r>
      <w:r w:rsidRPr="00B03173">
        <w:rPr>
          <w:rFonts w:ascii="Arial" w:hAnsi="Arial"/>
          <w:rtl/>
        </w:rPr>
        <w:t xml:space="preserve">" במשקל גרם אחד בתמורה לסך של 400 ₪. </w:t>
      </w:r>
    </w:p>
    <w:p w14:paraId="58693FB2" w14:textId="77777777" w:rsidR="006D4404" w:rsidRDefault="006D4404" w:rsidP="006D4404">
      <w:pPr>
        <w:pStyle w:val="a9"/>
        <w:rPr>
          <w:rFonts w:ascii="Arial" w:hAnsi="Arial"/>
          <w:rtl/>
        </w:rPr>
      </w:pPr>
    </w:p>
    <w:p w14:paraId="58BD7B09" w14:textId="77777777" w:rsidR="006D4404" w:rsidRPr="00B03173" w:rsidRDefault="006D4404" w:rsidP="006D4404">
      <w:pPr>
        <w:spacing w:line="360" w:lineRule="auto"/>
        <w:contextualSpacing/>
        <w:jc w:val="both"/>
        <w:rPr>
          <w:rFonts w:ascii="Arial" w:hAnsi="Arial"/>
        </w:rPr>
      </w:pPr>
    </w:p>
    <w:p w14:paraId="7825ED45" w14:textId="77777777" w:rsidR="006D4404" w:rsidRDefault="006D4404" w:rsidP="006D4404">
      <w:pPr>
        <w:numPr>
          <w:ilvl w:val="0"/>
          <w:numId w:val="1"/>
        </w:numPr>
        <w:spacing w:line="360" w:lineRule="auto"/>
        <w:contextualSpacing/>
        <w:jc w:val="both"/>
        <w:rPr>
          <w:rFonts w:ascii="Arial" w:hAnsi="Arial"/>
        </w:rPr>
      </w:pPr>
      <w:r w:rsidRPr="00B03173">
        <w:rPr>
          <w:rFonts w:ascii="Arial" w:hAnsi="Arial"/>
          <w:rtl/>
        </w:rPr>
        <w:t xml:space="preserve">בתאריך 31.12.23 בשעה 23:50 לערך, ברחוב אבן שפרוט 22 בירושלים, לאחר תיאום באמצעות שיחת טלפון, מכר הנאשם לאברהם סם מסוגן מסוג </w:t>
      </w:r>
      <w:r w:rsidRPr="00B03173">
        <w:rPr>
          <w:rFonts w:ascii="Arial" w:hAnsi="Arial"/>
        </w:rPr>
        <w:t>MDMA</w:t>
      </w:r>
      <w:r w:rsidRPr="00B03173">
        <w:rPr>
          <w:rFonts w:ascii="Arial" w:hAnsi="Arial"/>
          <w:rtl/>
        </w:rPr>
        <w:t xml:space="preserve"> במשקל גרם אחד בתמורה לסך של 400 ₪.</w:t>
      </w:r>
    </w:p>
    <w:p w14:paraId="620C6A93" w14:textId="77777777" w:rsidR="006D4404" w:rsidRPr="00B03173" w:rsidRDefault="006D4404" w:rsidP="006D4404">
      <w:pPr>
        <w:spacing w:line="360" w:lineRule="auto"/>
        <w:contextualSpacing/>
        <w:jc w:val="both"/>
        <w:rPr>
          <w:rFonts w:ascii="Arial" w:hAnsi="Arial"/>
        </w:rPr>
      </w:pPr>
    </w:p>
    <w:p w14:paraId="116162A5" w14:textId="77777777" w:rsidR="006D4404" w:rsidRDefault="006D4404" w:rsidP="006D4404">
      <w:pPr>
        <w:numPr>
          <w:ilvl w:val="0"/>
          <w:numId w:val="1"/>
        </w:numPr>
        <w:spacing w:line="360" w:lineRule="auto"/>
        <w:contextualSpacing/>
        <w:jc w:val="both"/>
        <w:rPr>
          <w:rFonts w:ascii="Arial" w:hAnsi="Arial"/>
        </w:rPr>
      </w:pPr>
      <w:r w:rsidRPr="00B03173">
        <w:rPr>
          <w:rFonts w:ascii="Arial" w:hAnsi="Arial"/>
          <w:rtl/>
        </w:rPr>
        <w:t>על פי הנטען באישום הרביעי, ביום 8.1.23 בשעה 19:42 לערך, ברחוב נורית 200 בירושלים, לאחר תיאום באמצעות שיחת טלפון, מכר הנאשם לשמואל אייזיק והב סם מסוכן מסוג קוקאין במשקל גרם אחד וגרם נוסף של תרכובת סמים המכונה "</w:t>
      </w:r>
      <w:r w:rsidRPr="00B03173">
        <w:rPr>
          <w:rFonts w:ascii="Arial" w:hAnsi="Arial"/>
        </w:rPr>
        <w:t>MMC"</w:t>
      </w:r>
      <w:r w:rsidRPr="00B03173">
        <w:rPr>
          <w:rFonts w:ascii="Arial" w:hAnsi="Arial"/>
          <w:rtl/>
        </w:rPr>
        <w:t xml:space="preserve">" בתמורה לסך של 1,000 ₪. </w:t>
      </w:r>
    </w:p>
    <w:p w14:paraId="6012143A" w14:textId="77777777" w:rsidR="006D4404" w:rsidRDefault="006D4404" w:rsidP="006D4404">
      <w:pPr>
        <w:pStyle w:val="a9"/>
        <w:rPr>
          <w:rFonts w:ascii="Arial" w:hAnsi="Arial"/>
          <w:rtl/>
        </w:rPr>
      </w:pPr>
    </w:p>
    <w:p w14:paraId="309EEF6E" w14:textId="77777777" w:rsidR="006D4404" w:rsidRPr="00B03173" w:rsidRDefault="006D4404" w:rsidP="006D4404">
      <w:pPr>
        <w:spacing w:line="360" w:lineRule="auto"/>
        <w:contextualSpacing/>
        <w:jc w:val="both"/>
        <w:rPr>
          <w:rFonts w:ascii="Arial" w:hAnsi="Arial"/>
        </w:rPr>
      </w:pPr>
    </w:p>
    <w:p w14:paraId="5C541A30" w14:textId="77777777" w:rsidR="006D4404" w:rsidRPr="00B03173" w:rsidRDefault="006D4404" w:rsidP="006D4404">
      <w:pPr>
        <w:numPr>
          <w:ilvl w:val="0"/>
          <w:numId w:val="1"/>
        </w:numPr>
        <w:spacing w:line="360" w:lineRule="auto"/>
        <w:contextualSpacing/>
        <w:jc w:val="both"/>
        <w:rPr>
          <w:rFonts w:ascii="Arial" w:hAnsi="Arial"/>
        </w:rPr>
      </w:pPr>
      <w:r w:rsidRPr="00B03173">
        <w:rPr>
          <w:rFonts w:ascii="Arial" w:hAnsi="Arial"/>
          <w:rtl/>
        </w:rPr>
        <w:t>על פי הנטען באישום החמישי, בתאריך 10.1.23 בשעה 17:15 לערך, בכיכר החתולות בירושלים, לאחר תיאום באמצעות יישומון "טלגראם" ובאמצעות שיחת טלפון, מכר הנאשם לסוכן סם מסוכן מסוג קוקאין במשקל 1.0170 גרם נטו בתמורה לסך של 650 ₪.</w:t>
      </w:r>
    </w:p>
    <w:p w14:paraId="217D8B5D" w14:textId="77777777" w:rsidR="006D4404" w:rsidRPr="00B03173" w:rsidRDefault="006D4404" w:rsidP="006D4404">
      <w:pPr>
        <w:spacing w:line="360" w:lineRule="auto"/>
        <w:ind w:left="720"/>
        <w:contextualSpacing/>
        <w:jc w:val="both"/>
        <w:rPr>
          <w:rFonts w:ascii="Arial" w:hAnsi="Arial"/>
          <w:rtl/>
        </w:rPr>
      </w:pPr>
    </w:p>
    <w:p w14:paraId="68584626" w14:textId="77777777" w:rsidR="006D4404" w:rsidRPr="002A3643" w:rsidRDefault="006D4404" w:rsidP="006D4404">
      <w:pPr>
        <w:spacing w:line="360" w:lineRule="auto"/>
        <w:ind w:left="720"/>
        <w:jc w:val="both"/>
        <w:rPr>
          <w:rFonts w:ascii="David" w:hAnsi="David"/>
          <w:b/>
          <w:bCs/>
          <w:rtl/>
        </w:rPr>
      </w:pPr>
      <w:r w:rsidRPr="002A3643">
        <w:rPr>
          <w:rFonts w:ascii="David" w:hAnsi="David"/>
          <w:b/>
          <w:bCs/>
          <w:u w:val="single"/>
          <w:rtl/>
        </w:rPr>
        <w:t>תמצית טיעוני הצדדים</w:t>
      </w:r>
      <w:r w:rsidRPr="002A3643">
        <w:rPr>
          <w:rFonts w:ascii="David" w:hAnsi="David"/>
          <w:b/>
          <w:bCs/>
          <w:rtl/>
        </w:rPr>
        <w:t>:</w:t>
      </w:r>
    </w:p>
    <w:p w14:paraId="1D881811" w14:textId="77777777" w:rsidR="006D4404" w:rsidRDefault="006D4404" w:rsidP="006D4404">
      <w:pPr>
        <w:pStyle w:val="a9"/>
        <w:numPr>
          <w:ilvl w:val="0"/>
          <w:numId w:val="1"/>
        </w:numPr>
        <w:spacing w:line="360" w:lineRule="auto"/>
        <w:jc w:val="both"/>
        <w:rPr>
          <w:rFonts w:ascii="David" w:hAnsi="David"/>
        </w:rPr>
      </w:pPr>
      <w:r w:rsidRPr="002A3643">
        <w:rPr>
          <w:rFonts w:ascii="David" w:hAnsi="David"/>
          <w:rtl/>
        </w:rPr>
        <w:t>בטיעוניה לעונש הפנתה המאשימה לעובדות כתב האישום, לחומרתן של העבירות אותן ביצע הנאשם, סוגי הסמים התמורות שהתקבלו בגין העסקאות שביצע, וכן</w:t>
      </w:r>
      <w:r w:rsidRPr="002A3643">
        <w:rPr>
          <w:rFonts w:ascii="David" w:hAnsi="David" w:hint="cs"/>
          <w:rtl/>
        </w:rPr>
        <w:t xml:space="preserve"> </w:t>
      </w:r>
      <w:r w:rsidRPr="002A3643">
        <w:rPr>
          <w:rFonts w:ascii="David" w:hAnsi="David"/>
          <w:rtl/>
        </w:rPr>
        <w:t xml:space="preserve">לערכים </w:t>
      </w:r>
      <w:r w:rsidRPr="002A3643">
        <w:rPr>
          <w:rFonts w:ascii="David" w:hAnsi="David"/>
          <w:rtl/>
        </w:rPr>
        <w:lastRenderedPageBreak/>
        <w:t>המוגנים שנפגעו. המאשימה ציינה</w:t>
      </w:r>
      <w:r w:rsidRPr="002A3643">
        <w:rPr>
          <w:rFonts w:ascii="David" w:hAnsi="David" w:hint="cs"/>
          <w:rtl/>
        </w:rPr>
        <w:t>,</w:t>
      </w:r>
      <w:r w:rsidRPr="002A3643">
        <w:rPr>
          <w:rFonts w:ascii="David" w:hAnsi="David"/>
          <w:rtl/>
        </w:rPr>
        <w:t xml:space="preserve"> כי אין לשקול בעניינו של הנאשם חריגה מש</w:t>
      </w:r>
      <w:r w:rsidRPr="002A3643">
        <w:rPr>
          <w:rFonts w:ascii="David" w:hAnsi="David" w:hint="cs"/>
          <w:rtl/>
        </w:rPr>
        <w:t>ום שיקולי ש</w:t>
      </w:r>
      <w:r w:rsidRPr="002A3643">
        <w:rPr>
          <w:rFonts w:ascii="David" w:hAnsi="David"/>
          <w:rtl/>
        </w:rPr>
        <w:t xml:space="preserve">יקום מאחר ועל אף שהנאשם החל בהליך טיפולי, הטיפול טרם הסתיים ולא ברור מה </w:t>
      </w:r>
      <w:r>
        <w:rPr>
          <w:rFonts w:ascii="David" w:hAnsi="David" w:hint="cs"/>
          <w:rtl/>
        </w:rPr>
        <w:t xml:space="preserve">אופי </w:t>
      </w:r>
      <w:r w:rsidRPr="002A3643">
        <w:rPr>
          <w:rFonts w:ascii="David" w:hAnsi="David"/>
          <w:rtl/>
        </w:rPr>
        <w:t>הטיפול שעבר עד כה.</w:t>
      </w:r>
    </w:p>
    <w:p w14:paraId="09100C1C" w14:textId="77777777" w:rsidR="006D4404" w:rsidRPr="00AA2DE2" w:rsidRDefault="006D4404" w:rsidP="006D4404">
      <w:pPr>
        <w:spacing w:line="360" w:lineRule="auto"/>
        <w:jc w:val="both"/>
        <w:rPr>
          <w:rFonts w:ascii="David" w:hAnsi="David"/>
        </w:rPr>
      </w:pPr>
    </w:p>
    <w:p w14:paraId="47AD5009" w14:textId="77777777" w:rsidR="006D4404" w:rsidRPr="002A3643" w:rsidRDefault="006D4404" w:rsidP="006D4404">
      <w:pPr>
        <w:pStyle w:val="a9"/>
        <w:numPr>
          <w:ilvl w:val="0"/>
          <w:numId w:val="1"/>
        </w:numPr>
        <w:spacing w:line="360" w:lineRule="auto"/>
        <w:jc w:val="both"/>
        <w:rPr>
          <w:rFonts w:ascii="David" w:hAnsi="David"/>
        </w:rPr>
      </w:pPr>
      <w:r w:rsidRPr="002A3643">
        <w:rPr>
          <w:rFonts w:ascii="David" w:hAnsi="David" w:hint="cs"/>
          <w:rtl/>
        </w:rPr>
        <w:t xml:space="preserve">בהתאם לפסיקה תומכת אליה הפנתה, ביקשה </w:t>
      </w:r>
      <w:r w:rsidRPr="002A3643">
        <w:rPr>
          <w:rFonts w:ascii="David" w:hAnsi="David"/>
          <w:rtl/>
        </w:rPr>
        <w:t xml:space="preserve">המאשימה </w:t>
      </w:r>
      <w:r w:rsidRPr="002A3643">
        <w:rPr>
          <w:rFonts w:ascii="David" w:hAnsi="David" w:hint="cs"/>
          <w:rtl/>
        </w:rPr>
        <w:t>ל</w:t>
      </w:r>
      <w:r w:rsidRPr="002A3643">
        <w:rPr>
          <w:rFonts w:ascii="David" w:hAnsi="David"/>
          <w:rtl/>
        </w:rPr>
        <w:t xml:space="preserve">קבוע לכל </w:t>
      </w:r>
      <w:r w:rsidRPr="002A3643">
        <w:rPr>
          <w:rFonts w:ascii="David" w:hAnsi="David" w:hint="cs"/>
          <w:rtl/>
        </w:rPr>
        <w:t xml:space="preserve">אירוע </w:t>
      </w:r>
      <w:r w:rsidRPr="002A3643">
        <w:rPr>
          <w:rFonts w:ascii="David" w:hAnsi="David"/>
          <w:rtl/>
        </w:rPr>
        <w:t xml:space="preserve">מתחם </w:t>
      </w:r>
      <w:r w:rsidRPr="002A3643">
        <w:rPr>
          <w:rFonts w:ascii="David" w:hAnsi="David" w:hint="cs"/>
          <w:rtl/>
        </w:rPr>
        <w:t>נפרד. על פיה, ה</w:t>
      </w:r>
      <w:r w:rsidRPr="002A3643">
        <w:rPr>
          <w:rFonts w:ascii="David" w:hAnsi="David"/>
          <w:rtl/>
        </w:rPr>
        <w:t>מדובר במועדים שונים ו</w:t>
      </w:r>
      <w:r w:rsidRPr="002A3643">
        <w:rPr>
          <w:rFonts w:ascii="David" w:hAnsi="David" w:hint="cs"/>
          <w:rtl/>
        </w:rPr>
        <w:t xml:space="preserve">רוכשים </w:t>
      </w:r>
      <w:r w:rsidRPr="002A3643">
        <w:rPr>
          <w:rFonts w:ascii="David" w:hAnsi="David"/>
          <w:rtl/>
        </w:rPr>
        <w:t xml:space="preserve"> שונים</w:t>
      </w:r>
      <w:r w:rsidRPr="002A3643">
        <w:rPr>
          <w:rFonts w:ascii="David" w:hAnsi="David" w:hint="cs"/>
          <w:rtl/>
        </w:rPr>
        <w:t>, כמפורט להלן: ב</w:t>
      </w:r>
      <w:r w:rsidRPr="002A3643">
        <w:rPr>
          <w:rFonts w:ascii="David" w:hAnsi="David"/>
          <w:rtl/>
        </w:rPr>
        <w:t>אישום הראשון</w:t>
      </w:r>
      <w:r w:rsidRPr="002A3643">
        <w:rPr>
          <w:rFonts w:ascii="David" w:hAnsi="David" w:hint="cs"/>
          <w:rtl/>
        </w:rPr>
        <w:t xml:space="preserve"> החל מ-4 חודשים ועד 12 </w:t>
      </w:r>
      <w:r w:rsidRPr="002A3643">
        <w:rPr>
          <w:rFonts w:ascii="David" w:hAnsi="David"/>
          <w:rtl/>
        </w:rPr>
        <w:t>חודשים</w:t>
      </w:r>
      <w:r w:rsidRPr="002A3643">
        <w:rPr>
          <w:rFonts w:ascii="David" w:hAnsi="David" w:hint="cs"/>
          <w:rtl/>
        </w:rPr>
        <w:t>. בא</w:t>
      </w:r>
      <w:r w:rsidRPr="002A3643">
        <w:rPr>
          <w:rFonts w:ascii="David" w:hAnsi="David"/>
          <w:rtl/>
        </w:rPr>
        <w:t>ישום השלישי</w:t>
      </w:r>
      <w:r w:rsidRPr="002A3643">
        <w:rPr>
          <w:rFonts w:ascii="David" w:hAnsi="David" w:hint="cs"/>
          <w:rtl/>
        </w:rPr>
        <w:t xml:space="preserve"> משמונה חודשים ו</w:t>
      </w:r>
      <w:r w:rsidRPr="002A3643">
        <w:rPr>
          <w:rFonts w:ascii="David" w:hAnsi="David"/>
          <w:rtl/>
        </w:rPr>
        <w:t>עד 18 חודשים</w:t>
      </w:r>
      <w:r w:rsidRPr="002A3643">
        <w:rPr>
          <w:rFonts w:ascii="David" w:hAnsi="David" w:hint="cs"/>
          <w:rtl/>
        </w:rPr>
        <w:t>. בא</w:t>
      </w:r>
      <w:r w:rsidRPr="002A3643">
        <w:rPr>
          <w:rFonts w:ascii="David" w:hAnsi="David"/>
          <w:rtl/>
        </w:rPr>
        <w:t>ישום הרביעי</w:t>
      </w:r>
      <w:r w:rsidRPr="002A3643">
        <w:rPr>
          <w:rFonts w:ascii="David" w:hAnsi="David" w:hint="cs"/>
          <w:rtl/>
        </w:rPr>
        <w:t xml:space="preserve"> החל מ-6 חודשים ו</w:t>
      </w:r>
      <w:r w:rsidRPr="002A3643">
        <w:rPr>
          <w:rFonts w:ascii="David" w:hAnsi="David"/>
          <w:rtl/>
        </w:rPr>
        <w:t>עד 12 חודשים</w:t>
      </w:r>
      <w:r w:rsidRPr="002A3643">
        <w:rPr>
          <w:rFonts w:ascii="David" w:hAnsi="David" w:hint="cs"/>
          <w:rtl/>
        </w:rPr>
        <w:t xml:space="preserve">. </w:t>
      </w:r>
      <w:r w:rsidRPr="002A3643">
        <w:rPr>
          <w:rFonts w:ascii="David" w:hAnsi="David"/>
          <w:rtl/>
        </w:rPr>
        <w:t>ביחס לאישום החמישי</w:t>
      </w:r>
      <w:r w:rsidRPr="002A3643">
        <w:rPr>
          <w:rFonts w:ascii="David" w:hAnsi="David" w:hint="cs"/>
          <w:rtl/>
        </w:rPr>
        <w:t xml:space="preserve"> החל מ-8 חודשים ו</w:t>
      </w:r>
      <w:r w:rsidRPr="002A3643">
        <w:rPr>
          <w:rFonts w:ascii="David" w:hAnsi="David"/>
          <w:rtl/>
        </w:rPr>
        <w:t>עד 18 חודשים</w:t>
      </w:r>
      <w:r w:rsidRPr="002A3643">
        <w:rPr>
          <w:rFonts w:ascii="David" w:hAnsi="David" w:hint="cs"/>
          <w:rtl/>
        </w:rPr>
        <w:t xml:space="preserve">, ובאישום </w:t>
      </w:r>
      <w:r w:rsidRPr="002A3643">
        <w:rPr>
          <w:rFonts w:ascii="David" w:hAnsi="David"/>
          <w:rtl/>
        </w:rPr>
        <w:t>השישי</w:t>
      </w:r>
      <w:r w:rsidRPr="002A3643">
        <w:rPr>
          <w:rFonts w:ascii="David" w:hAnsi="David" w:hint="cs"/>
          <w:rtl/>
        </w:rPr>
        <w:t xml:space="preserve"> משמונה חודשים ועד </w:t>
      </w:r>
      <w:r w:rsidRPr="002A3643">
        <w:rPr>
          <w:rFonts w:ascii="David" w:hAnsi="David"/>
          <w:rtl/>
        </w:rPr>
        <w:t xml:space="preserve">18 חודשים. </w:t>
      </w:r>
    </w:p>
    <w:p w14:paraId="5EE43625" w14:textId="77777777" w:rsidR="006D4404" w:rsidRPr="002A3643" w:rsidRDefault="006D4404" w:rsidP="006D4404">
      <w:pPr>
        <w:pStyle w:val="a9"/>
        <w:numPr>
          <w:ilvl w:val="0"/>
          <w:numId w:val="1"/>
        </w:numPr>
        <w:spacing w:line="360" w:lineRule="auto"/>
        <w:jc w:val="both"/>
        <w:rPr>
          <w:rFonts w:ascii="David" w:hAnsi="David"/>
        </w:rPr>
      </w:pPr>
      <w:r w:rsidRPr="002A3643">
        <w:rPr>
          <w:rFonts w:ascii="David" w:hAnsi="David"/>
          <w:rtl/>
        </w:rPr>
        <w:t>המאשימה עתרה להטיל על הנאשם 24 חודשי מאסר בפועל, מאסר על תנאי</w:t>
      </w:r>
      <w:r w:rsidRPr="002A3643">
        <w:rPr>
          <w:rFonts w:ascii="David" w:hAnsi="David" w:hint="cs"/>
          <w:rtl/>
        </w:rPr>
        <w:t xml:space="preserve"> משמעותי</w:t>
      </w:r>
      <w:r w:rsidRPr="002A3643">
        <w:rPr>
          <w:rFonts w:ascii="David" w:hAnsi="David"/>
          <w:rtl/>
        </w:rPr>
        <w:t>, התחייבות, קנס, הכר</w:t>
      </w:r>
      <w:r w:rsidRPr="002A3643">
        <w:rPr>
          <w:rFonts w:ascii="David" w:hAnsi="David" w:hint="cs"/>
          <w:rtl/>
        </w:rPr>
        <w:t>ז</w:t>
      </w:r>
      <w:r w:rsidRPr="002A3643">
        <w:rPr>
          <w:rFonts w:ascii="David" w:hAnsi="David"/>
          <w:rtl/>
        </w:rPr>
        <w:t xml:space="preserve">ה על הנאשם כסוחר סמים, וחילוט המוצגים. </w:t>
      </w:r>
    </w:p>
    <w:p w14:paraId="73FE1137" w14:textId="77777777" w:rsidR="006D4404" w:rsidRPr="002A3643" w:rsidRDefault="006D4404" w:rsidP="006D4404">
      <w:pPr>
        <w:pStyle w:val="a9"/>
        <w:numPr>
          <w:ilvl w:val="0"/>
          <w:numId w:val="1"/>
        </w:numPr>
        <w:spacing w:line="360" w:lineRule="auto"/>
        <w:jc w:val="both"/>
        <w:rPr>
          <w:rFonts w:ascii="David" w:hAnsi="David"/>
        </w:rPr>
      </w:pPr>
      <w:r w:rsidRPr="002A3643">
        <w:rPr>
          <w:rFonts w:ascii="David" w:hAnsi="David"/>
          <w:rtl/>
        </w:rPr>
        <w:t xml:space="preserve">הסנגור בטיעוניו התייחס </w:t>
      </w:r>
      <w:r>
        <w:rPr>
          <w:rFonts w:ascii="David" w:hAnsi="David" w:hint="cs"/>
          <w:rtl/>
        </w:rPr>
        <w:t xml:space="preserve">בעיקר </w:t>
      </w:r>
      <w:r w:rsidRPr="002A3643">
        <w:rPr>
          <w:rFonts w:ascii="David" w:hAnsi="David"/>
          <w:rtl/>
        </w:rPr>
        <w:t>לתסקירי שירות המבחן וציין</w:t>
      </w:r>
      <w:r w:rsidRPr="002A3643">
        <w:rPr>
          <w:rFonts w:ascii="David" w:hAnsi="David" w:hint="cs"/>
          <w:rtl/>
        </w:rPr>
        <w:t>,</w:t>
      </w:r>
      <w:r w:rsidRPr="002A3643">
        <w:rPr>
          <w:rFonts w:ascii="David" w:hAnsi="David"/>
          <w:rtl/>
        </w:rPr>
        <w:t xml:space="preserve"> כי הנאשם השתלב ב</w:t>
      </w:r>
      <w:r w:rsidRPr="002A3643">
        <w:rPr>
          <w:rFonts w:ascii="David" w:hAnsi="David" w:hint="cs"/>
          <w:rtl/>
        </w:rPr>
        <w:t xml:space="preserve">מספר </w:t>
      </w:r>
      <w:r w:rsidRPr="002A3643">
        <w:rPr>
          <w:rFonts w:ascii="David" w:hAnsi="David"/>
          <w:rtl/>
        </w:rPr>
        <w:t xml:space="preserve">קבוצות טיפוליות. </w:t>
      </w:r>
      <w:r>
        <w:rPr>
          <w:rFonts w:ascii="David" w:hAnsi="David" w:hint="cs"/>
          <w:rtl/>
        </w:rPr>
        <w:t xml:space="preserve">עוד ציין, כי </w:t>
      </w:r>
      <w:r w:rsidRPr="002A3643">
        <w:rPr>
          <w:rFonts w:ascii="David" w:hAnsi="David"/>
          <w:rtl/>
        </w:rPr>
        <w:t xml:space="preserve">הנאשם </w:t>
      </w:r>
      <w:r w:rsidRPr="002A3643">
        <w:rPr>
          <w:rFonts w:ascii="David" w:hAnsi="David" w:hint="cs"/>
          <w:rtl/>
        </w:rPr>
        <w:t xml:space="preserve">הינו </w:t>
      </w:r>
      <w:r w:rsidRPr="002A3643">
        <w:rPr>
          <w:rFonts w:ascii="David" w:hAnsi="David"/>
          <w:rtl/>
        </w:rPr>
        <w:t xml:space="preserve">בחור צעיר שביצע את העבירות בפרק זמן של </w:t>
      </w:r>
      <w:r w:rsidRPr="002A3643">
        <w:rPr>
          <w:rFonts w:ascii="David" w:hAnsi="David" w:hint="cs"/>
          <w:rtl/>
        </w:rPr>
        <w:t>כ</w:t>
      </w:r>
      <w:r w:rsidRPr="002A3643">
        <w:rPr>
          <w:rFonts w:ascii="David" w:hAnsi="David"/>
          <w:rtl/>
        </w:rPr>
        <w:t>עשרה ימים כ</w:t>
      </w:r>
      <w:r w:rsidRPr="002A3643">
        <w:rPr>
          <w:rFonts w:ascii="David" w:hAnsi="David" w:hint="cs"/>
          <w:rtl/>
        </w:rPr>
        <w:t xml:space="preserve">אשר </w:t>
      </w:r>
      <w:r w:rsidRPr="002A3643">
        <w:rPr>
          <w:rFonts w:ascii="David" w:hAnsi="David"/>
          <w:rtl/>
        </w:rPr>
        <w:t xml:space="preserve">היה </w:t>
      </w:r>
      <w:r w:rsidRPr="002A3643">
        <w:rPr>
          <w:rFonts w:ascii="David" w:hAnsi="David" w:hint="cs"/>
          <w:rtl/>
        </w:rPr>
        <w:t xml:space="preserve">בן </w:t>
      </w:r>
      <w:r w:rsidRPr="002A3643">
        <w:rPr>
          <w:rFonts w:ascii="David" w:hAnsi="David"/>
          <w:rtl/>
        </w:rPr>
        <w:t>פחות מ</w:t>
      </w:r>
      <w:r w:rsidRPr="002A3643">
        <w:rPr>
          <w:rFonts w:ascii="David" w:hAnsi="David" w:hint="cs"/>
          <w:rtl/>
        </w:rPr>
        <w:t xml:space="preserve">- </w:t>
      </w:r>
      <w:r w:rsidRPr="002A3643">
        <w:rPr>
          <w:rFonts w:ascii="David" w:hAnsi="David"/>
          <w:rtl/>
        </w:rPr>
        <w:t>20 על רקע משבר של זהות דתית</w:t>
      </w:r>
      <w:r>
        <w:rPr>
          <w:rFonts w:ascii="David" w:hAnsi="David" w:hint="cs"/>
          <w:rtl/>
        </w:rPr>
        <w:t>, ו</w:t>
      </w:r>
      <w:r w:rsidRPr="002A3643">
        <w:rPr>
          <w:rFonts w:ascii="David" w:hAnsi="David" w:hint="cs"/>
          <w:rtl/>
        </w:rPr>
        <w:t xml:space="preserve">מאז </w:t>
      </w:r>
      <w:r>
        <w:rPr>
          <w:rFonts w:ascii="David" w:hAnsi="David" w:hint="cs"/>
          <w:rtl/>
        </w:rPr>
        <w:t xml:space="preserve">אותם </w:t>
      </w:r>
      <w:r w:rsidRPr="002A3643">
        <w:rPr>
          <w:rFonts w:ascii="David" w:hAnsi="David" w:hint="cs"/>
          <w:rtl/>
        </w:rPr>
        <w:t>אירוע</w:t>
      </w:r>
      <w:r>
        <w:rPr>
          <w:rFonts w:ascii="David" w:hAnsi="David" w:hint="cs"/>
          <w:rtl/>
        </w:rPr>
        <w:t>ים</w:t>
      </w:r>
      <w:r w:rsidRPr="002A3643">
        <w:rPr>
          <w:rFonts w:ascii="David" w:hAnsi="David" w:hint="cs"/>
          <w:rtl/>
        </w:rPr>
        <w:t xml:space="preserve"> חלף פרק זמן משמעותי של כ</w:t>
      </w:r>
      <w:r w:rsidRPr="002A3643">
        <w:rPr>
          <w:rFonts w:ascii="David" w:hAnsi="David"/>
          <w:rtl/>
        </w:rPr>
        <w:t>שנתיים.</w:t>
      </w:r>
    </w:p>
    <w:p w14:paraId="74E75AC5" w14:textId="77777777" w:rsidR="006D4404" w:rsidRPr="002A3643" w:rsidRDefault="006D4404" w:rsidP="006D4404">
      <w:pPr>
        <w:pStyle w:val="a9"/>
        <w:numPr>
          <w:ilvl w:val="0"/>
          <w:numId w:val="1"/>
        </w:numPr>
        <w:spacing w:line="360" w:lineRule="auto"/>
        <w:jc w:val="both"/>
        <w:rPr>
          <w:rFonts w:ascii="David" w:hAnsi="David"/>
        </w:rPr>
      </w:pPr>
      <w:r w:rsidRPr="002A3643">
        <w:rPr>
          <w:rFonts w:ascii="David" w:hAnsi="David"/>
          <w:rtl/>
        </w:rPr>
        <w:t xml:space="preserve">הסנגור </w:t>
      </w:r>
      <w:r w:rsidRPr="002A3643">
        <w:rPr>
          <w:rFonts w:ascii="David" w:hAnsi="David" w:hint="cs"/>
          <w:rtl/>
        </w:rPr>
        <w:t xml:space="preserve">הוסיף, כי </w:t>
      </w:r>
      <w:r w:rsidRPr="002A3643">
        <w:rPr>
          <w:rFonts w:ascii="David" w:hAnsi="David"/>
          <w:rtl/>
        </w:rPr>
        <w:t xml:space="preserve">הנאשם היה עצור </w:t>
      </w:r>
      <w:r w:rsidRPr="002A3643">
        <w:rPr>
          <w:rFonts w:ascii="David" w:hAnsi="David" w:hint="cs"/>
          <w:rtl/>
        </w:rPr>
        <w:t xml:space="preserve">משך </w:t>
      </w:r>
      <w:r w:rsidRPr="002A3643">
        <w:rPr>
          <w:rFonts w:ascii="David" w:hAnsi="David"/>
          <w:rtl/>
        </w:rPr>
        <w:t>מספר שבועות, ו</w:t>
      </w:r>
      <w:r w:rsidRPr="002A3643">
        <w:rPr>
          <w:rFonts w:ascii="David" w:hAnsi="David" w:hint="cs"/>
          <w:rtl/>
        </w:rPr>
        <w:t xml:space="preserve">בהמשך </w:t>
      </w:r>
      <w:r w:rsidRPr="002A3643">
        <w:rPr>
          <w:rFonts w:ascii="David" w:hAnsi="David"/>
          <w:rtl/>
        </w:rPr>
        <w:t>עצור ב</w:t>
      </w:r>
      <w:r w:rsidRPr="002A3643">
        <w:rPr>
          <w:rFonts w:ascii="David" w:hAnsi="David" w:hint="cs"/>
          <w:rtl/>
        </w:rPr>
        <w:t xml:space="preserve">תנאי </w:t>
      </w:r>
      <w:r w:rsidRPr="002A3643">
        <w:rPr>
          <w:rFonts w:ascii="David" w:hAnsi="David"/>
          <w:rtl/>
        </w:rPr>
        <w:t xml:space="preserve">איזוק. </w:t>
      </w:r>
      <w:r w:rsidRPr="002A3643">
        <w:rPr>
          <w:rFonts w:ascii="David" w:hAnsi="David" w:hint="cs"/>
          <w:rtl/>
        </w:rPr>
        <w:t xml:space="preserve">ב"כ הנאשם הדגיש, כי הנאשם </w:t>
      </w:r>
      <w:r w:rsidRPr="002A3643">
        <w:rPr>
          <w:rFonts w:ascii="David" w:hAnsi="David"/>
          <w:rtl/>
        </w:rPr>
        <w:t xml:space="preserve">שיתף פעולה </w:t>
      </w:r>
      <w:r w:rsidRPr="002A3643">
        <w:rPr>
          <w:rFonts w:ascii="David" w:hAnsi="David" w:hint="cs"/>
          <w:rtl/>
        </w:rPr>
        <w:t xml:space="preserve">באופן מלא </w:t>
      </w:r>
      <w:r w:rsidRPr="002A3643">
        <w:rPr>
          <w:rFonts w:ascii="David" w:hAnsi="David"/>
          <w:rtl/>
        </w:rPr>
        <w:t xml:space="preserve">עם שירות המבחן, אשר </w:t>
      </w:r>
      <w:r w:rsidRPr="002A3643">
        <w:rPr>
          <w:rFonts w:ascii="David" w:hAnsi="David" w:hint="cs"/>
          <w:rtl/>
        </w:rPr>
        <w:t xml:space="preserve">הניח </w:t>
      </w:r>
      <w:r>
        <w:rPr>
          <w:rFonts w:ascii="David" w:hAnsi="David" w:hint="cs"/>
          <w:rtl/>
        </w:rPr>
        <w:t>בעניינו של הנאשם מ</w:t>
      </w:r>
      <w:r w:rsidRPr="002A3643">
        <w:rPr>
          <w:rFonts w:ascii="David" w:hAnsi="David"/>
          <w:rtl/>
        </w:rPr>
        <w:t>סלול התקדמות מרשים</w:t>
      </w:r>
      <w:r>
        <w:rPr>
          <w:rFonts w:ascii="David" w:hAnsi="David" w:hint="cs"/>
          <w:rtl/>
        </w:rPr>
        <w:t>.</w:t>
      </w:r>
      <w:r w:rsidRPr="002A3643">
        <w:rPr>
          <w:rFonts w:ascii="David" w:hAnsi="David"/>
          <w:rtl/>
        </w:rPr>
        <w:t xml:space="preserve"> </w:t>
      </w:r>
    </w:p>
    <w:p w14:paraId="6A923811" w14:textId="77777777" w:rsidR="006D4404" w:rsidRPr="002A3643" w:rsidRDefault="006D4404" w:rsidP="006D4404">
      <w:pPr>
        <w:pStyle w:val="a9"/>
        <w:numPr>
          <w:ilvl w:val="0"/>
          <w:numId w:val="1"/>
        </w:numPr>
        <w:spacing w:line="360" w:lineRule="auto"/>
        <w:jc w:val="both"/>
        <w:rPr>
          <w:rFonts w:ascii="David" w:hAnsi="David"/>
        </w:rPr>
      </w:pPr>
      <w:r w:rsidRPr="002A3643">
        <w:rPr>
          <w:rFonts w:ascii="David" w:hAnsi="David"/>
          <w:rtl/>
        </w:rPr>
        <w:t xml:space="preserve">הסנגור </w:t>
      </w:r>
      <w:r w:rsidRPr="002A3643">
        <w:rPr>
          <w:rFonts w:ascii="David" w:hAnsi="David" w:hint="cs"/>
          <w:rtl/>
        </w:rPr>
        <w:t xml:space="preserve">ביקש </w:t>
      </w:r>
      <w:r w:rsidRPr="002A3643">
        <w:rPr>
          <w:rFonts w:ascii="David" w:hAnsi="David"/>
          <w:rtl/>
        </w:rPr>
        <w:t xml:space="preserve">לחרוג ממתחם </w:t>
      </w:r>
      <w:r w:rsidRPr="002A3643">
        <w:rPr>
          <w:rFonts w:ascii="David" w:hAnsi="David" w:hint="cs"/>
          <w:rtl/>
        </w:rPr>
        <w:t xml:space="preserve">העונש ההולם </w:t>
      </w:r>
      <w:r w:rsidRPr="002A3643">
        <w:rPr>
          <w:rFonts w:ascii="David" w:hAnsi="David"/>
          <w:rtl/>
        </w:rPr>
        <w:t>מ</w:t>
      </w:r>
      <w:r>
        <w:rPr>
          <w:rFonts w:ascii="David" w:hAnsi="David" w:hint="cs"/>
          <w:rtl/>
        </w:rPr>
        <w:t>שיקולי</w:t>
      </w:r>
      <w:r w:rsidRPr="002A3643">
        <w:rPr>
          <w:rFonts w:ascii="David" w:hAnsi="David"/>
          <w:rtl/>
        </w:rPr>
        <w:t xml:space="preserve"> שיקום, ולאמץ את המלצת שירות המבחן להטלת צו ש</w:t>
      </w:r>
      <w:r w:rsidRPr="002A3643">
        <w:rPr>
          <w:rFonts w:ascii="David" w:hAnsi="David" w:hint="cs"/>
          <w:rtl/>
        </w:rPr>
        <w:t xml:space="preserve">ירות לתועלת הציבור בהיקף נרחב לצד </w:t>
      </w:r>
      <w:r w:rsidRPr="002A3643">
        <w:rPr>
          <w:rFonts w:ascii="David" w:hAnsi="David"/>
          <w:rtl/>
        </w:rPr>
        <w:t xml:space="preserve">מבחן.  </w:t>
      </w:r>
    </w:p>
    <w:p w14:paraId="067DD1CD" w14:textId="77777777" w:rsidR="006D4404" w:rsidRPr="002A3643" w:rsidRDefault="006D4404" w:rsidP="006D4404">
      <w:pPr>
        <w:pStyle w:val="a9"/>
        <w:numPr>
          <w:ilvl w:val="0"/>
          <w:numId w:val="1"/>
        </w:numPr>
        <w:spacing w:line="360" w:lineRule="auto"/>
        <w:jc w:val="both"/>
        <w:rPr>
          <w:rFonts w:ascii="David" w:hAnsi="David"/>
        </w:rPr>
      </w:pPr>
      <w:r w:rsidRPr="002A3643">
        <w:rPr>
          <w:rFonts w:ascii="David" w:hAnsi="David"/>
          <w:rtl/>
        </w:rPr>
        <w:t xml:space="preserve">הנאשם </w:t>
      </w:r>
      <w:r w:rsidRPr="002A3643">
        <w:rPr>
          <w:rFonts w:ascii="David" w:hAnsi="David" w:hint="cs"/>
          <w:rtl/>
        </w:rPr>
        <w:t xml:space="preserve">מסר, כי הוא </w:t>
      </w:r>
      <w:r w:rsidRPr="002A3643">
        <w:rPr>
          <w:rFonts w:ascii="David" w:hAnsi="David"/>
          <w:rtl/>
        </w:rPr>
        <w:t>ממשיך ב</w:t>
      </w:r>
      <w:r w:rsidRPr="002A3643">
        <w:rPr>
          <w:rFonts w:ascii="David" w:hAnsi="David" w:hint="cs"/>
          <w:rtl/>
        </w:rPr>
        <w:t xml:space="preserve">קשר הטיפולי </w:t>
      </w:r>
      <w:r w:rsidRPr="002A3643">
        <w:rPr>
          <w:rFonts w:ascii="David" w:hAnsi="David"/>
          <w:rtl/>
        </w:rPr>
        <w:t>עם שירות המבחן</w:t>
      </w:r>
      <w:r w:rsidRPr="002A3643">
        <w:rPr>
          <w:rFonts w:ascii="David" w:hAnsi="David" w:hint="cs"/>
          <w:rtl/>
        </w:rPr>
        <w:t xml:space="preserve">. במהלך תקופה זו מצוי </w:t>
      </w:r>
      <w:r w:rsidRPr="002A3643">
        <w:rPr>
          <w:rFonts w:ascii="David" w:hAnsi="David"/>
          <w:rtl/>
        </w:rPr>
        <w:t>בקבוצה טיפולית</w:t>
      </w:r>
      <w:r w:rsidRPr="002A3643">
        <w:rPr>
          <w:rFonts w:ascii="David" w:hAnsi="David" w:hint="cs"/>
          <w:rtl/>
        </w:rPr>
        <w:t xml:space="preserve"> הנערכת אחת לשבוע</w:t>
      </w:r>
      <w:r w:rsidRPr="002A3643">
        <w:rPr>
          <w:rFonts w:ascii="David" w:hAnsi="David"/>
          <w:rtl/>
        </w:rPr>
        <w:t>. בנוסף</w:t>
      </w:r>
      <w:r w:rsidRPr="002A3643">
        <w:rPr>
          <w:rFonts w:ascii="David" w:hAnsi="David" w:hint="cs"/>
          <w:rtl/>
        </w:rPr>
        <w:t xml:space="preserve">, </w:t>
      </w:r>
      <w:r w:rsidRPr="002A3643">
        <w:rPr>
          <w:rFonts w:ascii="David" w:hAnsi="David"/>
          <w:rtl/>
        </w:rPr>
        <w:t>עובר גם טיפול פרטני ב</w:t>
      </w:r>
      <w:r w:rsidRPr="002A3643">
        <w:rPr>
          <w:rFonts w:ascii="David" w:hAnsi="David" w:hint="cs"/>
          <w:rtl/>
        </w:rPr>
        <w:t>מסגרת "</w:t>
      </w:r>
      <w:r w:rsidRPr="002A3643">
        <w:rPr>
          <w:rFonts w:ascii="David" w:hAnsi="David"/>
          <w:rtl/>
        </w:rPr>
        <w:t>קידום נוער</w:t>
      </w:r>
      <w:r w:rsidRPr="002A3643">
        <w:rPr>
          <w:rFonts w:ascii="David" w:hAnsi="David" w:hint="cs"/>
          <w:rtl/>
        </w:rPr>
        <w:t>"</w:t>
      </w:r>
      <w:r w:rsidRPr="002A3643">
        <w:rPr>
          <w:rFonts w:ascii="David" w:hAnsi="David"/>
          <w:rtl/>
        </w:rPr>
        <w:t xml:space="preserve">. </w:t>
      </w:r>
      <w:r w:rsidRPr="002A3643">
        <w:rPr>
          <w:rFonts w:ascii="David" w:hAnsi="David" w:hint="cs"/>
          <w:rtl/>
        </w:rPr>
        <w:t xml:space="preserve">הנאשם הוסיף, </w:t>
      </w:r>
      <w:r w:rsidRPr="002A3643">
        <w:rPr>
          <w:rFonts w:ascii="David" w:hAnsi="David"/>
          <w:rtl/>
        </w:rPr>
        <w:t xml:space="preserve">כי </w:t>
      </w:r>
      <w:r w:rsidRPr="002A3643">
        <w:rPr>
          <w:rFonts w:ascii="David" w:hAnsi="David" w:hint="cs"/>
          <w:rtl/>
        </w:rPr>
        <w:t xml:space="preserve">הוא משולב במסגרת תעסוקה ומעוניין </w:t>
      </w:r>
      <w:r w:rsidRPr="002A3643">
        <w:rPr>
          <w:rFonts w:ascii="David" w:hAnsi="David"/>
          <w:rtl/>
        </w:rPr>
        <w:t xml:space="preserve">להיכנס </w:t>
      </w:r>
      <w:r w:rsidRPr="002A3643">
        <w:rPr>
          <w:rFonts w:ascii="David" w:hAnsi="David" w:hint="cs"/>
          <w:rtl/>
        </w:rPr>
        <w:t xml:space="preserve">כשותף בביצוע </w:t>
      </w:r>
      <w:r w:rsidRPr="002A3643">
        <w:rPr>
          <w:rFonts w:ascii="David" w:hAnsi="David"/>
          <w:rtl/>
        </w:rPr>
        <w:t xml:space="preserve">עבודות חשמל. </w:t>
      </w:r>
    </w:p>
    <w:p w14:paraId="23E64EFC" w14:textId="77777777" w:rsidR="006D4404" w:rsidRDefault="006D4404" w:rsidP="006D4404">
      <w:pPr>
        <w:spacing w:line="360" w:lineRule="auto"/>
        <w:ind w:firstLine="720"/>
        <w:jc w:val="both"/>
        <w:rPr>
          <w:rFonts w:ascii="David" w:hAnsi="David"/>
          <w:b/>
          <w:bCs/>
          <w:u w:val="single"/>
          <w:rtl/>
        </w:rPr>
      </w:pPr>
    </w:p>
    <w:p w14:paraId="5570E526" w14:textId="77777777" w:rsidR="006D4404" w:rsidRPr="00B03173" w:rsidRDefault="006D4404" w:rsidP="006D4404">
      <w:pPr>
        <w:spacing w:line="360" w:lineRule="auto"/>
        <w:ind w:firstLine="720"/>
        <w:jc w:val="both"/>
        <w:rPr>
          <w:rFonts w:ascii="David" w:hAnsi="David"/>
          <w:b/>
          <w:bCs/>
          <w:rtl/>
        </w:rPr>
      </w:pPr>
      <w:r w:rsidRPr="00B03173">
        <w:rPr>
          <w:rFonts w:ascii="David" w:hAnsi="David"/>
          <w:b/>
          <w:bCs/>
          <w:u w:val="single"/>
          <w:rtl/>
        </w:rPr>
        <w:t>דיון</w:t>
      </w:r>
      <w:r w:rsidRPr="00B03173">
        <w:rPr>
          <w:rFonts w:ascii="David" w:hAnsi="David"/>
          <w:b/>
          <w:bCs/>
          <w:rtl/>
        </w:rPr>
        <w:t>:</w:t>
      </w:r>
    </w:p>
    <w:p w14:paraId="6713C735" w14:textId="77777777" w:rsidR="006D4404" w:rsidRPr="002A3643" w:rsidRDefault="006D4404" w:rsidP="006D4404">
      <w:pPr>
        <w:pStyle w:val="a9"/>
        <w:numPr>
          <w:ilvl w:val="0"/>
          <w:numId w:val="1"/>
        </w:numPr>
        <w:spacing w:line="360" w:lineRule="auto"/>
        <w:jc w:val="both"/>
        <w:rPr>
          <w:rFonts w:ascii="David" w:hAnsi="David"/>
        </w:rPr>
      </w:pPr>
      <w:r w:rsidRPr="002A3643">
        <w:rPr>
          <w:rFonts w:ascii="David" w:hAnsi="David"/>
          <w:rtl/>
        </w:rPr>
        <w:t xml:space="preserve">במקרה דנן, ועל אף העובדה שהמדובר באירועים הדומים במהותם, </w:t>
      </w:r>
      <w:r w:rsidRPr="002A3643">
        <w:rPr>
          <w:rFonts w:ascii="David" w:hAnsi="David" w:hint="cs"/>
          <w:rtl/>
        </w:rPr>
        <w:t>י</w:t>
      </w:r>
      <w:r w:rsidRPr="002A3643">
        <w:rPr>
          <w:rFonts w:ascii="David" w:hAnsi="David"/>
          <w:rtl/>
        </w:rPr>
        <w:t>ש לקבוע לכל אחד מהאישו</w:t>
      </w:r>
      <w:r w:rsidRPr="002A3643">
        <w:rPr>
          <w:rFonts w:ascii="David" w:hAnsi="David" w:hint="cs"/>
          <w:rtl/>
        </w:rPr>
        <w:t>מי</w:t>
      </w:r>
      <w:r w:rsidRPr="002A3643">
        <w:rPr>
          <w:rFonts w:ascii="David" w:hAnsi="David"/>
          <w:rtl/>
        </w:rPr>
        <w:t>ם מתחמי ענישה נפרדים, שכן המדובר במועדים שונים שחלפו ביניהם פרקי זמן ארוכים. בנוסף, העבירות בוצעו כלפי רוכשים שונים.</w:t>
      </w:r>
    </w:p>
    <w:p w14:paraId="7CCE2560" w14:textId="77777777" w:rsidR="006D4404" w:rsidRPr="002A3643" w:rsidRDefault="006D4404" w:rsidP="006D4404">
      <w:pPr>
        <w:pStyle w:val="a9"/>
        <w:numPr>
          <w:ilvl w:val="0"/>
          <w:numId w:val="1"/>
        </w:numPr>
        <w:spacing w:line="360" w:lineRule="auto"/>
        <w:jc w:val="both"/>
        <w:rPr>
          <w:rFonts w:ascii="David" w:hAnsi="David"/>
        </w:rPr>
      </w:pPr>
      <w:r w:rsidRPr="002A3643">
        <w:rPr>
          <w:rFonts w:ascii="David" w:hAnsi="David"/>
          <w:rtl/>
        </w:rPr>
        <w:t>עבירות של סחר ושימוש בסם מסוכן חומרתן רבה, והן פוגעות בערכים המוגנים של הגנה על שלום הציבור וביטחונו מפני הנזקים החמורים הנגרמים כתוצאה משימוש והפצה של סמים. בפסיקה נקבע: "</w:t>
      </w:r>
      <w:r w:rsidRPr="002A3643">
        <w:rPr>
          <w:rFonts w:ascii="David" w:hAnsi="David"/>
          <w:sz w:val="22"/>
          <w:szCs w:val="22"/>
          <w:rtl/>
        </w:rPr>
        <w:t>נגע הסמים אוכל באוכלוסייה שלנו בכל פה והחברה הכריזה עליו מלחמת חורמה וקיימת ציפייה שהעונשים שיגזרו על ידי בתי המשפט בשל עבירות אלו ישתלבו במאבק הכולל להדברת נגע הסמים, כך שיוטל עונש הולם למחזיקי סמים שלא לשימוש-עצמי, קרי: למשולבים במערך ההפצה -מכוון לקבוע בהכרת הכול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hyperlink r:id="rId21" w:history="1">
        <w:r w:rsidR="001243F1" w:rsidRPr="001243F1">
          <w:rPr>
            <w:rFonts w:ascii="David" w:hAnsi="David"/>
            <w:color w:val="0000FF"/>
            <w:u w:val="single"/>
            <w:rtl/>
          </w:rPr>
          <w:t>ע"פ 6029/03</w:t>
        </w:r>
      </w:hyperlink>
      <w:r w:rsidRPr="002A3643">
        <w:rPr>
          <w:rFonts w:ascii="David" w:hAnsi="David"/>
          <w:rtl/>
        </w:rPr>
        <w:t xml:space="preserve"> </w:t>
      </w:r>
      <w:r w:rsidRPr="002A3643">
        <w:rPr>
          <w:rFonts w:ascii="David" w:hAnsi="David"/>
          <w:b/>
          <w:bCs/>
          <w:rtl/>
        </w:rPr>
        <w:t>מדינת ישראל נ' גולן שמאי</w:t>
      </w:r>
      <w:r w:rsidRPr="002A3643">
        <w:rPr>
          <w:rFonts w:ascii="David" w:hAnsi="David"/>
          <w:rtl/>
        </w:rPr>
        <w:t xml:space="preserve"> (9.2.04)). </w:t>
      </w:r>
    </w:p>
    <w:p w14:paraId="0B7CCE03" w14:textId="77777777" w:rsidR="006D4404" w:rsidRPr="002A3643" w:rsidRDefault="006D4404" w:rsidP="006D4404">
      <w:pPr>
        <w:pStyle w:val="a9"/>
        <w:numPr>
          <w:ilvl w:val="0"/>
          <w:numId w:val="1"/>
        </w:numPr>
        <w:spacing w:line="360" w:lineRule="auto"/>
        <w:jc w:val="both"/>
        <w:rPr>
          <w:rFonts w:ascii="David" w:hAnsi="David"/>
        </w:rPr>
      </w:pPr>
      <w:r w:rsidRPr="002A3643">
        <w:rPr>
          <w:rFonts w:ascii="David" w:hAnsi="David"/>
          <w:rtl/>
        </w:rPr>
        <w:t>מידת הפגיעה בערך המוגן במקרה שבפנינו הינה גבוהה, וכעולה מכתב האישום המדובר בפעולה</w:t>
      </w:r>
      <w:r>
        <w:rPr>
          <w:rFonts w:ascii="David" w:hAnsi="David" w:hint="cs"/>
          <w:rtl/>
        </w:rPr>
        <w:t xml:space="preserve"> שאינה חד פעמית</w:t>
      </w:r>
      <w:r w:rsidRPr="002A3643">
        <w:rPr>
          <w:rFonts w:ascii="David" w:hAnsi="David"/>
          <w:rtl/>
        </w:rPr>
        <w:t xml:space="preserve">, זמינות ונגישות מצד הנאשם לביצוע העסקאות וביחס למספר סוגי סמים, ביניהם סמים המוגדרים על פי הפסיקה כסמים קשים. </w:t>
      </w:r>
    </w:p>
    <w:p w14:paraId="4DF7FF90" w14:textId="77777777" w:rsidR="006D4404" w:rsidRPr="002A3643" w:rsidRDefault="006D4404" w:rsidP="006D4404">
      <w:pPr>
        <w:pStyle w:val="a9"/>
        <w:numPr>
          <w:ilvl w:val="0"/>
          <w:numId w:val="1"/>
        </w:numPr>
        <w:spacing w:line="360" w:lineRule="auto"/>
        <w:jc w:val="both"/>
        <w:rPr>
          <w:rFonts w:ascii="David" w:hAnsi="David"/>
        </w:rPr>
      </w:pPr>
      <w:r w:rsidRPr="002A3643">
        <w:rPr>
          <w:rFonts w:ascii="David" w:hAnsi="David"/>
          <w:rtl/>
        </w:rPr>
        <w:t xml:space="preserve">בבחינת מדיניות הענישה הנוהגת, ראו לדוגמה: </w:t>
      </w:r>
    </w:p>
    <w:p w14:paraId="3E14132D" w14:textId="77777777" w:rsidR="006D4404" w:rsidRPr="002A3643" w:rsidRDefault="001243F1" w:rsidP="006D4404">
      <w:pPr>
        <w:pStyle w:val="a9"/>
        <w:numPr>
          <w:ilvl w:val="0"/>
          <w:numId w:val="3"/>
        </w:numPr>
        <w:spacing w:line="360" w:lineRule="auto"/>
        <w:jc w:val="both"/>
        <w:rPr>
          <w:rFonts w:ascii="David" w:hAnsi="David"/>
          <w:rtl/>
        </w:rPr>
      </w:pPr>
      <w:hyperlink r:id="rId22" w:history="1">
        <w:r w:rsidRPr="001243F1">
          <w:rPr>
            <w:rFonts w:ascii="David" w:hAnsi="David"/>
            <w:color w:val="0000FF"/>
            <w:u w:val="single"/>
            <w:rtl/>
          </w:rPr>
          <w:t>עפ"ג (מחוזי חי') 24649-08-14</w:t>
        </w:r>
      </w:hyperlink>
      <w:r w:rsidR="006D4404" w:rsidRPr="002A3643">
        <w:rPr>
          <w:rFonts w:ascii="David" w:hAnsi="David"/>
          <w:rtl/>
        </w:rPr>
        <w:t xml:space="preserve"> </w:t>
      </w:r>
      <w:r w:rsidR="006D4404" w:rsidRPr="002A3643">
        <w:rPr>
          <w:rFonts w:ascii="David" w:hAnsi="David"/>
          <w:b/>
          <w:bCs/>
          <w:rtl/>
        </w:rPr>
        <w:t xml:space="preserve">אלירן מאגלי נ' מדינת ישראל </w:t>
      </w:r>
      <w:r w:rsidR="006D4404" w:rsidRPr="002A3643">
        <w:rPr>
          <w:rFonts w:ascii="David" w:hAnsi="David"/>
          <w:rtl/>
        </w:rPr>
        <w:t>(נבו 02.12.2014) ערעורו נדחה. על הנאשם הוטל עונש מאסר של 20 חודש וכן הופעל מאסר על תנאי כך שנגזרו עליו בסופו של דבר, 32 חודשי מאסר וכן עונשים נלווים. בגין 7 אישומים הכוללים 5 עבירות של סחר בסם מסוכן, לרבות סחר בקוקאין, עבירת קשירת קשר לעשות פשע ועבירת החזקת סמים שלא לצריכה עצמית.</w:t>
      </w:r>
    </w:p>
    <w:p w14:paraId="2330735A" w14:textId="77777777" w:rsidR="006D4404" w:rsidRPr="002A3643" w:rsidRDefault="001243F1" w:rsidP="006D4404">
      <w:pPr>
        <w:pStyle w:val="a9"/>
        <w:numPr>
          <w:ilvl w:val="0"/>
          <w:numId w:val="3"/>
        </w:numPr>
        <w:spacing w:line="360" w:lineRule="auto"/>
        <w:jc w:val="both"/>
        <w:rPr>
          <w:rFonts w:ascii="David" w:hAnsi="David"/>
          <w:rtl/>
        </w:rPr>
      </w:pPr>
      <w:hyperlink r:id="rId23" w:history="1">
        <w:r w:rsidRPr="001243F1">
          <w:rPr>
            <w:rFonts w:ascii="David" w:hAnsi="David"/>
            <w:color w:val="0000FF"/>
            <w:u w:val="single"/>
            <w:rtl/>
          </w:rPr>
          <w:t>ת"פ (שלום ק"ג) 42225-09-17</w:t>
        </w:r>
      </w:hyperlink>
      <w:r w:rsidR="006D4404" w:rsidRPr="002A3643">
        <w:rPr>
          <w:rFonts w:ascii="David" w:hAnsi="David"/>
          <w:rtl/>
        </w:rPr>
        <w:t xml:space="preserve"> </w:t>
      </w:r>
      <w:r w:rsidR="006D4404" w:rsidRPr="002A3643">
        <w:rPr>
          <w:rFonts w:ascii="David" w:hAnsi="David"/>
          <w:b/>
          <w:bCs/>
          <w:rtl/>
        </w:rPr>
        <w:t>מדינת ישראל נ' יורם אוחנה</w:t>
      </w:r>
      <w:r w:rsidR="006D4404" w:rsidRPr="002A3643">
        <w:rPr>
          <w:rFonts w:ascii="David" w:hAnsi="David"/>
          <w:rtl/>
        </w:rPr>
        <w:t xml:space="preserve"> (נבו 01.01.2020) הנאשם הורשע בעבירה של יצוא, יבוא, מסחר, הספקת סמים מסוכנים מסוג קוקאין במשקל של 2 גרם לסוכן משטרתי ובעבירה של הספקת סמים מסוכנים בה מסר לסוכן סם מסוכן מסוג קוקאין מחולק ל-3 מנות במשקל של 1.1619 גרם. במסגרת תיק זה נקבע מתחם עונש החל מ-9 חודשים ועד 18 חודשים, ונוכח מצב בריאותי הוטל של"צ בהיקף 400 שעות, לצד מבחן.</w:t>
      </w:r>
    </w:p>
    <w:p w14:paraId="14C5FA8C" w14:textId="77777777" w:rsidR="006D4404" w:rsidRPr="002A3643" w:rsidRDefault="001243F1" w:rsidP="006D4404">
      <w:pPr>
        <w:pStyle w:val="a9"/>
        <w:numPr>
          <w:ilvl w:val="0"/>
          <w:numId w:val="3"/>
        </w:numPr>
        <w:spacing w:line="360" w:lineRule="auto"/>
        <w:jc w:val="both"/>
        <w:rPr>
          <w:rFonts w:ascii="David" w:hAnsi="David"/>
          <w:rtl/>
        </w:rPr>
      </w:pPr>
      <w:hyperlink r:id="rId24" w:history="1">
        <w:r w:rsidRPr="001243F1">
          <w:rPr>
            <w:rFonts w:ascii="David" w:hAnsi="David"/>
            <w:color w:val="0000FF"/>
            <w:u w:val="single"/>
            <w:rtl/>
          </w:rPr>
          <w:t>רע"פ 7681/13</w:t>
        </w:r>
      </w:hyperlink>
      <w:r w:rsidR="006D4404" w:rsidRPr="002A3643">
        <w:rPr>
          <w:rFonts w:ascii="David" w:hAnsi="David"/>
          <w:rtl/>
        </w:rPr>
        <w:t xml:space="preserve"> </w:t>
      </w:r>
      <w:r w:rsidR="006D4404" w:rsidRPr="002A3643">
        <w:rPr>
          <w:rFonts w:ascii="David" w:hAnsi="David"/>
          <w:b/>
          <w:bCs/>
          <w:rtl/>
        </w:rPr>
        <w:t>דקה נ' מדינת ישראל</w:t>
      </w:r>
      <w:r w:rsidR="006D4404" w:rsidRPr="002A3643">
        <w:rPr>
          <w:rFonts w:ascii="David" w:hAnsi="David"/>
          <w:rtl/>
        </w:rPr>
        <w:t xml:space="preserve"> [פורסם בנבו] (21.1.14) נדחתה בקשת רשות ערעור של נאשם אשר הורשע בשתי עבירות של סחר בסמים, לאחר שמכר לסוכן משטרתי מנות הרואין במשקל מצטבר של כ- 2.8 גרם. נקבע מתחם שבין 6 חודשים ועד 12 חודשים, ועל הנאשם הוטלו 10 חודשי מאסר בפועל, וענישה נלווית.</w:t>
      </w:r>
    </w:p>
    <w:p w14:paraId="0A297ED7" w14:textId="77777777" w:rsidR="006D4404" w:rsidRPr="002A3643" w:rsidRDefault="006D4404" w:rsidP="006D4404">
      <w:pPr>
        <w:pStyle w:val="a9"/>
        <w:numPr>
          <w:ilvl w:val="0"/>
          <w:numId w:val="3"/>
        </w:numPr>
        <w:spacing w:line="360" w:lineRule="auto"/>
        <w:jc w:val="both"/>
        <w:rPr>
          <w:rFonts w:ascii="David" w:hAnsi="David"/>
        </w:rPr>
      </w:pPr>
      <w:r w:rsidRPr="002A3643">
        <w:rPr>
          <w:rFonts w:ascii="David" w:hAnsi="David"/>
          <w:rtl/>
        </w:rPr>
        <w:t xml:space="preserve">ת"פ (מחוזי י-ם) 3430/09 </w:t>
      </w:r>
      <w:r w:rsidRPr="002A3643">
        <w:rPr>
          <w:rFonts w:ascii="David" w:hAnsi="David"/>
          <w:b/>
          <w:bCs/>
          <w:rtl/>
        </w:rPr>
        <w:t>מדינת ישראל נ' אסנת חזן</w:t>
      </w:r>
      <w:r w:rsidRPr="002A3643">
        <w:rPr>
          <w:rFonts w:ascii="David" w:hAnsi="David"/>
          <w:rtl/>
        </w:rPr>
        <w:t xml:space="preserve"> (14.1.2010) הוטלו על הנאשמת 24 חודשי מאסר בגין 4 מכירות של סם מסוכן מסוג הרואין לסוכן משטרתי, בכמויות קטנות בכל פעם. לחובת הנאשמת קיים היה רישום פלילי ישן שכלל ריצוי עונש מאסר.</w:t>
      </w:r>
    </w:p>
    <w:p w14:paraId="74F3B77F" w14:textId="77777777" w:rsidR="006D4404" w:rsidRPr="00747328" w:rsidRDefault="006D4404" w:rsidP="006D4404">
      <w:pPr>
        <w:pStyle w:val="a9"/>
        <w:numPr>
          <w:ilvl w:val="0"/>
          <w:numId w:val="1"/>
        </w:numPr>
        <w:spacing w:line="360" w:lineRule="auto"/>
        <w:jc w:val="both"/>
        <w:rPr>
          <w:rFonts w:ascii="David" w:hAnsi="David"/>
        </w:rPr>
      </w:pPr>
      <w:r w:rsidRPr="00747328">
        <w:rPr>
          <w:rFonts w:ascii="David" w:hAnsi="David" w:hint="cs"/>
          <w:rtl/>
        </w:rPr>
        <w:t xml:space="preserve">סבורני, כי בנסיבות המקרה דנן, יש לקבוע את המתחם החל מ-14 חודשי מאסר ועד </w:t>
      </w:r>
      <w:r>
        <w:rPr>
          <w:rFonts w:ascii="David" w:hAnsi="David"/>
        </w:rPr>
        <w:t>28</w:t>
      </w:r>
      <w:r w:rsidRPr="00747328">
        <w:rPr>
          <w:rFonts w:ascii="David" w:hAnsi="David" w:hint="cs"/>
          <w:rtl/>
        </w:rPr>
        <w:t xml:space="preserve"> חודשים לצד ענישה נלווית.</w:t>
      </w:r>
    </w:p>
    <w:p w14:paraId="44D38896" w14:textId="77777777" w:rsidR="006D4404" w:rsidRPr="003F1F2D" w:rsidRDefault="006D4404" w:rsidP="006D4404">
      <w:pPr>
        <w:spacing w:line="360" w:lineRule="auto"/>
        <w:ind w:left="360" w:firstLine="360"/>
        <w:contextualSpacing/>
        <w:jc w:val="both"/>
        <w:rPr>
          <w:rFonts w:ascii="David" w:hAnsi="David"/>
          <w:b/>
          <w:bCs/>
        </w:rPr>
      </w:pPr>
      <w:r w:rsidRPr="003F1F2D">
        <w:rPr>
          <w:rFonts w:ascii="David" w:hAnsi="David" w:hint="cs"/>
          <w:b/>
          <w:bCs/>
          <w:u w:val="single"/>
          <w:rtl/>
        </w:rPr>
        <w:t>סטייה מהמתחם משום שיקולי שיקום</w:t>
      </w:r>
      <w:r w:rsidRPr="003F1F2D">
        <w:rPr>
          <w:rFonts w:ascii="David" w:hAnsi="David" w:hint="cs"/>
          <w:b/>
          <w:bCs/>
          <w:rtl/>
        </w:rPr>
        <w:t>:</w:t>
      </w:r>
    </w:p>
    <w:p w14:paraId="022BA94E" w14:textId="77777777" w:rsidR="006D4404" w:rsidRPr="00747328" w:rsidRDefault="006D4404" w:rsidP="006D4404">
      <w:pPr>
        <w:pStyle w:val="a9"/>
        <w:numPr>
          <w:ilvl w:val="0"/>
          <w:numId w:val="1"/>
        </w:numPr>
        <w:spacing w:line="360" w:lineRule="auto"/>
        <w:jc w:val="both"/>
        <w:rPr>
          <w:rFonts w:ascii="David" w:hAnsi="David"/>
        </w:rPr>
      </w:pPr>
      <w:r w:rsidRPr="00747328">
        <w:rPr>
          <w:rFonts w:ascii="David" w:hAnsi="David" w:hint="cs"/>
          <w:rtl/>
        </w:rPr>
        <w:t>במקרה דנן, קיימת הצדקה לסטות מהמתחם בשל שיקולי שיקום:</w:t>
      </w:r>
    </w:p>
    <w:p w14:paraId="600ABB66" w14:textId="77777777" w:rsidR="006D4404" w:rsidRPr="00747328" w:rsidRDefault="006D4404" w:rsidP="006D4404">
      <w:pPr>
        <w:pStyle w:val="a9"/>
        <w:numPr>
          <w:ilvl w:val="0"/>
          <w:numId w:val="1"/>
        </w:numPr>
        <w:spacing w:line="360" w:lineRule="auto"/>
        <w:jc w:val="both"/>
        <w:rPr>
          <w:rFonts w:ascii="David" w:hAnsi="David"/>
        </w:rPr>
      </w:pPr>
      <w:r w:rsidRPr="00747328">
        <w:rPr>
          <w:rFonts w:ascii="David" w:hAnsi="David"/>
          <w:rtl/>
        </w:rPr>
        <w:t xml:space="preserve">הנאשם הינו בחור צעיר כבן 21, נעדר </w:t>
      </w:r>
      <w:r w:rsidRPr="00747328">
        <w:rPr>
          <w:rFonts w:ascii="David" w:hAnsi="David" w:hint="cs"/>
          <w:rtl/>
        </w:rPr>
        <w:t xml:space="preserve">רישום </w:t>
      </w:r>
      <w:r w:rsidRPr="00747328">
        <w:rPr>
          <w:rFonts w:ascii="David" w:hAnsi="David"/>
          <w:rtl/>
        </w:rPr>
        <w:t>פלילי</w:t>
      </w:r>
      <w:r w:rsidRPr="00747328">
        <w:rPr>
          <w:rFonts w:ascii="David" w:hAnsi="David" w:hint="cs"/>
          <w:rtl/>
        </w:rPr>
        <w:t xml:space="preserve">. מאז אותם אירועים </w:t>
      </w:r>
      <w:r w:rsidRPr="00747328">
        <w:rPr>
          <w:rFonts w:ascii="David" w:hAnsi="David"/>
          <w:rtl/>
        </w:rPr>
        <w:t>לא נפתחו כנגד</w:t>
      </w:r>
      <w:r w:rsidRPr="00747328">
        <w:rPr>
          <w:rFonts w:ascii="David" w:hAnsi="David" w:hint="cs"/>
          <w:rtl/>
        </w:rPr>
        <w:t xml:space="preserve"> הנאשם </w:t>
      </w:r>
      <w:r w:rsidRPr="00747328">
        <w:rPr>
          <w:rFonts w:ascii="David" w:hAnsi="David"/>
          <w:rtl/>
        </w:rPr>
        <w:t xml:space="preserve">תיקים חדשים. </w:t>
      </w:r>
    </w:p>
    <w:p w14:paraId="16C41C64" w14:textId="77777777" w:rsidR="006D4404" w:rsidRPr="00747328" w:rsidRDefault="006D4404" w:rsidP="006D4404">
      <w:pPr>
        <w:pStyle w:val="a9"/>
        <w:numPr>
          <w:ilvl w:val="0"/>
          <w:numId w:val="1"/>
        </w:numPr>
        <w:spacing w:line="360" w:lineRule="auto"/>
        <w:jc w:val="both"/>
        <w:rPr>
          <w:rFonts w:ascii="David" w:hAnsi="David"/>
        </w:rPr>
      </w:pPr>
      <w:r w:rsidRPr="00747328">
        <w:rPr>
          <w:rFonts w:ascii="David" w:hAnsi="David" w:hint="cs"/>
          <w:rtl/>
        </w:rPr>
        <w:t>הבאתי במסגרת שיקוליי את העובדה שהנאשם שהה במעצר כחודש ימים, ובהמשך משך כ-4 חודשים בתנאים של איזוק אלקטרוני</w:t>
      </w:r>
      <w:r w:rsidRPr="00747328">
        <w:rPr>
          <w:rFonts w:ascii="David" w:hAnsi="David"/>
          <w:rtl/>
        </w:rPr>
        <w:t xml:space="preserve">. </w:t>
      </w:r>
    </w:p>
    <w:p w14:paraId="7C81D4C2" w14:textId="77777777" w:rsidR="006D4404" w:rsidRPr="00747328" w:rsidRDefault="006D4404" w:rsidP="006D4404">
      <w:pPr>
        <w:pStyle w:val="a9"/>
        <w:numPr>
          <w:ilvl w:val="0"/>
          <w:numId w:val="1"/>
        </w:numPr>
        <w:spacing w:line="360" w:lineRule="auto"/>
        <w:jc w:val="both"/>
        <w:rPr>
          <w:rFonts w:ascii="David" w:hAnsi="David"/>
        </w:rPr>
      </w:pPr>
      <w:r w:rsidRPr="00747328">
        <w:rPr>
          <w:rFonts w:ascii="David" w:hAnsi="David"/>
          <w:rtl/>
        </w:rPr>
        <w:t>מתסקיר שירות המבחן מיום 21.8.23 עלה</w:t>
      </w:r>
      <w:r w:rsidRPr="00747328">
        <w:rPr>
          <w:rFonts w:ascii="David" w:hAnsi="David" w:hint="cs"/>
          <w:rtl/>
        </w:rPr>
        <w:t>,</w:t>
      </w:r>
      <w:r w:rsidRPr="00747328">
        <w:rPr>
          <w:rFonts w:ascii="David" w:hAnsi="David"/>
          <w:rtl/>
        </w:rPr>
        <w:t xml:space="preserve"> כי הנאשם מסר </w:t>
      </w:r>
      <w:r>
        <w:rPr>
          <w:rFonts w:ascii="David" w:hAnsi="David" w:hint="cs"/>
          <w:rtl/>
        </w:rPr>
        <w:t>ש</w:t>
      </w:r>
      <w:r w:rsidRPr="00747328">
        <w:rPr>
          <w:rFonts w:ascii="David" w:hAnsi="David"/>
          <w:rtl/>
        </w:rPr>
        <w:t>בתקופה שקדמה לביצוע</w:t>
      </w:r>
      <w:r>
        <w:rPr>
          <w:rFonts w:ascii="David" w:hAnsi="David" w:hint="cs"/>
          <w:rtl/>
        </w:rPr>
        <w:t xml:space="preserve"> העבירות</w:t>
      </w:r>
      <w:r w:rsidRPr="00747328">
        <w:rPr>
          <w:rFonts w:ascii="David" w:hAnsi="David" w:hint="cs"/>
          <w:rtl/>
        </w:rPr>
        <w:t xml:space="preserve">, </w:t>
      </w:r>
      <w:r w:rsidRPr="00747328">
        <w:rPr>
          <w:rFonts w:ascii="David" w:hAnsi="David"/>
          <w:rtl/>
        </w:rPr>
        <w:t>מכר הציע לו ל</w:t>
      </w:r>
      <w:r w:rsidRPr="00747328">
        <w:rPr>
          <w:rFonts w:ascii="David" w:hAnsi="David" w:hint="cs"/>
          <w:rtl/>
        </w:rPr>
        <w:t xml:space="preserve">בצע </w:t>
      </w:r>
      <w:r w:rsidRPr="00747328">
        <w:rPr>
          <w:rFonts w:ascii="David" w:hAnsi="David"/>
          <w:rtl/>
        </w:rPr>
        <w:t xml:space="preserve">עבורו את משלוחי הסמים אך הוא סירב. בהמשך, לאחר שנתקל בקושי להחזיר </w:t>
      </w:r>
      <w:r w:rsidRPr="00747328">
        <w:rPr>
          <w:rFonts w:ascii="David" w:hAnsi="David" w:hint="cs"/>
          <w:rtl/>
        </w:rPr>
        <w:t>כספים שנטל ב</w:t>
      </w:r>
      <w:r w:rsidRPr="00747328">
        <w:rPr>
          <w:rFonts w:ascii="David" w:hAnsi="David"/>
          <w:rtl/>
        </w:rPr>
        <w:t xml:space="preserve">הלוואה, ועם הצעתו החוזרת של המכר למשלוחי סמים תמורת כסף, הסכים הנאשם להצעה. הנאשם </w:t>
      </w:r>
      <w:r w:rsidRPr="00747328">
        <w:rPr>
          <w:rFonts w:ascii="David" w:hAnsi="David" w:hint="cs"/>
          <w:rtl/>
        </w:rPr>
        <w:t xml:space="preserve">נטל </w:t>
      </w:r>
      <w:r w:rsidRPr="00747328">
        <w:rPr>
          <w:rFonts w:ascii="David" w:hAnsi="David"/>
          <w:rtl/>
        </w:rPr>
        <w:t xml:space="preserve">אחריות על מעשיו בפני שירות המבחן, ותאר את ההליך המשפטי ואת מעצרו כדבר שסייע לו להבין את חומרת מעשיו. </w:t>
      </w:r>
    </w:p>
    <w:p w14:paraId="1BCC0BAB" w14:textId="77777777" w:rsidR="006D4404" w:rsidRPr="00747328" w:rsidRDefault="006D4404" w:rsidP="006D4404">
      <w:pPr>
        <w:pStyle w:val="a9"/>
        <w:numPr>
          <w:ilvl w:val="0"/>
          <w:numId w:val="1"/>
        </w:numPr>
        <w:spacing w:line="360" w:lineRule="auto"/>
        <w:jc w:val="both"/>
        <w:rPr>
          <w:rFonts w:ascii="David" w:hAnsi="David"/>
        </w:rPr>
      </w:pPr>
      <w:r w:rsidRPr="00747328">
        <w:rPr>
          <w:rFonts w:ascii="David" w:hAnsi="David"/>
          <w:rtl/>
        </w:rPr>
        <w:t>הנאשם שולב החל מחודש ספטמבר 20</w:t>
      </w:r>
      <w:r w:rsidRPr="00747328">
        <w:rPr>
          <w:rFonts w:ascii="David" w:hAnsi="David" w:hint="cs"/>
          <w:rtl/>
        </w:rPr>
        <w:t>2</w:t>
      </w:r>
      <w:r w:rsidRPr="00747328">
        <w:rPr>
          <w:rFonts w:ascii="David" w:hAnsi="David"/>
          <w:rtl/>
        </w:rPr>
        <w:t xml:space="preserve">3 בליווי פרטני במסגרת </w:t>
      </w:r>
      <w:r w:rsidRPr="00747328">
        <w:rPr>
          <w:rFonts w:ascii="David" w:hAnsi="David" w:hint="cs"/>
          <w:rtl/>
        </w:rPr>
        <w:t xml:space="preserve">יחידת </w:t>
      </w:r>
      <w:r w:rsidRPr="00747328">
        <w:rPr>
          <w:rFonts w:ascii="David" w:hAnsi="David"/>
          <w:rtl/>
        </w:rPr>
        <w:t xml:space="preserve">"קידום נוער" מטעם האגף לצעירים בעיריית ירושלים. שירות המבחן ערך שיחה עם המדריך של הנאשם אשר תיאר קשר חד שבועי חיובי ועקבי ביניהם, כאשר לדבריו הנאשם יוזם את המפגשים ונראה כי חשוב לו להתמיד ולהשקיע בהם. המדריך תיאר את הנאשם כמי שיכול לקחת אחריות על חייו, כאדם </w:t>
      </w:r>
      <w:r w:rsidRPr="00747328">
        <w:rPr>
          <w:rFonts w:ascii="David" w:hAnsi="David" w:hint="cs"/>
          <w:rtl/>
        </w:rPr>
        <w:t xml:space="preserve">המעוניין </w:t>
      </w:r>
      <w:r w:rsidRPr="00747328">
        <w:rPr>
          <w:rFonts w:ascii="David" w:hAnsi="David"/>
          <w:rtl/>
        </w:rPr>
        <w:t>להתקדם ולהתמקצע בעתיד.</w:t>
      </w:r>
      <w:r w:rsidRPr="00747328">
        <w:rPr>
          <w:rFonts w:ascii="David" w:hAnsi="David" w:hint="cs"/>
          <w:rtl/>
        </w:rPr>
        <w:t xml:space="preserve"> </w:t>
      </w:r>
      <w:r w:rsidRPr="00747328">
        <w:rPr>
          <w:rFonts w:ascii="David" w:hAnsi="David"/>
          <w:rtl/>
        </w:rPr>
        <w:t>לדברי המדריך, ביצוע העבירה נבע מדפוסי היגררות וריצוי חברתי, כאשר ה</w:t>
      </w:r>
      <w:r w:rsidRPr="00747328">
        <w:rPr>
          <w:rFonts w:ascii="David" w:hAnsi="David" w:hint="cs"/>
          <w:rtl/>
        </w:rPr>
        <w:t xml:space="preserve">נאשם </w:t>
      </w:r>
      <w:r w:rsidRPr="00747328">
        <w:rPr>
          <w:rFonts w:ascii="David" w:hAnsi="David"/>
          <w:rtl/>
        </w:rPr>
        <w:t>עובד על דפוסים אלו במסגרת הטיפולים. התרשמותו הכללית מ</w:t>
      </w:r>
      <w:r w:rsidRPr="00747328">
        <w:rPr>
          <w:rFonts w:ascii="David" w:hAnsi="David" w:hint="cs"/>
          <w:rtl/>
        </w:rPr>
        <w:t xml:space="preserve">הנאשם </w:t>
      </w:r>
      <w:r w:rsidRPr="00747328">
        <w:rPr>
          <w:rFonts w:ascii="David" w:hAnsi="David"/>
          <w:rtl/>
        </w:rPr>
        <w:t xml:space="preserve">הינה כי </w:t>
      </w:r>
      <w:r w:rsidRPr="00747328">
        <w:rPr>
          <w:rFonts w:ascii="David" w:hAnsi="David" w:hint="cs"/>
          <w:rtl/>
        </w:rPr>
        <w:t>ה</w:t>
      </w:r>
      <w:r w:rsidRPr="00747328">
        <w:rPr>
          <w:rFonts w:ascii="David" w:hAnsi="David"/>
          <w:rtl/>
        </w:rPr>
        <w:t xml:space="preserve">מדובר בבחור צעיר וחיובי אשר ההתנהלות והחשיבה העבריינית אינם מאפיינים אותו. </w:t>
      </w:r>
    </w:p>
    <w:p w14:paraId="7DE855E4" w14:textId="77777777" w:rsidR="006D4404" w:rsidRPr="00747328" w:rsidRDefault="006D4404" w:rsidP="006D4404">
      <w:pPr>
        <w:pStyle w:val="a9"/>
        <w:numPr>
          <w:ilvl w:val="0"/>
          <w:numId w:val="1"/>
        </w:numPr>
        <w:spacing w:line="360" w:lineRule="auto"/>
        <w:jc w:val="both"/>
        <w:rPr>
          <w:rFonts w:ascii="David" w:hAnsi="David"/>
        </w:rPr>
      </w:pPr>
      <w:r w:rsidRPr="00747328">
        <w:rPr>
          <w:rFonts w:ascii="David" w:hAnsi="David"/>
          <w:rtl/>
        </w:rPr>
        <w:t xml:space="preserve">מעבר </w:t>
      </w:r>
      <w:r w:rsidRPr="00747328">
        <w:rPr>
          <w:rFonts w:ascii="David" w:hAnsi="David" w:hint="cs"/>
          <w:rtl/>
        </w:rPr>
        <w:t xml:space="preserve">לכך, </w:t>
      </w:r>
      <w:r w:rsidRPr="00747328">
        <w:rPr>
          <w:rFonts w:ascii="David" w:hAnsi="David"/>
          <w:rtl/>
        </w:rPr>
        <w:t>הנאשם גם שולב בקבוצה המיועדת לצעירים עוברי חוק, ו</w:t>
      </w:r>
      <w:r>
        <w:rPr>
          <w:rFonts w:ascii="David" w:hAnsi="David" w:hint="cs"/>
          <w:rtl/>
        </w:rPr>
        <w:t xml:space="preserve">הוא נוטל </w:t>
      </w:r>
      <w:r w:rsidRPr="00747328">
        <w:rPr>
          <w:rFonts w:ascii="David" w:hAnsi="David" w:hint="cs"/>
          <w:rtl/>
        </w:rPr>
        <w:t>בה חלק</w:t>
      </w:r>
      <w:r w:rsidRPr="00747328">
        <w:rPr>
          <w:rFonts w:ascii="David" w:hAnsi="David"/>
          <w:rtl/>
        </w:rPr>
        <w:t xml:space="preserve"> עד היום</w:t>
      </w:r>
      <w:r w:rsidRPr="00747328">
        <w:rPr>
          <w:rFonts w:ascii="David" w:hAnsi="David" w:hint="cs"/>
          <w:rtl/>
        </w:rPr>
        <w:t>.</w:t>
      </w:r>
      <w:r w:rsidRPr="00747328">
        <w:rPr>
          <w:rFonts w:ascii="David" w:hAnsi="David"/>
          <w:rtl/>
        </w:rPr>
        <w:t xml:space="preserve"> השתתפותו צפויה להימשך </w:t>
      </w:r>
      <w:r>
        <w:rPr>
          <w:rFonts w:ascii="David" w:hAnsi="David" w:hint="cs"/>
          <w:rtl/>
        </w:rPr>
        <w:t xml:space="preserve">משך </w:t>
      </w:r>
      <w:r w:rsidRPr="00747328">
        <w:rPr>
          <w:rFonts w:ascii="David" w:hAnsi="David"/>
          <w:rtl/>
        </w:rPr>
        <w:t xml:space="preserve">כשנה. התרשמות מנחות הקבוצה </w:t>
      </w:r>
      <w:r w:rsidRPr="00747328">
        <w:rPr>
          <w:rFonts w:ascii="David" w:hAnsi="David" w:hint="cs"/>
          <w:rtl/>
        </w:rPr>
        <w:t xml:space="preserve">כי עלה </w:t>
      </w:r>
      <w:r w:rsidRPr="00747328">
        <w:rPr>
          <w:rFonts w:ascii="David" w:hAnsi="David"/>
          <w:rtl/>
        </w:rPr>
        <w:t xml:space="preserve">קושי </w:t>
      </w:r>
      <w:r w:rsidRPr="00747328">
        <w:rPr>
          <w:rFonts w:ascii="David" w:hAnsi="David" w:hint="cs"/>
          <w:rtl/>
        </w:rPr>
        <w:t xml:space="preserve">מצד הנאשם </w:t>
      </w:r>
      <w:r w:rsidRPr="00747328">
        <w:rPr>
          <w:rFonts w:ascii="David" w:hAnsi="David"/>
          <w:rtl/>
        </w:rPr>
        <w:t xml:space="preserve">בביסוס עמדה עצמאית מגובשת </w:t>
      </w:r>
      <w:r w:rsidRPr="00747328">
        <w:rPr>
          <w:rFonts w:ascii="David" w:hAnsi="David" w:hint="cs"/>
          <w:rtl/>
        </w:rPr>
        <w:t>ביחס ל</w:t>
      </w:r>
      <w:r w:rsidRPr="00747328">
        <w:rPr>
          <w:rFonts w:ascii="David" w:hAnsi="David"/>
          <w:rtl/>
        </w:rPr>
        <w:t>נושאים שונים, תוך שניכר קושי לגבש זהות ברורה ועקבית וקושי לגבש שאיפות תעסוקתיות עתידיות. לצד זאת, עולים דפוסי חשיבה שקולים, נטולי קווים עברייניים, כאשר ניכר כי אירוע העבירה טלטל מאוד את עולמו</w:t>
      </w:r>
      <w:r w:rsidRPr="00747328">
        <w:rPr>
          <w:rFonts w:ascii="David" w:hAnsi="David" w:hint="cs"/>
          <w:rtl/>
        </w:rPr>
        <w:t xml:space="preserve"> של הנאשם</w:t>
      </w:r>
      <w:r w:rsidRPr="00747328">
        <w:rPr>
          <w:rFonts w:ascii="David" w:hAnsi="David"/>
          <w:rtl/>
        </w:rPr>
        <w:t xml:space="preserve">, וכיום הוא חושב בטרם מבצע פעולה כלשהי בחייו. </w:t>
      </w:r>
    </w:p>
    <w:p w14:paraId="55340390" w14:textId="77777777" w:rsidR="006D4404" w:rsidRPr="00747328" w:rsidRDefault="006D4404" w:rsidP="006D4404">
      <w:pPr>
        <w:pStyle w:val="a9"/>
        <w:numPr>
          <w:ilvl w:val="0"/>
          <w:numId w:val="1"/>
        </w:numPr>
        <w:spacing w:line="360" w:lineRule="auto"/>
        <w:jc w:val="both"/>
        <w:rPr>
          <w:rFonts w:ascii="David" w:hAnsi="David"/>
        </w:rPr>
      </w:pPr>
      <w:r w:rsidRPr="00747328">
        <w:rPr>
          <w:rFonts w:ascii="David" w:hAnsi="David"/>
          <w:rtl/>
        </w:rPr>
        <w:t xml:space="preserve">הנאשם תיאר בפני שירות המבחן כי הטיפול השיקומי מיטיב ונכון עבורו וכך גם באשר לטיפול הפרטני. </w:t>
      </w:r>
    </w:p>
    <w:p w14:paraId="47798F57" w14:textId="77777777" w:rsidR="006D4404" w:rsidRPr="00747328" w:rsidRDefault="006D4404" w:rsidP="006D4404">
      <w:pPr>
        <w:pStyle w:val="a9"/>
        <w:numPr>
          <w:ilvl w:val="0"/>
          <w:numId w:val="1"/>
        </w:numPr>
        <w:spacing w:line="360" w:lineRule="auto"/>
        <w:jc w:val="both"/>
        <w:rPr>
          <w:rFonts w:ascii="David" w:hAnsi="David"/>
        </w:rPr>
      </w:pPr>
      <w:r w:rsidRPr="00747328">
        <w:rPr>
          <w:rFonts w:ascii="David" w:hAnsi="David"/>
          <w:rtl/>
        </w:rPr>
        <w:t>שירות המבחן ציין כי הנאשם מסר מספר בדיקות במספר מועדים שונים לאיתור שרידי סם בשירות המבחן</w:t>
      </w:r>
      <w:r w:rsidRPr="00747328">
        <w:rPr>
          <w:rFonts w:ascii="David" w:hAnsi="David" w:hint="cs"/>
          <w:rtl/>
        </w:rPr>
        <w:t xml:space="preserve">. כולן </w:t>
      </w:r>
      <w:r w:rsidRPr="00747328">
        <w:rPr>
          <w:rFonts w:ascii="David" w:hAnsi="David"/>
          <w:rtl/>
        </w:rPr>
        <w:t xml:space="preserve">נמצאו נקיות. </w:t>
      </w:r>
    </w:p>
    <w:p w14:paraId="1D7CE941" w14:textId="77777777" w:rsidR="006D4404" w:rsidRPr="00747328" w:rsidRDefault="006D4404" w:rsidP="006D4404">
      <w:pPr>
        <w:pStyle w:val="a9"/>
        <w:numPr>
          <w:ilvl w:val="0"/>
          <w:numId w:val="1"/>
        </w:numPr>
        <w:spacing w:line="360" w:lineRule="auto"/>
        <w:jc w:val="both"/>
        <w:rPr>
          <w:rFonts w:ascii="David" w:hAnsi="David"/>
        </w:rPr>
      </w:pPr>
      <w:r w:rsidRPr="00747328">
        <w:rPr>
          <w:rFonts w:ascii="David" w:hAnsi="David"/>
          <w:rtl/>
        </w:rPr>
        <w:t>שירות המבחן העריך</w:t>
      </w:r>
      <w:r>
        <w:rPr>
          <w:rFonts w:ascii="David" w:hAnsi="David" w:hint="cs"/>
          <w:rtl/>
        </w:rPr>
        <w:t>,</w:t>
      </w:r>
      <w:r w:rsidRPr="00747328">
        <w:rPr>
          <w:rFonts w:ascii="David" w:hAnsi="David"/>
          <w:rtl/>
        </w:rPr>
        <w:t xml:space="preserve"> כי הנאשם בעל מערכות תמיכה משמעותיות וביניהן המערכת המשפחתית, ממנה התרשמו כי הינה מיטיבה עם הנאשם ומעודדת אותו לשמור על אורח חיים תקין. כמו כן, ההתרשמות מהנאשם הינה כי הינו בעל מערכת ערכים תקינה ושומרת חוק. </w:t>
      </w:r>
    </w:p>
    <w:p w14:paraId="5C0D24A0" w14:textId="77777777" w:rsidR="006D4404" w:rsidRPr="00747328" w:rsidRDefault="006D4404" w:rsidP="006D4404">
      <w:pPr>
        <w:pStyle w:val="a9"/>
        <w:numPr>
          <w:ilvl w:val="0"/>
          <w:numId w:val="1"/>
        </w:numPr>
        <w:spacing w:line="360" w:lineRule="auto"/>
        <w:jc w:val="both"/>
        <w:rPr>
          <w:rFonts w:ascii="David" w:hAnsi="David"/>
        </w:rPr>
      </w:pPr>
      <w:r w:rsidRPr="00747328">
        <w:rPr>
          <w:rFonts w:ascii="David" w:hAnsi="David"/>
          <w:rtl/>
        </w:rPr>
        <w:t xml:space="preserve">שירות המבחן העריך כי רמת הסיכון מהנאשם הינה נמוכה להישנות עבירות, והמליץ על הטלת ענישה שיקומית בעניינו. על אף חומרת העבירות שירות המבחן המליץ לא להטיל על הנאשם מאסר בפועל, וציין כי הנאשם חווה את ההליכים כמעוררי הרתעה רבה מאוד, כי הנאשם הפיק לקחיו בין היתר מתקופת מעצרו והתנאים המגבילים בהם שהה. </w:t>
      </w:r>
    </w:p>
    <w:p w14:paraId="7F42E8EF" w14:textId="77777777" w:rsidR="006D4404" w:rsidRPr="00747328" w:rsidRDefault="006D4404" w:rsidP="006D4404">
      <w:pPr>
        <w:pStyle w:val="a9"/>
        <w:numPr>
          <w:ilvl w:val="0"/>
          <w:numId w:val="1"/>
        </w:numPr>
        <w:spacing w:line="360" w:lineRule="auto"/>
        <w:jc w:val="both"/>
        <w:rPr>
          <w:rFonts w:ascii="David" w:hAnsi="David"/>
        </w:rPr>
      </w:pPr>
      <w:r w:rsidRPr="00747328">
        <w:rPr>
          <w:rFonts w:ascii="David" w:hAnsi="David"/>
          <w:rtl/>
        </w:rPr>
        <w:t xml:space="preserve">על מנת לתמוך במאמצי השיקום, שירות המבחן המליץ גם </w:t>
      </w:r>
      <w:r w:rsidRPr="00747328">
        <w:rPr>
          <w:rFonts w:ascii="David" w:hAnsi="David" w:hint="cs"/>
          <w:rtl/>
        </w:rPr>
        <w:t>ש</w:t>
      </w:r>
      <w:r w:rsidRPr="00747328">
        <w:rPr>
          <w:rFonts w:ascii="David" w:hAnsi="David"/>
          <w:rtl/>
        </w:rPr>
        <w:t>לא להטיל על הנאשם מאסר בדרך של עבודות שירות, אלא להטיל על</w:t>
      </w:r>
      <w:r w:rsidRPr="00747328">
        <w:rPr>
          <w:rFonts w:ascii="David" w:hAnsi="David" w:hint="cs"/>
          <w:rtl/>
        </w:rPr>
        <w:t xml:space="preserve">יו עונש חינוכי בדמות צו </w:t>
      </w:r>
      <w:r w:rsidRPr="00747328">
        <w:rPr>
          <w:rFonts w:ascii="David" w:hAnsi="David"/>
          <w:rtl/>
        </w:rPr>
        <w:t>של"צ בהיקף נרחב של 400 שעות, אשר להערכתם, יש בהם כדי לאיין את הסיכון בעניינו</w:t>
      </w:r>
      <w:r w:rsidRPr="00747328">
        <w:rPr>
          <w:rFonts w:ascii="David" w:hAnsi="David" w:hint="cs"/>
          <w:rtl/>
        </w:rPr>
        <w:t>.</w:t>
      </w:r>
    </w:p>
    <w:p w14:paraId="44EF1EB9" w14:textId="77777777" w:rsidR="006D4404" w:rsidRPr="00747328" w:rsidRDefault="006D4404" w:rsidP="006D4404">
      <w:pPr>
        <w:pStyle w:val="a9"/>
        <w:numPr>
          <w:ilvl w:val="0"/>
          <w:numId w:val="1"/>
        </w:numPr>
        <w:spacing w:line="360" w:lineRule="auto"/>
        <w:jc w:val="both"/>
        <w:rPr>
          <w:rFonts w:ascii="David" w:hAnsi="David"/>
        </w:rPr>
      </w:pPr>
      <w:r w:rsidRPr="00747328">
        <w:rPr>
          <w:rFonts w:ascii="David" w:hAnsi="David" w:hint="cs"/>
          <w:rtl/>
        </w:rPr>
        <w:t xml:space="preserve">שרות המבחן גם ממליץ לאפשר לנאשם להמשיך את שילובו במסגרת קבוצת הצעירים הנערכת בשרות המבחן, וכן בליווי פרטני במסגרת "קידום נוער". שרות המבחן מציין, כי ימשיך לפעול לקידום מצבו של הנאשם וכן יסייע לו במאמצים לקידום עתידו, בתוך כך השתלבות בלימודי מקצוע. </w:t>
      </w:r>
      <w:r w:rsidRPr="00747328">
        <w:rPr>
          <w:rFonts w:ascii="David" w:hAnsi="David"/>
          <w:rtl/>
        </w:rPr>
        <w:t xml:space="preserve"> </w:t>
      </w:r>
    </w:p>
    <w:p w14:paraId="247A6977" w14:textId="77777777" w:rsidR="006D4404" w:rsidRPr="00747328" w:rsidRDefault="006D4404" w:rsidP="006D4404">
      <w:pPr>
        <w:pStyle w:val="a9"/>
        <w:numPr>
          <w:ilvl w:val="0"/>
          <w:numId w:val="1"/>
        </w:numPr>
        <w:spacing w:line="360" w:lineRule="auto"/>
        <w:jc w:val="both"/>
        <w:rPr>
          <w:rFonts w:ascii="David" w:hAnsi="David"/>
          <w:rtl/>
        </w:rPr>
      </w:pPr>
      <w:r w:rsidRPr="00747328">
        <w:rPr>
          <w:rFonts w:ascii="David" w:hAnsi="David" w:hint="cs"/>
          <w:rtl/>
        </w:rPr>
        <w:t xml:space="preserve">סבורני, כי נוכח טעמים אלו </w:t>
      </w:r>
      <w:r w:rsidRPr="00747328">
        <w:rPr>
          <w:rFonts w:ascii="David" w:hAnsi="David"/>
          <w:rtl/>
        </w:rPr>
        <w:t xml:space="preserve">ישנו מקום לגזור במקרה זה עונש אשר סוטה </w:t>
      </w:r>
      <w:r>
        <w:rPr>
          <w:rFonts w:ascii="David" w:hAnsi="David" w:hint="cs"/>
          <w:rtl/>
        </w:rPr>
        <w:t>(</w:t>
      </w:r>
      <w:r w:rsidRPr="00747328">
        <w:rPr>
          <w:rFonts w:ascii="David" w:hAnsi="David"/>
          <w:rtl/>
        </w:rPr>
        <w:t>לקולא</w:t>
      </w:r>
      <w:r>
        <w:rPr>
          <w:rFonts w:ascii="David" w:hAnsi="David" w:hint="cs"/>
          <w:rtl/>
        </w:rPr>
        <w:t>)</w:t>
      </w:r>
      <w:r w:rsidRPr="00747328">
        <w:rPr>
          <w:rFonts w:ascii="David" w:hAnsi="David"/>
          <w:rtl/>
        </w:rPr>
        <w:t xml:space="preserve"> ממתחם העונש באופן שלא יפגע בסיכויי השיקום של הנאשם</w:t>
      </w:r>
      <w:r w:rsidRPr="00747328">
        <w:rPr>
          <w:rFonts w:ascii="David" w:hAnsi="David" w:hint="cs"/>
          <w:rtl/>
        </w:rPr>
        <w:t>, כפי שתוארו לעיל,</w:t>
      </w:r>
      <w:r w:rsidRPr="00747328">
        <w:rPr>
          <w:rFonts w:ascii="David" w:hAnsi="David"/>
          <w:rtl/>
        </w:rPr>
        <w:t xml:space="preserve"> ויאפשר ל</w:t>
      </w:r>
      <w:r w:rsidRPr="00747328">
        <w:rPr>
          <w:rFonts w:ascii="David" w:hAnsi="David" w:hint="cs"/>
          <w:rtl/>
        </w:rPr>
        <w:t>נאשם</w:t>
      </w:r>
      <w:r w:rsidRPr="00747328">
        <w:rPr>
          <w:rFonts w:ascii="David" w:hAnsi="David"/>
          <w:rtl/>
        </w:rPr>
        <w:t xml:space="preserve"> להציב את חייו </w:t>
      </w:r>
      <w:r>
        <w:rPr>
          <w:rFonts w:ascii="David" w:hAnsi="David" w:hint="cs"/>
          <w:rtl/>
        </w:rPr>
        <w:t xml:space="preserve">חזרה </w:t>
      </w:r>
      <w:r w:rsidRPr="00747328">
        <w:rPr>
          <w:rFonts w:ascii="David" w:hAnsi="David"/>
          <w:rtl/>
        </w:rPr>
        <w:t>במסלול נורמטיבי ותקין.</w:t>
      </w:r>
    </w:p>
    <w:p w14:paraId="072CADEF" w14:textId="77777777" w:rsidR="006D4404" w:rsidRPr="00747328" w:rsidRDefault="006D4404" w:rsidP="006D4404">
      <w:pPr>
        <w:pStyle w:val="a9"/>
        <w:numPr>
          <w:ilvl w:val="0"/>
          <w:numId w:val="1"/>
        </w:numPr>
        <w:spacing w:line="360" w:lineRule="auto"/>
        <w:jc w:val="both"/>
        <w:rPr>
          <w:rFonts w:ascii="David" w:hAnsi="David"/>
          <w:rtl/>
        </w:rPr>
      </w:pPr>
      <w:r w:rsidRPr="00747328">
        <w:rPr>
          <w:rFonts w:ascii="David" w:hAnsi="David"/>
          <w:rtl/>
        </w:rPr>
        <w:t>אשר על כן אני גוזר על הנאשם את העונשים הבאים:</w:t>
      </w:r>
    </w:p>
    <w:p w14:paraId="58196A09" w14:textId="77777777" w:rsidR="006D4404" w:rsidRPr="00FA5A42" w:rsidRDefault="006D4404" w:rsidP="006D4404">
      <w:pPr>
        <w:pStyle w:val="a9"/>
        <w:numPr>
          <w:ilvl w:val="0"/>
          <w:numId w:val="2"/>
        </w:numPr>
        <w:spacing w:line="360" w:lineRule="auto"/>
        <w:jc w:val="both"/>
        <w:rPr>
          <w:rFonts w:ascii="David" w:hAnsi="David"/>
          <w:rtl/>
        </w:rPr>
      </w:pPr>
      <w:r w:rsidRPr="00FA5A42">
        <w:rPr>
          <w:rFonts w:ascii="David" w:hAnsi="David"/>
          <w:rtl/>
        </w:rPr>
        <w:t>מאסר למשך 6 חודשים אשר אותם לא ירצה הנאשם, אלא אם יעבור תוך שלוש שנים על כל עבירת פשע לפי פקודת הסמים.</w:t>
      </w:r>
    </w:p>
    <w:p w14:paraId="6205CEA8" w14:textId="77777777" w:rsidR="006D4404" w:rsidRPr="00FA5A42" w:rsidRDefault="006D4404" w:rsidP="006D4404">
      <w:pPr>
        <w:pStyle w:val="a9"/>
        <w:numPr>
          <w:ilvl w:val="0"/>
          <w:numId w:val="2"/>
        </w:numPr>
        <w:spacing w:line="360" w:lineRule="auto"/>
        <w:jc w:val="both"/>
        <w:rPr>
          <w:rFonts w:ascii="David" w:hAnsi="David"/>
          <w:rtl/>
        </w:rPr>
      </w:pPr>
      <w:r w:rsidRPr="00FA5A42">
        <w:rPr>
          <w:rFonts w:ascii="David" w:hAnsi="David" w:hint="cs"/>
          <w:rtl/>
        </w:rPr>
        <w:t>מ</w:t>
      </w:r>
      <w:r w:rsidRPr="00FA5A42">
        <w:rPr>
          <w:rFonts w:ascii="David" w:hAnsi="David"/>
          <w:rtl/>
        </w:rPr>
        <w:t xml:space="preserve">אסר למשך 3 חודשים אשר אותם לא ירצה הנאשם, אלא אם יעבור תוך שלוש שנים </w:t>
      </w:r>
      <w:r>
        <w:rPr>
          <w:rFonts w:ascii="David" w:hAnsi="David" w:hint="cs"/>
          <w:rtl/>
        </w:rPr>
        <w:t>ע</w:t>
      </w:r>
      <w:r w:rsidRPr="00FA5A42">
        <w:rPr>
          <w:rFonts w:ascii="David" w:hAnsi="David"/>
          <w:rtl/>
        </w:rPr>
        <w:t>ל כל עבירת עוון לפי פקודת הסמים</w:t>
      </w:r>
    </w:p>
    <w:p w14:paraId="13D5F8BF" w14:textId="77777777" w:rsidR="006D4404" w:rsidRPr="00FA5A42" w:rsidRDefault="006D4404" w:rsidP="006D4404">
      <w:pPr>
        <w:pStyle w:val="a9"/>
        <w:numPr>
          <w:ilvl w:val="0"/>
          <w:numId w:val="2"/>
        </w:numPr>
        <w:spacing w:line="360" w:lineRule="auto"/>
        <w:jc w:val="both"/>
        <w:rPr>
          <w:rFonts w:ascii="David" w:hAnsi="David"/>
          <w:rtl/>
        </w:rPr>
      </w:pPr>
      <w:r w:rsidRPr="00FA5A42">
        <w:rPr>
          <w:rFonts w:ascii="David" w:hAnsi="David"/>
          <w:rtl/>
        </w:rPr>
        <w:t>צו ש</w:t>
      </w:r>
      <w:r>
        <w:rPr>
          <w:rFonts w:ascii="David" w:hAnsi="David" w:hint="cs"/>
          <w:rtl/>
        </w:rPr>
        <w:t>ירות לתועלת הציבור</w:t>
      </w:r>
      <w:r w:rsidRPr="00FA5A42">
        <w:rPr>
          <w:rFonts w:ascii="David" w:hAnsi="David"/>
          <w:rtl/>
        </w:rPr>
        <w:t xml:space="preserve"> בהיקף 4</w:t>
      </w:r>
      <w:r>
        <w:rPr>
          <w:rFonts w:ascii="David" w:hAnsi="David" w:hint="cs"/>
          <w:rtl/>
        </w:rPr>
        <w:t>0</w:t>
      </w:r>
      <w:r w:rsidRPr="00FA5A42">
        <w:rPr>
          <w:rFonts w:ascii="David" w:hAnsi="David"/>
          <w:rtl/>
        </w:rPr>
        <w:t>0 שעות</w:t>
      </w:r>
      <w:r>
        <w:rPr>
          <w:rFonts w:ascii="David" w:hAnsi="David" w:hint="cs"/>
          <w:rtl/>
        </w:rPr>
        <w:t>. שרות המבחן יגיש תכנית של"צ לאישור בית המשפט בתוך 30 יום מהיום</w:t>
      </w:r>
      <w:r w:rsidRPr="00FA5A42">
        <w:rPr>
          <w:rFonts w:ascii="David" w:hAnsi="David"/>
          <w:rtl/>
        </w:rPr>
        <w:t>.</w:t>
      </w:r>
    </w:p>
    <w:p w14:paraId="12B47894" w14:textId="77777777" w:rsidR="006D4404" w:rsidRPr="00FA5A42" w:rsidRDefault="006D4404" w:rsidP="006D4404">
      <w:pPr>
        <w:pStyle w:val="a9"/>
        <w:numPr>
          <w:ilvl w:val="0"/>
          <w:numId w:val="2"/>
        </w:numPr>
        <w:spacing w:line="360" w:lineRule="auto"/>
        <w:jc w:val="both"/>
        <w:rPr>
          <w:rFonts w:ascii="David" w:hAnsi="David"/>
          <w:rtl/>
        </w:rPr>
      </w:pPr>
      <w:r w:rsidRPr="00FA5A42">
        <w:rPr>
          <w:rFonts w:ascii="David" w:hAnsi="David" w:hint="cs"/>
          <w:rtl/>
        </w:rPr>
        <w:t>ק</w:t>
      </w:r>
      <w:r w:rsidRPr="00FA5A42">
        <w:rPr>
          <w:rFonts w:ascii="David" w:hAnsi="David"/>
          <w:rtl/>
        </w:rPr>
        <w:t>נס בסך</w:t>
      </w:r>
      <w:r w:rsidRPr="00FA5A42">
        <w:rPr>
          <w:rFonts w:ascii="David" w:hAnsi="David" w:hint="cs"/>
          <w:rtl/>
        </w:rPr>
        <w:t xml:space="preserve"> 5000</w:t>
      </w:r>
      <w:r w:rsidRPr="00FA5A42">
        <w:rPr>
          <w:rFonts w:ascii="David" w:hAnsi="David"/>
          <w:rtl/>
        </w:rPr>
        <w:t xml:space="preserve"> ₪ אשר ישולם עד ליום</w:t>
      </w:r>
      <w:r w:rsidRPr="00FA5A42">
        <w:rPr>
          <w:rFonts w:ascii="David" w:hAnsi="David" w:hint="cs"/>
          <w:rtl/>
        </w:rPr>
        <w:t xml:space="preserve"> 1.5.2025</w:t>
      </w:r>
      <w:r w:rsidRPr="00FA5A42">
        <w:rPr>
          <w:rFonts w:ascii="David" w:hAnsi="David"/>
          <w:rtl/>
        </w:rPr>
        <w:t>.</w:t>
      </w:r>
      <w:r>
        <w:rPr>
          <w:rFonts w:ascii="David" w:hAnsi="David" w:hint="cs"/>
          <w:rtl/>
        </w:rPr>
        <w:t xml:space="preserve"> אני מורה על קיזוז ההפקדה מהקנס, בכפוף לכל דין.</w:t>
      </w:r>
    </w:p>
    <w:p w14:paraId="30827A4B" w14:textId="77777777" w:rsidR="006D4404" w:rsidRPr="00FA5A42" w:rsidRDefault="006D4404" w:rsidP="006D4404">
      <w:pPr>
        <w:pStyle w:val="a9"/>
        <w:numPr>
          <w:ilvl w:val="0"/>
          <w:numId w:val="2"/>
        </w:numPr>
        <w:spacing w:line="360" w:lineRule="auto"/>
        <w:jc w:val="both"/>
        <w:rPr>
          <w:rFonts w:ascii="David" w:hAnsi="David"/>
          <w:rtl/>
        </w:rPr>
      </w:pPr>
      <w:r w:rsidRPr="00FA5A42">
        <w:rPr>
          <w:rFonts w:ascii="David" w:hAnsi="David"/>
          <w:rtl/>
        </w:rPr>
        <w:t>צו מבחן למשך שנה.</w:t>
      </w:r>
    </w:p>
    <w:p w14:paraId="189A4F63" w14:textId="77777777" w:rsidR="006D4404" w:rsidRDefault="006D4404" w:rsidP="006D4404">
      <w:pPr>
        <w:pStyle w:val="a9"/>
        <w:numPr>
          <w:ilvl w:val="0"/>
          <w:numId w:val="2"/>
        </w:numPr>
        <w:spacing w:line="360" w:lineRule="auto"/>
        <w:jc w:val="both"/>
        <w:rPr>
          <w:rFonts w:ascii="David" w:hAnsi="David"/>
        </w:rPr>
      </w:pPr>
      <w:r w:rsidRPr="00FA5A42">
        <w:rPr>
          <w:rFonts w:ascii="David" w:hAnsi="David"/>
          <w:rtl/>
        </w:rPr>
        <w:t>שישה חודשי פסילה מלהחזיק ברישיון נהיגה או מלהוציא רישיון אשר אותם לא ירצה הנאשם, אלא אם יעבור תוך שנתיים על כל עבירת סמים המנויה ב</w:t>
      </w:r>
      <w:hyperlink r:id="rId25" w:history="1">
        <w:r w:rsidR="001243F1" w:rsidRPr="001243F1">
          <w:rPr>
            <w:rFonts w:ascii="David" w:hAnsi="David"/>
            <w:color w:val="0000FF"/>
            <w:u w:val="single"/>
            <w:rtl/>
          </w:rPr>
          <w:t>פקודת הסמים המסוכנים</w:t>
        </w:r>
      </w:hyperlink>
      <w:r w:rsidRPr="00FA5A42">
        <w:rPr>
          <w:rFonts w:ascii="David" w:hAnsi="David"/>
          <w:rtl/>
        </w:rPr>
        <w:t>, ו/או ב</w:t>
      </w:r>
      <w:hyperlink r:id="rId26" w:history="1">
        <w:r w:rsidR="001243F1" w:rsidRPr="001243F1">
          <w:rPr>
            <w:rFonts w:ascii="David" w:hAnsi="David"/>
            <w:color w:val="0000FF"/>
            <w:u w:val="single"/>
            <w:rtl/>
          </w:rPr>
          <w:t>פקודת התעבורה</w:t>
        </w:r>
      </w:hyperlink>
      <w:r w:rsidRPr="00FA5A42">
        <w:rPr>
          <w:rFonts w:ascii="David" w:hAnsi="David"/>
          <w:rtl/>
        </w:rPr>
        <w:t>.</w:t>
      </w:r>
    </w:p>
    <w:p w14:paraId="72E44F05" w14:textId="77777777" w:rsidR="006D4404" w:rsidRPr="00FA5A42" w:rsidRDefault="006D4404" w:rsidP="006D4404">
      <w:pPr>
        <w:pStyle w:val="a9"/>
        <w:numPr>
          <w:ilvl w:val="0"/>
          <w:numId w:val="2"/>
        </w:numPr>
        <w:spacing w:line="360" w:lineRule="auto"/>
        <w:jc w:val="both"/>
        <w:rPr>
          <w:rFonts w:ascii="David" w:hAnsi="David"/>
          <w:rtl/>
        </w:rPr>
      </w:pPr>
      <w:r>
        <w:rPr>
          <w:rFonts w:ascii="David" w:hAnsi="David" w:hint="cs"/>
          <w:rtl/>
        </w:rPr>
        <w:t>הסם יושמד.</w:t>
      </w:r>
    </w:p>
    <w:p w14:paraId="3BB86CA7" w14:textId="77777777" w:rsidR="006D4404" w:rsidRPr="00FA5A42" w:rsidRDefault="001243F1" w:rsidP="006D4404">
      <w:pPr>
        <w:spacing w:line="360" w:lineRule="auto"/>
        <w:ind w:left="360"/>
        <w:jc w:val="both"/>
        <w:rPr>
          <w:rFonts w:ascii="David" w:hAnsi="David"/>
          <w:sz w:val="22"/>
          <w:szCs w:val="22"/>
          <w:rtl/>
        </w:rPr>
      </w:pPr>
      <w:r w:rsidRPr="001243F1">
        <w:rPr>
          <w:rFonts w:ascii="David" w:hAnsi="David"/>
          <w:color w:val="FFFFFF"/>
          <w:sz w:val="2"/>
          <w:szCs w:val="2"/>
          <w:u w:val="single"/>
          <w:rtl/>
        </w:rPr>
        <w:t>5129371</w:t>
      </w:r>
      <w:r w:rsidR="006D4404" w:rsidRPr="00FA5A42">
        <w:rPr>
          <w:rFonts w:ascii="David" w:hAnsi="David" w:hint="cs"/>
          <w:sz w:val="22"/>
          <w:szCs w:val="22"/>
          <w:u w:val="single"/>
          <w:rtl/>
        </w:rPr>
        <w:t>המזכירות תשלח העתק גזר הדין לשרות המבחן</w:t>
      </w:r>
      <w:r w:rsidR="006D4404" w:rsidRPr="00FA5A42">
        <w:rPr>
          <w:rFonts w:ascii="David" w:hAnsi="David" w:hint="cs"/>
          <w:sz w:val="22"/>
          <w:szCs w:val="22"/>
          <w:rtl/>
        </w:rPr>
        <w:t>.</w:t>
      </w:r>
    </w:p>
    <w:p w14:paraId="2D2D03A2" w14:textId="77777777" w:rsidR="006D4404" w:rsidRPr="00B03173" w:rsidRDefault="001243F1" w:rsidP="006D4404">
      <w:pPr>
        <w:spacing w:line="360" w:lineRule="auto"/>
        <w:ind w:firstLine="360"/>
        <w:jc w:val="both"/>
        <w:rPr>
          <w:rFonts w:ascii="David" w:hAnsi="David"/>
          <w:sz w:val="22"/>
          <w:szCs w:val="22"/>
          <w:rtl/>
        </w:rPr>
      </w:pPr>
      <w:r w:rsidRPr="001243F1">
        <w:rPr>
          <w:rFonts w:ascii="David" w:hAnsi="David"/>
          <w:b/>
          <w:bCs/>
          <w:color w:val="FFFFFF"/>
          <w:sz w:val="2"/>
          <w:szCs w:val="2"/>
          <w:rtl/>
        </w:rPr>
        <w:t>54678313</w:t>
      </w:r>
      <w:r w:rsidR="006D4404" w:rsidRPr="00B03173">
        <w:rPr>
          <w:rFonts w:ascii="David" w:hAnsi="David"/>
          <w:b/>
          <w:bCs/>
          <w:sz w:val="22"/>
          <w:szCs w:val="22"/>
          <w:rtl/>
        </w:rPr>
        <w:t>זכות ערעור לבית המשפט המחוזי בתוך 45 יום.</w:t>
      </w:r>
    </w:p>
    <w:p w14:paraId="32F123D6" w14:textId="77777777" w:rsidR="006D4404" w:rsidRPr="000F2247" w:rsidRDefault="006D4404" w:rsidP="006D4404">
      <w:pPr>
        <w:rPr>
          <w:rFonts w:ascii="Arial" w:hAnsi="Arial"/>
          <w:b/>
          <w:bCs/>
          <w:sz w:val="26"/>
          <w:szCs w:val="26"/>
          <w:rtl/>
        </w:rPr>
      </w:pPr>
    </w:p>
    <w:p w14:paraId="67F8953E" w14:textId="77777777" w:rsidR="006D4404" w:rsidRPr="000F2247" w:rsidRDefault="001243F1" w:rsidP="006D4404">
      <w:pPr>
        <w:spacing w:line="360" w:lineRule="auto"/>
        <w:jc w:val="both"/>
        <w:rPr>
          <w:rFonts w:ascii="Arial" w:hAnsi="Arial"/>
          <w:b/>
          <w:bCs/>
          <w:sz w:val="26"/>
          <w:szCs w:val="26"/>
          <w:rtl/>
        </w:rPr>
      </w:pPr>
      <w:bookmarkStart w:id="8" w:name="Nitan"/>
      <w:r>
        <w:rPr>
          <w:rFonts w:ascii="Arial" w:hAnsi="Arial"/>
          <w:b/>
          <w:bCs/>
          <w:sz w:val="22"/>
          <w:szCs w:val="22"/>
          <w:rtl/>
        </w:rPr>
        <w:t xml:space="preserve">ניתן היום,  י"ט טבת תשפ"ה, 19 ינואר 2025, במעמד הנוכחים. </w:t>
      </w:r>
      <w:bookmarkEnd w:id="8"/>
      <w:r w:rsidR="006D4404">
        <w:rPr>
          <w:rFonts w:ascii="Arial" w:hAnsi="Arial"/>
          <w:b/>
          <w:bCs/>
          <w:sz w:val="26"/>
          <w:szCs w:val="26"/>
          <w:rtl/>
        </w:rPr>
        <w:tab/>
      </w:r>
      <w:r w:rsidR="006D4404">
        <w:rPr>
          <w:rFonts w:ascii="Arial" w:hAnsi="Arial"/>
          <w:b/>
          <w:bCs/>
          <w:sz w:val="26"/>
          <w:szCs w:val="26"/>
          <w:rtl/>
        </w:rPr>
        <w:tab/>
      </w:r>
      <w:r w:rsidR="006D4404">
        <w:rPr>
          <w:rFonts w:ascii="Arial" w:hAnsi="Arial"/>
          <w:b/>
          <w:bCs/>
          <w:sz w:val="26"/>
          <w:szCs w:val="26"/>
          <w:rtl/>
        </w:rPr>
        <w:tab/>
      </w:r>
      <w:r w:rsidR="006D4404">
        <w:rPr>
          <w:rFonts w:ascii="Arial" w:hAnsi="Arial"/>
          <w:b/>
          <w:bCs/>
          <w:sz w:val="26"/>
          <w:szCs w:val="26"/>
          <w:rtl/>
        </w:rPr>
        <w:tab/>
      </w:r>
      <w:r w:rsidR="006D4404">
        <w:rPr>
          <w:rFonts w:ascii="Arial" w:hAnsi="Arial"/>
          <w:b/>
          <w:bCs/>
          <w:sz w:val="26"/>
          <w:szCs w:val="26"/>
          <w:rtl/>
        </w:rPr>
        <w:tab/>
      </w:r>
      <w:r w:rsidR="006D4404">
        <w:rPr>
          <w:rFonts w:ascii="Arial" w:hAnsi="Arial"/>
          <w:b/>
          <w:bCs/>
          <w:sz w:val="26"/>
          <w:szCs w:val="26"/>
          <w:rtl/>
        </w:rPr>
        <w:tab/>
      </w:r>
      <w:r w:rsidR="006D4404">
        <w:rPr>
          <w:rFonts w:ascii="Arial" w:hAnsi="Arial"/>
          <w:b/>
          <w:bCs/>
          <w:sz w:val="26"/>
          <w:szCs w:val="26"/>
          <w:rtl/>
        </w:rPr>
        <w:tab/>
      </w:r>
      <w:r w:rsidR="006D4404">
        <w:rPr>
          <w:rFonts w:ascii="Arial" w:hAnsi="Arial" w:hint="cs"/>
          <w:b/>
          <w:bCs/>
          <w:sz w:val="26"/>
          <w:szCs w:val="26"/>
          <w:rtl/>
        </w:rPr>
        <w:t xml:space="preserve">         </w:t>
      </w:r>
    </w:p>
    <w:p w14:paraId="468256D2" w14:textId="77777777" w:rsidR="006D4404" w:rsidRPr="000F2247" w:rsidRDefault="006D4404" w:rsidP="001243F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1499454" w14:textId="77777777" w:rsidR="006D4404" w:rsidRPr="008204F8" w:rsidRDefault="008204F8" w:rsidP="006D4404">
      <w:pPr>
        <w:jc w:val="center"/>
        <w:rPr>
          <w:rFonts w:ascii="Arial" w:hAnsi="Arial"/>
          <w:b/>
          <w:bCs/>
          <w:color w:val="FFFFFF"/>
          <w:sz w:val="2"/>
          <w:szCs w:val="2"/>
          <w:rtl/>
        </w:rPr>
      </w:pPr>
      <w:r w:rsidRPr="008204F8">
        <w:rPr>
          <w:rFonts w:ascii="Arial" w:hAnsi="Arial"/>
          <w:b/>
          <w:bCs/>
          <w:color w:val="FFFFFF"/>
          <w:sz w:val="2"/>
          <w:szCs w:val="2"/>
          <w:rtl/>
        </w:rPr>
        <w:t>5129371</w:t>
      </w:r>
    </w:p>
    <w:p w14:paraId="4ECC0C6B" w14:textId="77777777" w:rsidR="00970B44" w:rsidRPr="008204F8" w:rsidRDefault="008204F8" w:rsidP="001243F1">
      <w:pPr>
        <w:keepNext/>
        <w:rPr>
          <w:rFonts w:ascii="David" w:hAnsi="David"/>
          <w:color w:val="FFFFFF"/>
          <w:sz w:val="2"/>
          <w:szCs w:val="2"/>
          <w:rtl/>
        </w:rPr>
      </w:pPr>
      <w:r w:rsidRPr="008204F8">
        <w:rPr>
          <w:rFonts w:ascii="David" w:hAnsi="David"/>
          <w:color w:val="FFFFFF"/>
          <w:sz w:val="2"/>
          <w:szCs w:val="2"/>
          <w:rtl/>
        </w:rPr>
        <w:t>54678313</w:t>
      </w:r>
    </w:p>
    <w:p w14:paraId="05053DAA" w14:textId="77777777" w:rsidR="001243F1" w:rsidRDefault="001243F1" w:rsidP="001243F1">
      <w:pPr>
        <w:rPr>
          <w:rtl/>
        </w:rPr>
      </w:pPr>
    </w:p>
    <w:p w14:paraId="351B5F9A" w14:textId="77777777" w:rsidR="001243F1" w:rsidRDefault="001243F1" w:rsidP="001243F1">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762F5D4D" w14:textId="77777777" w:rsidR="008204F8" w:rsidRPr="008204F8" w:rsidRDefault="008204F8" w:rsidP="008204F8">
      <w:pPr>
        <w:keepNext/>
        <w:rPr>
          <w:rFonts w:ascii="David" w:hAnsi="David"/>
          <w:color w:val="000000"/>
          <w:sz w:val="22"/>
          <w:szCs w:val="22"/>
          <w:rtl/>
        </w:rPr>
      </w:pPr>
    </w:p>
    <w:p w14:paraId="121B4252" w14:textId="77777777" w:rsidR="008204F8" w:rsidRPr="008204F8" w:rsidRDefault="008204F8" w:rsidP="008204F8">
      <w:pPr>
        <w:keepNext/>
        <w:rPr>
          <w:rFonts w:ascii="David" w:hAnsi="David"/>
          <w:color w:val="000000"/>
          <w:sz w:val="22"/>
          <w:szCs w:val="22"/>
          <w:rtl/>
        </w:rPr>
      </w:pPr>
      <w:r w:rsidRPr="008204F8">
        <w:rPr>
          <w:rFonts w:ascii="David" w:hAnsi="David"/>
          <w:color w:val="000000"/>
          <w:sz w:val="22"/>
          <w:szCs w:val="22"/>
          <w:rtl/>
        </w:rPr>
        <w:t>ארנון איתן 54678313-/</w:t>
      </w:r>
    </w:p>
    <w:p w14:paraId="3ACBF445" w14:textId="77777777" w:rsidR="001243F1" w:rsidRPr="001243F1" w:rsidRDefault="008204F8" w:rsidP="008204F8">
      <w:pPr>
        <w:rPr>
          <w:color w:val="0000FF"/>
          <w:u w:val="single"/>
        </w:rPr>
      </w:pPr>
      <w:r w:rsidRPr="008204F8">
        <w:rPr>
          <w:color w:val="000000"/>
          <w:u w:val="single"/>
          <w:rtl/>
        </w:rPr>
        <w:t>נוסח מסמך זה כפוף לשינויי ניסוח ועריכה</w:t>
      </w:r>
    </w:p>
    <w:sectPr w:rsidR="001243F1" w:rsidRPr="001243F1" w:rsidSect="008204F8">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BB67B6" w14:textId="77777777" w:rsidR="002339A5" w:rsidRDefault="002339A5" w:rsidP="003F4519">
      <w:r>
        <w:separator/>
      </w:r>
    </w:p>
  </w:endnote>
  <w:endnote w:type="continuationSeparator" w:id="0">
    <w:p w14:paraId="6512BE46" w14:textId="77777777" w:rsidR="002339A5" w:rsidRDefault="002339A5" w:rsidP="003F4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AA2F" w14:textId="77777777" w:rsidR="008204F8" w:rsidRDefault="008204F8" w:rsidP="008204F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5249B72C" w14:textId="77777777" w:rsidR="003D3732" w:rsidRPr="008204F8" w:rsidRDefault="008204F8" w:rsidP="008204F8">
    <w:pPr>
      <w:pStyle w:val="a5"/>
      <w:pBdr>
        <w:top w:val="single" w:sz="4" w:space="1" w:color="auto"/>
        <w:between w:val="single" w:sz="4" w:space="0" w:color="auto"/>
      </w:pBdr>
      <w:spacing w:after="60"/>
      <w:jc w:val="center"/>
      <w:rPr>
        <w:rFonts w:ascii="FrankRuehl" w:hAnsi="FrankRuehl" w:cs="FrankRuehl"/>
        <w:color w:val="000000"/>
      </w:rPr>
    </w:pPr>
    <w:r w:rsidRPr="008204F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91EDF" w14:textId="77777777" w:rsidR="008204F8" w:rsidRDefault="008204F8" w:rsidP="008204F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2617F">
      <w:rPr>
        <w:rFonts w:ascii="FrankRuehl" w:hAnsi="FrankRuehl" w:cs="FrankRuehl"/>
        <w:noProof/>
        <w:rtl/>
      </w:rPr>
      <w:t>1</w:t>
    </w:r>
    <w:r>
      <w:rPr>
        <w:rFonts w:ascii="FrankRuehl" w:hAnsi="FrankRuehl" w:cs="FrankRuehl"/>
        <w:rtl/>
      </w:rPr>
      <w:fldChar w:fldCharType="end"/>
    </w:r>
  </w:p>
  <w:p w14:paraId="52924A52" w14:textId="77777777" w:rsidR="003D3732" w:rsidRPr="008204F8" w:rsidRDefault="008204F8" w:rsidP="008204F8">
    <w:pPr>
      <w:pStyle w:val="a5"/>
      <w:pBdr>
        <w:top w:val="single" w:sz="4" w:space="1" w:color="auto"/>
        <w:between w:val="single" w:sz="4" w:space="0" w:color="auto"/>
      </w:pBdr>
      <w:spacing w:after="60"/>
      <w:jc w:val="center"/>
      <w:rPr>
        <w:rFonts w:ascii="FrankRuehl" w:hAnsi="FrankRuehl" w:cs="FrankRuehl"/>
        <w:color w:val="000000"/>
      </w:rPr>
    </w:pPr>
    <w:r w:rsidRPr="008204F8">
      <w:rPr>
        <w:rFonts w:ascii="FrankRuehl" w:hAnsi="FrankRuehl" w:cs="FrankRuehl"/>
        <w:color w:val="000000"/>
      </w:rPr>
      <w:pict w14:anchorId="1763F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259A4" w14:textId="77777777" w:rsidR="002339A5" w:rsidRDefault="002339A5" w:rsidP="003F4519">
      <w:r>
        <w:separator/>
      </w:r>
    </w:p>
  </w:footnote>
  <w:footnote w:type="continuationSeparator" w:id="0">
    <w:p w14:paraId="12B3E275" w14:textId="77777777" w:rsidR="002339A5" w:rsidRDefault="002339A5" w:rsidP="003F45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B597B" w14:textId="77777777" w:rsidR="001243F1" w:rsidRPr="008204F8" w:rsidRDefault="008204F8" w:rsidP="008204F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14963-02-23</w:t>
    </w:r>
    <w:r>
      <w:rPr>
        <w:rFonts w:ascii="David" w:hAnsi="David"/>
        <w:color w:val="000000"/>
        <w:sz w:val="22"/>
        <w:szCs w:val="22"/>
        <w:rtl/>
      </w:rPr>
      <w:tab/>
      <w:t xml:space="preserve"> מדינת ישראל נ' יחיאל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A3E27" w14:textId="77777777" w:rsidR="001243F1" w:rsidRPr="008204F8" w:rsidRDefault="008204F8" w:rsidP="008204F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14963-02-23</w:t>
    </w:r>
    <w:r>
      <w:rPr>
        <w:rFonts w:ascii="David" w:hAnsi="David"/>
        <w:color w:val="000000"/>
        <w:sz w:val="22"/>
        <w:szCs w:val="22"/>
        <w:rtl/>
      </w:rPr>
      <w:tab/>
      <w:t xml:space="preserve"> מדינת ישראל נ' יחיאל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0691F"/>
    <w:multiLevelType w:val="hybridMultilevel"/>
    <w:tmpl w:val="C6B4880C"/>
    <w:lvl w:ilvl="0" w:tplc="5E22C84C">
      <w:start w:val="1"/>
      <w:numFmt w:val="decimal"/>
      <w:lvlText w:val="%1."/>
      <w:lvlJc w:val="left"/>
      <w:pPr>
        <w:ind w:left="720" w:hanging="720"/>
      </w:pPr>
      <w:rPr>
        <w:rFonts w:ascii="David" w:hAnsi="David" w:cs="David"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0F555D65"/>
    <w:multiLevelType w:val="hybridMultilevel"/>
    <w:tmpl w:val="0AEA21A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8775D5"/>
    <w:multiLevelType w:val="hybridMultilevel"/>
    <w:tmpl w:val="E0E0B65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6707947">
    <w:abstractNumId w:val="0"/>
  </w:num>
  <w:num w:numId="2" w16cid:durableId="331494278">
    <w:abstractNumId w:val="1"/>
  </w:num>
  <w:num w:numId="3" w16cid:durableId="1627391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D4404"/>
    <w:rsid w:val="0002617F"/>
    <w:rsid w:val="001243F1"/>
    <w:rsid w:val="002339A5"/>
    <w:rsid w:val="00322869"/>
    <w:rsid w:val="003D3732"/>
    <w:rsid w:val="003F4519"/>
    <w:rsid w:val="006D4404"/>
    <w:rsid w:val="007D0366"/>
    <w:rsid w:val="008204F8"/>
    <w:rsid w:val="00970B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177D87"/>
  <w15:chartTrackingRefBased/>
  <w15:docId w15:val="{0A5809BE-4595-43E3-AAA2-3CB7178E1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D440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D4404"/>
    <w:pPr>
      <w:tabs>
        <w:tab w:val="center" w:pos="4153"/>
        <w:tab w:val="right" w:pos="8306"/>
      </w:tabs>
    </w:pPr>
  </w:style>
  <w:style w:type="character" w:customStyle="1" w:styleId="a4">
    <w:name w:val="כותרת עליונה תו"/>
    <w:link w:val="a3"/>
    <w:rsid w:val="006D4404"/>
    <w:rPr>
      <w:rFonts w:ascii="Times New Roman" w:eastAsia="Times New Roman" w:hAnsi="Times New Roman" w:cs="David"/>
      <w:sz w:val="24"/>
      <w:szCs w:val="24"/>
    </w:rPr>
  </w:style>
  <w:style w:type="paragraph" w:styleId="a5">
    <w:name w:val="footer"/>
    <w:basedOn w:val="a"/>
    <w:link w:val="a6"/>
    <w:rsid w:val="006D4404"/>
    <w:pPr>
      <w:tabs>
        <w:tab w:val="center" w:pos="4153"/>
        <w:tab w:val="right" w:pos="8306"/>
      </w:tabs>
    </w:pPr>
  </w:style>
  <w:style w:type="character" w:customStyle="1" w:styleId="a6">
    <w:name w:val="כותרת תחתונה תו"/>
    <w:link w:val="a5"/>
    <w:rsid w:val="006D4404"/>
    <w:rPr>
      <w:rFonts w:ascii="Times New Roman" w:eastAsia="Times New Roman" w:hAnsi="Times New Roman" w:cs="David"/>
      <w:sz w:val="24"/>
      <w:szCs w:val="24"/>
    </w:rPr>
  </w:style>
  <w:style w:type="table" w:styleId="a7">
    <w:name w:val="Table Grid"/>
    <w:basedOn w:val="a1"/>
    <w:rsid w:val="006D440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D4404"/>
  </w:style>
  <w:style w:type="paragraph" w:styleId="a9">
    <w:name w:val="List Paragraph"/>
    <w:basedOn w:val="a"/>
    <w:qFormat/>
    <w:rsid w:val="006D4404"/>
    <w:pPr>
      <w:ind w:left="720"/>
      <w:contextualSpacing/>
    </w:pPr>
  </w:style>
  <w:style w:type="character" w:styleId="Hyperlink">
    <w:name w:val="Hyperlink"/>
    <w:rsid w:val="001243F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 TargetMode="External"/><Relationship Id="rId18" Type="http://schemas.openxmlformats.org/officeDocument/2006/relationships/hyperlink" Target="http://www.nevo.co.il/law/4216/19.a" TargetMode="External"/><Relationship Id="rId26" Type="http://schemas.openxmlformats.org/officeDocument/2006/relationships/hyperlink" Target="http://www.nevo.co.il/law/5227" TargetMode="External"/><Relationship Id="rId3" Type="http://schemas.openxmlformats.org/officeDocument/2006/relationships/settings" Target="settings.xml"/><Relationship Id="rId21" Type="http://schemas.openxmlformats.org/officeDocument/2006/relationships/hyperlink" Target="http://www.nevo.co.il/case/5786821"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25"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421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10459115"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23001522" TargetMode="External"/><Relationship Id="rId28" Type="http://schemas.openxmlformats.org/officeDocument/2006/relationships/header" Target="header1.xml"/><Relationship Id="rId10" Type="http://schemas.openxmlformats.org/officeDocument/2006/relationships/hyperlink" Target="http://www.nevo.co.il/law/4216/19a" TargetMode="External"/><Relationship Id="rId19" Type="http://schemas.openxmlformats.org/officeDocument/2006/relationships/hyperlink" Target="http://www.nevo.co.il/law/70301/25"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17972082"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1940</Words>
  <Characters>9702</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11619</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8323175</vt:i4>
      </vt:variant>
      <vt:variant>
        <vt:i4>57</vt:i4>
      </vt:variant>
      <vt:variant>
        <vt:i4>0</vt:i4>
      </vt:variant>
      <vt:variant>
        <vt:i4>5</vt:i4>
      </vt:variant>
      <vt:variant>
        <vt:lpwstr>http://www.nevo.co.il/law/5227</vt:lpwstr>
      </vt:variant>
      <vt:variant>
        <vt:lpwstr/>
      </vt:variant>
      <vt:variant>
        <vt:i4>8257637</vt:i4>
      </vt:variant>
      <vt:variant>
        <vt:i4>54</vt:i4>
      </vt:variant>
      <vt:variant>
        <vt:i4>0</vt:i4>
      </vt:variant>
      <vt:variant>
        <vt:i4>5</vt:i4>
      </vt:variant>
      <vt:variant>
        <vt:lpwstr>http://www.nevo.co.il/law/4216</vt:lpwstr>
      </vt:variant>
      <vt:variant>
        <vt:lpwstr/>
      </vt:variant>
      <vt:variant>
        <vt:i4>3997808</vt:i4>
      </vt:variant>
      <vt:variant>
        <vt:i4>51</vt:i4>
      </vt:variant>
      <vt:variant>
        <vt:i4>0</vt:i4>
      </vt:variant>
      <vt:variant>
        <vt:i4>5</vt:i4>
      </vt:variant>
      <vt:variant>
        <vt:lpwstr>http://www.nevo.co.il/case/10459115</vt:lpwstr>
      </vt:variant>
      <vt:variant>
        <vt:lpwstr/>
      </vt:variant>
      <vt:variant>
        <vt:i4>3211378</vt:i4>
      </vt:variant>
      <vt:variant>
        <vt:i4>48</vt:i4>
      </vt:variant>
      <vt:variant>
        <vt:i4>0</vt:i4>
      </vt:variant>
      <vt:variant>
        <vt:i4>5</vt:i4>
      </vt:variant>
      <vt:variant>
        <vt:lpwstr>http://www.nevo.co.il/case/23001522</vt:lpwstr>
      </vt:variant>
      <vt:variant>
        <vt:lpwstr/>
      </vt:variant>
      <vt:variant>
        <vt:i4>3276916</vt:i4>
      </vt:variant>
      <vt:variant>
        <vt:i4>45</vt:i4>
      </vt:variant>
      <vt:variant>
        <vt:i4>0</vt:i4>
      </vt:variant>
      <vt:variant>
        <vt:i4>5</vt:i4>
      </vt:variant>
      <vt:variant>
        <vt:lpwstr>http://www.nevo.co.il/case/17972082</vt:lpwstr>
      </vt:variant>
      <vt:variant>
        <vt:lpwstr/>
      </vt:variant>
      <vt:variant>
        <vt:i4>3407991</vt:i4>
      </vt:variant>
      <vt:variant>
        <vt:i4>42</vt:i4>
      </vt:variant>
      <vt:variant>
        <vt:i4>0</vt:i4>
      </vt:variant>
      <vt:variant>
        <vt:i4>5</vt:i4>
      </vt:variant>
      <vt:variant>
        <vt:lpwstr>http://www.nevo.co.il/case/5786821</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6357107</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8323175</vt:i4>
      </vt:variant>
      <vt:variant>
        <vt:i4>18</vt:i4>
      </vt:variant>
      <vt:variant>
        <vt:i4>0</vt:i4>
      </vt:variant>
      <vt:variant>
        <vt:i4>5</vt:i4>
      </vt:variant>
      <vt:variant>
        <vt:lpwstr>http://www.nevo.co.il/law/5227</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2025-04-23T01:43:00Z</dcterms:created>
  <dcterms:modified xsi:type="dcterms:W3CDTF">2025-04-23T01:43:00Z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14963</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יחיאל כהן</vt:lpwstr>
  </property>
  <property fmtid="{D5CDD505-2E9C-101B-9397-08002B2CF9AE}" pid="10" name="LAWYER">
    <vt:lpwstr>ארז בר צבי</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20250119</vt:lpwstr>
  </property>
  <property fmtid="{D5CDD505-2E9C-101B-9397-08002B2CF9AE}" pid="14" name="TYPE_N_DATE">
    <vt:lpwstr>38020250119</vt:lpwstr>
  </property>
  <property fmtid="{D5CDD505-2E9C-101B-9397-08002B2CF9AE}" pid="15" name="CASESLISTTMP1">
    <vt:lpwstr>5786821;17972082;23001522;10459115</vt:lpwstr>
  </property>
  <property fmtid="{D5CDD505-2E9C-101B-9397-08002B2CF9AE}" pid="16" name="CASENOTES1">
    <vt:lpwstr>ProcID=209&amp;PartA=3430&amp;PartC=09</vt:lpwstr>
  </property>
  <property fmtid="{D5CDD505-2E9C-101B-9397-08002B2CF9AE}" pid="17" name="WORDNUMPAGES">
    <vt:lpwstr>6</vt:lpwstr>
  </property>
  <property fmtid="{D5CDD505-2E9C-101B-9397-08002B2CF9AE}" pid="18" name="TYPE_ABS_DATE">
    <vt:lpwstr>380020250119</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4216/013:2;019a;019.a</vt:lpwstr>
  </property>
  <property fmtid="{D5CDD505-2E9C-101B-9397-08002B2CF9AE}" pid="37" name="LAWLISTTMP2">
    <vt:lpwstr>70301/025</vt:lpwstr>
  </property>
  <property fmtid="{D5CDD505-2E9C-101B-9397-08002B2CF9AE}" pid="38" name="LAWLISTTMP3">
    <vt:lpwstr>5227</vt:lpwstr>
  </property>
  <property fmtid="{D5CDD505-2E9C-101B-9397-08002B2CF9AE}" pid="39" name="ISABSTRACT">
    <vt:lpwstr>Y</vt:lpwstr>
  </property>
</Properties>
</file>