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044413" w:rsidRPr="0094238A" w14:paraId="38AF5785" w14:textId="77777777" w:rsidTr="00D17BE2">
        <w:trPr>
          <w:gridAfter w:val="1"/>
          <w:wAfter w:w="99" w:type="dxa"/>
          <w:trHeight w:hRule="exact" w:val="418"/>
          <w:jc w:val="center"/>
        </w:trPr>
        <w:tc>
          <w:tcPr>
            <w:tcW w:w="8721" w:type="dxa"/>
            <w:gridSpan w:val="4"/>
          </w:tcPr>
          <w:p w14:paraId="38A1F7E1" w14:textId="77777777" w:rsidR="00044413" w:rsidRPr="0094238A" w:rsidRDefault="00044413" w:rsidP="003D4490">
            <w:pPr>
              <w:pStyle w:val="a3"/>
              <w:jc w:val="center"/>
              <w:rPr>
                <w:rFonts w:ascii="Tahoma" w:hAnsi="Tahoma" w:cs="Tahoma"/>
                <w:color w:val="000080"/>
                <w:rtl/>
              </w:rPr>
            </w:pPr>
            <w:bookmarkStart w:id="0" w:name="LastJudge"/>
            <w:r w:rsidRPr="0094238A">
              <w:rPr>
                <w:rFonts w:ascii="Tahoma" w:hAnsi="Tahoma" w:cs="Tahoma"/>
                <w:b/>
                <w:bCs/>
                <w:color w:val="000080"/>
                <w:rtl/>
              </w:rPr>
              <w:t>בית משפט השלום בירושלים</w:t>
            </w:r>
          </w:p>
        </w:tc>
      </w:tr>
      <w:tr w:rsidR="00044413" w:rsidRPr="0094238A" w14:paraId="737C3366" w14:textId="77777777" w:rsidTr="00D17BE2">
        <w:trPr>
          <w:gridAfter w:val="1"/>
          <w:wAfter w:w="99" w:type="dxa"/>
          <w:trHeight w:val="337"/>
          <w:jc w:val="center"/>
        </w:trPr>
        <w:tc>
          <w:tcPr>
            <w:tcW w:w="5058" w:type="dxa"/>
            <w:gridSpan w:val="3"/>
          </w:tcPr>
          <w:p w14:paraId="39BD488E" w14:textId="77777777" w:rsidR="00044413" w:rsidRPr="0094238A" w:rsidRDefault="00044413" w:rsidP="003D4490">
            <w:pPr>
              <w:rPr>
                <w:rFonts w:cs="FrankRuehl"/>
                <w:sz w:val="28"/>
                <w:szCs w:val="28"/>
                <w:rtl/>
              </w:rPr>
            </w:pPr>
            <w:r w:rsidRPr="0094238A">
              <w:rPr>
                <w:rFonts w:cs="FrankRuehl"/>
                <w:sz w:val="28"/>
                <w:szCs w:val="28"/>
                <w:rtl/>
              </w:rPr>
              <w:t>ת"פ</w:t>
            </w:r>
            <w:r w:rsidRPr="0094238A">
              <w:rPr>
                <w:rFonts w:cs="FrankRuehl" w:hint="cs"/>
                <w:sz w:val="28"/>
                <w:szCs w:val="28"/>
                <w:rtl/>
              </w:rPr>
              <w:t xml:space="preserve"> </w:t>
            </w:r>
            <w:r w:rsidRPr="0094238A">
              <w:rPr>
                <w:rFonts w:cs="FrankRuehl"/>
                <w:sz w:val="28"/>
                <w:szCs w:val="28"/>
                <w:rtl/>
              </w:rPr>
              <w:t>28157-02-23</w:t>
            </w:r>
            <w:r w:rsidRPr="0094238A">
              <w:rPr>
                <w:rFonts w:cs="FrankRuehl" w:hint="cs"/>
                <w:sz w:val="28"/>
                <w:szCs w:val="28"/>
                <w:rtl/>
              </w:rPr>
              <w:t xml:space="preserve"> </w:t>
            </w:r>
            <w:r w:rsidRPr="0094238A">
              <w:rPr>
                <w:rFonts w:cs="FrankRuehl"/>
                <w:sz w:val="28"/>
                <w:szCs w:val="28"/>
                <w:rtl/>
              </w:rPr>
              <w:t>מדינת ישראל נ' אבו חמאד(עציר)</w:t>
            </w:r>
          </w:p>
          <w:p w14:paraId="2D95551D" w14:textId="77777777" w:rsidR="00044413" w:rsidRPr="0094238A" w:rsidRDefault="00044413" w:rsidP="003D4490">
            <w:pPr>
              <w:pStyle w:val="a3"/>
              <w:rPr>
                <w:rFonts w:cs="FrankRuehl"/>
                <w:sz w:val="28"/>
                <w:szCs w:val="28"/>
                <w:rtl/>
              </w:rPr>
            </w:pPr>
          </w:p>
        </w:tc>
        <w:tc>
          <w:tcPr>
            <w:tcW w:w="3663" w:type="dxa"/>
          </w:tcPr>
          <w:p w14:paraId="54EF1818" w14:textId="77777777" w:rsidR="00044413" w:rsidRPr="0094238A" w:rsidRDefault="00044413" w:rsidP="003D4490">
            <w:pPr>
              <w:pStyle w:val="a3"/>
              <w:jc w:val="right"/>
              <w:rPr>
                <w:rFonts w:cs="FrankRuehl"/>
                <w:sz w:val="28"/>
                <w:szCs w:val="28"/>
                <w:rtl/>
              </w:rPr>
            </w:pPr>
          </w:p>
        </w:tc>
      </w:tr>
      <w:tr w:rsidR="00044413" w:rsidRPr="0094238A" w14:paraId="002BA03F" w14:textId="77777777" w:rsidTr="00D17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ECCB25B" w14:textId="77777777" w:rsidR="00044413" w:rsidRPr="0094238A" w:rsidRDefault="00044413" w:rsidP="00044413">
            <w:pPr>
              <w:jc w:val="both"/>
              <w:rPr>
                <w:rFonts w:ascii="David" w:hAnsi="David"/>
              </w:rPr>
            </w:pPr>
            <w:r w:rsidRPr="0094238A">
              <w:rPr>
                <w:rFonts w:hint="cs"/>
                <w:rtl/>
              </w:rPr>
              <w:t xml:space="preserve"> </w:t>
            </w:r>
            <w:r w:rsidRPr="0094238A">
              <w:rPr>
                <w:rFonts w:ascii="David" w:hAnsi="David"/>
                <w:rtl/>
              </w:rPr>
              <w:t xml:space="preserve">בפני </w:t>
            </w:r>
          </w:p>
        </w:tc>
        <w:tc>
          <w:tcPr>
            <w:tcW w:w="7897" w:type="dxa"/>
            <w:gridSpan w:val="4"/>
            <w:tcBorders>
              <w:top w:val="nil"/>
              <w:left w:val="nil"/>
              <w:bottom w:val="nil"/>
              <w:right w:val="nil"/>
            </w:tcBorders>
            <w:shd w:val="clear" w:color="auto" w:fill="auto"/>
          </w:tcPr>
          <w:p w14:paraId="0DE35941" w14:textId="77777777" w:rsidR="00044413" w:rsidRPr="0094238A" w:rsidRDefault="00044413" w:rsidP="003D4490">
            <w:pPr>
              <w:rPr>
                <w:rFonts w:ascii="David" w:hAnsi="David"/>
                <w:b/>
                <w:bCs/>
                <w:rtl/>
              </w:rPr>
            </w:pPr>
            <w:r w:rsidRPr="0094238A">
              <w:rPr>
                <w:rFonts w:ascii="David" w:hAnsi="David"/>
                <w:b/>
                <w:bCs/>
                <w:rtl/>
              </w:rPr>
              <w:t>כבוד השופט  ארנון איתן</w:t>
            </w:r>
          </w:p>
          <w:p w14:paraId="65E3C064" w14:textId="77777777" w:rsidR="00044413" w:rsidRPr="0094238A" w:rsidRDefault="00044413" w:rsidP="003D4490">
            <w:pPr>
              <w:rPr>
                <w:rFonts w:ascii="David" w:hAnsi="David"/>
                <w:rtl/>
              </w:rPr>
            </w:pPr>
          </w:p>
          <w:p w14:paraId="6D58BBDB" w14:textId="77777777" w:rsidR="00044413" w:rsidRPr="0094238A" w:rsidRDefault="00044413" w:rsidP="00044413">
            <w:pPr>
              <w:jc w:val="both"/>
              <w:rPr>
                <w:rFonts w:ascii="David" w:hAnsi="David"/>
              </w:rPr>
            </w:pPr>
          </w:p>
        </w:tc>
      </w:tr>
      <w:tr w:rsidR="00044413" w:rsidRPr="0094238A" w14:paraId="4CC15BFB" w14:textId="77777777" w:rsidTr="00D17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AF42B7" w14:textId="77777777" w:rsidR="00044413" w:rsidRPr="0094238A" w:rsidRDefault="00044413" w:rsidP="00044413">
            <w:pPr>
              <w:jc w:val="both"/>
              <w:rPr>
                <w:rFonts w:ascii="David" w:hAnsi="David"/>
              </w:rPr>
            </w:pPr>
            <w:bookmarkStart w:id="1" w:name="FirstAppellant"/>
            <w:r w:rsidRPr="0094238A">
              <w:rPr>
                <w:rFonts w:ascii="David" w:hAnsi="David"/>
                <w:rtl/>
              </w:rPr>
              <w:t>בעניין:</w:t>
            </w:r>
          </w:p>
        </w:tc>
        <w:tc>
          <w:tcPr>
            <w:tcW w:w="3219" w:type="dxa"/>
            <w:tcBorders>
              <w:top w:val="nil"/>
              <w:left w:val="nil"/>
              <w:bottom w:val="nil"/>
              <w:right w:val="nil"/>
            </w:tcBorders>
            <w:shd w:val="clear" w:color="auto" w:fill="auto"/>
          </w:tcPr>
          <w:p w14:paraId="729F384D" w14:textId="77777777" w:rsidR="00044413" w:rsidRPr="0094238A" w:rsidRDefault="00044413" w:rsidP="00044413">
            <w:pPr>
              <w:suppressLineNumbers/>
            </w:pPr>
            <w:r w:rsidRPr="0094238A">
              <w:rPr>
                <w:rFonts w:ascii="Arial" w:hAnsi="Arial" w:hint="cs"/>
                <w:b/>
                <w:bCs/>
                <w:rtl/>
              </w:rPr>
              <w:t>ה</w:t>
            </w:r>
            <w:r w:rsidRPr="0094238A">
              <w:rPr>
                <w:rFonts w:ascii="Arial" w:hAnsi="Arial"/>
                <w:b/>
                <w:bCs/>
                <w:rtl/>
              </w:rPr>
              <w:t>מאשימה</w:t>
            </w:r>
          </w:p>
          <w:p w14:paraId="613FD7AF" w14:textId="77777777" w:rsidR="00044413" w:rsidRPr="0094238A" w:rsidRDefault="00044413" w:rsidP="003D4490">
            <w:pPr>
              <w:rPr>
                <w:rFonts w:ascii="David" w:hAnsi="David"/>
              </w:rPr>
            </w:pPr>
          </w:p>
        </w:tc>
        <w:tc>
          <w:tcPr>
            <w:tcW w:w="4678" w:type="dxa"/>
            <w:gridSpan w:val="3"/>
            <w:tcBorders>
              <w:top w:val="nil"/>
              <w:left w:val="nil"/>
              <w:bottom w:val="nil"/>
              <w:right w:val="nil"/>
            </w:tcBorders>
            <w:shd w:val="clear" w:color="auto" w:fill="auto"/>
            <w:vAlign w:val="center"/>
          </w:tcPr>
          <w:p w14:paraId="69423C33" w14:textId="77777777" w:rsidR="00044413" w:rsidRPr="0094238A" w:rsidRDefault="00044413" w:rsidP="00044413">
            <w:pPr>
              <w:suppressLineNumbers/>
              <w:rPr>
                <w:rFonts w:ascii="Arial" w:hAnsi="Arial"/>
                <w:b/>
                <w:bCs/>
                <w:rtl/>
              </w:rPr>
            </w:pPr>
            <w:r w:rsidRPr="0094238A">
              <w:rPr>
                <w:rFonts w:ascii="Arial" w:hAnsi="Arial"/>
                <w:b/>
                <w:bCs/>
                <w:rtl/>
              </w:rPr>
              <w:t>מדינת ישראל</w:t>
            </w:r>
            <w:r w:rsidRPr="0094238A">
              <w:rPr>
                <w:rFonts w:ascii="Arial" w:hAnsi="Arial" w:hint="cs"/>
                <w:b/>
                <w:bCs/>
                <w:rtl/>
              </w:rPr>
              <w:t xml:space="preserve"> </w:t>
            </w:r>
          </w:p>
          <w:p w14:paraId="2D0C5263" w14:textId="77777777" w:rsidR="00044413" w:rsidRPr="0094238A" w:rsidRDefault="00044413" w:rsidP="00044413">
            <w:pPr>
              <w:suppressLineNumbers/>
              <w:rPr>
                <w:rFonts w:ascii="David" w:hAnsi="David"/>
              </w:rPr>
            </w:pPr>
            <w:r w:rsidRPr="0094238A">
              <w:rPr>
                <w:rFonts w:ascii="Arial" w:hAnsi="Arial"/>
                <w:rtl/>
              </w:rPr>
              <w:t xml:space="preserve">ע"י </w:t>
            </w:r>
            <w:r w:rsidRPr="0094238A">
              <w:rPr>
                <w:rFonts w:ascii="Arial" w:hAnsi="Arial" w:hint="cs"/>
                <w:rtl/>
              </w:rPr>
              <w:t>שלוחת תביעות</w:t>
            </w:r>
            <w:r w:rsidRPr="0094238A">
              <w:rPr>
                <w:rFonts w:ascii="Arial" w:hAnsi="Arial" w:hint="cs"/>
                <w:b/>
                <w:bCs/>
                <w:rtl/>
              </w:rPr>
              <w:t xml:space="preserve"> </w:t>
            </w:r>
            <w:r w:rsidRPr="0094238A">
              <w:rPr>
                <w:rFonts w:ascii="Arial" w:hAnsi="Arial" w:hint="cs"/>
                <w:rtl/>
              </w:rPr>
              <w:t>מחוז ש"י</w:t>
            </w:r>
          </w:p>
        </w:tc>
      </w:tr>
      <w:bookmarkEnd w:id="1"/>
      <w:tr w:rsidR="00044413" w:rsidRPr="0094238A" w14:paraId="0AF4FBF5" w14:textId="77777777" w:rsidTr="00D17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F298FB" w14:textId="77777777" w:rsidR="00044413" w:rsidRPr="0094238A" w:rsidRDefault="00044413" w:rsidP="00044413">
            <w:pPr>
              <w:jc w:val="both"/>
              <w:rPr>
                <w:rFonts w:ascii="David" w:hAnsi="David"/>
                <w:rtl/>
              </w:rPr>
            </w:pPr>
          </w:p>
        </w:tc>
        <w:tc>
          <w:tcPr>
            <w:tcW w:w="7897" w:type="dxa"/>
            <w:gridSpan w:val="4"/>
            <w:tcBorders>
              <w:top w:val="nil"/>
              <w:left w:val="nil"/>
              <w:bottom w:val="nil"/>
              <w:right w:val="nil"/>
            </w:tcBorders>
            <w:shd w:val="clear" w:color="auto" w:fill="auto"/>
          </w:tcPr>
          <w:p w14:paraId="65E3A521" w14:textId="77777777" w:rsidR="00044413" w:rsidRPr="0094238A" w:rsidRDefault="00044413" w:rsidP="00044413">
            <w:pPr>
              <w:jc w:val="center"/>
              <w:rPr>
                <w:rFonts w:ascii="David" w:hAnsi="David"/>
                <w:b/>
                <w:bCs/>
                <w:rtl/>
              </w:rPr>
            </w:pPr>
          </w:p>
          <w:p w14:paraId="6942DBEC" w14:textId="77777777" w:rsidR="00044413" w:rsidRPr="0094238A" w:rsidRDefault="00044413" w:rsidP="00044413">
            <w:pPr>
              <w:jc w:val="center"/>
              <w:rPr>
                <w:rFonts w:ascii="David" w:hAnsi="David"/>
                <w:b/>
                <w:bCs/>
                <w:rtl/>
              </w:rPr>
            </w:pPr>
            <w:r w:rsidRPr="0094238A">
              <w:rPr>
                <w:rFonts w:ascii="David" w:hAnsi="David"/>
                <w:b/>
                <w:bCs/>
                <w:rtl/>
              </w:rPr>
              <w:t>נגד</w:t>
            </w:r>
          </w:p>
          <w:p w14:paraId="44FBCD04" w14:textId="77777777" w:rsidR="00044413" w:rsidRPr="0094238A" w:rsidRDefault="00044413" w:rsidP="00044413">
            <w:pPr>
              <w:jc w:val="both"/>
              <w:rPr>
                <w:rFonts w:ascii="David" w:hAnsi="David"/>
              </w:rPr>
            </w:pPr>
          </w:p>
        </w:tc>
      </w:tr>
      <w:tr w:rsidR="00044413" w:rsidRPr="0094238A" w14:paraId="473B8C42" w14:textId="77777777" w:rsidTr="00D17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99"/>
          <w:jc w:val="center"/>
        </w:trPr>
        <w:tc>
          <w:tcPr>
            <w:tcW w:w="923" w:type="dxa"/>
            <w:tcBorders>
              <w:top w:val="nil"/>
              <w:left w:val="nil"/>
              <w:bottom w:val="nil"/>
              <w:right w:val="nil"/>
            </w:tcBorders>
            <w:shd w:val="clear" w:color="auto" w:fill="auto"/>
          </w:tcPr>
          <w:p w14:paraId="73728FE3" w14:textId="77777777" w:rsidR="00044413" w:rsidRPr="0094238A" w:rsidRDefault="00044413" w:rsidP="003D4490">
            <w:pPr>
              <w:rPr>
                <w:rFonts w:ascii="David" w:hAnsi="David"/>
                <w:rtl/>
              </w:rPr>
            </w:pPr>
            <w:bookmarkStart w:id="2" w:name="FirstLawyer"/>
          </w:p>
        </w:tc>
        <w:tc>
          <w:tcPr>
            <w:tcW w:w="3219" w:type="dxa"/>
            <w:tcBorders>
              <w:top w:val="nil"/>
              <w:left w:val="nil"/>
              <w:bottom w:val="nil"/>
              <w:right w:val="nil"/>
            </w:tcBorders>
            <w:shd w:val="clear" w:color="auto" w:fill="auto"/>
          </w:tcPr>
          <w:p w14:paraId="0D06E5EA" w14:textId="77777777" w:rsidR="00044413" w:rsidRPr="0094238A" w:rsidRDefault="00044413" w:rsidP="003D4490">
            <w:pPr>
              <w:rPr>
                <w:rFonts w:ascii="Arial" w:hAnsi="Arial"/>
                <w:b/>
                <w:bCs/>
                <w:rtl/>
              </w:rPr>
            </w:pPr>
            <w:r w:rsidRPr="0094238A">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5CAEEB97" w14:textId="77777777" w:rsidR="00044413" w:rsidRPr="0094238A" w:rsidRDefault="00044413" w:rsidP="00044413">
            <w:pPr>
              <w:suppressLineNumbers/>
              <w:rPr>
                <w:rFonts w:ascii="Arial" w:hAnsi="Arial"/>
                <w:b/>
                <w:bCs/>
                <w:rtl/>
              </w:rPr>
            </w:pPr>
            <w:r w:rsidRPr="0094238A">
              <w:rPr>
                <w:rFonts w:ascii="Arial" w:hAnsi="Arial"/>
                <w:b/>
                <w:bCs/>
                <w:rtl/>
              </w:rPr>
              <w:t>נאיף אבו חמד (עציר)</w:t>
            </w:r>
            <w:r w:rsidRPr="0094238A">
              <w:rPr>
                <w:rFonts w:ascii="Arial" w:hAnsi="Arial" w:hint="cs"/>
                <w:b/>
                <w:bCs/>
                <w:rtl/>
              </w:rPr>
              <w:t xml:space="preserve"> </w:t>
            </w:r>
          </w:p>
          <w:p w14:paraId="3D90F8CA" w14:textId="77777777" w:rsidR="00044413" w:rsidRPr="0094238A" w:rsidRDefault="00044413" w:rsidP="00044413">
            <w:pPr>
              <w:suppressLineNumbers/>
            </w:pPr>
            <w:r w:rsidRPr="0094238A">
              <w:rPr>
                <w:rFonts w:ascii="Arial" w:hAnsi="Arial"/>
                <w:rtl/>
              </w:rPr>
              <w:t>ע"י ב"כ עוה"ד</w:t>
            </w:r>
            <w:r w:rsidRPr="0094238A">
              <w:rPr>
                <w:rFonts w:ascii="Arial" w:hAnsi="Arial" w:hint="cs"/>
                <w:rtl/>
              </w:rPr>
              <w:t xml:space="preserve"> עינת סופר בסרגליק</w:t>
            </w:r>
          </w:p>
          <w:p w14:paraId="7DA53DAA" w14:textId="77777777" w:rsidR="00044413" w:rsidRPr="0094238A" w:rsidRDefault="00044413" w:rsidP="003D4490">
            <w:pPr>
              <w:rPr>
                <w:rFonts w:ascii="David" w:hAnsi="David"/>
              </w:rPr>
            </w:pPr>
          </w:p>
        </w:tc>
      </w:tr>
      <w:bookmarkEnd w:id="2"/>
    </w:tbl>
    <w:p w14:paraId="52809039" w14:textId="77777777" w:rsidR="0094238A" w:rsidRPr="0094238A" w:rsidRDefault="0094238A" w:rsidP="0094238A">
      <w:pPr>
        <w:spacing w:before="120" w:after="120" w:line="240" w:lineRule="exact"/>
        <w:ind w:left="283" w:hanging="283"/>
        <w:jc w:val="both"/>
        <w:rPr>
          <w:rFonts w:ascii="FrankRuehl" w:hAnsi="FrankRuehl" w:cs="FrankRuehl"/>
          <w:rtl/>
        </w:rPr>
      </w:pPr>
    </w:p>
    <w:p w14:paraId="2929C927" w14:textId="77777777" w:rsidR="0094238A" w:rsidRPr="0094238A" w:rsidRDefault="0094238A" w:rsidP="0094238A">
      <w:pPr>
        <w:rPr>
          <w:sz w:val="26"/>
          <w:szCs w:val="26"/>
          <w:rtl/>
        </w:rPr>
      </w:pPr>
    </w:p>
    <w:p w14:paraId="4316ACF7" w14:textId="77777777" w:rsidR="00D17BE2" w:rsidRPr="00D17BE2" w:rsidRDefault="00D17BE2" w:rsidP="00D17BE2">
      <w:pPr>
        <w:spacing w:before="120" w:after="120" w:line="240" w:lineRule="exact"/>
        <w:ind w:left="283" w:hanging="283"/>
        <w:jc w:val="both"/>
        <w:rPr>
          <w:rFonts w:ascii="FrankRuehl" w:hAnsi="FrankRuehl" w:cs="FrankRuehl"/>
          <w:rtl/>
        </w:rPr>
      </w:pPr>
    </w:p>
    <w:p w14:paraId="57F66ABA" w14:textId="77777777" w:rsidR="009E227F" w:rsidRPr="009E227F" w:rsidRDefault="009E227F" w:rsidP="009E227F">
      <w:pPr>
        <w:spacing w:before="120" w:after="120" w:line="240" w:lineRule="exact"/>
        <w:ind w:left="283" w:hanging="283"/>
        <w:jc w:val="both"/>
        <w:rPr>
          <w:rFonts w:ascii="FrankRuehl" w:hAnsi="FrankRuehl" w:cs="FrankRuehl"/>
          <w:rtl/>
        </w:rPr>
      </w:pPr>
    </w:p>
    <w:p w14:paraId="23694A19" w14:textId="77777777" w:rsidR="00E46435" w:rsidRDefault="00E46435" w:rsidP="00E46435">
      <w:pPr>
        <w:rPr>
          <w:sz w:val="26"/>
          <w:szCs w:val="26"/>
          <w:rtl/>
        </w:rPr>
      </w:pPr>
      <w:bookmarkStart w:id="3" w:name="LawTable"/>
      <w:bookmarkEnd w:id="3"/>
    </w:p>
    <w:p w14:paraId="194C6379" w14:textId="77777777" w:rsidR="00E46435" w:rsidRPr="00E46435" w:rsidRDefault="00E46435" w:rsidP="00E46435">
      <w:pPr>
        <w:spacing w:before="120" w:after="120" w:line="240" w:lineRule="exact"/>
        <w:ind w:left="283" w:hanging="283"/>
        <w:jc w:val="both"/>
        <w:rPr>
          <w:rFonts w:ascii="FrankRuehl" w:hAnsi="FrankRuehl" w:cs="FrankRuehl"/>
          <w:rtl/>
        </w:rPr>
      </w:pPr>
    </w:p>
    <w:p w14:paraId="2290C9E3" w14:textId="77777777" w:rsidR="00E46435" w:rsidRPr="00E46435" w:rsidRDefault="00E46435" w:rsidP="00E46435">
      <w:pPr>
        <w:spacing w:before="120" w:after="120" w:line="240" w:lineRule="exact"/>
        <w:ind w:left="283" w:hanging="283"/>
        <w:jc w:val="both"/>
        <w:rPr>
          <w:rFonts w:ascii="FrankRuehl" w:hAnsi="FrankRuehl" w:cs="FrankRuehl"/>
          <w:rtl/>
        </w:rPr>
      </w:pPr>
    </w:p>
    <w:p w14:paraId="279DD465" w14:textId="77777777" w:rsidR="00E46435" w:rsidRPr="00E46435" w:rsidRDefault="00E46435" w:rsidP="00E46435">
      <w:pPr>
        <w:spacing w:before="120" w:after="120" w:line="240" w:lineRule="exact"/>
        <w:ind w:left="283" w:hanging="283"/>
        <w:jc w:val="both"/>
        <w:rPr>
          <w:rFonts w:ascii="FrankRuehl" w:hAnsi="FrankRuehl" w:cs="FrankRuehl"/>
          <w:rtl/>
        </w:rPr>
      </w:pPr>
      <w:r w:rsidRPr="00E46435">
        <w:rPr>
          <w:rFonts w:ascii="FrankRuehl" w:hAnsi="FrankRuehl" w:cs="FrankRuehl"/>
          <w:rtl/>
        </w:rPr>
        <w:t xml:space="preserve">חקיקה שאוזכרה: </w:t>
      </w:r>
    </w:p>
    <w:p w14:paraId="6CE9F2BE" w14:textId="77777777" w:rsidR="00E46435" w:rsidRPr="00E46435" w:rsidRDefault="00E46435" w:rsidP="00E46435">
      <w:pPr>
        <w:spacing w:before="120" w:after="120" w:line="240" w:lineRule="exact"/>
        <w:ind w:left="283" w:hanging="283"/>
        <w:jc w:val="both"/>
        <w:rPr>
          <w:rFonts w:ascii="FrankRuehl" w:hAnsi="FrankRuehl" w:cs="FrankRuehl"/>
          <w:rtl/>
        </w:rPr>
      </w:pPr>
      <w:hyperlink r:id="rId7" w:history="1">
        <w:r w:rsidRPr="00E46435">
          <w:rPr>
            <w:rFonts w:ascii="FrankRuehl" w:hAnsi="FrankRuehl" w:cs="FrankRuehl"/>
            <w:color w:val="0000FF"/>
            <w:rtl/>
          </w:rPr>
          <w:t>פקודת הסמים המסוכנים [נוסח חדש], תשל"ג-1973</w:t>
        </w:r>
      </w:hyperlink>
      <w:r w:rsidRPr="00E46435">
        <w:rPr>
          <w:rFonts w:ascii="FrankRuehl" w:hAnsi="FrankRuehl" w:cs="FrankRuehl"/>
          <w:rtl/>
        </w:rPr>
        <w:t xml:space="preserve">: סע'  </w:t>
      </w:r>
      <w:hyperlink r:id="rId8" w:history="1">
        <w:r w:rsidRPr="00E46435">
          <w:rPr>
            <w:rFonts w:ascii="FrankRuehl" w:hAnsi="FrankRuehl" w:cs="FrankRuehl"/>
            <w:color w:val="0000FF"/>
            <w:rtl/>
          </w:rPr>
          <w:t>7 (א)</w:t>
        </w:r>
      </w:hyperlink>
      <w:r w:rsidRPr="00E46435">
        <w:rPr>
          <w:rFonts w:ascii="FrankRuehl" w:hAnsi="FrankRuehl" w:cs="FrankRuehl"/>
          <w:rtl/>
        </w:rPr>
        <w:t xml:space="preserve">, </w:t>
      </w:r>
      <w:hyperlink r:id="rId9" w:history="1">
        <w:r w:rsidRPr="00E46435">
          <w:rPr>
            <w:rFonts w:ascii="FrankRuehl" w:hAnsi="FrankRuehl" w:cs="FrankRuehl"/>
            <w:color w:val="0000FF"/>
            <w:rtl/>
          </w:rPr>
          <w:t>7(ג)</w:t>
        </w:r>
      </w:hyperlink>
      <w:r w:rsidRPr="00E46435">
        <w:rPr>
          <w:rFonts w:ascii="FrankRuehl" w:hAnsi="FrankRuehl" w:cs="FrankRuehl"/>
          <w:rtl/>
        </w:rPr>
        <w:t xml:space="preserve">, </w:t>
      </w:r>
      <w:hyperlink r:id="rId10" w:history="1">
        <w:r w:rsidRPr="00E46435">
          <w:rPr>
            <w:rFonts w:ascii="FrankRuehl" w:hAnsi="FrankRuehl" w:cs="FrankRuehl"/>
            <w:color w:val="0000FF"/>
            <w:rtl/>
          </w:rPr>
          <w:t>36א(א)</w:t>
        </w:r>
      </w:hyperlink>
      <w:r w:rsidRPr="00E46435">
        <w:rPr>
          <w:rFonts w:ascii="FrankRuehl" w:hAnsi="FrankRuehl" w:cs="FrankRuehl"/>
          <w:rtl/>
        </w:rPr>
        <w:t xml:space="preserve">, </w:t>
      </w:r>
      <w:hyperlink r:id="rId11" w:history="1">
        <w:r w:rsidRPr="00E46435">
          <w:rPr>
            <w:rFonts w:ascii="FrankRuehl" w:hAnsi="FrankRuehl" w:cs="FrankRuehl"/>
            <w:color w:val="0000FF"/>
            <w:rtl/>
          </w:rPr>
          <w:t>36א(ה)</w:t>
        </w:r>
      </w:hyperlink>
    </w:p>
    <w:p w14:paraId="66124ADF" w14:textId="77777777" w:rsidR="00E46435" w:rsidRPr="00E46435" w:rsidRDefault="00E46435" w:rsidP="00E46435">
      <w:pPr>
        <w:spacing w:before="120" w:after="120" w:line="240" w:lineRule="exact"/>
        <w:ind w:left="283" w:hanging="283"/>
        <w:jc w:val="both"/>
        <w:rPr>
          <w:rFonts w:ascii="FrankRuehl" w:hAnsi="FrankRuehl" w:cs="FrankRuehl"/>
          <w:rtl/>
        </w:rPr>
      </w:pPr>
      <w:hyperlink r:id="rId12" w:history="1">
        <w:r w:rsidRPr="00E46435">
          <w:rPr>
            <w:rFonts w:ascii="FrankRuehl" w:hAnsi="FrankRuehl" w:cs="FrankRuehl"/>
            <w:color w:val="0000FF"/>
            <w:rtl/>
          </w:rPr>
          <w:t>חוק העונשין, תשל"ז-1977</w:t>
        </w:r>
      </w:hyperlink>
      <w:r w:rsidRPr="00E46435">
        <w:rPr>
          <w:rFonts w:ascii="FrankRuehl" w:hAnsi="FrankRuehl" w:cs="FrankRuehl"/>
          <w:rtl/>
        </w:rPr>
        <w:t xml:space="preserve">: סע'  </w:t>
      </w:r>
      <w:hyperlink r:id="rId13" w:history="1">
        <w:r w:rsidRPr="00E46435">
          <w:rPr>
            <w:rFonts w:ascii="FrankRuehl" w:hAnsi="FrankRuehl" w:cs="FrankRuehl"/>
            <w:color w:val="0000FF"/>
            <w:rtl/>
          </w:rPr>
          <w:t>287(א)</w:t>
        </w:r>
      </w:hyperlink>
    </w:p>
    <w:p w14:paraId="66CF43EC" w14:textId="77777777" w:rsidR="00E46435" w:rsidRPr="00E46435" w:rsidRDefault="00E46435" w:rsidP="00E46435">
      <w:pPr>
        <w:spacing w:before="120" w:after="120" w:line="240" w:lineRule="exact"/>
        <w:ind w:left="283" w:hanging="283"/>
        <w:jc w:val="both"/>
        <w:rPr>
          <w:rFonts w:ascii="FrankRuehl" w:hAnsi="FrankRuehl" w:cs="FrankRuehl"/>
          <w:rtl/>
        </w:rPr>
      </w:pPr>
      <w:hyperlink r:id="rId14" w:history="1">
        <w:r w:rsidRPr="00E46435">
          <w:rPr>
            <w:rFonts w:ascii="FrankRuehl" w:hAnsi="FrankRuehl" w:cs="FrankRuehl"/>
            <w:color w:val="0000FF"/>
            <w:rtl/>
          </w:rPr>
          <w:t>פקודת סדר הדין הפלילי (מעצר וחיפוש) [נוסח חדש], תשכ"ט-1969</w:t>
        </w:r>
      </w:hyperlink>
      <w:r w:rsidRPr="00E46435">
        <w:rPr>
          <w:rFonts w:ascii="FrankRuehl" w:hAnsi="FrankRuehl" w:cs="FrankRuehl"/>
          <w:rtl/>
        </w:rPr>
        <w:t xml:space="preserve">: סע'  </w:t>
      </w:r>
      <w:hyperlink r:id="rId15" w:history="1">
        <w:r w:rsidRPr="00E46435">
          <w:rPr>
            <w:rFonts w:ascii="FrankRuehl" w:hAnsi="FrankRuehl" w:cs="FrankRuehl"/>
            <w:color w:val="0000FF"/>
            <w:rtl/>
          </w:rPr>
          <w:t>39</w:t>
        </w:r>
      </w:hyperlink>
    </w:p>
    <w:p w14:paraId="386D98B1" w14:textId="77777777" w:rsidR="00E46435" w:rsidRPr="00E46435" w:rsidRDefault="00E46435" w:rsidP="00E46435">
      <w:pPr>
        <w:rPr>
          <w:sz w:val="26"/>
          <w:szCs w:val="26"/>
          <w:rtl/>
        </w:rPr>
      </w:pPr>
      <w:bookmarkStart w:id="4" w:name="LawTable_End"/>
      <w:bookmarkEnd w:id="4"/>
    </w:p>
    <w:p w14:paraId="5F877D9D" w14:textId="77777777" w:rsidR="00044413" w:rsidRPr="009E227F" w:rsidRDefault="00044413" w:rsidP="009E227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44413" w:rsidRPr="00AF110E" w14:paraId="28D46C9A" w14:textId="77777777" w:rsidTr="00044413">
        <w:trPr>
          <w:trHeight w:val="355"/>
          <w:jc w:val="center"/>
        </w:trPr>
        <w:tc>
          <w:tcPr>
            <w:tcW w:w="8820" w:type="dxa"/>
            <w:tcBorders>
              <w:top w:val="nil"/>
              <w:left w:val="nil"/>
              <w:bottom w:val="nil"/>
              <w:right w:val="nil"/>
            </w:tcBorders>
            <w:shd w:val="clear" w:color="auto" w:fill="auto"/>
          </w:tcPr>
          <w:p w14:paraId="6BEADC87" w14:textId="77777777" w:rsidR="0094238A" w:rsidRPr="0094238A" w:rsidRDefault="0094238A" w:rsidP="0094238A">
            <w:pPr>
              <w:jc w:val="center"/>
              <w:rPr>
                <w:rFonts w:ascii="David" w:hAnsi="David"/>
                <w:b/>
                <w:bCs/>
                <w:u w:val="single"/>
                <w:rtl/>
              </w:rPr>
            </w:pPr>
            <w:bookmarkStart w:id="5" w:name="PsakDin" w:colFirst="0" w:colLast="0"/>
            <w:bookmarkEnd w:id="0"/>
            <w:r w:rsidRPr="0094238A">
              <w:rPr>
                <w:rFonts w:ascii="David" w:hAnsi="David"/>
                <w:b/>
                <w:bCs/>
                <w:u w:val="single"/>
                <w:rtl/>
              </w:rPr>
              <w:t>גזר דין</w:t>
            </w:r>
          </w:p>
          <w:p w14:paraId="2C1B27D9" w14:textId="77777777" w:rsidR="00044413" w:rsidRPr="0094238A" w:rsidRDefault="00044413" w:rsidP="0094238A">
            <w:pPr>
              <w:jc w:val="center"/>
              <w:rPr>
                <w:rFonts w:ascii="David" w:hAnsi="David"/>
                <w:bCs/>
                <w:u w:val="single"/>
                <w:rtl/>
              </w:rPr>
            </w:pPr>
          </w:p>
        </w:tc>
      </w:tr>
      <w:bookmarkEnd w:id="5"/>
    </w:tbl>
    <w:p w14:paraId="78570F55" w14:textId="77777777" w:rsidR="00044413" w:rsidRPr="00AF110E" w:rsidRDefault="00044413" w:rsidP="00044413">
      <w:pPr>
        <w:rPr>
          <w:rFonts w:ascii="Arial" w:hAnsi="Arial"/>
          <w:b/>
          <w:bCs/>
          <w:rtl/>
        </w:rPr>
      </w:pPr>
    </w:p>
    <w:p w14:paraId="3EF42358" w14:textId="77777777" w:rsidR="00044413" w:rsidRPr="00D41833" w:rsidRDefault="00044413" w:rsidP="00044413">
      <w:pPr>
        <w:spacing w:line="360" w:lineRule="auto"/>
        <w:ind w:firstLine="720"/>
        <w:jc w:val="both"/>
        <w:rPr>
          <w:rFonts w:ascii="Arial" w:hAnsi="Arial"/>
          <w:b/>
          <w:bCs/>
        </w:rPr>
      </w:pPr>
      <w:r w:rsidRPr="00D41833">
        <w:rPr>
          <w:rFonts w:ascii="Arial" w:hAnsi="Arial" w:hint="cs"/>
          <w:b/>
          <w:bCs/>
          <w:u w:val="single"/>
          <w:rtl/>
        </w:rPr>
        <w:t>כתב האישום</w:t>
      </w:r>
      <w:r w:rsidRPr="00D41833">
        <w:rPr>
          <w:rFonts w:ascii="Arial" w:hAnsi="Arial" w:hint="cs"/>
          <w:b/>
          <w:bCs/>
          <w:rtl/>
        </w:rPr>
        <w:t>:</w:t>
      </w:r>
    </w:p>
    <w:p w14:paraId="36FCBD5D" w14:textId="77777777" w:rsidR="00044413" w:rsidRDefault="00044413" w:rsidP="00044413">
      <w:pPr>
        <w:pStyle w:val="a9"/>
        <w:numPr>
          <w:ilvl w:val="0"/>
          <w:numId w:val="1"/>
        </w:numPr>
        <w:spacing w:line="360" w:lineRule="auto"/>
        <w:jc w:val="both"/>
        <w:rPr>
          <w:rFonts w:ascii="Arial" w:hAnsi="Arial"/>
        </w:rPr>
      </w:pPr>
      <w:bookmarkStart w:id="6" w:name="ABSTRACT_START"/>
      <w:bookmarkEnd w:id="6"/>
      <w:r w:rsidRPr="00846E3A">
        <w:rPr>
          <w:rFonts w:ascii="Arial" w:hAnsi="Arial" w:hint="cs"/>
          <w:rtl/>
        </w:rPr>
        <w:t>הנאשם הורשע על פי הודאתו</w:t>
      </w:r>
      <w:r>
        <w:rPr>
          <w:rFonts w:ascii="Arial" w:hAnsi="Arial" w:hint="cs"/>
          <w:rtl/>
        </w:rPr>
        <w:t>,</w:t>
      </w:r>
      <w:r w:rsidRPr="00846E3A">
        <w:rPr>
          <w:rFonts w:ascii="Arial" w:hAnsi="Arial" w:hint="cs"/>
          <w:rtl/>
        </w:rPr>
        <w:t xml:space="preserve"> בכתב אישום המייחס לו עבירות של החזקת סם שלא לצריכה עצמית, לפי סעיף </w:t>
      </w:r>
      <w:hyperlink r:id="rId16" w:history="1">
        <w:r w:rsidR="00D17BE2" w:rsidRPr="00D17BE2">
          <w:rPr>
            <w:rStyle w:val="Hyperlink"/>
            <w:rFonts w:ascii="Arial" w:hAnsi="Arial"/>
            <w:rtl/>
          </w:rPr>
          <w:t>7 (א)</w:t>
        </w:r>
      </w:hyperlink>
      <w:r w:rsidRPr="00846E3A">
        <w:rPr>
          <w:rFonts w:ascii="Arial" w:hAnsi="Arial" w:hint="cs"/>
          <w:rtl/>
        </w:rPr>
        <w:t xml:space="preserve"> בצירוף </w:t>
      </w:r>
      <w:hyperlink r:id="rId17" w:history="1">
        <w:r w:rsidR="00D17BE2" w:rsidRPr="00D17BE2">
          <w:rPr>
            <w:rStyle w:val="Hyperlink"/>
            <w:rFonts w:ascii="Arial" w:hAnsi="Arial" w:hint="eastAsia"/>
            <w:rtl/>
          </w:rPr>
          <w:t>סעיף</w:t>
        </w:r>
        <w:r w:rsidR="00D17BE2" w:rsidRPr="00D17BE2">
          <w:rPr>
            <w:rStyle w:val="Hyperlink"/>
            <w:rFonts w:ascii="Arial" w:hAnsi="Arial"/>
            <w:rtl/>
          </w:rPr>
          <w:t xml:space="preserve"> 7(ג)</w:t>
        </w:r>
      </w:hyperlink>
      <w:r w:rsidRPr="00846E3A">
        <w:rPr>
          <w:rFonts w:ascii="Arial" w:hAnsi="Arial" w:hint="cs"/>
          <w:rtl/>
        </w:rPr>
        <w:t xml:space="preserve"> רישא ל</w:t>
      </w:r>
      <w:hyperlink r:id="rId18" w:history="1">
        <w:r w:rsidR="0094238A" w:rsidRPr="0094238A">
          <w:rPr>
            <w:rFonts w:ascii="Arial" w:hAnsi="Arial"/>
            <w:color w:val="0000FF"/>
            <w:u w:val="single"/>
            <w:rtl/>
          </w:rPr>
          <w:t>פקודת הסמים המסוכנים</w:t>
        </w:r>
      </w:hyperlink>
      <w:r>
        <w:rPr>
          <w:rFonts w:ascii="Arial" w:hAnsi="Arial" w:hint="cs"/>
          <w:rtl/>
        </w:rPr>
        <w:t xml:space="preserve"> (נ"ח) תשל"ג 1973</w:t>
      </w:r>
      <w:r w:rsidRPr="00846E3A">
        <w:rPr>
          <w:rFonts w:ascii="Arial" w:hAnsi="Arial" w:hint="cs"/>
          <w:rtl/>
        </w:rPr>
        <w:t xml:space="preserve">, והפרת הוראה חוקית, לפי </w:t>
      </w:r>
      <w:hyperlink r:id="rId19" w:history="1">
        <w:r w:rsidR="00D17BE2" w:rsidRPr="00D17BE2">
          <w:rPr>
            <w:rStyle w:val="Hyperlink"/>
            <w:rFonts w:ascii="Arial" w:hAnsi="Arial" w:hint="eastAsia"/>
            <w:rtl/>
          </w:rPr>
          <w:t>סעיף</w:t>
        </w:r>
        <w:r w:rsidR="00D17BE2" w:rsidRPr="00D17BE2">
          <w:rPr>
            <w:rStyle w:val="Hyperlink"/>
            <w:rFonts w:ascii="Arial" w:hAnsi="Arial"/>
            <w:rtl/>
          </w:rPr>
          <w:t xml:space="preserve"> 287(א)</w:t>
        </w:r>
      </w:hyperlink>
      <w:r w:rsidRPr="00846E3A">
        <w:rPr>
          <w:rFonts w:ascii="Arial" w:hAnsi="Arial" w:hint="cs"/>
          <w:rtl/>
        </w:rPr>
        <w:t xml:space="preserve"> ל</w:t>
      </w:r>
      <w:hyperlink r:id="rId20" w:history="1">
        <w:r w:rsidR="0094238A" w:rsidRPr="0094238A">
          <w:rPr>
            <w:rFonts w:ascii="Arial" w:hAnsi="Arial"/>
            <w:color w:val="0000FF"/>
            <w:u w:val="single"/>
            <w:rtl/>
          </w:rPr>
          <w:t>חוק העונשין</w:t>
        </w:r>
      </w:hyperlink>
      <w:r w:rsidRPr="00846E3A">
        <w:rPr>
          <w:rFonts w:ascii="Arial" w:hAnsi="Arial" w:hint="cs"/>
          <w:rtl/>
        </w:rPr>
        <w:t xml:space="preserve"> תשל"ז 1977.</w:t>
      </w:r>
    </w:p>
    <w:p w14:paraId="18F95CD3" w14:textId="77777777" w:rsidR="00044413" w:rsidRDefault="00044413" w:rsidP="00044413">
      <w:pPr>
        <w:pStyle w:val="a9"/>
        <w:numPr>
          <w:ilvl w:val="0"/>
          <w:numId w:val="1"/>
        </w:numPr>
        <w:spacing w:line="360" w:lineRule="auto"/>
        <w:jc w:val="both"/>
        <w:rPr>
          <w:rFonts w:ascii="Arial" w:hAnsi="Arial"/>
        </w:rPr>
      </w:pPr>
      <w:bookmarkStart w:id="7" w:name="ABSTRACT_END"/>
      <w:bookmarkEnd w:id="7"/>
      <w:r>
        <w:rPr>
          <w:rFonts w:ascii="Arial" w:hAnsi="Arial" w:hint="cs"/>
          <w:rtl/>
        </w:rPr>
        <w:t>על פי הנטען בחלק הכללי שבכתב האישום, ביום 20.7.2022 במסגרת הליך מ"ת 31982-05-22 הורה בית המשפט על שחרורו של הנאשם בערובה, בין היתר בתנאים מגבילים כפי שיפורט להלן:</w:t>
      </w:r>
    </w:p>
    <w:p w14:paraId="316ABB6F" w14:textId="77777777" w:rsidR="00044413" w:rsidRPr="00AF110E" w:rsidRDefault="00044413" w:rsidP="00044413">
      <w:pPr>
        <w:pStyle w:val="a9"/>
        <w:numPr>
          <w:ilvl w:val="0"/>
          <w:numId w:val="2"/>
        </w:numPr>
        <w:spacing w:line="360" w:lineRule="auto"/>
        <w:jc w:val="both"/>
        <w:rPr>
          <w:rFonts w:ascii="Arial" w:hAnsi="Arial"/>
        </w:rPr>
      </w:pPr>
      <w:r w:rsidRPr="00AF110E">
        <w:rPr>
          <w:rFonts w:ascii="Arial" w:hAnsi="Arial" w:hint="cs"/>
          <w:rtl/>
        </w:rPr>
        <w:t>מעצר בית מלא בבית 124 שכונה ב' שגב שלום בפיקוח לסירוגין של ערבים, עד לתם ההליך המ</w:t>
      </w:r>
      <w:r>
        <w:rPr>
          <w:rFonts w:ascii="Arial" w:hAnsi="Arial" w:hint="cs"/>
          <w:rtl/>
        </w:rPr>
        <w:t>ש</w:t>
      </w:r>
      <w:r w:rsidRPr="00AF110E">
        <w:rPr>
          <w:rFonts w:ascii="Arial" w:hAnsi="Arial" w:hint="cs"/>
          <w:rtl/>
        </w:rPr>
        <w:t>פטי.</w:t>
      </w:r>
    </w:p>
    <w:p w14:paraId="66A54E50" w14:textId="77777777" w:rsidR="00044413" w:rsidRPr="00AF110E" w:rsidRDefault="00044413" w:rsidP="00044413">
      <w:pPr>
        <w:pStyle w:val="a9"/>
        <w:numPr>
          <w:ilvl w:val="0"/>
          <w:numId w:val="2"/>
        </w:numPr>
        <w:spacing w:line="360" w:lineRule="auto"/>
        <w:jc w:val="both"/>
        <w:rPr>
          <w:rFonts w:ascii="Arial" w:hAnsi="Arial"/>
        </w:rPr>
      </w:pPr>
      <w:r w:rsidRPr="00AF110E">
        <w:rPr>
          <w:rFonts w:ascii="Arial" w:hAnsi="Arial" w:hint="cs"/>
          <w:rtl/>
        </w:rPr>
        <w:lastRenderedPageBreak/>
        <w:t>הנאשם יהיה רשאי לצ</w:t>
      </w:r>
      <w:r>
        <w:rPr>
          <w:rFonts w:ascii="Arial" w:hAnsi="Arial" w:hint="cs"/>
          <w:rtl/>
        </w:rPr>
        <w:t>את</w:t>
      </w:r>
      <w:r w:rsidRPr="00AF110E">
        <w:rPr>
          <w:rFonts w:ascii="Arial" w:hAnsi="Arial" w:hint="cs"/>
          <w:rtl/>
        </w:rPr>
        <w:t xml:space="preserve"> מהבית, בליווי ופ</w:t>
      </w:r>
      <w:r>
        <w:rPr>
          <w:rFonts w:ascii="Arial" w:hAnsi="Arial" w:hint="cs"/>
          <w:rtl/>
        </w:rPr>
        <w:t>י</w:t>
      </w:r>
      <w:r w:rsidRPr="00AF110E">
        <w:rPr>
          <w:rFonts w:ascii="Arial" w:hAnsi="Arial" w:hint="cs"/>
          <w:rtl/>
        </w:rPr>
        <w:t>קוח של אחד הערבים, לצורך פגי</w:t>
      </w:r>
      <w:r>
        <w:rPr>
          <w:rFonts w:ascii="Arial" w:hAnsi="Arial" w:hint="cs"/>
          <w:rtl/>
        </w:rPr>
        <w:t>ש</w:t>
      </w:r>
      <w:r w:rsidRPr="00AF110E">
        <w:rPr>
          <w:rFonts w:ascii="Arial" w:hAnsi="Arial" w:hint="cs"/>
          <w:rtl/>
        </w:rPr>
        <w:t>ה עם בא כוחו, במועדים אשר יימסרו לתביעה לפחות יממה מראש.</w:t>
      </w:r>
    </w:p>
    <w:p w14:paraId="6EBA4DB8" w14:textId="77777777" w:rsidR="00044413" w:rsidRPr="00AF110E" w:rsidRDefault="00044413" w:rsidP="00044413">
      <w:pPr>
        <w:pStyle w:val="a9"/>
        <w:numPr>
          <w:ilvl w:val="0"/>
          <w:numId w:val="2"/>
        </w:numPr>
        <w:spacing w:line="360" w:lineRule="auto"/>
        <w:jc w:val="both"/>
        <w:rPr>
          <w:rFonts w:ascii="Arial" w:hAnsi="Arial"/>
        </w:rPr>
      </w:pPr>
      <w:r w:rsidRPr="00AF110E">
        <w:rPr>
          <w:rFonts w:ascii="Arial" w:hAnsi="Arial" w:hint="cs"/>
          <w:rtl/>
        </w:rPr>
        <w:t>הנאשם מתחייב להתייצב לדיון בבית משפט בערעור או לנש</w:t>
      </w:r>
      <w:r>
        <w:rPr>
          <w:rFonts w:ascii="Arial" w:hAnsi="Arial" w:hint="cs"/>
          <w:rtl/>
        </w:rPr>
        <w:t>יא</w:t>
      </w:r>
      <w:r w:rsidRPr="00AF110E">
        <w:rPr>
          <w:rFonts w:ascii="Arial" w:hAnsi="Arial" w:hint="cs"/>
          <w:rtl/>
        </w:rPr>
        <w:t>ה בעונש בכל מועד שיידרש וכן ימנע מלשבש את החקירה או משפט.</w:t>
      </w:r>
    </w:p>
    <w:p w14:paraId="7C4472F1" w14:textId="77777777" w:rsidR="00044413" w:rsidRDefault="00044413" w:rsidP="00044413">
      <w:pPr>
        <w:pStyle w:val="a9"/>
        <w:numPr>
          <w:ilvl w:val="0"/>
          <w:numId w:val="1"/>
        </w:numPr>
        <w:spacing w:line="360" w:lineRule="auto"/>
        <w:jc w:val="both"/>
        <w:rPr>
          <w:rFonts w:ascii="Arial" w:hAnsi="Arial"/>
        </w:rPr>
      </w:pPr>
      <w:r>
        <w:rPr>
          <w:rFonts w:ascii="Arial" w:hAnsi="Arial" w:hint="cs"/>
          <w:rtl/>
        </w:rPr>
        <w:t>ביום 3.11.2022 נערך דיון בהליכי המעצר במסגרתו נדונה בקשתו של הנאשם לאפשר יציאתו למסגרת תעסוקה, לצד מתן שעות התאווררו</w:t>
      </w:r>
      <w:r>
        <w:rPr>
          <w:rFonts w:ascii="Arial" w:hAnsi="Arial" w:hint="eastAsia"/>
          <w:rtl/>
        </w:rPr>
        <w:t>ת</w:t>
      </w:r>
      <w:r>
        <w:rPr>
          <w:rFonts w:ascii="Arial" w:hAnsi="Arial" w:hint="cs"/>
          <w:rtl/>
        </w:rPr>
        <w:t>. בית נעתר לכך והורה כדלקמן:</w:t>
      </w:r>
    </w:p>
    <w:p w14:paraId="68FA855A" w14:textId="77777777" w:rsidR="00044413" w:rsidRPr="00AF110E" w:rsidRDefault="00044413" w:rsidP="00044413">
      <w:pPr>
        <w:pStyle w:val="a9"/>
        <w:numPr>
          <w:ilvl w:val="0"/>
          <w:numId w:val="3"/>
        </w:numPr>
        <w:spacing w:line="360" w:lineRule="auto"/>
        <w:jc w:val="both"/>
        <w:rPr>
          <w:rFonts w:ascii="Arial" w:hAnsi="Arial"/>
        </w:rPr>
      </w:pPr>
      <w:r w:rsidRPr="00AF110E">
        <w:rPr>
          <w:rFonts w:ascii="Arial" w:hAnsi="Arial" w:hint="cs"/>
          <w:rtl/>
        </w:rPr>
        <w:t>הנאשם יוכל לצאת לעבודה במסגרייה ברחוב עמיעז 5 עמק שרחף באר שבע בימים א'-ה' החל מהשעה 07:00 ע</w:t>
      </w:r>
      <w:r>
        <w:rPr>
          <w:rFonts w:ascii="Arial" w:hAnsi="Arial" w:hint="cs"/>
          <w:rtl/>
        </w:rPr>
        <w:t xml:space="preserve">ד השעה </w:t>
      </w:r>
      <w:r w:rsidRPr="00AF110E">
        <w:rPr>
          <w:rFonts w:ascii="Arial" w:hAnsi="Arial" w:hint="cs"/>
          <w:rtl/>
        </w:rPr>
        <w:t>16:00 בכפוף לחתימתו של המעסיק המוצע</w:t>
      </w:r>
      <w:r>
        <w:rPr>
          <w:rFonts w:ascii="Arial" w:hAnsi="Arial" w:hint="cs"/>
          <w:rtl/>
        </w:rPr>
        <w:t>,</w:t>
      </w:r>
      <w:r w:rsidRPr="00AF110E">
        <w:rPr>
          <w:rFonts w:ascii="Arial" w:hAnsi="Arial" w:hint="cs"/>
          <w:rtl/>
        </w:rPr>
        <w:t xml:space="preserve"> וערבות צד ג'.</w:t>
      </w:r>
    </w:p>
    <w:p w14:paraId="6DDACCFF" w14:textId="77777777" w:rsidR="00044413" w:rsidRPr="00AF110E" w:rsidRDefault="00044413" w:rsidP="00044413">
      <w:pPr>
        <w:pStyle w:val="a9"/>
        <w:numPr>
          <w:ilvl w:val="0"/>
          <w:numId w:val="3"/>
        </w:numPr>
        <w:spacing w:line="360" w:lineRule="auto"/>
        <w:jc w:val="both"/>
        <w:rPr>
          <w:rFonts w:ascii="Arial" w:hAnsi="Arial"/>
        </w:rPr>
      </w:pPr>
      <w:r w:rsidRPr="00AF110E">
        <w:rPr>
          <w:rFonts w:ascii="Arial" w:hAnsi="Arial" w:hint="cs"/>
          <w:rtl/>
        </w:rPr>
        <w:t>הובהר לנאשם</w:t>
      </w:r>
      <w:r>
        <w:rPr>
          <w:rFonts w:ascii="Arial" w:hAnsi="Arial" w:hint="cs"/>
          <w:rtl/>
        </w:rPr>
        <w:t>,</w:t>
      </w:r>
      <w:r w:rsidRPr="00AF110E">
        <w:rPr>
          <w:rFonts w:ascii="Arial" w:hAnsi="Arial" w:hint="cs"/>
          <w:rtl/>
        </w:rPr>
        <w:t xml:space="preserve"> כי ההגעה מכתובת מעצר הבית למקום העבודה וחזרה, ייעשו באמצעות הסעה מטעם מקום העבודה ובדרך הישירה והקצרה ביותר ללא עצירות ביניים.</w:t>
      </w:r>
    </w:p>
    <w:p w14:paraId="7DF743C6" w14:textId="77777777" w:rsidR="00044413" w:rsidRDefault="00044413" w:rsidP="00044413">
      <w:pPr>
        <w:pStyle w:val="a9"/>
        <w:numPr>
          <w:ilvl w:val="0"/>
          <w:numId w:val="1"/>
        </w:numPr>
        <w:spacing w:line="360" w:lineRule="auto"/>
        <w:jc w:val="both"/>
        <w:rPr>
          <w:rFonts w:ascii="Arial" w:hAnsi="Arial"/>
        </w:rPr>
      </w:pPr>
      <w:r>
        <w:rPr>
          <w:rFonts w:ascii="Arial" w:hAnsi="Arial" w:hint="cs"/>
          <w:rtl/>
        </w:rPr>
        <w:t xml:space="preserve">בהתאם לעובדות, ביום 6.2.2023 בשעה 16:04 או בסמוך, שהה הנאשם ברכב נושא לוחית רישוי מספר: 11558401 כשהוא עומד בשולי הכביש ונגד כיוון התנועה בשטח </w:t>
      </w:r>
      <w:r w:rsidRPr="00AF110E">
        <w:rPr>
          <w:rFonts w:ascii="David" w:hAnsi="David"/>
          <w:sz w:val="22"/>
          <w:szCs w:val="22"/>
        </w:rPr>
        <w:t>H2</w:t>
      </w:r>
      <w:r>
        <w:rPr>
          <w:rFonts w:ascii="Arial" w:hAnsi="Arial" w:hint="cs"/>
          <w:rtl/>
        </w:rPr>
        <w:t xml:space="preserve"> (חברון) נ.צ 31.540389 35.112561 הסמוך לבסיס אשמורת יצחק, וזאת בניגוד להוראה החוקית.</w:t>
      </w:r>
    </w:p>
    <w:p w14:paraId="11F00DED" w14:textId="77777777" w:rsidR="00044413" w:rsidRDefault="00044413" w:rsidP="00044413">
      <w:pPr>
        <w:pStyle w:val="a9"/>
        <w:numPr>
          <w:ilvl w:val="0"/>
          <w:numId w:val="1"/>
        </w:numPr>
        <w:spacing w:line="360" w:lineRule="auto"/>
        <w:jc w:val="both"/>
        <w:rPr>
          <w:rFonts w:ascii="Arial" w:hAnsi="Arial"/>
        </w:rPr>
      </w:pPr>
      <w:r>
        <w:rPr>
          <w:rFonts w:ascii="Arial" w:hAnsi="Arial" w:hint="cs"/>
          <w:rtl/>
        </w:rPr>
        <w:t>באותן הנסיבות החזיק הנאשם ברכב סם מסוכן כמפורט להלן:</w:t>
      </w:r>
    </w:p>
    <w:p w14:paraId="4152EE7A" w14:textId="77777777" w:rsidR="00044413" w:rsidRDefault="00044413" w:rsidP="00044413">
      <w:pPr>
        <w:pStyle w:val="a9"/>
        <w:numPr>
          <w:ilvl w:val="0"/>
          <w:numId w:val="1"/>
        </w:numPr>
        <w:spacing w:line="360" w:lineRule="auto"/>
        <w:jc w:val="both"/>
        <w:rPr>
          <w:rFonts w:ascii="Arial" w:hAnsi="Arial"/>
        </w:rPr>
      </w:pPr>
      <w:r>
        <w:rPr>
          <w:rFonts w:ascii="Arial" w:hAnsi="Arial" w:hint="cs"/>
          <w:rtl/>
        </w:rPr>
        <w:t>בין מושב הנהג עליו ישב הנאשם למושב הנוסע החזיק 4 מארזים המכילים כל אחד 5 לוחות של סם מסוכן מסוג חשיש.</w:t>
      </w:r>
    </w:p>
    <w:p w14:paraId="25938CB2" w14:textId="77777777" w:rsidR="00044413" w:rsidRDefault="00044413" w:rsidP="00044413">
      <w:pPr>
        <w:pStyle w:val="a9"/>
        <w:numPr>
          <w:ilvl w:val="0"/>
          <w:numId w:val="1"/>
        </w:numPr>
        <w:spacing w:line="360" w:lineRule="auto"/>
        <w:jc w:val="both"/>
        <w:rPr>
          <w:rFonts w:ascii="Arial" w:hAnsi="Arial"/>
        </w:rPr>
      </w:pPr>
      <w:r>
        <w:rPr>
          <w:rFonts w:ascii="Arial" w:hAnsi="Arial" w:hint="cs"/>
          <w:rtl/>
        </w:rPr>
        <w:t>מתחת למושב הנהג החזיק במארז המכיל 5 לוחות של סם מסוכן מסוג חשיש.</w:t>
      </w:r>
    </w:p>
    <w:p w14:paraId="2889625B" w14:textId="77777777" w:rsidR="00044413" w:rsidRDefault="00044413" w:rsidP="00044413">
      <w:pPr>
        <w:pStyle w:val="a9"/>
        <w:numPr>
          <w:ilvl w:val="0"/>
          <w:numId w:val="1"/>
        </w:numPr>
        <w:spacing w:line="360" w:lineRule="auto"/>
        <w:jc w:val="both"/>
        <w:rPr>
          <w:rFonts w:ascii="Arial" w:hAnsi="Arial"/>
        </w:rPr>
      </w:pPr>
      <w:r>
        <w:rPr>
          <w:rFonts w:ascii="Arial" w:hAnsi="Arial" w:hint="cs"/>
          <w:rtl/>
        </w:rPr>
        <w:t>סך הכול החזיק הנאשם ב-25 לוחות סם מסוכן מסוג חשיש במשקל 2223.6183 גרם נטו.</w:t>
      </w:r>
    </w:p>
    <w:p w14:paraId="398F00CB" w14:textId="77777777" w:rsidR="00044413" w:rsidRPr="00D41833" w:rsidRDefault="00044413" w:rsidP="00044413">
      <w:pPr>
        <w:spacing w:line="360" w:lineRule="auto"/>
        <w:ind w:firstLine="720"/>
        <w:jc w:val="both"/>
        <w:rPr>
          <w:rFonts w:ascii="Arial" w:hAnsi="Arial"/>
          <w:b/>
          <w:bCs/>
        </w:rPr>
      </w:pPr>
      <w:r w:rsidRPr="00D41833">
        <w:rPr>
          <w:rFonts w:ascii="Arial" w:hAnsi="Arial" w:hint="cs"/>
          <w:b/>
          <w:bCs/>
          <w:u w:val="single"/>
          <w:rtl/>
        </w:rPr>
        <w:t>תמצית טיעוני הצדדים</w:t>
      </w:r>
      <w:r w:rsidRPr="00D41833">
        <w:rPr>
          <w:rFonts w:ascii="Arial" w:hAnsi="Arial" w:hint="cs"/>
          <w:b/>
          <w:bCs/>
          <w:rtl/>
        </w:rPr>
        <w:t>:</w:t>
      </w:r>
    </w:p>
    <w:p w14:paraId="3E1E4D61" w14:textId="77777777" w:rsidR="00044413" w:rsidRDefault="00044413" w:rsidP="00044413">
      <w:pPr>
        <w:pStyle w:val="a9"/>
        <w:numPr>
          <w:ilvl w:val="0"/>
          <w:numId w:val="1"/>
        </w:numPr>
        <w:spacing w:line="360" w:lineRule="auto"/>
        <w:jc w:val="both"/>
        <w:rPr>
          <w:rFonts w:ascii="Arial" w:hAnsi="Arial"/>
        </w:rPr>
      </w:pPr>
      <w:r>
        <w:rPr>
          <w:rFonts w:ascii="Arial" w:hAnsi="Arial" w:hint="cs"/>
          <w:rtl/>
        </w:rPr>
        <w:t>המאשימה הפנתה לנסיבות ביצוע העבירה, עת הנאשם מבצע את העבירות בהיותו נתון בתנאים מגבילים נוכח מעורבותו בתיק סמים דומה. נטען, כי הנאשם פגע במעשיו בערכים מוגנים בהם שלום הציבור ובריאותו, וכן במלחמה בנגע הסמים הגורם למעגלי פשיעה רחבים יותר.</w:t>
      </w:r>
    </w:p>
    <w:p w14:paraId="2B8B4FB7" w14:textId="77777777" w:rsidR="00044413" w:rsidRDefault="00044413" w:rsidP="00044413">
      <w:pPr>
        <w:pStyle w:val="a9"/>
        <w:numPr>
          <w:ilvl w:val="0"/>
          <w:numId w:val="1"/>
        </w:numPr>
        <w:spacing w:line="360" w:lineRule="auto"/>
        <w:jc w:val="both"/>
        <w:rPr>
          <w:rFonts w:ascii="Arial" w:hAnsi="Arial"/>
        </w:rPr>
      </w:pPr>
      <w:r>
        <w:rPr>
          <w:rFonts w:ascii="Arial" w:hAnsi="Arial" w:hint="cs"/>
          <w:rtl/>
        </w:rPr>
        <w:t>המאשימה הוסיפה, כי אף בהימנעותו של הנאשם מלפנות לשרות המבחן לקבלת תסקיר לעניין העונש, יש כדי לבסס מסקנה כי בעניינו רב הנסתר על הגלוי, תוך שנסיבותיו האישיות אינן גלויות ומוסתרות מבית המשפט.</w:t>
      </w:r>
    </w:p>
    <w:p w14:paraId="1A7DF247" w14:textId="77777777" w:rsidR="00044413" w:rsidRDefault="00044413" w:rsidP="00044413">
      <w:pPr>
        <w:pStyle w:val="a9"/>
        <w:numPr>
          <w:ilvl w:val="0"/>
          <w:numId w:val="1"/>
        </w:numPr>
        <w:spacing w:line="360" w:lineRule="auto"/>
        <w:jc w:val="both"/>
        <w:rPr>
          <w:rFonts w:ascii="Arial" w:hAnsi="Arial"/>
        </w:rPr>
      </w:pPr>
      <w:r>
        <w:rPr>
          <w:rFonts w:ascii="Arial" w:hAnsi="Arial" w:hint="cs"/>
          <w:rtl/>
        </w:rPr>
        <w:t>בהתאם לפסיקה תומכת, עתרה המאשימה להטיל על הנאשם מאסר למשך 16 חודשים אשר יצטבר לעונש המאסר אותו מרצה הנאשם כעת בגין ביצוע עבירה דומה, לצד ענישה נלווית והכרזה עליו כסוחר סמים ובהתאם חילוט הרכב שנתפס.</w:t>
      </w:r>
    </w:p>
    <w:p w14:paraId="6CC45C9D" w14:textId="77777777" w:rsidR="00044413" w:rsidRDefault="00044413" w:rsidP="00044413">
      <w:pPr>
        <w:pStyle w:val="a9"/>
        <w:numPr>
          <w:ilvl w:val="0"/>
          <w:numId w:val="1"/>
        </w:numPr>
        <w:spacing w:line="360" w:lineRule="auto"/>
        <w:jc w:val="both"/>
        <w:rPr>
          <w:rFonts w:ascii="Arial" w:hAnsi="Arial"/>
        </w:rPr>
      </w:pPr>
      <w:r>
        <w:rPr>
          <w:rFonts w:ascii="Arial" w:hAnsi="Arial" w:hint="cs"/>
          <w:rtl/>
        </w:rPr>
        <w:t>ההגנה ציינה, כי הנאשם הינו מפרנס יחיד במשפחתו, נשוי אב לשתי בנות בגילאי חמש ושנתיים. לדבריה, עקב מצב כלכלי קשה, ביצע הנאשם את העבירות.</w:t>
      </w:r>
    </w:p>
    <w:p w14:paraId="4421F689" w14:textId="77777777" w:rsidR="00044413" w:rsidRDefault="00044413" w:rsidP="00044413">
      <w:pPr>
        <w:pStyle w:val="a9"/>
        <w:numPr>
          <w:ilvl w:val="0"/>
          <w:numId w:val="1"/>
        </w:numPr>
        <w:spacing w:line="360" w:lineRule="auto"/>
        <w:jc w:val="both"/>
        <w:rPr>
          <w:rFonts w:ascii="Arial" w:hAnsi="Arial"/>
        </w:rPr>
      </w:pPr>
      <w:r>
        <w:rPr>
          <w:rFonts w:ascii="Arial" w:hAnsi="Arial" w:hint="cs"/>
          <w:rtl/>
        </w:rPr>
        <w:t xml:space="preserve">הסנגורית ציינה, כי בתיק הנוסף עליו נדון הנאשם, הכמות בה היא החזיק ברכב הייתה משולשת מהתיק שבפנינו, והוטל עליו עונש מאסר למשך 8 חודשים במסגרת הסדר סגור, </w:t>
      </w:r>
      <w:r>
        <w:rPr>
          <w:rFonts w:ascii="Arial" w:hAnsi="Arial" w:hint="cs"/>
          <w:rtl/>
        </w:rPr>
        <w:lastRenderedPageBreak/>
        <w:t>כך שעתירת המאשימה להטלת 16 חודשים במצטבר אינה תואמת את הפסיקה הנוהגת או את עמדתה בתיקים דומים. בנסיבות אלו עתרה ההגנה לקבוע את המתחם, החל ממאסר למשך מספר חודשים אשר ניתן לבצעו בדרך של עבודות שירות ועד שמונה חודשים, לצד פסילה מידתית, ואף לחפוף חלק ממשך תקופת המאסר שתוטל על עונש המאסר בו נתון הנאשם.</w:t>
      </w:r>
    </w:p>
    <w:p w14:paraId="65FBB737" w14:textId="77777777" w:rsidR="00044413" w:rsidRDefault="00044413" w:rsidP="00044413">
      <w:pPr>
        <w:pStyle w:val="a9"/>
        <w:numPr>
          <w:ilvl w:val="0"/>
          <w:numId w:val="1"/>
        </w:numPr>
        <w:spacing w:line="360" w:lineRule="auto"/>
        <w:jc w:val="both"/>
        <w:rPr>
          <w:rFonts w:ascii="Arial" w:hAnsi="Arial"/>
        </w:rPr>
      </w:pPr>
      <w:r>
        <w:rPr>
          <w:rFonts w:ascii="Arial" w:hAnsi="Arial" w:hint="cs"/>
          <w:rtl/>
        </w:rPr>
        <w:t xml:space="preserve">בהתייחס לבקשת החילוט ציינה ההגנה, כי בטרם יוכרז נאשם כסוחר סמים, על המאשימה להצביע על אינדיקציה להפקת רווח מעצם ביצועה של העבירה, ואולם בתיק זה לא קיימת אינדיקציה כזו, ועל כן יש לדחות את הבקשה. הוסף, כי בעל הרכב שנשמע בדיון הקודם הסביר כי בפועל בבעלותו כלי רכב אחד. לביסוס טענה זו הציגה ההגנה רישיון רכב וזכ"ד של כלי הרכב הנוספים.  </w:t>
      </w:r>
    </w:p>
    <w:p w14:paraId="04B0A3D5" w14:textId="77777777" w:rsidR="00044413" w:rsidRDefault="00044413" w:rsidP="00044413">
      <w:pPr>
        <w:spacing w:line="360" w:lineRule="auto"/>
        <w:ind w:firstLine="720"/>
        <w:jc w:val="both"/>
        <w:rPr>
          <w:rFonts w:ascii="Arial" w:hAnsi="Arial"/>
          <w:b/>
          <w:bCs/>
          <w:u w:val="single"/>
          <w:rtl/>
        </w:rPr>
      </w:pPr>
    </w:p>
    <w:p w14:paraId="0789D69C" w14:textId="77777777" w:rsidR="00044413" w:rsidRPr="00D41833" w:rsidRDefault="00044413" w:rsidP="00044413">
      <w:pPr>
        <w:spacing w:line="360" w:lineRule="auto"/>
        <w:ind w:firstLine="720"/>
        <w:jc w:val="both"/>
        <w:rPr>
          <w:rFonts w:ascii="Arial" w:hAnsi="Arial"/>
          <w:b/>
          <w:bCs/>
        </w:rPr>
      </w:pPr>
      <w:r w:rsidRPr="00F80A53">
        <w:rPr>
          <w:rFonts w:ascii="Arial" w:hAnsi="Arial" w:hint="cs"/>
          <w:b/>
          <w:bCs/>
          <w:u w:val="single"/>
          <w:rtl/>
        </w:rPr>
        <w:t>דיון</w:t>
      </w:r>
      <w:r w:rsidRPr="00D41833">
        <w:rPr>
          <w:rFonts w:ascii="Arial" w:hAnsi="Arial" w:hint="cs"/>
          <w:b/>
          <w:bCs/>
          <w:rtl/>
        </w:rPr>
        <w:t>:</w:t>
      </w:r>
    </w:p>
    <w:p w14:paraId="4DFAC2F0" w14:textId="77777777" w:rsidR="00044413" w:rsidRPr="00D41833" w:rsidRDefault="00044413" w:rsidP="00044413">
      <w:pPr>
        <w:pStyle w:val="a9"/>
        <w:numPr>
          <w:ilvl w:val="0"/>
          <w:numId w:val="1"/>
        </w:numPr>
        <w:spacing w:line="360" w:lineRule="auto"/>
        <w:jc w:val="both"/>
        <w:rPr>
          <w:rFonts w:ascii="Arial" w:hAnsi="Arial"/>
          <w:rtl/>
        </w:rPr>
      </w:pPr>
      <w:r>
        <w:rPr>
          <w:rFonts w:ascii="Arial" w:hAnsi="Arial" w:hint="cs"/>
          <w:rtl/>
        </w:rPr>
        <w:t>הערכים המוגנים בהם פגע הנאשם הינם ה</w:t>
      </w:r>
      <w:r w:rsidRPr="00D41833">
        <w:rPr>
          <w:rFonts w:ascii="Arial" w:hAnsi="Arial"/>
          <w:rtl/>
        </w:rPr>
        <w:t>שמירה על שלום הציבור, ביטחונו, שלמות גופו ונפשו וכן ב</w:t>
      </w:r>
      <w:r>
        <w:rPr>
          <w:rFonts w:ascii="Arial" w:hAnsi="Arial" w:hint="cs"/>
          <w:rtl/>
        </w:rPr>
        <w:t>כיבוד שלטון החוק והחלטות שיפוטיות</w:t>
      </w:r>
      <w:r w:rsidRPr="00D41833">
        <w:rPr>
          <w:rFonts w:ascii="Arial" w:hAnsi="Arial"/>
          <w:rtl/>
        </w:rPr>
        <w:t>.</w:t>
      </w:r>
    </w:p>
    <w:p w14:paraId="281547BB" w14:textId="77777777" w:rsidR="00044413" w:rsidRPr="00D41833" w:rsidRDefault="00044413" w:rsidP="00044413">
      <w:pPr>
        <w:pStyle w:val="a9"/>
        <w:numPr>
          <w:ilvl w:val="0"/>
          <w:numId w:val="1"/>
        </w:numPr>
        <w:spacing w:line="360" w:lineRule="auto"/>
        <w:jc w:val="both"/>
        <w:rPr>
          <w:rFonts w:ascii="Arial" w:hAnsi="Arial"/>
          <w:rtl/>
        </w:rPr>
      </w:pPr>
      <w:r w:rsidRPr="00D41833">
        <w:rPr>
          <w:rFonts w:ascii="Arial" w:hAnsi="Arial"/>
          <w:rtl/>
        </w:rPr>
        <w:t>בפסיקה נקבע ביחס לעבירות החזקת סם שלא לצריכה עצמית כי אלו חמורות ביותר.</w:t>
      </w:r>
    </w:p>
    <w:p w14:paraId="536DA2E7" w14:textId="77777777" w:rsidR="00044413" w:rsidRPr="00F80A53" w:rsidRDefault="00044413" w:rsidP="00044413">
      <w:pPr>
        <w:spacing w:line="360" w:lineRule="auto"/>
        <w:ind w:firstLine="720"/>
        <w:jc w:val="both"/>
        <w:rPr>
          <w:rFonts w:ascii="Arial" w:hAnsi="Arial"/>
          <w:rtl/>
        </w:rPr>
      </w:pPr>
      <w:r w:rsidRPr="00F80A53">
        <w:rPr>
          <w:rFonts w:ascii="Arial" w:hAnsi="Arial"/>
          <w:rtl/>
        </w:rPr>
        <w:t>ב</w:t>
      </w:r>
      <w:hyperlink r:id="rId21" w:history="1">
        <w:r w:rsidR="0094238A" w:rsidRPr="0094238A">
          <w:rPr>
            <w:rFonts w:ascii="Arial" w:hAnsi="Arial"/>
            <w:color w:val="0000FF"/>
            <w:u w:val="single"/>
            <w:rtl/>
          </w:rPr>
          <w:t>ע"פ 6029/03</w:t>
        </w:r>
      </w:hyperlink>
      <w:r w:rsidRPr="00F80A53">
        <w:rPr>
          <w:rFonts w:ascii="Arial" w:hAnsi="Arial"/>
          <w:rtl/>
        </w:rPr>
        <w:t xml:space="preserve"> מדינת ישראל נ' גולן שמאי (נבו 9.2.2004) קבע בית המשפט העליון כי:</w:t>
      </w:r>
    </w:p>
    <w:p w14:paraId="300F6D2F" w14:textId="77777777" w:rsidR="00044413" w:rsidRPr="00F80A53" w:rsidRDefault="00044413" w:rsidP="00044413">
      <w:pPr>
        <w:spacing w:line="360" w:lineRule="auto"/>
        <w:ind w:left="720"/>
        <w:jc w:val="both"/>
        <w:rPr>
          <w:rFonts w:ascii="Arial" w:hAnsi="Arial"/>
          <w:sz w:val="22"/>
          <w:szCs w:val="22"/>
          <w:rtl/>
        </w:rPr>
      </w:pPr>
      <w:r w:rsidRPr="00F80A53">
        <w:rPr>
          <w:rFonts w:ascii="Arial" w:hAnsi="Arial"/>
          <w:sz w:val="22"/>
          <w:szCs w:val="22"/>
          <w:rtl/>
        </w:rPr>
        <w:t>"נגע הסמים אוכל באוכלוסיה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5ADC61D0" w14:textId="77777777" w:rsidR="00044413" w:rsidRPr="00F80A53" w:rsidRDefault="00044413" w:rsidP="00044413">
      <w:pPr>
        <w:spacing w:line="360" w:lineRule="auto"/>
        <w:ind w:firstLine="720"/>
        <w:jc w:val="both"/>
        <w:rPr>
          <w:rFonts w:ascii="Arial" w:hAnsi="Arial"/>
          <w:rtl/>
        </w:rPr>
      </w:pPr>
      <w:r w:rsidRPr="00F80A53">
        <w:rPr>
          <w:rFonts w:ascii="Arial" w:hAnsi="Arial"/>
          <w:rtl/>
        </w:rPr>
        <w:t>ב</w:t>
      </w:r>
      <w:hyperlink r:id="rId22" w:history="1">
        <w:r w:rsidR="0094238A" w:rsidRPr="0094238A">
          <w:rPr>
            <w:rFonts w:ascii="Arial" w:hAnsi="Arial"/>
            <w:color w:val="0000FF"/>
            <w:u w:val="single"/>
            <w:rtl/>
          </w:rPr>
          <w:t>בש"פ 1866/07</w:t>
        </w:r>
      </w:hyperlink>
      <w:r w:rsidRPr="00F80A53">
        <w:rPr>
          <w:rFonts w:ascii="Arial" w:hAnsi="Arial"/>
          <w:rtl/>
        </w:rPr>
        <w:t xml:space="preserve"> מוניר אהווידי נ' מדינת ישראל, תק-על 2007(1) 4155 (2007) נקבע כי:</w:t>
      </w:r>
    </w:p>
    <w:p w14:paraId="53A15C2D" w14:textId="77777777" w:rsidR="00044413" w:rsidRPr="00F80A53" w:rsidRDefault="00044413" w:rsidP="00044413">
      <w:pPr>
        <w:spacing w:line="360" w:lineRule="auto"/>
        <w:ind w:left="720"/>
        <w:jc w:val="both"/>
        <w:rPr>
          <w:rFonts w:ascii="Arial" w:hAnsi="Arial"/>
          <w:sz w:val="22"/>
          <w:szCs w:val="22"/>
          <w:rtl/>
        </w:rPr>
      </w:pPr>
      <w:r w:rsidRPr="00F80A53">
        <w:rPr>
          <w:rFonts w:ascii="Arial" w:hAnsi="Arial"/>
          <w:sz w:val="22"/>
          <w:szCs w:val="22"/>
          <w:rtl/>
        </w:rPr>
        <w:t>"אין צורך להכביר במילים על מסוכנותם האינהרנטית של נאשמים בעבירה של אחזקת סם שלא לצריכה עצמית. קל וחומר כאשר מדובר בנאשמים אשר הורשעו בעבר בעבירת סמים ואף ריצו עונש מאסר בגינה. בחברה המנסה להילחם בנגע הסמים, אין מקום להקל עם נאשמים בעבירות אלו ולסכן בכך את שלום הציבור".</w:t>
      </w:r>
    </w:p>
    <w:p w14:paraId="705A0E99" w14:textId="77777777" w:rsidR="00044413" w:rsidRPr="003E1A8F" w:rsidRDefault="00044413" w:rsidP="00044413">
      <w:pPr>
        <w:pStyle w:val="a9"/>
        <w:numPr>
          <w:ilvl w:val="0"/>
          <w:numId w:val="1"/>
        </w:numPr>
        <w:spacing w:line="360" w:lineRule="auto"/>
        <w:jc w:val="both"/>
        <w:rPr>
          <w:rFonts w:ascii="Arial" w:hAnsi="Arial"/>
        </w:rPr>
      </w:pPr>
      <w:r>
        <w:rPr>
          <w:rFonts w:ascii="Arial" w:hAnsi="Arial" w:hint="cs"/>
          <w:rtl/>
        </w:rPr>
        <w:t xml:space="preserve">בהתייחס לטענת ההגנה אודות משקל הסם שנתפס, ראיתי להעיר את הדברים הבאים: אכן </w:t>
      </w:r>
      <w:r w:rsidRPr="00DF39D6">
        <w:rPr>
          <w:rFonts w:ascii="Arial" w:hAnsi="Arial"/>
          <w:rtl/>
        </w:rPr>
        <w:t xml:space="preserve">למשקל הסם </w:t>
      </w:r>
      <w:r>
        <w:rPr>
          <w:rFonts w:ascii="Arial" w:hAnsi="Arial" w:hint="cs"/>
          <w:rtl/>
        </w:rPr>
        <w:t>י</w:t>
      </w:r>
      <w:r w:rsidRPr="00DF39D6">
        <w:rPr>
          <w:rFonts w:ascii="Arial" w:hAnsi="Arial"/>
          <w:rtl/>
        </w:rPr>
        <w:t xml:space="preserve">שנה משמעות בקביעת מתחם עונש, ואולם </w:t>
      </w:r>
      <w:r>
        <w:rPr>
          <w:rFonts w:ascii="Arial" w:hAnsi="Arial" w:hint="cs"/>
          <w:rtl/>
        </w:rPr>
        <w:t xml:space="preserve">שיקול זה אינו בלעדי, אלא אחד </w:t>
      </w:r>
      <w:r w:rsidRPr="00DF39D6">
        <w:rPr>
          <w:rFonts w:ascii="Arial" w:hAnsi="Arial"/>
          <w:rtl/>
        </w:rPr>
        <w:t>מבין מספר שיקולים</w:t>
      </w:r>
      <w:r>
        <w:rPr>
          <w:rFonts w:ascii="Arial" w:hAnsi="Arial" w:hint="cs"/>
          <w:rtl/>
        </w:rPr>
        <w:t xml:space="preserve">, בהם בין היתר, סוג הסם ונסיבות ההחזקה. במקרה דנן, </w:t>
      </w:r>
      <w:r w:rsidRPr="003E1A8F">
        <w:rPr>
          <w:rFonts w:ascii="Arial" w:hAnsi="Arial" w:hint="cs"/>
          <w:rtl/>
        </w:rPr>
        <w:t>הנאשם ביצע את העביר</w:t>
      </w:r>
      <w:r>
        <w:rPr>
          <w:rFonts w:ascii="Arial" w:hAnsi="Arial" w:hint="cs"/>
          <w:rtl/>
        </w:rPr>
        <w:t>ה</w:t>
      </w:r>
      <w:r w:rsidRPr="003E1A8F">
        <w:rPr>
          <w:rFonts w:ascii="Arial" w:hAnsi="Arial" w:hint="cs"/>
          <w:rtl/>
        </w:rPr>
        <w:t xml:space="preserve"> ב</w:t>
      </w:r>
      <w:r>
        <w:rPr>
          <w:rFonts w:ascii="Arial" w:hAnsi="Arial" w:hint="cs"/>
          <w:rtl/>
        </w:rPr>
        <w:t xml:space="preserve">היותו נתון בתנאים מגבילים, תוך הפרה בוטה של </w:t>
      </w:r>
      <w:r w:rsidRPr="003E1A8F">
        <w:rPr>
          <w:rFonts w:ascii="Arial" w:hAnsi="Arial" w:hint="cs"/>
          <w:rtl/>
        </w:rPr>
        <w:t>החלטה שיפוטית שניתנה במסגרת הליכי מעצר, ביחס לתיק נוסף המייחס לו את ביצוען של אותן העבירות</w:t>
      </w:r>
      <w:r>
        <w:rPr>
          <w:rFonts w:ascii="Arial" w:hAnsi="Arial" w:hint="cs"/>
          <w:rtl/>
        </w:rPr>
        <w:t xml:space="preserve">. עיון באותה החלטה מלמד, כי בית המשפט נתן אמון בנאשם ואפשר לו לצאת למסגרת תעסוקה, ואולם הנאשם ניצל חלונות אלו כדי לשוב ולבצע את אותה העבירה. </w:t>
      </w:r>
    </w:p>
    <w:p w14:paraId="49EF0522" w14:textId="77777777" w:rsidR="00044413" w:rsidRDefault="00044413" w:rsidP="00044413">
      <w:pPr>
        <w:pStyle w:val="a9"/>
        <w:numPr>
          <w:ilvl w:val="0"/>
          <w:numId w:val="1"/>
        </w:numPr>
        <w:spacing w:line="360" w:lineRule="auto"/>
        <w:jc w:val="both"/>
        <w:rPr>
          <w:rFonts w:ascii="Arial" w:hAnsi="Arial"/>
        </w:rPr>
      </w:pPr>
      <w:r w:rsidRPr="00EF1CE3">
        <w:rPr>
          <w:rFonts w:ascii="Arial" w:hAnsi="Arial" w:hint="cs"/>
          <w:rtl/>
        </w:rPr>
        <w:t xml:space="preserve">לעניין פסיקה נוהגת ראו לדוגמה: </w:t>
      </w:r>
      <w:hyperlink r:id="rId23" w:history="1">
        <w:r w:rsidR="0094238A" w:rsidRPr="0094238A">
          <w:rPr>
            <w:rFonts w:ascii="Arial" w:hAnsi="Arial"/>
            <w:color w:val="0000FF"/>
            <w:u w:val="single"/>
            <w:rtl/>
          </w:rPr>
          <w:t>רע"פ 1830/16</w:t>
        </w:r>
      </w:hyperlink>
      <w:r w:rsidRPr="00EF1CE3">
        <w:rPr>
          <w:rFonts w:ascii="Arial" w:hAnsi="Arial" w:hint="cs"/>
          <w:rtl/>
        </w:rPr>
        <w:t xml:space="preserve"> רקיבי נגד מדינת ישראל (1.4.2016), </w:t>
      </w:r>
      <w:hyperlink r:id="rId24" w:history="1">
        <w:r w:rsidR="0094238A" w:rsidRPr="0094238A">
          <w:rPr>
            <w:rFonts w:ascii="Arial" w:hAnsi="Arial"/>
            <w:color w:val="0000FF"/>
            <w:u w:val="single"/>
            <w:rtl/>
          </w:rPr>
          <w:t>ת"פ 14782-06-18</w:t>
        </w:r>
      </w:hyperlink>
      <w:r w:rsidRPr="00EF1CE3">
        <w:rPr>
          <w:rFonts w:ascii="Arial" w:hAnsi="Arial" w:hint="cs"/>
          <w:rtl/>
        </w:rPr>
        <w:t xml:space="preserve"> מדינת ישראל נגד אלעול (7.1.2020)).</w:t>
      </w:r>
      <w:r w:rsidRPr="00BB2F6F">
        <w:rPr>
          <w:rtl/>
        </w:rPr>
        <w:t xml:space="preserve"> </w:t>
      </w:r>
      <w:hyperlink r:id="rId25" w:history="1">
        <w:r w:rsidR="0094238A" w:rsidRPr="0094238A">
          <w:rPr>
            <w:rFonts w:ascii="Arial" w:hAnsi="Arial"/>
            <w:color w:val="0000FF"/>
            <w:u w:val="single"/>
            <w:rtl/>
          </w:rPr>
          <w:t>רע"פ 7675/13</w:t>
        </w:r>
      </w:hyperlink>
      <w:r w:rsidRPr="00EF1CE3">
        <w:rPr>
          <w:rFonts w:ascii="Arial" w:hAnsi="Arial"/>
          <w:rtl/>
        </w:rPr>
        <w:t xml:space="preserve"> סעפין נ' מדינת ישראל [פורסם בנבו] (26.1.14) </w:t>
      </w:r>
      <w:hyperlink r:id="rId26" w:history="1">
        <w:r w:rsidR="0094238A" w:rsidRPr="0094238A">
          <w:rPr>
            <w:rFonts w:ascii="Arial" w:hAnsi="Arial"/>
            <w:color w:val="0000FF"/>
            <w:u w:val="single"/>
            <w:rtl/>
          </w:rPr>
          <w:t>רע"פ 7005/14</w:t>
        </w:r>
      </w:hyperlink>
      <w:r w:rsidRPr="00EF1CE3">
        <w:rPr>
          <w:rFonts w:ascii="Arial" w:hAnsi="Arial"/>
          <w:rtl/>
        </w:rPr>
        <w:t xml:space="preserve"> דגן נ' מדינת ישראל</w:t>
      </w:r>
      <w:r>
        <w:rPr>
          <w:rFonts w:ascii="Arial" w:hAnsi="Arial" w:hint="cs"/>
          <w:rtl/>
        </w:rPr>
        <w:t xml:space="preserve"> </w:t>
      </w:r>
      <w:r w:rsidRPr="00EF1CE3">
        <w:rPr>
          <w:rFonts w:ascii="Arial" w:hAnsi="Arial"/>
          <w:rtl/>
        </w:rPr>
        <w:t>(30.11.14)</w:t>
      </w:r>
      <w:r>
        <w:rPr>
          <w:rFonts w:ascii="Arial" w:hAnsi="Arial" w:hint="cs"/>
          <w:rtl/>
        </w:rPr>
        <w:t xml:space="preserve">, </w:t>
      </w:r>
      <w:hyperlink r:id="rId27" w:history="1">
        <w:r w:rsidR="0094238A" w:rsidRPr="0094238A">
          <w:rPr>
            <w:rFonts w:ascii="Arial" w:hAnsi="Arial"/>
            <w:color w:val="0000FF"/>
            <w:u w:val="single"/>
            <w:rtl/>
          </w:rPr>
          <w:t>רע"פ 1830/16</w:t>
        </w:r>
      </w:hyperlink>
      <w:r>
        <w:rPr>
          <w:rFonts w:ascii="Arial" w:hAnsi="Arial" w:hint="cs"/>
          <w:rtl/>
        </w:rPr>
        <w:t xml:space="preserve"> סאלם רקיבי נגד מדינת ישראל (11.4.2016), </w:t>
      </w:r>
      <w:hyperlink r:id="rId28" w:history="1">
        <w:r w:rsidR="0094238A" w:rsidRPr="0094238A">
          <w:rPr>
            <w:rFonts w:ascii="Arial" w:hAnsi="Arial"/>
            <w:color w:val="0000FF"/>
            <w:u w:val="single"/>
            <w:rtl/>
          </w:rPr>
          <w:t>ת"פ 7502-01-19</w:t>
        </w:r>
      </w:hyperlink>
      <w:r>
        <w:rPr>
          <w:rFonts w:ascii="Arial" w:hAnsi="Arial" w:hint="cs"/>
          <w:rtl/>
        </w:rPr>
        <w:t xml:space="preserve"> מדינת ישראל נגד נחמן האמער (18.6.2020).</w:t>
      </w:r>
    </w:p>
    <w:p w14:paraId="71A4C570" w14:textId="77777777" w:rsidR="00044413" w:rsidRPr="00EF7028" w:rsidRDefault="00044413" w:rsidP="00044413">
      <w:pPr>
        <w:pStyle w:val="a9"/>
        <w:numPr>
          <w:ilvl w:val="0"/>
          <w:numId w:val="1"/>
        </w:numPr>
        <w:spacing w:line="360" w:lineRule="auto"/>
        <w:jc w:val="both"/>
        <w:rPr>
          <w:rFonts w:ascii="Arial" w:hAnsi="Arial"/>
          <w:rtl/>
        </w:rPr>
      </w:pPr>
      <w:r w:rsidRPr="00EF7028">
        <w:rPr>
          <w:rFonts w:ascii="Arial" w:hAnsi="Arial"/>
          <w:rtl/>
        </w:rPr>
        <w:t>בשים לב ל</w:t>
      </w:r>
      <w:r>
        <w:rPr>
          <w:rFonts w:ascii="Arial" w:hAnsi="Arial" w:hint="cs"/>
          <w:rtl/>
        </w:rPr>
        <w:t>פסיקה הנוהגת ותוך שהבאתי בחשבון את העובדה כי עבירת הסם בוצעה תוך הפרת תנאים, ראיתי לקבוע את מתחם ה</w:t>
      </w:r>
      <w:r w:rsidRPr="00EF7028">
        <w:rPr>
          <w:rFonts w:ascii="Arial" w:hAnsi="Arial"/>
          <w:rtl/>
        </w:rPr>
        <w:t xml:space="preserve">עונש </w:t>
      </w:r>
      <w:r>
        <w:rPr>
          <w:rFonts w:ascii="Arial" w:hAnsi="Arial" w:hint="cs"/>
          <w:rtl/>
        </w:rPr>
        <w:t xml:space="preserve">ההולם החל </w:t>
      </w:r>
      <w:r w:rsidRPr="00EF7028">
        <w:rPr>
          <w:rFonts w:ascii="Arial" w:hAnsi="Arial" w:hint="cs"/>
          <w:rtl/>
        </w:rPr>
        <w:t>מ</w:t>
      </w:r>
      <w:r>
        <w:rPr>
          <w:rFonts w:ascii="Arial" w:hAnsi="Arial" w:hint="cs"/>
          <w:rtl/>
        </w:rPr>
        <w:t xml:space="preserve">- 6 חודשי מאסר ועד 16 חודשים </w:t>
      </w:r>
      <w:r w:rsidRPr="00EF7028">
        <w:rPr>
          <w:rFonts w:ascii="Arial" w:hAnsi="Arial"/>
          <w:rtl/>
        </w:rPr>
        <w:t>לצד ענישה נלווית.</w:t>
      </w:r>
    </w:p>
    <w:p w14:paraId="59373C97" w14:textId="77777777" w:rsidR="00044413" w:rsidRPr="002C718F" w:rsidRDefault="00044413" w:rsidP="00044413">
      <w:pPr>
        <w:spacing w:line="360" w:lineRule="auto"/>
        <w:ind w:left="360" w:firstLine="360"/>
        <w:jc w:val="both"/>
        <w:rPr>
          <w:rFonts w:ascii="Arial" w:hAnsi="Arial"/>
          <w:b/>
          <w:bCs/>
        </w:rPr>
      </w:pPr>
      <w:r w:rsidRPr="002C718F">
        <w:rPr>
          <w:rFonts w:ascii="Arial" w:hAnsi="Arial" w:hint="cs"/>
          <w:b/>
          <w:bCs/>
          <w:u w:val="single"/>
          <w:rtl/>
        </w:rPr>
        <w:t>העונש המתאים לנאשם</w:t>
      </w:r>
      <w:r w:rsidRPr="002C718F">
        <w:rPr>
          <w:rFonts w:ascii="Arial" w:hAnsi="Arial" w:hint="cs"/>
          <w:b/>
          <w:bCs/>
          <w:rtl/>
        </w:rPr>
        <w:t>:</w:t>
      </w:r>
    </w:p>
    <w:p w14:paraId="371C6411" w14:textId="77777777" w:rsidR="00044413" w:rsidRDefault="00044413" w:rsidP="00044413">
      <w:pPr>
        <w:pStyle w:val="a9"/>
        <w:numPr>
          <w:ilvl w:val="0"/>
          <w:numId w:val="1"/>
        </w:numPr>
        <w:spacing w:line="360" w:lineRule="auto"/>
        <w:jc w:val="both"/>
        <w:rPr>
          <w:rFonts w:ascii="Arial" w:hAnsi="Arial"/>
        </w:rPr>
      </w:pPr>
      <w:r w:rsidRPr="00900ECD">
        <w:rPr>
          <w:rFonts w:ascii="Arial" w:hAnsi="Arial" w:hint="cs"/>
          <w:rtl/>
        </w:rPr>
        <w:t xml:space="preserve">בבחינת העונש המתאים לנאשם בתוך המתחם, הבאתי בחשבון את העובדה, כי הנאשם הינו בחור צעיר יחסית, נשוי ואב לשתי בנות רכות בשנים. הנאשם נטל אחריות על המעשים, והוא מרצה כעת עונש מאסר למשך 8 חודשים בתיק נוסף. לחובתו ניצב רישום פלילי הכולל שתי הרשעות קודמות בעבירות מתחום הסמים. בשנת 2016 נדון הנאשם ל-6 חודשי מאסר בגין ביצוע עבירות של סיוע לסחר בסם, לצד ענישה נלווית, וביום 12.6.2023 נדון </w:t>
      </w:r>
      <w:r>
        <w:rPr>
          <w:rFonts w:ascii="Arial" w:hAnsi="Arial" w:hint="cs"/>
          <w:rtl/>
        </w:rPr>
        <w:t xml:space="preserve">כאמור </w:t>
      </w:r>
      <w:r w:rsidRPr="00900ECD">
        <w:rPr>
          <w:rFonts w:ascii="Arial" w:hAnsi="Arial" w:hint="cs"/>
          <w:rtl/>
        </w:rPr>
        <w:t xml:space="preserve">בגין ביצוע עבירה דומה לתיק שבפניי, ל-8 חודשי מאסר וענישה נלווית. כפי שציינתי לעיל, את העבירות בתיק </w:t>
      </w:r>
      <w:r>
        <w:rPr>
          <w:rFonts w:ascii="Arial" w:hAnsi="Arial" w:hint="cs"/>
          <w:rtl/>
        </w:rPr>
        <w:t xml:space="preserve">דנן, </w:t>
      </w:r>
      <w:r w:rsidRPr="00900ECD">
        <w:rPr>
          <w:rFonts w:ascii="Arial" w:hAnsi="Arial" w:hint="cs"/>
          <w:rtl/>
        </w:rPr>
        <w:t xml:space="preserve">ביצע הנאשם בעודו נתון בתנאים </w:t>
      </w:r>
      <w:r>
        <w:rPr>
          <w:rFonts w:ascii="Arial" w:hAnsi="Arial" w:hint="cs"/>
          <w:rtl/>
        </w:rPr>
        <w:t xml:space="preserve">מגבילים </w:t>
      </w:r>
      <w:r w:rsidRPr="00900ECD">
        <w:rPr>
          <w:rFonts w:ascii="Arial" w:hAnsi="Arial" w:hint="cs"/>
          <w:rtl/>
        </w:rPr>
        <w:t xml:space="preserve">של מעצר חלקי, ותוך הפרה של החלטה שיפוטית בתיק הנוסף. </w:t>
      </w:r>
      <w:r>
        <w:rPr>
          <w:rFonts w:ascii="Arial" w:hAnsi="Arial" w:hint="cs"/>
          <w:rtl/>
        </w:rPr>
        <w:t>בכך יש לבסס את ה</w:t>
      </w:r>
      <w:r w:rsidRPr="00900ECD">
        <w:rPr>
          <w:rFonts w:ascii="Arial" w:hAnsi="Arial" w:hint="cs"/>
          <w:rtl/>
        </w:rPr>
        <w:t xml:space="preserve">מסקנה, כי הנאשם הינו אדם נעדר מורא החוק, אשר גלומה בו ובמעשיו תעוזה ומסוכנות לשלום הציבור ושלומו. </w:t>
      </w:r>
    </w:p>
    <w:p w14:paraId="5737B9A4" w14:textId="77777777" w:rsidR="00044413" w:rsidRPr="00900ECD" w:rsidRDefault="00044413" w:rsidP="00044413">
      <w:pPr>
        <w:pStyle w:val="a9"/>
        <w:numPr>
          <w:ilvl w:val="0"/>
          <w:numId w:val="1"/>
        </w:numPr>
        <w:spacing w:line="360" w:lineRule="auto"/>
        <w:jc w:val="both"/>
        <w:rPr>
          <w:rFonts w:ascii="Arial" w:hAnsi="Arial"/>
          <w:rtl/>
        </w:rPr>
      </w:pPr>
      <w:r w:rsidRPr="00900ECD">
        <w:rPr>
          <w:rFonts w:ascii="Arial" w:hAnsi="Arial"/>
          <w:rtl/>
        </w:rPr>
        <w:t>ב</w:t>
      </w:r>
      <w:r w:rsidRPr="00900ECD">
        <w:rPr>
          <w:rFonts w:ascii="Arial" w:hAnsi="Arial" w:hint="cs"/>
          <w:rtl/>
        </w:rPr>
        <w:t xml:space="preserve">נסיבות האמורות היה מקום לקבוע את עונשו בחלקו הבינוני- עליון של המתחם, ואולם נוכח הודאתו ונסיבותיו </w:t>
      </w:r>
      <w:r>
        <w:rPr>
          <w:rFonts w:ascii="Arial" w:hAnsi="Arial" w:hint="cs"/>
          <w:rtl/>
        </w:rPr>
        <w:t>האישיות כ</w:t>
      </w:r>
      <w:r w:rsidRPr="00900ECD">
        <w:rPr>
          <w:rFonts w:ascii="Arial" w:hAnsi="Arial" w:hint="cs"/>
          <w:rtl/>
        </w:rPr>
        <w:t>פי שפורטו</w:t>
      </w:r>
      <w:r>
        <w:rPr>
          <w:rFonts w:ascii="Arial" w:hAnsi="Arial" w:hint="cs"/>
          <w:rtl/>
        </w:rPr>
        <w:t xml:space="preserve"> בפניי, וכן העובדה כי תיק זה לא צורף בסופו של דבר לתיק הנוסף, </w:t>
      </w:r>
      <w:r w:rsidRPr="00900ECD">
        <w:rPr>
          <w:rFonts w:ascii="Arial" w:hAnsi="Arial" w:hint="cs"/>
          <w:rtl/>
        </w:rPr>
        <w:t xml:space="preserve">אקבע את עונשו </w:t>
      </w:r>
      <w:r>
        <w:rPr>
          <w:rFonts w:ascii="Arial" w:hAnsi="Arial" w:hint="cs"/>
          <w:rtl/>
        </w:rPr>
        <w:t xml:space="preserve">של הנאשם </w:t>
      </w:r>
      <w:r w:rsidRPr="00900ECD">
        <w:rPr>
          <w:rFonts w:ascii="Arial" w:hAnsi="Arial" w:hint="cs"/>
          <w:rtl/>
        </w:rPr>
        <w:t>בחלק</w:t>
      </w:r>
      <w:r>
        <w:rPr>
          <w:rFonts w:ascii="Arial" w:hAnsi="Arial" w:hint="cs"/>
          <w:rtl/>
        </w:rPr>
        <w:t xml:space="preserve">ו </w:t>
      </w:r>
      <w:r w:rsidRPr="00900ECD">
        <w:rPr>
          <w:rFonts w:ascii="Arial" w:hAnsi="Arial" w:hint="cs"/>
          <w:rtl/>
        </w:rPr>
        <w:t>האמצעי של המתחם</w:t>
      </w:r>
      <w:r>
        <w:rPr>
          <w:rFonts w:ascii="Arial" w:hAnsi="Arial" w:hint="cs"/>
          <w:rtl/>
        </w:rPr>
        <w:t xml:space="preserve">, כפי שיפורט להלן: </w:t>
      </w:r>
    </w:p>
    <w:p w14:paraId="0FD99DC6" w14:textId="77777777" w:rsidR="00044413" w:rsidRPr="00C26BBB" w:rsidRDefault="00044413" w:rsidP="00044413">
      <w:pPr>
        <w:pStyle w:val="a9"/>
        <w:numPr>
          <w:ilvl w:val="0"/>
          <w:numId w:val="4"/>
        </w:numPr>
        <w:spacing w:line="360" w:lineRule="auto"/>
        <w:jc w:val="both"/>
        <w:rPr>
          <w:rFonts w:ascii="Arial" w:hAnsi="Arial"/>
          <w:rtl/>
        </w:rPr>
      </w:pPr>
      <w:r>
        <w:rPr>
          <w:rFonts w:ascii="Arial" w:hAnsi="Arial" w:hint="cs"/>
          <w:rtl/>
        </w:rPr>
        <w:t>עשרה חודשי מאסר, מתוכם 8 חודשים במצטבר לעונש המאסר אותו הנאשם מרצה כעת ושני חודשים בחופף לו</w:t>
      </w:r>
      <w:r w:rsidRPr="00C26BBB">
        <w:rPr>
          <w:rFonts w:ascii="Arial" w:hAnsi="Arial"/>
          <w:rtl/>
        </w:rPr>
        <w:t>.</w:t>
      </w:r>
    </w:p>
    <w:p w14:paraId="2A867C90" w14:textId="77777777" w:rsidR="00044413" w:rsidRPr="00C26BBB" w:rsidRDefault="00044413" w:rsidP="00044413">
      <w:pPr>
        <w:pStyle w:val="a9"/>
        <w:numPr>
          <w:ilvl w:val="0"/>
          <w:numId w:val="4"/>
        </w:numPr>
        <w:spacing w:line="360" w:lineRule="auto"/>
        <w:jc w:val="both"/>
        <w:rPr>
          <w:rFonts w:ascii="Arial" w:hAnsi="Arial"/>
          <w:rtl/>
        </w:rPr>
      </w:pPr>
      <w:r w:rsidRPr="00C26BBB">
        <w:rPr>
          <w:rFonts w:ascii="Arial" w:hAnsi="Arial"/>
          <w:rtl/>
        </w:rPr>
        <w:t>ש</w:t>
      </w:r>
      <w:r>
        <w:rPr>
          <w:rFonts w:ascii="Arial" w:hAnsi="Arial" w:hint="cs"/>
          <w:rtl/>
        </w:rPr>
        <w:t>ישה</w:t>
      </w:r>
      <w:r w:rsidRPr="00C26BBB">
        <w:rPr>
          <w:rFonts w:ascii="Arial" w:hAnsi="Arial"/>
          <w:rtl/>
        </w:rPr>
        <w:t xml:space="preserve"> חודשי מאסר על תנאי, שלא יעבור הנאשם במשך שלוש שנים מ</w:t>
      </w:r>
      <w:r>
        <w:rPr>
          <w:rFonts w:ascii="Arial" w:hAnsi="Arial" w:hint="cs"/>
          <w:rtl/>
        </w:rPr>
        <w:t xml:space="preserve">יום שחרורו מהמאסר </w:t>
      </w:r>
      <w:r w:rsidRPr="00C26BBB">
        <w:rPr>
          <w:rFonts w:ascii="Arial" w:hAnsi="Arial"/>
          <w:rtl/>
        </w:rPr>
        <w:t>עבירה מסוג פשע לפי פקודת הסמים.</w:t>
      </w:r>
    </w:p>
    <w:p w14:paraId="04656CAB" w14:textId="77777777" w:rsidR="00044413" w:rsidRDefault="00044413" w:rsidP="00044413">
      <w:pPr>
        <w:pStyle w:val="a9"/>
        <w:numPr>
          <w:ilvl w:val="0"/>
          <w:numId w:val="4"/>
        </w:numPr>
        <w:spacing w:line="360" w:lineRule="auto"/>
        <w:jc w:val="both"/>
        <w:rPr>
          <w:rFonts w:ascii="Arial" w:hAnsi="Arial"/>
        </w:rPr>
      </w:pPr>
      <w:r w:rsidRPr="00FA4E24">
        <w:rPr>
          <w:rFonts w:ascii="Arial" w:hAnsi="Arial"/>
          <w:rtl/>
        </w:rPr>
        <w:t>שלושה חודשי מאסר על תנאי, שלא יעבור הנאשם במשך שלוש שנים מ</w:t>
      </w:r>
      <w:r w:rsidRPr="00FA4E24">
        <w:rPr>
          <w:rFonts w:ascii="Arial" w:hAnsi="Arial" w:hint="cs"/>
          <w:rtl/>
        </w:rPr>
        <w:t>יום שחרורו מהמאסר</w:t>
      </w:r>
      <w:r w:rsidRPr="00FA4E24">
        <w:rPr>
          <w:rFonts w:ascii="Arial" w:hAnsi="Arial"/>
          <w:rtl/>
        </w:rPr>
        <w:t xml:space="preserve"> </w:t>
      </w:r>
      <w:r w:rsidRPr="00FA4E24">
        <w:rPr>
          <w:rFonts w:ascii="Arial" w:hAnsi="Arial" w:hint="cs"/>
          <w:rtl/>
        </w:rPr>
        <w:t xml:space="preserve">עבירה </w:t>
      </w:r>
      <w:r w:rsidRPr="00FA4E24">
        <w:rPr>
          <w:rFonts w:ascii="Arial" w:hAnsi="Arial"/>
          <w:rtl/>
        </w:rPr>
        <w:t>מסוג עוון לפי פקודת הסמים.</w:t>
      </w:r>
    </w:p>
    <w:p w14:paraId="4206931E" w14:textId="77777777" w:rsidR="00044413" w:rsidRPr="00FA4E24" w:rsidRDefault="00044413" w:rsidP="00044413">
      <w:pPr>
        <w:pStyle w:val="a9"/>
        <w:numPr>
          <w:ilvl w:val="0"/>
          <w:numId w:val="4"/>
        </w:numPr>
        <w:spacing w:line="360" w:lineRule="auto"/>
        <w:jc w:val="both"/>
        <w:rPr>
          <w:rFonts w:ascii="Arial" w:hAnsi="Arial"/>
        </w:rPr>
      </w:pPr>
      <w:r w:rsidRPr="00FA4E24">
        <w:rPr>
          <w:rFonts w:ascii="Arial" w:hAnsi="Arial"/>
          <w:rtl/>
        </w:rPr>
        <w:t xml:space="preserve">קנס בסך של </w:t>
      </w:r>
      <w:r>
        <w:rPr>
          <w:rFonts w:ascii="Arial" w:hAnsi="Arial" w:hint="cs"/>
          <w:rtl/>
        </w:rPr>
        <w:t>5</w:t>
      </w:r>
      <w:r w:rsidRPr="00FA4E24">
        <w:rPr>
          <w:rFonts w:ascii="Arial" w:hAnsi="Arial"/>
          <w:rtl/>
        </w:rPr>
        <w:t>000 ₪ או</w:t>
      </w:r>
      <w:r w:rsidRPr="00FA4E24">
        <w:rPr>
          <w:rFonts w:ascii="Arial" w:hAnsi="Arial" w:hint="cs"/>
          <w:rtl/>
        </w:rPr>
        <w:t xml:space="preserve"> 45</w:t>
      </w:r>
      <w:r w:rsidRPr="00FA4E24">
        <w:rPr>
          <w:rFonts w:ascii="Arial" w:hAnsi="Arial"/>
          <w:rtl/>
        </w:rPr>
        <w:t xml:space="preserve"> ימי מאסר תמורתו. הקנס ישולם </w:t>
      </w:r>
      <w:r>
        <w:rPr>
          <w:rFonts w:ascii="Arial" w:hAnsi="Arial" w:hint="cs"/>
          <w:rtl/>
        </w:rPr>
        <w:t xml:space="preserve">עד ליום </w:t>
      </w:r>
      <w:r w:rsidRPr="00FA4E24">
        <w:rPr>
          <w:rFonts w:ascii="Arial" w:hAnsi="Arial" w:hint="cs"/>
          <w:rtl/>
        </w:rPr>
        <w:t>1.1.2024</w:t>
      </w:r>
      <w:r w:rsidRPr="00FA4E24">
        <w:rPr>
          <w:rFonts w:ascii="Arial" w:hAnsi="Arial"/>
          <w:rtl/>
        </w:rPr>
        <w:t>.</w:t>
      </w:r>
    </w:p>
    <w:p w14:paraId="1146CC2E" w14:textId="77777777" w:rsidR="00044413" w:rsidRPr="00C26BBB" w:rsidRDefault="00044413" w:rsidP="00044413">
      <w:pPr>
        <w:pStyle w:val="a9"/>
        <w:numPr>
          <w:ilvl w:val="0"/>
          <w:numId w:val="4"/>
        </w:numPr>
        <w:spacing w:line="360" w:lineRule="auto"/>
        <w:jc w:val="both"/>
        <w:rPr>
          <w:rFonts w:ascii="Arial" w:hAnsi="Arial"/>
          <w:rtl/>
        </w:rPr>
      </w:pPr>
      <w:r>
        <w:rPr>
          <w:rFonts w:ascii="Arial" w:hAnsi="Arial" w:hint="cs"/>
          <w:rtl/>
        </w:rPr>
        <w:t>תשעה חודשי פסילה בפועל אשר ימנו מיום שחרורו של הנאשם מהמאסר. הפסילה תצטבר לכל פסילה אחרת שהוטלה על הנאשם. הנאשם פטור מהפקדת רישיון.</w:t>
      </w:r>
    </w:p>
    <w:p w14:paraId="6413B1DD" w14:textId="77777777" w:rsidR="00044413" w:rsidRDefault="00044413" w:rsidP="00044413">
      <w:pPr>
        <w:pStyle w:val="a9"/>
        <w:numPr>
          <w:ilvl w:val="0"/>
          <w:numId w:val="4"/>
        </w:numPr>
        <w:spacing w:line="360" w:lineRule="auto"/>
        <w:jc w:val="both"/>
        <w:rPr>
          <w:rFonts w:ascii="Arial" w:hAnsi="Arial"/>
        </w:rPr>
      </w:pPr>
      <w:r w:rsidRPr="00C26BBB">
        <w:rPr>
          <w:rFonts w:ascii="Arial" w:hAnsi="Arial"/>
          <w:rtl/>
        </w:rPr>
        <w:t>שישה חודשי פסילה על-תנאי</w:t>
      </w:r>
      <w:r>
        <w:rPr>
          <w:rFonts w:ascii="Arial" w:hAnsi="Arial" w:hint="cs"/>
          <w:rtl/>
        </w:rPr>
        <w:t xml:space="preserve"> וזאת למשך 3 שנים מיום שחרורו של הנאשם מהמאסר</w:t>
      </w:r>
      <w:r w:rsidRPr="00C26BBB">
        <w:rPr>
          <w:rFonts w:ascii="Arial" w:hAnsi="Arial"/>
          <w:rtl/>
        </w:rPr>
        <w:t>.</w:t>
      </w:r>
    </w:p>
    <w:p w14:paraId="629B4B1E" w14:textId="77777777" w:rsidR="00044413" w:rsidRPr="00837CBE" w:rsidRDefault="00044413" w:rsidP="00044413">
      <w:pPr>
        <w:spacing w:line="360" w:lineRule="auto"/>
        <w:ind w:firstLine="720"/>
        <w:jc w:val="both"/>
        <w:rPr>
          <w:rFonts w:ascii="Arial" w:hAnsi="Arial"/>
          <w:b/>
          <w:bCs/>
          <w:rtl/>
        </w:rPr>
      </w:pPr>
      <w:r w:rsidRPr="00837CBE">
        <w:rPr>
          <w:rFonts w:ascii="Arial" w:hAnsi="Arial"/>
          <w:b/>
          <w:bCs/>
          <w:u w:val="single"/>
          <w:rtl/>
        </w:rPr>
        <w:t>שאלת חילוט הרכב</w:t>
      </w:r>
      <w:r w:rsidRPr="00837CBE">
        <w:rPr>
          <w:rFonts w:ascii="Arial" w:hAnsi="Arial"/>
          <w:b/>
          <w:bCs/>
          <w:rtl/>
        </w:rPr>
        <w:t>:</w:t>
      </w:r>
    </w:p>
    <w:p w14:paraId="7A9DA3F3" w14:textId="77777777" w:rsidR="00044413" w:rsidRPr="003A677F" w:rsidRDefault="00044413" w:rsidP="00044413">
      <w:pPr>
        <w:pStyle w:val="a9"/>
        <w:numPr>
          <w:ilvl w:val="0"/>
          <w:numId w:val="1"/>
        </w:numPr>
        <w:spacing w:line="360" w:lineRule="auto"/>
        <w:jc w:val="both"/>
        <w:rPr>
          <w:rFonts w:ascii="Arial" w:hAnsi="Arial"/>
          <w:rtl/>
        </w:rPr>
      </w:pPr>
      <w:r w:rsidRPr="003A677F">
        <w:rPr>
          <w:rFonts w:ascii="Arial" w:hAnsi="Arial"/>
          <w:rtl/>
        </w:rPr>
        <w:t xml:space="preserve">המאשימה ביקשה לחלט את הרכב שבתוכו הוחזקו הסמים. בקשת החילוט נשענת גם על </w:t>
      </w:r>
      <w:hyperlink r:id="rId29" w:history="1">
        <w:r w:rsidR="00D17BE2" w:rsidRPr="00D17BE2">
          <w:rPr>
            <w:rStyle w:val="Hyperlink"/>
            <w:rFonts w:ascii="Arial" w:hAnsi="Arial"/>
            <w:rtl/>
          </w:rPr>
          <w:t>סעיף 39</w:t>
        </w:r>
      </w:hyperlink>
      <w:r w:rsidRPr="003A677F">
        <w:rPr>
          <w:rFonts w:ascii="Arial" w:hAnsi="Arial"/>
          <w:rtl/>
        </w:rPr>
        <w:t xml:space="preserve"> ל</w:t>
      </w:r>
      <w:hyperlink r:id="rId30" w:history="1">
        <w:r w:rsidR="0094238A" w:rsidRPr="0094238A">
          <w:rPr>
            <w:rFonts w:ascii="Arial" w:hAnsi="Arial"/>
            <w:color w:val="0000FF"/>
            <w:u w:val="single"/>
            <w:rtl/>
          </w:rPr>
          <w:t>פקודת סדר הדין הפלילי (מעצר וחיפוש)</w:t>
        </w:r>
      </w:hyperlink>
      <w:r w:rsidRPr="003A677F">
        <w:rPr>
          <w:rFonts w:ascii="Arial" w:hAnsi="Arial"/>
          <w:rtl/>
        </w:rPr>
        <w:t xml:space="preserve"> [נוסח חדש] התשכ"ט – 1969, שאינה מחייבת הגשת בקשה בכתב, וגם על </w:t>
      </w:r>
      <w:hyperlink r:id="rId31" w:history="1">
        <w:r w:rsidR="00D17BE2" w:rsidRPr="00D17BE2">
          <w:rPr>
            <w:rStyle w:val="Hyperlink"/>
            <w:rFonts w:ascii="Arial" w:hAnsi="Arial"/>
            <w:rtl/>
          </w:rPr>
          <w:t>סעיף 36א(א)</w:t>
        </w:r>
      </w:hyperlink>
      <w:r w:rsidRPr="003A677F">
        <w:rPr>
          <w:rFonts w:ascii="Arial" w:hAnsi="Arial"/>
          <w:rtl/>
        </w:rPr>
        <w:t xml:space="preserve"> ל</w:t>
      </w:r>
      <w:hyperlink r:id="rId32" w:history="1">
        <w:r w:rsidR="0094238A" w:rsidRPr="0094238A">
          <w:rPr>
            <w:rFonts w:ascii="Arial" w:hAnsi="Arial"/>
            <w:color w:val="0000FF"/>
            <w:u w:val="single"/>
            <w:rtl/>
          </w:rPr>
          <w:t>פקודת הסמים המסוכנים</w:t>
        </w:r>
      </w:hyperlink>
      <w:r w:rsidRPr="003A677F">
        <w:rPr>
          <w:rFonts w:ascii="Arial" w:hAnsi="Arial"/>
          <w:rtl/>
        </w:rPr>
        <w:t xml:space="preserve"> [נוסח חדש] התשל"ג- 1973. בהתאם להוראות </w:t>
      </w:r>
      <w:hyperlink r:id="rId33" w:history="1">
        <w:r w:rsidR="00D17BE2" w:rsidRPr="00D17BE2">
          <w:rPr>
            <w:rStyle w:val="Hyperlink"/>
            <w:rFonts w:ascii="Arial" w:hAnsi="Arial"/>
            <w:rtl/>
          </w:rPr>
          <w:t>סעיף 36א(ה)</w:t>
        </w:r>
      </w:hyperlink>
      <w:r w:rsidRPr="003A677F">
        <w:rPr>
          <w:rFonts w:ascii="Arial" w:hAnsi="Arial"/>
          <w:rtl/>
        </w:rPr>
        <w:t xml:space="preserve"> ל</w:t>
      </w:r>
      <w:hyperlink r:id="rId34" w:history="1">
        <w:r w:rsidR="0094238A" w:rsidRPr="0094238A">
          <w:rPr>
            <w:rFonts w:ascii="Arial" w:hAnsi="Arial"/>
            <w:color w:val="0000FF"/>
            <w:u w:val="single"/>
            <w:rtl/>
          </w:rPr>
          <w:t>פקודת הסמים המסוכנים</w:t>
        </w:r>
      </w:hyperlink>
      <w:r w:rsidRPr="003A677F">
        <w:rPr>
          <w:rFonts w:ascii="Arial" w:hAnsi="Arial"/>
          <w:rtl/>
        </w:rPr>
        <w:t>, בקשת חילוט לפי דבר חקיקה זה מחייבת ציונה בכתב מראש במסגרת כתב האישום, ובקשה כאמור אמנם נכללה בכתב האישום המתוקן במסגרת הסדר הטיעון.</w:t>
      </w:r>
    </w:p>
    <w:p w14:paraId="0CA78A41" w14:textId="77777777" w:rsidR="00044413" w:rsidRDefault="00044413" w:rsidP="00044413">
      <w:pPr>
        <w:pStyle w:val="a9"/>
        <w:numPr>
          <w:ilvl w:val="0"/>
          <w:numId w:val="1"/>
        </w:numPr>
        <w:spacing w:line="360" w:lineRule="auto"/>
        <w:jc w:val="both"/>
        <w:rPr>
          <w:rFonts w:ascii="Arial" w:hAnsi="Arial"/>
        </w:rPr>
      </w:pPr>
      <w:r w:rsidRPr="003A677F">
        <w:rPr>
          <w:rFonts w:ascii="Arial" w:hAnsi="Arial"/>
          <w:rtl/>
        </w:rPr>
        <w:t xml:space="preserve">אין חולק כי הסמים הוחזקו בתוך הרכב וכי הרכב שימש לביצוע העבירה, </w:t>
      </w:r>
      <w:r>
        <w:rPr>
          <w:rFonts w:ascii="Arial" w:hAnsi="Arial" w:hint="cs"/>
          <w:rtl/>
        </w:rPr>
        <w:t xml:space="preserve">ועל כן </w:t>
      </w:r>
      <w:r w:rsidRPr="003A677F">
        <w:rPr>
          <w:rFonts w:ascii="Arial" w:hAnsi="Arial"/>
          <w:rtl/>
        </w:rPr>
        <w:t>קמה סמכות חילוט לפי שני דברי החקיקה הנ"ל.</w:t>
      </w:r>
    </w:p>
    <w:p w14:paraId="126FA586" w14:textId="77777777" w:rsidR="00044413" w:rsidRDefault="00044413" w:rsidP="00044413">
      <w:pPr>
        <w:pStyle w:val="a9"/>
        <w:numPr>
          <w:ilvl w:val="0"/>
          <w:numId w:val="1"/>
        </w:numPr>
        <w:spacing w:line="360" w:lineRule="auto"/>
        <w:jc w:val="both"/>
        <w:rPr>
          <w:rFonts w:ascii="Arial" w:hAnsi="Arial"/>
        </w:rPr>
      </w:pPr>
      <w:r>
        <w:rPr>
          <w:rFonts w:ascii="Arial" w:hAnsi="Arial" w:hint="cs"/>
          <w:rtl/>
        </w:rPr>
        <w:t>ד</w:t>
      </w:r>
      <w:r w:rsidRPr="00EE3211">
        <w:rPr>
          <w:rFonts w:ascii="Arial" w:hAnsi="Arial" w:hint="cs"/>
          <w:rtl/>
        </w:rPr>
        <w:t>יון בסוגי</w:t>
      </w:r>
      <w:r>
        <w:rPr>
          <w:rFonts w:ascii="Arial" w:hAnsi="Arial" w:hint="cs"/>
          <w:rtl/>
        </w:rPr>
        <w:t xml:space="preserve">ה זו </w:t>
      </w:r>
      <w:r w:rsidRPr="00EE3211">
        <w:rPr>
          <w:rFonts w:ascii="Arial" w:hAnsi="Arial" w:hint="cs"/>
          <w:rtl/>
        </w:rPr>
        <w:t xml:space="preserve">נערך ביום 21.5.2023 במסגרתו נשמעה עדותו של מוחמד  אל חמאמדה (להלן: "המבקש"). לאחר שמיעת המבקש, ואופן התרשמותי מעדותו קבעתי, כי עצם רישום הרכב על שם המבקש אינו שולל את הזיקה של הרכב לנאשם, ומבסס פוטנציאל ממשי לחילוט הרכב, ובהתאם, דחיתי את הבקשה. במהלך הדיון בפרשת העונש הוצגו לעיוני לראשונה שני מסמכים נוספים בעניין כלי- הרכב הנוספים שבבעלות המבקש (ראו: נ/1, נ/2). אומר כבר עתה, כי תמוה בעיניי שמסמכים אלו לא הוצגו במעמד הדיון בבקשה, ועל ידי המבקש עצמו, </w:t>
      </w:r>
      <w:r>
        <w:rPr>
          <w:rFonts w:ascii="Arial" w:hAnsi="Arial" w:hint="cs"/>
          <w:rtl/>
        </w:rPr>
        <w:t xml:space="preserve">שכן </w:t>
      </w:r>
      <w:r w:rsidRPr="00EE3211">
        <w:rPr>
          <w:rFonts w:ascii="Arial" w:hAnsi="Arial" w:hint="cs"/>
          <w:rtl/>
        </w:rPr>
        <w:t xml:space="preserve">שבדרך זו נמנעה האפשרות מצד המאשימה לעמוד על אמיתות תוכנו של נ/1, ודאי ביחס למסמך שנושא תאריך 27.10.2022. בנוסף, לא הוגש תצהיר מטעמו של הרוכש, אחיו של המבקש המאשש את תוכנו של המסמך, וככל והוא </w:t>
      </w:r>
      <w:r>
        <w:rPr>
          <w:rFonts w:ascii="Arial" w:hAnsi="Arial" w:hint="cs"/>
          <w:rtl/>
        </w:rPr>
        <w:t xml:space="preserve">אכן </w:t>
      </w:r>
      <w:r w:rsidRPr="00EE3211">
        <w:rPr>
          <w:rFonts w:ascii="Arial" w:hAnsi="Arial" w:hint="cs"/>
          <w:rtl/>
        </w:rPr>
        <w:t xml:space="preserve">בעליו של הרכב מדוע לא הוגשה הבקשה מטעמו. מעבר לכך, המבקש כלל אינו מזכיר בעדותו את זיכרון הדברים, אלא שלדבריו </w:t>
      </w:r>
      <w:r w:rsidRPr="00EE3211">
        <w:rPr>
          <w:rFonts w:ascii="Arial" w:hAnsi="Arial" w:hint="cs"/>
          <w:u w:val="single"/>
          <w:rtl/>
        </w:rPr>
        <w:t>רק עתה</w:t>
      </w:r>
      <w:r w:rsidRPr="00EE3211">
        <w:rPr>
          <w:rFonts w:ascii="Arial" w:hAnsi="Arial" w:hint="cs"/>
          <w:rtl/>
        </w:rPr>
        <w:t xml:space="preserve"> העביר את הבעלות על שמו של הרוכש. (ראו: פרוטוקול מיום 21.5.2023 עמוד 4 שורה 29). אם לא די בכך, עיון במסמך מלמד כי אף התאריך הוסף בעט שאינה תואמת את העט עמה מולא</w:t>
      </w:r>
      <w:r>
        <w:rPr>
          <w:rFonts w:ascii="Arial" w:hAnsi="Arial" w:hint="cs"/>
          <w:rtl/>
        </w:rPr>
        <w:t>ו</w:t>
      </w:r>
      <w:r w:rsidRPr="00EE3211">
        <w:rPr>
          <w:rFonts w:ascii="Arial" w:hAnsi="Arial" w:hint="cs"/>
          <w:rtl/>
        </w:rPr>
        <w:t xml:space="preserve"> ה</w:t>
      </w:r>
      <w:r>
        <w:rPr>
          <w:rFonts w:ascii="Arial" w:hAnsi="Arial" w:hint="cs"/>
          <w:rtl/>
        </w:rPr>
        <w:t>פרטים ב</w:t>
      </w:r>
      <w:r w:rsidRPr="00EE3211">
        <w:rPr>
          <w:rFonts w:ascii="Arial" w:hAnsi="Arial" w:hint="cs"/>
          <w:rtl/>
        </w:rPr>
        <w:t>מסמך. אך גם ביחס לנ/2 עולה קושי</w:t>
      </w:r>
      <w:r>
        <w:rPr>
          <w:rFonts w:ascii="Arial" w:hAnsi="Arial" w:hint="cs"/>
          <w:rtl/>
        </w:rPr>
        <w:t>,</w:t>
      </w:r>
      <w:r w:rsidRPr="00EE3211">
        <w:rPr>
          <w:rFonts w:ascii="Arial" w:hAnsi="Arial" w:hint="cs"/>
          <w:rtl/>
        </w:rPr>
        <w:t xml:space="preserve"> שכן </w:t>
      </w:r>
      <w:r>
        <w:rPr>
          <w:rFonts w:ascii="Arial" w:hAnsi="Arial" w:hint="cs"/>
          <w:rtl/>
        </w:rPr>
        <w:t xml:space="preserve">בהתאם לעדותו של המבקש הוא כלל לא היה מודע לכך שהרכב יועד לפרוק והרישיון בוטל עוד ביום 20.11.022. </w:t>
      </w:r>
      <w:r w:rsidRPr="00EE3211">
        <w:rPr>
          <w:rFonts w:ascii="Arial" w:hAnsi="Arial" w:hint="cs"/>
          <w:rtl/>
        </w:rPr>
        <w:t xml:space="preserve"> (</w:t>
      </w:r>
      <w:r>
        <w:rPr>
          <w:rFonts w:ascii="Arial" w:hAnsi="Arial" w:hint="cs"/>
          <w:rtl/>
        </w:rPr>
        <w:t xml:space="preserve">שם: </w:t>
      </w:r>
      <w:r w:rsidRPr="00EE3211">
        <w:rPr>
          <w:rFonts w:ascii="Arial" w:hAnsi="Arial" w:hint="cs"/>
          <w:rtl/>
        </w:rPr>
        <w:t xml:space="preserve">עמוד 5 שורות 2-3). </w:t>
      </w:r>
    </w:p>
    <w:p w14:paraId="602DCB36" w14:textId="77777777" w:rsidR="00044413" w:rsidRDefault="00044413" w:rsidP="00044413">
      <w:pPr>
        <w:pStyle w:val="a9"/>
        <w:numPr>
          <w:ilvl w:val="0"/>
          <w:numId w:val="1"/>
        </w:numPr>
        <w:spacing w:line="360" w:lineRule="auto"/>
        <w:jc w:val="both"/>
        <w:rPr>
          <w:rFonts w:ascii="Arial" w:hAnsi="Arial"/>
        </w:rPr>
      </w:pPr>
      <w:r>
        <w:rPr>
          <w:rFonts w:ascii="Arial" w:hAnsi="Arial" w:hint="cs"/>
          <w:rtl/>
        </w:rPr>
        <w:t xml:space="preserve">מהאמור עולה, כי </w:t>
      </w:r>
      <w:r w:rsidRPr="00EE3211">
        <w:rPr>
          <w:rFonts w:ascii="Arial" w:hAnsi="Arial" w:hint="cs"/>
          <w:rtl/>
        </w:rPr>
        <w:t>הרישום אינו מלמד על בעלות</w:t>
      </w:r>
      <w:r>
        <w:rPr>
          <w:rFonts w:ascii="Arial" w:hAnsi="Arial" w:hint="cs"/>
          <w:rtl/>
        </w:rPr>
        <w:t>ו של המבקש באף לא אחד מ</w:t>
      </w:r>
      <w:r w:rsidRPr="00EE3211">
        <w:rPr>
          <w:rFonts w:ascii="Arial" w:hAnsi="Arial" w:hint="cs"/>
          <w:rtl/>
        </w:rPr>
        <w:t>כלי הרכב</w:t>
      </w:r>
      <w:r>
        <w:rPr>
          <w:rFonts w:ascii="Arial" w:hAnsi="Arial" w:hint="cs"/>
          <w:rtl/>
        </w:rPr>
        <w:t xml:space="preserve"> הרשומים על שמו</w:t>
      </w:r>
      <w:r w:rsidRPr="00EE3211">
        <w:rPr>
          <w:rFonts w:ascii="Arial" w:hAnsi="Arial" w:hint="cs"/>
          <w:rtl/>
        </w:rPr>
        <w:t xml:space="preserve">, </w:t>
      </w:r>
      <w:r>
        <w:rPr>
          <w:rFonts w:ascii="Arial" w:hAnsi="Arial" w:hint="cs"/>
          <w:rtl/>
        </w:rPr>
        <w:t xml:space="preserve">ואף לדבריו, </w:t>
      </w:r>
      <w:r w:rsidRPr="00EE3211">
        <w:rPr>
          <w:rFonts w:ascii="Arial" w:hAnsi="Arial" w:hint="cs"/>
          <w:rtl/>
        </w:rPr>
        <w:t xml:space="preserve">ברכב </w:t>
      </w:r>
      <w:r>
        <w:rPr>
          <w:rFonts w:ascii="Arial" w:hAnsi="Arial" w:hint="cs"/>
          <w:rtl/>
        </w:rPr>
        <w:t xml:space="preserve">נשוא הבקשה, </w:t>
      </w:r>
      <w:r w:rsidRPr="00EE3211">
        <w:rPr>
          <w:rFonts w:ascii="Arial" w:hAnsi="Arial" w:hint="cs"/>
          <w:rtl/>
        </w:rPr>
        <w:t>נעשה שימוש תדיר על ידי מספר אנשים. (עמוד 5 שורות 21-22).</w:t>
      </w:r>
    </w:p>
    <w:p w14:paraId="57D9C609" w14:textId="77777777" w:rsidR="00044413" w:rsidRPr="008B7913" w:rsidRDefault="00044413" w:rsidP="00044413">
      <w:pPr>
        <w:pStyle w:val="a9"/>
        <w:numPr>
          <w:ilvl w:val="0"/>
          <w:numId w:val="1"/>
        </w:numPr>
        <w:spacing w:line="360" w:lineRule="auto"/>
        <w:ind w:left="714" w:hanging="357"/>
        <w:jc w:val="both"/>
        <w:rPr>
          <w:rFonts w:ascii="Arial" w:hAnsi="Arial"/>
          <w:rtl/>
        </w:rPr>
      </w:pPr>
      <w:r w:rsidRPr="008B7913">
        <w:rPr>
          <w:rFonts w:ascii="Arial" w:hAnsi="Arial"/>
          <w:rtl/>
        </w:rPr>
        <w:t>ב</w:t>
      </w:r>
      <w:r>
        <w:rPr>
          <w:rFonts w:ascii="Arial" w:hAnsi="Arial" w:hint="cs"/>
          <w:rtl/>
        </w:rPr>
        <w:t xml:space="preserve">התייחס לטענת ההגנה אודות נסיבות תפיסת הסם, כנימוק לדחיית בקשת החילוט, אעיר את הדברים הבאים: </w:t>
      </w:r>
      <w:r w:rsidRPr="008B7913">
        <w:rPr>
          <w:rFonts w:ascii="Arial" w:hAnsi="Arial"/>
          <w:rtl/>
        </w:rPr>
        <w:t xml:space="preserve">ברכב בו נהג </w:t>
      </w:r>
      <w:r>
        <w:rPr>
          <w:rFonts w:ascii="Arial" w:hAnsi="Arial" w:hint="cs"/>
          <w:rtl/>
        </w:rPr>
        <w:t xml:space="preserve">הנאשם </w:t>
      </w:r>
      <w:r w:rsidRPr="008B7913">
        <w:rPr>
          <w:rFonts w:ascii="Arial" w:hAnsi="Arial"/>
          <w:rtl/>
        </w:rPr>
        <w:t>נמצאו במקומות שונים 25 לוחות סם מסוג חשיש במשקל העולה על 2 ק"ג, כך שהנאשם אמנם הורשע בעבירה של החזקה שלא לצריכה עצמית, ולא בעבירת סחר, אך חלוקת הסמים ואופן הימצאותם ברכב, בהתאם לנסיבות האירוע כפי המתואר באישום, מבססים הנחה סבירה כי הסמים יועדו להפצה</w:t>
      </w:r>
      <w:r>
        <w:rPr>
          <w:rFonts w:ascii="Arial" w:hAnsi="Arial" w:hint="cs"/>
          <w:rtl/>
        </w:rPr>
        <w:t>, וכפועל יוצא מכך הפקת רווח</w:t>
      </w:r>
      <w:r w:rsidRPr="008B7913">
        <w:rPr>
          <w:rFonts w:ascii="Arial" w:hAnsi="Arial"/>
          <w:rtl/>
        </w:rPr>
        <w:t>. בהקשר זה נקבע כבר על ידי בית המשפט, כי החזקת סם שלא לצריכה עצמית על פי העונש שקבע המחוקק, היא אחותה, ניתן לומר –תאומתה, של עבירת הסחר בסמים, ובמסגרת אותו תיק המדובר היה בשק בודד שנתפס ברכב, ואילו ב</w:t>
      </w:r>
      <w:r>
        <w:rPr>
          <w:rFonts w:ascii="Arial" w:hAnsi="Arial" w:hint="cs"/>
          <w:rtl/>
        </w:rPr>
        <w:t>ענייננו נתפ</w:t>
      </w:r>
      <w:r w:rsidRPr="008B7913">
        <w:rPr>
          <w:rFonts w:ascii="Arial" w:hAnsi="Arial"/>
          <w:rtl/>
        </w:rPr>
        <w:t xml:space="preserve">סו הסמים במספר מקומות </w:t>
      </w:r>
      <w:r>
        <w:rPr>
          <w:rFonts w:ascii="Arial" w:hAnsi="Arial" w:hint="cs"/>
          <w:rtl/>
        </w:rPr>
        <w:t xml:space="preserve">ברכב </w:t>
      </w:r>
      <w:r w:rsidRPr="008B7913">
        <w:rPr>
          <w:rFonts w:ascii="Arial" w:hAnsi="Arial"/>
          <w:rtl/>
        </w:rPr>
        <w:t xml:space="preserve">מחלוקים למספר רב של לוחות. (ראו: </w:t>
      </w:r>
      <w:hyperlink r:id="rId35" w:history="1">
        <w:r w:rsidR="0094238A" w:rsidRPr="0094238A">
          <w:rPr>
            <w:rFonts w:ascii="Arial" w:hAnsi="Arial"/>
            <w:color w:val="0000FF"/>
            <w:u w:val="single"/>
            <w:rtl/>
          </w:rPr>
          <w:t>רע"פ 2557/12</w:t>
        </w:r>
      </w:hyperlink>
      <w:r w:rsidRPr="008B7913">
        <w:rPr>
          <w:rFonts w:ascii="Arial" w:hAnsi="Arial"/>
          <w:rtl/>
        </w:rPr>
        <w:t xml:space="preserve"> </w:t>
      </w:r>
      <w:r w:rsidRPr="00183A85">
        <w:rPr>
          <w:rFonts w:ascii="Arial" w:hAnsi="Arial"/>
          <w:b/>
          <w:bCs/>
          <w:rtl/>
        </w:rPr>
        <w:t>תמם פרדי נ' מדינת ישראל</w:t>
      </w:r>
      <w:r w:rsidRPr="008B7913">
        <w:rPr>
          <w:rFonts w:ascii="Arial" w:hAnsi="Arial"/>
          <w:rtl/>
        </w:rPr>
        <w:t xml:space="preserve"> (5.4.2012)). </w:t>
      </w:r>
    </w:p>
    <w:p w14:paraId="588F24EE" w14:textId="77777777" w:rsidR="00044413" w:rsidRDefault="00044413" w:rsidP="00044413">
      <w:pPr>
        <w:pStyle w:val="a9"/>
        <w:numPr>
          <w:ilvl w:val="0"/>
          <w:numId w:val="1"/>
        </w:numPr>
        <w:spacing w:line="360" w:lineRule="auto"/>
        <w:ind w:left="714" w:hanging="357"/>
        <w:jc w:val="both"/>
        <w:rPr>
          <w:rFonts w:ascii="Arial" w:hAnsi="Arial"/>
        </w:rPr>
      </w:pPr>
      <w:r>
        <w:rPr>
          <w:rFonts w:ascii="Arial" w:hAnsi="Arial" w:hint="cs"/>
          <w:rtl/>
        </w:rPr>
        <w:t xml:space="preserve">כפי שציינתי לעיל, בנסיבות בהן </w:t>
      </w:r>
      <w:r w:rsidRPr="003A677F">
        <w:rPr>
          <w:rFonts w:ascii="Arial" w:hAnsi="Arial"/>
          <w:rtl/>
        </w:rPr>
        <w:t xml:space="preserve">הרכב שימש לביצוע העבירה, בהתאם להוראות </w:t>
      </w:r>
      <w:hyperlink r:id="rId36" w:history="1">
        <w:r w:rsidR="00D17BE2" w:rsidRPr="00D17BE2">
          <w:rPr>
            <w:rStyle w:val="Hyperlink"/>
            <w:rFonts w:ascii="Arial" w:hAnsi="Arial"/>
            <w:rtl/>
          </w:rPr>
          <w:t>סעיף 36א(א)</w:t>
        </w:r>
      </w:hyperlink>
      <w:r w:rsidRPr="003A677F">
        <w:rPr>
          <w:rFonts w:ascii="Arial" w:hAnsi="Arial"/>
          <w:rtl/>
        </w:rPr>
        <w:t xml:space="preserve"> ל</w:t>
      </w:r>
      <w:hyperlink r:id="rId37" w:history="1">
        <w:r w:rsidR="0094238A" w:rsidRPr="0094238A">
          <w:rPr>
            <w:rFonts w:ascii="Arial" w:hAnsi="Arial"/>
            <w:color w:val="0000FF"/>
            <w:u w:val="single"/>
            <w:rtl/>
          </w:rPr>
          <w:t>פקודת הסמים המסוכנים</w:t>
        </w:r>
      </w:hyperlink>
      <w:r w:rsidRPr="003A677F">
        <w:rPr>
          <w:rFonts w:ascii="Arial" w:hAnsi="Arial"/>
          <w:rtl/>
        </w:rPr>
        <w:t xml:space="preserve">, נדרשים נימוקים מיוחדים שלא להורות על חילוטו, בעוד הכלל </w:t>
      </w:r>
      <w:r>
        <w:rPr>
          <w:rFonts w:ascii="Arial" w:hAnsi="Arial" w:hint="cs"/>
          <w:rtl/>
        </w:rPr>
        <w:t xml:space="preserve">מורה על </w:t>
      </w:r>
      <w:r w:rsidRPr="003A677F">
        <w:rPr>
          <w:rFonts w:ascii="Arial" w:hAnsi="Arial"/>
          <w:rtl/>
        </w:rPr>
        <w:t xml:space="preserve">חילוט </w:t>
      </w:r>
      <w:r>
        <w:rPr>
          <w:rFonts w:ascii="Arial" w:hAnsi="Arial" w:hint="cs"/>
          <w:rtl/>
        </w:rPr>
        <w:t>ה</w:t>
      </w:r>
      <w:r w:rsidRPr="003A677F">
        <w:rPr>
          <w:rFonts w:ascii="Arial" w:hAnsi="Arial"/>
          <w:rtl/>
        </w:rPr>
        <w:t>רכוש כאמור</w:t>
      </w:r>
      <w:r>
        <w:rPr>
          <w:rFonts w:ascii="Arial" w:hAnsi="Arial" w:hint="cs"/>
          <w:rtl/>
        </w:rPr>
        <w:t>. במקרה שבפנינו אין בנמצא נימוקים מיוחדים המצדיקים שלא להורות על חילוטו של הרכב, ועל כן אני מכריז על הנאשם "סוחר סמים" ו</w:t>
      </w:r>
      <w:r w:rsidRPr="003A677F">
        <w:rPr>
          <w:rFonts w:ascii="Arial" w:hAnsi="Arial"/>
          <w:rtl/>
        </w:rPr>
        <w:t xml:space="preserve">מורה על חילוטו של רכב </w:t>
      </w:r>
      <w:r>
        <w:rPr>
          <w:rFonts w:ascii="Arial" w:hAnsi="Arial" w:hint="cs"/>
          <w:rtl/>
        </w:rPr>
        <w:t>מסוג יונדאי נושא ל.ז 11558401</w:t>
      </w:r>
      <w:r w:rsidRPr="003A677F">
        <w:rPr>
          <w:rFonts w:ascii="Arial" w:hAnsi="Arial"/>
          <w:rtl/>
        </w:rPr>
        <w:t>.</w:t>
      </w:r>
    </w:p>
    <w:p w14:paraId="06889A40" w14:textId="77777777" w:rsidR="00044413" w:rsidRPr="003A677F" w:rsidRDefault="00044413" w:rsidP="00044413">
      <w:pPr>
        <w:pStyle w:val="a9"/>
        <w:numPr>
          <w:ilvl w:val="0"/>
          <w:numId w:val="1"/>
        </w:numPr>
        <w:spacing w:line="360" w:lineRule="auto"/>
        <w:ind w:left="714" w:hanging="357"/>
        <w:jc w:val="both"/>
        <w:rPr>
          <w:rFonts w:ascii="Arial" w:hAnsi="Arial"/>
          <w:rtl/>
        </w:rPr>
      </w:pPr>
      <w:r>
        <w:rPr>
          <w:rFonts w:ascii="Arial" w:hAnsi="Arial" w:hint="cs"/>
          <w:rtl/>
        </w:rPr>
        <w:t>הסמים שנתפסו יושמדו.</w:t>
      </w:r>
    </w:p>
    <w:p w14:paraId="41925048" w14:textId="77777777" w:rsidR="00044413" w:rsidRPr="008B7913" w:rsidRDefault="00044413" w:rsidP="00044413">
      <w:pPr>
        <w:spacing w:line="360" w:lineRule="auto"/>
        <w:ind w:left="360"/>
        <w:jc w:val="both"/>
        <w:rPr>
          <w:rFonts w:ascii="Arial" w:hAnsi="Arial"/>
          <w:rtl/>
        </w:rPr>
      </w:pPr>
    </w:p>
    <w:p w14:paraId="251EBB7D" w14:textId="77777777" w:rsidR="00044413" w:rsidRPr="0094238A" w:rsidRDefault="0094238A" w:rsidP="00044413">
      <w:pPr>
        <w:spacing w:line="360" w:lineRule="auto"/>
        <w:jc w:val="both"/>
        <w:rPr>
          <w:rFonts w:ascii="Arial" w:hAnsi="Arial"/>
          <w:color w:val="FFFFFF"/>
          <w:sz w:val="2"/>
          <w:szCs w:val="2"/>
          <w:rtl/>
        </w:rPr>
      </w:pPr>
      <w:r w:rsidRPr="0094238A">
        <w:rPr>
          <w:rFonts w:ascii="Arial" w:hAnsi="Arial"/>
          <w:color w:val="FFFFFF"/>
          <w:sz w:val="2"/>
          <w:szCs w:val="2"/>
          <w:rtl/>
        </w:rPr>
        <w:t>5129371</w:t>
      </w:r>
    </w:p>
    <w:p w14:paraId="270B8261" w14:textId="77777777" w:rsidR="00044413" w:rsidRPr="008B7913" w:rsidRDefault="0094238A" w:rsidP="00044413">
      <w:pPr>
        <w:spacing w:line="360" w:lineRule="auto"/>
        <w:jc w:val="both"/>
        <w:rPr>
          <w:rFonts w:ascii="Arial" w:hAnsi="Arial"/>
          <w:b/>
          <w:bCs/>
          <w:sz w:val="22"/>
          <w:szCs w:val="22"/>
          <w:rtl/>
        </w:rPr>
      </w:pPr>
      <w:r w:rsidRPr="0094238A">
        <w:rPr>
          <w:rFonts w:ascii="Arial" w:hAnsi="Arial"/>
          <w:b/>
          <w:bCs/>
          <w:color w:val="FFFFFF"/>
          <w:sz w:val="2"/>
          <w:szCs w:val="2"/>
          <w:rtl/>
        </w:rPr>
        <w:t>54678313</w:t>
      </w:r>
      <w:r w:rsidR="00044413" w:rsidRPr="008B7913">
        <w:rPr>
          <w:rFonts w:ascii="Arial" w:hAnsi="Arial"/>
          <w:b/>
          <w:bCs/>
          <w:sz w:val="22"/>
          <w:szCs w:val="22"/>
          <w:rtl/>
        </w:rPr>
        <w:t>זכות ערעור לבית המשפט המחוזי בתוך 45 יום.</w:t>
      </w:r>
    </w:p>
    <w:p w14:paraId="7F958027" w14:textId="77777777" w:rsidR="00044413" w:rsidRPr="008B7913" w:rsidRDefault="00044413" w:rsidP="00044413">
      <w:pPr>
        <w:spacing w:line="360" w:lineRule="auto"/>
        <w:rPr>
          <w:rFonts w:ascii="Arial" w:hAnsi="Arial"/>
          <w:b/>
          <w:bCs/>
          <w:sz w:val="22"/>
          <w:szCs w:val="22"/>
          <w:rtl/>
        </w:rPr>
      </w:pPr>
    </w:p>
    <w:p w14:paraId="25624BDC" w14:textId="77777777" w:rsidR="00044413" w:rsidRPr="008B7913" w:rsidRDefault="0094238A" w:rsidP="00044413">
      <w:pPr>
        <w:spacing w:line="360" w:lineRule="auto"/>
        <w:jc w:val="both"/>
        <w:rPr>
          <w:rFonts w:ascii="Arial" w:hAnsi="Arial"/>
          <w:sz w:val="22"/>
          <w:szCs w:val="22"/>
          <w:rtl/>
        </w:rPr>
      </w:pPr>
      <w:bookmarkStart w:id="8" w:name="Nitan"/>
      <w:r>
        <w:rPr>
          <w:rFonts w:ascii="Arial" w:hAnsi="Arial"/>
          <w:sz w:val="22"/>
          <w:szCs w:val="22"/>
          <w:rtl/>
        </w:rPr>
        <w:t xml:space="preserve">ניתן היום,  ג' אלול תשפ"ג, 20 אוגוסט 2023, במעמד הנוכחים. </w:t>
      </w:r>
      <w:bookmarkEnd w:id="8"/>
      <w:r w:rsidR="00044413" w:rsidRPr="008B7913">
        <w:rPr>
          <w:rFonts w:ascii="Arial" w:hAnsi="Arial"/>
          <w:sz w:val="22"/>
          <w:szCs w:val="22"/>
          <w:rtl/>
        </w:rPr>
        <w:tab/>
      </w:r>
      <w:r w:rsidR="00044413" w:rsidRPr="008B7913">
        <w:rPr>
          <w:rFonts w:ascii="Arial" w:hAnsi="Arial"/>
          <w:sz w:val="22"/>
          <w:szCs w:val="22"/>
          <w:rtl/>
        </w:rPr>
        <w:tab/>
      </w:r>
      <w:r w:rsidR="00044413" w:rsidRPr="008B7913">
        <w:rPr>
          <w:rFonts w:ascii="Arial" w:hAnsi="Arial"/>
          <w:sz w:val="22"/>
          <w:szCs w:val="22"/>
          <w:rtl/>
        </w:rPr>
        <w:tab/>
      </w:r>
      <w:r w:rsidR="00044413" w:rsidRPr="008B7913">
        <w:rPr>
          <w:rFonts w:ascii="Arial" w:hAnsi="Arial"/>
          <w:sz w:val="22"/>
          <w:szCs w:val="22"/>
          <w:rtl/>
        </w:rPr>
        <w:tab/>
      </w:r>
      <w:r w:rsidR="00044413" w:rsidRPr="008B7913">
        <w:rPr>
          <w:rFonts w:ascii="Arial" w:hAnsi="Arial"/>
          <w:sz w:val="22"/>
          <w:szCs w:val="22"/>
          <w:rtl/>
        </w:rPr>
        <w:tab/>
      </w:r>
      <w:r w:rsidR="00044413" w:rsidRPr="008B7913">
        <w:rPr>
          <w:rFonts w:ascii="Arial" w:hAnsi="Arial"/>
          <w:sz w:val="22"/>
          <w:szCs w:val="22"/>
          <w:rtl/>
        </w:rPr>
        <w:tab/>
      </w:r>
      <w:r w:rsidR="00044413" w:rsidRPr="008B7913">
        <w:rPr>
          <w:rFonts w:ascii="Arial" w:hAnsi="Arial"/>
          <w:sz w:val="22"/>
          <w:szCs w:val="22"/>
          <w:rtl/>
        </w:rPr>
        <w:tab/>
      </w:r>
      <w:r w:rsidR="00044413" w:rsidRPr="008B7913">
        <w:rPr>
          <w:rFonts w:ascii="Arial" w:hAnsi="Arial" w:hint="cs"/>
          <w:sz w:val="22"/>
          <w:szCs w:val="22"/>
          <w:rtl/>
        </w:rPr>
        <w:t xml:space="preserve">         </w:t>
      </w:r>
    </w:p>
    <w:p w14:paraId="4704FBC8" w14:textId="77777777" w:rsidR="0094238A" w:rsidRDefault="0094238A" w:rsidP="0094238A">
      <w:pPr>
        <w:rPr>
          <w:rtl/>
        </w:rPr>
      </w:pPr>
    </w:p>
    <w:p w14:paraId="253BFEBA" w14:textId="77777777" w:rsidR="0094238A" w:rsidRDefault="0094238A" w:rsidP="0094238A">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09A7DB99" w14:textId="77777777" w:rsidR="00D17BE2" w:rsidRPr="00D17BE2" w:rsidRDefault="00D17BE2" w:rsidP="00D17BE2">
      <w:pPr>
        <w:keepNext/>
        <w:rPr>
          <w:rFonts w:ascii="David" w:hAnsi="David"/>
          <w:color w:val="000000"/>
          <w:sz w:val="22"/>
          <w:szCs w:val="22"/>
          <w:rtl/>
        </w:rPr>
      </w:pPr>
    </w:p>
    <w:p w14:paraId="07A02EA3" w14:textId="77777777" w:rsidR="00D17BE2" w:rsidRPr="00D17BE2" w:rsidRDefault="00D17BE2" w:rsidP="00D17BE2">
      <w:pPr>
        <w:keepNext/>
        <w:rPr>
          <w:rFonts w:ascii="David" w:hAnsi="David"/>
          <w:color w:val="000000"/>
          <w:sz w:val="22"/>
          <w:szCs w:val="22"/>
          <w:rtl/>
        </w:rPr>
      </w:pPr>
      <w:r w:rsidRPr="00D17BE2">
        <w:rPr>
          <w:rFonts w:ascii="David" w:hAnsi="David"/>
          <w:color w:val="000000"/>
          <w:sz w:val="22"/>
          <w:szCs w:val="22"/>
          <w:rtl/>
        </w:rPr>
        <w:t>ארנון איתן 54678313-/</w:t>
      </w:r>
    </w:p>
    <w:p w14:paraId="2729E395" w14:textId="77777777" w:rsidR="0094238A" w:rsidRPr="0094238A" w:rsidRDefault="00D17BE2" w:rsidP="00D17BE2">
      <w:pPr>
        <w:rPr>
          <w:color w:val="0000FF"/>
          <w:u w:val="single"/>
        </w:rPr>
      </w:pPr>
      <w:r w:rsidRPr="00D17BE2">
        <w:rPr>
          <w:color w:val="000000"/>
          <w:u w:val="single"/>
          <w:rtl/>
        </w:rPr>
        <w:t>נוסח מסמך זה כפוף לשינויי ניסוח ועריכה</w:t>
      </w:r>
    </w:p>
    <w:sectPr w:rsidR="0094238A" w:rsidRPr="0094238A" w:rsidSect="00D17BE2">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3EEA19" w14:textId="77777777" w:rsidR="006A1D4D" w:rsidRDefault="006A1D4D" w:rsidP="004904D4">
      <w:r>
        <w:separator/>
      </w:r>
    </w:p>
  </w:endnote>
  <w:endnote w:type="continuationSeparator" w:id="0">
    <w:p w14:paraId="4D7386F7" w14:textId="77777777" w:rsidR="006A1D4D" w:rsidRDefault="006A1D4D" w:rsidP="00490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CAB12" w14:textId="77777777" w:rsidR="00D17BE2" w:rsidRDefault="00D17BE2" w:rsidP="00D17BE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9BB98A" w14:textId="77777777" w:rsidR="003D4490" w:rsidRPr="00D17BE2" w:rsidRDefault="00D17BE2" w:rsidP="00D17BE2">
    <w:pPr>
      <w:pStyle w:val="a5"/>
      <w:pBdr>
        <w:top w:val="single" w:sz="4" w:space="1" w:color="auto"/>
        <w:between w:val="single" w:sz="4" w:space="0" w:color="auto"/>
      </w:pBdr>
      <w:spacing w:after="60"/>
      <w:jc w:val="center"/>
      <w:rPr>
        <w:rFonts w:ascii="FrankRuehl" w:hAnsi="FrankRuehl" w:cs="FrankRuehl"/>
        <w:color w:val="000000"/>
      </w:rPr>
    </w:pPr>
    <w:r w:rsidRPr="00D17BE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FE65F" w14:textId="77777777" w:rsidR="00D17BE2" w:rsidRDefault="00D17BE2" w:rsidP="00D17BE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25D4">
      <w:rPr>
        <w:rFonts w:ascii="FrankRuehl" w:hAnsi="FrankRuehl" w:cs="FrankRuehl"/>
        <w:noProof/>
        <w:rtl/>
      </w:rPr>
      <w:t>1</w:t>
    </w:r>
    <w:r>
      <w:rPr>
        <w:rFonts w:ascii="FrankRuehl" w:hAnsi="FrankRuehl" w:cs="FrankRuehl"/>
        <w:rtl/>
      </w:rPr>
      <w:fldChar w:fldCharType="end"/>
    </w:r>
  </w:p>
  <w:p w14:paraId="526592D1" w14:textId="77777777" w:rsidR="003D4490" w:rsidRPr="00D17BE2" w:rsidRDefault="00D17BE2" w:rsidP="00D17BE2">
    <w:pPr>
      <w:pStyle w:val="a5"/>
      <w:pBdr>
        <w:top w:val="single" w:sz="4" w:space="1" w:color="auto"/>
        <w:between w:val="single" w:sz="4" w:space="0" w:color="auto"/>
      </w:pBdr>
      <w:spacing w:after="60"/>
      <w:jc w:val="center"/>
      <w:rPr>
        <w:rFonts w:ascii="FrankRuehl" w:hAnsi="FrankRuehl" w:cs="FrankRuehl"/>
        <w:color w:val="000000"/>
      </w:rPr>
    </w:pPr>
    <w:r w:rsidRPr="00D17BE2">
      <w:rPr>
        <w:rFonts w:ascii="FrankRuehl" w:hAnsi="FrankRuehl" w:cs="FrankRuehl"/>
        <w:color w:val="000000"/>
      </w:rPr>
      <w:pict w14:anchorId="04FC7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CF00B" w14:textId="77777777" w:rsidR="006A1D4D" w:rsidRDefault="006A1D4D" w:rsidP="004904D4">
      <w:r>
        <w:separator/>
      </w:r>
    </w:p>
  </w:footnote>
  <w:footnote w:type="continuationSeparator" w:id="0">
    <w:p w14:paraId="298E7FAC" w14:textId="77777777" w:rsidR="006A1D4D" w:rsidRDefault="006A1D4D" w:rsidP="00490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E297D" w14:textId="77777777" w:rsidR="0094238A" w:rsidRPr="00D17BE2" w:rsidRDefault="00D17BE2" w:rsidP="00D17BE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28157-02-23</w:t>
    </w:r>
    <w:r>
      <w:rPr>
        <w:rFonts w:ascii="David" w:hAnsi="David"/>
        <w:color w:val="000000"/>
        <w:sz w:val="22"/>
        <w:szCs w:val="22"/>
        <w:rtl/>
      </w:rPr>
      <w:tab/>
      <w:t xml:space="preserve"> מדינת ישראל נ' נאיף אבו חמד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67483" w14:textId="77777777" w:rsidR="0094238A" w:rsidRPr="00D17BE2" w:rsidRDefault="00D17BE2" w:rsidP="00D17BE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28157-02-23</w:t>
    </w:r>
    <w:r>
      <w:rPr>
        <w:rFonts w:ascii="David" w:hAnsi="David"/>
        <w:color w:val="000000"/>
        <w:sz w:val="22"/>
        <w:szCs w:val="22"/>
        <w:rtl/>
      </w:rPr>
      <w:tab/>
      <w:t xml:space="preserve"> מדינת ישראל נ' נאיף אבו חמד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FC2366"/>
    <w:multiLevelType w:val="hybridMultilevel"/>
    <w:tmpl w:val="D1B0CF92"/>
    <w:lvl w:ilvl="0" w:tplc="EA0212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0360D3"/>
    <w:multiLevelType w:val="hybridMultilevel"/>
    <w:tmpl w:val="3980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85378E"/>
    <w:multiLevelType w:val="hybridMultilevel"/>
    <w:tmpl w:val="D7DA402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037EB"/>
    <w:multiLevelType w:val="hybridMultilevel"/>
    <w:tmpl w:val="7BEC9C3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6305038">
    <w:abstractNumId w:val="1"/>
  </w:num>
  <w:num w:numId="2" w16cid:durableId="1392848632">
    <w:abstractNumId w:val="3"/>
  </w:num>
  <w:num w:numId="3" w16cid:durableId="617221443">
    <w:abstractNumId w:val="2"/>
  </w:num>
  <w:num w:numId="4" w16cid:durableId="1927687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4413"/>
    <w:rsid w:val="00044413"/>
    <w:rsid w:val="001B5A3B"/>
    <w:rsid w:val="003D4490"/>
    <w:rsid w:val="003F52CF"/>
    <w:rsid w:val="004904D4"/>
    <w:rsid w:val="005663E3"/>
    <w:rsid w:val="00695CD2"/>
    <w:rsid w:val="006A1D4D"/>
    <w:rsid w:val="0094238A"/>
    <w:rsid w:val="009E227F"/>
    <w:rsid w:val="00A225D4"/>
    <w:rsid w:val="00A357CD"/>
    <w:rsid w:val="00B67487"/>
    <w:rsid w:val="00B6769E"/>
    <w:rsid w:val="00D17BE2"/>
    <w:rsid w:val="00E464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DA0C38"/>
  <w15:chartTrackingRefBased/>
  <w15:docId w15:val="{588712C0-B88F-456F-99D0-3B61F0927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441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44413"/>
    <w:pPr>
      <w:tabs>
        <w:tab w:val="center" w:pos="4153"/>
        <w:tab w:val="right" w:pos="8306"/>
      </w:tabs>
    </w:pPr>
  </w:style>
  <w:style w:type="character" w:customStyle="1" w:styleId="a4">
    <w:name w:val="כותרת עליונה תו"/>
    <w:link w:val="a3"/>
    <w:rsid w:val="00044413"/>
    <w:rPr>
      <w:rFonts w:ascii="Times New Roman" w:eastAsia="Times New Roman" w:hAnsi="Times New Roman" w:cs="David"/>
      <w:sz w:val="24"/>
      <w:szCs w:val="24"/>
    </w:rPr>
  </w:style>
  <w:style w:type="paragraph" w:styleId="a5">
    <w:name w:val="footer"/>
    <w:basedOn w:val="a"/>
    <w:link w:val="a6"/>
    <w:rsid w:val="00044413"/>
    <w:pPr>
      <w:tabs>
        <w:tab w:val="center" w:pos="4153"/>
        <w:tab w:val="right" w:pos="8306"/>
      </w:tabs>
    </w:pPr>
  </w:style>
  <w:style w:type="character" w:customStyle="1" w:styleId="a6">
    <w:name w:val="כותרת תחתונה תו"/>
    <w:link w:val="a5"/>
    <w:rsid w:val="00044413"/>
    <w:rPr>
      <w:rFonts w:ascii="Times New Roman" w:eastAsia="Times New Roman" w:hAnsi="Times New Roman" w:cs="David"/>
      <w:sz w:val="24"/>
      <w:szCs w:val="24"/>
    </w:rPr>
  </w:style>
  <w:style w:type="table" w:styleId="a7">
    <w:name w:val="Table Grid"/>
    <w:basedOn w:val="a1"/>
    <w:rsid w:val="000444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44413"/>
  </w:style>
  <w:style w:type="paragraph" w:styleId="a9">
    <w:name w:val="List Paragraph"/>
    <w:basedOn w:val="a"/>
    <w:qFormat/>
    <w:rsid w:val="00044413"/>
    <w:pPr>
      <w:ind w:left="720"/>
      <w:contextualSpacing/>
    </w:pPr>
  </w:style>
  <w:style w:type="character" w:styleId="Hyperlink">
    <w:name w:val="Hyperlink"/>
    <w:rsid w:val="009423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87.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18107527" TargetMode="External"/><Relationship Id="rId39" Type="http://schemas.openxmlformats.org/officeDocument/2006/relationships/header" Target="header1.xml"/><Relationship Id="rId21" Type="http://schemas.openxmlformats.org/officeDocument/2006/relationships/hyperlink" Target="http://www.nevo.co.il/case/5786821" TargetMode="External"/><Relationship Id="rId34" Type="http://schemas.openxmlformats.org/officeDocument/2006/relationships/hyperlink" Target="http://www.nevo.co.il/law/4216"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4918/39"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6a.e" TargetMode="External"/><Relationship Id="rId24" Type="http://schemas.openxmlformats.org/officeDocument/2006/relationships/hyperlink" Target="http://www.nevo.co.il/case/24282715" TargetMode="External"/><Relationship Id="rId32" Type="http://schemas.openxmlformats.org/officeDocument/2006/relationships/hyperlink" Target="http://www.nevo.co.il/law/4216"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4918/39" TargetMode="External"/><Relationship Id="rId23" Type="http://schemas.openxmlformats.org/officeDocument/2006/relationships/hyperlink" Target="http://www.nevo.co.il/case/21017469" TargetMode="External"/><Relationship Id="rId28" Type="http://schemas.openxmlformats.org/officeDocument/2006/relationships/hyperlink" Target="http://www.nevo.co.il/case/25287682" TargetMode="External"/><Relationship Id="rId36" Type="http://schemas.openxmlformats.org/officeDocument/2006/relationships/hyperlink" Target="http://www.nevo.co.il/law/4216/36a.a" TargetMode="External"/><Relationship Id="rId10" Type="http://schemas.openxmlformats.org/officeDocument/2006/relationships/hyperlink" Target="http://www.nevo.co.il/law/4216/36a.a" TargetMode="External"/><Relationship Id="rId19" Type="http://schemas.openxmlformats.org/officeDocument/2006/relationships/hyperlink" Target="http://www.nevo.co.il/law/70301/287.a" TargetMode="External"/><Relationship Id="rId31" Type="http://schemas.openxmlformats.org/officeDocument/2006/relationships/hyperlink" Target="http://www.nevo.co.il/law/4216/36a.a"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4918" TargetMode="External"/><Relationship Id="rId22" Type="http://schemas.openxmlformats.org/officeDocument/2006/relationships/hyperlink" Target="http://www.nevo.co.il/case/5796795" TargetMode="External"/><Relationship Id="rId27" Type="http://schemas.openxmlformats.org/officeDocument/2006/relationships/hyperlink" Target="http://www.nevo.co.il/case/21017469" TargetMode="External"/><Relationship Id="rId30" Type="http://schemas.openxmlformats.org/officeDocument/2006/relationships/hyperlink" Target="http://www.nevo.co.il/law/74918" TargetMode="External"/><Relationship Id="rId35" Type="http://schemas.openxmlformats.org/officeDocument/2006/relationships/hyperlink" Target="http://www.nevo.co.il/case/5580841"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10459111" TargetMode="External"/><Relationship Id="rId33" Type="http://schemas.openxmlformats.org/officeDocument/2006/relationships/hyperlink" Target="http://www.nevo.co.il/law/4216/36a.e"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2024</Words>
  <Characters>10121</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12121</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5046354</vt:i4>
      </vt:variant>
      <vt:variant>
        <vt:i4>87</vt:i4>
      </vt:variant>
      <vt:variant>
        <vt:i4>0</vt:i4>
      </vt:variant>
      <vt:variant>
        <vt:i4>5</vt:i4>
      </vt:variant>
      <vt:variant>
        <vt:lpwstr>http://www.nevo.co.il/law/4216/36a.a</vt:lpwstr>
      </vt:variant>
      <vt:variant>
        <vt:lpwstr/>
      </vt:variant>
      <vt:variant>
        <vt:i4>3407989</vt:i4>
      </vt:variant>
      <vt:variant>
        <vt:i4>84</vt:i4>
      </vt:variant>
      <vt:variant>
        <vt:i4>0</vt:i4>
      </vt:variant>
      <vt:variant>
        <vt:i4>5</vt:i4>
      </vt:variant>
      <vt:variant>
        <vt:lpwstr>http://www.nevo.co.il/case/5580841</vt:lpwstr>
      </vt:variant>
      <vt:variant>
        <vt:lpwstr/>
      </vt:variant>
      <vt:variant>
        <vt:i4>8257637</vt:i4>
      </vt:variant>
      <vt:variant>
        <vt:i4>81</vt:i4>
      </vt:variant>
      <vt:variant>
        <vt:i4>0</vt:i4>
      </vt:variant>
      <vt:variant>
        <vt:i4>5</vt:i4>
      </vt:variant>
      <vt:variant>
        <vt:lpwstr>http://www.nevo.co.il/law/4216</vt:lpwstr>
      </vt:variant>
      <vt:variant>
        <vt:lpwstr/>
      </vt:variant>
      <vt:variant>
        <vt:i4>4784210</vt:i4>
      </vt:variant>
      <vt:variant>
        <vt:i4>78</vt:i4>
      </vt:variant>
      <vt:variant>
        <vt:i4>0</vt:i4>
      </vt:variant>
      <vt:variant>
        <vt:i4>5</vt:i4>
      </vt:variant>
      <vt:variant>
        <vt:lpwstr>http://www.nevo.co.il/law/4216/36a.e</vt:lpwstr>
      </vt:variant>
      <vt:variant>
        <vt:lpwstr/>
      </vt:variant>
      <vt:variant>
        <vt:i4>8257637</vt:i4>
      </vt:variant>
      <vt:variant>
        <vt:i4>75</vt:i4>
      </vt:variant>
      <vt:variant>
        <vt:i4>0</vt:i4>
      </vt:variant>
      <vt:variant>
        <vt:i4>5</vt:i4>
      </vt:variant>
      <vt:variant>
        <vt:lpwstr>http://www.nevo.co.il/law/4216</vt:lpwstr>
      </vt:variant>
      <vt:variant>
        <vt:lpwstr/>
      </vt:variant>
      <vt:variant>
        <vt:i4>5046354</vt:i4>
      </vt:variant>
      <vt:variant>
        <vt:i4>72</vt:i4>
      </vt:variant>
      <vt:variant>
        <vt:i4>0</vt:i4>
      </vt:variant>
      <vt:variant>
        <vt:i4>5</vt:i4>
      </vt:variant>
      <vt:variant>
        <vt:lpwstr>http://www.nevo.co.il/law/4216/36a.a</vt:lpwstr>
      </vt:variant>
      <vt:variant>
        <vt:lpwstr/>
      </vt:variant>
      <vt:variant>
        <vt:i4>8323182</vt:i4>
      </vt:variant>
      <vt:variant>
        <vt:i4>69</vt:i4>
      </vt:variant>
      <vt:variant>
        <vt:i4>0</vt:i4>
      </vt:variant>
      <vt:variant>
        <vt:i4>5</vt:i4>
      </vt:variant>
      <vt:variant>
        <vt:lpwstr>http://www.nevo.co.il/law/74918</vt:lpwstr>
      </vt:variant>
      <vt:variant>
        <vt:lpwstr/>
      </vt:variant>
      <vt:variant>
        <vt:i4>6881381</vt:i4>
      </vt:variant>
      <vt:variant>
        <vt:i4>66</vt:i4>
      </vt:variant>
      <vt:variant>
        <vt:i4>0</vt:i4>
      </vt:variant>
      <vt:variant>
        <vt:i4>5</vt:i4>
      </vt:variant>
      <vt:variant>
        <vt:lpwstr>http://www.nevo.co.il/law/74918/39</vt:lpwstr>
      </vt:variant>
      <vt:variant>
        <vt:lpwstr/>
      </vt:variant>
      <vt:variant>
        <vt:i4>4128895</vt:i4>
      </vt:variant>
      <vt:variant>
        <vt:i4>63</vt:i4>
      </vt:variant>
      <vt:variant>
        <vt:i4>0</vt:i4>
      </vt:variant>
      <vt:variant>
        <vt:i4>5</vt:i4>
      </vt:variant>
      <vt:variant>
        <vt:lpwstr>http://www.nevo.co.il/case/25287682</vt:lpwstr>
      </vt:variant>
      <vt:variant>
        <vt:lpwstr/>
      </vt:variant>
      <vt:variant>
        <vt:i4>3342448</vt:i4>
      </vt:variant>
      <vt:variant>
        <vt:i4>60</vt:i4>
      </vt:variant>
      <vt:variant>
        <vt:i4>0</vt:i4>
      </vt:variant>
      <vt:variant>
        <vt:i4>5</vt:i4>
      </vt:variant>
      <vt:variant>
        <vt:lpwstr>http://www.nevo.co.il/case/21017469</vt:lpwstr>
      </vt:variant>
      <vt:variant>
        <vt:lpwstr/>
      </vt:variant>
      <vt:variant>
        <vt:i4>3473529</vt:i4>
      </vt:variant>
      <vt:variant>
        <vt:i4>57</vt:i4>
      </vt:variant>
      <vt:variant>
        <vt:i4>0</vt:i4>
      </vt:variant>
      <vt:variant>
        <vt:i4>5</vt:i4>
      </vt:variant>
      <vt:variant>
        <vt:lpwstr>http://www.nevo.co.il/case/18107527</vt:lpwstr>
      </vt:variant>
      <vt:variant>
        <vt:lpwstr/>
      </vt:variant>
      <vt:variant>
        <vt:i4>3997808</vt:i4>
      </vt:variant>
      <vt:variant>
        <vt:i4>54</vt:i4>
      </vt:variant>
      <vt:variant>
        <vt:i4>0</vt:i4>
      </vt:variant>
      <vt:variant>
        <vt:i4>5</vt:i4>
      </vt:variant>
      <vt:variant>
        <vt:lpwstr>http://www.nevo.co.il/case/10459111</vt:lpwstr>
      </vt:variant>
      <vt:variant>
        <vt:lpwstr/>
      </vt:variant>
      <vt:variant>
        <vt:i4>3342463</vt:i4>
      </vt:variant>
      <vt:variant>
        <vt:i4>51</vt:i4>
      </vt:variant>
      <vt:variant>
        <vt:i4>0</vt:i4>
      </vt:variant>
      <vt:variant>
        <vt:i4>5</vt:i4>
      </vt:variant>
      <vt:variant>
        <vt:lpwstr>http://www.nevo.co.il/case/24282715</vt:lpwstr>
      </vt:variant>
      <vt:variant>
        <vt:lpwstr/>
      </vt:variant>
      <vt:variant>
        <vt:i4>3342448</vt:i4>
      </vt:variant>
      <vt:variant>
        <vt:i4>48</vt:i4>
      </vt:variant>
      <vt:variant>
        <vt:i4>0</vt:i4>
      </vt:variant>
      <vt:variant>
        <vt:i4>5</vt:i4>
      </vt:variant>
      <vt:variant>
        <vt:lpwstr>http://www.nevo.co.il/case/21017469</vt:lpwstr>
      </vt:variant>
      <vt:variant>
        <vt:lpwstr/>
      </vt:variant>
      <vt:variant>
        <vt:i4>4063356</vt:i4>
      </vt:variant>
      <vt:variant>
        <vt:i4>45</vt:i4>
      </vt:variant>
      <vt:variant>
        <vt:i4>0</vt:i4>
      </vt:variant>
      <vt:variant>
        <vt:i4>5</vt:i4>
      </vt:variant>
      <vt:variant>
        <vt:lpwstr>http://www.nevo.co.il/case/5796795</vt:lpwstr>
      </vt:variant>
      <vt:variant>
        <vt:lpwstr/>
      </vt:variant>
      <vt:variant>
        <vt:i4>3407991</vt:i4>
      </vt:variant>
      <vt:variant>
        <vt:i4>42</vt:i4>
      </vt:variant>
      <vt:variant>
        <vt:i4>0</vt:i4>
      </vt:variant>
      <vt:variant>
        <vt:i4>5</vt:i4>
      </vt:variant>
      <vt:variant>
        <vt:lpwstr>http://www.nevo.co.il/case/5786821</vt:lpwstr>
      </vt:variant>
      <vt:variant>
        <vt:lpwstr/>
      </vt:variant>
      <vt:variant>
        <vt:i4>7995492</vt:i4>
      </vt:variant>
      <vt:variant>
        <vt:i4>39</vt:i4>
      </vt:variant>
      <vt:variant>
        <vt:i4>0</vt:i4>
      </vt:variant>
      <vt:variant>
        <vt:i4>5</vt:i4>
      </vt:variant>
      <vt:variant>
        <vt:lpwstr>http://www.nevo.co.il/law/70301</vt:lpwstr>
      </vt:variant>
      <vt:variant>
        <vt:lpwstr/>
      </vt:variant>
      <vt:variant>
        <vt:i4>4390992</vt:i4>
      </vt:variant>
      <vt:variant>
        <vt:i4>36</vt:i4>
      </vt:variant>
      <vt:variant>
        <vt:i4>0</vt:i4>
      </vt:variant>
      <vt:variant>
        <vt:i4>5</vt:i4>
      </vt:variant>
      <vt:variant>
        <vt:lpwstr>http://www.nevo.co.il/law/70301/287.a</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6881381</vt:i4>
      </vt:variant>
      <vt:variant>
        <vt:i4>24</vt:i4>
      </vt:variant>
      <vt:variant>
        <vt:i4>0</vt:i4>
      </vt:variant>
      <vt:variant>
        <vt:i4>5</vt:i4>
      </vt:variant>
      <vt:variant>
        <vt:lpwstr>http://www.nevo.co.il/law/74918/39</vt:lpwstr>
      </vt:variant>
      <vt:variant>
        <vt:lpwstr/>
      </vt:variant>
      <vt:variant>
        <vt:i4>8323182</vt:i4>
      </vt:variant>
      <vt:variant>
        <vt:i4>21</vt:i4>
      </vt:variant>
      <vt:variant>
        <vt:i4>0</vt:i4>
      </vt:variant>
      <vt:variant>
        <vt:i4>5</vt:i4>
      </vt:variant>
      <vt:variant>
        <vt:lpwstr>http://www.nevo.co.il/law/74918</vt:lpwstr>
      </vt:variant>
      <vt:variant>
        <vt:lpwstr/>
      </vt:variant>
      <vt:variant>
        <vt:i4>4390992</vt:i4>
      </vt:variant>
      <vt:variant>
        <vt:i4>18</vt:i4>
      </vt:variant>
      <vt:variant>
        <vt:i4>0</vt:i4>
      </vt:variant>
      <vt:variant>
        <vt:i4>5</vt:i4>
      </vt:variant>
      <vt:variant>
        <vt:lpwstr>http://www.nevo.co.il/law/70301/287.a</vt:lpwstr>
      </vt:variant>
      <vt:variant>
        <vt:lpwstr/>
      </vt:variant>
      <vt:variant>
        <vt:i4>7995492</vt:i4>
      </vt:variant>
      <vt:variant>
        <vt:i4>15</vt:i4>
      </vt:variant>
      <vt:variant>
        <vt:i4>0</vt:i4>
      </vt:variant>
      <vt:variant>
        <vt:i4>5</vt:i4>
      </vt:variant>
      <vt:variant>
        <vt:lpwstr>http://www.nevo.co.il/law/70301</vt:lpwstr>
      </vt:variant>
      <vt:variant>
        <vt:lpwstr/>
      </vt:variant>
      <vt:variant>
        <vt:i4>4784210</vt:i4>
      </vt:variant>
      <vt:variant>
        <vt:i4>12</vt:i4>
      </vt:variant>
      <vt:variant>
        <vt:i4>0</vt:i4>
      </vt:variant>
      <vt:variant>
        <vt:i4>5</vt:i4>
      </vt:variant>
      <vt:variant>
        <vt:lpwstr>http://www.nevo.co.il/law/4216/36a.e</vt:lpwstr>
      </vt:variant>
      <vt:variant>
        <vt:lpwstr/>
      </vt:variant>
      <vt:variant>
        <vt:i4>5046354</vt:i4>
      </vt:variant>
      <vt:variant>
        <vt:i4>9</vt:i4>
      </vt:variant>
      <vt:variant>
        <vt:i4>0</vt:i4>
      </vt:variant>
      <vt:variant>
        <vt:i4>5</vt:i4>
      </vt:variant>
      <vt:variant>
        <vt:lpwstr>http://www.nevo.co.il/law/4216/36a.a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2025-04-23T01:43:00Z</dcterms:created>
  <dcterms:modified xsi:type="dcterms:W3CDTF">2025-04-23T01:43:00Z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28157</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נאיף אבו חמד</vt:lpwstr>
  </property>
  <property fmtid="{D5CDD505-2E9C-101B-9397-08002B2CF9AE}" pid="10" name="LAWYER">
    <vt:lpwstr>עינת סופר בסרגליק</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20230820</vt:lpwstr>
  </property>
  <property fmtid="{D5CDD505-2E9C-101B-9397-08002B2CF9AE}" pid="14" name="TYPE_N_DATE">
    <vt:lpwstr>38020230820</vt:lpwstr>
  </property>
  <property fmtid="{D5CDD505-2E9C-101B-9397-08002B2CF9AE}" pid="15" name="WORDNUMPAGES">
    <vt:lpwstr>6</vt:lpwstr>
  </property>
  <property fmtid="{D5CDD505-2E9C-101B-9397-08002B2CF9AE}" pid="16" name="TYPE_ABS_DATE">
    <vt:lpwstr>380020230820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5786821;5796795;21017469:2;24282715;10459111;18107527;25287682;5580841</vt:lpwstr>
  </property>
  <property fmtid="{D5CDD505-2E9C-101B-9397-08002B2CF9AE}" pid="36" name="LAWLISTTMP1">
    <vt:lpwstr>4216/007.a;007.c;036a.a:2;036a.e</vt:lpwstr>
  </property>
  <property fmtid="{D5CDD505-2E9C-101B-9397-08002B2CF9AE}" pid="37" name="LAWLISTTMP2">
    <vt:lpwstr>70301/287.a</vt:lpwstr>
  </property>
  <property fmtid="{D5CDD505-2E9C-101B-9397-08002B2CF9AE}" pid="38" name="LAWLISTTMP3">
    <vt:lpwstr>74918/039</vt:lpwstr>
  </property>
</Properties>
</file>