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77557B" w:rsidRPr="0070799F" w14:paraId="25C546AD" w14:textId="77777777" w:rsidTr="00E457B9">
        <w:trPr>
          <w:trHeight w:hRule="exact" w:val="418"/>
          <w:jc w:val="center"/>
        </w:trPr>
        <w:tc>
          <w:tcPr>
            <w:tcW w:w="8721" w:type="dxa"/>
            <w:gridSpan w:val="2"/>
          </w:tcPr>
          <w:p w14:paraId="1D6423FC" w14:textId="77777777" w:rsidR="0077557B" w:rsidRPr="0070799F" w:rsidRDefault="0077557B" w:rsidP="008852D9">
            <w:pPr>
              <w:pStyle w:val="a3"/>
              <w:jc w:val="center"/>
              <w:rPr>
                <w:rFonts w:ascii="Tahoma" w:hAnsi="Tahoma" w:cs="Tahoma"/>
                <w:color w:val="000080"/>
                <w:rtl/>
              </w:rPr>
            </w:pPr>
            <w:bookmarkStart w:id="0" w:name="LastJudge"/>
            <w:r w:rsidRPr="0070799F">
              <w:rPr>
                <w:rFonts w:ascii="Tahoma" w:hAnsi="Tahoma" w:cs="Tahoma"/>
                <w:b/>
                <w:bCs/>
                <w:color w:val="000080"/>
                <w:rtl/>
              </w:rPr>
              <w:t>בית משפט השלום באשקלון</w:t>
            </w:r>
          </w:p>
        </w:tc>
      </w:tr>
      <w:tr w:rsidR="0077557B" w:rsidRPr="0070799F" w14:paraId="1300E46E" w14:textId="77777777" w:rsidTr="00E457B9">
        <w:trPr>
          <w:trHeight w:val="337"/>
          <w:jc w:val="center"/>
        </w:trPr>
        <w:tc>
          <w:tcPr>
            <w:tcW w:w="5055" w:type="dxa"/>
          </w:tcPr>
          <w:p w14:paraId="1C35234E" w14:textId="77777777" w:rsidR="0077557B" w:rsidRPr="0070799F" w:rsidRDefault="0077557B" w:rsidP="008852D9">
            <w:pPr>
              <w:rPr>
                <w:rFonts w:cs="FrankRuehl"/>
                <w:sz w:val="28"/>
                <w:szCs w:val="28"/>
                <w:rtl/>
              </w:rPr>
            </w:pPr>
            <w:r w:rsidRPr="0070799F">
              <w:rPr>
                <w:rFonts w:ascii="David" w:hAnsi="David"/>
                <w:b/>
                <w:bCs/>
                <w:sz w:val="26"/>
                <w:szCs w:val="26"/>
                <w:rtl/>
              </w:rPr>
              <w:t>ת"פ 4719-02-23 מדינת ישראל נ' מנגיסטו</w:t>
            </w:r>
          </w:p>
        </w:tc>
        <w:tc>
          <w:tcPr>
            <w:tcW w:w="3666" w:type="dxa"/>
          </w:tcPr>
          <w:p w14:paraId="3D98339D" w14:textId="77777777" w:rsidR="0077557B" w:rsidRPr="0070799F" w:rsidRDefault="0077557B" w:rsidP="008852D9">
            <w:pPr>
              <w:pStyle w:val="a3"/>
              <w:jc w:val="right"/>
              <w:rPr>
                <w:rFonts w:cs="FrankRuehl"/>
                <w:sz w:val="28"/>
                <w:szCs w:val="28"/>
                <w:rtl/>
              </w:rPr>
            </w:pPr>
          </w:p>
        </w:tc>
      </w:tr>
    </w:tbl>
    <w:p w14:paraId="244813FF" w14:textId="77777777" w:rsidR="0077557B" w:rsidRPr="0070799F" w:rsidRDefault="0077557B" w:rsidP="0077557B">
      <w:pPr>
        <w:pStyle w:val="a3"/>
        <w:spacing w:line="360" w:lineRule="auto"/>
        <w:rPr>
          <w:rtl/>
        </w:rPr>
      </w:pPr>
      <w:r w:rsidRPr="0070799F">
        <w:rPr>
          <w:rFonts w:hint="cs"/>
          <w:rtl/>
        </w:rPr>
        <w:t xml:space="preserve"> </w:t>
      </w:r>
    </w:p>
    <w:p w14:paraId="7C33F4C6" w14:textId="77777777" w:rsidR="0077557B" w:rsidRPr="0070799F" w:rsidRDefault="0077557B" w:rsidP="0077557B">
      <w:pPr>
        <w:widowControl w:val="0"/>
        <w:jc w:val="both"/>
        <w:rPr>
          <w:rFonts w:ascii="David" w:hAnsi="David"/>
          <w:b/>
          <w:bCs/>
          <w:sz w:val="26"/>
          <w:szCs w:val="26"/>
          <w:rtl/>
        </w:rPr>
      </w:pPr>
    </w:p>
    <w:p w14:paraId="704259A5" w14:textId="77777777" w:rsidR="0077557B" w:rsidRPr="0070799F" w:rsidRDefault="0077557B" w:rsidP="0077557B">
      <w:pPr>
        <w:widowControl w:val="0"/>
        <w:jc w:val="both"/>
        <w:rPr>
          <w:rFonts w:ascii="David" w:hAnsi="David"/>
          <w:b/>
          <w:bCs/>
          <w:sz w:val="26"/>
          <w:szCs w:val="26"/>
          <w:rtl/>
        </w:rPr>
      </w:pPr>
    </w:p>
    <w:tbl>
      <w:tblPr>
        <w:bidiVisual/>
        <w:tblW w:w="8529" w:type="dxa"/>
        <w:tblInd w:w="139" w:type="dxa"/>
        <w:tblLook w:val="01E0" w:firstRow="1" w:lastRow="1" w:firstColumn="1" w:lastColumn="1" w:noHBand="0" w:noVBand="0"/>
      </w:tblPr>
      <w:tblGrid>
        <w:gridCol w:w="1729"/>
        <w:gridCol w:w="6800"/>
      </w:tblGrid>
      <w:tr w:rsidR="0077557B" w:rsidRPr="0070799F" w14:paraId="7984D9AA" w14:textId="77777777" w:rsidTr="0077557B">
        <w:tc>
          <w:tcPr>
            <w:tcW w:w="8529" w:type="dxa"/>
            <w:gridSpan w:val="2"/>
            <w:shd w:val="clear" w:color="auto" w:fill="auto"/>
          </w:tcPr>
          <w:p w14:paraId="3C7609C0" w14:textId="77777777" w:rsidR="0077557B" w:rsidRPr="0070799F" w:rsidRDefault="0077557B" w:rsidP="0077557B">
            <w:pPr>
              <w:widowControl w:val="0"/>
              <w:rPr>
                <w:rFonts w:ascii="David" w:hAnsi="David"/>
                <w:b/>
                <w:bCs/>
                <w:sz w:val="28"/>
                <w:szCs w:val="28"/>
              </w:rPr>
            </w:pPr>
            <w:r w:rsidRPr="0070799F">
              <w:rPr>
                <w:rFonts w:ascii="David" w:hAnsi="David"/>
                <w:b/>
                <w:bCs/>
                <w:sz w:val="26"/>
                <w:szCs w:val="26"/>
                <w:rtl/>
              </w:rPr>
              <w:t>לפני כב' השופטת זהר דולב להמן</w:t>
            </w:r>
          </w:p>
          <w:p w14:paraId="1760D981" w14:textId="77777777" w:rsidR="0077557B" w:rsidRPr="0070799F" w:rsidRDefault="0077557B" w:rsidP="0077557B">
            <w:pPr>
              <w:widowControl w:val="0"/>
              <w:ind w:left="26"/>
              <w:rPr>
                <w:b/>
                <w:bCs/>
                <w:sz w:val="28"/>
                <w:szCs w:val="28"/>
                <w:rtl/>
              </w:rPr>
            </w:pPr>
          </w:p>
        </w:tc>
      </w:tr>
      <w:tr w:rsidR="0077557B" w:rsidRPr="0070799F" w14:paraId="72BB1467" w14:textId="77777777" w:rsidTr="0077557B">
        <w:tc>
          <w:tcPr>
            <w:tcW w:w="1729" w:type="dxa"/>
            <w:shd w:val="clear" w:color="auto" w:fill="auto"/>
          </w:tcPr>
          <w:p w14:paraId="789F4A9C" w14:textId="77777777" w:rsidR="0077557B" w:rsidRPr="0070799F" w:rsidRDefault="0077557B" w:rsidP="0077557B">
            <w:pPr>
              <w:widowControl w:val="0"/>
              <w:rPr>
                <w:b/>
                <w:bCs/>
                <w:sz w:val="28"/>
                <w:szCs w:val="28"/>
                <w:rtl/>
              </w:rPr>
            </w:pPr>
            <w:bookmarkStart w:id="1" w:name="FirstAppellant"/>
            <w:bookmarkStart w:id="2" w:name="FirstLawyer"/>
            <w:r w:rsidRPr="0070799F">
              <w:rPr>
                <w:b/>
                <w:bCs/>
                <w:sz w:val="26"/>
                <w:szCs w:val="26"/>
                <w:rtl/>
              </w:rPr>
              <w:t>המאשימה:</w:t>
            </w:r>
          </w:p>
        </w:tc>
        <w:tc>
          <w:tcPr>
            <w:tcW w:w="6800" w:type="dxa"/>
            <w:shd w:val="clear" w:color="auto" w:fill="auto"/>
          </w:tcPr>
          <w:p w14:paraId="11FE4C9E" w14:textId="77777777" w:rsidR="0077557B" w:rsidRPr="0070799F" w:rsidRDefault="0077557B" w:rsidP="0077557B">
            <w:pPr>
              <w:widowControl w:val="0"/>
              <w:rPr>
                <w:rFonts w:ascii="David" w:hAnsi="David"/>
                <w:sz w:val="26"/>
                <w:szCs w:val="26"/>
                <w:rtl/>
              </w:rPr>
            </w:pPr>
            <w:r w:rsidRPr="0070799F">
              <w:rPr>
                <w:rFonts w:ascii="David" w:hAnsi="David"/>
                <w:b/>
                <w:bCs/>
                <w:sz w:val="26"/>
                <w:szCs w:val="26"/>
                <w:rtl/>
              </w:rPr>
              <w:t xml:space="preserve">מדינת ישראל </w:t>
            </w:r>
          </w:p>
          <w:p w14:paraId="63CE0C4F" w14:textId="77777777" w:rsidR="0077557B" w:rsidRPr="0070799F" w:rsidRDefault="0077557B" w:rsidP="0077557B">
            <w:pPr>
              <w:widowControl w:val="0"/>
              <w:rPr>
                <w:b/>
                <w:bCs/>
                <w:sz w:val="28"/>
                <w:szCs w:val="28"/>
                <w:rtl/>
              </w:rPr>
            </w:pPr>
            <w:r w:rsidRPr="0070799F">
              <w:rPr>
                <w:rFonts w:ascii="David" w:hAnsi="David"/>
                <w:rtl/>
              </w:rPr>
              <w:t xml:space="preserve">ע"י ב"כ עוה"ד אריאל סטרול </w:t>
            </w:r>
          </w:p>
        </w:tc>
      </w:tr>
      <w:bookmarkEnd w:id="1"/>
      <w:bookmarkEnd w:id="2"/>
      <w:tr w:rsidR="0077557B" w:rsidRPr="0070799F" w14:paraId="7993D0FE" w14:textId="77777777" w:rsidTr="0077557B">
        <w:tc>
          <w:tcPr>
            <w:tcW w:w="8529" w:type="dxa"/>
            <w:gridSpan w:val="2"/>
            <w:shd w:val="clear" w:color="auto" w:fill="auto"/>
          </w:tcPr>
          <w:p w14:paraId="0E0AAE3B" w14:textId="77777777" w:rsidR="0077557B" w:rsidRPr="0070799F" w:rsidRDefault="0077557B" w:rsidP="0077557B">
            <w:pPr>
              <w:widowControl w:val="0"/>
              <w:jc w:val="center"/>
              <w:rPr>
                <w:rFonts w:ascii="David" w:hAnsi="David"/>
                <w:b/>
                <w:bCs/>
                <w:sz w:val="28"/>
                <w:szCs w:val="28"/>
                <w:rtl/>
              </w:rPr>
            </w:pPr>
          </w:p>
          <w:p w14:paraId="4ACAB5D2" w14:textId="77777777" w:rsidR="0077557B" w:rsidRPr="0070799F" w:rsidRDefault="0077557B" w:rsidP="0077557B">
            <w:pPr>
              <w:widowControl w:val="0"/>
              <w:jc w:val="center"/>
              <w:rPr>
                <w:rFonts w:ascii="Arial" w:hAnsi="Arial"/>
                <w:b/>
                <w:bCs/>
                <w:sz w:val="28"/>
                <w:szCs w:val="28"/>
                <w:rtl/>
              </w:rPr>
            </w:pPr>
            <w:r w:rsidRPr="0070799F">
              <w:rPr>
                <w:rFonts w:ascii="Arial" w:hAnsi="Arial"/>
                <w:b/>
                <w:bCs/>
                <w:sz w:val="28"/>
                <w:szCs w:val="28"/>
                <w:rtl/>
              </w:rPr>
              <w:t>נ ג ד</w:t>
            </w:r>
          </w:p>
          <w:p w14:paraId="5DAE0F75" w14:textId="77777777" w:rsidR="0077557B" w:rsidRPr="0070799F" w:rsidRDefault="0077557B" w:rsidP="0077557B">
            <w:pPr>
              <w:widowControl w:val="0"/>
              <w:jc w:val="center"/>
              <w:rPr>
                <w:rFonts w:ascii="Arial" w:hAnsi="Arial"/>
                <w:b/>
                <w:bCs/>
                <w:sz w:val="28"/>
                <w:szCs w:val="28"/>
                <w:rtl/>
              </w:rPr>
            </w:pPr>
          </w:p>
        </w:tc>
      </w:tr>
      <w:tr w:rsidR="0077557B" w:rsidRPr="0070799F" w14:paraId="6E89EEF9" w14:textId="77777777" w:rsidTr="0077557B">
        <w:trPr>
          <w:trHeight w:val="593"/>
        </w:trPr>
        <w:tc>
          <w:tcPr>
            <w:tcW w:w="1729" w:type="dxa"/>
            <w:shd w:val="clear" w:color="auto" w:fill="auto"/>
          </w:tcPr>
          <w:p w14:paraId="36C5AA24" w14:textId="77777777" w:rsidR="0077557B" w:rsidRPr="0070799F" w:rsidRDefault="0077557B" w:rsidP="0077557B">
            <w:pPr>
              <w:widowControl w:val="0"/>
              <w:rPr>
                <w:b/>
                <w:bCs/>
                <w:sz w:val="28"/>
                <w:szCs w:val="28"/>
              </w:rPr>
            </w:pPr>
            <w:r w:rsidRPr="0070799F">
              <w:rPr>
                <w:b/>
                <w:bCs/>
                <w:sz w:val="26"/>
                <w:szCs w:val="26"/>
                <w:rtl/>
              </w:rPr>
              <w:t>הנאשם:</w:t>
            </w:r>
          </w:p>
        </w:tc>
        <w:tc>
          <w:tcPr>
            <w:tcW w:w="6800" w:type="dxa"/>
            <w:shd w:val="clear" w:color="auto" w:fill="auto"/>
          </w:tcPr>
          <w:p w14:paraId="581D094F" w14:textId="77777777" w:rsidR="0077557B" w:rsidRPr="0070799F" w:rsidRDefault="0077557B" w:rsidP="0077557B">
            <w:pPr>
              <w:widowControl w:val="0"/>
              <w:rPr>
                <w:szCs w:val="26"/>
                <w:rtl/>
              </w:rPr>
            </w:pPr>
            <w:r w:rsidRPr="0070799F">
              <w:rPr>
                <w:rFonts w:ascii="David" w:hAnsi="David"/>
                <w:b/>
                <w:bCs/>
                <w:sz w:val="26"/>
                <w:szCs w:val="26"/>
                <w:rtl/>
              </w:rPr>
              <w:t>אלעד מנגיסטו</w:t>
            </w:r>
            <w:r w:rsidRPr="0070799F">
              <w:rPr>
                <w:b/>
                <w:bCs/>
                <w:sz w:val="28"/>
                <w:szCs w:val="28"/>
                <w:rtl/>
              </w:rPr>
              <w:t xml:space="preserve">  </w:t>
            </w:r>
          </w:p>
          <w:p w14:paraId="6CFAFA8E" w14:textId="77777777" w:rsidR="0077557B" w:rsidRPr="0070799F" w:rsidRDefault="0077557B" w:rsidP="0077557B">
            <w:pPr>
              <w:widowControl w:val="0"/>
            </w:pPr>
            <w:r w:rsidRPr="0070799F">
              <w:rPr>
                <w:rtl/>
              </w:rPr>
              <w:t>ע"י ב"כ עוה"ד אסף גונן</w:t>
            </w:r>
          </w:p>
          <w:p w14:paraId="736B1823" w14:textId="77777777" w:rsidR="0077557B" w:rsidRPr="0070799F" w:rsidRDefault="0077557B" w:rsidP="0077557B">
            <w:pPr>
              <w:widowControl w:val="0"/>
              <w:rPr>
                <w:b/>
                <w:bCs/>
                <w:sz w:val="28"/>
                <w:szCs w:val="28"/>
                <w:rtl/>
              </w:rPr>
            </w:pPr>
          </w:p>
        </w:tc>
      </w:tr>
    </w:tbl>
    <w:p w14:paraId="3CA1B4D4" w14:textId="77777777" w:rsidR="0077557B" w:rsidRPr="0070799F" w:rsidRDefault="0077557B" w:rsidP="0077557B">
      <w:pPr>
        <w:widowControl w:val="0"/>
        <w:jc w:val="both"/>
        <w:rPr>
          <w:rFonts w:ascii="David" w:hAnsi="David"/>
          <w:b/>
          <w:bCs/>
          <w:sz w:val="26"/>
          <w:szCs w:val="26"/>
          <w:rtl/>
        </w:rPr>
      </w:pPr>
    </w:p>
    <w:p w14:paraId="22A2F1EC" w14:textId="77777777" w:rsidR="00E457B9" w:rsidRPr="00E457B9" w:rsidRDefault="00E457B9" w:rsidP="00E457B9">
      <w:pPr>
        <w:widowControl w:val="0"/>
        <w:spacing w:before="120" w:after="120" w:line="240" w:lineRule="exact"/>
        <w:ind w:left="283" w:hanging="283"/>
        <w:jc w:val="both"/>
        <w:rPr>
          <w:rFonts w:ascii="FrankRuehl" w:hAnsi="FrankRuehl" w:cs="FrankRuehl"/>
          <w:rtl/>
        </w:rPr>
      </w:pPr>
      <w:bookmarkStart w:id="3" w:name="LawTable"/>
      <w:bookmarkEnd w:id="3"/>
    </w:p>
    <w:p w14:paraId="6027BA75" w14:textId="77777777" w:rsidR="00E457B9" w:rsidRPr="00E457B9" w:rsidRDefault="00E457B9" w:rsidP="00E457B9">
      <w:pPr>
        <w:widowControl w:val="0"/>
        <w:spacing w:before="120" w:after="120" w:line="240" w:lineRule="exact"/>
        <w:ind w:left="283" w:hanging="283"/>
        <w:jc w:val="both"/>
        <w:rPr>
          <w:rFonts w:ascii="FrankRuehl" w:hAnsi="FrankRuehl" w:cs="FrankRuehl"/>
          <w:rtl/>
        </w:rPr>
      </w:pPr>
      <w:r w:rsidRPr="00E457B9">
        <w:rPr>
          <w:rFonts w:ascii="FrankRuehl" w:hAnsi="FrankRuehl" w:cs="FrankRuehl"/>
          <w:rtl/>
        </w:rPr>
        <w:t xml:space="preserve">חקיקה שאוזכרה: </w:t>
      </w:r>
    </w:p>
    <w:p w14:paraId="6F28FE88" w14:textId="77777777" w:rsidR="00E457B9" w:rsidRPr="00E457B9" w:rsidRDefault="00E457B9" w:rsidP="00E457B9">
      <w:pPr>
        <w:widowControl w:val="0"/>
        <w:spacing w:before="120" w:after="120" w:line="240" w:lineRule="exact"/>
        <w:ind w:left="283" w:hanging="283"/>
        <w:jc w:val="both"/>
        <w:rPr>
          <w:rFonts w:ascii="FrankRuehl" w:hAnsi="FrankRuehl" w:cs="FrankRuehl"/>
          <w:color w:val="0000FF"/>
          <w:rtl/>
        </w:rPr>
      </w:pPr>
      <w:hyperlink r:id="rId7" w:history="1">
        <w:r w:rsidRPr="00E457B9">
          <w:rPr>
            <w:rStyle w:val="Hyperlink"/>
            <w:rFonts w:ascii="FrankRuehl" w:hAnsi="FrankRuehl" w:cs="FrankRuehl"/>
            <w:u w:val="none"/>
            <w:rtl/>
          </w:rPr>
          <w:t>חוק העונשין, תשל"ז-1977</w:t>
        </w:r>
      </w:hyperlink>
      <w:r w:rsidRPr="00E457B9">
        <w:rPr>
          <w:rFonts w:ascii="FrankRuehl" w:hAnsi="FrankRuehl" w:cs="FrankRuehl"/>
          <w:color w:val="0000FF"/>
          <w:rtl/>
        </w:rPr>
        <w:t xml:space="preserve">: סע'  </w:t>
      </w:r>
      <w:hyperlink r:id="rId8" w:history="1">
        <w:r w:rsidRPr="00E457B9">
          <w:rPr>
            <w:rStyle w:val="Hyperlink"/>
            <w:rFonts w:ascii="FrankRuehl" w:hAnsi="FrankRuehl" w:cs="FrankRuehl"/>
            <w:u w:val="none"/>
          </w:rPr>
          <w:t>40</w:t>
        </w:r>
        <w:r w:rsidRPr="00E457B9">
          <w:rPr>
            <w:rStyle w:val="Hyperlink"/>
            <w:rFonts w:ascii="FrankRuehl" w:hAnsi="FrankRuehl" w:cs="FrankRuehl"/>
            <w:u w:val="none"/>
            <w:rtl/>
          </w:rPr>
          <w:t>ג</w:t>
        </w:r>
      </w:hyperlink>
      <w:r w:rsidRPr="00E457B9">
        <w:rPr>
          <w:rFonts w:ascii="FrankRuehl" w:hAnsi="FrankRuehl" w:cs="FrankRuehl"/>
          <w:color w:val="0000FF"/>
          <w:rtl/>
        </w:rPr>
        <w:t xml:space="preserve">(א), </w:t>
      </w:r>
      <w:hyperlink r:id="rId9" w:history="1">
        <w:r w:rsidRPr="00E457B9">
          <w:rPr>
            <w:rStyle w:val="Hyperlink"/>
            <w:rFonts w:ascii="FrankRuehl" w:hAnsi="FrankRuehl" w:cs="FrankRuehl"/>
            <w:u w:val="none"/>
          </w:rPr>
          <w:t>40</w:t>
        </w:r>
        <w:r w:rsidRPr="00E457B9">
          <w:rPr>
            <w:rStyle w:val="Hyperlink"/>
            <w:rFonts w:ascii="FrankRuehl" w:hAnsi="FrankRuehl" w:cs="FrankRuehl"/>
            <w:u w:val="none"/>
            <w:rtl/>
          </w:rPr>
          <w:t>ג</w:t>
        </w:r>
      </w:hyperlink>
      <w:r w:rsidRPr="00E457B9">
        <w:rPr>
          <w:rFonts w:ascii="FrankRuehl" w:hAnsi="FrankRuehl" w:cs="FrankRuehl"/>
          <w:color w:val="0000FF"/>
          <w:rtl/>
        </w:rPr>
        <w:t xml:space="preserve">(ב), </w:t>
      </w:r>
      <w:hyperlink r:id="rId10" w:history="1">
        <w:r w:rsidRPr="00E457B9">
          <w:rPr>
            <w:rStyle w:val="Hyperlink"/>
            <w:rFonts w:ascii="FrankRuehl" w:hAnsi="FrankRuehl" w:cs="FrankRuehl"/>
            <w:u w:val="none"/>
          </w:rPr>
          <w:t>40</w:t>
        </w:r>
        <w:r w:rsidRPr="00E457B9">
          <w:rPr>
            <w:rStyle w:val="Hyperlink"/>
            <w:rFonts w:ascii="FrankRuehl" w:hAnsi="FrankRuehl" w:cs="FrankRuehl"/>
            <w:u w:val="none"/>
            <w:rtl/>
          </w:rPr>
          <w:t>ד</w:t>
        </w:r>
      </w:hyperlink>
      <w:r w:rsidRPr="00E457B9">
        <w:rPr>
          <w:rFonts w:ascii="FrankRuehl" w:hAnsi="FrankRuehl" w:cs="FrankRuehl"/>
          <w:color w:val="0000FF"/>
          <w:rtl/>
        </w:rPr>
        <w:t xml:space="preserve">, </w:t>
      </w:r>
      <w:hyperlink r:id="rId11" w:history="1">
        <w:r w:rsidRPr="00E457B9">
          <w:rPr>
            <w:rStyle w:val="Hyperlink"/>
            <w:rFonts w:ascii="FrankRuehl" w:hAnsi="FrankRuehl" w:cs="FrankRuehl"/>
            <w:u w:val="none"/>
          </w:rPr>
          <w:t>40</w:t>
        </w:r>
        <w:r w:rsidRPr="00E457B9">
          <w:rPr>
            <w:rStyle w:val="Hyperlink"/>
            <w:rFonts w:ascii="FrankRuehl" w:hAnsi="FrankRuehl" w:cs="FrankRuehl"/>
            <w:u w:val="none"/>
            <w:rtl/>
          </w:rPr>
          <w:t>ח</w:t>
        </w:r>
      </w:hyperlink>
      <w:r w:rsidRPr="00E457B9">
        <w:rPr>
          <w:rFonts w:ascii="FrankRuehl" w:hAnsi="FrankRuehl" w:cs="FrankRuehl"/>
          <w:color w:val="0000FF"/>
          <w:rtl/>
        </w:rPr>
        <w:t xml:space="preserve">, </w:t>
      </w:r>
      <w:hyperlink r:id="rId12" w:history="1">
        <w:r w:rsidRPr="00E457B9">
          <w:rPr>
            <w:rStyle w:val="Hyperlink"/>
            <w:rFonts w:ascii="FrankRuehl" w:hAnsi="FrankRuehl" w:cs="FrankRuehl"/>
            <w:u w:val="none"/>
          </w:rPr>
          <w:t>186</w:t>
        </w:r>
      </w:hyperlink>
      <w:r w:rsidRPr="00E457B9">
        <w:rPr>
          <w:rFonts w:ascii="FrankRuehl" w:hAnsi="FrankRuehl" w:cs="FrankRuehl"/>
          <w:color w:val="0000FF"/>
          <w:rtl/>
        </w:rPr>
        <w:t xml:space="preserve">(א), </w:t>
      </w:r>
      <w:hyperlink r:id="rId13" w:history="1">
        <w:r w:rsidRPr="00E457B9">
          <w:rPr>
            <w:rStyle w:val="Hyperlink"/>
            <w:rFonts w:ascii="FrankRuehl" w:hAnsi="FrankRuehl" w:cs="FrankRuehl"/>
            <w:u w:val="none"/>
          </w:rPr>
          <w:t>40</w:t>
        </w:r>
        <w:r w:rsidRPr="00E457B9">
          <w:rPr>
            <w:rStyle w:val="Hyperlink"/>
            <w:rFonts w:ascii="FrankRuehl" w:hAnsi="FrankRuehl" w:cs="FrankRuehl"/>
            <w:u w:val="none"/>
            <w:rtl/>
          </w:rPr>
          <w:t>יא</w:t>
        </w:r>
      </w:hyperlink>
      <w:r w:rsidRPr="00E457B9">
        <w:rPr>
          <w:rFonts w:ascii="FrankRuehl" w:hAnsi="FrankRuehl" w:cs="FrankRuehl"/>
          <w:color w:val="0000FF"/>
          <w:rtl/>
        </w:rPr>
        <w:t xml:space="preserve">, </w:t>
      </w:r>
      <w:hyperlink r:id="rId14" w:history="1">
        <w:r w:rsidRPr="00E457B9">
          <w:rPr>
            <w:rStyle w:val="Hyperlink"/>
            <w:rFonts w:ascii="FrankRuehl" w:hAnsi="FrankRuehl" w:cs="FrankRuehl"/>
            <w:u w:val="none"/>
          </w:rPr>
          <w:t>40</w:t>
        </w:r>
        <w:r w:rsidRPr="00E457B9">
          <w:rPr>
            <w:rStyle w:val="Hyperlink"/>
            <w:rFonts w:ascii="FrankRuehl" w:hAnsi="FrankRuehl" w:cs="FrankRuehl"/>
            <w:u w:val="none"/>
            <w:rtl/>
          </w:rPr>
          <w:t>יט</w:t>
        </w:r>
      </w:hyperlink>
    </w:p>
    <w:p w14:paraId="12B9940E" w14:textId="77777777" w:rsidR="00E457B9" w:rsidRPr="00E457B9" w:rsidRDefault="00E457B9" w:rsidP="00E457B9">
      <w:pPr>
        <w:widowControl w:val="0"/>
        <w:spacing w:before="120" w:after="120" w:line="240" w:lineRule="exact"/>
        <w:ind w:left="283" w:hanging="283"/>
        <w:jc w:val="both"/>
        <w:rPr>
          <w:rFonts w:ascii="FrankRuehl" w:hAnsi="FrankRuehl" w:cs="FrankRuehl"/>
          <w:color w:val="0000FF"/>
          <w:rtl/>
        </w:rPr>
      </w:pPr>
      <w:hyperlink r:id="rId15" w:history="1">
        <w:r w:rsidRPr="00E457B9">
          <w:rPr>
            <w:rStyle w:val="Hyperlink"/>
            <w:rFonts w:ascii="FrankRuehl" w:hAnsi="FrankRuehl" w:cs="FrankRuehl"/>
            <w:u w:val="none"/>
            <w:rtl/>
          </w:rPr>
          <w:t>פקודת הסמים המסוכנים [נוסח חדש], תשל"ג-1973</w:t>
        </w:r>
      </w:hyperlink>
      <w:r w:rsidRPr="00E457B9">
        <w:rPr>
          <w:rFonts w:ascii="FrankRuehl" w:hAnsi="FrankRuehl" w:cs="FrankRuehl"/>
          <w:color w:val="0000FF"/>
          <w:rtl/>
        </w:rPr>
        <w:t xml:space="preserve">: סע'  </w:t>
      </w:r>
      <w:hyperlink r:id="rId16" w:history="1">
        <w:r w:rsidRPr="00E457B9">
          <w:rPr>
            <w:rStyle w:val="Hyperlink"/>
            <w:rFonts w:ascii="FrankRuehl" w:hAnsi="FrankRuehl" w:cs="FrankRuehl"/>
            <w:u w:val="none"/>
          </w:rPr>
          <w:t>7</w:t>
        </w:r>
      </w:hyperlink>
      <w:r w:rsidRPr="00E457B9">
        <w:rPr>
          <w:rFonts w:ascii="FrankRuehl" w:hAnsi="FrankRuehl" w:cs="FrankRuehl"/>
          <w:color w:val="0000FF"/>
          <w:rtl/>
        </w:rPr>
        <w:t xml:space="preserve">(א), </w:t>
      </w:r>
      <w:hyperlink r:id="rId17" w:history="1">
        <w:r w:rsidRPr="00E457B9">
          <w:rPr>
            <w:rStyle w:val="Hyperlink"/>
            <w:rFonts w:ascii="FrankRuehl" w:hAnsi="FrankRuehl" w:cs="FrankRuehl"/>
            <w:u w:val="none"/>
          </w:rPr>
          <w:t>7</w:t>
        </w:r>
      </w:hyperlink>
      <w:r w:rsidRPr="00E457B9">
        <w:rPr>
          <w:rFonts w:ascii="FrankRuehl" w:hAnsi="FrankRuehl" w:cs="FrankRuehl"/>
          <w:color w:val="0000FF"/>
          <w:rtl/>
        </w:rPr>
        <w:t xml:space="preserve">(ג), </w:t>
      </w:r>
      <w:hyperlink r:id="rId18" w:history="1">
        <w:r w:rsidRPr="00E457B9">
          <w:rPr>
            <w:rStyle w:val="Hyperlink"/>
            <w:rFonts w:ascii="FrankRuehl" w:hAnsi="FrankRuehl" w:cs="FrankRuehl"/>
            <w:u w:val="none"/>
          </w:rPr>
          <w:t>37</w:t>
        </w:r>
        <w:r w:rsidRPr="00E457B9">
          <w:rPr>
            <w:rStyle w:val="Hyperlink"/>
            <w:rFonts w:ascii="FrankRuehl" w:hAnsi="FrankRuehl" w:cs="FrankRuehl"/>
            <w:u w:val="none"/>
            <w:rtl/>
          </w:rPr>
          <w:t>א</w:t>
        </w:r>
      </w:hyperlink>
    </w:p>
    <w:p w14:paraId="74719F3F" w14:textId="77777777" w:rsidR="00E457B9" w:rsidRPr="00E457B9" w:rsidRDefault="00E457B9" w:rsidP="00E457B9">
      <w:pPr>
        <w:widowControl w:val="0"/>
        <w:spacing w:before="120" w:after="120" w:line="240" w:lineRule="exact"/>
        <w:ind w:left="283" w:hanging="283"/>
        <w:jc w:val="both"/>
        <w:rPr>
          <w:rFonts w:ascii="FrankRuehl" w:hAnsi="FrankRuehl" w:cs="FrankRuehl"/>
          <w:color w:val="0000FF"/>
          <w:rtl/>
        </w:rPr>
      </w:pPr>
      <w:hyperlink r:id="rId19" w:history="1">
        <w:r w:rsidRPr="00E457B9">
          <w:rPr>
            <w:rStyle w:val="Hyperlink"/>
            <w:rFonts w:ascii="FrankRuehl" w:hAnsi="FrankRuehl" w:cs="FrankRuehl"/>
            <w:u w:val="none"/>
            <w:rtl/>
          </w:rPr>
          <w:t>פקודת המבחן [נוסח חדש], תשכ"ט-1969</w:t>
        </w:r>
      </w:hyperlink>
    </w:p>
    <w:p w14:paraId="45F71CA3" w14:textId="77777777" w:rsidR="0077557B" w:rsidRPr="00E457B9" w:rsidRDefault="0077557B" w:rsidP="00E457B9">
      <w:pPr>
        <w:widowControl w:val="0"/>
        <w:rPr>
          <w:rFonts w:ascii="Arial" w:hAnsi="Arial"/>
          <w:sz w:val="26"/>
          <w:szCs w:val="26"/>
          <w:rtl/>
        </w:rPr>
      </w:pPr>
      <w:bookmarkStart w:id="4" w:name="LawTable_End"/>
      <w:bookmarkEnd w:id="4"/>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77557B" w14:paraId="2BE6FC5E" w14:textId="77777777" w:rsidTr="0077557B">
        <w:trPr>
          <w:trHeight w:val="624"/>
          <w:jc w:val="center"/>
        </w:trPr>
        <w:tc>
          <w:tcPr>
            <w:tcW w:w="8505" w:type="dxa"/>
            <w:tcBorders>
              <w:top w:val="nil"/>
              <w:left w:val="nil"/>
              <w:bottom w:val="nil"/>
              <w:right w:val="nil"/>
            </w:tcBorders>
            <w:shd w:val="clear" w:color="auto" w:fill="auto"/>
            <w:vAlign w:val="center"/>
          </w:tcPr>
          <w:p w14:paraId="341270A8" w14:textId="77777777" w:rsidR="0070799F" w:rsidRPr="0070799F" w:rsidRDefault="0070799F" w:rsidP="0070799F">
            <w:pPr>
              <w:widowControl w:val="0"/>
              <w:jc w:val="center"/>
              <w:rPr>
                <w:rFonts w:ascii="David" w:hAnsi="David"/>
                <w:b/>
                <w:bCs/>
                <w:sz w:val="32"/>
                <w:szCs w:val="32"/>
                <w:u w:val="single"/>
                <w:rtl/>
              </w:rPr>
            </w:pPr>
            <w:bookmarkStart w:id="5" w:name="PsakDin" w:colFirst="0" w:colLast="0"/>
            <w:bookmarkEnd w:id="0"/>
            <w:r w:rsidRPr="0070799F">
              <w:rPr>
                <w:rFonts w:ascii="David" w:hAnsi="David"/>
                <w:b/>
                <w:bCs/>
                <w:sz w:val="32"/>
                <w:szCs w:val="32"/>
                <w:u w:val="single"/>
                <w:rtl/>
              </w:rPr>
              <w:t>גזר דין</w:t>
            </w:r>
          </w:p>
          <w:p w14:paraId="4278B5E5" w14:textId="77777777" w:rsidR="0077557B" w:rsidRPr="0070799F" w:rsidRDefault="0077557B" w:rsidP="0070799F">
            <w:pPr>
              <w:widowControl w:val="0"/>
              <w:jc w:val="center"/>
              <w:rPr>
                <w:rFonts w:ascii="David" w:hAnsi="David"/>
                <w:bCs/>
                <w:sz w:val="32"/>
                <w:szCs w:val="32"/>
                <w:u w:val="single"/>
                <w:rtl/>
              </w:rPr>
            </w:pPr>
          </w:p>
        </w:tc>
      </w:tr>
      <w:bookmarkEnd w:id="5"/>
    </w:tbl>
    <w:p w14:paraId="576C6462" w14:textId="77777777" w:rsidR="0077557B" w:rsidRDefault="0077557B" w:rsidP="0077557B">
      <w:pPr>
        <w:widowControl w:val="0"/>
        <w:rPr>
          <w:rFonts w:ascii="Arial" w:hAnsi="Arial"/>
          <w:b/>
          <w:bCs/>
          <w:sz w:val="26"/>
          <w:szCs w:val="26"/>
        </w:rPr>
      </w:pPr>
    </w:p>
    <w:p w14:paraId="7453F351" w14:textId="77777777" w:rsidR="0077557B" w:rsidRDefault="0077557B" w:rsidP="0077557B">
      <w:pPr>
        <w:widowControl w:val="0"/>
        <w:spacing w:line="360" w:lineRule="auto"/>
        <w:jc w:val="both"/>
        <w:rPr>
          <w:rFonts w:ascii="David" w:hAnsi="David"/>
          <w:b/>
          <w:bCs/>
          <w:sz w:val="26"/>
          <w:szCs w:val="26"/>
          <w:rtl/>
        </w:rPr>
      </w:pPr>
      <w:r>
        <w:rPr>
          <w:rFonts w:ascii="David" w:hAnsi="David"/>
          <w:b/>
          <w:bCs/>
          <w:sz w:val="26"/>
          <w:szCs w:val="26"/>
          <w:rtl/>
        </w:rPr>
        <w:t>כתב האישום, הסדר הטיעון, הכרעת הדין והשתלשלות ההליך</w:t>
      </w:r>
    </w:p>
    <w:p w14:paraId="53AA63F5" w14:textId="77777777" w:rsidR="0077557B" w:rsidRDefault="0077557B" w:rsidP="0077557B">
      <w:pPr>
        <w:pStyle w:val="aa"/>
        <w:widowControl w:val="0"/>
        <w:numPr>
          <w:ilvl w:val="0"/>
          <w:numId w:val="1"/>
        </w:numPr>
        <w:spacing w:line="360" w:lineRule="auto"/>
        <w:ind w:left="357" w:hanging="357"/>
        <w:jc w:val="both"/>
        <w:rPr>
          <w:rFonts w:ascii="Times New Roman" w:hAnsi="Times New Roman"/>
          <w:u w:val="single"/>
          <w:rtl/>
        </w:rPr>
      </w:pPr>
      <w:r>
        <w:rPr>
          <w:rtl/>
        </w:rPr>
        <w:t>ב</w:t>
      </w:r>
      <w:bookmarkStart w:id="6" w:name="ABSTRACT_START"/>
      <w:bookmarkEnd w:id="6"/>
      <w:r>
        <w:rPr>
          <w:rtl/>
        </w:rPr>
        <w:t xml:space="preserve">-4.7.23 הורשע הנאשם על פי הודאתו בעובדות כתב אישום מתוקן (להלן: </w:t>
      </w:r>
      <w:r>
        <w:rPr>
          <w:b/>
          <w:bCs/>
          <w:rtl/>
        </w:rPr>
        <w:t>כתב האישום</w:t>
      </w:r>
      <w:r>
        <w:rPr>
          <w:rtl/>
        </w:rPr>
        <w:t>), שהוגש במסגרת הסדר טיעון, ב-</w:t>
      </w:r>
      <w:r>
        <w:rPr>
          <w:b/>
          <w:bCs/>
          <w:rtl/>
        </w:rPr>
        <w:t>החזקת סכין</w:t>
      </w:r>
      <w:r>
        <w:rPr>
          <w:rtl/>
        </w:rPr>
        <w:t xml:space="preserve">, בהתאם </w:t>
      </w:r>
      <w:hyperlink r:id="rId20" w:history="1">
        <w:r w:rsidR="00E457B9" w:rsidRPr="00E457B9">
          <w:rPr>
            <w:rStyle w:val="Hyperlink"/>
            <w:color w:val="0000FF"/>
            <w:rtl/>
          </w:rPr>
          <w:t>לסעיף 186(א)</w:t>
        </w:r>
      </w:hyperlink>
      <w:r>
        <w:rPr>
          <w:rtl/>
        </w:rPr>
        <w:t xml:space="preserve"> ל-</w:t>
      </w:r>
      <w:hyperlink r:id="rId21" w:history="1">
        <w:r w:rsidR="0070799F" w:rsidRPr="0070799F">
          <w:rPr>
            <w:rFonts w:ascii="Miriam" w:hAnsi="Miriam" w:cs="Miriam"/>
            <w:b/>
            <w:bCs/>
            <w:color w:val="0000FF"/>
            <w:sz w:val="16"/>
            <w:szCs w:val="22"/>
            <w:u w:val="single"/>
            <w:rtl/>
            <w:lang w:eastAsia="he-IL"/>
          </w:rPr>
          <w:t>חוק העונשין</w:t>
        </w:r>
      </w:hyperlink>
      <w:r>
        <w:rPr>
          <w:rtl/>
        </w:rPr>
        <w:t xml:space="preserve">, התשל"ז-1977 (להלן: </w:t>
      </w:r>
      <w:r>
        <w:rPr>
          <w:rFonts w:ascii="Miriam" w:hAnsi="Miriam" w:cs="Miriam"/>
          <w:b/>
          <w:bCs/>
          <w:sz w:val="16"/>
          <w:szCs w:val="22"/>
          <w:rtl/>
          <w:lang w:eastAsia="he-IL"/>
        </w:rPr>
        <w:t>חוק העונשין</w:t>
      </w:r>
      <w:r>
        <w:rPr>
          <w:rtl/>
        </w:rPr>
        <w:t>) וב-</w:t>
      </w:r>
      <w:r>
        <w:rPr>
          <w:b/>
          <w:bCs/>
          <w:rtl/>
        </w:rPr>
        <w:t>החזקת סמים שלא לצריכה עצמית</w:t>
      </w:r>
      <w:r>
        <w:rPr>
          <w:rtl/>
        </w:rPr>
        <w:t xml:space="preserve">, בהתאם </w:t>
      </w:r>
      <w:hyperlink r:id="rId22" w:history="1">
        <w:r w:rsidR="00E457B9" w:rsidRPr="00E457B9">
          <w:rPr>
            <w:rStyle w:val="Hyperlink"/>
            <w:color w:val="0000FF"/>
            <w:rtl/>
          </w:rPr>
          <w:t>לסעיפים 7(א)</w:t>
        </w:r>
      </w:hyperlink>
      <w:r>
        <w:rPr>
          <w:rtl/>
        </w:rPr>
        <w:t xml:space="preserve"> ו-</w:t>
      </w:r>
      <w:hyperlink r:id="rId23" w:history="1">
        <w:r w:rsidR="00E457B9" w:rsidRPr="00E457B9">
          <w:rPr>
            <w:rStyle w:val="Hyperlink"/>
            <w:color w:val="0000FF"/>
            <w:rtl/>
          </w:rPr>
          <w:t>7(ג)</w:t>
        </w:r>
      </w:hyperlink>
      <w:r>
        <w:rPr>
          <w:rtl/>
        </w:rPr>
        <w:t xml:space="preserve"> רישא ל-</w:t>
      </w:r>
      <w:hyperlink r:id="rId24" w:history="1">
        <w:r w:rsidR="0070799F" w:rsidRPr="0070799F">
          <w:rPr>
            <w:rFonts w:ascii="Miriam" w:hAnsi="Miriam" w:cs="Miriam"/>
            <w:b/>
            <w:bCs/>
            <w:color w:val="0000FF"/>
            <w:sz w:val="22"/>
            <w:szCs w:val="22"/>
            <w:u w:val="single"/>
            <w:rtl/>
          </w:rPr>
          <w:t>פקודת הסמים המסוכנים</w:t>
        </w:r>
      </w:hyperlink>
      <w:r>
        <w:rPr>
          <w:rFonts w:ascii="Miriam" w:hAnsi="Miriam" w:cs="Miriam"/>
          <w:b/>
          <w:bCs/>
          <w:sz w:val="22"/>
          <w:szCs w:val="22"/>
          <w:rtl/>
        </w:rPr>
        <w:t xml:space="preserve"> [נוסח חדש]</w:t>
      </w:r>
      <w:r>
        <w:rPr>
          <w:rFonts w:ascii="Miriam" w:hAnsi="Miriam" w:cs="Miriam"/>
          <w:sz w:val="22"/>
          <w:szCs w:val="22"/>
          <w:rtl/>
        </w:rPr>
        <w:t>, ה</w:t>
      </w:r>
      <w:r>
        <w:rPr>
          <w:rtl/>
        </w:rPr>
        <w:t xml:space="preserve">תשל"ג-1973 (להלן: </w:t>
      </w:r>
      <w:r>
        <w:rPr>
          <w:rFonts w:ascii="Miriam" w:hAnsi="Miriam" w:cs="Miriam"/>
          <w:b/>
          <w:bCs/>
          <w:sz w:val="22"/>
          <w:szCs w:val="22"/>
          <w:rtl/>
        </w:rPr>
        <w:t>פקודת הסמים</w:t>
      </w:r>
      <w:bookmarkStart w:id="7" w:name="ABSTRACT_END"/>
      <w:bookmarkEnd w:id="7"/>
      <w:r>
        <w:rPr>
          <w:rtl/>
        </w:rPr>
        <w:t>).</w:t>
      </w:r>
    </w:p>
    <w:p w14:paraId="4AC99FD2" w14:textId="77777777" w:rsidR="0077557B" w:rsidRDefault="0077557B" w:rsidP="0077557B">
      <w:pPr>
        <w:pStyle w:val="aa"/>
        <w:widowControl w:val="0"/>
        <w:spacing w:line="360" w:lineRule="auto"/>
        <w:ind w:left="357"/>
        <w:jc w:val="both"/>
        <w:rPr>
          <w:u w:val="single"/>
          <w:rtl/>
        </w:rPr>
      </w:pPr>
    </w:p>
    <w:p w14:paraId="340511C2" w14:textId="77777777" w:rsidR="0077557B" w:rsidRDefault="0077557B" w:rsidP="0077557B">
      <w:pPr>
        <w:pStyle w:val="aa"/>
        <w:widowControl w:val="0"/>
        <w:numPr>
          <w:ilvl w:val="0"/>
          <w:numId w:val="1"/>
        </w:numPr>
        <w:spacing w:line="360" w:lineRule="auto"/>
        <w:ind w:left="357" w:hanging="357"/>
        <w:jc w:val="both"/>
        <w:rPr>
          <w:rFonts w:ascii="Times New Roman" w:hAnsi="Times New Roman"/>
          <w:rtl/>
        </w:rPr>
      </w:pPr>
      <w:r>
        <w:rPr>
          <w:rtl/>
        </w:rPr>
        <w:t xml:space="preserve">בהתאם לעובדות כתב האישום בהן הודה והורשע, ב-23.1.23 בשעה 17:30 או בסמוך לכך, ברחוב קיבוץ גלויות 14, החזיק הנאשם חפץ שסוגל לחתוך כשהוא מחוץ לתחום ביתו או חצריו וכן החזיק בדירה ברחוב קיבוץ גלויות 14/17 באשדוד (להלן: </w:t>
      </w:r>
      <w:r>
        <w:rPr>
          <w:b/>
          <w:bCs/>
          <w:rtl/>
        </w:rPr>
        <w:t>הדירה</w:t>
      </w:r>
      <w:r>
        <w:rPr>
          <w:rtl/>
        </w:rPr>
        <w:t>), בכיס מעיל שחור נושא הכיתוב "</w:t>
      </w:r>
      <w:r>
        <w:rPr>
          <w:sz w:val="20"/>
          <w:szCs w:val="20"/>
        </w:rPr>
        <w:t>MONKLER</w:t>
      </w:r>
      <w:r>
        <w:rPr>
          <w:rtl/>
        </w:rPr>
        <w:t xml:space="preserve">" (להלן: </w:t>
      </w:r>
      <w:r>
        <w:rPr>
          <w:b/>
          <w:bCs/>
          <w:rtl/>
        </w:rPr>
        <w:t>המעיל</w:t>
      </w:r>
      <w:r>
        <w:rPr>
          <w:rtl/>
        </w:rPr>
        <w:t>), בתוך שקית שחורה, 4 שקיות שהכילו 2 גרם קוקאין. בכיס נוסף של המעיל החזיק הנאשם, בתוך שקית שקופה עטופה בנייר ורוד, 12 גרם קוקאין.</w:t>
      </w:r>
    </w:p>
    <w:p w14:paraId="41870A7B" w14:textId="77777777" w:rsidR="0077557B" w:rsidRDefault="0077557B" w:rsidP="0077557B">
      <w:pPr>
        <w:pStyle w:val="aa"/>
        <w:widowControl w:val="0"/>
        <w:spacing w:line="360" w:lineRule="auto"/>
      </w:pPr>
    </w:p>
    <w:p w14:paraId="74A9E3B4" w14:textId="77777777" w:rsidR="0077557B" w:rsidRDefault="0077557B" w:rsidP="0077557B">
      <w:pPr>
        <w:pStyle w:val="aa"/>
        <w:widowControl w:val="0"/>
        <w:numPr>
          <w:ilvl w:val="0"/>
          <w:numId w:val="1"/>
        </w:numPr>
        <w:spacing w:line="360" w:lineRule="auto"/>
        <w:ind w:left="357" w:hanging="357"/>
        <w:jc w:val="both"/>
        <w:rPr>
          <w:u w:val="single"/>
          <w:rtl/>
        </w:rPr>
      </w:pPr>
      <w:r>
        <w:rPr>
          <w:rtl/>
        </w:rPr>
        <w:t>הסדר הטיעון לא כלל הסכמה עונשית ובמסגרתו הופנה הנאשם לשירות המבחן לעריכת תסקיר. דיון הטיעונים לעונש נדחה מעת לעת, מטעמים שונים, לרבות על רקע המצב הבטחוני ולצורך עריכת תסקיר משלים, עד שנשמעו ב-6.5.24. מתן גזר הדין נדחה מאילוצי ב"כ הנאשם ל-17.6.24.</w:t>
      </w:r>
    </w:p>
    <w:p w14:paraId="3491541F" w14:textId="77777777" w:rsidR="0077557B" w:rsidRDefault="0077557B" w:rsidP="0077557B">
      <w:pPr>
        <w:widowControl w:val="0"/>
        <w:spacing w:line="360" w:lineRule="auto"/>
        <w:jc w:val="both"/>
        <w:rPr>
          <w:rFonts w:ascii="David" w:hAnsi="David"/>
          <w:b/>
          <w:bCs/>
          <w:sz w:val="26"/>
          <w:szCs w:val="26"/>
        </w:rPr>
      </w:pPr>
    </w:p>
    <w:p w14:paraId="4654FA1C" w14:textId="77777777" w:rsidR="0077557B" w:rsidRDefault="0077557B" w:rsidP="0077557B">
      <w:pPr>
        <w:widowControl w:val="0"/>
        <w:spacing w:line="360" w:lineRule="auto"/>
        <w:jc w:val="both"/>
        <w:rPr>
          <w:rFonts w:ascii="David" w:hAnsi="David"/>
          <w:b/>
          <w:bCs/>
          <w:sz w:val="26"/>
          <w:szCs w:val="26"/>
          <w:rtl/>
        </w:rPr>
      </w:pPr>
      <w:r>
        <w:rPr>
          <w:rFonts w:ascii="David" w:hAnsi="David"/>
          <w:b/>
          <w:bCs/>
          <w:sz w:val="26"/>
          <w:szCs w:val="26"/>
          <w:rtl/>
        </w:rPr>
        <w:lastRenderedPageBreak/>
        <w:t>מתחמי העונש ההולמים</w:t>
      </w:r>
    </w:p>
    <w:p w14:paraId="450BDDA3" w14:textId="77777777" w:rsidR="0077557B" w:rsidRDefault="0077557B" w:rsidP="0077557B">
      <w:pPr>
        <w:pStyle w:val="aa"/>
        <w:widowControl w:val="0"/>
        <w:numPr>
          <w:ilvl w:val="0"/>
          <w:numId w:val="1"/>
        </w:numPr>
        <w:spacing w:line="360" w:lineRule="auto"/>
        <w:ind w:left="357" w:hanging="357"/>
        <w:jc w:val="both"/>
        <w:rPr>
          <w:rFonts w:ascii="Times New Roman" w:hAnsi="Times New Roman"/>
        </w:rPr>
      </w:pPr>
      <w:r>
        <w:rPr>
          <w:rtl/>
        </w:rPr>
        <w:t xml:space="preserve">הגם ששתי העבירות בוצעו באותו יום במקומות סמוכים, נוכח השוני במהות הערכים שנפגעו, מידת הפגיעה בהם ובמדיניות הענישה הנהוגה – יקבעו שני מתחמים נפרדים, כעתירת הצדדים. </w:t>
      </w:r>
    </w:p>
    <w:p w14:paraId="73428B68" w14:textId="77777777" w:rsidR="0077557B" w:rsidRDefault="0077557B" w:rsidP="0077557B">
      <w:pPr>
        <w:widowControl w:val="0"/>
        <w:spacing w:line="360" w:lineRule="auto"/>
        <w:jc w:val="both"/>
        <w:rPr>
          <w:rFonts w:ascii="David" w:hAnsi="David"/>
          <w:b/>
          <w:bCs/>
          <w:sz w:val="26"/>
          <w:szCs w:val="26"/>
        </w:rPr>
      </w:pPr>
    </w:p>
    <w:p w14:paraId="5AEB02C6" w14:textId="77777777" w:rsidR="0077557B" w:rsidRDefault="0077557B" w:rsidP="0077557B">
      <w:pPr>
        <w:widowControl w:val="0"/>
        <w:spacing w:line="360" w:lineRule="auto"/>
        <w:jc w:val="both"/>
        <w:rPr>
          <w:rFonts w:ascii="Arial" w:hAnsi="Arial"/>
          <w:b/>
          <w:bCs/>
          <w:sz w:val="20"/>
          <w:rtl/>
          <w:lang w:eastAsia="he-IL"/>
        </w:rPr>
      </w:pPr>
      <w:r>
        <w:rPr>
          <w:rFonts w:ascii="David" w:hAnsi="David"/>
          <w:b/>
          <w:bCs/>
          <w:sz w:val="26"/>
          <w:szCs w:val="26"/>
          <w:rtl/>
        </w:rPr>
        <w:t>מתחם העונש ההולם בהחזקת הקוקאין</w:t>
      </w:r>
    </w:p>
    <w:p w14:paraId="04D658A6" w14:textId="77777777" w:rsidR="0077557B" w:rsidRDefault="0077557B" w:rsidP="0077557B">
      <w:pPr>
        <w:pStyle w:val="aa"/>
        <w:widowControl w:val="0"/>
        <w:numPr>
          <w:ilvl w:val="0"/>
          <w:numId w:val="1"/>
        </w:numPr>
        <w:spacing w:line="360" w:lineRule="auto"/>
        <w:ind w:left="357" w:hanging="357"/>
        <w:jc w:val="both"/>
        <w:rPr>
          <w:rFonts w:ascii="Times New Roman" w:hAnsi="Times New Roman"/>
        </w:rPr>
      </w:pPr>
      <w:r>
        <w:rPr>
          <w:rtl/>
        </w:rPr>
        <w:t xml:space="preserve">אמות המידה ואבני הבוחן בהן התחשבתי בקביעת מתחם העונש ההולם, בהתאם </w:t>
      </w:r>
      <w:hyperlink r:id="rId25" w:history="1">
        <w:r w:rsidR="00E457B9" w:rsidRPr="00E457B9">
          <w:rPr>
            <w:rStyle w:val="Hyperlink"/>
            <w:color w:val="0000FF"/>
            <w:rtl/>
          </w:rPr>
          <w:t>לסעיף 40ג(א)</w:t>
        </w:r>
      </w:hyperlink>
      <w:r>
        <w:rPr>
          <w:rtl/>
        </w:rPr>
        <w:t xml:space="preserve"> ל</w:t>
      </w:r>
      <w:hyperlink r:id="rId26" w:history="1">
        <w:r w:rsidR="0070799F" w:rsidRPr="0070799F">
          <w:rPr>
            <w:rFonts w:ascii="Miriam" w:hAnsi="Miriam" w:cs="Miriam"/>
            <w:b/>
            <w:bCs/>
            <w:color w:val="0000FF"/>
            <w:sz w:val="16"/>
            <w:szCs w:val="22"/>
            <w:u w:val="single"/>
            <w:rtl/>
          </w:rPr>
          <w:t>חוק העונשין</w:t>
        </w:r>
      </w:hyperlink>
      <w:r>
        <w:rPr>
          <w:rtl/>
        </w:rPr>
        <w:t>, הן כמפורט להלן</w:t>
      </w:r>
      <w:r>
        <w:rPr>
          <w:sz w:val="20"/>
          <w:rtl/>
          <w:lang w:eastAsia="he-IL"/>
        </w:rPr>
        <w:t>:</w:t>
      </w:r>
    </w:p>
    <w:p w14:paraId="2E138F4E" w14:textId="77777777" w:rsidR="0077557B" w:rsidRPr="00390FC8" w:rsidRDefault="0077557B" w:rsidP="0077557B">
      <w:pPr>
        <w:widowControl w:val="0"/>
        <w:jc w:val="both"/>
        <w:rPr>
          <w:rFonts w:ascii="David" w:hAnsi="David"/>
        </w:rPr>
      </w:pPr>
    </w:p>
    <w:p w14:paraId="3F6D6340" w14:textId="77777777" w:rsidR="0077557B" w:rsidRDefault="0077557B" w:rsidP="0077557B">
      <w:pPr>
        <w:widowControl w:val="0"/>
        <w:numPr>
          <w:ilvl w:val="1"/>
          <w:numId w:val="2"/>
        </w:numPr>
        <w:snapToGrid w:val="0"/>
        <w:spacing w:line="360" w:lineRule="auto"/>
        <w:ind w:left="794" w:hanging="397"/>
        <w:jc w:val="both"/>
        <w:rPr>
          <w:sz w:val="20"/>
          <w:rtl/>
          <w:lang w:eastAsia="he-IL"/>
        </w:rPr>
      </w:pPr>
      <w:r>
        <w:rPr>
          <w:b/>
          <w:bCs/>
          <w:sz w:val="20"/>
          <w:rtl/>
          <w:lang w:eastAsia="he-IL"/>
        </w:rPr>
        <w:t xml:space="preserve">הערכים החברתיים שנפגעו </w:t>
      </w:r>
      <w:r>
        <w:rPr>
          <w:sz w:val="20"/>
          <w:rtl/>
          <w:lang w:eastAsia="he-IL"/>
        </w:rPr>
        <w:t>הם, כנטען על ידי ב"כ המאשימה, הגנה על שלומו ובריאותו של הציבור</w:t>
      </w:r>
      <w:r>
        <w:rPr>
          <w:rFonts w:ascii="David" w:hAnsi="David"/>
          <w:rtl/>
          <w:lang w:eastAsia="he-IL"/>
        </w:rPr>
        <w:t>, מפני הנזקים הישירים והעקיפים שנגרמים עקב השימוש בסמים.</w:t>
      </w:r>
      <w:r>
        <w:rPr>
          <w:sz w:val="20"/>
          <w:rtl/>
          <w:lang w:eastAsia="he-IL"/>
        </w:rPr>
        <w:t xml:space="preserve"> עבירות הסמים מחוללות פשיעה, אגב הפצת הסם וצריכתו.</w:t>
      </w:r>
      <w:r>
        <w:rPr>
          <w:rFonts w:ascii="David" w:hAnsi="David"/>
          <w:rtl/>
          <w:lang w:eastAsia="he-IL"/>
        </w:rPr>
        <w:t xml:space="preserve"> מעבר לנזקים הישירים למשתמשים, נגע הסמים מלווה ואף יוצר עבירות נוספות, ובכלל זה עבירות רכוש,</w:t>
      </w:r>
      <w:r>
        <w:rPr>
          <w:rFonts w:ascii="David" w:hAnsi="David"/>
          <w:b/>
          <w:bCs/>
          <w:rtl/>
          <w:lang w:eastAsia="he-IL"/>
        </w:rPr>
        <w:t xml:space="preserve"> </w:t>
      </w:r>
      <w:r>
        <w:rPr>
          <w:rFonts w:ascii="David" w:hAnsi="David"/>
          <w:rtl/>
          <w:lang w:eastAsia="he-IL"/>
        </w:rPr>
        <w:t>בשל הצורך להשיג מנת הסם, ולעיתים אף אלימות, המבוצעות כתוצאה מהשימוש, או במהלך ביצוע עבירות הרכוש</w:t>
      </w:r>
      <w:r>
        <w:rPr>
          <w:sz w:val="20"/>
          <w:rtl/>
          <w:lang w:eastAsia="he-IL"/>
        </w:rPr>
        <w:t xml:space="preserve">. </w:t>
      </w:r>
    </w:p>
    <w:p w14:paraId="628565C4" w14:textId="77777777" w:rsidR="0077557B" w:rsidRPr="00390FC8" w:rsidRDefault="0077557B" w:rsidP="0077557B">
      <w:pPr>
        <w:widowControl w:val="0"/>
        <w:snapToGrid w:val="0"/>
        <w:spacing w:line="360" w:lineRule="auto"/>
        <w:ind w:left="714"/>
        <w:jc w:val="both"/>
        <w:rPr>
          <w:rFonts w:ascii="David" w:hAnsi="David"/>
          <w:lang w:eastAsia="he-IL"/>
        </w:rPr>
      </w:pPr>
    </w:p>
    <w:p w14:paraId="329DF00A" w14:textId="77777777" w:rsidR="0077557B" w:rsidRDefault="0077557B" w:rsidP="0077557B">
      <w:pPr>
        <w:widowControl w:val="0"/>
        <w:numPr>
          <w:ilvl w:val="1"/>
          <w:numId w:val="2"/>
        </w:numPr>
        <w:snapToGrid w:val="0"/>
        <w:spacing w:line="360" w:lineRule="auto"/>
        <w:ind w:left="794" w:hanging="397"/>
        <w:jc w:val="both"/>
        <w:rPr>
          <w:sz w:val="20"/>
          <w:rtl/>
          <w:lang w:eastAsia="he-IL"/>
        </w:rPr>
      </w:pPr>
      <w:r>
        <w:rPr>
          <w:rFonts w:ascii="Arial" w:hAnsi="Arial"/>
          <w:sz w:val="20"/>
          <w:rtl/>
          <w:lang w:eastAsia="he-IL"/>
        </w:rPr>
        <w:t xml:space="preserve">מקובלת עליי עמדת המאשימה כי </w:t>
      </w:r>
      <w:r>
        <w:rPr>
          <w:rFonts w:ascii="Arial" w:hAnsi="Arial"/>
          <w:b/>
          <w:bCs/>
          <w:sz w:val="20"/>
          <w:rtl/>
          <w:lang w:eastAsia="he-IL"/>
        </w:rPr>
        <w:t>מידת הפגיעה בערכים אלו היא ברף הבינוני</w:t>
      </w:r>
      <w:r>
        <w:rPr>
          <w:rFonts w:ascii="Arial" w:hAnsi="Arial"/>
          <w:sz w:val="20"/>
          <w:rtl/>
          <w:lang w:eastAsia="he-IL"/>
        </w:rPr>
        <w:t xml:space="preserve">, נוכח כמויות הסם וסוגו. </w:t>
      </w:r>
      <w:r>
        <w:rPr>
          <w:sz w:val="20"/>
          <w:rtl/>
          <w:lang w:eastAsia="he-IL"/>
        </w:rPr>
        <w:t>בית המשפט העליון עמד לא אחת על עוצמת הפגיעה של עבירות הסמים בערכים המוגנים ועל תפקיד בית המשפט במאבק בנגע הסמים, כמו הצורך להכות בכל אחת ואחת מחוליות הפצת הסם, לרבות בהחזקתו שלא לצריכה עצמית.</w:t>
      </w:r>
    </w:p>
    <w:p w14:paraId="700E6F52" w14:textId="77777777" w:rsidR="0077557B" w:rsidRPr="00390FC8" w:rsidRDefault="0077557B" w:rsidP="0077557B">
      <w:pPr>
        <w:widowControl w:val="0"/>
        <w:snapToGrid w:val="0"/>
        <w:spacing w:line="360" w:lineRule="auto"/>
        <w:ind w:left="714"/>
        <w:jc w:val="both"/>
        <w:rPr>
          <w:rFonts w:ascii="David" w:hAnsi="David"/>
          <w:lang w:eastAsia="he-IL"/>
        </w:rPr>
      </w:pPr>
    </w:p>
    <w:p w14:paraId="74D185C3" w14:textId="77777777" w:rsidR="0077557B" w:rsidRDefault="0077557B" w:rsidP="0077557B">
      <w:pPr>
        <w:widowControl w:val="0"/>
        <w:numPr>
          <w:ilvl w:val="1"/>
          <w:numId w:val="2"/>
        </w:numPr>
        <w:snapToGrid w:val="0"/>
        <w:spacing w:line="360" w:lineRule="auto"/>
        <w:ind w:left="794" w:hanging="397"/>
        <w:jc w:val="both"/>
        <w:rPr>
          <w:rFonts w:ascii="David" w:hAnsi="David"/>
          <w:lang w:eastAsia="he-IL"/>
        </w:rPr>
      </w:pPr>
      <w:r>
        <w:rPr>
          <w:rFonts w:ascii="David" w:hAnsi="David"/>
          <w:rtl/>
          <w:lang w:eastAsia="he-IL"/>
        </w:rPr>
        <w:t xml:space="preserve">בחינת </w:t>
      </w:r>
      <w:r>
        <w:rPr>
          <w:b/>
          <w:bCs/>
          <w:sz w:val="20"/>
          <w:rtl/>
          <w:lang w:eastAsia="he-IL"/>
        </w:rPr>
        <w:t xml:space="preserve">מדיניות הענישה הנהוגה </w:t>
      </w:r>
      <w:r>
        <w:rPr>
          <w:rFonts w:ascii="David" w:hAnsi="David"/>
          <w:rtl/>
          <w:lang w:eastAsia="he-IL"/>
        </w:rPr>
        <w:t xml:space="preserve">מלמדת על קשת רחבה של ענישה, </w:t>
      </w:r>
      <w:r>
        <w:rPr>
          <w:sz w:val="20"/>
          <w:rtl/>
          <w:lang w:eastAsia="he-IL"/>
        </w:rPr>
        <w:t>כאשר סוג העונש ומשכו תלוי בסוג הסם, כמותו ונסיבות החזקתו.</w:t>
      </w:r>
      <w:r>
        <w:rPr>
          <w:rFonts w:ascii="David" w:hAnsi="David"/>
          <w:rtl/>
        </w:rPr>
        <w:t xml:space="preserve"> במהלך הטיעונים לעונש הופניתי אל פסקי-דין של בתי המשפט השונים, כאשר כל צד הציג פסיקה התומכת בעמדתו ועליה הוספתי פסיקה. כל מקרה לנסיבותיו ויש לאבחן המקרים השונים למקרה שלפניי, אם כי יש פסקי-דין מהם ניתן לגזור אמת-מידה עונשית הולמת למקרה שלפניי</w:t>
      </w:r>
      <w:r>
        <w:rPr>
          <w:rFonts w:ascii="David" w:hAnsi="David"/>
          <w:rtl/>
          <w:lang w:eastAsia="he-IL"/>
        </w:rPr>
        <w:t xml:space="preserve"> –</w:t>
      </w:r>
    </w:p>
    <w:p w14:paraId="2505761D" w14:textId="77777777" w:rsidR="0077557B" w:rsidRDefault="0077557B" w:rsidP="0077557B">
      <w:pPr>
        <w:pStyle w:val="aa"/>
        <w:widowControl w:val="0"/>
        <w:ind w:left="1191" w:hanging="397"/>
        <w:rPr>
          <w:highlight w:val="yellow"/>
          <w:lang w:eastAsia="he-IL"/>
        </w:rPr>
      </w:pPr>
    </w:p>
    <w:p w14:paraId="5D90FC24" w14:textId="77777777" w:rsidR="0077557B" w:rsidRDefault="0070799F" w:rsidP="0077557B">
      <w:pPr>
        <w:pStyle w:val="aa"/>
        <w:widowControl w:val="0"/>
        <w:numPr>
          <w:ilvl w:val="0"/>
          <w:numId w:val="3"/>
        </w:numPr>
        <w:tabs>
          <w:tab w:val="left" w:pos="850"/>
        </w:tabs>
        <w:snapToGrid w:val="0"/>
        <w:spacing w:line="360" w:lineRule="auto"/>
        <w:ind w:left="1191" w:hanging="397"/>
        <w:jc w:val="both"/>
        <w:rPr>
          <w:rFonts w:ascii="Times New Roman" w:hAnsi="Times New Roman"/>
        </w:rPr>
      </w:pPr>
      <w:hyperlink r:id="rId27" w:history="1">
        <w:r w:rsidRPr="0070799F">
          <w:rPr>
            <w:color w:val="0000FF"/>
            <w:u w:val="single"/>
            <w:rtl/>
          </w:rPr>
          <w:t>רע"פ 1807/22</w:t>
        </w:r>
      </w:hyperlink>
      <w:r w:rsidR="0077557B">
        <w:rPr>
          <w:rtl/>
        </w:rPr>
        <w:t xml:space="preserve"> </w:t>
      </w:r>
      <w:r w:rsidR="0077557B">
        <w:rPr>
          <w:rFonts w:ascii="Miriam" w:hAnsi="Miriam" w:cs="Miriam"/>
          <w:b/>
          <w:bCs/>
          <w:szCs w:val="22"/>
          <w:rtl/>
        </w:rPr>
        <w:t>פלוני נ' מדינת ישראל</w:t>
      </w:r>
      <w:r w:rsidR="0077557B">
        <w:rPr>
          <w:rtl/>
        </w:rPr>
        <w:t xml:space="preserve"> (16.3.22) – נדחה ערעור על פסק הדין בגדרו התקבל ערעור המדינה. בגין החזקת 49.3 גרם קוקאין ברכב (לאחר שרישיונו פקע וללא ביטוח) ושיבוש מהלכי משפט (ברח מהשוטר והשליך את הסם מרכבו) – נקבע מתחם 15–30 חודשי מאסר בפועל וענישה נלווית. בתי המשפט התחשבו בגילו, הפגיעה במשפחתו, אירוסיו, הנזקים שנגרמו לו מביצוע העבירות והרשעתו, נטילת אחריות מלאה, עברו הנקי וחלוף הזמן. נקבע כי כתב האישום המתוקן משכלל קשיים ראייתיים וכי לאחר הודאה בו לא ניתן להתחשב בקושי ראייתי כטעם המצדיק הקלה בעונש, ודאי לא חריגה מהמתחם, שכן עובדות כתב האישום המתוקן הן התשתית העובדתית על בסיסה יש לגזור את העונש "</w:t>
      </w:r>
      <w:r w:rsidR="0077557B">
        <w:rPr>
          <w:b/>
          <w:bCs/>
          <w:rtl/>
        </w:rPr>
        <w:t>זו ואין בלתה</w:t>
      </w:r>
      <w:r w:rsidR="0077557B">
        <w:rPr>
          <w:rtl/>
        </w:rPr>
        <w:t>". נקבע כי בהעדר תסקיר לא הוכח שהשתקם או שקיים סיכוי ממשי לשיקומו ולכן הושתו 18 חודשי מאסר בפועל, חלף 9 חודשי מאסר לריצוי בעבודות שירות, וענישה נלווית.</w:t>
      </w:r>
    </w:p>
    <w:p w14:paraId="1E25E778" w14:textId="77777777" w:rsidR="0077557B" w:rsidRDefault="0077557B" w:rsidP="0077557B">
      <w:pPr>
        <w:pStyle w:val="aa"/>
        <w:widowControl w:val="0"/>
        <w:tabs>
          <w:tab w:val="left" w:pos="850"/>
        </w:tabs>
        <w:snapToGrid w:val="0"/>
        <w:spacing w:line="360" w:lineRule="auto"/>
        <w:ind w:left="1191"/>
        <w:jc w:val="both"/>
      </w:pPr>
      <w:r>
        <w:rPr>
          <w:rtl/>
        </w:rPr>
        <w:t xml:space="preserve">ברי כי בתיק שלפניי יש לקבוע מתחם נמוך יותר, נוכח השוני בנסיבות ביצוע העבירות, לרבות כמות הסם. לצד זאת, נפסק לא אחת כי לא מדובר בחישוב אריתמטי מדויק. </w:t>
      </w:r>
      <w:r>
        <w:rPr>
          <w:rtl/>
        </w:rPr>
        <w:lastRenderedPageBreak/>
        <w:t xml:space="preserve">בנוסף, קיים שוני גם בנסיבות האישיות, לרבות המלצת שירות המבחן. </w:t>
      </w:r>
    </w:p>
    <w:p w14:paraId="2F2D99C5" w14:textId="77777777" w:rsidR="0077557B" w:rsidRDefault="0077557B" w:rsidP="0077557B">
      <w:pPr>
        <w:pStyle w:val="aa"/>
        <w:widowControl w:val="0"/>
        <w:ind w:left="1191" w:hanging="397"/>
        <w:jc w:val="both"/>
        <w:rPr>
          <w:rtl/>
        </w:rPr>
      </w:pPr>
    </w:p>
    <w:p w14:paraId="0370F6BB" w14:textId="77777777" w:rsidR="0077557B" w:rsidRDefault="0070799F" w:rsidP="0077557B">
      <w:pPr>
        <w:pStyle w:val="aa"/>
        <w:widowControl w:val="0"/>
        <w:numPr>
          <w:ilvl w:val="0"/>
          <w:numId w:val="3"/>
        </w:numPr>
        <w:tabs>
          <w:tab w:val="left" w:pos="850"/>
        </w:tabs>
        <w:snapToGrid w:val="0"/>
        <w:spacing w:line="360" w:lineRule="auto"/>
        <w:ind w:left="1191" w:hanging="397"/>
        <w:jc w:val="both"/>
        <w:rPr>
          <w:rFonts w:ascii="Times New Roman" w:hAnsi="Times New Roman"/>
          <w:color w:val="000000"/>
          <w:shd w:val="clear" w:color="auto" w:fill="FFFFFF"/>
          <w:rtl/>
        </w:rPr>
      </w:pPr>
      <w:hyperlink r:id="rId28" w:history="1">
        <w:r w:rsidRPr="0070799F">
          <w:rPr>
            <w:color w:val="0000FF"/>
            <w:sz w:val="20"/>
            <w:u w:val="single"/>
            <w:rtl/>
            <w:lang w:eastAsia="he-IL"/>
          </w:rPr>
          <w:t>רע"פ 1473/18</w:t>
        </w:r>
      </w:hyperlink>
      <w:r w:rsidR="0077557B">
        <w:rPr>
          <w:sz w:val="20"/>
          <w:rtl/>
          <w:lang w:eastAsia="he-IL"/>
        </w:rPr>
        <w:t xml:space="preserve"> </w:t>
      </w:r>
      <w:r w:rsidR="0077557B">
        <w:rPr>
          <w:rFonts w:cs="Miriam"/>
          <w:b/>
          <w:bCs/>
          <w:sz w:val="18"/>
          <w:szCs w:val="22"/>
          <w:rtl/>
          <w:lang w:eastAsia="he-IL"/>
        </w:rPr>
        <w:t xml:space="preserve">אוחיון נ' מדינת ישראל </w:t>
      </w:r>
      <w:r w:rsidR="0077557B">
        <w:rPr>
          <w:rtl/>
          <w:lang w:eastAsia="he-IL"/>
        </w:rPr>
        <w:t>(22.4.18)</w:t>
      </w:r>
      <w:r w:rsidR="0077557B">
        <w:rPr>
          <w:sz w:val="20"/>
          <w:rtl/>
          <w:lang w:eastAsia="he-IL"/>
        </w:rPr>
        <w:t xml:space="preserve">, אליו הפנה ב"כ המאשימה – נדחה ערעור על פסק דינו של בית המשפט המחוזי, שקיבל ערעור המדינה וקבע כי בהחזקת מעל 2 גרם קוקאין ב-5 יחידות, שלא לצריכה עצמית, מתחם העונש לא יכול להתחיל ממאסר מותנה, שכן: </w:t>
      </w:r>
      <w:r w:rsidR="0077557B">
        <w:rPr>
          <w:rtl/>
        </w:rPr>
        <w:t>"</w:t>
      </w:r>
      <w:r w:rsidR="0077557B">
        <w:rPr>
          <w:b/>
          <w:bCs/>
          <w:rtl/>
        </w:rPr>
        <w:t>לפי מגמת הפסיקה בסוג העבירה בו עסקינן, על הרף התחתון של מתחם העונש ההולם לעמוד, למצער, על שישה חודשי מאסר שניתן לרצותם בעבודות שירות</w:t>
      </w:r>
      <w:r w:rsidR="0077557B">
        <w:rPr>
          <w:rtl/>
        </w:rPr>
        <w:t>...</w:t>
      </w:r>
      <w:r w:rsidR="0077557B">
        <w:rPr>
          <w:b/>
          <w:bCs/>
          <w:rtl/>
        </w:rPr>
        <w:t xml:space="preserve"> אין הצדקה במקרה דנן להציב רף תחתון נמוך יותר, לנוכח הכמות המשמעותית של הסם המסוכן, אשר חולק למנות</w:t>
      </w:r>
      <w:r w:rsidR="0077557B">
        <w:rPr>
          <w:rtl/>
        </w:rPr>
        <w:t>...". נקבע</w:t>
      </w:r>
      <w:r w:rsidR="0077557B">
        <w:rPr>
          <w:sz w:val="20"/>
          <w:rtl/>
          <w:lang w:eastAsia="he-IL"/>
        </w:rPr>
        <w:t xml:space="preserve"> מתחם 12-6 חודשי מאסר לריצוי בפועל. על נאשם צעיר, נשוי ואב לילד, שלחובתו </w:t>
      </w:r>
      <w:r w:rsidR="0077557B">
        <w:rPr>
          <w:rtl/>
        </w:rPr>
        <w:t>שתי הרשעות קודמות, בגין החזקה ושימוש בסמים שלא לצריכה עצמית ובגין נהיגה תחת השפעה, שלהתרשמות שירות המבחן, נמצא "</w:t>
      </w:r>
      <w:r w:rsidR="0077557B">
        <w:rPr>
          <w:b/>
          <w:bCs/>
          <w:sz w:val="28"/>
          <w:rtl/>
        </w:rPr>
        <w:t>בעיצומו של הליך התפתחות אישית, משפחתית ותעסוקתית במטרה לערוך שינוי באורחות חייו</w:t>
      </w:r>
      <w:r w:rsidR="0077557B">
        <w:rPr>
          <w:rtl/>
        </w:rPr>
        <w:t xml:space="preserve">", בעל יכולת לבחינה ביקורתית של התנהלותו, בצד סיכוי נמוך להישנות עבירות דומות – </w:t>
      </w:r>
      <w:r w:rsidR="0077557B">
        <w:rPr>
          <w:sz w:val="20"/>
          <w:rtl/>
          <w:lang w:eastAsia="he-IL"/>
        </w:rPr>
        <w:t xml:space="preserve">הושתו חודשיים מאסר לריצוי בעבודות שירות, לצד מאסר מותנה, קנס ופסילה מותנית, נוכח שיקולי שיקום שהצדיקו חריגה לקולה. </w:t>
      </w:r>
    </w:p>
    <w:p w14:paraId="1FB62772" w14:textId="77777777" w:rsidR="0077557B" w:rsidRDefault="0077557B" w:rsidP="0077557B">
      <w:pPr>
        <w:pStyle w:val="aa"/>
        <w:widowControl w:val="0"/>
        <w:tabs>
          <w:tab w:val="left" w:pos="850"/>
        </w:tabs>
        <w:snapToGrid w:val="0"/>
        <w:spacing w:line="360" w:lineRule="auto"/>
        <w:ind w:left="1191"/>
        <w:jc w:val="both"/>
        <w:rPr>
          <w:color w:val="000000"/>
          <w:shd w:val="clear" w:color="auto" w:fill="FFFFFF"/>
        </w:rPr>
      </w:pPr>
      <w:r>
        <w:rPr>
          <w:sz w:val="20"/>
          <w:rtl/>
          <w:lang w:eastAsia="he-IL"/>
        </w:rPr>
        <w:t xml:space="preserve">גם מקרה זה שונה מעניינו מבחינת נסיבות ההחזקה, לרבות כמות הקוקאין ומשכך יש לקבוע מתחם גבוה יותר, </w:t>
      </w:r>
      <w:r>
        <w:rPr>
          <w:color w:val="000000"/>
          <w:shd w:val="clear" w:color="auto" w:fill="FFFFFF"/>
          <w:rtl/>
        </w:rPr>
        <w:t xml:space="preserve">אך כאמור לעיל, לא מדובר בחישוב אריתמטי מדויק. השוני בנסיבות האישיות ילקח אף הוא בחשבון במסגרת גזירת הדין. </w:t>
      </w:r>
    </w:p>
    <w:p w14:paraId="2A140D24" w14:textId="77777777" w:rsidR="0077557B" w:rsidRDefault="0077557B" w:rsidP="0077557B">
      <w:pPr>
        <w:pStyle w:val="aa"/>
        <w:widowControl w:val="0"/>
        <w:ind w:left="1191" w:hanging="397"/>
      </w:pPr>
    </w:p>
    <w:p w14:paraId="5E48F7EA" w14:textId="77777777" w:rsidR="0077557B" w:rsidRDefault="0070799F" w:rsidP="0077557B">
      <w:pPr>
        <w:pStyle w:val="aa"/>
        <w:widowControl w:val="0"/>
        <w:numPr>
          <w:ilvl w:val="0"/>
          <w:numId w:val="3"/>
        </w:numPr>
        <w:tabs>
          <w:tab w:val="left" w:pos="850"/>
        </w:tabs>
        <w:snapToGrid w:val="0"/>
        <w:spacing w:line="360" w:lineRule="auto"/>
        <w:ind w:left="1191" w:hanging="397"/>
        <w:jc w:val="both"/>
      </w:pPr>
      <w:hyperlink r:id="rId29" w:history="1">
        <w:r w:rsidRPr="0070799F">
          <w:rPr>
            <w:color w:val="0000FF"/>
            <w:u w:val="single"/>
            <w:rtl/>
          </w:rPr>
          <w:t>רע"פ 747/14</w:t>
        </w:r>
      </w:hyperlink>
      <w:r w:rsidR="0077557B">
        <w:rPr>
          <w:rtl/>
        </w:rPr>
        <w:t xml:space="preserve"> </w:t>
      </w:r>
      <w:r w:rsidR="0077557B">
        <w:rPr>
          <w:rFonts w:ascii="Miriam" w:hAnsi="Miriam" w:cs="Miriam"/>
          <w:b/>
          <w:bCs/>
          <w:sz w:val="22"/>
          <w:szCs w:val="22"/>
          <w:rtl/>
        </w:rPr>
        <w:t>לוי נ' מדינת ישראל</w:t>
      </w:r>
      <w:r w:rsidR="0077557B">
        <w:rPr>
          <w:b/>
          <w:bCs/>
          <w:sz w:val="22"/>
          <w:szCs w:val="22"/>
          <w:rtl/>
        </w:rPr>
        <w:t xml:space="preserve"> </w:t>
      </w:r>
      <w:r w:rsidR="0077557B">
        <w:rPr>
          <w:rtl/>
        </w:rPr>
        <w:t xml:space="preserve">(11.2.14) (להלן: </w:t>
      </w:r>
      <w:r w:rsidR="0077557B">
        <w:rPr>
          <w:rFonts w:ascii="Miriam" w:hAnsi="Miriam" w:cs="Miriam"/>
          <w:b/>
          <w:bCs/>
          <w:sz w:val="22"/>
          <w:szCs w:val="22"/>
          <w:rtl/>
        </w:rPr>
        <w:t>ענין לוי</w:t>
      </w:r>
      <w:r w:rsidR="0077557B">
        <w:rPr>
          <w:rtl/>
        </w:rPr>
        <w:t>), אליו הפנה ב"כ המאשימה – נדחו ערעור ובקשת רשות ערעור של מי שהורשע, לאחר ניהול הוכחות, בהחזקת כ-5 גרם הרואין מחולק ל-6 מנות ו-0.095 גרם קוקאין, שלא לצריכה עצמית וצירף תיק, בו הורשע, על פי הודאתו, בהחזקת כחצי גרם הרואין, לצריכה עצמית. בית המשפט קבע כי לא ייחס משקל מכביד להרשעה בתיק שצורף ודחה בקשתו לקבל תסקיר משלים. נקבע מתחם 8–18 חודשי מאסר (בניגוד לטענת המדינה כי נקבע מתחם 24-10). בהתחשב, בין היתר, בשיקולי שיקום, העונש נקבע ברף התחתון והושתו 8 חודשי מאסר בפועל, בניכוי ימי מעצרו, הגם שבתסקיר, שהיה חיובי בעיקרו, הומלץ להשית מאסר מותנה וצו מבחן. הושתו גם מאסרים מותנים, אך רשיונו לא נפסל, מחשש שפסילה תקשה על שיקומו לאחר שחרורו.</w:t>
      </w:r>
    </w:p>
    <w:p w14:paraId="305BC40B" w14:textId="77777777" w:rsidR="0077557B" w:rsidRDefault="0077557B" w:rsidP="0077557B">
      <w:pPr>
        <w:pStyle w:val="aa"/>
        <w:widowControl w:val="0"/>
        <w:snapToGrid w:val="0"/>
        <w:spacing w:line="360" w:lineRule="auto"/>
        <w:ind w:left="1191" w:hanging="397"/>
        <w:jc w:val="both"/>
      </w:pPr>
      <w:r>
        <w:rPr>
          <w:rtl/>
        </w:rPr>
        <w:tab/>
        <w:t>בהינתן הקביעה כי להחזקת ההרואין לא ינתן משקל מכביד – ניתן להקיש מהמתחם ב-</w:t>
      </w:r>
      <w:r>
        <w:rPr>
          <w:rFonts w:ascii="Miriam" w:hAnsi="Miriam" w:cs="Miriam"/>
          <w:b/>
          <w:bCs/>
          <w:sz w:val="22"/>
          <w:szCs w:val="22"/>
          <w:rtl/>
        </w:rPr>
        <w:t xml:space="preserve">ענין לוי </w:t>
      </w:r>
      <w:r>
        <w:rPr>
          <w:rtl/>
        </w:rPr>
        <w:t>לענייננו. ניתן גם להקיש מהעונש לעניינו, הגם שמבחינת הנסיבות האישיות, עניינו של הנאשם שלפניי חמור פחות, גם בהתחשב בהודאתו ללא שמיעת ראיות. לצד זאת, יצויין כי בסופו של יום גם ב-</w:t>
      </w:r>
      <w:r>
        <w:rPr>
          <w:rFonts w:ascii="Miriam" w:hAnsi="Miriam" w:cs="Miriam"/>
          <w:b/>
          <w:bCs/>
          <w:sz w:val="22"/>
          <w:szCs w:val="22"/>
          <w:rtl/>
        </w:rPr>
        <w:t xml:space="preserve">ענין לוי </w:t>
      </w:r>
      <w:r>
        <w:rPr>
          <w:rtl/>
        </w:rPr>
        <w:t xml:space="preserve">מדובר היה במי </w:t>
      </w:r>
      <w:r>
        <w:rPr>
          <w:sz w:val="20"/>
          <w:rtl/>
          <w:lang w:eastAsia="he-IL"/>
        </w:rPr>
        <w:t>שנטל אחריות על מעשיו, שבוצעו על רקע מצב דחק משברי בחייו, פנה מיוזמתו ליחידה להתמכרויות, עבר טיפול כשנה ונמצא נקי מסמים.</w:t>
      </w:r>
    </w:p>
    <w:p w14:paraId="4B7CB363" w14:textId="77777777" w:rsidR="0077557B" w:rsidRDefault="0077557B" w:rsidP="0077557B">
      <w:pPr>
        <w:pStyle w:val="aa"/>
        <w:widowControl w:val="0"/>
        <w:snapToGrid w:val="0"/>
        <w:spacing w:line="360" w:lineRule="auto"/>
        <w:ind w:left="1191" w:hanging="397"/>
        <w:jc w:val="both"/>
        <w:rPr>
          <w:rtl/>
        </w:rPr>
      </w:pPr>
      <w:r>
        <w:rPr>
          <w:rtl/>
        </w:rPr>
        <w:tab/>
        <w:t xml:space="preserve">זאת ועוד, </w:t>
      </w:r>
      <w:bookmarkStart w:id="8" w:name="_Hlk168737995"/>
      <w:r>
        <w:rPr>
          <w:sz w:val="20"/>
          <w:rtl/>
          <w:lang w:eastAsia="he-IL"/>
        </w:rPr>
        <w:t>בדחותו הבקשה קבע כב' הש' מלצר כי המאסר הוא לתקופה לא ממושכת, ואף קרוב לענישה בהחזקה לצריכה עצמית "</w:t>
      </w:r>
      <w:r>
        <w:rPr>
          <w:b/>
          <w:bCs/>
          <w:rtl/>
        </w:rPr>
        <w:t>בוודאי שאין לומר כי העונש שהושת על המבקש חורג ממדיניות הענישה המקובלת, או הראויה, ביחס לעבירות שבהן הורשע, בנסיבות ביצוען</w:t>
      </w:r>
      <w:r>
        <w:rPr>
          <w:rtl/>
        </w:rPr>
        <w:t xml:space="preserve">". </w:t>
      </w:r>
      <w:r>
        <w:rPr>
          <w:sz w:val="20"/>
          <w:rtl/>
          <w:lang w:eastAsia="he-IL"/>
        </w:rPr>
        <w:t>נקבע כי מצב בו הליך השיקום נמצא בתחילתו "</w:t>
      </w:r>
      <w:r>
        <w:rPr>
          <w:b/>
          <w:bCs/>
          <w:rtl/>
        </w:rPr>
        <w:t>איננו נמנה על אותם מקרים יוצאים מן הכלל שבהם מוצדק להעניק את הבכורה לשיקולי שיקומו של הנאשם ולהעדיפם על פני שיקולים אחרים, תוך חריגה לקולא ממתחם הענישה ההולם לעבירה בנסיבותיה</w:t>
      </w:r>
      <w:r>
        <w:rPr>
          <w:rtl/>
        </w:rPr>
        <w:t>", להבדיל ממצב בו ההליך השיקומי הוכח כיעיל, נדיר, ייחודי והישגי השיקום היו מיוחדים</w:t>
      </w:r>
      <w:bookmarkEnd w:id="8"/>
      <w:r>
        <w:rPr>
          <w:rtl/>
        </w:rPr>
        <w:t>.</w:t>
      </w:r>
    </w:p>
    <w:p w14:paraId="09FAAB32" w14:textId="77777777" w:rsidR="0077557B" w:rsidRPr="00184BA3" w:rsidRDefault="0077557B" w:rsidP="0077557B">
      <w:pPr>
        <w:pStyle w:val="aa"/>
        <w:widowControl w:val="0"/>
        <w:ind w:left="1191" w:hanging="397"/>
      </w:pPr>
    </w:p>
    <w:p w14:paraId="7086428D" w14:textId="77777777" w:rsidR="0077557B" w:rsidRDefault="0077557B" w:rsidP="0077557B">
      <w:pPr>
        <w:pStyle w:val="aa"/>
        <w:widowControl w:val="0"/>
        <w:numPr>
          <w:ilvl w:val="0"/>
          <w:numId w:val="3"/>
        </w:numPr>
        <w:tabs>
          <w:tab w:val="left" w:pos="850"/>
        </w:tabs>
        <w:snapToGrid w:val="0"/>
        <w:spacing w:line="360" w:lineRule="auto"/>
        <w:ind w:left="1191" w:hanging="397"/>
        <w:jc w:val="both"/>
        <w:rPr>
          <w:rtl/>
        </w:rPr>
      </w:pPr>
      <w:bookmarkStart w:id="9" w:name="_Hlk168738299"/>
      <w:r>
        <w:rPr>
          <w:rtl/>
        </w:rPr>
        <w:t xml:space="preserve">עפ"ג (מחוזי-י-ם) 14495-01-24 </w:t>
      </w:r>
      <w:r>
        <w:rPr>
          <w:rFonts w:ascii="Miriam" w:hAnsi="Miriam" w:cs="Miriam"/>
          <w:b/>
          <w:bCs/>
          <w:sz w:val="22"/>
          <w:szCs w:val="22"/>
          <w:rtl/>
        </w:rPr>
        <w:t>מדינת ישראל נ' מזרחי</w:t>
      </w:r>
      <w:r>
        <w:rPr>
          <w:rtl/>
        </w:rPr>
        <w:t xml:space="preserve"> (16.5.24) – נדחה ערעור המדינה על </w:t>
      </w:r>
      <w:hyperlink r:id="rId30" w:history="1">
        <w:r w:rsidR="0070799F" w:rsidRPr="0070799F">
          <w:rPr>
            <w:color w:val="0000FF"/>
            <w:u w:val="single"/>
            <w:rtl/>
          </w:rPr>
          <w:t>ת"פ (שלום-י-ם) 64206-07-21</w:t>
        </w:r>
      </w:hyperlink>
      <w:r>
        <w:rPr>
          <w:rtl/>
        </w:rPr>
        <w:t xml:space="preserve"> </w:t>
      </w:r>
      <w:r>
        <w:rPr>
          <w:rFonts w:ascii="Miriam" w:hAnsi="Miriam" w:cs="Miriam"/>
          <w:b/>
          <w:bCs/>
          <w:sz w:val="22"/>
          <w:szCs w:val="22"/>
          <w:rtl/>
        </w:rPr>
        <w:t>מדינת ישראל נ' מזרחי</w:t>
      </w:r>
      <w:r>
        <w:rPr>
          <w:sz w:val="22"/>
          <w:szCs w:val="22"/>
          <w:rtl/>
        </w:rPr>
        <w:t xml:space="preserve"> </w:t>
      </w:r>
      <w:r>
        <w:rPr>
          <w:rtl/>
        </w:rPr>
        <w:t xml:space="preserve">(24.12.23), אליו הפנה ב"כ הנאשם – בגין הרשעתו על פי הודאתו בהחזקת 8 גרם קוקאין ו-0.83 גרם </w:t>
      </w:r>
      <w:r>
        <w:rPr>
          <w:sz w:val="20"/>
          <w:szCs w:val="20"/>
        </w:rPr>
        <w:t>MDMA</w:t>
      </w:r>
      <w:r>
        <w:rPr>
          <w:sz w:val="20"/>
          <w:szCs w:val="20"/>
          <w:rtl/>
        </w:rPr>
        <w:t xml:space="preserve"> </w:t>
      </w:r>
      <w:r>
        <w:rPr>
          <w:rtl/>
        </w:rPr>
        <w:t>ובנהיגה תחת השפעה נקבע מתחם 1–6 חודשי מאסר, כשהגבול העליון הוכתב על ידי המאשימה. בית המשפט התחשב בכך שהנאשם צעיר, קיבל אחריות מלאה למעשיו ונרתם להליך טיפול מהותי. הגם שהיה מקום להשית עבודות שירות בתחתית המתחם, לאור הליך שיקום מוצלח, למרות שמצוי יחסית בראשיתו, חרג בית המשפט מהמתחם ואימץ המלצת שירות המבחן. הרשעת הנאשם בוטלה והושתו 300 שעות של"ץ, 2,500 ₪ פיצוי לעמותת אל-סם, 4 חודשי פסילה בפועל, 18 חודשי מבחן ו-10,000 ₪ התחייבות. בדחיית הערעור הובהר, כי נוכח נסיבותיו האישיות והדרך החדשה בה בחר, ובשים לב שאין מחלוקת, כי התהליך שעבר הוא מהותי ואמיתי – הערעור נדחה, הגם שההכרעה בעניין זה מעוררת התלבטות ורחוקה מלהיות מובהקת.</w:t>
      </w:r>
    </w:p>
    <w:p w14:paraId="69B40D90" w14:textId="77777777" w:rsidR="0077557B" w:rsidRDefault="0077557B" w:rsidP="0077557B">
      <w:pPr>
        <w:pStyle w:val="aa"/>
        <w:widowControl w:val="0"/>
        <w:tabs>
          <w:tab w:val="left" w:pos="850"/>
        </w:tabs>
        <w:snapToGrid w:val="0"/>
        <w:ind w:left="1191" w:hanging="397"/>
        <w:jc w:val="both"/>
      </w:pPr>
    </w:p>
    <w:p w14:paraId="3B792E58" w14:textId="77777777" w:rsidR="0077557B" w:rsidRDefault="0070799F" w:rsidP="0077557B">
      <w:pPr>
        <w:pStyle w:val="aa"/>
        <w:widowControl w:val="0"/>
        <w:numPr>
          <w:ilvl w:val="0"/>
          <w:numId w:val="3"/>
        </w:numPr>
        <w:tabs>
          <w:tab w:val="left" w:pos="850"/>
        </w:tabs>
        <w:snapToGrid w:val="0"/>
        <w:spacing w:line="360" w:lineRule="auto"/>
        <w:ind w:left="1191" w:hanging="397"/>
        <w:jc w:val="both"/>
      </w:pPr>
      <w:hyperlink r:id="rId31" w:history="1">
        <w:r w:rsidRPr="0070799F">
          <w:rPr>
            <w:color w:val="0000FF"/>
            <w:u w:val="single"/>
            <w:rtl/>
          </w:rPr>
          <w:t>עפ"ג (מחוזי-ב"ש) 34270-03-18</w:t>
        </w:r>
      </w:hyperlink>
      <w:r w:rsidR="0077557B">
        <w:rPr>
          <w:rtl/>
        </w:rPr>
        <w:t xml:space="preserve"> </w:t>
      </w:r>
      <w:r w:rsidR="0077557B">
        <w:rPr>
          <w:rFonts w:ascii="Miriam" w:hAnsi="Miriam" w:cs="Miriam"/>
          <w:b/>
          <w:bCs/>
          <w:szCs w:val="22"/>
          <w:rtl/>
        </w:rPr>
        <w:t>זיתון נ' מדינת ישראל</w:t>
      </w:r>
      <w:r w:rsidR="0077557B">
        <w:rPr>
          <w:rtl/>
        </w:rPr>
        <w:t xml:space="preserve"> (13.5.18) – בגין החזקת 8.46 גרם קוקאין נקבע מתחם 7–18 חודשי מאסר וענישה נלווית. הערעור התקבל ונקבע כי כל המאסר המותנה ירוצה בחופף ומשכך הופחת עונשו מ-10 ל-9 חודשי מאסר בפועל</w:t>
      </w:r>
      <w:bookmarkEnd w:id="9"/>
      <w:r w:rsidR="0077557B">
        <w:rPr>
          <w:rtl/>
        </w:rPr>
        <w:t>.</w:t>
      </w:r>
    </w:p>
    <w:p w14:paraId="32F3C86D" w14:textId="77777777" w:rsidR="0077557B" w:rsidRDefault="0077557B" w:rsidP="0077557B">
      <w:pPr>
        <w:pStyle w:val="aa"/>
        <w:widowControl w:val="0"/>
        <w:tabs>
          <w:tab w:val="left" w:pos="850"/>
        </w:tabs>
        <w:snapToGrid w:val="0"/>
        <w:ind w:left="1191" w:hanging="397"/>
        <w:jc w:val="both"/>
      </w:pPr>
    </w:p>
    <w:p w14:paraId="4D5CCB00" w14:textId="77777777" w:rsidR="0077557B" w:rsidRDefault="0070799F" w:rsidP="0077557B">
      <w:pPr>
        <w:pStyle w:val="aa"/>
        <w:widowControl w:val="0"/>
        <w:numPr>
          <w:ilvl w:val="0"/>
          <w:numId w:val="3"/>
        </w:numPr>
        <w:tabs>
          <w:tab w:val="left" w:pos="850"/>
        </w:tabs>
        <w:snapToGrid w:val="0"/>
        <w:spacing w:line="360" w:lineRule="auto"/>
        <w:ind w:left="1191" w:hanging="397"/>
        <w:jc w:val="both"/>
      </w:pPr>
      <w:hyperlink r:id="rId32" w:history="1">
        <w:r w:rsidRPr="0070799F">
          <w:rPr>
            <w:color w:val="0000FF"/>
            <w:u w:val="single"/>
            <w:rtl/>
          </w:rPr>
          <w:t>עפ"ג (מחוזי-י-ם) 7474-09-17</w:t>
        </w:r>
      </w:hyperlink>
      <w:r w:rsidR="0077557B">
        <w:rPr>
          <w:rtl/>
        </w:rPr>
        <w:t xml:space="preserve"> </w:t>
      </w:r>
      <w:r w:rsidR="0077557B">
        <w:rPr>
          <w:rFonts w:ascii="Miriam" w:hAnsi="Miriam" w:cs="Miriam"/>
          <w:b/>
          <w:bCs/>
          <w:szCs w:val="22"/>
          <w:rtl/>
        </w:rPr>
        <w:t>מדינת ישראל נ' שגב</w:t>
      </w:r>
      <w:r w:rsidR="0077557B">
        <w:rPr>
          <w:rtl/>
        </w:rPr>
        <w:t xml:space="preserve"> (8.3.18) – בגין החזקת 31.37 גרם קוקאין בקצביה שבבעלותו נקבע מתחם 8–18 חודשי מאסר בפועל. העונש הוחמר ל-6 חלף 4 חודשי מאסר לריצוי בעבודות שירות, תוך התחשבות בהליך השיקום שעבר.</w:t>
      </w:r>
    </w:p>
    <w:p w14:paraId="7BE48AD3" w14:textId="77777777" w:rsidR="0077557B" w:rsidRPr="00184BA3" w:rsidRDefault="0077557B" w:rsidP="0077557B">
      <w:pPr>
        <w:pStyle w:val="aa"/>
        <w:widowControl w:val="0"/>
        <w:ind w:left="1191" w:hanging="397"/>
      </w:pPr>
    </w:p>
    <w:p w14:paraId="09AEB9F7" w14:textId="77777777" w:rsidR="0077557B" w:rsidRDefault="0070799F" w:rsidP="0077557B">
      <w:pPr>
        <w:pStyle w:val="aa"/>
        <w:widowControl w:val="0"/>
        <w:numPr>
          <w:ilvl w:val="0"/>
          <w:numId w:val="3"/>
        </w:numPr>
        <w:tabs>
          <w:tab w:val="left" w:pos="850"/>
        </w:tabs>
        <w:snapToGrid w:val="0"/>
        <w:spacing w:line="360" w:lineRule="auto"/>
        <w:ind w:left="1191" w:hanging="397"/>
        <w:jc w:val="both"/>
        <w:rPr>
          <w:rtl/>
        </w:rPr>
      </w:pPr>
      <w:hyperlink r:id="rId33" w:history="1">
        <w:r w:rsidRPr="0070799F">
          <w:rPr>
            <w:color w:val="0000FF"/>
            <w:u w:val="single"/>
            <w:rtl/>
          </w:rPr>
          <w:t>עפ"ג (מחוזי-ב"ש) 22489-09-15</w:t>
        </w:r>
      </w:hyperlink>
      <w:r w:rsidR="0077557B">
        <w:rPr>
          <w:rtl/>
        </w:rPr>
        <w:t xml:space="preserve"> </w:t>
      </w:r>
      <w:r w:rsidR="0077557B">
        <w:rPr>
          <w:rFonts w:ascii="Miriam" w:hAnsi="Miriam" w:cs="Miriam"/>
          <w:b/>
          <w:bCs/>
          <w:sz w:val="22"/>
          <w:szCs w:val="22"/>
          <w:rtl/>
        </w:rPr>
        <w:t>חיים (עציר) נ' מדינת ישראל</w:t>
      </w:r>
      <w:r w:rsidR="0077557B">
        <w:rPr>
          <w:sz w:val="22"/>
          <w:szCs w:val="22"/>
          <w:rtl/>
        </w:rPr>
        <w:t xml:space="preserve"> </w:t>
      </w:r>
      <w:r w:rsidR="0077557B">
        <w:rPr>
          <w:rtl/>
        </w:rPr>
        <w:t>(11.11.15) – נדחה ערעור על מתחם 9–18 חודשי מאסר בגין החזקת 4.6774 גרם הרואין ב-20 מנות, שלא לצריכה עצמית. תוך התחשבות בגילו (כבן 60), בהודאה, חרטה, עברו המכביד במגוון תחומים, לרבות בהחזקת סם לצריכה עצמית בגינה הוטל מאסר מותנה, חלוף הזמן מהסתבכותו האחרונה (כ-6 שנים לפני מועד גזר הדין) – הושתו 11 חודשי מאסר בפועל והופעל מאסר מותנה בן 3 חודשים, חלקו בחופף, לצד ענישה נלווית. בערעור נקבע כי העונש מתון בהינתן הכמות הרבה של ההרואין, כשהוא מחולק ל-20 מנות, אף בטרם הפנה לעברו המכביד מאוד בפלילים, בעיקר בעבירות סמים.</w:t>
      </w:r>
    </w:p>
    <w:p w14:paraId="0F20EF35" w14:textId="77777777" w:rsidR="0077557B" w:rsidRDefault="0077557B" w:rsidP="0077557B">
      <w:pPr>
        <w:pStyle w:val="aa"/>
        <w:widowControl w:val="0"/>
        <w:ind w:left="1191" w:hanging="397"/>
      </w:pPr>
    </w:p>
    <w:p w14:paraId="7D8579C0" w14:textId="77777777" w:rsidR="0077557B" w:rsidRDefault="0070799F" w:rsidP="0077557B">
      <w:pPr>
        <w:pStyle w:val="aa"/>
        <w:widowControl w:val="0"/>
        <w:numPr>
          <w:ilvl w:val="0"/>
          <w:numId w:val="3"/>
        </w:numPr>
        <w:tabs>
          <w:tab w:val="left" w:pos="850"/>
        </w:tabs>
        <w:snapToGrid w:val="0"/>
        <w:spacing w:line="360" w:lineRule="auto"/>
        <w:ind w:left="1191" w:hanging="397"/>
        <w:jc w:val="both"/>
        <w:rPr>
          <w:rtl/>
        </w:rPr>
      </w:pPr>
      <w:hyperlink r:id="rId34" w:history="1">
        <w:r w:rsidRPr="0070799F">
          <w:rPr>
            <w:color w:val="0000FF"/>
            <w:u w:val="single"/>
            <w:rtl/>
          </w:rPr>
          <w:t>עפ"ג 60933-03-15</w:t>
        </w:r>
      </w:hyperlink>
      <w:r w:rsidR="0077557B">
        <w:rPr>
          <w:rFonts w:hint="cs"/>
          <w:rtl/>
        </w:rPr>
        <w:t xml:space="preserve"> (מחוזי-ב"ש) </w:t>
      </w:r>
      <w:r w:rsidR="0077557B">
        <w:rPr>
          <w:rFonts w:ascii="Miriam" w:hAnsi="Miriam" w:cs="Miriam"/>
          <w:b/>
          <w:bCs/>
          <w:sz w:val="22"/>
          <w:szCs w:val="22"/>
          <w:rtl/>
        </w:rPr>
        <w:t>שאהין</w:t>
      </w:r>
      <w:r w:rsidR="0077557B">
        <w:rPr>
          <w:rFonts w:ascii="Miriam" w:hAnsi="Miriam" w:cs="Miriam" w:hint="cs"/>
          <w:b/>
          <w:bCs/>
          <w:sz w:val="22"/>
          <w:szCs w:val="22"/>
          <w:rtl/>
        </w:rPr>
        <w:t xml:space="preserve"> נ' מדינת ישראל</w:t>
      </w:r>
      <w:r w:rsidR="0077557B">
        <w:rPr>
          <w:b/>
          <w:bCs/>
          <w:sz w:val="22"/>
          <w:szCs w:val="22"/>
          <w:rtl/>
        </w:rPr>
        <w:t xml:space="preserve"> </w:t>
      </w:r>
      <w:r w:rsidR="0077557B">
        <w:rPr>
          <w:rFonts w:hint="cs"/>
          <w:rtl/>
        </w:rPr>
        <w:t xml:space="preserve">(4.6.15) </w:t>
      </w:r>
      <w:r w:rsidR="0077557B">
        <w:rPr>
          <w:rtl/>
        </w:rPr>
        <w:t>–</w:t>
      </w:r>
      <w:r w:rsidR="0077557B">
        <w:rPr>
          <w:rFonts w:hint="cs"/>
          <w:rtl/>
        </w:rPr>
        <w:t xml:space="preserve"> נדחה ערעור על גזר הדין ב-</w:t>
      </w:r>
      <w:hyperlink r:id="rId35" w:history="1">
        <w:r w:rsidRPr="0070799F">
          <w:rPr>
            <w:color w:val="0000FF"/>
            <w:u w:val="single"/>
            <w:rtl/>
          </w:rPr>
          <w:t>ת"פ (שלום-אי') 12708-04-14</w:t>
        </w:r>
      </w:hyperlink>
      <w:r w:rsidR="0077557B">
        <w:rPr>
          <w:rtl/>
        </w:rPr>
        <w:t xml:space="preserve"> </w:t>
      </w:r>
      <w:r w:rsidR="0077557B">
        <w:rPr>
          <w:rFonts w:ascii="Miriam" w:hAnsi="Miriam" w:cs="Miriam"/>
          <w:b/>
          <w:bCs/>
          <w:sz w:val="22"/>
          <w:szCs w:val="22"/>
          <w:rtl/>
        </w:rPr>
        <w:t>מדינת ישראל נ' שאהין</w:t>
      </w:r>
      <w:r w:rsidR="0077557B">
        <w:rPr>
          <w:b/>
          <w:bCs/>
          <w:sz w:val="22"/>
          <w:szCs w:val="22"/>
          <w:rtl/>
        </w:rPr>
        <w:t xml:space="preserve"> </w:t>
      </w:r>
      <w:r w:rsidR="0077557B">
        <w:rPr>
          <w:rtl/>
        </w:rPr>
        <w:t>(9.3.15), אליו הפנה ב"כ המאשימה (יוער כי מספר ההליך שצוין שגוי) – בגין הרשעתו בהחזקת 17.3 גרם הרואין שלא לצריכה עצמית, השמדת ראיה, החזקת סכין למטרה לא כשרה, איומים והתנגדות למעצר – נקבע מתחם 18–40 חודשי מאסר בפועל, לצד ענישה נלווית. הושתו 26 חודשי מאסר בפועל, מאסרים מותנים, 4,000 ₪ קנס</w:t>
      </w:r>
      <w:r w:rsidR="0077557B">
        <w:rPr>
          <w:rFonts w:hint="cs"/>
          <w:rtl/>
        </w:rPr>
        <w:t>,</w:t>
      </w:r>
      <w:r w:rsidR="0077557B">
        <w:rPr>
          <w:rtl/>
        </w:rPr>
        <w:t xml:space="preserve"> פסילה בפועל ו</w:t>
      </w:r>
      <w:r w:rsidR="0077557B">
        <w:rPr>
          <w:rFonts w:hint="cs"/>
          <w:rtl/>
        </w:rPr>
        <w:t>פסילה מותנית</w:t>
      </w:r>
      <w:r w:rsidR="0077557B">
        <w:rPr>
          <w:rtl/>
        </w:rPr>
        <w:t>.</w:t>
      </w:r>
    </w:p>
    <w:p w14:paraId="049CAF1E" w14:textId="77777777" w:rsidR="0077557B" w:rsidRDefault="0077557B" w:rsidP="0077557B">
      <w:pPr>
        <w:pStyle w:val="aa"/>
        <w:widowControl w:val="0"/>
        <w:tabs>
          <w:tab w:val="left" w:pos="850"/>
        </w:tabs>
        <w:snapToGrid w:val="0"/>
        <w:ind w:left="1191"/>
        <w:jc w:val="both"/>
      </w:pPr>
    </w:p>
    <w:p w14:paraId="09F6C8D3" w14:textId="77777777" w:rsidR="0077557B" w:rsidRPr="00390FC8" w:rsidRDefault="0070799F" w:rsidP="0077557B">
      <w:pPr>
        <w:pStyle w:val="aa"/>
        <w:widowControl w:val="0"/>
        <w:numPr>
          <w:ilvl w:val="0"/>
          <w:numId w:val="3"/>
        </w:numPr>
        <w:tabs>
          <w:tab w:val="left" w:pos="850"/>
        </w:tabs>
        <w:snapToGrid w:val="0"/>
        <w:spacing w:line="360" w:lineRule="auto"/>
        <w:ind w:left="1191" w:hanging="397"/>
        <w:jc w:val="both"/>
        <w:rPr>
          <w:color w:val="000000"/>
          <w:shd w:val="clear" w:color="auto" w:fill="FFFFFF"/>
        </w:rPr>
      </w:pPr>
      <w:hyperlink r:id="rId36" w:history="1">
        <w:r w:rsidRPr="0070799F">
          <w:rPr>
            <w:color w:val="0000FF"/>
            <w:u w:val="single"/>
            <w:rtl/>
          </w:rPr>
          <w:t>עפ"ג (מחוזי-ב"ש) 25920-12-13</w:t>
        </w:r>
      </w:hyperlink>
      <w:r w:rsidR="0077557B">
        <w:rPr>
          <w:rtl/>
        </w:rPr>
        <w:t xml:space="preserve"> </w:t>
      </w:r>
      <w:r w:rsidR="0077557B" w:rsidRPr="00390FC8">
        <w:rPr>
          <w:rFonts w:ascii="Miriam" w:hAnsi="Miriam" w:cs="Miriam"/>
          <w:b/>
          <w:bCs/>
          <w:sz w:val="22"/>
          <w:szCs w:val="22"/>
          <w:rtl/>
        </w:rPr>
        <w:t>אל צאנע נ' מדינת ישראל</w:t>
      </w:r>
      <w:r w:rsidR="0077557B" w:rsidRPr="00390FC8">
        <w:rPr>
          <w:sz w:val="22"/>
          <w:szCs w:val="22"/>
          <w:rtl/>
        </w:rPr>
        <w:t xml:space="preserve"> </w:t>
      </w:r>
      <w:r w:rsidR="0077557B">
        <w:rPr>
          <w:rtl/>
        </w:rPr>
        <w:t>(19.3.14), אליו הפנה ב"כ המאשימה – נדחה ערעור על גזר הדין בו בגין הרשעתו, לפי הודאתו, בסחר והחזקת 8 גרם קוקאין שלא לצריכה עצמית, נקבע מתחם 36-12 חודשי מאסר בגין הסחר, ומתחם 20-6 חודשי מאסר בגין ההחזקה. הושתו 28 חודשי מאסר בפועל, מאסרים מותנים, 4,000 ₪ קנס ופסילה. בית המשפט המחוזי הבהיר כי יתכן שהעונש לא קל, אך מדובר בעונש מאוזן וראוי נוכח העבירות והנסיבות.</w:t>
      </w:r>
      <w:r w:rsidR="0077557B">
        <w:rPr>
          <w:rFonts w:hint="cs"/>
          <w:sz w:val="20"/>
          <w:rtl/>
          <w:lang w:eastAsia="he-IL"/>
        </w:rPr>
        <w:t xml:space="preserve"> </w:t>
      </w:r>
      <w:r w:rsidR="0077557B" w:rsidRPr="00390FC8">
        <w:rPr>
          <w:sz w:val="20"/>
          <w:rtl/>
          <w:lang w:eastAsia="he-IL"/>
        </w:rPr>
        <w:t xml:space="preserve">גם מקרה זה שונה מעניינו מבחינת נסיבות ההחזקה, לרבות כמות הקוקאין ומשכך יש לקבוע מתחם גבוה יותר, </w:t>
      </w:r>
      <w:r w:rsidR="0077557B" w:rsidRPr="00390FC8">
        <w:rPr>
          <w:color w:val="000000"/>
          <w:shd w:val="clear" w:color="auto" w:fill="FFFFFF"/>
          <w:rtl/>
        </w:rPr>
        <w:t>אך כאמור לעיל, לא מדובר בחישוב אריתמטי מדויק. השוני הן בנסיבות ביצוע העבירות והן בנסיבות האישיות, לרבות העבירות הנוספות בהן הורשעו, י</w:t>
      </w:r>
      <w:r w:rsidR="0077557B">
        <w:rPr>
          <w:rFonts w:hint="cs"/>
          <w:color w:val="000000"/>
          <w:shd w:val="clear" w:color="auto" w:fill="FFFFFF"/>
          <w:rtl/>
        </w:rPr>
        <w:t>י</w:t>
      </w:r>
      <w:r w:rsidR="0077557B" w:rsidRPr="00390FC8">
        <w:rPr>
          <w:color w:val="000000"/>
          <w:shd w:val="clear" w:color="auto" w:fill="FFFFFF"/>
          <w:rtl/>
        </w:rPr>
        <w:t>לקח אף הוא בחשבון</w:t>
      </w:r>
      <w:r w:rsidR="0077557B">
        <w:rPr>
          <w:rFonts w:hint="cs"/>
          <w:color w:val="000000"/>
          <w:shd w:val="clear" w:color="auto" w:fill="FFFFFF"/>
          <w:rtl/>
        </w:rPr>
        <w:t xml:space="preserve"> בגזר הדין</w:t>
      </w:r>
      <w:r w:rsidR="0077557B" w:rsidRPr="00390FC8">
        <w:rPr>
          <w:color w:val="000000"/>
          <w:shd w:val="clear" w:color="auto" w:fill="FFFFFF"/>
          <w:rtl/>
        </w:rPr>
        <w:t xml:space="preserve">. </w:t>
      </w:r>
    </w:p>
    <w:p w14:paraId="5B82FF99" w14:textId="77777777" w:rsidR="0077557B" w:rsidRDefault="0077557B" w:rsidP="0077557B">
      <w:pPr>
        <w:pStyle w:val="aa"/>
        <w:widowControl w:val="0"/>
        <w:ind w:left="1191" w:hanging="397"/>
      </w:pPr>
    </w:p>
    <w:bookmarkStart w:id="10" w:name="_Hlk168760521"/>
    <w:p w14:paraId="4B946C38" w14:textId="77777777" w:rsidR="0077557B" w:rsidRDefault="0070799F" w:rsidP="0077557B">
      <w:pPr>
        <w:pStyle w:val="aa"/>
        <w:widowControl w:val="0"/>
        <w:numPr>
          <w:ilvl w:val="0"/>
          <w:numId w:val="3"/>
        </w:numPr>
        <w:tabs>
          <w:tab w:val="left" w:pos="850"/>
        </w:tabs>
        <w:snapToGrid w:val="0"/>
        <w:spacing w:line="360" w:lineRule="auto"/>
        <w:ind w:left="1191" w:hanging="397"/>
        <w:jc w:val="both"/>
        <w:rPr>
          <w:rtl/>
        </w:rPr>
      </w:pPr>
      <w:r w:rsidRPr="0070799F">
        <w:rPr>
          <w:color w:val="0000FF"/>
          <w:u w:val="single"/>
          <w:rtl/>
        </w:rPr>
        <w:fldChar w:fldCharType="begin"/>
      </w:r>
      <w:r w:rsidRPr="0070799F">
        <w:rPr>
          <w:color w:val="0000FF"/>
          <w:u w:val="single"/>
          <w:rtl/>
        </w:rPr>
        <w:instrText xml:space="preserve"> </w:instrText>
      </w:r>
      <w:r w:rsidRPr="0070799F">
        <w:rPr>
          <w:color w:val="0000FF"/>
          <w:u w:val="single"/>
        </w:rPr>
        <w:instrText xml:space="preserve">HYPERLINK </w:instrText>
      </w:r>
      <w:r w:rsidRPr="0070799F">
        <w:rPr>
          <w:color w:val="0000FF"/>
          <w:u w:val="single"/>
          <w:rtl/>
        </w:rPr>
        <w:instrText>"</w:instrText>
      </w:r>
      <w:r w:rsidRPr="0070799F">
        <w:rPr>
          <w:color w:val="0000FF"/>
          <w:u w:val="single"/>
        </w:rPr>
        <w:instrText>http://www.nevo.co.il/case/25925268"</w:instrText>
      </w:r>
      <w:r w:rsidRPr="0070799F">
        <w:rPr>
          <w:color w:val="0000FF"/>
          <w:u w:val="single"/>
          <w:rtl/>
        </w:rPr>
        <w:instrText xml:space="preserve"> </w:instrText>
      </w:r>
      <w:r w:rsidRPr="0070799F">
        <w:rPr>
          <w:color w:val="0000FF"/>
          <w:u w:val="single"/>
          <w:rtl/>
        </w:rPr>
      </w:r>
      <w:r w:rsidRPr="0070799F">
        <w:rPr>
          <w:color w:val="0000FF"/>
          <w:u w:val="single"/>
          <w:rtl/>
        </w:rPr>
        <w:fldChar w:fldCharType="separate"/>
      </w:r>
      <w:r w:rsidRPr="0070799F">
        <w:rPr>
          <w:color w:val="0000FF"/>
          <w:u w:val="single"/>
          <w:rtl/>
        </w:rPr>
        <w:t>ת"פ (שלום-י-ם) 6434-08-19</w:t>
      </w:r>
      <w:r w:rsidRPr="0070799F">
        <w:rPr>
          <w:color w:val="0000FF"/>
          <w:u w:val="single"/>
          <w:rtl/>
        </w:rPr>
        <w:fldChar w:fldCharType="end"/>
      </w:r>
      <w:r w:rsidR="0077557B">
        <w:rPr>
          <w:rtl/>
        </w:rPr>
        <w:t>, 60182-01-20, 32919-08-20</w:t>
      </w:r>
      <w:r w:rsidR="0077557B">
        <w:rPr>
          <w:rFonts w:ascii="Miriam" w:hAnsi="Miriam" w:cs="Miriam"/>
          <w:b/>
          <w:bCs/>
          <w:rtl/>
        </w:rPr>
        <w:t xml:space="preserve"> </w:t>
      </w:r>
      <w:r w:rsidR="0077557B">
        <w:rPr>
          <w:rFonts w:ascii="Miriam" w:hAnsi="Miriam" w:cs="Miriam"/>
          <w:b/>
          <w:bCs/>
          <w:sz w:val="22"/>
          <w:szCs w:val="22"/>
          <w:rtl/>
        </w:rPr>
        <w:t>מדינת ישראל נ' גאווי</w:t>
      </w:r>
      <w:r w:rsidR="0077557B">
        <w:rPr>
          <w:sz w:val="22"/>
          <w:szCs w:val="22"/>
          <w:rtl/>
        </w:rPr>
        <w:t xml:space="preserve"> </w:t>
      </w:r>
      <w:r w:rsidR="0077557B">
        <w:rPr>
          <w:rtl/>
        </w:rPr>
        <w:t xml:space="preserve">(3.1.24), אליו הפנה ב"כ הנאשם – בגין הרשעה על פי הודאה, בביצוע 3 עבירות החזקת סם </w:t>
      </w:r>
      <w:r w:rsidR="0077557B">
        <w:rPr>
          <w:b/>
          <w:bCs/>
          <w:rtl/>
        </w:rPr>
        <w:t>לצריכה עצמית</w:t>
      </w:r>
      <w:r w:rsidR="0077557B">
        <w:rPr>
          <w:rtl/>
        </w:rPr>
        <w:t xml:space="preserve"> (9.0167 גרם הרואין מחולק ל-11 אריזות; 13.5532 גרם הרואין מחולק ל-12 אריזות, 4.1666 גרם הרואין מחולק ל-5 אריזות ו-8.5120 גרם הרואין מחולק ל-10 אריזות) – נקבע כי היה מקום לקבוע מתחם שתחילתו במאסר בפועל. מאחר שהמאשימה הגבילה עצמה למתחם שתחילתו במאסר מותנה עד 6 חודשים, בכל אחד מהתיקים – בית המשפט אימץ מתחם זה. בהתחשב בעברו המכביד (22 הרשעות בשנים 1979–2020, בגינן ריצה מאסרים חלק ניכר מחייו הבוגרים, שלא מנעו ממנו לשוב ולבצע עבירות), ההליך המשמעותי שעבר, שלאחריו לא נפתחו תיקים חדשים, שמירה על ניקיון מסמים, יציבות תעסוקתית וקשר עם גורמי הטיפול, גילו המבוגר יחסית (כבן 67) והודאתו – הושתו מאסרים מותנים, 250 שעות של"ץ, 2,500 ₪ קנס, 10,000 ₪ התחייבות ו-18 חודשי צו מבחן</w:t>
      </w:r>
      <w:bookmarkEnd w:id="10"/>
      <w:r w:rsidR="0077557B">
        <w:rPr>
          <w:rtl/>
        </w:rPr>
        <w:t xml:space="preserve">. </w:t>
      </w:r>
    </w:p>
    <w:p w14:paraId="18087FCE" w14:textId="77777777" w:rsidR="0077557B" w:rsidRDefault="0077557B" w:rsidP="0077557B">
      <w:pPr>
        <w:pStyle w:val="aa"/>
        <w:widowControl w:val="0"/>
        <w:ind w:left="1191" w:hanging="397"/>
        <w:jc w:val="both"/>
      </w:pPr>
    </w:p>
    <w:bookmarkStart w:id="11" w:name="_Hlk168762154"/>
    <w:p w14:paraId="191BC50D" w14:textId="77777777" w:rsidR="0077557B" w:rsidRDefault="0070799F" w:rsidP="0077557B">
      <w:pPr>
        <w:pStyle w:val="aa"/>
        <w:widowControl w:val="0"/>
        <w:numPr>
          <w:ilvl w:val="0"/>
          <w:numId w:val="3"/>
        </w:numPr>
        <w:tabs>
          <w:tab w:val="left" w:pos="850"/>
        </w:tabs>
        <w:snapToGrid w:val="0"/>
        <w:spacing w:line="360" w:lineRule="auto"/>
        <w:ind w:left="1191" w:hanging="397"/>
        <w:jc w:val="both"/>
        <w:rPr>
          <w:rtl/>
        </w:rPr>
      </w:pPr>
      <w:r w:rsidRPr="0070799F">
        <w:rPr>
          <w:color w:val="0000FF"/>
          <w:u w:val="single"/>
          <w:rtl/>
        </w:rPr>
        <w:fldChar w:fldCharType="begin"/>
      </w:r>
      <w:r w:rsidRPr="0070799F">
        <w:rPr>
          <w:color w:val="0000FF"/>
          <w:u w:val="single"/>
          <w:rtl/>
        </w:rPr>
        <w:instrText xml:space="preserve"> </w:instrText>
      </w:r>
      <w:r w:rsidRPr="0070799F">
        <w:rPr>
          <w:color w:val="0000FF"/>
          <w:u w:val="single"/>
        </w:rPr>
        <w:instrText xml:space="preserve">HYPERLINK </w:instrText>
      </w:r>
      <w:r w:rsidRPr="0070799F">
        <w:rPr>
          <w:color w:val="0000FF"/>
          <w:u w:val="single"/>
          <w:rtl/>
        </w:rPr>
        <w:instrText>"</w:instrText>
      </w:r>
      <w:r w:rsidRPr="0070799F">
        <w:rPr>
          <w:color w:val="0000FF"/>
          <w:u w:val="single"/>
        </w:rPr>
        <w:instrText>http://www.nevo.co.il/case/28336164"</w:instrText>
      </w:r>
      <w:r w:rsidRPr="0070799F">
        <w:rPr>
          <w:color w:val="0000FF"/>
          <w:u w:val="single"/>
          <w:rtl/>
        </w:rPr>
        <w:instrText xml:space="preserve"> </w:instrText>
      </w:r>
      <w:r w:rsidRPr="0070799F">
        <w:rPr>
          <w:color w:val="0000FF"/>
          <w:u w:val="single"/>
          <w:rtl/>
        </w:rPr>
      </w:r>
      <w:r w:rsidRPr="0070799F">
        <w:rPr>
          <w:color w:val="0000FF"/>
          <w:u w:val="single"/>
          <w:rtl/>
        </w:rPr>
        <w:fldChar w:fldCharType="separate"/>
      </w:r>
      <w:r w:rsidRPr="0070799F">
        <w:rPr>
          <w:color w:val="0000FF"/>
          <w:u w:val="single"/>
          <w:rtl/>
        </w:rPr>
        <w:t>ת"פ (שלום-ב"ש) 51149-02-22</w:t>
      </w:r>
      <w:r w:rsidRPr="0070799F">
        <w:rPr>
          <w:color w:val="0000FF"/>
          <w:u w:val="single"/>
          <w:rtl/>
        </w:rPr>
        <w:fldChar w:fldCharType="end"/>
      </w:r>
      <w:r w:rsidR="0077557B">
        <w:rPr>
          <w:rtl/>
        </w:rPr>
        <w:t xml:space="preserve"> </w:t>
      </w:r>
      <w:r w:rsidR="0077557B">
        <w:rPr>
          <w:rFonts w:ascii="Miriam" w:hAnsi="Miriam" w:cs="Miriam"/>
          <w:b/>
          <w:bCs/>
          <w:sz w:val="22"/>
          <w:szCs w:val="22"/>
          <w:rtl/>
        </w:rPr>
        <w:t>מדינת ישראל נ' שלמה</w:t>
      </w:r>
      <w:r w:rsidR="0077557B">
        <w:rPr>
          <w:b/>
          <w:bCs/>
          <w:rtl/>
        </w:rPr>
        <w:t xml:space="preserve"> </w:t>
      </w:r>
      <w:r w:rsidR="0077557B">
        <w:rPr>
          <w:rtl/>
        </w:rPr>
        <w:t xml:space="preserve">(19.7.23), אליו הפנה ב"כ הנאשם – בגין הרשעתה, לאחר ניהול הוכחות, בהחזקת 5 יחידות </w:t>
      </w:r>
      <w:r w:rsidR="0077557B">
        <w:rPr>
          <w:sz w:val="20"/>
          <w:szCs w:val="20"/>
        </w:rPr>
        <w:t>MDMA</w:t>
      </w:r>
      <w:r w:rsidR="0077557B">
        <w:rPr>
          <w:rtl/>
        </w:rPr>
        <w:t xml:space="preserve">, 26 יחידות </w:t>
      </w:r>
      <w:r w:rsidR="0077557B">
        <w:rPr>
          <w:sz w:val="20"/>
          <w:szCs w:val="20"/>
        </w:rPr>
        <w:t>LSD</w:t>
      </w:r>
      <w:r w:rsidR="0077557B">
        <w:rPr>
          <w:rtl/>
        </w:rPr>
        <w:t xml:space="preserve"> ו-0.6731 גרם </w:t>
      </w:r>
      <w:r w:rsidR="0077557B">
        <w:rPr>
          <w:sz w:val="20"/>
          <w:szCs w:val="20"/>
        </w:rPr>
        <w:t>MDMA</w:t>
      </w:r>
      <w:r w:rsidR="0077557B">
        <w:rPr>
          <w:rtl/>
        </w:rPr>
        <w:t>, שלא לצריכה עצמית, נקבע מתחם 6–24 חודשי מאסר בפועל. בהתחשב, בין היתר, בכך שהנאשמת ניתקה קשרים שהשפיעו עליה לרעה, הפסיקה שימוש בסמים, תיפקדה באופן נורמטיבי, עברה הנקי, גילה הצעיר וקיום חשש קונקרטי לפגיעה בעבודתה – קבע בית המשפט כי יש לחרוג לקולה מהמתחם, ביטל הרשעתה והשית 300 שעות של"ץ, 5,000 ₪ התחייבות וצו פיקוח לשנה</w:t>
      </w:r>
      <w:bookmarkEnd w:id="11"/>
      <w:r w:rsidR="0077557B">
        <w:rPr>
          <w:rtl/>
        </w:rPr>
        <w:t>.</w:t>
      </w:r>
    </w:p>
    <w:p w14:paraId="59633493" w14:textId="77777777" w:rsidR="0077557B" w:rsidRDefault="0077557B" w:rsidP="0077557B">
      <w:pPr>
        <w:pStyle w:val="aa"/>
        <w:widowControl w:val="0"/>
        <w:tabs>
          <w:tab w:val="left" w:pos="850"/>
        </w:tabs>
        <w:snapToGrid w:val="0"/>
        <w:ind w:left="1191" w:hanging="397"/>
        <w:jc w:val="both"/>
        <w:rPr>
          <w:rtl/>
        </w:rPr>
      </w:pPr>
    </w:p>
    <w:p w14:paraId="4DE4D5BA" w14:textId="77777777" w:rsidR="0077557B" w:rsidRDefault="0070799F" w:rsidP="0077557B">
      <w:pPr>
        <w:pStyle w:val="aa"/>
        <w:widowControl w:val="0"/>
        <w:numPr>
          <w:ilvl w:val="0"/>
          <w:numId w:val="3"/>
        </w:numPr>
        <w:tabs>
          <w:tab w:val="left" w:pos="850"/>
        </w:tabs>
        <w:snapToGrid w:val="0"/>
        <w:spacing w:line="360" w:lineRule="auto"/>
        <w:ind w:left="1191" w:hanging="397"/>
        <w:jc w:val="both"/>
        <w:rPr>
          <w:rtl/>
        </w:rPr>
      </w:pPr>
      <w:hyperlink r:id="rId37" w:history="1">
        <w:r w:rsidRPr="0070799F">
          <w:rPr>
            <w:color w:val="0000FF"/>
            <w:u w:val="single"/>
            <w:rtl/>
          </w:rPr>
          <w:t>ת"פ (שלום-י-ם) 44914-01-17</w:t>
        </w:r>
      </w:hyperlink>
      <w:r w:rsidR="0077557B">
        <w:rPr>
          <w:rtl/>
        </w:rPr>
        <w:t xml:space="preserve"> </w:t>
      </w:r>
      <w:r w:rsidR="0077557B">
        <w:rPr>
          <w:rFonts w:ascii="Miriam" w:hAnsi="Miriam" w:cs="Miriam"/>
          <w:b/>
          <w:bCs/>
          <w:sz w:val="22"/>
          <w:szCs w:val="22"/>
          <w:rtl/>
        </w:rPr>
        <w:t>מדינת ישראל נ' פרץ</w:t>
      </w:r>
      <w:r w:rsidR="0077557B">
        <w:rPr>
          <w:sz w:val="22"/>
          <w:szCs w:val="22"/>
          <w:rtl/>
        </w:rPr>
        <w:t xml:space="preserve"> </w:t>
      </w:r>
      <w:r w:rsidR="0077557B">
        <w:rPr>
          <w:rtl/>
        </w:rPr>
        <w:t>(23.9.19), אליו הפנה ב"כ הנאשם –בגין הרשעה, על פי הודאה, בהחזקת 12.4 גרם קוקאין ב-4 שקיות, שלא לצריכתו העצמית – נקבע מתחם הנע ממאסר שניתן לרצותו בעבודות שירות עד 12 חודשי מאסר בפועל. על רווק כבן 49, שלחובתו עבר ישן, אשר סיים 12 שנות לימוד ושירות צבאי מלא, שלו נסיבות אישיות מורכבות ומצבו הבריאותי-נפשי לא טוב, אשר הודה, נטל אחריות, היה מכור לסמים מגיל 20, עבר הליך טיפול בתחלואה כפולה ושמר על ניקיון מסמים – הושתו 200 שעות של"ץ, צו מבחן לשנה, מאסרים מותנים ו-2,000 ₪ קנס, תוך חריגה לקולה מהמתחם משיקולי שיקום.</w:t>
      </w:r>
    </w:p>
    <w:p w14:paraId="5EE810BE" w14:textId="77777777" w:rsidR="0077557B" w:rsidRDefault="0077557B" w:rsidP="0077557B">
      <w:pPr>
        <w:pStyle w:val="aa"/>
        <w:widowControl w:val="0"/>
        <w:ind w:left="1191" w:hanging="397"/>
      </w:pPr>
    </w:p>
    <w:p w14:paraId="07D73081" w14:textId="77777777" w:rsidR="0077557B" w:rsidRDefault="0070799F" w:rsidP="0077557B">
      <w:pPr>
        <w:pStyle w:val="aa"/>
        <w:widowControl w:val="0"/>
        <w:numPr>
          <w:ilvl w:val="0"/>
          <w:numId w:val="3"/>
        </w:numPr>
        <w:tabs>
          <w:tab w:val="left" w:pos="850"/>
        </w:tabs>
        <w:snapToGrid w:val="0"/>
        <w:spacing w:line="360" w:lineRule="auto"/>
        <w:ind w:left="1191" w:hanging="397"/>
        <w:jc w:val="both"/>
      </w:pPr>
      <w:hyperlink r:id="rId38" w:history="1">
        <w:r w:rsidRPr="0070799F">
          <w:rPr>
            <w:color w:val="0000FF"/>
            <w:u w:val="single"/>
            <w:rtl/>
          </w:rPr>
          <w:t>ת"פ (שלום-ק"ג) 9369-01-13</w:t>
        </w:r>
      </w:hyperlink>
      <w:r w:rsidR="0077557B">
        <w:rPr>
          <w:rtl/>
        </w:rPr>
        <w:t xml:space="preserve"> </w:t>
      </w:r>
      <w:r w:rsidR="0077557B">
        <w:rPr>
          <w:rFonts w:ascii="Miriam" w:hAnsi="Miriam" w:cs="Miriam"/>
          <w:b/>
          <w:bCs/>
          <w:sz w:val="22"/>
          <w:szCs w:val="22"/>
          <w:rtl/>
        </w:rPr>
        <w:t>מדינת ישראל נ' שמואל</w:t>
      </w:r>
      <w:r w:rsidR="0077557B">
        <w:rPr>
          <w:sz w:val="22"/>
          <w:szCs w:val="22"/>
          <w:rtl/>
        </w:rPr>
        <w:t xml:space="preserve"> </w:t>
      </w:r>
      <w:r w:rsidR="0077557B">
        <w:rPr>
          <w:rtl/>
        </w:rPr>
        <w:t xml:space="preserve">(29.4.15), אליו הפנה ב"כ הנאשם – בגין הרשעתו, על פי הודאתו, בהחזקת </w:t>
      </w:r>
      <w:r w:rsidR="0077557B">
        <w:rPr>
          <w:color w:val="000000"/>
          <w:shd w:val="clear" w:color="auto" w:fill="FFFFFF"/>
          <w:rtl/>
        </w:rPr>
        <w:t>כ-5 גרם קוקאין, מחולק ל-2 אריזות פלסטיק</w:t>
      </w:r>
      <w:r w:rsidR="0077557B">
        <w:rPr>
          <w:rtl/>
        </w:rPr>
        <w:t xml:space="preserve">, שלא לצריכה עצמית, נקבע מתחם 3–10 חודשי מאסר. </w:t>
      </w:r>
      <w:r w:rsidR="0077557B">
        <w:rPr>
          <w:color w:val="000000"/>
          <w:shd w:val="clear" w:color="auto" w:fill="FFFFFF"/>
          <w:rtl/>
        </w:rPr>
        <w:t>בשל שיקולי שיקום, מאמציו לחזור למוטב, נסיבותיו האישיות המורכבות, חלוף הזמן, הפגיעה של העונש וההרשעה בו ובמשפחתו, גילו הצעיר (כבן 20) והעובדה שזו הפעם הראשונה בה עמד לדין כבגיר – בוטלה הרשעת מי שכנער ניהל אורח חיים שולי ועברייני</w:t>
      </w:r>
      <w:r w:rsidR="0077557B">
        <w:rPr>
          <w:rtl/>
        </w:rPr>
        <w:t xml:space="preserve"> והורשתו 300 שעות של"ץ, </w:t>
      </w:r>
      <w:r w:rsidR="0077557B">
        <w:rPr>
          <w:color w:val="000000"/>
          <w:shd w:val="clear" w:color="auto" w:fill="FFFFFF"/>
          <w:rtl/>
        </w:rPr>
        <w:t>10,000 ₪ התחייבות וצו מבחן לשנה.</w:t>
      </w:r>
    </w:p>
    <w:p w14:paraId="656C726B" w14:textId="77777777" w:rsidR="0077557B" w:rsidRDefault="0077557B" w:rsidP="0077557B">
      <w:pPr>
        <w:pStyle w:val="aa"/>
        <w:widowControl w:val="0"/>
        <w:spacing w:line="360" w:lineRule="auto"/>
      </w:pPr>
    </w:p>
    <w:p w14:paraId="0C6E5D7F" w14:textId="77777777" w:rsidR="0077557B" w:rsidRDefault="0077557B" w:rsidP="0077557B">
      <w:pPr>
        <w:widowControl w:val="0"/>
        <w:numPr>
          <w:ilvl w:val="1"/>
          <w:numId w:val="2"/>
        </w:numPr>
        <w:snapToGrid w:val="0"/>
        <w:spacing w:line="360" w:lineRule="auto"/>
        <w:ind w:left="714" w:hanging="357"/>
        <w:jc w:val="both"/>
        <w:rPr>
          <w:rtl/>
        </w:rPr>
      </w:pPr>
      <w:r>
        <w:rPr>
          <w:b/>
          <w:rtl/>
        </w:rPr>
        <w:t xml:space="preserve">בפסיקה עוברת כחוט השני חשיבות </w:t>
      </w:r>
      <w:r>
        <w:rPr>
          <w:b/>
          <w:bCs/>
          <w:rtl/>
        </w:rPr>
        <w:t>נסיבות הקשורות בביצוע העבירות</w:t>
      </w:r>
      <w:r>
        <w:rPr>
          <w:rtl/>
        </w:rPr>
        <w:t xml:space="preserve">, בהתאם </w:t>
      </w:r>
      <w:hyperlink r:id="rId39" w:history="1">
        <w:r w:rsidR="00E457B9" w:rsidRPr="00E457B9">
          <w:rPr>
            <w:rStyle w:val="Hyperlink"/>
            <w:color w:val="0000FF"/>
            <w:rtl/>
          </w:rPr>
          <w:t>לסעיף 40יט</w:t>
        </w:r>
      </w:hyperlink>
      <w:r>
        <w:rPr>
          <w:rtl/>
        </w:rPr>
        <w:t xml:space="preserve"> ל-</w:t>
      </w:r>
      <w:hyperlink r:id="rId40" w:history="1">
        <w:r w:rsidR="0070799F" w:rsidRPr="0070799F">
          <w:rPr>
            <w:rFonts w:ascii="Miriam" w:hAnsi="Miriam" w:cs="Miriam"/>
            <w:b/>
            <w:bCs/>
            <w:color w:val="0000FF"/>
            <w:szCs w:val="22"/>
            <w:u w:val="single"/>
            <w:rtl/>
          </w:rPr>
          <w:t>חוק העונשין</w:t>
        </w:r>
      </w:hyperlink>
      <w:r>
        <w:rPr>
          <w:rFonts w:ascii="Miriam" w:hAnsi="Miriam" w:cs="Miriam"/>
          <w:b/>
          <w:bCs/>
          <w:szCs w:val="22"/>
          <w:rtl/>
        </w:rPr>
        <w:t xml:space="preserve">, </w:t>
      </w:r>
      <w:r>
        <w:rPr>
          <w:rtl/>
        </w:rPr>
        <w:t>משכך התחשבתי בנסיבות הבאות:</w:t>
      </w:r>
    </w:p>
    <w:p w14:paraId="010596D3" w14:textId="77777777" w:rsidR="0077557B" w:rsidRDefault="0077557B" w:rsidP="0077557B">
      <w:pPr>
        <w:widowControl w:val="0"/>
        <w:snapToGrid w:val="0"/>
        <w:ind w:left="1191"/>
        <w:jc w:val="both"/>
        <w:rPr>
          <w:rFonts w:ascii="David" w:hAnsi="David"/>
          <w:lang w:eastAsia="he-IL"/>
        </w:rPr>
      </w:pPr>
    </w:p>
    <w:p w14:paraId="4E77CD48" w14:textId="77777777" w:rsidR="0077557B" w:rsidRDefault="0077557B" w:rsidP="0077557B">
      <w:pPr>
        <w:widowControl w:val="0"/>
        <w:numPr>
          <w:ilvl w:val="2"/>
          <w:numId w:val="2"/>
        </w:numPr>
        <w:snapToGrid w:val="0"/>
        <w:spacing w:line="360" w:lineRule="auto"/>
        <w:ind w:left="1191" w:hanging="397"/>
        <w:jc w:val="both"/>
        <w:rPr>
          <w:rFonts w:ascii="David" w:hAnsi="David"/>
          <w:rtl/>
          <w:lang w:eastAsia="he-IL"/>
        </w:rPr>
      </w:pPr>
      <w:r>
        <w:rPr>
          <w:rFonts w:ascii="David" w:hAnsi="David"/>
          <w:rtl/>
          <w:lang w:eastAsia="he-IL"/>
        </w:rPr>
        <w:t xml:space="preserve">הנאשם הוא </w:t>
      </w:r>
      <w:r>
        <w:rPr>
          <w:rFonts w:ascii="David" w:hAnsi="David"/>
          <w:b/>
          <w:bCs/>
          <w:rtl/>
          <w:lang w:eastAsia="he-IL"/>
        </w:rPr>
        <w:t xml:space="preserve">המבצע היחיד, ומשכך העיקרי </w:t>
      </w:r>
      <w:r>
        <w:rPr>
          <w:rFonts w:ascii="David" w:hAnsi="David"/>
          <w:rtl/>
          <w:lang w:eastAsia="he-IL"/>
        </w:rPr>
        <w:t xml:space="preserve">של העבירה. </w:t>
      </w:r>
    </w:p>
    <w:p w14:paraId="650B1893" w14:textId="77777777" w:rsidR="0077557B" w:rsidRDefault="0077557B" w:rsidP="0077557B">
      <w:pPr>
        <w:pStyle w:val="aa"/>
        <w:widowControl w:val="0"/>
        <w:ind w:left="357"/>
        <w:jc w:val="both"/>
        <w:rPr>
          <w:rFonts w:ascii="Times New Roman" w:hAnsi="Times New Roman"/>
          <w:u w:val="single"/>
        </w:rPr>
      </w:pPr>
    </w:p>
    <w:p w14:paraId="75BAA766" w14:textId="77777777" w:rsidR="0077557B" w:rsidRDefault="0077557B" w:rsidP="0077557B">
      <w:pPr>
        <w:widowControl w:val="0"/>
        <w:numPr>
          <w:ilvl w:val="2"/>
          <w:numId w:val="2"/>
        </w:numPr>
        <w:snapToGrid w:val="0"/>
        <w:spacing w:line="360" w:lineRule="auto"/>
        <w:ind w:left="1191" w:hanging="397"/>
        <w:jc w:val="both"/>
        <w:rPr>
          <w:rFonts w:ascii="David" w:hAnsi="David"/>
          <w:lang w:eastAsia="he-IL"/>
        </w:rPr>
      </w:pPr>
      <w:r>
        <w:rPr>
          <w:rFonts w:ascii="David" w:hAnsi="David"/>
          <w:rtl/>
          <w:lang w:eastAsia="he-IL"/>
        </w:rPr>
        <w:t xml:space="preserve">החזקת סמים, מעצם טיבה וטבעה, </w:t>
      </w:r>
      <w:r>
        <w:rPr>
          <w:rFonts w:ascii="David" w:hAnsi="David"/>
          <w:b/>
          <w:bCs/>
          <w:rtl/>
          <w:lang w:eastAsia="he-IL"/>
        </w:rPr>
        <w:t>קדם לה תכנון</w:t>
      </w:r>
      <w:r>
        <w:rPr>
          <w:rFonts w:ascii="David" w:hAnsi="David"/>
          <w:rtl/>
          <w:lang w:eastAsia="he-IL"/>
        </w:rPr>
        <w:t xml:space="preserve">. </w:t>
      </w:r>
    </w:p>
    <w:p w14:paraId="14B4F8C1" w14:textId="77777777" w:rsidR="0077557B" w:rsidRDefault="0077557B" w:rsidP="0077557B">
      <w:pPr>
        <w:pStyle w:val="aa"/>
        <w:widowControl w:val="0"/>
        <w:rPr>
          <w:lang w:eastAsia="he-IL"/>
        </w:rPr>
      </w:pPr>
    </w:p>
    <w:p w14:paraId="7DB7D1F6" w14:textId="77777777" w:rsidR="0077557B" w:rsidRDefault="0077557B" w:rsidP="0077557B">
      <w:pPr>
        <w:widowControl w:val="0"/>
        <w:numPr>
          <w:ilvl w:val="2"/>
          <w:numId w:val="2"/>
        </w:numPr>
        <w:snapToGrid w:val="0"/>
        <w:spacing w:line="360" w:lineRule="auto"/>
        <w:ind w:left="1191" w:hanging="397"/>
        <w:jc w:val="both"/>
        <w:rPr>
          <w:rFonts w:ascii="David" w:hAnsi="David"/>
          <w:b/>
          <w:bCs/>
          <w:lang w:eastAsia="he-IL"/>
        </w:rPr>
      </w:pPr>
      <w:r>
        <w:rPr>
          <w:rFonts w:ascii="David" w:hAnsi="David"/>
          <w:rtl/>
          <w:lang w:eastAsia="he-IL"/>
        </w:rPr>
        <w:t xml:space="preserve">הסם נתפס ומשכך </w:t>
      </w:r>
      <w:r>
        <w:rPr>
          <w:rFonts w:ascii="David" w:hAnsi="David"/>
          <w:b/>
          <w:bCs/>
          <w:rtl/>
          <w:lang w:eastAsia="he-IL"/>
        </w:rPr>
        <w:t>לא נגרם נזק משמעותי מביצוע העבירה</w:t>
      </w:r>
      <w:r>
        <w:rPr>
          <w:rFonts w:ascii="David" w:hAnsi="David"/>
          <w:rtl/>
          <w:lang w:eastAsia="he-IL"/>
        </w:rPr>
        <w:t xml:space="preserve">. עם זאת, אין להקל ראש </w:t>
      </w:r>
      <w:r>
        <w:rPr>
          <w:rFonts w:ascii="David" w:hAnsi="David"/>
          <w:b/>
          <w:bCs/>
          <w:rtl/>
          <w:lang w:eastAsia="he-IL"/>
        </w:rPr>
        <w:t>בנזקים שהיו צפויים להיגרם</w:t>
      </w:r>
      <w:r>
        <w:rPr>
          <w:rFonts w:ascii="David" w:hAnsi="David"/>
          <w:rtl/>
          <w:lang w:eastAsia="he-IL"/>
        </w:rPr>
        <w:t xml:space="preserve">, בהינתן כי </w:t>
      </w:r>
      <w:r>
        <w:rPr>
          <w:rFonts w:ascii="Arial" w:hAnsi="Arial"/>
          <w:sz w:val="20"/>
          <w:rtl/>
          <w:lang w:eastAsia="he-IL"/>
        </w:rPr>
        <w:t>מדובר בהחזקת אחד הסמים הקטלניים והקשים שב-</w:t>
      </w:r>
      <w:r>
        <w:rPr>
          <w:rFonts w:ascii="Miriam" w:hAnsi="Miriam" w:cs="Miriam"/>
          <w:b/>
          <w:bCs/>
          <w:sz w:val="18"/>
          <w:szCs w:val="22"/>
          <w:rtl/>
        </w:rPr>
        <w:t>פקודת הסמים</w:t>
      </w:r>
      <w:r>
        <w:rPr>
          <w:rFonts w:ascii="Arial" w:hAnsi="Arial"/>
          <w:sz w:val="20"/>
          <w:rtl/>
          <w:lang w:eastAsia="he-IL"/>
        </w:rPr>
        <w:t>, בכמות כוללת של כמעט פי 47 מהכמות שנקבעה ב-</w:t>
      </w:r>
      <w:r>
        <w:rPr>
          <w:rFonts w:cs="Miriam"/>
          <w:b/>
          <w:bCs/>
          <w:sz w:val="18"/>
          <w:szCs w:val="22"/>
          <w:rtl/>
          <w:lang w:eastAsia="he-IL"/>
        </w:rPr>
        <w:t xml:space="preserve">פקודת הסמים </w:t>
      </w:r>
      <w:r>
        <w:rPr>
          <w:rFonts w:ascii="Arial" w:hAnsi="Arial"/>
          <w:sz w:val="20"/>
          <w:rtl/>
          <w:lang w:eastAsia="he-IL"/>
        </w:rPr>
        <w:t>להחזקה עצמית.</w:t>
      </w:r>
      <w:r>
        <w:rPr>
          <w:rFonts w:ascii="Arial" w:hAnsi="Arial"/>
          <w:b/>
          <w:bCs/>
          <w:sz w:val="20"/>
          <w:rtl/>
          <w:lang w:eastAsia="he-IL"/>
        </w:rPr>
        <w:t xml:space="preserve"> </w:t>
      </w:r>
      <w:r>
        <w:rPr>
          <w:rtl/>
        </w:rPr>
        <w:t>נפסק לא אחת כי "</w:t>
      </w:r>
      <w:r>
        <w:rPr>
          <w:b/>
          <w:bCs/>
          <w:rtl/>
        </w:rPr>
        <w:t>הקוקאין הוא מן הנפוצים שבסמים ה'קשים', שסכנותיהם ונזקיהם ידועים</w:t>
      </w:r>
      <w:r>
        <w:rPr>
          <w:rtl/>
        </w:rPr>
        <w:t>" [סעיף 10 לפסק דינו של של כב' הש' סולברג ב-</w:t>
      </w:r>
      <w:hyperlink r:id="rId41" w:history="1">
        <w:r w:rsidR="0070799F" w:rsidRPr="0070799F">
          <w:rPr>
            <w:color w:val="0000FF"/>
            <w:u w:val="single"/>
            <w:rtl/>
          </w:rPr>
          <w:t>ע"פ 4522/18</w:t>
        </w:r>
      </w:hyperlink>
      <w:r>
        <w:rPr>
          <w:rtl/>
        </w:rPr>
        <w:t xml:space="preserve"> </w:t>
      </w:r>
      <w:r>
        <w:rPr>
          <w:rFonts w:ascii="Miriam" w:hAnsi="Miriam" w:cs="Miriam"/>
          <w:b/>
          <w:bCs/>
          <w:sz w:val="18"/>
          <w:szCs w:val="22"/>
          <w:rtl/>
        </w:rPr>
        <w:t xml:space="preserve">אסאבן נ' מדינת ישראל </w:t>
      </w:r>
      <w:r>
        <w:rPr>
          <w:rtl/>
        </w:rPr>
        <w:t xml:space="preserve">(‏11.11.18) והאסמכתאות שם]. המשנה לנשיאה, כב' הש' רובינשטיין אף קבע </w:t>
      </w:r>
      <w:r>
        <w:rPr>
          <w:rFonts w:ascii="David" w:hAnsi="David"/>
          <w:rtl/>
        </w:rPr>
        <w:t>"</w:t>
      </w:r>
      <w:r>
        <w:rPr>
          <w:rFonts w:ascii="David" w:hAnsi="David"/>
          <w:b/>
          <w:bCs/>
          <w:rtl/>
        </w:rPr>
        <w:t>קוקאין, סם המוות סדרתי שכוחו עמו לגרום רע</w:t>
      </w:r>
      <w:r>
        <w:rPr>
          <w:rFonts w:ascii="David" w:hAnsi="David"/>
          <w:rtl/>
        </w:rPr>
        <w:t>" [פסקה ג' ב-</w:t>
      </w:r>
      <w:hyperlink r:id="rId42" w:history="1">
        <w:r w:rsidR="0070799F" w:rsidRPr="0070799F">
          <w:rPr>
            <w:rFonts w:ascii="David" w:hAnsi="David"/>
            <w:color w:val="0000FF"/>
            <w:u w:val="single"/>
            <w:rtl/>
          </w:rPr>
          <w:t>ע"פ 7952/15</w:t>
        </w:r>
      </w:hyperlink>
      <w:r>
        <w:rPr>
          <w:rFonts w:ascii="David" w:hAnsi="David"/>
          <w:rtl/>
        </w:rPr>
        <w:t xml:space="preserve"> </w:t>
      </w:r>
      <w:r>
        <w:rPr>
          <w:rFonts w:ascii="Miriam" w:hAnsi="Miriam" w:cs="Miriam"/>
          <w:b/>
          <w:bCs/>
          <w:sz w:val="18"/>
          <w:szCs w:val="22"/>
          <w:rtl/>
        </w:rPr>
        <w:t xml:space="preserve">מדינת ישראל נ' שץ </w:t>
      </w:r>
      <w:r>
        <w:rPr>
          <w:rFonts w:ascii="David" w:hAnsi="David"/>
          <w:rtl/>
        </w:rPr>
        <w:t>(15.2.16)].</w:t>
      </w:r>
    </w:p>
    <w:p w14:paraId="0FFEC002" w14:textId="77777777" w:rsidR="0077557B" w:rsidRDefault="0077557B" w:rsidP="0077557B">
      <w:pPr>
        <w:pStyle w:val="aa"/>
        <w:widowControl w:val="0"/>
      </w:pPr>
    </w:p>
    <w:p w14:paraId="3B18C719" w14:textId="77777777" w:rsidR="0077557B" w:rsidRDefault="0077557B" w:rsidP="0077557B">
      <w:pPr>
        <w:widowControl w:val="0"/>
        <w:numPr>
          <w:ilvl w:val="2"/>
          <w:numId w:val="2"/>
        </w:numPr>
        <w:snapToGrid w:val="0"/>
        <w:spacing w:line="360" w:lineRule="auto"/>
        <w:ind w:left="1191" w:hanging="397"/>
        <w:jc w:val="both"/>
        <w:rPr>
          <w:rFonts w:ascii="David" w:hAnsi="David"/>
          <w:rtl/>
          <w:lang w:eastAsia="he-IL"/>
        </w:rPr>
      </w:pPr>
      <w:r>
        <w:rPr>
          <w:rFonts w:ascii="David" w:hAnsi="David"/>
          <w:b/>
          <w:bCs/>
          <w:rtl/>
          <w:lang w:eastAsia="he-IL"/>
        </w:rPr>
        <w:t xml:space="preserve">הסיבות שהביאו את הנאשם לביצוע העבירות </w:t>
      </w:r>
      <w:r>
        <w:rPr>
          <w:rFonts w:ascii="David" w:hAnsi="David"/>
          <w:rtl/>
          <w:lang w:eastAsia="he-IL"/>
        </w:rPr>
        <w:t xml:space="preserve">– כעולה מהתסקיר מיום 23.1.24, הנאשם החזיק בסמים מאחר שנהג אותה עת לצרוך קוקאין. </w:t>
      </w:r>
    </w:p>
    <w:p w14:paraId="409AD0AA" w14:textId="77777777" w:rsidR="0077557B" w:rsidRDefault="0077557B" w:rsidP="0077557B">
      <w:pPr>
        <w:widowControl w:val="0"/>
        <w:spacing w:line="360" w:lineRule="auto"/>
        <w:jc w:val="both"/>
        <w:rPr>
          <w:rFonts w:ascii="David" w:hAnsi="David"/>
          <w:b/>
          <w:bCs/>
          <w:sz w:val="26"/>
          <w:szCs w:val="26"/>
        </w:rPr>
      </w:pPr>
    </w:p>
    <w:p w14:paraId="0E43E7A5" w14:textId="77777777" w:rsidR="0077557B" w:rsidRDefault="0077557B" w:rsidP="0077557B">
      <w:pPr>
        <w:widowControl w:val="0"/>
        <w:spacing w:line="360" w:lineRule="auto"/>
        <w:jc w:val="both"/>
        <w:rPr>
          <w:rFonts w:ascii="David" w:hAnsi="David"/>
          <w:b/>
          <w:bCs/>
          <w:sz w:val="26"/>
          <w:szCs w:val="26"/>
          <w:rtl/>
        </w:rPr>
      </w:pPr>
      <w:r>
        <w:rPr>
          <w:rFonts w:ascii="David" w:hAnsi="David"/>
          <w:b/>
          <w:bCs/>
          <w:sz w:val="26"/>
          <w:szCs w:val="26"/>
          <w:rtl/>
        </w:rPr>
        <w:t>מתחם העונש ההולם בהחזקת הסכין</w:t>
      </w:r>
    </w:p>
    <w:p w14:paraId="5E1A6F45" w14:textId="77777777" w:rsidR="0077557B" w:rsidRDefault="0077557B" w:rsidP="0077557B">
      <w:pPr>
        <w:pStyle w:val="aa"/>
        <w:widowControl w:val="0"/>
        <w:numPr>
          <w:ilvl w:val="0"/>
          <w:numId w:val="1"/>
        </w:numPr>
        <w:spacing w:line="360" w:lineRule="auto"/>
        <w:ind w:left="397" w:hanging="397"/>
        <w:jc w:val="both"/>
        <w:rPr>
          <w:rFonts w:ascii="Times New Roman" w:hAnsi="Times New Roman"/>
          <w:rtl/>
        </w:rPr>
      </w:pPr>
      <w:r>
        <w:rPr>
          <w:rtl/>
        </w:rPr>
        <w:t xml:space="preserve">אמות המידה ואבני הבוחן בהן התחשבתי בקביעת מתחם העונש ההולם, בהתאם </w:t>
      </w:r>
      <w:hyperlink r:id="rId43" w:history="1">
        <w:r w:rsidR="00E457B9" w:rsidRPr="00E457B9">
          <w:rPr>
            <w:rStyle w:val="Hyperlink"/>
            <w:color w:val="0000FF"/>
            <w:rtl/>
          </w:rPr>
          <w:t>לסעיף 40ג(א)</w:t>
        </w:r>
      </w:hyperlink>
      <w:r>
        <w:rPr>
          <w:rtl/>
        </w:rPr>
        <w:t xml:space="preserve"> ל</w:t>
      </w:r>
      <w:hyperlink r:id="rId44" w:history="1">
        <w:r w:rsidR="0070799F" w:rsidRPr="0070799F">
          <w:rPr>
            <w:rFonts w:ascii="Miriam" w:hAnsi="Miriam" w:cs="Miriam"/>
            <w:b/>
            <w:bCs/>
            <w:color w:val="0000FF"/>
            <w:sz w:val="16"/>
            <w:szCs w:val="22"/>
            <w:u w:val="single"/>
            <w:rtl/>
          </w:rPr>
          <w:t>חוק העונשין</w:t>
        </w:r>
      </w:hyperlink>
      <w:r>
        <w:rPr>
          <w:rtl/>
        </w:rPr>
        <w:t>, הן כמפורט להלן</w:t>
      </w:r>
      <w:r>
        <w:rPr>
          <w:sz w:val="20"/>
          <w:rtl/>
          <w:lang w:eastAsia="he-IL"/>
        </w:rPr>
        <w:t>:</w:t>
      </w:r>
    </w:p>
    <w:p w14:paraId="372B8B19" w14:textId="77777777" w:rsidR="0077557B" w:rsidRDefault="0077557B" w:rsidP="0077557B">
      <w:pPr>
        <w:pStyle w:val="aa"/>
        <w:widowControl w:val="0"/>
        <w:ind w:left="397"/>
        <w:jc w:val="both"/>
      </w:pPr>
    </w:p>
    <w:p w14:paraId="1C84208A" w14:textId="77777777" w:rsidR="0077557B" w:rsidRDefault="0077557B" w:rsidP="0077557B">
      <w:pPr>
        <w:widowControl w:val="0"/>
        <w:numPr>
          <w:ilvl w:val="0"/>
          <w:numId w:val="7"/>
        </w:numPr>
        <w:spacing w:line="360" w:lineRule="auto"/>
        <w:ind w:left="794" w:hanging="397"/>
        <w:jc w:val="both"/>
        <w:rPr>
          <w:rFonts w:ascii="Arial" w:hAnsi="Arial"/>
          <w:b/>
          <w:bCs/>
          <w:sz w:val="20"/>
          <w:lang w:eastAsia="he-IL"/>
        </w:rPr>
      </w:pPr>
      <w:bookmarkStart w:id="12" w:name="_Hlk169279965"/>
      <w:r>
        <w:rPr>
          <w:b/>
          <w:bCs/>
          <w:sz w:val="20"/>
          <w:rtl/>
          <w:lang w:eastAsia="he-IL"/>
        </w:rPr>
        <w:t xml:space="preserve">הערכים החברתיים שנפגעו מביצוע עבירת החזקת הסכין </w:t>
      </w:r>
      <w:r>
        <w:rPr>
          <w:sz w:val="20"/>
          <w:rtl/>
          <w:lang w:eastAsia="he-IL"/>
        </w:rPr>
        <w:t xml:space="preserve">הם שמירה על ביטחון הציבור, שלוות הנפש, גופו וקניינו וכן על הסדר הציבורי. </w:t>
      </w:r>
      <w:r>
        <w:rPr>
          <w:rFonts w:ascii="Arial" w:hAnsi="Arial"/>
          <w:sz w:val="20"/>
          <w:rtl/>
          <w:lang w:eastAsia="he-IL"/>
        </w:rPr>
        <w:t>על ערכים אלו עמדה הפסיקה לא אחת, תוך שנקבע כי מטרת העבירה להגן מפני "תת-תרבות הסכין". כך לדוגמא, נקבע ב-</w:t>
      </w:r>
      <w:hyperlink r:id="rId45" w:history="1">
        <w:r w:rsidR="0070799F" w:rsidRPr="0070799F">
          <w:rPr>
            <w:rFonts w:ascii="Calibri" w:hAnsi="Calibri" w:hint="eastAsia"/>
            <w:color w:val="0000FF"/>
            <w:u w:val="single"/>
            <w:rtl/>
          </w:rPr>
          <w:t>רע</w:t>
        </w:r>
        <w:r w:rsidR="0070799F" w:rsidRPr="0070799F">
          <w:rPr>
            <w:rFonts w:ascii="Calibri" w:hAnsi="Calibri"/>
            <w:color w:val="0000FF"/>
            <w:u w:val="single"/>
            <w:rtl/>
          </w:rPr>
          <w:t>"</w:t>
        </w:r>
        <w:r w:rsidR="0070799F" w:rsidRPr="0070799F">
          <w:rPr>
            <w:rFonts w:ascii="Calibri" w:hAnsi="Calibri" w:hint="eastAsia"/>
            <w:color w:val="0000FF"/>
            <w:u w:val="single"/>
            <w:rtl/>
          </w:rPr>
          <w:t>פ</w:t>
        </w:r>
        <w:r w:rsidR="0070799F" w:rsidRPr="0070799F">
          <w:rPr>
            <w:rFonts w:ascii="Calibri" w:hAnsi="Calibri"/>
            <w:color w:val="0000FF"/>
            <w:u w:val="single"/>
            <w:rtl/>
          </w:rPr>
          <w:t xml:space="preserve"> 242/07</w:t>
        </w:r>
      </w:hyperlink>
      <w:r w:rsidRPr="0077557B">
        <w:rPr>
          <w:rFonts w:ascii="Calibri" w:hAnsi="Calibri"/>
          <w:rtl/>
        </w:rPr>
        <w:t xml:space="preserve"> </w:t>
      </w:r>
      <w:r>
        <w:rPr>
          <w:rFonts w:ascii="Miriam" w:hAnsi="Miriam" w:cs="Miriam"/>
          <w:b/>
          <w:bCs/>
          <w:sz w:val="16"/>
          <w:szCs w:val="22"/>
          <w:rtl/>
        </w:rPr>
        <w:t>אולימבוב נ' מדינת ישראל</w:t>
      </w:r>
      <w:r w:rsidRPr="0077557B">
        <w:rPr>
          <w:rFonts w:ascii="Calibri" w:hAnsi="Calibri"/>
          <w:rtl/>
        </w:rPr>
        <w:t xml:space="preserve"> (11.1.07) –</w:t>
      </w:r>
    </w:p>
    <w:p w14:paraId="13E11B89" w14:textId="77777777" w:rsidR="0077557B" w:rsidRDefault="0077557B" w:rsidP="0077557B">
      <w:pPr>
        <w:pStyle w:val="aa"/>
        <w:widowControl w:val="0"/>
        <w:ind w:left="2160" w:right="709"/>
        <w:jc w:val="both"/>
      </w:pPr>
    </w:p>
    <w:p w14:paraId="3DEA2299" w14:textId="77777777" w:rsidR="0077557B" w:rsidRDefault="0077557B" w:rsidP="0077557B">
      <w:pPr>
        <w:pStyle w:val="aa"/>
        <w:widowControl w:val="0"/>
        <w:ind w:left="2160" w:right="709"/>
        <w:jc w:val="both"/>
        <w:rPr>
          <w:rtl/>
        </w:rPr>
      </w:pPr>
      <w:r>
        <w:rPr>
          <w:rtl/>
        </w:rPr>
        <w:t>"</w:t>
      </w:r>
      <w:r>
        <w:rPr>
          <w:b/>
          <w:bCs/>
          <w:rtl/>
        </w:rPr>
        <w:t>ואכן אין צורך להכביר מלים על כך שסכין קוראת לשולף ולדוקר כשם שפירצה קוראת לגנב; 'תת תרבות הסכין' על גילוייה השונים – מהחזקת סכין ועד לשימוש אלים בה – היא אורח תדיר, לא רצוי, בבתי המשפט</w:t>
      </w:r>
      <w:r>
        <w:rPr>
          <w:rtl/>
        </w:rPr>
        <w:t>, ...;</w:t>
      </w:r>
      <w:r>
        <w:rPr>
          <w:b/>
          <w:bCs/>
          <w:rtl/>
        </w:rPr>
        <w:t xml:space="preserve"> היא כבר גבתה לא מעט חיי אדם, ועל כן אין מנוס מענישה מרתיעה לגביה, בכל גילוייה</w:t>
      </w:r>
      <w:r>
        <w:rPr>
          <w:rtl/>
        </w:rPr>
        <w:t>".</w:t>
      </w:r>
    </w:p>
    <w:p w14:paraId="5A3E1A87" w14:textId="77777777" w:rsidR="0077557B" w:rsidRDefault="0077557B" w:rsidP="0077557B">
      <w:pPr>
        <w:widowControl w:val="0"/>
        <w:spacing w:line="360" w:lineRule="auto"/>
        <w:ind w:left="794"/>
        <w:jc w:val="both"/>
        <w:rPr>
          <w:rFonts w:ascii="Arial" w:hAnsi="Arial"/>
          <w:b/>
          <w:bCs/>
          <w:sz w:val="20"/>
          <w:rtl/>
          <w:lang w:eastAsia="he-IL"/>
        </w:rPr>
      </w:pPr>
    </w:p>
    <w:p w14:paraId="1B8C89CF" w14:textId="77777777" w:rsidR="0077557B" w:rsidRDefault="0077557B" w:rsidP="0077557B">
      <w:pPr>
        <w:widowControl w:val="0"/>
        <w:numPr>
          <w:ilvl w:val="0"/>
          <w:numId w:val="7"/>
        </w:numPr>
        <w:spacing w:line="360" w:lineRule="auto"/>
        <w:ind w:left="794" w:hanging="397"/>
        <w:jc w:val="both"/>
        <w:rPr>
          <w:sz w:val="20"/>
          <w:lang w:eastAsia="he-IL"/>
        </w:rPr>
      </w:pPr>
      <w:r>
        <w:rPr>
          <w:b/>
          <w:bCs/>
          <w:sz w:val="20"/>
          <w:rtl/>
          <w:lang w:eastAsia="he-IL"/>
        </w:rPr>
        <w:t>מידת הפגיעה בערכים אלו אינה מבוטלת</w:t>
      </w:r>
      <w:r>
        <w:rPr>
          <w:sz w:val="20"/>
          <w:rtl/>
          <w:lang w:eastAsia="he-IL"/>
        </w:rPr>
        <w:t>.</w:t>
      </w:r>
      <w:r>
        <w:rPr>
          <w:b/>
          <w:bCs/>
          <w:sz w:val="20"/>
          <w:rtl/>
          <w:lang w:eastAsia="he-IL"/>
        </w:rPr>
        <w:t xml:space="preserve"> </w:t>
      </w:r>
      <w:r>
        <w:rPr>
          <w:sz w:val="20"/>
          <w:rtl/>
          <w:lang w:eastAsia="he-IL"/>
        </w:rPr>
        <w:t>הפסיקה עמדה לא אחת על החומרה שבעבירת החזקת סכין, גם אם לא נעשה בה שימוש</w:t>
      </w:r>
      <w:r>
        <w:rPr>
          <w:rFonts w:ascii="Arial" w:hAnsi="Arial"/>
          <w:sz w:val="20"/>
          <w:rtl/>
          <w:lang w:eastAsia="he-IL"/>
        </w:rPr>
        <w:t>. חומרה שנועדה לסייע במיגור תופעת "</w:t>
      </w:r>
      <w:r>
        <w:rPr>
          <w:rFonts w:ascii="Arial" w:hAnsi="Arial"/>
          <w:b/>
          <w:bCs/>
          <w:sz w:val="20"/>
          <w:rtl/>
          <w:lang w:eastAsia="he-IL"/>
        </w:rPr>
        <w:t>תת-תרבות הסכין</w:t>
      </w:r>
      <w:r>
        <w:rPr>
          <w:rFonts w:ascii="Arial" w:hAnsi="Arial"/>
          <w:sz w:val="20"/>
          <w:rtl/>
          <w:lang w:eastAsia="he-IL"/>
        </w:rPr>
        <w:t>" ו</w:t>
      </w:r>
      <w:r>
        <w:rPr>
          <w:sz w:val="20"/>
          <w:rtl/>
          <w:lang w:eastAsia="he-IL"/>
        </w:rPr>
        <w:t>הצורך להרתיע את היחיד והרבים מפני נשיאת סכין שלא כדין</w:t>
      </w:r>
      <w:r>
        <w:rPr>
          <w:rFonts w:ascii="Arial" w:hAnsi="Arial"/>
          <w:sz w:val="20"/>
          <w:rtl/>
          <w:lang w:eastAsia="he-IL"/>
        </w:rPr>
        <w:t>.</w:t>
      </w:r>
      <w:r>
        <w:rPr>
          <w:sz w:val="20"/>
          <w:rtl/>
          <w:lang w:eastAsia="he-IL"/>
        </w:rPr>
        <w:t xml:space="preserve"> כאמור לעיל, נשיאת סכין הפכה "</w:t>
      </w:r>
      <w:r>
        <w:rPr>
          <w:b/>
          <w:bCs/>
          <w:sz w:val="20"/>
          <w:rtl/>
          <w:lang w:eastAsia="he-IL"/>
        </w:rPr>
        <w:t>לנורמה מקובלת</w:t>
      </w:r>
      <w:r>
        <w:rPr>
          <w:sz w:val="20"/>
          <w:rtl/>
          <w:lang w:eastAsia="he-IL"/>
        </w:rPr>
        <w:t>", ויש הרואים בסכין מעין "</w:t>
      </w:r>
      <w:r>
        <w:rPr>
          <w:b/>
          <w:bCs/>
          <w:sz w:val="20"/>
          <w:rtl/>
          <w:lang w:eastAsia="he-IL"/>
        </w:rPr>
        <w:t>ציוד חובה משימתי</w:t>
      </w:r>
      <w:r>
        <w:rPr>
          <w:sz w:val="20"/>
          <w:rtl/>
          <w:lang w:eastAsia="he-IL"/>
        </w:rPr>
        <w:t>" [ראו והשוו סעיף 11 ב-</w:t>
      </w:r>
      <w:hyperlink r:id="rId46" w:history="1">
        <w:r w:rsidR="0070799F" w:rsidRPr="0070799F">
          <w:rPr>
            <w:color w:val="0000FF"/>
            <w:sz w:val="20"/>
            <w:u w:val="single"/>
            <w:rtl/>
            <w:lang w:eastAsia="he-IL"/>
          </w:rPr>
          <w:t>ע"פ 4618/12</w:t>
        </w:r>
      </w:hyperlink>
      <w:r>
        <w:rPr>
          <w:sz w:val="20"/>
          <w:rtl/>
          <w:lang w:eastAsia="he-IL"/>
        </w:rPr>
        <w:t xml:space="preserve"> </w:t>
      </w:r>
      <w:r>
        <w:rPr>
          <w:rFonts w:ascii="Miriam" w:hAnsi="Miriam" w:cs="Miriam"/>
          <w:b/>
          <w:bCs/>
          <w:sz w:val="16"/>
          <w:szCs w:val="22"/>
          <w:rtl/>
        </w:rPr>
        <w:t>פלוני נ' מדינת ישראל</w:t>
      </w:r>
      <w:r>
        <w:rPr>
          <w:sz w:val="20"/>
          <w:rtl/>
          <w:lang w:eastAsia="he-IL"/>
        </w:rPr>
        <w:t xml:space="preserve"> (29.7.12)]. נוהג זה, של "</w:t>
      </w:r>
      <w:r>
        <w:rPr>
          <w:b/>
          <w:bCs/>
          <w:sz w:val="20"/>
          <w:rtl/>
          <w:lang w:eastAsia="he-IL"/>
        </w:rPr>
        <w:t>תת תרבות הסכין</w:t>
      </w:r>
      <w:r>
        <w:rPr>
          <w:sz w:val="20"/>
          <w:rtl/>
          <w:lang w:eastAsia="he-IL"/>
        </w:rPr>
        <w:t xml:space="preserve">" יש לשרש, שכן המרחק בין החזקת סכין לבין פגיעות בגוף ואף בנפש – קצר עד מאוד. </w:t>
      </w:r>
    </w:p>
    <w:p w14:paraId="798F78BA" w14:textId="77777777" w:rsidR="0077557B" w:rsidRPr="00390FC8" w:rsidRDefault="0077557B" w:rsidP="0077557B">
      <w:pPr>
        <w:widowControl w:val="0"/>
        <w:spacing w:line="360" w:lineRule="auto"/>
        <w:ind w:left="794"/>
        <w:jc w:val="both"/>
        <w:rPr>
          <w:rFonts w:ascii="David" w:hAnsi="David"/>
          <w:b/>
          <w:bCs/>
          <w:lang w:eastAsia="he-IL"/>
        </w:rPr>
      </w:pPr>
    </w:p>
    <w:p w14:paraId="1017700F" w14:textId="77777777" w:rsidR="0077557B" w:rsidRDefault="0077557B" w:rsidP="0077557B">
      <w:pPr>
        <w:widowControl w:val="0"/>
        <w:numPr>
          <w:ilvl w:val="0"/>
          <w:numId w:val="7"/>
        </w:numPr>
        <w:spacing w:line="360" w:lineRule="auto"/>
        <w:ind w:left="794" w:hanging="397"/>
        <w:jc w:val="both"/>
        <w:rPr>
          <w:rFonts w:ascii="Arial" w:hAnsi="Arial"/>
          <w:b/>
          <w:bCs/>
          <w:sz w:val="20"/>
          <w:rtl/>
          <w:lang w:eastAsia="he-IL"/>
        </w:rPr>
      </w:pPr>
      <w:r>
        <w:rPr>
          <w:sz w:val="20"/>
          <w:rtl/>
          <w:lang w:eastAsia="he-IL"/>
        </w:rPr>
        <w:t xml:space="preserve">בחינת </w:t>
      </w:r>
      <w:r>
        <w:rPr>
          <w:b/>
          <w:bCs/>
          <w:sz w:val="20"/>
          <w:rtl/>
          <w:lang w:eastAsia="he-IL"/>
        </w:rPr>
        <w:t xml:space="preserve">מדיניות הענישה הנהוגה </w:t>
      </w:r>
      <w:r>
        <w:rPr>
          <w:sz w:val="20"/>
          <w:rtl/>
          <w:lang w:eastAsia="he-IL"/>
        </w:rPr>
        <w:t xml:space="preserve">מלמדת על מנעד רחב של ענישה, </w:t>
      </w:r>
      <w:r>
        <w:rPr>
          <w:rFonts w:ascii="David" w:hAnsi="David"/>
          <w:rtl/>
          <w:lang w:eastAsia="he-IL"/>
        </w:rPr>
        <w:t xml:space="preserve">החל מענישה צופה פני עתיד וכלה במאסר בפועל. בטיעוניו לעונש הפנה ב"כ המאשימה למספר פסקי דין התומכים בעמדתו ועליהם הוספתי פסיקה. </w:t>
      </w:r>
      <w:r>
        <w:rPr>
          <w:rFonts w:ascii="David" w:hAnsi="David"/>
          <w:rtl/>
        </w:rPr>
        <w:t>ברי כי כל מקרה לנסיבותיו ויש לאבחן המקרים השונים למקרה שלפניי, אם כי יש פסיקה ממנה ניתן לגזור אמת-מידה עונשית הולמת למקרה שלפניי</w:t>
      </w:r>
      <w:r>
        <w:rPr>
          <w:rFonts w:ascii="David" w:hAnsi="David"/>
          <w:rtl/>
          <w:lang w:eastAsia="he-IL"/>
        </w:rPr>
        <w:t xml:space="preserve"> –</w:t>
      </w:r>
    </w:p>
    <w:bookmarkEnd w:id="12"/>
    <w:p w14:paraId="6E32A5EB" w14:textId="77777777" w:rsidR="0077557B" w:rsidRPr="00390FC8" w:rsidRDefault="0077557B" w:rsidP="0077557B">
      <w:pPr>
        <w:pStyle w:val="aa"/>
        <w:widowControl w:val="0"/>
        <w:rPr>
          <w:b/>
          <w:bCs/>
          <w:sz w:val="20"/>
          <w:lang w:eastAsia="he-IL"/>
        </w:rPr>
      </w:pPr>
    </w:p>
    <w:p w14:paraId="28142A99" w14:textId="77777777" w:rsidR="0077557B" w:rsidRDefault="0070799F" w:rsidP="0077557B">
      <w:pPr>
        <w:pStyle w:val="aa"/>
        <w:widowControl w:val="0"/>
        <w:numPr>
          <w:ilvl w:val="0"/>
          <w:numId w:val="4"/>
        </w:numPr>
        <w:tabs>
          <w:tab w:val="left" w:pos="850"/>
        </w:tabs>
        <w:snapToGrid w:val="0"/>
        <w:spacing w:line="360" w:lineRule="auto"/>
        <w:ind w:left="1151" w:hanging="357"/>
        <w:jc w:val="both"/>
        <w:rPr>
          <w:rFonts w:ascii="Times New Roman" w:hAnsi="Times New Roman"/>
          <w:rtl/>
        </w:rPr>
      </w:pPr>
      <w:hyperlink r:id="rId47" w:history="1">
        <w:r w:rsidRPr="0070799F">
          <w:rPr>
            <w:color w:val="0000FF"/>
            <w:u w:val="single"/>
            <w:rtl/>
          </w:rPr>
          <w:t>רע"פ 4030/22</w:t>
        </w:r>
      </w:hyperlink>
      <w:r w:rsidR="0077557B">
        <w:rPr>
          <w:rtl/>
        </w:rPr>
        <w:t xml:space="preserve"> </w:t>
      </w:r>
      <w:r w:rsidR="0077557B">
        <w:rPr>
          <w:rFonts w:ascii="Miriam" w:hAnsi="Miriam" w:cs="Miriam"/>
          <w:b/>
          <w:bCs/>
          <w:sz w:val="22"/>
          <w:szCs w:val="22"/>
          <w:rtl/>
        </w:rPr>
        <w:t>יפרח נ' מדינת ישראל</w:t>
      </w:r>
      <w:r w:rsidR="0077557B">
        <w:rPr>
          <w:sz w:val="22"/>
          <w:szCs w:val="22"/>
          <w:rtl/>
        </w:rPr>
        <w:t xml:space="preserve"> </w:t>
      </w:r>
      <w:r w:rsidR="0077557B">
        <w:rPr>
          <w:rtl/>
        </w:rPr>
        <w:t>(19.6.22) – נדחו ערעור ובקשת רשות ערעור של מי שהורשע, על פי הודאתו, בהחזקת סכין והחזקת 98.9 גרם קנבוס. נקבע מתחם 6–12 חודשי מאסר בפועל. על מי שלחובתו הרשעה בעבירת אלימות שבוצעה לאחר ביצוע עבירות אלו, אשר הודה ונטל אחריות על מעשיו – הושתו 7 חודשי מאסר בפועל, מאסרים מותנים ו-5,000 ₪ קנס. לא נמצאו שיקולי שיקום המצדיקים הקלה, אך בשל חלוף הזמן ולפנים משורת הדין נקבע כי לא תוטל על הנאשם פסילה בפועל, על מנת שלא לפגוע בשילובו בשוק העבודה. בדחותו הבקשה, קבע בית המשפט העליון כי העונש הולם את נסיבות ביצוע העבירות והנסיבות האישיות ואין בו סטייה המצדיקה התערבות.</w:t>
      </w:r>
    </w:p>
    <w:p w14:paraId="28B2FDBC" w14:textId="77777777" w:rsidR="0077557B" w:rsidRDefault="0077557B" w:rsidP="0077557B">
      <w:pPr>
        <w:pStyle w:val="aa"/>
        <w:widowControl w:val="0"/>
        <w:rPr>
          <w:color w:val="0000FF"/>
          <w:u w:val="single"/>
        </w:rPr>
      </w:pPr>
    </w:p>
    <w:p w14:paraId="75BCDA14" w14:textId="77777777" w:rsidR="0077557B" w:rsidRDefault="0070799F" w:rsidP="0077557B">
      <w:pPr>
        <w:pStyle w:val="aa"/>
        <w:widowControl w:val="0"/>
        <w:numPr>
          <w:ilvl w:val="0"/>
          <w:numId w:val="4"/>
        </w:numPr>
        <w:tabs>
          <w:tab w:val="left" w:pos="850"/>
        </w:tabs>
        <w:snapToGrid w:val="0"/>
        <w:spacing w:line="360" w:lineRule="auto"/>
        <w:jc w:val="both"/>
        <w:rPr>
          <w:rFonts w:ascii="Times New Roman" w:hAnsi="Times New Roman"/>
        </w:rPr>
      </w:pPr>
      <w:hyperlink r:id="rId48" w:history="1">
        <w:r w:rsidRPr="0070799F">
          <w:rPr>
            <w:color w:val="0000FF"/>
            <w:u w:val="single"/>
            <w:rtl/>
          </w:rPr>
          <w:t>רע"פ 2012/16</w:t>
        </w:r>
      </w:hyperlink>
      <w:r w:rsidR="0077557B">
        <w:rPr>
          <w:rtl/>
        </w:rPr>
        <w:t xml:space="preserve"> </w:t>
      </w:r>
      <w:r w:rsidR="0077557B">
        <w:rPr>
          <w:rFonts w:ascii="Miriam" w:hAnsi="Miriam" w:cs="Miriam"/>
          <w:b/>
          <w:bCs/>
          <w:sz w:val="22"/>
          <w:szCs w:val="22"/>
          <w:rtl/>
        </w:rPr>
        <w:t>רחאל נ' מדינת ישראל</w:t>
      </w:r>
      <w:r w:rsidR="0077557B">
        <w:rPr>
          <w:b/>
          <w:bCs/>
          <w:sz w:val="22"/>
          <w:szCs w:val="22"/>
          <w:rtl/>
        </w:rPr>
        <w:t xml:space="preserve"> </w:t>
      </w:r>
      <w:r w:rsidR="0077557B">
        <w:rPr>
          <w:rtl/>
        </w:rPr>
        <w:t xml:space="preserve">(13.3.16), אליו הפנה ב"כ המאשימה – נדחו ערעור ובקשת רשות ערעור של מי שהורשע, לפי הודאתו, בהחזקת אגרופן, נהיגה בפסילה ותחת השפעת אלכוהול. בהחזקת אגרופן ברכב, ולא על הגוף, בשעות הצהריים, נקבע מתחם הנע מענישה צופה פני עתיד עד 10 חודשי מאסר בפועל, לצד קנס במתחם 500 ₪–2,500 ₪. בעבירות הנוספות נקבע מתחם הנע מענישה צופה פני עתיד עד שנת מאסר, לצד פסילה וקנס במתחם דומה. תוך התחשבות לקולה בהודאתו, נטילת האחריות ונסיבותיו האישיות, ולחומרה, בעברו הפלילי, לרבות עונשי מאסר בפועל שריצה – הושתו 7 חודשי מאסר בפועל, כעונש כולל וענישה נלווית. בדחותו הבקשה קבע בית המשפט העליון כי מדובר בעונש ראוי ומאוזן. </w:t>
      </w:r>
    </w:p>
    <w:p w14:paraId="690727BA" w14:textId="77777777" w:rsidR="0077557B" w:rsidRDefault="0077557B" w:rsidP="0077557B">
      <w:pPr>
        <w:pStyle w:val="aa"/>
        <w:widowControl w:val="0"/>
      </w:pPr>
    </w:p>
    <w:p w14:paraId="528BEB27" w14:textId="77777777" w:rsidR="0077557B" w:rsidRDefault="0070799F" w:rsidP="0077557B">
      <w:pPr>
        <w:pStyle w:val="aa"/>
        <w:widowControl w:val="0"/>
        <w:numPr>
          <w:ilvl w:val="0"/>
          <w:numId w:val="4"/>
        </w:numPr>
        <w:tabs>
          <w:tab w:val="left" w:pos="850"/>
        </w:tabs>
        <w:snapToGrid w:val="0"/>
        <w:spacing w:line="360" w:lineRule="auto"/>
        <w:jc w:val="both"/>
        <w:rPr>
          <w:rtl/>
        </w:rPr>
      </w:pPr>
      <w:hyperlink r:id="rId49" w:history="1">
        <w:r w:rsidRPr="0070799F">
          <w:rPr>
            <w:color w:val="0000FF"/>
            <w:u w:val="single"/>
            <w:rtl/>
          </w:rPr>
          <w:t>רע"פ 1949/15</w:t>
        </w:r>
      </w:hyperlink>
      <w:r w:rsidR="0077557B">
        <w:rPr>
          <w:rtl/>
        </w:rPr>
        <w:t xml:space="preserve"> </w:t>
      </w:r>
      <w:r w:rsidR="0077557B">
        <w:rPr>
          <w:rFonts w:ascii="Miriam" w:hAnsi="Miriam" w:cs="Miriam"/>
          <w:b/>
          <w:bCs/>
          <w:sz w:val="18"/>
          <w:szCs w:val="22"/>
          <w:rtl/>
        </w:rPr>
        <w:t xml:space="preserve">תקרורי נ' מדינת ישראל </w:t>
      </w:r>
      <w:r w:rsidR="0077557B">
        <w:rPr>
          <w:rtl/>
        </w:rPr>
        <w:t xml:space="preserve">(2.4.15) – נדחתה בקשת רשות ערעור על פסק דין, שקיבל ערעור המדינה והרשיע את המבקש </w:t>
      </w:r>
      <w:r w:rsidR="0077557B">
        <w:rPr>
          <w:sz w:val="22"/>
          <w:rtl/>
        </w:rPr>
        <w:t>ב</w:t>
      </w:r>
      <w:r w:rsidR="0077557B">
        <w:rPr>
          <w:rtl/>
        </w:rPr>
        <w:t xml:space="preserve">החזקת אגרופן, שהוחזק בדלת תא הנהג ברכבו, </w:t>
      </w:r>
      <w:r w:rsidR="0077557B">
        <w:rPr>
          <w:sz w:val="22"/>
          <w:rtl/>
        </w:rPr>
        <w:t>לאחר שבית משפט השלום קבע כי נסיבותיו מצדיקות הימנעות מהרשעה והשית עליו 120 שעות של"ץ והתחייבות.</w:t>
      </w:r>
      <w:r w:rsidR="0077557B">
        <w:rPr>
          <w:rtl/>
        </w:rPr>
        <w:t xml:space="preserve"> בית המשפט המחוזי הרשיע את המבקש, חרף התרשמות שירות המבחן כי רמת הסיכון להישנות התנהגות פורעת חוק "</w:t>
      </w:r>
      <w:r w:rsidR="0077557B">
        <w:rPr>
          <w:b/>
          <w:bCs/>
          <w:rtl/>
        </w:rPr>
        <w:t>היא מזערית</w:t>
      </w:r>
      <w:r w:rsidR="0077557B">
        <w:rPr>
          <w:rtl/>
        </w:rPr>
        <w:t>" וכי הרשעתו תחבל בתוכניות להמשך לימודים והתפתחות תעסוקתית.</w:t>
      </w:r>
    </w:p>
    <w:p w14:paraId="5CC9162D" w14:textId="77777777" w:rsidR="0077557B" w:rsidRDefault="0077557B" w:rsidP="0077557B">
      <w:pPr>
        <w:pStyle w:val="aa"/>
        <w:widowControl w:val="0"/>
      </w:pPr>
    </w:p>
    <w:p w14:paraId="2964A27A" w14:textId="77777777" w:rsidR="0077557B" w:rsidRDefault="0070799F" w:rsidP="0077557B">
      <w:pPr>
        <w:pStyle w:val="aa"/>
        <w:widowControl w:val="0"/>
        <w:numPr>
          <w:ilvl w:val="0"/>
          <w:numId w:val="4"/>
        </w:numPr>
        <w:tabs>
          <w:tab w:val="left" w:pos="850"/>
        </w:tabs>
        <w:snapToGrid w:val="0"/>
        <w:spacing w:line="360" w:lineRule="auto"/>
        <w:jc w:val="both"/>
        <w:rPr>
          <w:rtl/>
        </w:rPr>
      </w:pPr>
      <w:hyperlink r:id="rId50" w:history="1">
        <w:r w:rsidRPr="0070799F">
          <w:rPr>
            <w:color w:val="0000FF"/>
            <w:u w:val="single"/>
            <w:rtl/>
          </w:rPr>
          <w:t>רע"פ 322/15</w:t>
        </w:r>
      </w:hyperlink>
      <w:r w:rsidR="0077557B">
        <w:rPr>
          <w:rtl/>
        </w:rPr>
        <w:t xml:space="preserve"> </w:t>
      </w:r>
      <w:r w:rsidR="0077557B">
        <w:rPr>
          <w:rFonts w:ascii="Miriam" w:hAnsi="Miriam" w:cs="Miriam"/>
          <w:b/>
          <w:bCs/>
          <w:sz w:val="22"/>
          <w:szCs w:val="22"/>
          <w:rtl/>
        </w:rPr>
        <w:t>ג'אנח נ' מדינת ישראל</w:t>
      </w:r>
      <w:r w:rsidR="0077557B">
        <w:rPr>
          <w:b/>
          <w:bCs/>
          <w:sz w:val="22"/>
          <w:szCs w:val="22"/>
          <w:rtl/>
        </w:rPr>
        <w:t xml:space="preserve"> </w:t>
      </w:r>
      <w:r w:rsidR="0077557B">
        <w:rPr>
          <w:rtl/>
        </w:rPr>
        <w:t xml:space="preserve">(22.1.15), אליו הפנה ב"כ המאשימה – נדחו ערעור ובקשת רשות ערעור של מי שהורשע לפי הודאתו בהחזקת סכין ובהחזקת 407.29 גרם חשיש. בגין החזקת סכין נקבע מתחם 12-6 חודשי מאסר (בגין החזקת החשיש נקבע מתחם 18-7 חודשי מאסר). בשקלול העבירות נקבע מתחם 9–24 חודשי מאסר. על מי שלחובתו עבר פלילי מכביד, תוך התחשבות בהודאתו, חלוף הזמן, היותו אב טרי, שטען כי החזיק את הסכין להגנה עצמית – הושתו 12 חודשי מאסר בפועל והופעל מאסר מותנה, כך שסך הכל הושתו 18 חודשי מאסר בפועל וכן הושתה ענישה נלווית.  </w:t>
      </w:r>
    </w:p>
    <w:p w14:paraId="14B9EBE7" w14:textId="77777777" w:rsidR="0077557B" w:rsidRDefault="0077557B" w:rsidP="0077557B">
      <w:pPr>
        <w:pStyle w:val="aa"/>
        <w:widowControl w:val="0"/>
      </w:pPr>
    </w:p>
    <w:bookmarkStart w:id="13" w:name="_Hlk169280161"/>
    <w:p w14:paraId="3B9BBEA1" w14:textId="77777777" w:rsidR="0077557B" w:rsidRDefault="0070799F" w:rsidP="0077557B">
      <w:pPr>
        <w:pStyle w:val="aa"/>
        <w:widowControl w:val="0"/>
        <w:numPr>
          <w:ilvl w:val="0"/>
          <w:numId w:val="4"/>
        </w:numPr>
        <w:tabs>
          <w:tab w:val="left" w:pos="850"/>
        </w:tabs>
        <w:snapToGrid w:val="0"/>
        <w:spacing w:line="360" w:lineRule="auto"/>
        <w:jc w:val="both"/>
        <w:rPr>
          <w:rFonts w:ascii="Times New Roman" w:hAnsi="Times New Roman"/>
          <w:rtl/>
        </w:rPr>
      </w:pPr>
      <w:r w:rsidRPr="0070799F">
        <w:rPr>
          <w:color w:val="0000FF"/>
          <w:u w:val="single"/>
          <w:rtl/>
        </w:rPr>
        <w:fldChar w:fldCharType="begin"/>
      </w:r>
      <w:r w:rsidRPr="0070799F">
        <w:rPr>
          <w:color w:val="0000FF"/>
          <w:u w:val="single"/>
          <w:rtl/>
        </w:rPr>
        <w:instrText xml:space="preserve"> </w:instrText>
      </w:r>
      <w:r w:rsidRPr="0070799F">
        <w:rPr>
          <w:color w:val="0000FF"/>
          <w:u w:val="single"/>
        </w:rPr>
        <w:instrText xml:space="preserve">HYPERLINK </w:instrText>
      </w:r>
      <w:r w:rsidRPr="0070799F">
        <w:rPr>
          <w:color w:val="0000FF"/>
          <w:u w:val="single"/>
          <w:rtl/>
        </w:rPr>
        <w:instrText>"</w:instrText>
      </w:r>
      <w:r w:rsidRPr="0070799F">
        <w:rPr>
          <w:color w:val="0000FF"/>
          <w:u w:val="single"/>
        </w:rPr>
        <w:instrText>http://www.nevo.co.il/case/25089282"</w:instrText>
      </w:r>
      <w:r w:rsidRPr="0070799F">
        <w:rPr>
          <w:color w:val="0000FF"/>
          <w:u w:val="single"/>
          <w:rtl/>
        </w:rPr>
        <w:instrText xml:space="preserve"> </w:instrText>
      </w:r>
      <w:r w:rsidRPr="0070799F">
        <w:rPr>
          <w:color w:val="0000FF"/>
          <w:u w:val="single"/>
          <w:rtl/>
        </w:rPr>
      </w:r>
      <w:r w:rsidRPr="0070799F">
        <w:rPr>
          <w:color w:val="0000FF"/>
          <w:u w:val="single"/>
          <w:rtl/>
        </w:rPr>
        <w:fldChar w:fldCharType="separate"/>
      </w:r>
      <w:r w:rsidRPr="0070799F">
        <w:rPr>
          <w:color w:val="0000FF"/>
          <w:u w:val="single"/>
          <w:rtl/>
        </w:rPr>
        <w:t>עפ"ג (מחוזי-ב"ש) 64474-10-18</w:t>
      </w:r>
      <w:r w:rsidRPr="0070799F">
        <w:rPr>
          <w:color w:val="0000FF"/>
          <w:u w:val="single"/>
          <w:rtl/>
        </w:rPr>
        <w:fldChar w:fldCharType="end"/>
      </w:r>
      <w:r w:rsidR="0077557B">
        <w:rPr>
          <w:rtl/>
        </w:rPr>
        <w:t xml:space="preserve"> </w:t>
      </w:r>
      <w:r w:rsidR="0077557B">
        <w:rPr>
          <w:rFonts w:ascii="Miriam" w:hAnsi="Miriam" w:cs="Miriam"/>
          <w:b/>
          <w:bCs/>
          <w:sz w:val="22"/>
          <w:szCs w:val="22"/>
          <w:rtl/>
        </w:rPr>
        <w:t>ברנדניו נ' מדינת ישראל</w:t>
      </w:r>
      <w:r w:rsidR="0077557B">
        <w:rPr>
          <w:sz w:val="22"/>
          <w:szCs w:val="22"/>
          <w:rtl/>
        </w:rPr>
        <w:t xml:space="preserve"> </w:t>
      </w:r>
      <w:r w:rsidR="0077557B">
        <w:rPr>
          <w:rtl/>
        </w:rPr>
        <w:t>(20.11.18) – לבקשת ההגנה נמחק הערעור על גזר הדין, בו נקבע מתחם 3–12 חודשי מאסר בפועל בגין החזקת סכין. על מי שלחובתו עבר</w:t>
      </w:r>
      <w:r w:rsidR="0077557B">
        <w:rPr>
          <w:rFonts w:hint="cs"/>
          <w:rtl/>
        </w:rPr>
        <w:t xml:space="preserve"> "</w:t>
      </w:r>
      <w:r w:rsidR="0077557B" w:rsidRPr="00FD7867">
        <w:rPr>
          <w:rFonts w:hint="cs"/>
          <w:b/>
          <w:bCs/>
          <w:rtl/>
        </w:rPr>
        <w:t>רב ומגוון</w:t>
      </w:r>
      <w:r w:rsidR="0077557B">
        <w:rPr>
          <w:rFonts w:hint="cs"/>
          <w:rtl/>
        </w:rPr>
        <w:t>"</w:t>
      </w:r>
      <w:r w:rsidR="0077557B">
        <w:rPr>
          <w:rtl/>
        </w:rPr>
        <w:t xml:space="preserve">, </w:t>
      </w:r>
      <w:r w:rsidR="0077557B">
        <w:rPr>
          <w:rFonts w:hint="cs"/>
          <w:rtl/>
        </w:rPr>
        <w:t xml:space="preserve">תוך התחשבות בהודאתו ונטילת האחריות בשלב מוקדם של ההליך, חלוף הזמן וחרף המלצת שירות המבחן </w:t>
      </w:r>
      <w:r w:rsidR="0077557B">
        <w:rPr>
          <w:rtl/>
        </w:rPr>
        <w:t>–</w:t>
      </w:r>
      <w:r w:rsidR="0077557B">
        <w:rPr>
          <w:rFonts w:hint="cs"/>
          <w:rtl/>
        </w:rPr>
        <w:t xml:space="preserve"> </w:t>
      </w:r>
      <w:r w:rsidR="0077557B">
        <w:rPr>
          <w:rtl/>
        </w:rPr>
        <w:t>הושתו</w:t>
      </w:r>
      <w:r w:rsidR="0077557B">
        <w:rPr>
          <w:rFonts w:hint="cs"/>
          <w:rtl/>
        </w:rPr>
        <w:t xml:space="preserve"> 7 חודשי מאסר בפועל, הופעל מאסר מותנה בן 7 חודשים, 5 בחופף וחודשיים במצטבר, כך שסך הכל הושתו 9 חודשי מאסר בפועל ומאסר מותנה</w:t>
      </w:r>
      <w:r w:rsidR="0077557B">
        <w:rPr>
          <w:rtl/>
        </w:rPr>
        <w:t xml:space="preserve">. </w:t>
      </w:r>
    </w:p>
    <w:bookmarkEnd w:id="13"/>
    <w:p w14:paraId="60ED0BCA" w14:textId="77777777" w:rsidR="0077557B" w:rsidRDefault="0077557B" w:rsidP="0077557B">
      <w:pPr>
        <w:pStyle w:val="aa"/>
        <w:widowControl w:val="0"/>
        <w:spacing w:line="360" w:lineRule="auto"/>
        <w:rPr>
          <w:highlight w:val="green"/>
        </w:rPr>
      </w:pPr>
    </w:p>
    <w:p w14:paraId="00EA3468" w14:textId="77777777" w:rsidR="0077557B" w:rsidRDefault="0077557B" w:rsidP="0077557B">
      <w:pPr>
        <w:widowControl w:val="0"/>
        <w:numPr>
          <w:ilvl w:val="0"/>
          <w:numId w:val="7"/>
        </w:numPr>
        <w:snapToGrid w:val="0"/>
        <w:spacing w:line="360" w:lineRule="auto"/>
        <w:ind w:left="794" w:hanging="397"/>
        <w:jc w:val="both"/>
      </w:pPr>
      <w:r>
        <w:rPr>
          <w:b/>
          <w:rtl/>
        </w:rPr>
        <w:t xml:space="preserve">בפסיקה עוברת כחוט השני חשיבות </w:t>
      </w:r>
      <w:r>
        <w:rPr>
          <w:b/>
          <w:bCs/>
          <w:rtl/>
        </w:rPr>
        <w:t>נסיבות הקשורות בביצוע העבירות</w:t>
      </w:r>
      <w:r>
        <w:rPr>
          <w:rtl/>
        </w:rPr>
        <w:t xml:space="preserve">, בהתאם </w:t>
      </w:r>
      <w:hyperlink r:id="rId51" w:history="1">
        <w:r w:rsidR="00E457B9" w:rsidRPr="00E457B9">
          <w:rPr>
            <w:rStyle w:val="Hyperlink"/>
            <w:color w:val="0000FF"/>
            <w:rtl/>
          </w:rPr>
          <w:t>לסעיף 40יט</w:t>
        </w:r>
      </w:hyperlink>
      <w:r>
        <w:rPr>
          <w:rtl/>
        </w:rPr>
        <w:t xml:space="preserve"> ל-</w:t>
      </w:r>
      <w:hyperlink r:id="rId52" w:history="1">
        <w:r w:rsidR="0070799F" w:rsidRPr="0070799F">
          <w:rPr>
            <w:rFonts w:ascii="Miriam" w:hAnsi="Miriam" w:cs="Miriam"/>
            <w:b/>
            <w:bCs/>
            <w:color w:val="0000FF"/>
            <w:szCs w:val="22"/>
            <w:u w:val="single"/>
            <w:rtl/>
          </w:rPr>
          <w:t>חוק העונשין</w:t>
        </w:r>
      </w:hyperlink>
      <w:r>
        <w:rPr>
          <w:rFonts w:ascii="Miriam" w:hAnsi="Miriam" w:cs="Miriam"/>
          <w:b/>
          <w:bCs/>
          <w:szCs w:val="22"/>
          <w:rtl/>
        </w:rPr>
        <w:t xml:space="preserve">, </w:t>
      </w:r>
      <w:r>
        <w:rPr>
          <w:rtl/>
        </w:rPr>
        <w:t>משכך התחשבתי בנסיבות הבאות:</w:t>
      </w:r>
    </w:p>
    <w:p w14:paraId="33E91C19" w14:textId="77777777" w:rsidR="0077557B" w:rsidRDefault="0077557B" w:rsidP="0077557B">
      <w:pPr>
        <w:widowControl w:val="0"/>
        <w:snapToGrid w:val="0"/>
        <w:ind w:left="1191"/>
        <w:jc w:val="both"/>
        <w:rPr>
          <w:rFonts w:ascii="David" w:hAnsi="David"/>
          <w:lang w:eastAsia="he-IL"/>
        </w:rPr>
      </w:pPr>
    </w:p>
    <w:p w14:paraId="10E7CC45" w14:textId="77777777" w:rsidR="0077557B" w:rsidRDefault="0077557B" w:rsidP="0077557B">
      <w:pPr>
        <w:widowControl w:val="0"/>
        <w:numPr>
          <w:ilvl w:val="0"/>
          <w:numId w:val="8"/>
        </w:numPr>
        <w:snapToGrid w:val="0"/>
        <w:spacing w:line="360" w:lineRule="auto"/>
        <w:ind w:left="1191" w:hanging="397"/>
        <w:jc w:val="both"/>
        <w:rPr>
          <w:rFonts w:ascii="David" w:hAnsi="David"/>
          <w:rtl/>
          <w:lang w:eastAsia="he-IL"/>
        </w:rPr>
      </w:pPr>
      <w:r>
        <w:rPr>
          <w:rFonts w:ascii="David" w:hAnsi="David"/>
          <w:rtl/>
          <w:lang w:eastAsia="he-IL"/>
        </w:rPr>
        <w:t>הנאשם הוא המבצע היחיד, ומשכך העיקרי של העבירה.</w:t>
      </w:r>
    </w:p>
    <w:p w14:paraId="2794223C" w14:textId="77777777" w:rsidR="0077557B" w:rsidRDefault="0077557B" w:rsidP="0077557B">
      <w:pPr>
        <w:widowControl w:val="0"/>
        <w:snapToGrid w:val="0"/>
        <w:ind w:left="1191"/>
        <w:jc w:val="both"/>
        <w:rPr>
          <w:rFonts w:ascii="David" w:hAnsi="David"/>
          <w:lang w:eastAsia="he-IL"/>
        </w:rPr>
      </w:pPr>
    </w:p>
    <w:p w14:paraId="78F22B9A" w14:textId="77777777" w:rsidR="0077557B" w:rsidRDefault="0077557B" w:rsidP="0077557B">
      <w:pPr>
        <w:widowControl w:val="0"/>
        <w:numPr>
          <w:ilvl w:val="0"/>
          <w:numId w:val="8"/>
        </w:numPr>
        <w:snapToGrid w:val="0"/>
        <w:spacing w:line="360" w:lineRule="auto"/>
        <w:ind w:left="1191" w:hanging="397"/>
        <w:jc w:val="both"/>
        <w:rPr>
          <w:rFonts w:ascii="David" w:hAnsi="David"/>
          <w:lang w:eastAsia="he-IL"/>
        </w:rPr>
      </w:pPr>
      <w:r>
        <w:rPr>
          <w:rFonts w:ascii="David" w:hAnsi="David"/>
          <w:rtl/>
          <w:lang w:eastAsia="he-IL"/>
        </w:rPr>
        <w:t xml:space="preserve">לעבירה קדם תכנון מוקדם, כעולה מדברי הנאשם עצמו. </w:t>
      </w:r>
    </w:p>
    <w:p w14:paraId="7D7FA64B" w14:textId="77777777" w:rsidR="0077557B" w:rsidRDefault="0077557B" w:rsidP="0077557B">
      <w:pPr>
        <w:pStyle w:val="aa"/>
        <w:widowControl w:val="0"/>
        <w:rPr>
          <w:lang w:eastAsia="he-IL"/>
        </w:rPr>
      </w:pPr>
    </w:p>
    <w:p w14:paraId="251B90B2" w14:textId="77777777" w:rsidR="0077557B" w:rsidRDefault="0077557B" w:rsidP="0077557B">
      <w:pPr>
        <w:widowControl w:val="0"/>
        <w:numPr>
          <w:ilvl w:val="0"/>
          <w:numId w:val="8"/>
        </w:numPr>
        <w:snapToGrid w:val="0"/>
        <w:spacing w:line="360" w:lineRule="auto"/>
        <w:ind w:left="1191" w:hanging="397"/>
        <w:jc w:val="both"/>
        <w:rPr>
          <w:rFonts w:ascii="David" w:hAnsi="David"/>
          <w:rtl/>
          <w:lang w:eastAsia="he-IL"/>
        </w:rPr>
      </w:pPr>
      <w:r>
        <w:rPr>
          <w:rFonts w:ascii="David" w:hAnsi="David"/>
          <w:rtl/>
          <w:lang w:eastAsia="he-IL"/>
        </w:rPr>
        <w:t xml:space="preserve">בהינתן כי הסכין נתפסה ולא נעשה בה שימוש, הרי שלא נגרם נזק משמעותי מביצוע העבירה. עם זאת, אין להקל ראש בנזקים שהיו צפויים להיגרם מביצוע העבירה, בהינתן כי הסכין הוחזקה בלב עיר, בשעות אחר הצהריים. משכך, פוטנציאל הנזק הוא רב. </w:t>
      </w:r>
    </w:p>
    <w:p w14:paraId="2D8AC379" w14:textId="77777777" w:rsidR="0077557B" w:rsidRDefault="0077557B" w:rsidP="0077557B">
      <w:pPr>
        <w:widowControl w:val="0"/>
        <w:snapToGrid w:val="0"/>
        <w:ind w:left="1191"/>
        <w:jc w:val="both"/>
        <w:rPr>
          <w:rFonts w:ascii="David" w:hAnsi="David"/>
          <w:lang w:eastAsia="he-IL"/>
        </w:rPr>
      </w:pPr>
    </w:p>
    <w:p w14:paraId="3F79C562" w14:textId="77777777" w:rsidR="0077557B" w:rsidRDefault="0077557B" w:rsidP="0077557B">
      <w:pPr>
        <w:widowControl w:val="0"/>
        <w:numPr>
          <w:ilvl w:val="0"/>
          <w:numId w:val="8"/>
        </w:numPr>
        <w:snapToGrid w:val="0"/>
        <w:spacing w:line="360" w:lineRule="auto"/>
        <w:ind w:left="1191" w:hanging="397"/>
        <w:jc w:val="both"/>
        <w:rPr>
          <w:rFonts w:ascii="David" w:hAnsi="David"/>
          <w:lang w:eastAsia="he-IL"/>
        </w:rPr>
      </w:pPr>
      <w:r>
        <w:rPr>
          <w:rFonts w:ascii="David" w:hAnsi="David"/>
          <w:rtl/>
          <w:lang w:eastAsia="he-IL"/>
        </w:rPr>
        <w:t xml:space="preserve">לדברי הנאשם, כעולה מהתסקיר מיום 23.1.24, הסיבות שהביאו אותו להחזקת הסכין, הן מגוריו בסביבת חברה שולית וההחזקה הגבירה את תחושת בטחונו. </w:t>
      </w:r>
    </w:p>
    <w:p w14:paraId="3D9624EE" w14:textId="77777777" w:rsidR="0077557B" w:rsidRDefault="0077557B" w:rsidP="0077557B">
      <w:pPr>
        <w:widowControl w:val="0"/>
        <w:spacing w:line="360" w:lineRule="auto"/>
        <w:jc w:val="both"/>
        <w:rPr>
          <w:rFonts w:ascii="David" w:hAnsi="David"/>
          <w:bCs/>
          <w:sz w:val="26"/>
          <w:szCs w:val="26"/>
        </w:rPr>
      </w:pPr>
    </w:p>
    <w:p w14:paraId="4413A09E" w14:textId="77777777" w:rsidR="0077557B" w:rsidRDefault="0077557B" w:rsidP="0077557B">
      <w:pPr>
        <w:widowControl w:val="0"/>
        <w:spacing w:line="360" w:lineRule="auto"/>
        <w:jc w:val="both"/>
        <w:rPr>
          <w:rFonts w:ascii="David" w:hAnsi="David"/>
          <w:rtl/>
        </w:rPr>
      </w:pPr>
      <w:r>
        <w:rPr>
          <w:rFonts w:ascii="David" w:hAnsi="David"/>
          <w:bCs/>
          <w:sz w:val="26"/>
          <w:szCs w:val="26"/>
          <w:rtl/>
        </w:rPr>
        <w:t>מתחמי העונש ההולמים</w:t>
      </w:r>
    </w:p>
    <w:p w14:paraId="4005A54A" w14:textId="77777777" w:rsidR="0077557B" w:rsidRDefault="0077557B" w:rsidP="0077557B">
      <w:pPr>
        <w:pStyle w:val="aa"/>
        <w:widowControl w:val="0"/>
        <w:numPr>
          <w:ilvl w:val="0"/>
          <w:numId w:val="1"/>
        </w:numPr>
        <w:spacing w:line="360" w:lineRule="auto"/>
        <w:ind w:left="357" w:hanging="357"/>
        <w:jc w:val="both"/>
        <w:rPr>
          <w:rFonts w:ascii="Times New Roman" w:hAnsi="Times New Roman"/>
          <w:sz w:val="20"/>
          <w:lang w:eastAsia="he-IL"/>
        </w:rPr>
      </w:pPr>
      <w:r>
        <w:rPr>
          <w:sz w:val="20"/>
          <w:rtl/>
          <w:lang w:eastAsia="he-IL"/>
        </w:rPr>
        <w:t>כמפורט לעיל, הנאשם הורשע בשתי עבירות המהוות שני אירועים נפרדים, ומשכך ייקבע מתחם נפרד לכל אחד מהאירועים:</w:t>
      </w:r>
    </w:p>
    <w:p w14:paraId="33A2E432" w14:textId="77777777" w:rsidR="0077557B" w:rsidRDefault="0077557B" w:rsidP="0077557B">
      <w:pPr>
        <w:pStyle w:val="aa"/>
        <w:widowControl w:val="0"/>
        <w:ind w:left="357"/>
        <w:jc w:val="both"/>
        <w:rPr>
          <w:b/>
          <w:bCs/>
          <w:sz w:val="20"/>
          <w:rtl/>
          <w:lang w:eastAsia="he-IL"/>
        </w:rPr>
      </w:pPr>
    </w:p>
    <w:p w14:paraId="0B19239D" w14:textId="77777777" w:rsidR="0077557B" w:rsidRDefault="0077557B" w:rsidP="0077557B">
      <w:pPr>
        <w:pStyle w:val="aa"/>
        <w:widowControl w:val="0"/>
        <w:spacing w:line="360" w:lineRule="auto"/>
        <w:ind w:left="357"/>
        <w:jc w:val="both"/>
        <w:rPr>
          <w:rFonts w:ascii="Times New Roman" w:hAnsi="Times New Roman"/>
          <w:sz w:val="20"/>
          <w:rtl/>
          <w:lang w:eastAsia="he-IL"/>
        </w:rPr>
      </w:pPr>
      <w:r>
        <w:rPr>
          <w:b/>
          <w:bCs/>
          <w:sz w:val="20"/>
          <w:rtl/>
          <w:lang w:eastAsia="he-IL"/>
        </w:rPr>
        <w:t>בהחזקת קוקאין – מתחם 8–18 חודשי מאסר בפועל, לצד ענישה נלווית, הכוללת מאסר מותנה, עיצומים כלכלים ופסילה</w:t>
      </w:r>
      <w:r>
        <w:rPr>
          <w:sz w:val="20"/>
          <w:rtl/>
          <w:lang w:eastAsia="he-IL"/>
        </w:rPr>
        <w:t>.</w:t>
      </w:r>
    </w:p>
    <w:p w14:paraId="5E780285" w14:textId="77777777" w:rsidR="0077557B" w:rsidRDefault="0077557B" w:rsidP="0077557B">
      <w:pPr>
        <w:pStyle w:val="aa"/>
        <w:widowControl w:val="0"/>
        <w:ind w:left="357"/>
        <w:jc w:val="both"/>
        <w:rPr>
          <w:b/>
          <w:bCs/>
          <w:sz w:val="20"/>
          <w:lang w:eastAsia="he-IL"/>
        </w:rPr>
      </w:pPr>
    </w:p>
    <w:p w14:paraId="3D0582E8" w14:textId="77777777" w:rsidR="0077557B" w:rsidRDefault="0077557B" w:rsidP="0077557B">
      <w:pPr>
        <w:pStyle w:val="aa"/>
        <w:widowControl w:val="0"/>
        <w:spacing w:line="360" w:lineRule="auto"/>
        <w:ind w:left="357"/>
        <w:jc w:val="both"/>
        <w:rPr>
          <w:sz w:val="20"/>
          <w:rtl/>
          <w:lang w:eastAsia="he-IL"/>
        </w:rPr>
      </w:pPr>
      <w:r>
        <w:rPr>
          <w:b/>
          <w:bCs/>
          <w:sz w:val="20"/>
          <w:rtl/>
          <w:lang w:eastAsia="he-IL"/>
        </w:rPr>
        <w:t>בהחזקת סכין</w:t>
      </w:r>
      <w:r>
        <w:rPr>
          <w:sz w:val="20"/>
          <w:rtl/>
          <w:lang w:eastAsia="he-IL"/>
        </w:rPr>
        <w:t xml:space="preserve"> – </w:t>
      </w:r>
      <w:r>
        <w:rPr>
          <w:b/>
          <w:bCs/>
          <w:sz w:val="20"/>
          <w:rtl/>
          <w:lang w:eastAsia="he-IL"/>
        </w:rPr>
        <w:t>מתחם שתחילתו במאסר מותנה עד 12 חודשי מאסר בפועל, לצד ענישה נלווית, הכוללת מאסר מותנה ועיצומים כלכליים</w:t>
      </w:r>
      <w:r>
        <w:rPr>
          <w:sz w:val="20"/>
          <w:rtl/>
          <w:lang w:eastAsia="he-IL"/>
        </w:rPr>
        <w:t>.</w:t>
      </w:r>
    </w:p>
    <w:p w14:paraId="177BC8EA" w14:textId="77777777" w:rsidR="0077557B" w:rsidRPr="001F0CCA" w:rsidRDefault="0077557B" w:rsidP="0077557B">
      <w:pPr>
        <w:widowControl w:val="0"/>
        <w:snapToGrid w:val="0"/>
        <w:spacing w:line="360" w:lineRule="auto"/>
        <w:ind w:left="643"/>
        <w:jc w:val="both"/>
        <w:rPr>
          <w:rFonts w:ascii="David" w:hAnsi="David"/>
          <w:lang w:eastAsia="he-IL"/>
        </w:rPr>
      </w:pPr>
    </w:p>
    <w:p w14:paraId="02D76931" w14:textId="77777777" w:rsidR="0077557B" w:rsidRDefault="0077557B" w:rsidP="0077557B">
      <w:pPr>
        <w:pStyle w:val="aa"/>
        <w:widowControl w:val="0"/>
        <w:numPr>
          <w:ilvl w:val="0"/>
          <w:numId w:val="1"/>
        </w:numPr>
        <w:spacing w:line="360" w:lineRule="auto"/>
        <w:ind w:left="357" w:hanging="357"/>
        <w:jc w:val="both"/>
        <w:rPr>
          <w:sz w:val="20"/>
          <w:rtl/>
          <w:lang w:eastAsia="he-IL"/>
        </w:rPr>
      </w:pPr>
      <w:r>
        <w:rPr>
          <w:sz w:val="20"/>
          <w:rtl/>
          <w:lang w:eastAsia="he-IL"/>
        </w:rPr>
        <w:t xml:space="preserve">עבירות הסמים הן עבירות כלכליות וככאלו מחייבות עיצומים כלכליים, שיהא בהם כדי ללמד על חוסר הכדאיות בצבירת הון על חשבון בריאות הציבור. כשמדובר בקנס – אין דין פלוני כאלמוני. משכך ובהתאם </w:t>
      </w:r>
      <w:hyperlink r:id="rId53" w:history="1">
        <w:r w:rsidR="00E457B9" w:rsidRPr="00E457B9">
          <w:rPr>
            <w:rStyle w:val="Hyperlink"/>
            <w:color w:val="0000FF"/>
            <w:sz w:val="20"/>
            <w:rtl/>
            <w:lang w:eastAsia="he-IL"/>
          </w:rPr>
          <w:t>לסעיף 40ח</w:t>
        </w:r>
      </w:hyperlink>
      <w:r>
        <w:rPr>
          <w:sz w:val="20"/>
          <w:rtl/>
          <w:lang w:eastAsia="he-IL"/>
        </w:rPr>
        <w:t xml:space="preserve"> </w:t>
      </w:r>
      <w:r>
        <w:rPr>
          <w:rtl/>
        </w:rPr>
        <w:t>ל-</w:t>
      </w:r>
      <w:hyperlink r:id="rId54" w:history="1">
        <w:r w:rsidR="0070799F" w:rsidRPr="0070799F">
          <w:rPr>
            <w:rFonts w:ascii="Miriam" w:hAnsi="Miriam" w:cs="Miriam"/>
            <w:b/>
            <w:bCs/>
            <w:color w:val="0000FF"/>
            <w:szCs w:val="22"/>
            <w:u w:val="single"/>
            <w:rtl/>
          </w:rPr>
          <w:t>חוק העונשין</w:t>
        </w:r>
      </w:hyperlink>
      <w:r>
        <w:rPr>
          <w:sz w:val="20"/>
          <w:rtl/>
          <w:lang w:eastAsia="he-IL"/>
        </w:rPr>
        <w:t xml:space="preserve">, בקביעת מתחם הקנס, נתתי דעתי למצבו הכלכלי הנטען של הנאשם, לכן, חלקו התחתון של מתחם הקנס יהיה מתון. אשר על כן, </w:t>
      </w:r>
      <w:r>
        <w:rPr>
          <w:b/>
          <w:bCs/>
          <w:sz w:val="20"/>
          <w:rtl/>
          <w:lang w:eastAsia="he-IL"/>
        </w:rPr>
        <w:t>מתחם הקנס הוא 2,000 ₪–10,000 ₪</w:t>
      </w:r>
      <w:r>
        <w:rPr>
          <w:sz w:val="20"/>
          <w:rtl/>
          <w:lang w:eastAsia="he-IL"/>
        </w:rPr>
        <w:t xml:space="preserve">. </w:t>
      </w:r>
    </w:p>
    <w:p w14:paraId="1CEB2869" w14:textId="77777777" w:rsidR="0077557B" w:rsidRDefault="0077557B" w:rsidP="0077557B">
      <w:pPr>
        <w:widowControl w:val="0"/>
        <w:snapToGrid w:val="0"/>
        <w:spacing w:line="360" w:lineRule="auto"/>
        <w:ind w:left="643"/>
        <w:jc w:val="both"/>
        <w:rPr>
          <w:rFonts w:ascii="David" w:hAnsi="David"/>
          <w:highlight w:val="yellow"/>
          <w:rtl/>
          <w:lang w:eastAsia="he-IL"/>
        </w:rPr>
      </w:pPr>
    </w:p>
    <w:p w14:paraId="047A130D" w14:textId="77777777" w:rsidR="0077557B" w:rsidRDefault="0077557B" w:rsidP="0077557B">
      <w:pPr>
        <w:pStyle w:val="aa"/>
        <w:widowControl w:val="0"/>
        <w:numPr>
          <w:ilvl w:val="0"/>
          <w:numId w:val="1"/>
        </w:numPr>
        <w:spacing w:line="360" w:lineRule="auto"/>
        <w:ind w:left="357" w:hanging="357"/>
        <w:jc w:val="both"/>
        <w:rPr>
          <w:rFonts w:ascii="Times New Roman" w:hAnsi="Times New Roman"/>
          <w:sz w:val="20"/>
          <w:lang w:eastAsia="he-IL"/>
        </w:rPr>
      </w:pPr>
      <w:r>
        <w:rPr>
          <w:sz w:val="20"/>
          <w:rtl/>
          <w:lang w:eastAsia="he-IL"/>
        </w:rPr>
        <w:t xml:space="preserve">כפי שנקבע בפסיקה ובהתאם להוראות </w:t>
      </w:r>
      <w:hyperlink r:id="rId55" w:history="1">
        <w:r w:rsidR="00E457B9" w:rsidRPr="00E457B9">
          <w:rPr>
            <w:rStyle w:val="Hyperlink"/>
            <w:color w:val="0000FF"/>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סמים יש חשיבות לפסילה, כאשר </w:t>
      </w:r>
      <w:r>
        <w:rPr>
          <w:b/>
          <w:bCs/>
          <w:sz w:val="20"/>
          <w:rtl/>
          <w:lang w:eastAsia="he-IL"/>
        </w:rPr>
        <w:t>מתחם הפסילה נע בין פסילה מותנית לבין שנת פסילה בפועל</w:t>
      </w:r>
      <w:r>
        <w:rPr>
          <w:sz w:val="20"/>
          <w:rtl/>
          <w:lang w:eastAsia="he-IL"/>
        </w:rPr>
        <w:t xml:space="preserve">. </w:t>
      </w:r>
    </w:p>
    <w:p w14:paraId="5A39881A" w14:textId="77777777" w:rsidR="0077557B" w:rsidRDefault="0077557B" w:rsidP="0077557B">
      <w:pPr>
        <w:widowControl w:val="0"/>
        <w:spacing w:line="360" w:lineRule="auto"/>
        <w:jc w:val="both"/>
        <w:rPr>
          <w:rFonts w:ascii="David" w:hAnsi="David"/>
          <w:bCs/>
          <w:sz w:val="26"/>
          <w:szCs w:val="26"/>
        </w:rPr>
      </w:pPr>
    </w:p>
    <w:p w14:paraId="6C2737FE" w14:textId="77777777" w:rsidR="0077557B" w:rsidRDefault="0077557B" w:rsidP="0077557B">
      <w:pPr>
        <w:widowControl w:val="0"/>
        <w:spacing w:line="360" w:lineRule="auto"/>
        <w:jc w:val="both"/>
        <w:rPr>
          <w:rFonts w:ascii="David" w:hAnsi="David"/>
          <w:bCs/>
          <w:sz w:val="26"/>
          <w:szCs w:val="26"/>
          <w:rtl/>
        </w:rPr>
      </w:pPr>
      <w:r>
        <w:rPr>
          <w:rFonts w:ascii="David" w:hAnsi="David"/>
          <w:bCs/>
          <w:sz w:val="26"/>
          <w:szCs w:val="26"/>
          <w:rtl/>
        </w:rPr>
        <w:t>גזירת העונש המתאים לנאשם במסגרת המתחמים</w:t>
      </w:r>
    </w:p>
    <w:p w14:paraId="379BF05A" w14:textId="77777777" w:rsidR="0077557B" w:rsidRDefault="0077557B" w:rsidP="0077557B">
      <w:pPr>
        <w:pStyle w:val="aa"/>
        <w:widowControl w:val="0"/>
        <w:numPr>
          <w:ilvl w:val="0"/>
          <w:numId w:val="1"/>
        </w:numPr>
        <w:spacing w:line="360" w:lineRule="auto"/>
        <w:ind w:left="357" w:hanging="357"/>
        <w:jc w:val="both"/>
        <w:rPr>
          <w:rFonts w:ascii="Times New Roman" w:hAnsi="Times New Roman"/>
          <w:sz w:val="20"/>
          <w:lang w:eastAsia="he-IL"/>
        </w:rPr>
      </w:pPr>
      <w:r>
        <w:rPr>
          <w:sz w:val="20"/>
          <w:rtl/>
          <w:lang w:eastAsia="he-IL"/>
        </w:rPr>
        <w:t xml:space="preserve">בגזירת העונש המתאים לנאשם התחשבתי, בהתאם </w:t>
      </w:r>
      <w:hyperlink r:id="rId56" w:history="1">
        <w:r w:rsidR="00E457B9" w:rsidRPr="00E457B9">
          <w:rPr>
            <w:rStyle w:val="Hyperlink"/>
            <w:color w:val="0000FF"/>
            <w:sz w:val="20"/>
            <w:rtl/>
            <w:lang w:eastAsia="he-IL"/>
          </w:rPr>
          <w:t>לסעיף 40ג(ב)</w:t>
        </w:r>
      </w:hyperlink>
      <w:r>
        <w:rPr>
          <w:sz w:val="20"/>
          <w:rtl/>
          <w:lang w:eastAsia="he-IL"/>
        </w:rPr>
        <w:t xml:space="preserve"> </w:t>
      </w:r>
      <w:r>
        <w:rPr>
          <w:rtl/>
        </w:rPr>
        <w:t>ל-</w:t>
      </w:r>
      <w:hyperlink r:id="rId57" w:history="1">
        <w:r w:rsidR="0070799F" w:rsidRPr="0070799F">
          <w:rPr>
            <w:rFonts w:ascii="Miriam" w:hAnsi="Miriam" w:cs="Miriam"/>
            <w:b/>
            <w:bCs/>
            <w:color w:val="0000FF"/>
            <w:szCs w:val="22"/>
            <w:u w:val="single"/>
            <w:rtl/>
          </w:rPr>
          <w:t>חוק העונשין</w:t>
        </w:r>
      </w:hyperlink>
      <w:r>
        <w:rPr>
          <w:sz w:val="20"/>
          <w:rtl/>
          <w:lang w:eastAsia="he-IL"/>
        </w:rPr>
        <w:t xml:space="preserve">, בנסיבות שאינן קשורות בביצוע העבירות, כאמור </w:t>
      </w:r>
      <w:hyperlink r:id="rId58" w:history="1">
        <w:r w:rsidR="00E457B9" w:rsidRPr="00E457B9">
          <w:rPr>
            <w:rStyle w:val="Hyperlink"/>
            <w:color w:val="0000FF"/>
            <w:sz w:val="20"/>
            <w:rtl/>
            <w:lang w:eastAsia="he-IL"/>
          </w:rPr>
          <w:t>בסעיף 40יא</w:t>
        </w:r>
      </w:hyperlink>
      <w:r>
        <w:rPr>
          <w:sz w:val="20"/>
          <w:rtl/>
          <w:lang w:eastAsia="he-IL"/>
        </w:rPr>
        <w:t xml:space="preserve"> </w:t>
      </w:r>
      <w:r>
        <w:rPr>
          <w:rtl/>
        </w:rPr>
        <w:t>ל-</w:t>
      </w:r>
      <w:r>
        <w:rPr>
          <w:rFonts w:ascii="Miriam" w:hAnsi="Miriam" w:cs="Miriam"/>
          <w:b/>
          <w:bCs/>
          <w:szCs w:val="22"/>
          <w:rtl/>
        </w:rPr>
        <w:t>חוק העונשין</w:t>
      </w:r>
      <w:r>
        <w:rPr>
          <w:rFonts w:ascii="Miriam" w:hAnsi="Miriam" w:cs="Miriam"/>
          <w:szCs w:val="22"/>
          <w:rtl/>
        </w:rPr>
        <w:t xml:space="preserve">, </w:t>
      </w:r>
      <w:r>
        <w:rPr>
          <w:sz w:val="28"/>
          <w:rtl/>
        </w:rPr>
        <w:t>כפי שעלה מהתסקירים מיום 23.1.24 ו-17.4.24, טענות ב"כ הצדדים ודברי הנאשם עצמו:</w:t>
      </w:r>
    </w:p>
    <w:p w14:paraId="746087E1" w14:textId="77777777" w:rsidR="0077557B" w:rsidRPr="001F0CCA" w:rsidRDefault="0077557B" w:rsidP="0077557B">
      <w:pPr>
        <w:widowControl w:val="0"/>
        <w:snapToGrid w:val="0"/>
        <w:ind w:left="1191"/>
        <w:jc w:val="both"/>
        <w:rPr>
          <w:rFonts w:ascii="David" w:hAnsi="David"/>
          <w:rtl/>
        </w:rPr>
      </w:pPr>
    </w:p>
    <w:p w14:paraId="3649C51D" w14:textId="77777777" w:rsidR="0077557B" w:rsidRDefault="0077557B" w:rsidP="0077557B">
      <w:pPr>
        <w:pStyle w:val="aa"/>
        <w:widowControl w:val="0"/>
        <w:numPr>
          <w:ilvl w:val="1"/>
          <w:numId w:val="5"/>
        </w:numPr>
        <w:snapToGrid w:val="0"/>
        <w:spacing w:line="360" w:lineRule="auto"/>
        <w:ind w:left="794" w:hanging="397"/>
        <w:jc w:val="both"/>
        <w:rPr>
          <w:sz w:val="26"/>
          <w:szCs w:val="26"/>
        </w:rPr>
      </w:pPr>
      <w:r>
        <w:rPr>
          <w:b/>
          <w:bCs/>
          <w:sz w:val="20"/>
          <w:rtl/>
          <w:lang w:eastAsia="he-IL"/>
        </w:rPr>
        <w:t>נסיבות חיים של הנאשם, מצבו המשפחתי והכללי</w:t>
      </w:r>
      <w:r>
        <w:rPr>
          <w:sz w:val="20"/>
          <w:rtl/>
          <w:lang w:eastAsia="he-IL"/>
        </w:rPr>
        <w:t xml:space="preserve"> – הנאשם בן 24, רווק, יליד הארץ. הבכור מבין 4 ילדים. אביו בן 57, לא עובד ומתקיים מקצבת נכות פיזית בשל בעיות בריאותיות. אמו, בת 52, עובדת כסייעת גננת. הנאשם תיאר את הוריו כדמויות משמעותיות וקרובות בחייו. </w:t>
      </w:r>
    </w:p>
    <w:p w14:paraId="471BC579" w14:textId="77777777" w:rsidR="0077557B" w:rsidRDefault="0077557B" w:rsidP="0077557B">
      <w:pPr>
        <w:pStyle w:val="aa"/>
        <w:widowControl w:val="0"/>
        <w:snapToGrid w:val="0"/>
        <w:ind w:left="794"/>
        <w:jc w:val="both"/>
      </w:pPr>
    </w:p>
    <w:p w14:paraId="0F7387EE" w14:textId="77777777" w:rsidR="0077557B" w:rsidRDefault="0077557B" w:rsidP="0077557B">
      <w:pPr>
        <w:pStyle w:val="aa"/>
        <w:widowControl w:val="0"/>
        <w:numPr>
          <w:ilvl w:val="1"/>
          <w:numId w:val="5"/>
        </w:numPr>
        <w:snapToGrid w:val="0"/>
        <w:spacing w:line="360" w:lineRule="auto"/>
        <w:ind w:left="794" w:hanging="397"/>
        <w:jc w:val="both"/>
        <w:rPr>
          <w:sz w:val="26"/>
          <w:szCs w:val="26"/>
        </w:rPr>
      </w:pPr>
      <w:r>
        <w:rPr>
          <w:b/>
          <w:bCs/>
          <w:sz w:val="20"/>
          <w:rtl/>
          <w:lang w:eastAsia="he-IL"/>
        </w:rPr>
        <w:t xml:space="preserve">לימודים, שירות צבאי ותעסוקה </w:t>
      </w:r>
      <w:r>
        <w:rPr>
          <w:sz w:val="20"/>
          <w:rtl/>
          <w:lang w:eastAsia="he-IL"/>
        </w:rPr>
        <w:t>– הנאשם סיים 12 שנות לימוד ובעל בגרות מלאה. הנאשם שלל קשיים חריגים או בעיות משמעת. התגייס לשירות צבאי בתפקיד טבח, אך לא סיים את שירות הצבאי. לאחר תקופה ממושכת של נפקדות, נידון למאסר ושוחרר בתום שנה בגין אי התאמה. לדבריו, אותה עת אביו לא עבד והוא רצה לסייע לאימו כלכלית ובנוסף היה צריך לממן את עצמו. מאז שחרורו עבד בעבודות מזדמנות ושיתף בשאיפותיו להשתלב בלימודים מקצועיים. לדברי ב"כ הנאשם בטיעוניו לעונש, הנאשם מועסק מזה כשנה בחברת "שילב" ועתיד להירשם ללימודי חשבונאות</w:t>
      </w:r>
      <w:r>
        <w:rPr>
          <w:sz w:val="26"/>
          <w:szCs w:val="26"/>
          <w:rtl/>
        </w:rPr>
        <w:t>.</w:t>
      </w:r>
    </w:p>
    <w:p w14:paraId="5E326830" w14:textId="77777777" w:rsidR="0077557B" w:rsidRDefault="0077557B" w:rsidP="0077557B">
      <w:pPr>
        <w:widowControl w:val="0"/>
        <w:jc w:val="both"/>
        <w:rPr>
          <w:rFonts w:ascii="David" w:hAnsi="David"/>
        </w:rPr>
      </w:pPr>
    </w:p>
    <w:p w14:paraId="4ED3D227" w14:textId="77777777" w:rsidR="0077557B" w:rsidRDefault="0077557B" w:rsidP="0077557B">
      <w:pPr>
        <w:pStyle w:val="aa"/>
        <w:widowControl w:val="0"/>
        <w:numPr>
          <w:ilvl w:val="1"/>
          <w:numId w:val="5"/>
        </w:numPr>
        <w:snapToGrid w:val="0"/>
        <w:spacing w:line="360" w:lineRule="auto"/>
        <w:ind w:left="794" w:hanging="397"/>
        <w:jc w:val="both"/>
        <w:rPr>
          <w:lang w:eastAsia="he-IL"/>
        </w:rPr>
      </w:pPr>
      <w:r>
        <w:rPr>
          <w:b/>
          <w:bCs/>
          <w:rtl/>
          <w:lang w:eastAsia="he-IL"/>
        </w:rPr>
        <w:t>שימוש בחומרים משני תודעה</w:t>
      </w:r>
      <w:r>
        <w:rPr>
          <w:rtl/>
          <w:lang w:eastAsia="he-IL"/>
        </w:rPr>
        <w:t xml:space="preserve"> – בהיותו כבן 21 התנסה לראשונה בקנבוס. לא המשיך בשימוש כי לא אהב את השפעת הסם. בהמשך, לדבריו, החל לצרוך קוקאין ואהב את התחושות הנלוות לשימוש. תיאר שימוש מזדמן, בעיקר במפגשים חברתיים. לדבריו, השימוש העניק לו תחושת שייכות והעלה תחושת ערכו ודימויו העצמי.</w:t>
      </w:r>
    </w:p>
    <w:p w14:paraId="2F31FE68" w14:textId="77777777" w:rsidR="0077557B" w:rsidRDefault="0077557B" w:rsidP="0077557B">
      <w:pPr>
        <w:pStyle w:val="aa"/>
        <w:widowControl w:val="0"/>
        <w:rPr>
          <w:lang w:eastAsia="he-IL"/>
        </w:rPr>
      </w:pPr>
    </w:p>
    <w:p w14:paraId="2BF9A643" w14:textId="77777777" w:rsidR="0077557B" w:rsidRDefault="0077557B" w:rsidP="0077557B">
      <w:pPr>
        <w:pStyle w:val="aa"/>
        <w:widowControl w:val="0"/>
        <w:numPr>
          <w:ilvl w:val="1"/>
          <w:numId w:val="5"/>
        </w:numPr>
        <w:snapToGrid w:val="0"/>
        <w:spacing w:line="360" w:lineRule="auto"/>
        <w:ind w:left="794" w:hanging="397"/>
        <w:jc w:val="both"/>
        <w:rPr>
          <w:rFonts w:ascii="Times New Roman" w:hAnsi="Times New Roman"/>
          <w:sz w:val="26"/>
          <w:szCs w:val="26"/>
          <w:rtl/>
        </w:rPr>
      </w:pPr>
      <w:r>
        <w:rPr>
          <w:b/>
          <w:bCs/>
          <w:rtl/>
          <w:lang w:eastAsia="he-IL"/>
        </w:rPr>
        <w:t xml:space="preserve">מאמצי הנאשם לחזור למוטב </w:t>
      </w:r>
      <w:r>
        <w:rPr>
          <w:rtl/>
          <w:lang w:eastAsia="he-IL"/>
        </w:rPr>
        <w:t xml:space="preserve">תוארו בהמלצת שירות המבחן מיום 24.10.23 להארכת צו פיקוח מעצר ובתסקירים מיום 23.1.24 ומיום 17.4.24. כעולה מאלו, הנאשם </w:t>
      </w:r>
      <w:r>
        <w:rPr>
          <w:rtl/>
        </w:rPr>
        <w:t>שולב</w:t>
      </w:r>
      <w:r>
        <w:rPr>
          <w:rtl/>
          <w:lang w:eastAsia="he-IL"/>
        </w:rPr>
        <w:t xml:space="preserve"> ביולי 2023</w:t>
      </w:r>
      <w:r>
        <w:rPr>
          <w:rtl/>
        </w:rPr>
        <w:t xml:space="preserve"> ביחידה לטיפול בהתמכרויות באשדוד. תחילה, במשך כחודשיים, בקבוצת משתלבים ובהמשך בשיחות פרטניות. הנאשם מסר בדיקות לאיתור ממצאי סם שהצביעו על נקיון משימוש בסמים. על פי דיווח גורמי הטיפול, בתחילה הגיע הנאשם ברציפות לטיפול, אך לא הרבה לדבר. כעבור זמן ועם העמקת השתלבותו בטיפול, חל שיפור ביכולתו לבטא עצמו רגשית וקוגניטיבית. הנאשם שיתף כי מרגיש שנתרם מההליך הטיפולי, הוא מצליח באופן הדרגתי להצביע על גורמים מעכבים ועל דפוסי חשיבה מכשילים ברקע לביצוע העבירות. כן הביע הכרה בראשוניות ההליך וביטא מוטיבציה רבה להמשיך בו ולהעמיקו. </w:t>
      </w:r>
      <w:r>
        <w:rPr>
          <w:sz w:val="20"/>
          <w:rtl/>
          <w:lang w:eastAsia="he-IL"/>
        </w:rPr>
        <w:t>לדבריו, כיום מצליח לבחון ההתנהלות שהובילה למעצרו והמחירים הרבים שמשלם בגין כך. מסר כי מעוניין להשתתף בהליך טיפולי שיקנה לו כלים להצבת גבולות פנימיים והתמודדות אדפטיבית בשעת לחץ ומשבר. תיאר עצמו כסגור ומופנם, מתקשה בביטוי עצמי ולרוב נמנע מקונפליקטים. לדבריו, מאז שהשתלב במרכז להתמכרויות, חל שיפור ביכולתו להגיב בצורה שקולה ומאוזנת במצבי דחק. להתרשמות שירות המבחן, לאחר שהחל הליך טיפולי, עמדת הנאשם מבטאת לקיחת אחריות למעשיו והבעת חרטה על ביצועם, תוך הבנת חומרתם, הסיכון הכרוך בהם והשלכותיהם, כלפי עצמו והסובבים אותו.</w:t>
      </w:r>
    </w:p>
    <w:p w14:paraId="236C20F3" w14:textId="77777777" w:rsidR="0077557B" w:rsidRDefault="0077557B" w:rsidP="0077557B">
      <w:pPr>
        <w:pStyle w:val="aa"/>
        <w:widowControl w:val="0"/>
        <w:snapToGrid w:val="0"/>
        <w:ind w:left="794"/>
        <w:jc w:val="both"/>
        <w:rPr>
          <w:u w:val="single"/>
          <w:lang w:eastAsia="he-IL"/>
        </w:rPr>
      </w:pPr>
    </w:p>
    <w:p w14:paraId="0638BE22" w14:textId="77777777" w:rsidR="0077557B" w:rsidRDefault="0077557B" w:rsidP="0077557B">
      <w:pPr>
        <w:pStyle w:val="aa"/>
        <w:widowControl w:val="0"/>
        <w:snapToGrid w:val="0"/>
        <w:spacing w:line="360" w:lineRule="auto"/>
        <w:ind w:left="794"/>
        <w:jc w:val="both"/>
        <w:rPr>
          <w:sz w:val="26"/>
          <w:szCs w:val="26"/>
          <w:rtl/>
        </w:rPr>
      </w:pPr>
      <w:r>
        <w:rPr>
          <w:u w:val="single"/>
          <w:rtl/>
          <w:lang w:eastAsia="he-IL"/>
        </w:rPr>
        <w:t>להתרשמות שירות המבחן, גורמי הסיכוי כללו</w:t>
      </w:r>
      <w:r>
        <w:rPr>
          <w:rtl/>
          <w:lang w:eastAsia="he-IL"/>
        </w:rPr>
        <w:t xml:space="preserve">: </w:t>
      </w:r>
      <w:r>
        <w:rPr>
          <w:sz w:val="20"/>
          <w:rtl/>
          <w:lang w:eastAsia="he-IL"/>
        </w:rPr>
        <w:t xml:space="preserve">גילו הצעיר, היות שלב גיבוש זהותו האישית תואם לגילו הכרונולוגי, מדובר בעבירה ראשונה, התרשמות שמעצרו הווה אירוע משברי ומציב גבול עבורו, קיום הכרה חלקית וראשונית בבעייתיות באופן התנהלותו, חלקיו הנורמטיביים, החיוביים והמתפקדים בתחום התעסוקה ושאיפותיו לעתיד, עמידתו בתנאים המגבילים כנדרש ושיתוף פעולה עם גורמי הטיפול, כמו גם </w:t>
      </w:r>
      <w:r>
        <w:rPr>
          <w:rtl/>
          <w:lang w:eastAsia="he-IL"/>
        </w:rPr>
        <w:t xml:space="preserve">התרשמות שירות המבחן, כי המעטפת המשפחתית משמעותית עבורו ומהווה גורם מוטיבציה חיובי לשינוי. </w:t>
      </w:r>
    </w:p>
    <w:p w14:paraId="49E2C623" w14:textId="77777777" w:rsidR="0077557B" w:rsidRDefault="0077557B" w:rsidP="0077557B">
      <w:pPr>
        <w:pStyle w:val="aa"/>
        <w:widowControl w:val="0"/>
        <w:snapToGrid w:val="0"/>
        <w:ind w:left="794"/>
        <w:jc w:val="both"/>
        <w:rPr>
          <w:rtl/>
        </w:rPr>
      </w:pPr>
    </w:p>
    <w:p w14:paraId="1BD817DD" w14:textId="77777777" w:rsidR="0077557B" w:rsidRDefault="0077557B" w:rsidP="0077557B">
      <w:pPr>
        <w:pStyle w:val="aa"/>
        <w:widowControl w:val="0"/>
        <w:snapToGrid w:val="0"/>
        <w:spacing w:line="360" w:lineRule="auto"/>
        <w:ind w:left="794"/>
        <w:jc w:val="both"/>
        <w:rPr>
          <w:rFonts w:ascii="Times New Roman" w:hAnsi="Times New Roman"/>
          <w:sz w:val="26"/>
          <w:szCs w:val="26"/>
        </w:rPr>
      </w:pPr>
      <w:r>
        <w:rPr>
          <w:sz w:val="20"/>
          <w:u w:val="single"/>
          <w:rtl/>
          <w:lang w:eastAsia="he-IL"/>
        </w:rPr>
        <w:t>גורמי הסיכון כללו</w:t>
      </w:r>
      <w:r>
        <w:rPr>
          <w:sz w:val="20"/>
          <w:rtl/>
          <w:lang w:eastAsia="he-IL"/>
        </w:rPr>
        <w:t>: עמדות מטשטשות בנוגע לשימוש בחומרים ממכרים, התרופפות גבולות פנימיים בעת עזיבת בית הוריו וחבירתו לחברה שולית, הצורך להרשים סביבתו כדי לחזק דימויו וביטחונו העצמי ולשם הרגשת שייכות בתהליך גיבוש זהות עצמית. שירות המבחן התרשם מפער בין תפיסתו העצמית, כבעל תפקוד חיובי ותקין, לבין מעורבותו בפלילים. העבירות משקפות יכולת מופחתת להתמודדות בצורה מקדמת עם קשייו ושיקול דעת לקוי ובלתי בשל.</w:t>
      </w:r>
    </w:p>
    <w:p w14:paraId="4C184962" w14:textId="77777777" w:rsidR="0077557B" w:rsidRDefault="0077557B" w:rsidP="0077557B">
      <w:pPr>
        <w:widowControl w:val="0"/>
        <w:snapToGrid w:val="0"/>
        <w:ind w:left="1191"/>
        <w:jc w:val="both"/>
        <w:rPr>
          <w:rFonts w:ascii="David" w:hAnsi="David"/>
          <w:lang w:eastAsia="he-IL"/>
        </w:rPr>
      </w:pPr>
    </w:p>
    <w:p w14:paraId="5AC4151C" w14:textId="77777777" w:rsidR="0077557B" w:rsidRDefault="0077557B" w:rsidP="0077557B">
      <w:pPr>
        <w:pStyle w:val="aa"/>
        <w:widowControl w:val="0"/>
        <w:numPr>
          <w:ilvl w:val="1"/>
          <w:numId w:val="5"/>
        </w:numPr>
        <w:snapToGrid w:val="0"/>
        <w:spacing w:line="360" w:lineRule="auto"/>
        <w:ind w:left="794" w:hanging="397"/>
        <w:jc w:val="both"/>
        <w:rPr>
          <w:rFonts w:ascii="Times New Roman" w:hAnsi="Times New Roman"/>
          <w:sz w:val="26"/>
          <w:szCs w:val="26"/>
        </w:rPr>
      </w:pPr>
      <w:r>
        <w:rPr>
          <w:rtl/>
          <w:lang w:eastAsia="he-IL"/>
        </w:rPr>
        <w:t xml:space="preserve">מאחר שבתסקיר מיום 23.1.24 התרשם שירות המבחן כי לצד גורמי הסיכוי, ישנם גורמי סיכון להישנות התנהגות עוברת חוק, והגם ששירות המבחן התרשם כי גם בהיעדר טיפול </w:t>
      </w:r>
      <w:r>
        <w:rPr>
          <w:sz w:val="20"/>
          <w:rtl/>
          <w:lang w:eastAsia="he-IL"/>
        </w:rPr>
        <w:t>בשל אופי העבירה, רמת הסיכון להישנות התנהגות אלימה היא נמוכה ומידת החומרה, אם תישנה, נמוכה גם כן</w:t>
      </w:r>
      <w:r>
        <w:rPr>
          <w:sz w:val="26"/>
          <w:szCs w:val="26"/>
          <w:rtl/>
        </w:rPr>
        <w:t xml:space="preserve"> – </w:t>
      </w:r>
      <w:r>
        <w:rPr>
          <w:rtl/>
        </w:rPr>
        <w:t xml:space="preserve">הופנה הנאשם לעריכת תסקיר משלים בעניינו. </w:t>
      </w:r>
    </w:p>
    <w:p w14:paraId="2F6AAB37" w14:textId="77777777" w:rsidR="0077557B" w:rsidRDefault="0077557B" w:rsidP="0077557B">
      <w:pPr>
        <w:pStyle w:val="aa"/>
        <w:widowControl w:val="0"/>
        <w:snapToGrid w:val="0"/>
        <w:spacing w:line="360" w:lineRule="auto"/>
        <w:ind w:left="794"/>
        <w:jc w:val="both"/>
        <w:rPr>
          <w:sz w:val="20"/>
          <w:lang w:eastAsia="he-IL"/>
        </w:rPr>
      </w:pPr>
      <w:r>
        <w:rPr>
          <w:sz w:val="20"/>
          <w:u w:val="single"/>
          <w:rtl/>
          <w:lang w:eastAsia="he-IL"/>
        </w:rPr>
        <w:t>מהתסקיר מיום 17.4.24</w:t>
      </w:r>
      <w:r>
        <w:rPr>
          <w:sz w:val="20"/>
          <w:rtl/>
          <w:lang w:eastAsia="he-IL"/>
        </w:rPr>
        <w:t xml:space="preserve"> עלה כי הנאשם ניצל את ההזדמנות שניתנה לו והמשיך בטיפול במרכז להתמכרויות באשדוד. במכתב סיכום טיפול מיום 1.4.24 נכתב כי הקשר הטיפולי עם הנאשם נמשך כשנה, במהלכו נבנה אמון שאפשר שיח גלוי ופתוח, הנאשם נמצא על מסלול של שינוי. עלה כי הנאשם בתקופה מבוססת יחסית, הכוללת הפסקת שימוש, שינוי דפוסי התנהגות וחשיבה ושיפור יכולותיו התעסוקתיות. ממכתב הסיכום כלה כי מטרות הטיפול הושגו בהצלחה ולכן הוחלט יחד עם הנאשם על סיום הטיפול. הנאשם שיתף בתחושות סיפוק בהיבטי חייו השונים, יחסיו הזוגיים ותעסוקתו. כן שיתף אודות התהליך שעבר, תחושת ההישג בעקבות השגת מטרות הטיפול ואופטימיות לגבי עתידו. להתרשמות שירות המבחן, הנאשם מביע מוטיבציה גבוהה לשינוי, מגלה תובנה לדפוסיו המכשילים ומעוניין לאמץ וליישם מיומנויות לשיפור תפקודו בהיבטי חייו השונים. לפיכך – לאור הערכת סיכון נמוכה להישנות התנהגות עוברת חוק, סיום הטיפול בהצלחה, שיתוף פעולה מלא והבעת מוטיבציה להמשך טיפול – שב והמליץ שירות המבחן על צו של"צ וצו מבחן לשנה. </w:t>
      </w:r>
    </w:p>
    <w:p w14:paraId="2A3720DE" w14:textId="77777777" w:rsidR="0077557B" w:rsidRDefault="0077557B" w:rsidP="0077557B">
      <w:pPr>
        <w:pStyle w:val="aa"/>
        <w:widowControl w:val="0"/>
        <w:snapToGrid w:val="0"/>
        <w:jc w:val="both"/>
        <w:rPr>
          <w:rtl/>
        </w:rPr>
      </w:pPr>
    </w:p>
    <w:p w14:paraId="1FF4ADDB" w14:textId="77777777" w:rsidR="0077557B" w:rsidRDefault="0077557B" w:rsidP="0077557B">
      <w:pPr>
        <w:pStyle w:val="aa"/>
        <w:widowControl w:val="0"/>
        <w:numPr>
          <w:ilvl w:val="1"/>
          <w:numId w:val="5"/>
        </w:numPr>
        <w:snapToGrid w:val="0"/>
        <w:spacing w:line="360" w:lineRule="auto"/>
        <w:ind w:left="794" w:hanging="397"/>
        <w:jc w:val="both"/>
        <w:rPr>
          <w:rFonts w:ascii="Times New Roman" w:hAnsi="Times New Roman"/>
          <w:sz w:val="26"/>
          <w:szCs w:val="26"/>
        </w:rPr>
      </w:pPr>
      <w:r>
        <w:rPr>
          <w:b/>
          <w:bCs/>
          <w:sz w:val="20"/>
          <w:rtl/>
          <w:lang w:eastAsia="he-IL"/>
        </w:rPr>
        <w:t xml:space="preserve">הנזקים שנגרמו לנאשם מביצוע העבירות ומהרשעתו </w:t>
      </w:r>
      <w:r>
        <w:rPr>
          <w:rtl/>
          <w:lang w:eastAsia="he-IL"/>
        </w:rPr>
        <w:t>– לדברי הנאשם, כאמור בתסקיר מיום 23.1.24, משפחתו הביעה בפניו תחושות אכזבה ובושה בעקבות נסיבות מעצרו. כמו-כן, הנאשם שהה במעצר במשך</w:t>
      </w:r>
      <w:r>
        <w:rPr>
          <w:rFonts w:hint="cs"/>
          <w:rtl/>
          <w:lang w:eastAsia="he-IL"/>
        </w:rPr>
        <w:t xml:space="preserve"> כחודשיים וחצי</w:t>
      </w:r>
      <w:r>
        <w:rPr>
          <w:rtl/>
          <w:lang w:eastAsia="he-IL"/>
        </w:rPr>
        <w:t>, ולאחר מכן תחת תנאים מגבילים</w:t>
      </w:r>
      <w:r>
        <w:rPr>
          <w:sz w:val="26"/>
          <w:szCs w:val="26"/>
          <w:rtl/>
        </w:rPr>
        <w:t>.</w:t>
      </w:r>
    </w:p>
    <w:p w14:paraId="08BE6FCC" w14:textId="77777777" w:rsidR="0077557B" w:rsidRDefault="0077557B" w:rsidP="0077557B">
      <w:pPr>
        <w:pStyle w:val="aa"/>
        <w:widowControl w:val="0"/>
        <w:snapToGrid w:val="0"/>
        <w:ind w:left="794"/>
        <w:jc w:val="both"/>
      </w:pPr>
    </w:p>
    <w:p w14:paraId="0CD3924B" w14:textId="77777777" w:rsidR="0077557B" w:rsidRDefault="0077557B" w:rsidP="0077557B">
      <w:pPr>
        <w:pStyle w:val="aa"/>
        <w:widowControl w:val="0"/>
        <w:numPr>
          <w:ilvl w:val="1"/>
          <w:numId w:val="5"/>
        </w:numPr>
        <w:snapToGrid w:val="0"/>
        <w:spacing w:line="360" w:lineRule="auto"/>
        <w:ind w:left="794" w:hanging="397"/>
        <w:jc w:val="both"/>
        <w:rPr>
          <w:rFonts w:ascii="Times New Roman" w:hAnsi="Times New Roman"/>
          <w:sz w:val="20"/>
          <w:lang w:eastAsia="he-IL"/>
        </w:rPr>
      </w:pPr>
      <w:r>
        <w:rPr>
          <w:b/>
          <w:bCs/>
          <w:sz w:val="20"/>
          <w:rtl/>
          <w:lang w:eastAsia="he-IL"/>
        </w:rPr>
        <w:t>השפעת העונש על הנאשם ועל משפחתו</w:t>
      </w:r>
      <w:r>
        <w:rPr>
          <w:sz w:val="20"/>
          <w:rtl/>
          <w:lang w:eastAsia="he-IL"/>
        </w:rPr>
        <w:t xml:space="preserve"> – לדברי ב"כ הנאשם בטיעונים לעונש, מאסר מאחורי סורג ובריח יקטע את הטיפול המשמעותי שעבר הנאשם, יחזיר אותו לחברה שולית ויקטע את העוגנים עליהם הוא מתבסס: היציבות התעסוקתית, הקשר עם שירות המבחן והאמון שניתן בו על ידי בית המשפט. </w:t>
      </w:r>
    </w:p>
    <w:p w14:paraId="2BA00F07" w14:textId="77777777" w:rsidR="0077557B" w:rsidRDefault="0077557B" w:rsidP="0077557B">
      <w:pPr>
        <w:widowControl w:val="0"/>
        <w:snapToGrid w:val="0"/>
        <w:ind w:left="1191"/>
        <w:jc w:val="both"/>
        <w:rPr>
          <w:sz w:val="20"/>
          <w:rtl/>
          <w:lang w:eastAsia="he-IL"/>
        </w:rPr>
      </w:pPr>
    </w:p>
    <w:p w14:paraId="366D59D5" w14:textId="77777777" w:rsidR="0077557B" w:rsidRDefault="0077557B" w:rsidP="0077557B">
      <w:pPr>
        <w:pStyle w:val="aa"/>
        <w:widowControl w:val="0"/>
        <w:numPr>
          <w:ilvl w:val="1"/>
          <w:numId w:val="5"/>
        </w:numPr>
        <w:snapToGrid w:val="0"/>
        <w:spacing w:line="360" w:lineRule="auto"/>
        <w:ind w:left="794" w:hanging="397"/>
        <w:jc w:val="both"/>
        <w:rPr>
          <w:rtl/>
          <w:lang w:eastAsia="he-IL"/>
        </w:rPr>
      </w:pPr>
      <w:r>
        <w:rPr>
          <w:b/>
          <w:bCs/>
          <w:sz w:val="20"/>
          <w:rtl/>
          <w:lang w:eastAsia="he-IL"/>
        </w:rPr>
        <w:t xml:space="preserve">נטילת </w:t>
      </w:r>
      <w:r>
        <w:rPr>
          <w:b/>
          <w:bCs/>
          <w:rtl/>
          <w:lang w:eastAsia="he-IL"/>
        </w:rPr>
        <w:t>אחריות</w:t>
      </w:r>
      <w:r>
        <w:rPr>
          <w:rtl/>
          <w:lang w:eastAsia="he-IL"/>
        </w:rPr>
        <w:t xml:space="preserve"> – הנאשם הודה בביצוע העבירות הן בפני בית המשפט והן בפני שירות המבחן. מפאת חשיבותם, אביא להלן דבריו של הנאשם לעונש: </w:t>
      </w:r>
    </w:p>
    <w:p w14:paraId="1C1C1580" w14:textId="77777777" w:rsidR="0077557B" w:rsidRPr="009F7E8C" w:rsidRDefault="0077557B" w:rsidP="0077557B">
      <w:pPr>
        <w:pStyle w:val="aa"/>
        <w:widowControl w:val="0"/>
        <w:snapToGrid w:val="0"/>
        <w:ind w:left="1440" w:right="1276"/>
        <w:jc w:val="both"/>
      </w:pPr>
    </w:p>
    <w:p w14:paraId="7C719029" w14:textId="77777777" w:rsidR="0077557B" w:rsidRDefault="0077557B" w:rsidP="0077557B">
      <w:pPr>
        <w:pStyle w:val="aa"/>
        <w:widowControl w:val="0"/>
        <w:snapToGrid w:val="0"/>
        <w:ind w:left="1440" w:right="1276"/>
        <w:jc w:val="both"/>
        <w:rPr>
          <w:b/>
          <w:bCs/>
          <w:rtl/>
        </w:rPr>
      </w:pPr>
      <w:r>
        <w:rPr>
          <w:rtl/>
        </w:rPr>
        <w:t>"</w:t>
      </w:r>
      <w:r>
        <w:rPr>
          <w:b/>
          <w:bCs/>
          <w:rtl/>
        </w:rPr>
        <w:t xml:space="preserve">אני מאוד מתרגש. אני לוקח אחריות על כל מה שעשיתי. אני מבין שהדרך שהייתי בה היא דרך לא טובה. </w:t>
      </w:r>
    </w:p>
    <w:p w14:paraId="2BB46BBB" w14:textId="77777777" w:rsidR="0077557B" w:rsidRDefault="0077557B" w:rsidP="0077557B">
      <w:pPr>
        <w:pStyle w:val="aa"/>
        <w:widowControl w:val="0"/>
        <w:snapToGrid w:val="0"/>
        <w:ind w:left="1440" w:right="1276"/>
        <w:jc w:val="both"/>
        <w:rPr>
          <w:b/>
          <w:bCs/>
          <w:rtl/>
        </w:rPr>
      </w:pPr>
      <w:r>
        <w:rPr>
          <w:b/>
          <w:bCs/>
          <w:rtl/>
        </w:rPr>
        <w:t xml:space="preserve">כמו שאסף אמר, בסופו של דבר, נעצרתי וזה יצא לטובה. </w:t>
      </w:r>
    </w:p>
    <w:p w14:paraId="4395C212" w14:textId="77777777" w:rsidR="0077557B" w:rsidRDefault="0077557B" w:rsidP="0077557B">
      <w:pPr>
        <w:pStyle w:val="aa"/>
        <w:widowControl w:val="0"/>
        <w:snapToGrid w:val="0"/>
        <w:ind w:left="1440" w:right="1276"/>
        <w:jc w:val="both"/>
        <w:rPr>
          <w:b/>
          <w:bCs/>
          <w:rtl/>
        </w:rPr>
      </w:pPr>
      <w:r>
        <w:rPr>
          <w:b/>
          <w:bCs/>
          <w:rtl/>
        </w:rPr>
        <w:t xml:space="preserve">עכשיו אני עליתי על הדרך, התחלתי לעבוד, עשיתי שינוי של הדפוסים שהיו לי שלא היו טובים, במרכז להתמכרויות הסבירו לי שהדרך שהייתי לא היתה טובה. </w:t>
      </w:r>
    </w:p>
    <w:p w14:paraId="6342FDE9" w14:textId="77777777" w:rsidR="0077557B" w:rsidRDefault="0077557B" w:rsidP="0077557B">
      <w:pPr>
        <w:pStyle w:val="aa"/>
        <w:widowControl w:val="0"/>
        <w:snapToGrid w:val="0"/>
        <w:ind w:left="1440" w:right="1276"/>
        <w:jc w:val="both"/>
        <w:rPr>
          <w:rtl/>
          <w:lang w:eastAsia="he-IL"/>
        </w:rPr>
      </w:pPr>
      <w:r>
        <w:rPr>
          <w:b/>
          <w:bCs/>
          <w:rtl/>
        </w:rPr>
        <w:t>הייתי במקום לא טוב והיום אני מאוד מבסוט מהדרך שאני הגעתי אלי ושהפסקתי להשתמש בסמים ויש לי תעסוקה</w:t>
      </w:r>
      <w:r>
        <w:rPr>
          <w:rtl/>
        </w:rPr>
        <w:t xml:space="preserve">". </w:t>
      </w:r>
    </w:p>
    <w:p w14:paraId="1C13B787" w14:textId="77777777" w:rsidR="0077557B" w:rsidRDefault="0077557B" w:rsidP="0077557B">
      <w:pPr>
        <w:pStyle w:val="aa"/>
        <w:widowControl w:val="0"/>
        <w:spacing w:line="360" w:lineRule="auto"/>
        <w:rPr>
          <w:lang w:eastAsia="he-IL"/>
        </w:rPr>
      </w:pPr>
    </w:p>
    <w:p w14:paraId="3B746E64" w14:textId="77777777" w:rsidR="0077557B" w:rsidRDefault="0077557B" w:rsidP="0077557B">
      <w:pPr>
        <w:pStyle w:val="aa"/>
        <w:widowControl w:val="0"/>
        <w:numPr>
          <w:ilvl w:val="1"/>
          <w:numId w:val="5"/>
        </w:numPr>
        <w:snapToGrid w:val="0"/>
        <w:spacing w:line="360" w:lineRule="auto"/>
        <w:ind w:left="794" w:hanging="397"/>
        <w:jc w:val="both"/>
        <w:rPr>
          <w:rFonts w:ascii="Times New Roman" w:hAnsi="Times New Roman"/>
          <w:sz w:val="26"/>
          <w:szCs w:val="26"/>
          <w:rtl/>
        </w:rPr>
      </w:pPr>
      <w:r>
        <w:rPr>
          <w:b/>
          <w:bCs/>
          <w:rtl/>
        </w:rPr>
        <w:t>עבר פלילי</w:t>
      </w:r>
      <w:r>
        <w:rPr>
          <w:rtl/>
        </w:rPr>
        <w:t xml:space="preserve"> – לחובת הנאשם הרשעה אחת של העדר מהשירות.</w:t>
      </w:r>
    </w:p>
    <w:p w14:paraId="7CBBBC94" w14:textId="77777777" w:rsidR="0077557B" w:rsidRDefault="0077557B" w:rsidP="0077557B">
      <w:pPr>
        <w:pStyle w:val="aa"/>
        <w:widowControl w:val="0"/>
      </w:pPr>
    </w:p>
    <w:p w14:paraId="493E7A31" w14:textId="77777777" w:rsidR="0077557B" w:rsidRDefault="0077557B" w:rsidP="0077557B">
      <w:pPr>
        <w:pStyle w:val="aa"/>
        <w:widowControl w:val="0"/>
        <w:numPr>
          <w:ilvl w:val="1"/>
          <w:numId w:val="5"/>
        </w:numPr>
        <w:snapToGrid w:val="0"/>
        <w:spacing w:line="360" w:lineRule="auto"/>
        <w:ind w:left="794" w:hanging="397"/>
        <w:jc w:val="both"/>
        <w:rPr>
          <w:sz w:val="26"/>
          <w:szCs w:val="26"/>
          <w:rtl/>
        </w:rPr>
      </w:pPr>
      <w:r>
        <w:rPr>
          <w:b/>
          <w:bCs/>
          <w:rtl/>
          <w:lang w:eastAsia="he-IL"/>
        </w:rPr>
        <w:t>חלוף הזמן</w:t>
      </w:r>
      <w:r>
        <w:rPr>
          <w:rtl/>
          <w:lang w:eastAsia="he-IL"/>
        </w:rPr>
        <w:t xml:space="preserve"> –</w:t>
      </w:r>
      <w:r>
        <w:rPr>
          <w:sz w:val="20"/>
          <w:rtl/>
          <w:lang w:eastAsia="he-IL"/>
        </w:rPr>
        <w:t xml:space="preserve"> חלפו כשנה וחצי מביצוע העבירות, במהלכן לא נרשמו לחובתו הרשעות נוספות.</w:t>
      </w:r>
    </w:p>
    <w:p w14:paraId="7CE29086" w14:textId="77777777" w:rsidR="0077557B" w:rsidRDefault="0077557B" w:rsidP="0077557B">
      <w:pPr>
        <w:widowControl w:val="0"/>
        <w:spacing w:line="360" w:lineRule="auto"/>
        <w:rPr>
          <w:b/>
          <w:bCs/>
          <w:sz w:val="26"/>
          <w:szCs w:val="26"/>
        </w:rPr>
      </w:pPr>
    </w:p>
    <w:p w14:paraId="1ACF6602" w14:textId="77777777" w:rsidR="0077557B" w:rsidRDefault="0077557B" w:rsidP="0077557B">
      <w:pPr>
        <w:widowControl w:val="0"/>
        <w:spacing w:line="360" w:lineRule="auto"/>
        <w:rPr>
          <w:b/>
          <w:bCs/>
          <w:sz w:val="26"/>
          <w:szCs w:val="26"/>
          <w:rtl/>
        </w:rPr>
      </w:pPr>
      <w:r>
        <w:rPr>
          <w:b/>
          <w:bCs/>
          <w:sz w:val="26"/>
          <w:szCs w:val="26"/>
          <w:rtl/>
        </w:rPr>
        <w:t>שיקולי שיקום</w:t>
      </w:r>
    </w:p>
    <w:p w14:paraId="218921FC" w14:textId="77777777" w:rsidR="0077557B" w:rsidRDefault="0077557B" w:rsidP="0077557B">
      <w:pPr>
        <w:pStyle w:val="aa"/>
        <w:widowControl w:val="0"/>
        <w:numPr>
          <w:ilvl w:val="0"/>
          <w:numId w:val="1"/>
        </w:numPr>
        <w:spacing w:line="360" w:lineRule="auto"/>
        <w:ind w:left="357" w:hanging="357"/>
        <w:jc w:val="both"/>
        <w:rPr>
          <w:rFonts w:ascii="Calibri" w:hAnsi="Calibri" w:cs="Calibri"/>
          <w:sz w:val="22"/>
          <w:szCs w:val="22"/>
        </w:rPr>
      </w:pPr>
      <w:r>
        <w:rPr>
          <w:sz w:val="20"/>
          <w:rtl/>
          <w:lang w:eastAsia="he-IL"/>
        </w:rPr>
        <w:t xml:space="preserve">בהתאם </w:t>
      </w:r>
      <w:hyperlink r:id="rId59" w:history="1">
        <w:r w:rsidR="00E457B9" w:rsidRPr="00E457B9">
          <w:rPr>
            <w:rStyle w:val="Hyperlink"/>
            <w:color w:val="0000FF"/>
            <w:sz w:val="26"/>
            <w:rtl/>
          </w:rPr>
          <w:t>לסעיף 40ד</w:t>
        </w:r>
      </w:hyperlink>
      <w:r>
        <w:rPr>
          <w:sz w:val="26"/>
          <w:rtl/>
        </w:rPr>
        <w:t xml:space="preserve"> ל-</w:t>
      </w:r>
      <w:hyperlink r:id="rId60" w:history="1">
        <w:r w:rsidR="0070799F" w:rsidRPr="0070799F">
          <w:rPr>
            <w:rFonts w:ascii="Miriam" w:hAnsi="Miriam" w:cs="Miriam"/>
            <w:b/>
            <w:bCs/>
            <w:color w:val="0000FF"/>
            <w:sz w:val="22"/>
            <w:szCs w:val="22"/>
            <w:u w:val="single"/>
            <w:rtl/>
          </w:rPr>
          <w:t>חוק העונשין</w:t>
        </w:r>
      </w:hyperlink>
      <w:r>
        <w:rPr>
          <w:rtl/>
        </w:rPr>
        <w:t>, רשאי בית המשפט לחרוג ממתחם העונש ההולם אם "</w:t>
      </w:r>
      <w:r>
        <w:rPr>
          <w:b/>
          <w:bCs/>
          <w:rtl/>
        </w:rPr>
        <w:t>מצא כי הנאשם השתקם או כי יש סיכוי של ממש שישתקם</w:t>
      </w:r>
      <w:r>
        <w:rPr>
          <w:rtl/>
        </w:rPr>
        <w:t>" ובהתאם לכך "</w:t>
      </w:r>
      <w:r>
        <w:rPr>
          <w:b/>
          <w:bCs/>
          <w:rtl/>
        </w:rPr>
        <w:t xml:space="preserve">לקבוע את עונשו של הנאשם לפי שיקולי שיקומו, וכן להורות על נקיטת אמצעי שיקומי כלפי הנאשם, לרבות העמדתו במבחן לפי סעיפים 82 או 86 או לפי </w:t>
      </w:r>
      <w:hyperlink r:id="rId61" w:history="1">
        <w:r w:rsidR="0070799F" w:rsidRPr="0070799F">
          <w:rPr>
            <w:b/>
            <w:bCs/>
            <w:color w:val="0000FF"/>
            <w:u w:val="single"/>
            <w:rtl/>
          </w:rPr>
          <w:t>פקודת המבחן</w:t>
        </w:r>
      </w:hyperlink>
      <w:r>
        <w:rPr>
          <w:b/>
          <w:bCs/>
          <w:rtl/>
        </w:rPr>
        <w:t xml:space="preserve"> [נוסח חדש], התשכ"ט-1969</w:t>
      </w:r>
      <w:r>
        <w:rPr>
          <w:rtl/>
        </w:rPr>
        <w:t>".</w:t>
      </w:r>
    </w:p>
    <w:p w14:paraId="24E9906C" w14:textId="77777777" w:rsidR="0077557B" w:rsidRDefault="0077557B" w:rsidP="0077557B">
      <w:pPr>
        <w:pStyle w:val="aa"/>
        <w:widowControl w:val="0"/>
        <w:ind w:left="357"/>
        <w:jc w:val="both"/>
        <w:rPr>
          <w:rFonts w:ascii="Calibri" w:hAnsi="Calibri" w:cs="Calibri"/>
          <w:sz w:val="22"/>
          <w:szCs w:val="22"/>
          <w:rtl/>
        </w:rPr>
      </w:pPr>
      <w:r>
        <w:rPr>
          <w:rtl/>
        </w:rPr>
        <w:t xml:space="preserve"> </w:t>
      </w:r>
    </w:p>
    <w:p w14:paraId="2F564AD7" w14:textId="77777777" w:rsidR="0077557B" w:rsidRDefault="0077557B" w:rsidP="0077557B">
      <w:pPr>
        <w:pStyle w:val="aa"/>
        <w:widowControl w:val="0"/>
        <w:numPr>
          <w:ilvl w:val="0"/>
          <w:numId w:val="1"/>
        </w:numPr>
        <w:snapToGrid w:val="0"/>
        <w:spacing w:line="360" w:lineRule="auto"/>
        <w:ind w:left="357" w:hanging="357"/>
        <w:jc w:val="both"/>
        <w:rPr>
          <w:rFonts w:ascii="Times New Roman" w:hAnsi="Times New Roman"/>
          <w:sz w:val="20"/>
          <w:lang w:eastAsia="he-IL"/>
        </w:rPr>
      </w:pPr>
      <w:r>
        <w:rPr>
          <w:sz w:val="20"/>
          <w:rtl/>
          <w:lang w:eastAsia="he-IL"/>
        </w:rPr>
        <w:t xml:space="preserve">הנאשם, צעיר בן 24, הודה בביצוע העבירות בשלב מוקדם של ההליך והביע חרטה כנה ואמתית. שוכנעתי כי הנאשם ערך מאמצים לעבר שיקומו, שיתף פעולה באופן מלא עם גורמי הטיפול ולקח אחריות על מעשיו. שירות המבחן התרשם מהליך טיפול מוצלח, העונה על דרישות </w:t>
      </w:r>
      <w:hyperlink r:id="rId62" w:history="1">
        <w:r w:rsidR="00E457B9" w:rsidRPr="00E457B9">
          <w:rPr>
            <w:rStyle w:val="Hyperlink"/>
            <w:color w:val="0000FF"/>
            <w:sz w:val="20"/>
            <w:rtl/>
            <w:lang w:eastAsia="he-IL"/>
          </w:rPr>
          <w:t>סעיף 40ד</w:t>
        </w:r>
      </w:hyperlink>
      <w:r>
        <w:rPr>
          <w:sz w:val="20"/>
          <w:rtl/>
          <w:lang w:eastAsia="he-IL"/>
        </w:rPr>
        <w:t xml:space="preserve"> </w:t>
      </w:r>
      <w:r>
        <w:rPr>
          <w:sz w:val="26"/>
          <w:rtl/>
        </w:rPr>
        <w:t>ל</w:t>
      </w:r>
      <w:hyperlink r:id="rId63" w:history="1">
        <w:r w:rsidR="0070799F" w:rsidRPr="0070799F">
          <w:rPr>
            <w:rFonts w:ascii="Miriam" w:hAnsi="Miriam" w:cs="Miriam"/>
            <w:b/>
            <w:bCs/>
            <w:color w:val="0000FF"/>
            <w:sz w:val="22"/>
            <w:szCs w:val="22"/>
            <w:u w:val="single"/>
            <w:rtl/>
          </w:rPr>
          <w:t>חוק העונשין</w:t>
        </w:r>
      </w:hyperlink>
      <w:r>
        <w:rPr>
          <w:rFonts w:ascii="Miriam" w:hAnsi="Miriam" w:cs="Miriam"/>
          <w:b/>
          <w:bCs/>
          <w:sz w:val="22"/>
          <w:szCs w:val="22"/>
          <w:rtl/>
        </w:rPr>
        <w:t>.</w:t>
      </w:r>
      <w:r>
        <w:rPr>
          <w:sz w:val="20"/>
          <w:rtl/>
          <w:lang w:eastAsia="he-IL"/>
        </w:rPr>
        <w:t xml:space="preserve"> בדבריו לעונש, כמובא לעיל, הנאשם שב ולקח אחריות על מעשיו ושיתף בשינוי שעבר וכי הוא שמח שעבר אותו. נתונים של הנאשם, לרבות גילו הצעיר ושאיפותיו לעתיד, מובילים למסקנה כי יש לאפשר לנאשם להמשיך ולהתמיד בדרך החדשה בה בחר ולהסיר מכשולים שעלולים להחזירו לדרך קלוקלת. עונש מאסר, ולו בעבודות שירות, עלול להוביל לנסיגה במצבו החיובי, לפגוע ביציבות התעסוקתית, המשמשת לו כעוגן ולהחזירו לחברה שולית. </w:t>
      </w:r>
    </w:p>
    <w:p w14:paraId="1C81D826" w14:textId="77777777" w:rsidR="0077557B" w:rsidRDefault="0077557B" w:rsidP="0077557B">
      <w:pPr>
        <w:widowControl w:val="0"/>
        <w:spacing w:line="360" w:lineRule="auto"/>
        <w:jc w:val="both"/>
        <w:rPr>
          <w:rFonts w:ascii="David" w:hAnsi="David"/>
          <w:sz w:val="22"/>
          <w:szCs w:val="26"/>
          <w:lang w:eastAsia="he-IL"/>
        </w:rPr>
      </w:pPr>
    </w:p>
    <w:p w14:paraId="3C4DEC91" w14:textId="77777777" w:rsidR="0077557B" w:rsidRDefault="0077557B" w:rsidP="0077557B">
      <w:pPr>
        <w:widowControl w:val="0"/>
        <w:spacing w:line="360" w:lineRule="auto"/>
        <w:jc w:val="both"/>
        <w:rPr>
          <w:rFonts w:ascii="David" w:hAnsi="David"/>
          <w:bCs/>
          <w:sz w:val="26"/>
          <w:szCs w:val="26"/>
          <w:rtl/>
        </w:rPr>
      </w:pPr>
      <w:r>
        <w:rPr>
          <w:rFonts w:ascii="David" w:hAnsi="David"/>
          <w:bCs/>
          <w:sz w:val="26"/>
          <w:szCs w:val="26"/>
          <w:rtl/>
        </w:rPr>
        <w:t>סוף דבר</w:t>
      </w:r>
    </w:p>
    <w:p w14:paraId="14794A73" w14:textId="77777777" w:rsidR="0077557B" w:rsidRDefault="0077557B" w:rsidP="0077557B">
      <w:pPr>
        <w:pStyle w:val="aa"/>
        <w:widowControl w:val="0"/>
        <w:numPr>
          <w:ilvl w:val="0"/>
          <w:numId w:val="1"/>
        </w:numPr>
        <w:snapToGrid w:val="0"/>
        <w:spacing w:line="360" w:lineRule="auto"/>
        <w:ind w:left="357" w:hanging="357"/>
        <w:jc w:val="both"/>
        <w:rPr>
          <w:sz w:val="20"/>
          <w:lang w:eastAsia="he-IL"/>
        </w:rPr>
      </w:pPr>
      <w:r>
        <w:rPr>
          <w:sz w:val="20"/>
          <w:rtl/>
          <w:lang w:eastAsia="he-IL"/>
        </w:rPr>
        <w:t>לאור כל המקובץ, מצאתי כי יש למקם את הנאשם בחלקו התחתון של המתחם בעבירת החזקת סכין, לחרוג מהמתחם בהחזקת קוקאין ולגזור על הנאשם עונש כולל לכל האירועים. אשר על כן,</w:t>
      </w:r>
      <w:r>
        <w:rPr>
          <w:b/>
          <w:bCs/>
          <w:sz w:val="20"/>
          <w:rtl/>
          <w:lang w:eastAsia="he-IL"/>
        </w:rPr>
        <w:t xml:space="preserve"> אני גוזרת על הנאשם את העונשים הבאים</w:t>
      </w:r>
      <w:r>
        <w:rPr>
          <w:sz w:val="20"/>
          <w:rtl/>
          <w:lang w:eastAsia="he-IL"/>
        </w:rPr>
        <w:t>:</w:t>
      </w:r>
    </w:p>
    <w:p w14:paraId="0C29D41B" w14:textId="77777777" w:rsidR="0077557B" w:rsidRDefault="0077557B" w:rsidP="0077557B">
      <w:pPr>
        <w:widowControl w:val="0"/>
        <w:snapToGrid w:val="0"/>
        <w:ind w:left="643"/>
        <w:jc w:val="both"/>
        <w:rPr>
          <w:rFonts w:ascii="David" w:hAnsi="David"/>
          <w:sz w:val="20"/>
          <w:rtl/>
          <w:lang w:eastAsia="he-IL"/>
        </w:rPr>
      </w:pPr>
    </w:p>
    <w:p w14:paraId="3BBAB75F" w14:textId="77777777" w:rsidR="0077557B" w:rsidRDefault="0077557B" w:rsidP="0077557B">
      <w:pPr>
        <w:pStyle w:val="aa"/>
        <w:widowControl w:val="0"/>
        <w:numPr>
          <w:ilvl w:val="0"/>
          <w:numId w:val="6"/>
        </w:numPr>
        <w:snapToGrid w:val="0"/>
        <w:spacing w:line="360" w:lineRule="auto"/>
        <w:ind w:left="794" w:hanging="397"/>
        <w:jc w:val="both"/>
        <w:rPr>
          <w:rFonts w:ascii="Times New Roman" w:hAnsi="Times New Roman"/>
          <w:sz w:val="20"/>
          <w:lang w:eastAsia="he-IL"/>
        </w:rPr>
      </w:pPr>
      <w:r w:rsidRPr="009F7E8C">
        <w:rPr>
          <w:rFonts w:ascii="Times New Roman" w:hAnsi="Times New Roman" w:hint="cs"/>
          <w:b/>
          <w:bCs/>
          <w:sz w:val="20"/>
          <w:rtl/>
          <w:lang w:eastAsia="he-IL"/>
        </w:rPr>
        <w:t>70 ימי מאסר בפועל</w:t>
      </w:r>
      <w:r>
        <w:rPr>
          <w:rFonts w:ascii="Times New Roman" w:hAnsi="Times New Roman" w:hint="cs"/>
          <w:sz w:val="20"/>
          <w:rtl/>
          <w:lang w:eastAsia="he-IL"/>
        </w:rPr>
        <w:t xml:space="preserve">, בניכוי ימי מעצרו. למען הסר ספק </w:t>
      </w:r>
      <w:r>
        <w:rPr>
          <w:rFonts w:ascii="Times New Roman" w:hAnsi="Times New Roman"/>
          <w:sz w:val="20"/>
          <w:rtl/>
          <w:lang w:eastAsia="he-IL"/>
        </w:rPr>
        <w:t>–</w:t>
      </w:r>
      <w:r>
        <w:rPr>
          <w:rFonts w:ascii="Times New Roman" w:hAnsi="Times New Roman" w:hint="cs"/>
          <w:sz w:val="20"/>
          <w:rtl/>
          <w:lang w:eastAsia="he-IL"/>
        </w:rPr>
        <w:t xml:space="preserve"> הנאשם סיים לרצות את עונשו. </w:t>
      </w:r>
    </w:p>
    <w:p w14:paraId="05198DC2" w14:textId="77777777" w:rsidR="0077557B" w:rsidRPr="009F7E8C" w:rsidRDefault="0077557B" w:rsidP="0077557B">
      <w:pPr>
        <w:pStyle w:val="aa"/>
        <w:widowControl w:val="0"/>
        <w:snapToGrid w:val="0"/>
        <w:ind w:left="794"/>
        <w:jc w:val="both"/>
        <w:rPr>
          <w:rFonts w:ascii="Times New Roman" w:hAnsi="Times New Roman"/>
          <w:sz w:val="20"/>
          <w:lang w:eastAsia="he-IL"/>
        </w:rPr>
      </w:pPr>
    </w:p>
    <w:p w14:paraId="40600193" w14:textId="77777777" w:rsidR="0077557B" w:rsidRDefault="0077557B" w:rsidP="0077557B">
      <w:pPr>
        <w:pStyle w:val="aa"/>
        <w:widowControl w:val="0"/>
        <w:numPr>
          <w:ilvl w:val="0"/>
          <w:numId w:val="6"/>
        </w:numPr>
        <w:snapToGrid w:val="0"/>
        <w:ind w:left="794" w:hanging="397"/>
        <w:jc w:val="both"/>
        <w:rPr>
          <w:rFonts w:ascii="Times New Roman" w:hAnsi="Times New Roman"/>
          <w:sz w:val="20"/>
          <w:rtl/>
          <w:lang w:eastAsia="he-IL"/>
        </w:rPr>
      </w:pPr>
      <w:r>
        <w:rPr>
          <w:b/>
          <w:bCs/>
          <w:sz w:val="20"/>
          <w:rtl/>
          <w:lang w:eastAsia="he-IL"/>
        </w:rPr>
        <w:t>8 חודשי מאסר על תנאי</w:t>
      </w:r>
      <w:r>
        <w:rPr>
          <w:sz w:val="20"/>
          <w:rtl/>
          <w:lang w:eastAsia="he-IL"/>
        </w:rPr>
        <w:t>, למשך 3 שנים מהיום, שלא יעבור עבירות בהן הורשע.</w:t>
      </w:r>
      <w:r>
        <w:rPr>
          <w:sz w:val="20"/>
          <w:rtl/>
          <w:lang w:eastAsia="he-IL"/>
        </w:rPr>
        <w:br/>
      </w:r>
    </w:p>
    <w:p w14:paraId="3E2943C9" w14:textId="77777777" w:rsidR="0077557B" w:rsidRDefault="0077557B" w:rsidP="0077557B">
      <w:pPr>
        <w:pStyle w:val="aa"/>
        <w:widowControl w:val="0"/>
        <w:numPr>
          <w:ilvl w:val="0"/>
          <w:numId w:val="6"/>
        </w:numPr>
        <w:snapToGrid w:val="0"/>
        <w:spacing w:line="360" w:lineRule="auto"/>
        <w:ind w:left="794" w:hanging="397"/>
        <w:jc w:val="both"/>
        <w:rPr>
          <w:sz w:val="20"/>
          <w:rtl/>
          <w:lang w:eastAsia="he-IL"/>
        </w:rPr>
      </w:pPr>
      <w:r>
        <w:rPr>
          <w:b/>
          <w:bCs/>
          <w:sz w:val="20"/>
          <w:rtl/>
          <w:lang w:eastAsia="he-IL"/>
        </w:rPr>
        <w:t>קנס בסך 2,500 ₪ או 25 ימי מאסר תמורתו</w:t>
      </w:r>
      <w:r>
        <w:rPr>
          <w:sz w:val="20"/>
          <w:rtl/>
          <w:lang w:eastAsia="he-IL"/>
        </w:rPr>
        <w:t xml:space="preserve">. </w:t>
      </w:r>
    </w:p>
    <w:p w14:paraId="501A58A0" w14:textId="77777777" w:rsidR="0077557B" w:rsidRDefault="0077557B" w:rsidP="0077557B">
      <w:pPr>
        <w:pStyle w:val="aa"/>
        <w:widowControl w:val="0"/>
        <w:spacing w:line="360" w:lineRule="auto"/>
        <w:ind w:left="794"/>
        <w:jc w:val="both"/>
        <w:rPr>
          <w:sz w:val="20"/>
          <w:rtl/>
        </w:rPr>
      </w:pPr>
      <w:r>
        <w:rPr>
          <w:rtl/>
        </w:rPr>
        <w:t>הקנס ישולם ב-10 תשלומים שווים ורצופים, החל מיום 10.7.24 וכל 10 בחודש שלאחריו.</w:t>
      </w:r>
    </w:p>
    <w:p w14:paraId="1DC6CD77" w14:textId="77777777" w:rsidR="0077557B" w:rsidRDefault="0077557B" w:rsidP="0077557B">
      <w:pPr>
        <w:pStyle w:val="aa"/>
        <w:widowControl w:val="0"/>
        <w:spacing w:line="360" w:lineRule="auto"/>
        <w:ind w:left="834"/>
        <w:jc w:val="both"/>
        <w:rPr>
          <w:sz w:val="20"/>
        </w:rPr>
      </w:pPr>
      <w:r>
        <w:rPr>
          <w:rtl/>
        </w:rPr>
        <w:t>אם לא יבוצע תשלום במועדו – תעמוד כל יתרת הקנס לפירעון מיידי.</w:t>
      </w:r>
    </w:p>
    <w:p w14:paraId="6EC511D0" w14:textId="77777777" w:rsidR="0077557B" w:rsidRDefault="0077557B" w:rsidP="0077557B">
      <w:pPr>
        <w:pStyle w:val="aa"/>
        <w:widowControl w:val="0"/>
        <w:spacing w:line="360" w:lineRule="auto"/>
        <w:ind w:left="834"/>
        <w:jc w:val="both"/>
        <w:rPr>
          <w:sz w:val="20"/>
          <w:rtl/>
        </w:rPr>
      </w:pPr>
      <w:r>
        <w:rPr>
          <w:b/>
          <w:bCs/>
          <w:u w:val="single"/>
          <w:rtl/>
        </w:rPr>
        <w:t>תשומת לב הנאשם כי ניתן לשלם את הקנס באחת הדרכים הבאות</w:t>
      </w:r>
      <w:r>
        <w:rPr>
          <w:b/>
          <w:bCs/>
          <w:rtl/>
        </w:rPr>
        <w:t>:</w:t>
      </w:r>
    </w:p>
    <w:p w14:paraId="194952A0" w14:textId="77777777" w:rsidR="0077557B" w:rsidRDefault="0077557B" w:rsidP="0077557B">
      <w:pPr>
        <w:pStyle w:val="aa"/>
        <w:widowControl w:val="0"/>
        <w:numPr>
          <w:ilvl w:val="0"/>
          <w:numId w:val="9"/>
        </w:numPr>
        <w:snapToGrid w:val="0"/>
        <w:spacing w:line="360" w:lineRule="auto"/>
        <w:ind w:left="1194"/>
        <w:jc w:val="both"/>
        <w:rPr>
          <w:rtl/>
        </w:rPr>
      </w:pPr>
      <w:r>
        <w:rPr>
          <w:rtl/>
        </w:rPr>
        <w:t>בכרטיס</w:t>
      </w:r>
      <w:r>
        <w:rPr>
          <w:rFonts w:hint="cs"/>
        </w:rPr>
        <w:t xml:space="preserve"> </w:t>
      </w:r>
      <w:r>
        <w:rPr>
          <w:rtl/>
        </w:rPr>
        <w:t>אשראי - באתר</w:t>
      </w:r>
      <w:r>
        <w:rPr>
          <w:rFonts w:hint="cs"/>
        </w:rPr>
        <w:t xml:space="preserve"> </w:t>
      </w:r>
      <w:r>
        <w:rPr>
          <w:rtl/>
        </w:rPr>
        <w:t>המקוון</w:t>
      </w:r>
      <w:r>
        <w:rPr>
          <w:rFonts w:hint="cs"/>
        </w:rPr>
        <w:t xml:space="preserve"> </w:t>
      </w:r>
      <w:r>
        <w:rPr>
          <w:rtl/>
        </w:rPr>
        <w:t>של</w:t>
      </w:r>
      <w:r>
        <w:rPr>
          <w:rFonts w:hint="cs"/>
        </w:rPr>
        <w:t xml:space="preserve"> </w:t>
      </w:r>
      <w:r>
        <w:rPr>
          <w:rtl/>
        </w:rPr>
        <w:t>רשות</w:t>
      </w:r>
      <w:r>
        <w:rPr>
          <w:rFonts w:hint="cs"/>
        </w:rPr>
        <w:t xml:space="preserve"> </w:t>
      </w:r>
      <w:r>
        <w:rPr>
          <w:rtl/>
        </w:rPr>
        <w:t>האכיפה</w:t>
      </w:r>
      <w:r>
        <w:rPr>
          <w:rFonts w:hint="cs"/>
        </w:rPr>
        <w:t xml:space="preserve"> </w:t>
      </w:r>
      <w:r>
        <w:rPr>
          <w:rtl/>
        </w:rPr>
        <w:t>והגבייה</w:t>
      </w:r>
      <w:r>
        <w:t xml:space="preserve">www.eca.gov.il </w:t>
      </w:r>
      <w:r>
        <w:rPr>
          <w:rtl/>
        </w:rPr>
        <w:t>.</w:t>
      </w:r>
    </w:p>
    <w:p w14:paraId="2CF3738E" w14:textId="77777777" w:rsidR="0077557B" w:rsidRDefault="0077557B" w:rsidP="0077557B">
      <w:pPr>
        <w:pStyle w:val="aa"/>
        <w:widowControl w:val="0"/>
        <w:numPr>
          <w:ilvl w:val="0"/>
          <w:numId w:val="9"/>
        </w:numPr>
        <w:snapToGrid w:val="0"/>
        <w:spacing w:line="360" w:lineRule="auto"/>
        <w:ind w:left="1194"/>
        <w:jc w:val="both"/>
        <w:rPr>
          <w:sz w:val="20"/>
          <w:rtl/>
        </w:rPr>
      </w:pPr>
      <w:r>
        <w:rPr>
          <w:rtl/>
        </w:rPr>
        <w:t>מוקד</w:t>
      </w:r>
      <w:r>
        <w:rPr>
          <w:rFonts w:hint="cs"/>
        </w:rPr>
        <w:t xml:space="preserve"> </w:t>
      </w:r>
      <w:r>
        <w:rPr>
          <w:rtl/>
        </w:rPr>
        <w:t>שירות</w:t>
      </w:r>
      <w:r>
        <w:rPr>
          <w:rFonts w:hint="cs"/>
        </w:rPr>
        <w:t xml:space="preserve"> </w:t>
      </w:r>
      <w:r>
        <w:rPr>
          <w:rtl/>
        </w:rPr>
        <w:t>טלפוני</w:t>
      </w:r>
      <w:r>
        <w:rPr>
          <w:rFonts w:hint="cs"/>
        </w:rPr>
        <w:t xml:space="preserve"> </w:t>
      </w:r>
      <w:r>
        <w:rPr>
          <w:rtl/>
        </w:rPr>
        <w:t>(בשרות</w:t>
      </w:r>
      <w:r>
        <w:rPr>
          <w:rFonts w:hint="cs"/>
        </w:rPr>
        <w:t xml:space="preserve"> </w:t>
      </w:r>
      <w:r>
        <w:rPr>
          <w:rtl/>
        </w:rPr>
        <w:t>עצמי) מרכז</w:t>
      </w:r>
      <w:r>
        <w:rPr>
          <w:rFonts w:hint="cs"/>
        </w:rPr>
        <w:t xml:space="preserve"> </w:t>
      </w:r>
      <w:r>
        <w:rPr>
          <w:rtl/>
        </w:rPr>
        <w:t>גבייה - במספר *</w:t>
      </w:r>
      <w:r>
        <w:t>35592</w:t>
      </w:r>
      <w:r>
        <w:rPr>
          <w:rtl/>
        </w:rPr>
        <w:t xml:space="preserve"> </w:t>
      </w:r>
      <w:r>
        <w:rPr>
          <w:rFonts w:hint="cs"/>
          <w:rtl/>
        </w:rPr>
        <w:t>או</w:t>
      </w:r>
      <w:r>
        <w:t xml:space="preserve">073-2055000 </w:t>
      </w:r>
      <w:r>
        <w:rPr>
          <w:rtl/>
        </w:rPr>
        <w:t>.</w:t>
      </w:r>
    </w:p>
    <w:p w14:paraId="12A4E79B" w14:textId="77777777" w:rsidR="0077557B" w:rsidRDefault="0077557B" w:rsidP="0077557B">
      <w:pPr>
        <w:pStyle w:val="aa"/>
        <w:widowControl w:val="0"/>
        <w:numPr>
          <w:ilvl w:val="0"/>
          <w:numId w:val="9"/>
        </w:numPr>
        <w:snapToGrid w:val="0"/>
        <w:spacing w:line="360" w:lineRule="auto"/>
        <w:ind w:left="1194"/>
        <w:jc w:val="both"/>
      </w:pPr>
      <w:r>
        <w:rPr>
          <w:rtl/>
        </w:rPr>
        <w:t>במזומן</w:t>
      </w:r>
      <w:r>
        <w:rPr>
          <w:rFonts w:hint="cs"/>
        </w:rPr>
        <w:t xml:space="preserve"> </w:t>
      </w:r>
      <w:r>
        <w:rPr>
          <w:rtl/>
        </w:rPr>
        <w:t>בכל</w:t>
      </w:r>
      <w:r>
        <w:rPr>
          <w:rFonts w:hint="cs"/>
        </w:rPr>
        <w:t xml:space="preserve"> </w:t>
      </w:r>
      <w:r>
        <w:rPr>
          <w:rtl/>
        </w:rPr>
        <w:t>סניף</w:t>
      </w:r>
      <w:r>
        <w:rPr>
          <w:rFonts w:hint="cs"/>
        </w:rPr>
        <w:t xml:space="preserve"> </w:t>
      </w:r>
      <w:r>
        <w:rPr>
          <w:rtl/>
        </w:rPr>
        <w:t>של</w:t>
      </w:r>
      <w:r>
        <w:rPr>
          <w:rFonts w:hint="cs"/>
        </w:rPr>
        <w:t xml:space="preserve"> </w:t>
      </w:r>
      <w:r>
        <w:rPr>
          <w:rtl/>
        </w:rPr>
        <w:t>בנק</w:t>
      </w:r>
      <w:r>
        <w:rPr>
          <w:rFonts w:hint="cs"/>
        </w:rPr>
        <w:t xml:space="preserve"> </w:t>
      </w:r>
      <w:r>
        <w:rPr>
          <w:rtl/>
        </w:rPr>
        <w:t>הדואר - בהצגת</w:t>
      </w:r>
      <w:r>
        <w:rPr>
          <w:rFonts w:hint="cs"/>
        </w:rPr>
        <w:t xml:space="preserve"> </w:t>
      </w:r>
      <w:r>
        <w:rPr>
          <w:rtl/>
        </w:rPr>
        <w:t>תעודת</w:t>
      </w:r>
      <w:r>
        <w:rPr>
          <w:rFonts w:hint="cs"/>
        </w:rPr>
        <w:t xml:space="preserve"> </w:t>
      </w:r>
      <w:r>
        <w:rPr>
          <w:rtl/>
        </w:rPr>
        <w:t>זהות</w:t>
      </w:r>
      <w:r>
        <w:rPr>
          <w:rFonts w:hint="cs"/>
        </w:rPr>
        <w:t xml:space="preserve"> </w:t>
      </w:r>
      <w:r>
        <w:rPr>
          <w:rtl/>
        </w:rPr>
        <w:t>בלבד (אין</w:t>
      </w:r>
      <w:r>
        <w:rPr>
          <w:rFonts w:hint="cs"/>
        </w:rPr>
        <w:t xml:space="preserve"> </w:t>
      </w:r>
      <w:r>
        <w:rPr>
          <w:rtl/>
        </w:rPr>
        <w:t>צורך</w:t>
      </w:r>
      <w:r>
        <w:rPr>
          <w:rFonts w:hint="cs"/>
        </w:rPr>
        <w:t xml:space="preserve"> </w:t>
      </w:r>
      <w:r>
        <w:rPr>
          <w:rtl/>
        </w:rPr>
        <w:t>בהצגת</w:t>
      </w:r>
      <w:r>
        <w:rPr>
          <w:rFonts w:hint="cs"/>
        </w:rPr>
        <w:t xml:space="preserve"> </w:t>
      </w:r>
      <w:r>
        <w:rPr>
          <w:rtl/>
        </w:rPr>
        <w:t>בשוברי</w:t>
      </w:r>
      <w:r>
        <w:rPr>
          <w:rFonts w:hint="cs"/>
        </w:rPr>
        <w:t xml:space="preserve"> </w:t>
      </w:r>
      <w:r>
        <w:rPr>
          <w:rtl/>
        </w:rPr>
        <w:t>תשלום).</w:t>
      </w:r>
    </w:p>
    <w:p w14:paraId="5B55D0B1" w14:textId="77777777" w:rsidR="0077557B" w:rsidRDefault="0077557B" w:rsidP="0077557B">
      <w:pPr>
        <w:pStyle w:val="aa"/>
        <w:widowControl w:val="0"/>
        <w:spacing w:line="360" w:lineRule="auto"/>
        <w:ind w:left="834"/>
        <w:jc w:val="both"/>
        <w:rPr>
          <w:rtl/>
        </w:rPr>
      </w:pPr>
      <w:r>
        <w:rPr>
          <w:b/>
          <w:bCs/>
          <w:rtl/>
        </w:rPr>
        <w:t>לא תשמע טענה שהנאשם לא קיבל שוברי תשלום בדואר</w:t>
      </w:r>
      <w:r>
        <w:rPr>
          <w:rtl/>
        </w:rPr>
        <w:t>.</w:t>
      </w:r>
    </w:p>
    <w:p w14:paraId="0633F6AA" w14:textId="77777777" w:rsidR="0077557B" w:rsidRPr="009F7E8C" w:rsidRDefault="0077557B" w:rsidP="0077557B">
      <w:pPr>
        <w:pStyle w:val="aa"/>
        <w:widowControl w:val="0"/>
        <w:snapToGrid w:val="0"/>
        <w:ind w:left="1363"/>
        <w:jc w:val="both"/>
        <w:rPr>
          <w:lang w:eastAsia="he-IL"/>
        </w:rPr>
      </w:pPr>
    </w:p>
    <w:p w14:paraId="128A7B80" w14:textId="77777777" w:rsidR="0077557B" w:rsidRDefault="0077557B" w:rsidP="0077557B">
      <w:pPr>
        <w:pStyle w:val="aa"/>
        <w:widowControl w:val="0"/>
        <w:numPr>
          <w:ilvl w:val="0"/>
          <w:numId w:val="6"/>
        </w:numPr>
        <w:snapToGrid w:val="0"/>
        <w:spacing w:line="360" w:lineRule="auto"/>
        <w:ind w:left="794" w:hanging="397"/>
        <w:jc w:val="both"/>
        <w:rPr>
          <w:sz w:val="20"/>
          <w:rtl/>
          <w:lang w:eastAsia="he-IL"/>
        </w:rPr>
      </w:pPr>
      <w:r>
        <w:rPr>
          <w:b/>
          <w:bCs/>
          <w:sz w:val="20"/>
          <w:rtl/>
          <w:lang w:eastAsia="he-IL"/>
        </w:rPr>
        <w:t>2,500 ₪ התחייבות, למשך 3 שנים מהיום, שלא יעבור עבירות בהן הורשע</w:t>
      </w:r>
      <w:r>
        <w:rPr>
          <w:sz w:val="20"/>
          <w:rtl/>
          <w:lang w:eastAsia="he-IL"/>
        </w:rPr>
        <w:t xml:space="preserve">. </w:t>
      </w:r>
    </w:p>
    <w:p w14:paraId="65B0A9A0" w14:textId="77777777" w:rsidR="0077557B" w:rsidRDefault="0077557B" w:rsidP="0077557B">
      <w:pPr>
        <w:pStyle w:val="aa"/>
        <w:widowControl w:val="0"/>
        <w:spacing w:line="360" w:lineRule="auto"/>
        <w:ind w:left="794"/>
        <w:jc w:val="both"/>
      </w:pPr>
      <w:r>
        <w:rPr>
          <w:rtl/>
        </w:rPr>
        <w:t>על הנאשם להצהיר על ההתחייבות היום. לא יצהיר על ההתחייבות היום – יהיה על הנאשם לרצות 30 ימי מאסר בפועל, על מנת לכפות אותו לעשות כן, במצטבר לכל עונש מאסר.</w:t>
      </w:r>
    </w:p>
    <w:p w14:paraId="45684DF2" w14:textId="77777777" w:rsidR="0077557B" w:rsidRDefault="0077557B" w:rsidP="0077557B">
      <w:pPr>
        <w:pStyle w:val="aa"/>
        <w:widowControl w:val="0"/>
        <w:ind w:left="794"/>
        <w:jc w:val="both"/>
        <w:rPr>
          <w:rtl/>
        </w:rPr>
      </w:pPr>
    </w:p>
    <w:p w14:paraId="4D830931" w14:textId="77777777" w:rsidR="0077557B" w:rsidRDefault="0077557B" w:rsidP="0077557B">
      <w:pPr>
        <w:pStyle w:val="aa"/>
        <w:widowControl w:val="0"/>
        <w:numPr>
          <w:ilvl w:val="0"/>
          <w:numId w:val="6"/>
        </w:numPr>
        <w:snapToGrid w:val="0"/>
        <w:spacing w:line="360" w:lineRule="auto"/>
        <w:ind w:left="794" w:hanging="397"/>
        <w:jc w:val="both"/>
        <w:rPr>
          <w:sz w:val="20"/>
          <w:rtl/>
        </w:rPr>
      </w:pPr>
      <w:r>
        <w:rPr>
          <w:b/>
          <w:bCs/>
          <w:sz w:val="20"/>
          <w:rtl/>
        </w:rPr>
        <w:t>11 חודשי פסילה מקבל או מהחזיק רישיון נהיגה על תנאי</w:t>
      </w:r>
      <w:r>
        <w:rPr>
          <w:sz w:val="20"/>
          <w:rtl/>
        </w:rPr>
        <w:t xml:space="preserve">. התנאי הוא שבמשך 3 שנים מהיום לא יעבור כל עבירה </w:t>
      </w:r>
      <w:r>
        <w:rPr>
          <w:rtl/>
        </w:rPr>
        <w:t xml:space="preserve">על </w:t>
      </w:r>
      <w:r>
        <w:rPr>
          <w:rFonts w:ascii="Miriam" w:hAnsi="Miriam" w:cs="Miriam"/>
          <w:b/>
          <w:bCs/>
          <w:szCs w:val="22"/>
          <w:rtl/>
        </w:rPr>
        <w:t>פקודת הסמים</w:t>
      </w:r>
      <w:r>
        <w:rPr>
          <w:rtl/>
        </w:rPr>
        <w:t>.</w:t>
      </w:r>
    </w:p>
    <w:p w14:paraId="37047332" w14:textId="77777777" w:rsidR="0077557B" w:rsidRPr="009F7E8C" w:rsidRDefault="0077557B" w:rsidP="0077557B">
      <w:pPr>
        <w:widowControl w:val="0"/>
        <w:jc w:val="both"/>
        <w:rPr>
          <w:rFonts w:ascii="David" w:hAnsi="David"/>
          <w:b/>
          <w:bCs/>
          <w:u w:val="single"/>
        </w:rPr>
      </w:pPr>
    </w:p>
    <w:p w14:paraId="40C40933" w14:textId="77777777" w:rsidR="0077557B" w:rsidRDefault="0077557B" w:rsidP="0077557B">
      <w:pPr>
        <w:pStyle w:val="aa"/>
        <w:widowControl w:val="0"/>
        <w:numPr>
          <w:ilvl w:val="0"/>
          <w:numId w:val="6"/>
        </w:numPr>
        <w:snapToGrid w:val="0"/>
        <w:spacing w:line="360" w:lineRule="auto"/>
        <w:ind w:left="794" w:hanging="397"/>
        <w:jc w:val="both"/>
        <w:rPr>
          <w:rFonts w:ascii="Times New Roman" w:hAnsi="Times New Roman"/>
          <w:sz w:val="20"/>
          <w:lang w:eastAsia="he-IL"/>
        </w:rPr>
      </w:pPr>
      <w:r>
        <w:rPr>
          <w:b/>
          <w:bCs/>
          <w:sz w:val="20"/>
          <w:rtl/>
          <w:lang w:eastAsia="he-IL"/>
        </w:rPr>
        <w:t>הנאשם יעמוד בפיקוח שירות המבחן למשך שנה מהיום</w:t>
      </w:r>
      <w:r>
        <w:rPr>
          <w:sz w:val="20"/>
          <w:rtl/>
          <w:lang w:eastAsia="he-IL"/>
        </w:rPr>
        <w:t xml:space="preserve"> (להלן: </w:t>
      </w:r>
      <w:r>
        <w:rPr>
          <w:b/>
          <w:bCs/>
          <w:sz w:val="20"/>
          <w:rtl/>
          <w:lang w:eastAsia="he-IL"/>
        </w:rPr>
        <w:t>צו המבחן</w:t>
      </w:r>
      <w:r>
        <w:rPr>
          <w:sz w:val="20"/>
          <w:rtl/>
          <w:lang w:eastAsia="he-IL"/>
        </w:rPr>
        <w:t xml:space="preserve">). </w:t>
      </w:r>
    </w:p>
    <w:p w14:paraId="3BA1C0AB" w14:textId="77777777" w:rsidR="0077557B" w:rsidRDefault="0077557B" w:rsidP="0077557B">
      <w:pPr>
        <w:pStyle w:val="aa"/>
        <w:widowControl w:val="0"/>
        <w:snapToGrid w:val="0"/>
        <w:spacing w:line="360" w:lineRule="auto"/>
        <w:ind w:left="0"/>
        <w:jc w:val="both"/>
        <w:rPr>
          <w:b/>
          <w:bCs/>
          <w:sz w:val="20"/>
          <w:rtl/>
          <w:lang w:eastAsia="he-IL"/>
        </w:rPr>
      </w:pPr>
    </w:p>
    <w:p w14:paraId="4769437A" w14:textId="77777777" w:rsidR="0077557B" w:rsidRDefault="0077557B" w:rsidP="0077557B">
      <w:pPr>
        <w:pStyle w:val="aa"/>
        <w:widowControl w:val="0"/>
        <w:snapToGrid w:val="0"/>
        <w:spacing w:line="360" w:lineRule="auto"/>
        <w:ind w:left="0"/>
        <w:jc w:val="both"/>
        <w:rPr>
          <w:sz w:val="20"/>
          <w:u w:val="single"/>
          <w:rtl/>
          <w:lang w:eastAsia="he-IL"/>
        </w:rPr>
      </w:pPr>
      <w:r>
        <w:rPr>
          <w:b/>
          <w:bCs/>
          <w:sz w:val="20"/>
          <w:u w:val="single"/>
          <w:rtl/>
          <w:lang w:eastAsia="he-IL"/>
        </w:rPr>
        <w:t>מובהר לנאשם כי אם לא יעמוד בצו המבחן – יוחזר עניינו לדיון בבית המשפט ודינו ייגזר מחדש</w:t>
      </w:r>
      <w:r>
        <w:rPr>
          <w:sz w:val="20"/>
          <w:u w:val="single"/>
          <w:rtl/>
          <w:lang w:eastAsia="he-IL"/>
        </w:rPr>
        <w:t>.</w:t>
      </w:r>
    </w:p>
    <w:p w14:paraId="2C4E739E" w14:textId="77777777" w:rsidR="0077557B" w:rsidRDefault="0077557B" w:rsidP="0077557B">
      <w:pPr>
        <w:widowControl w:val="0"/>
        <w:snapToGrid w:val="0"/>
        <w:spacing w:line="360" w:lineRule="auto"/>
        <w:jc w:val="both"/>
        <w:rPr>
          <w:sz w:val="20"/>
          <w:lang w:eastAsia="he-IL"/>
        </w:rPr>
      </w:pPr>
    </w:p>
    <w:p w14:paraId="58B63523" w14:textId="77777777" w:rsidR="0077557B" w:rsidRDefault="0077557B" w:rsidP="0077557B">
      <w:pPr>
        <w:widowControl w:val="0"/>
        <w:spacing w:line="360" w:lineRule="auto"/>
        <w:jc w:val="both"/>
        <w:rPr>
          <w:b/>
          <w:bCs/>
          <w:rtl/>
        </w:rPr>
      </w:pPr>
      <w:r>
        <w:rPr>
          <w:b/>
          <w:bCs/>
          <w:rtl/>
        </w:rPr>
        <w:t>הסכין והסמים – יושמדו.</w:t>
      </w:r>
    </w:p>
    <w:p w14:paraId="61215728" w14:textId="77777777" w:rsidR="0077557B" w:rsidRDefault="0077557B" w:rsidP="0077557B">
      <w:pPr>
        <w:widowControl w:val="0"/>
        <w:spacing w:line="360" w:lineRule="auto"/>
        <w:jc w:val="both"/>
        <w:rPr>
          <w:b/>
          <w:bCs/>
          <w:rtl/>
        </w:rPr>
      </w:pPr>
    </w:p>
    <w:p w14:paraId="57197265" w14:textId="77777777" w:rsidR="0077557B" w:rsidRDefault="0077557B" w:rsidP="0077557B">
      <w:pPr>
        <w:widowControl w:val="0"/>
        <w:spacing w:line="360" w:lineRule="auto"/>
        <w:jc w:val="both"/>
        <w:rPr>
          <w:b/>
          <w:bCs/>
          <w:rtl/>
        </w:rPr>
      </w:pPr>
      <w:r>
        <w:rPr>
          <w:b/>
          <w:bCs/>
          <w:rtl/>
        </w:rPr>
        <w:t>ניתן צו כללי למוצגים הנוספים: להשמיד, לחלט ולהשיב לבעלים, לפי שיקול דעת היחידה החוקרת.</w:t>
      </w:r>
    </w:p>
    <w:p w14:paraId="064676DE" w14:textId="77777777" w:rsidR="0077557B" w:rsidRDefault="0077557B" w:rsidP="0077557B">
      <w:pPr>
        <w:widowControl w:val="0"/>
        <w:spacing w:line="360" w:lineRule="auto"/>
        <w:jc w:val="both"/>
        <w:rPr>
          <w:b/>
          <w:bCs/>
          <w:u w:val="single"/>
          <w:rtl/>
        </w:rPr>
      </w:pPr>
    </w:p>
    <w:p w14:paraId="584AE4E2" w14:textId="77777777" w:rsidR="0077557B" w:rsidRDefault="0077557B" w:rsidP="0077557B">
      <w:pPr>
        <w:widowControl w:val="0"/>
        <w:spacing w:line="360" w:lineRule="auto"/>
        <w:jc w:val="both"/>
        <w:rPr>
          <w:rFonts w:ascii="David" w:hAnsi="David"/>
          <w:b/>
          <w:bCs/>
          <w:u w:val="single"/>
          <w:rtl/>
        </w:rPr>
      </w:pPr>
      <w:r>
        <w:rPr>
          <w:rFonts w:ascii="David" w:hAnsi="David"/>
          <w:b/>
          <w:bCs/>
          <w:u w:val="single"/>
          <w:rtl/>
        </w:rPr>
        <w:t>זכות ערעור לבית-המשפט המחוזי תוך 45 יום.</w:t>
      </w:r>
    </w:p>
    <w:p w14:paraId="4C3BA1D2" w14:textId="77777777" w:rsidR="0077557B" w:rsidRDefault="0077557B" w:rsidP="0077557B">
      <w:pPr>
        <w:widowControl w:val="0"/>
        <w:spacing w:line="360" w:lineRule="auto"/>
        <w:jc w:val="both"/>
        <w:rPr>
          <w:rFonts w:ascii="David" w:hAnsi="David"/>
          <w:b/>
          <w:bCs/>
          <w:u w:val="single"/>
        </w:rPr>
      </w:pPr>
    </w:p>
    <w:p w14:paraId="26BBC876" w14:textId="77777777" w:rsidR="0077557B" w:rsidRDefault="0070799F" w:rsidP="0077557B">
      <w:pPr>
        <w:widowControl w:val="0"/>
        <w:spacing w:line="360" w:lineRule="auto"/>
        <w:jc w:val="both"/>
        <w:rPr>
          <w:rFonts w:ascii="David" w:hAnsi="David"/>
          <w:b/>
          <w:bCs/>
          <w:rtl/>
        </w:rPr>
      </w:pPr>
      <w:r w:rsidRPr="0070799F">
        <w:rPr>
          <w:rFonts w:ascii="David" w:hAnsi="David"/>
          <w:b/>
          <w:bCs/>
          <w:color w:val="FFFFFF"/>
          <w:sz w:val="2"/>
          <w:szCs w:val="2"/>
          <w:u w:val="single"/>
          <w:rtl/>
        </w:rPr>
        <w:t>5129371</w:t>
      </w:r>
      <w:r w:rsidR="0077557B">
        <w:rPr>
          <w:rFonts w:ascii="David" w:hAnsi="David"/>
          <w:b/>
          <w:bCs/>
          <w:u w:val="single"/>
          <w:rtl/>
        </w:rPr>
        <w:t>המזכירות מתבקשת להעביר עותק גזר הדין לשירות המבחן ולממונה על עבודות השירות.</w:t>
      </w:r>
    </w:p>
    <w:p w14:paraId="0D06222C" w14:textId="77777777" w:rsidR="0077557B" w:rsidRPr="0070799F" w:rsidRDefault="0070799F" w:rsidP="0077557B">
      <w:pPr>
        <w:widowControl w:val="0"/>
        <w:spacing w:line="360" w:lineRule="auto"/>
        <w:rPr>
          <w:rFonts w:ascii="Arial" w:hAnsi="Arial"/>
          <w:b/>
          <w:bCs/>
          <w:color w:val="FFFFFF"/>
          <w:sz w:val="2"/>
          <w:szCs w:val="2"/>
        </w:rPr>
      </w:pPr>
      <w:r w:rsidRPr="0070799F">
        <w:rPr>
          <w:rFonts w:ascii="Arial" w:hAnsi="Arial"/>
          <w:b/>
          <w:bCs/>
          <w:color w:val="FFFFFF"/>
          <w:sz w:val="2"/>
          <w:szCs w:val="2"/>
          <w:rtl/>
        </w:rPr>
        <w:t>54678313</w:t>
      </w:r>
    </w:p>
    <w:p w14:paraId="3F59BA84" w14:textId="77777777" w:rsidR="0077557B" w:rsidRDefault="0070799F" w:rsidP="0077557B">
      <w:pPr>
        <w:widowControl w:val="0"/>
        <w:spacing w:line="360" w:lineRule="auto"/>
        <w:jc w:val="both"/>
        <w:rPr>
          <w:rFonts w:ascii="Arial" w:hAnsi="Arial"/>
          <w:b/>
          <w:bCs/>
          <w:sz w:val="26"/>
          <w:szCs w:val="26"/>
          <w:rtl/>
        </w:rPr>
      </w:pPr>
      <w:bookmarkStart w:id="14" w:name="Nitan"/>
      <w:r>
        <w:rPr>
          <w:rFonts w:ascii="Arial" w:hAnsi="Arial"/>
          <w:b/>
          <w:bCs/>
          <w:sz w:val="26"/>
          <w:szCs w:val="26"/>
          <w:rtl/>
        </w:rPr>
        <w:t xml:space="preserve">ניתן והודע היום,  י"א סיוון תשפ"ד, 17 יוני 2024, במעמד הצדדים. </w:t>
      </w:r>
      <w:bookmarkEnd w:id="14"/>
    </w:p>
    <w:p w14:paraId="70552D32" w14:textId="77777777" w:rsidR="0077557B" w:rsidRDefault="0077557B" w:rsidP="0070799F">
      <w:pPr>
        <w:widowControl w:val="0"/>
        <w:spacing w:line="360" w:lineRule="auto"/>
        <w:jc w:val="both"/>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0EB3CFCD" w14:textId="77777777" w:rsidR="0077557B" w:rsidRDefault="0077557B" w:rsidP="0077557B">
      <w:pPr>
        <w:widowControl w:val="0"/>
        <w:spacing w:line="360" w:lineRule="auto"/>
        <w:jc w:val="both"/>
        <w:rPr>
          <w:rFonts w:ascii="Arial" w:hAnsi="Arial"/>
          <w:b/>
          <w:bCs/>
          <w:sz w:val="26"/>
          <w:szCs w:val="26"/>
          <w:rtl/>
        </w:rPr>
      </w:pPr>
    </w:p>
    <w:p w14:paraId="2337B009" w14:textId="77777777" w:rsidR="0077557B" w:rsidRPr="00184BA3" w:rsidRDefault="0077557B" w:rsidP="0077557B">
      <w:pPr>
        <w:widowControl w:val="0"/>
        <w:spacing w:line="360" w:lineRule="auto"/>
        <w:rPr>
          <w:rtl/>
        </w:rPr>
      </w:pPr>
    </w:p>
    <w:p w14:paraId="2A690477" w14:textId="77777777" w:rsidR="00E31C42" w:rsidRPr="0070799F" w:rsidRDefault="00E31C42" w:rsidP="0070799F">
      <w:pPr>
        <w:keepNext/>
        <w:rPr>
          <w:rFonts w:ascii="David" w:hAnsi="David"/>
          <w:color w:val="000000"/>
          <w:sz w:val="22"/>
          <w:szCs w:val="22"/>
          <w:rtl/>
        </w:rPr>
      </w:pPr>
    </w:p>
    <w:p w14:paraId="19DD0FBE" w14:textId="77777777" w:rsidR="0070799F" w:rsidRPr="0070799F" w:rsidRDefault="0070799F" w:rsidP="0070799F">
      <w:pPr>
        <w:keepNext/>
        <w:rPr>
          <w:rFonts w:ascii="David" w:hAnsi="David"/>
          <w:color w:val="000000"/>
          <w:sz w:val="22"/>
          <w:szCs w:val="22"/>
          <w:rtl/>
        </w:rPr>
      </w:pPr>
      <w:r w:rsidRPr="0070799F">
        <w:rPr>
          <w:rFonts w:ascii="David" w:hAnsi="David"/>
          <w:color w:val="000000"/>
          <w:sz w:val="22"/>
          <w:szCs w:val="22"/>
          <w:rtl/>
        </w:rPr>
        <w:t>זהר דולב להמן 54678313</w:t>
      </w:r>
    </w:p>
    <w:p w14:paraId="50B19C94" w14:textId="77777777" w:rsidR="0070799F" w:rsidRDefault="0070799F" w:rsidP="0070799F">
      <w:r w:rsidRPr="0070799F">
        <w:rPr>
          <w:color w:val="000000"/>
          <w:rtl/>
        </w:rPr>
        <w:t>נוסח מסמך זה כפוף לשינויי ניסוח ועריכה</w:t>
      </w:r>
    </w:p>
    <w:p w14:paraId="48D0A837" w14:textId="77777777" w:rsidR="0070799F" w:rsidRDefault="0070799F" w:rsidP="0070799F">
      <w:pPr>
        <w:rPr>
          <w:rtl/>
        </w:rPr>
      </w:pPr>
    </w:p>
    <w:p w14:paraId="07D226A4" w14:textId="77777777" w:rsidR="0070799F" w:rsidRDefault="0070799F" w:rsidP="0070799F">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24212132" w14:textId="77777777" w:rsidR="0070799F" w:rsidRPr="0070799F" w:rsidRDefault="0070799F" w:rsidP="0070799F">
      <w:pPr>
        <w:jc w:val="center"/>
        <w:rPr>
          <w:color w:val="0000FF"/>
          <w:u w:val="single"/>
        </w:rPr>
      </w:pPr>
    </w:p>
    <w:sectPr w:rsidR="0070799F" w:rsidRPr="0070799F" w:rsidSect="0070799F">
      <w:headerReference w:type="even" r:id="rId65"/>
      <w:headerReference w:type="default" r:id="rId66"/>
      <w:footerReference w:type="even" r:id="rId67"/>
      <w:footerReference w:type="default" r:id="rId68"/>
      <w:pgSz w:w="11907" w:h="16840" w:code="9"/>
      <w:pgMar w:top="1701" w:right="1701" w:bottom="1135" w:left="1701" w:header="889"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3EF82" w14:textId="77777777" w:rsidR="002D0079" w:rsidRDefault="002D0079" w:rsidP="00311F46">
      <w:r>
        <w:separator/>
      </w:r>
    </w:p>
  </w:endnote>
  <w:endnote w:type="continuationSeparator" w:id="0">
    <w:p w14:paraId="02908DAF" w14:textId="77777777" w:rsidR="002D0079" w:rsidRDefault="002D0079" w:rsidP="0031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D27F0" w14:textId="77777777" w:rsidR="0070799F" w:rsidRDefault="0070799F" w:rsidP="007079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F1F30A" w14:textId="77777777" w:rsidR="008852D9" w:rsidRPr="0070799F" w:rsidRDefault="0070799F" w:rsidP="0070799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BF67D" w14:textId="77777777" w:rsidR="0070799F" w:rsidRDefault="0070799F" w:rsidP="007079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3D3A">
      <w:rPr>
        <w:rFonts w:ascii="FrankRuehl" w:hAnsi="FrankRuehl" w:cs="FrankRuehl"/>
        <w:noProof/>
        <w:rtl/>
      </w:rPr>
      <w:t>1</w:t>
    </w:r>
    <w:r>
      <w:rPr>
        <w:rFonts w:ascii="FrankRuehl" w:hAnsi="FrankRuehl" w:cs="FrankRuehl"/>
        <w:rtl/>
      </w:rPr>
      <w:fldChar w:fldCharType="end"/>
    </w:r>
  </w:p>
  <w:p w14:paraId="07CC0769" w14:textId="77777777" w:rsidR="008852D9" w:rsidRPr="0070799F" w:rsidRDefault="0070799F" w:rsidP="0070799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234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A6D27" w14:textId="77777777" w:rsidR="002D0079" w:rsidRDefault="002D0079" w:rsidP="00311F46">
      <w:r>
        <w:separator/>
      </w:r>
    </w:p>
  </w:footnote>
  <w:footnote w:type="continuationSeparator" w:id="0">
    <w:p w14:paraId="19576AE8" w14:textId="77777777" w:rsidR="002D0079" w:rsidRDefault="002D0079" w:rsidP="00311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5CD7C" w14:textId="77777777" w:rsidR="0070799F" w:rsidRPr="0070799F" w:rsidRDefault="0070799F" w:rsidP="0070799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4719-02-23</w:t>
    </w:r>
    <w:r>
      <w:rPr>
        <w:rFonts w:ascii="David" w:hAnsi="David"/>
        <w:color w:val="000000"/>
        <w:sz w:val="22"/>
        <w:szCs w:val="22"/>
        <w:rtl/>
      </w:rPr>
      <w:tab/>
      <w:t xml:space="preserve"> מדינת ישראל נ' אלעד מנגיסטו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061BB" w14:textId="77777777" w:rsidR="0070799F" w:rsidRPr="0070799F" w:rsidRDefault="0070799F" w:rsidP="0070799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4719-02-23</w:t>
    </w:r>
    <w:r>
      <w:rPr>
        <w:rFonts w:ascii="David" w:hAnsi="David"/>
        <w:color w:val="000000"/>
        <w:sz w:val="22"/>
        <w:szCs w:val="22"/>
        <w:rtl/>
      </w:rPr>
      <w:tab/>
      <w:t xml:space="preserve"> מדינת ישראל נ' אלעד מנגיסטו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429"/>
    <w:multiLevelType w:val="hybridMultilevel"/>
    <w:tmpl w:val="46520698"/>
    <w:lvl w:ilvl="0" w:tplc="04090013">
      <w:start w:val="1"/>
      <w:numFmt w:val="hebrew1"/>
      <w:lvlText w:val="%1."/>
      <w:lvlJc w:val="center"/>
      <w:pPr>
        <w:ind w:left="1363" w:hanging="360"/>
      </w:pPr>
    </w:lvl>
    <w:lvl w:ilvl="1" w:tplc="04090019">
      <w:start w:val="1"/>
      <w:numFmt w:val="lowerLetter"/>
      <w:lvlText w:val="%2."/>
      <w:lvlJc w:val="left"/>
      <w:pPr>
        <w:ind w:left="2083" w:hanging="360"/>
      </w:pPr>
    </w:lvl>
    <w:lvl w:ilvl="2" w:tplc="0409001B">
      <w:start w:val="1"/>
      <w:numFmt w:val="lowerRoman"/>
      <w:lvlText w:val="%3."/>
      <w:lvlJc w:val="right"/>
      <w:pPr>
        <w:ind w:left="2803" w:hanging="180"/>
      </w:pPr>
    </w:lvl>
    <w:lvl w:ilvl="3" w:tplc="0409000F">
      <w:start w:val="1"/>
      <w:numFmt w:val="decimal"/>
      <w:lvlText w:val="%4."/>
      <w:lvlJc w:val="left"/>
      <w:pPr>
        <w:ind w:left="3523" w:hanging="360"/>
      </w:pPr>
    </w:lvl>
    <w:lvl w:ilvl="4" w:tplc="04090019">
      <w:start w:val="1"/>
      <w:numFmt w:val="lowerLetter"/>
      <w:lvlText w:val="%5."/>
      <w:lvlJc w:val="left"/>
      <w:pPr>
        <w:ind w:left="4243" w:hanging="360"/>
      </w:pPr>
    </w:lvl>
    <w:lvl w:ilvl="5" w:tplc="0409001B">
      <w:start w:val="1"/>
      <w:numFmt w:val="lowerRoman"/>
      <w:lvlText w:val="%6."/>
      <w:lvlJc w:val="right"/>
      <w:pPr>
        <w:ind w:left="4963" w:hanging="180"/>
      </w:pPr>
    </w:lvl>
    <w:lvl w:ilvl="6" w:tplc="0409000F">
      <w:start w:val="1"/>
      <w:numFmt w:val="decimal"/>
      <w:lvlText w:val="%7."/>
      <w:lvlJc w:val="left"/>
      <w:pPr>
        <w:ind w:left="5683" w:hanging="360"/>
      </w:pPr>
    </w:lvl>
    <w:lvl w:ilvl="7" w:tplc="04090019">
      <w:start w:val="1"/>
      <w:numFmt w:val="lowerLetter"/>
      <w:lvlText w:val="%8."/>
      <w:lvlJc w:val="left"/>
      <w:pPr>
        <w:ind w:left="6403" w:hanging="360"/>
      </w:pPr>
    </w:lvl>
    <w:lvl w:ilvl="8" w:tplc="0409001B">
      <w:start w:val="1"/>
      <w:numFmt w:val="lowerRoman"/>
      <w:lvlText w:val="%9."/>
      <w:lvlJc w:val="right"/>
      <w:pPr>
        <w:ind w:left="7123" w:hanging="180"/>
      </w:pPr>
    </w:lvl>
  </w:abstractNum>
  <w:abstractNum w:abstractNumId="1" w15:restartNumberingAfterBreak="0">
    <w:nsid w:val="22F136AC"/>
    <w:multiLevelType w:val="hybridMultilevel"/>
    <w:tmpl w:val="61F8BD96"/>
    <w:lvl w:ilvl="0" w:tplc="4F3C233C">
      <w:start w:val="1"/>
      <w:numFmt w:val="hebrew1"/>
      <w:lvlText w:val="%1."/>
      <w:lvlJc w:val="center"/>
      <w:pPr>
        <w:ind w:left="1440" w:hanging="360"/>
      </w:pPr>
      <w:rPr>
        <w:rFonts w:ascii="David" w:hAnsi="David" w:cs="David"/>
        <w:b w:val="0"/>
        <w:bCs w:val="0"/>
        <w:lang w:val="en-US"/>
      </w:rPr>
    </w:lvl>
    <w:lvl w:ilvl="1" w:tplc="3EFA61B0" w:tentative="1">
      <w:start w:val="1"/>
      <w:numFmt w:val="lowerLetter"/>
      <w:lvlText w:val="%2."/>
      <w:lvlJc w:val="left"/>
      <w:pPr>
        <w:ind w:left="1440" w:hanging="360"/>
      </w:pPr>
    </w:lvl>
    <w:lvl w:ilvl="2" w:tplc="0E6E1262" w:tentative="1">
      <w:start w:val="1"/>
      <w:numFmt w:val="lowerRoman"/>
      <w:lvlText w:val="%3."/>
      <w:lvlJc w:val="right"/>
      <w:pPr>
        <w:ind w:left="2160" w:hanging="180"/>
      </w:pPr>
    </w:lvl>
    <w:lvl w:ilvl="3" w:tplc="C0368CEE" w:tentative="1">
      <w:start w:val="1"/>
      <w:numFmt w:val="decimal"/>
      <w:lvlText w:val="%4."/>
      <w:lvlJc w:val="left"/>
      <w:pPr>
        <w:ind w:left="2880" w:hanging="360"/>
      </w:pPr>
    </w:lvl>
    <w:lvl w:ilvl="4" w:tplc="1C069B68" w:tentative="1">
      <w:start w:val="1"/>
      <w:numFmt w:val="lowerLetter"/>
      <w:lvlText w:val="%5."/>
      <w:lvlJc w:val="left"/>
      <w:pPr>
        <w:ind w:left="3600" w:hanging="360"/>
      </w:pPr>
    </w:lvl>
    <w:lvl w:ilvl="5" w:tplc="88AA7BD2" w:tentative="1">
      <w:start w:val="1"/>
      <w:numFmt w:val="lowerRoman"/>
      <w:lvlText w:val="%6."/>
      <w:lvlJc w:val="right"/>
      <w:pPr>
        <w:ind w:left="4320" w:hanging="180"/>
      </w:pPr>
    </w:lvl>
    <w:lvl w:ilvl="6" w:tplc="AE2A1252" w:tentative="1">
      <w:start w:val="1"/>
      <w:numFmt w:val="decimal"/>
      <w:lvlText w:val="%7."/>
      <w:lvlJc w:val="left"/>
      <w:pPr>
        <w:ind w:left="5040" w:hanging="360"/>
      </w:pPr>
    </w:lvl>
    <w:lvl w:ilvl="7" w:tplc="39EA4A48" w:tentative="1">
      <w:start w:val="1"/>
      <w:numFmt w:val="lowerLetter"/>
      <w:lvlText w:val="%8."/>
      <w:lvlJc w:val="left"/>
      <w:pPr>
        <w:ind w:left="5760" w:hanging="360"/>
      </w:pPr>
    </w:lvl>
    <w:lvl w:ilvl="8" w:tplc="31BEA3AE" w:tentative="1">
      <w:start w:val="1"/>
      <w:numFmt w:val="lowerRoman"/>
      <w:lvlText w:val="%9."/>
      <w:lvlJc w:val="right"/>
      <w:pPr>
        <w:ind w:left="6480" w:hanging="180"/>
      </w:pPr>
    </w:lvl>
  </w:abstractNum>
  <w:abstractNum w:abstractNumId="2" w15:restartNumberingAfterBreak="0">
    <w:nsid w:val="274F494F"/>
    <w:multiLevelType w:val="hybridMultilevel"/>
    <w:tmpl w:val="BD924130"/>
    <w:lvl w:ilvl="0" w:tplc="4702911A">
      <w:start w:val="1"/>
      <w:numFmt w:val="decimal"/>
      <w:lvlText w:val="%1)"/>
      <w:lvlJc w:val="left"/>
      <w:pPr>
        <w:ind w:left="1154" w:hanging="360"/>
      </w:pPr>
      <w:rPr>
        <w:rFonts w:ascii="David" w:hAnsi="David"/>
        <w:sz w:val="20"/>
      </w:rPr>
    </w:lvl>
    <w:lvl w:ilvl="1" w:tplc="04090019">
      <w:start w:val="1"/>
      <w:numFmt w:val="lowerLetter"/>
      <w:lvlText w:val="%2."/>
      <w:lvlJc w:val="left"/>
      <w:pPr>
        <w:ind w:left="1874" w:hanging="360"/>
      </w:pPr>
    </w:lvl>
    <w:lvl w:ilvl="2" w:tplc="0409001B">
      <w:start w:val="1"/>
      <w:numFmt w:val="lowerRoman"/>
      <w:lvlText w:val="%3."/>
      <w:lvlJc w:val="right"/>
      <w:pPr>
        <w:ind w:left="2594" w:hanging="180"/>
      </w:pPr>
    </w:lvl>
    <w:lvl w:ilvl="3" w:tplc="0409000F">
      <w:start w:val="1"/>
      <w:numFmt w:val="decimal"/>
      <w:lvlText w:val="%4."/>
      <w:lvlJc w:val="left"/>
      <w:pPr>
        <w:ind w:left="3314" w:hanging="360"/>
      </w:pPr>
    </w:lvl>
    <w:lvl w:ilvl="4" w:tplc="04090019">
      <w:start w:val="1"/>
      <w:numFmt w:val="lowerLetter"/>
      <w:lvlText w:val="%5."/>
      <w:lvlJc w:val="left"/>
      <w:pPr>
        <w:ind w:left="4034" w:hanging="360"/>
      </w:pPr>
    </w:lvl>
    <w:lvl w:ilvl="5" w:tplc="0409001B">
      <w:start w:val="1"/>
      <w:numFmt w:val="lowerRoman"/>
      <w:lvlText w:val="%6."/>
      <w:lvlJc w:val="right"/>
      <w:pPr>
        <w:ind w:left="4754" w:hanging="180"/>
      </w:pPr>
    </w:lvl>
    <w:lvl w:ilvl="6" w:tplc="0409000F">
      <w:start w:val="1"/>
      <w:numFmt w:val="decimal"/>
      <w:lvlText w:val="%7."/>
      <w:lvlJc w:val="left"/>
      <w:pPr>
        <w:ind w:left="5474" w:hanging="360"/>
      </w:pPr>
    </w:lvl>
    <w:lvl w:ilvl="7" w:tplc="04090019">
      <w:start w:val="1"/>
      <w:numFmt w:val="lowerLetter"/>
      <w:lvlText w:val="%8."/>
      <w:lvlJc w:val="left"/>
      <w:pPr>
        <w:ind w:left="6194" w:hanging="360"/>
      </w:pPr>
    </w:lvl>
    <w:lvl w:ilvl="8" w:tplc="0409001B">
      <w:start w:val="1"/>
      <w:numFmt w:val="lowerRoman"/>
      <w:lvlText w:val="%9."/>
      <w:lvlJc w:val="right"/>
      <w:pPr>
        <w:ind w:left="6914" w:hanging="180"/>
      </w:pPr>
    </w:lvl>
  </w:abstractNum>
  <w:abstractNum w:abstractNumId="3" w15:restartNumberingAfterBreak="0">
    <w:nsid w:val="40CA570B"/>
    <w:multiLevelType w:val="hybridMultilevel"/>
    <w:tmpl w:val="02CC9108"/>
    <w:lvl w:ilvl="0" w:tplc="42681060">
      <w:start w:val="1"/>
      <w:numFmt w:val="decimal"/>
      <w:lvlText w:val="%1."/>
      <w:lvlJc w:val="left"/>
      <w:pPr>
        <w:ind w:left="643" w:hanging="360"/>
      </w:pPr>
    </w:lvl>
    <w:lvl w:ilvl="1" w:tplc="4D4E41B0">
      <w:start w:val="1"/>
      <w:numFmt w:val="hebrew1"/>
      <w:lvlText w:val="%2."/>
      <w:lvlJc w:val="center"/>
      <w:pPr>
        <w:ind w:left="1440" w:hanging="360"/>
      </w:pPr>
      <w:rPr>
        <w:rFonts w:ascii="David" w:hAnsi="David" w:cs="David"/>
        <w:b w:val="0"/>
        <w:bCs w:val="0"/>
        <w:sz w:val="24"/>
        <w:szCs w:val="24"/>
        <w:lang w:val="en-US"/>
      </w:rPr>
    </w:lvl>
    <w:lvl w:ilvl="2" w:tplc="ED72CADC">
      <w:start w:val="1"/>
      <w:numFmt w:val="decimal"/>
      <w:lvlText w:val="(%3)"/>
      <w:lvlJc w:val="left"/>
      <w:pPr>
        <w:ind w:left="747" w:hanging="180"/>
      </w:pPr>
      <w:rPr>
        <w:rFonts w:cs="David"/>
        <w:bCs w:val="0"/>
        <w:iCs w:val="0"/>
        <w:sz w:val="24"/>
        <w:szCs w:val="24"/>
      </w:rPr>
    </w:lvl>
    <w:lvl w:ilvl="3" w:tplc="07EA0814">
      <w:start w:val="1"/>
      <w:numFmt w:val="decimal"/>
      <w:lvlText w:val="%4."/>
      <w:lvlJc w:val="left"/>
      <w:pPr>
        <w:ind w:left="2880" w:hanging="360"/>
      </w:pPr>
      <w:rPr>
        <w:rFonts w:cs="Times New Roman"/>
      </w:rPr>
    </w:lvl>
    <w:lvl w:ilvl="4" w:tplc="57E07EF0">
      <w:start w:val="1"/>
      <w:numFmt w:val="lowerLetter"/>
      <w:lvlText w:val="%5."/>
      <w:lvlJc w:val="left"/>
      <w:pPr>
        <w:ind w:left="3600" w:hanging="360"/>
      </w:pPr>
      <w:rPr>
        <w:rFonts w:cs="Times New Roman"/>
      </w:rPr>
    </w:lvl>
    <w:lvl w:ilvl="5" w:tplc="35EE398E">
      <w:start w:val="1"/>
      <w:numFmt w:val="lowerRoman"/>
      <w:lvlText w:val="%6."/>
      <w:lvlJc w:val="right"/>
      <w:pPr>
        <w:ind w:left="4320" w:hanging="180"/>
      </w:pPr>
      <w:rPr>
        <w:rFonts w:cs="Times New Roman"/>
      </w:rPr>
    </w:lvl>
    <w:lvl w:ilvl="6" w:tplc="7C2E812E">
      <w:start w:val="1"/>
      <w:numFmt w:val="decimal"/>
      <w:lvlText w:val="%7."/>
      <w:lvlJc w:val="left"/>
      <w:pPr>
        <w:ind w:left="5040" w:hanging="360"/>
      </w:pPr>
      <w:rPr>
        <w:rFonts w:cs="Times New Roman"/>
      </w:rPr>
    </w:lvl>
    <w:lvl w:ilvl="7" w:tplc="1F7AF1F4">
      <w:start w:val="1"/>
      <w:numFmt w:val="lowerLetter"/>
      <w:lvlText w:val="%8."/>
      <w:lvlJc w:val="left"/>
      <w:pPr>
        <w:ind w:left="5760" w:hanging="360"/>
      </w:pPr>
      <w:rPr>
        <w:rFonts w:cs="Times New Roman"/>
      </w:rPr>
    </w:lvl>
    <w:lvl w:ilvl="8" w:tplc="DB5CD5CC">
      <w:start w:val="1"/>
      <w:numFmt w:val="lowerRoman"/>
      <w:lvlText w:val="%9."/>
      <w:lvlJc w:val="right"/>
      <w:pPr>
        <w:ind w:left="6480" w:hanging="180"/>
      </w:pPr>
      <w:rPr>
        <w:rFonts w:cs="Times New Roman"/>
      </w:rPr>
    </w:lvl>
  </w:abstractNum>
  <w:abstractNum w:abstractNumId="4" w15:restartNumberingAfterBreak="0">
    <w:nsid w:val="4FC20BD8"/>
    <w:multiLevelType w:val="hybridMultilevel"/>
    <w:tmpl w:val="ABC40A36"/>
    <w:lvl w:ilvl="0" w:tplc="0450D594">
      <w:start w:val="1"/>
      <w:numFmt w:val="decimal"/>
      <w:lvlText w:val="%1)"/>
      <w:lvlJc w:val="left"/>
      <w:pPr>
        <w:ind w:left="1154" w:hanging="360"/>
      </w:pPr>
      <w:rPr>
        <w:sz w:val="20"/>
      </w:rPr>
    </w:lvl>
    <w:lvl w:ilvl="1" w:tplc="04090019">
      <w:start w:val="1"/>
      <w:numFmt w:val="lowerLetter"/>
      <w:lvlText w:val="%2."/>
      <w:lvlJc w:val="left"/>
      <w:pPr>
        <w:ind w:left="1874" w:hanging="360"/>
      </w:pPr>
    </w:lvl>
    <w:lvl w:ilvl="2" w:tplc="0409001B">
      <w:start w:val="1"/>
      <w:numFmt w:val="lowerRoman"/>
      <w:lvlText w:val="%3."/>
      <w:lvlJc w:val="right"/>
      <w:pPr>
        <w:ind w:left="2594" w:hanging="180"/>
      </w:pPr>
    </w:lvl>
    <w:lvl w:ilvl="3" w:tplc="0409000F">
      <w:start w:val="1"/>
      <w:numFmt w:val="decimal"/>
      <w:lvlText w:val="%4."/>
      <w:lvlJc w:val="left"/>
      <w:pPr>
        <w:ind w:left="3314" w:hanging="360"/>
      </w:pPr>
    </w:lvl>
    <w:lvl w:ilvl="4" w:tplc="04090019">
      <w:start w:val="1"/>
      <w:numFmt w:val="lowerLetter"/>
      <w:lvlText w:val="%5."/>
      <w:lvlJc w:val="left"/>
      <w:pPr>
        <w:ind w:left="4034" w:hanging="360"/>
      </w:pPr>
    </w:lvl>
    <w:lvl w:ilvl="5" w:tplc="0409001B">
      <w:start w:val="1"/>
      <w:numFmt w:val="lowerRoman"/>
      <w:lvlText w:val="%6."/>
      <w:lvlJc w:val="right"/>
      <w:pPr>
        <w:ind w:left="4754" w:hanging="180"/>
      </w:pPr>
    </w:lvl>
    <w:lvl w:ilvl="6" w:tplc="0409000F">
      <w:start w:val="1"/>
      <w:numFmt w:val="decimal"/>
      <w:lvlText w:val="%7."/>
      <w:lvlJc w:val="left"/>
      <w:pPr>
        <w:ind w:left="5474" w:hanging="360"/>
      </w:pPr>
    </w:lvl>
    <w:lvl w:ilvl="7" w:tplc="04090019">
      <w:start w:val="1"/>
      <w:numFmt w:val="lowerLetter"/>
      <w:lvlText w:val="%8."/>
      <w:lvlJc w:val="left"/>
      <w:pPr>
        <w:ind w:left="6194" w:hanging="360"/>
      </w:pPr>
    </w:lvl>
    <w:lvl w:ilvl="8" w:tplc="0409001B">
      <w:start w:val="1"/>
      <w:numFmt w:val="lowerRoman"/>
      <w:lvlText w:val="%9."/>
      <w:lvlJc w:val="right"/>
      <w:pPr>
        <w:ind w:left="6914" w:hanging="180"/>
      </w:pPr>
    </w:lvl>
  </w:abstractNum>
  <w:abstractNum w:abstractNumId="5" w15:restartNumberingAfterBreak="0">
    <w:nsid w:val="6C693E3F"/>
    <w:multiLevelType w:val="hybridMultilevel"/>
    <w:tmpl w:val="F95CEDB2"/>
    <w:lvl w:ilvl="0" w:tplc="42681060">
      <w:start w:val="1"/>
      <w:numFmt w:val="decimal"/>
      <w:lvlText w:val="%1."/>
      <w:lvlJc w:val="left"/>
      <w:pPr>
        <w:ind w:left="643" w:hanging="360"/>
      </w:pPr>
    </w:lvl>
    <w:lvl w:ilvl="1" w:tplc="8F042D52">
      <w:start w:val="1"/>
      <w:numFmt w:val="hebrew1"/>
      <w:lvlText w:val="%2."/>
      <w:lvlJc w:val="center"/>
      <w:pPr>
        <w:ind w:left="1440" w:hanging="360"/>
      </w:pPr>
      <w:rPr>
        <w:rFonts w:ascii="David" w:hAnsi="David" w:cs="David"/>
        <w:b w:val="0"/>
        <w:bCs w:val="0"/>
        <w:lang w:val="en-US"/>
      </w:rPr>
    </w:lvl>
    <w:lvl w:ilvl="2" w:tplc="ED72CADC">
      <w:start w:val="1"/>
      <w:numFmt w:val="decimal"/>
      <w:lvlText w:val="(%3)"/>
      <w:lvlJc w:val="left"/>
      <w:pPr>
        <w:ind w:left="747" w:hanging="180"/>
      </w:pPr>
      <w:rPr>
        <w:rFonts w:cs="David"/>
        <w:bCs w:val="0"/>
        <w:iCs w:val="0"/>
        <w:sz w:val="24"/>
        <w:szCs w:val="24"/>
      </w:rPr>
    </w:lvl>
    <w:lvl w:ilvl="3" w:tplc="07EA0814">
      <w:start w:val="1"/>
      <w:numFmt w:val="decimal"/>
      <w:lvlText w:val="%4."/>
      <w:lvlJc w:val="left"/>
      <w:pPr>
        <w:ind w:left="2880" w:hanging="360"/>
      </w:pPr>
      <w:rPr>
        <w:rFonts w:cs="Times New Roman"/>
      </w:rPr>
    </w:lvl>
    <w:lvl w:ilvl="4" w:tplc="57E07EF0">
      <w:start w:val="1"/>
      <w:numFmt w:val="lowerLetter"/>
      <w:lvlText w:val="%5."/>
      <w:lvlJc w:val="left"/>
      <w:pPr>
        <w:ind w:left="3600" w:hanging="360"/>
      </w:pPr>
      <w:rPr>
        <w:rFonts w:cs="Times New Roman"/>
      </w:rPr>
    </w:lvl>
    <w:lvl w:ilvl="5" w:tplc="35EE398E">
      <w:start w:val="1"/>
      <w:numFmt w:val="lowerRoman"/>
      <w:lvlText w:val="%6."/>
      <w:lvlJc w:val="right"/>
      <w:pPr>
        <w:ind w:left="4320" w:hanging="180"/>
      </w:pPr>
      <w:rPr>
        <w:rFonts w:cs="Times New Roman"/>
      </w:rPr>
    </w:lvl>
    <w:lvl w:ilvl="6" w:tplc="7C2E812E">
      <w:start w:val="1"/>
      <w:numFmt w:val="decimal"/>
      <w:lvlText w:val="%7."/>
      <w:lvlJc w:val="left"/>
      <w:pPr>
        <w:ind w:left="5040" w:hanging="360"/>
      </w:pPr>
      <w:rPr>
        <w:rFonts w:cs="Times New Roman"/>
      </w:rPr>
    </w:lvl>
    <w:lvl w:ilvl="7" w:tplc="1F7AF1F4">
      <w:start w:val="1"/>
      <w:numFmt w:val="lowerLetter"/>
      <w:lvlText w:val="%8."/>
      <w:lvlJc w:val="left"/>
      <w:pPr>
        <w:ind w:left="5760" w:hanging="360"/>
      </w:pPr>
      <w:rPr>
        <w:rFonts w:cs="Times New Roman"/>
      </w:rPr>
    </w:lvl>
    <w:lvl w:ilvl="8" w:tplc="DB5CD5CC">
      <w:start w:val="1"/>
      <w:numFmt w:val="lowerRoman"/>
      <w:lvlText w:val="%9."/>
      <w:lvlJc w:val="right"/>
      <w:pPr>
        <w:ind w:left="6480" w:hanging="180"/>
      </w:pPr>
      <w:rPr>
        <w:rFonts w:cs="Times New Roman"/>
      </w:rPr>
    </w:lvl>
  </w:abstractNum>
  <w:abstractNum w:abstractNumId="6" w15:restartNumberingAfterBreak="0">
    <w:nsid w:val="6D3856D5"/>
    <w:multiLevelType w:val="hybridMultilevel"/>
    <w:tmpl w:val="E94C95BE"/>
    <w:lvl w:ilvl="0" w:tplc="140C59DA">
      <w:start w:val="1"/>
      <w:numFmt w:val="bullet"/>
      <w:lvlText w:val=""/>
      <w:lvlJc w:val="left"/>
      <w:pPr>
        <w:ind w:left="1445" w:hanging="360"/>
      </w:pPr>
      <w:rPr>
        <w:rFonts w:ascii="Symbol" w:hAnsi="Symbol" w:hint="default"/>
      </w:rPr>
    </w:lvl>
    <w:lvl w:ilvl="1" w:tplc="5C1AAB5E">
      <w:start w:val="1"/>
      <w:numFmt w:val="bullet"/>
      <w:lvlText w:val="o"/>
      <w:lvlJc w:val="left"/>
      <w:pPr>
        <w:ind w:left="2165" w:hanging="360"/>
      </w:pPr>
      <w:rPr>
        <w:rFonts w:ascii="Courier New" w:hAnsi="Courier New" w:cs="Courier New" w:hint="default"/>
      </w:rPr>
    </w:lvl>
    <w:lvl w:ilvl="2" w:tplc="DBAE601A">
      <w:start w:val="1"/>
      <w:numFmt w:val="bullet"/>
      <w:lvlText w:val=""/>
      <w:lvlJc w:val="left"/>
      <w:pPr>
        <w:ind w:left="2885" w:hanging="360"/>
      </w:pPr>
      <w:rPr>
        <w:rFonts w:ascii="Wingdings" w:hAnsi="Wingdings" w:hint="default"/>
      </w:rPr>
    </w:lvl>
    <w:lvl w:ilvl="3" w:tplc="5C2C89E2">
      <w:start w:val="1"/>
      <w:numFmt w:val="bullet"/>
      <w:lvlText w:val=""/>
      <w:lvlJc w:val="left"/>
      <w:pPr>
        <w:ind w:left="3605" w:hanging="360"/>
      </w:pPr>
      <w:rPr>
        <w:rFonts w:ascii="Symbol" w:hAnsi="Symbol" w:hint="default"/>
      </w:rPr>
    </w:lvl>
    <w:lvl w:ilvl="4" w:tplc="0F7EC09A">
      <w:start w:val="1"/>
      <w:numFmt w:val="bullet"/>
      <w:lvlText w:val="o"/>
      <w:lvlJc w:val="left"/>
      <w:pPr>
        <w:ind w:left="4325" w:hanging="360"/>
      </w:pPr>
      <w:rPr>
        <w:rFonts w:ascii="Courier New" w:hAnsi="Courier New" w:cs="Courier New" w:hint="default"/>
      </w:rPr>
    </w:lvl>
    <w:lvl w:ilvl="5" w:tplc="6714FE5A">
      <w:start w:val="1"/>
      <w:numFmt w:val="bullet"/>
      <w:lvlText w:val=""/>
      <w:lvlJc w:val="left"/>
      <w:pPr>
        <w:ind w:left="5045" w:hanging="360"/>
      </w:pPr>
      <w:rPr>
        <w:rFonts w:ascii="Wingdings" w:hAnsi="Wingdings" w:hint="default"/>
      </w:rPr>
    </w:lvl>
    <w:lvl w:ilvl="6" w:tplc="8670EC4C">
      <w:start w:val="1"/>
      <w:numFmt w:val="bullet"/>
      <w:lvlText w:val=""/>
      <w:lvlJc w:val="left"/>
      <w:pPr>
        <w:ind w:left="5765" w:hanging="360"/>
      </w:pPr>
      <w:rPr>
        <w:rFonts w:ascii="Symbol" w:hAnsi="Symbol" w:hint="default"/>
      </w:rPr>
    </w:lvl>
    <w:lvl w:ilvl="7" w:tplc="AD1EC9E2">
      <w:start w:val="1"/>
      <w:numFmt w:val="bullet"/>
      <w:lvlText w:val="o"/>
      <w:lvlJc w:val="left"/>
      <w:pPr>
        <w:ind w:left="6485" w:hanging="360"/>
      </w:pPr>
      <w:rPr>
        <w:rFonts w:ascii="Courier New" w:hAnsi="Courier New" w:cs="Courier New" w:hint="default"/>
      </w:rPr>
    </w:lvl>
    <w:lvl w:ilvl="8" w:tplc="75A6F986">
      <w:start w:val="1"/>
      <w:numFmt w:val="bullet"/>
      <w:lvlText w:val=""/>
      <w:lvlJc w:val="left"/>
      <w:pPr>
        <w:ind w:left="7205" w:hanging="360"/>
      </w:pPr>
      <w:rPr>
        <w:rFonts w:ascii="Wingdings" w:hAnsi="Wingdings" w:hint="default"/>
      </w:rPr>
    </w:lvl>
  </w:abstractNum>
  <w:abstractNum w:abstractNumId="7" w15:restartNumberingAfterBreak="0">
    <w:nsid w:val="6DDA1539"/>
    <w:multiLevelType w:val="hybridMultilevel"/>
    <w:tmpl w:val="6714C432"/>
    <w:lvl w:ilvl="0" w:tplc="E2044A6C">
      <w:start w:val="1"/>
      <w:numFmt w:val="decimal"/>
      <w:lvlText w:val="%1."/>
      <w:lvlJc w:val="left"/>
      <w:pPr>
        <w:ind w:left="720" w:hanging="360"/>
      </w:pPr>
      <w:rPr>
        <w:rFonts w:ascii="David" w:eastAsia="Times New Roman" w:hAnsi="David" w:cs="David" w:hint="default"/>
        <w:strike w:val="0"/>
        <w:dstrike w:val="0"/>
        <w:sz w:val="22"/>
        <w:u w:val="none"/>
        <w:effect w:val="none"/>
      </w:rPr>
    </w:lvl>
    <w:lvl w:ilvl="1" w:tplc="6CBE270A">
      <w:start w:val="1"/>
      <w:numFmt w:val="decimal"/>
      <w:lvlText w:val="%2)"/>
      <w:lvlJc w:val="left"/>
      <w:pPr>
        <w:ind w:left="1440" w:hanging="360"/>
      </w:pPr>
    </w:lvl>
    <w:lvl w:ilvl="2" w:tplc="16647360">
      <w:start w:val="1"/>
      <w:numFmt w:val="lowerRoman"/>
      <w:lvlText w:val="%3."/>
      <w:lvlJc w:val="right"/>
      <w:pPr>
        <w:ind w:left="2160" w:hanging="180"/>
      </w:pPr>
    </w:lvl>
    <w:lvl w:ilvl="3" w:tplc="BDA4D878">
      <w:start w:val="1"/>
      <w:numFmt w:val="decimal"/>
      <w:lvlText w:val="%4."/>
      <w:lvlJc w:val="left"/>
      <w:pPr>
        <w:ind w:left="2880" w:hanging="360"/>
      </w:pPr>
    </w:lvl>
    <w:lvl w:ilvl="4" w:tplc="126C3388">
      <w:start w:val="1"/>
      <w:numFmt w:val="lowerLetter"/>
      <w:lvlText w:val="%5."/>
      <w:lvlJc w:val="left"/>
      <w:pPr>
        <w:ind w:left="3600" w:hanging="360"/>
      </w:pPr>
    </w:lvl>
    <w:lvl w:ilvl="5" w:tplc="609E1CAE">
      <w:start w:val="1"/>
      <w:numFmt w:val="lowerRoman"/>
      <w:lvlText w:val="%6."/>
      <w:lvlJc w:val="right"/>
      <w:pPr>
        <w:ind w:left="4320" w:hanging="180"/>
      </w:pPr>
    </w:lvl>
    <w:lvl w:ilvl="6" w:tplc="CA689E0A">
      <w:start w:val="1"/>
      <w:numFmt w:val="decimal"/>
      <w:lvlText w:val="%7."/>
      <w:lvlJc w:val="left"/>
      <w:pPr>
        <w:ind w:left="5040" w:hanging="360"/>
      </w:pPr>
    </w:lvl>
    <w:lvl w:ilvl="7" w:tplc="75C8F882">
      <w:start w:val="1"/>
      <w:numFmt w:val="lowerLetter"/>
      <w:lvlText w:val="%8."/>
      <w:lvlJc w:val="left"/>
      <w:pPr>
        <w:ind w:left="5760" w:hanging="360"/>
      </w:pPr>
    </w:lvl>
    <w:lvl w:ilvl="8" w:tplc="3EA49CCE">
      <w:start w:val="1"/>
      <w:numFmt w:val="lowerRoman"/>
      <w:lvlText w:val="%9."/>
      <w:lvlJc w:val="right"/>
      <w:pPr>
        <w:ind w:left="6480" w:hanging="180"/>
      </w:pPr>
    </w:lvl>
  </w:abstractNum>
  <w:abstractNum w:abstractNumId="8" w15:restartNumberingAfterBreak="0">
    <w:nsid w:val="71982300"/>
    <w:multiLevelType w:val="hybridMultilevel"/>
    <w:tmpl w:val="F9025590"/>
    <w:lvl w:ilvl="0" w:tplc="DEC24502">
      <w:start w:val="1"/>
      <w:numFmt w:val="decimal"/>
      <w:lvlText w:val="(%1)"/>
      <w:lvlJc w:val="left"/>
      <w:pPr>
        <w:ind w:left="747" w:hanging="180"/>
      </w:pPr>
      <w:rPr>
        <w:rFonts w:cs="David" w:hint="default"/>
        <w:bCs w:val="0"/>
        <w:iCs w:val="0"/>
        <w:sz w:val="24"/>
        <w:szCs w:val="24"/>
      </w:rPr>
    </w:lvl>
    <w:lvl w:ilvl="1" w:tplc="C99ABF9A" w:tentative="1">
      <w:start w:val="1"/>
      <w:numFmt w:val="lowerLetter"/>
      <w:lvlText w:val="%2."/>
      <w:lvlJc w:val="left"/>
      <w:pPr>
        <w:ind w:left="1440" w:hanging="360"/>
      </w:pPr>
    </w:lvl>
    <w:lvl w:ilvl="2" w:tplc="112AED58" w:tentative="1">
      <w:start w:val="1"/>
      <w:numFmt w:val="lowerRoman"/>
      <w:lvlText w:val="%3."/>
      <w:lvlJc w:val="right"/>
      <w:pPr>
        <w:ind w:left="2160" w:hanging="180"/>
      </w:pPr>
    </w:lvl>
    <w:lvl w:ilvl="3" w:tplc="F732E708" w:tentative="1">
      <w:start w:val="1"/>
      <w:numFmt w:val="decimal"/>
      <w:lvlText w:val="%4."/>
      <w:lvlJc w:val="left"/>
      <w:pPr>
        <w:ind w:left="2880" w:hanging="360"/>
      </w:pPr>
    </w:lvl>
    <w:lvl w:ilvl="4" w:tplc="DB667298" w:tentative="1">
      <w:start w:val="1"/>
      <w:numFmt w:val="lowerLetter"/>
      <w:lvlText w:val="%5."/>
      <w:lvlJc w:val="left"/>
      <w:pPr>
        <w:ind w:left="3600" w:hanging="360"/>
      </w:pPr>
    </w:lvl>
    <w:lvl w:ilvl="5" w:tplc="95B85726" w:tentative="1">
      <w:start w:val="1"/>
      <w:numFmt w:val="lowerRoman"/>
      <w:lvlText w:val="%6."/>
      <w:lvlJc w:val="right"/>
      <w:pPr>
        <w:ind w:left="4320" w:hanging="180"/>
      </w:pPr>
    </w:lvl>
    <w:lvl w:ilvl="6" w:tplc="E0800B2C" w:tentative="1">
      <w:start w:val="1"/>
      <w:numFmt w:val="decimal"/>
      <w:lvlText w:val="%7."/>
      <w:lvlJc w:val="left"/>
      <w:pPr>
        <w:ind w:left="5040" w:hanging="360"/>
      </w:pPr>
    </w:lvl>
    <w:lvl w:ilvl="7" w:tplc="D4DCB06E" w:tentative="1">
      <w:start w:val="1"/>
      <w:numFmt w:val="lowerLetter"/>
      <w:lvlText w:val="%8."/>
      <w:lvlJc w:val="left"/>
      <w:pPr>
        <w:ind w:left="5760" w:hanging="360"/>
      </w:pPr>
    </w:lvl>
    <w:lvl w:ilvl="8" w:tplc="0DC45E7A" w:tentative="1">
      <w:start w:val="1"/>
      <w:numFmt w:val="lowerRoman"/>
      <w:lvlText w:val="%9."/>
      <w:lvlJc w:val="right"/>
      <w:pPr>
        <w:ind w:left="6480" w:hanging="180"/>
      </w:pPr>
    </w:lvl>
  </w:abstractNum>
  <w:num w:numId="1" w16cid:durableId="17149669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69951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11472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6031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4038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29639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72482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07686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5714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557B"/>
    <w:rsid w:val="001B5A3B"/>
    <w:rsid w:val="001E3D3A"/>
    <w:rsid w:val="002D0079"/>
    <w:rsid w:val="00311F46"/>
    <w:rsid w:val="006B2420"/>
    <w:rsid w:val="0070799F"/>
    <w:rsid w:val="0077557B"/>
    <w:rsid w:val="008852D9"/>
    <w:rsid w:val="00E31C42"/>
    <w:rsid w:val="00E457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C37517"/>
  <w15:chartTrackingRefBased/>
  <w15:docId w15:val="{A2A64F75-6ED8-4698-9F80-7E01DB28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55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557B"/>
    <w:pPr>
      <w:tabs>
        <w:tab w:val="center" w:pos="4153"/>
        <w:tab w:val="right" w:pos="8306"/>
      </w:tabs>
    </w:pPr>
  </w:style>
  <w:style w:type="character" w:customStyle="1" w:styleId="a4">
    <w:name w:val="כותרת עליונה תו"/>
    <w:link w:val="a3"/>
    <w:rsid w:val="0077557B"/>
    <w:rPr>
      <w:rFonts w:ascii="Times New Roman" w:eastAsia="Times New Roman" w:hAnsi="Times New Roman" w:cs="David"/>
      <w:sz w:val="24"/>
      <w:szCs w:val="24"/>
    </w:rPr>
  </w:style>
  <w:style w:type="paragraph" w:styleId="a5">
    <w:name w:val="footer"/>
    <w:basedOn w:val="a"/>
    <w:link w:val="a6"/>
    <w:rsid w:val="0077557B"/>
    <w:pPr>
      <w:tabs>
        <w:tab w:val="center" w:pos="4153"/>
        <w:tab w:val="right" w:pos="8306"/>
      </w:tabs>
    </w:pPr>
  </w:style>
  <w:style w:type="character" w:customStyle="1" w:styleId="a6">
    <w:name w:val="כותרת תחתונה תו"/>
    <w:link w:val="a5"/>
    <w:rsid w:val="0077557B"/>
    <w:rPr>
      <w:rFonts w:ascii="Times New Roman" w:eastAsia="Times New Roman" w:hAnsi="Times New Roman" w:cs="David"/>
      <w:sz w:val="24"/>
      <w:szCs w:val="24"/>
    </w:rPr>
  </w:style>
  <w:style w:type="table" w:styleId="a7">
    <w:name w:val="Table Grid"/>
    <w:basedOn w:val="a1"/>
    <w:rsid w:val="007755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7557B"/>
  </w:style>
  <w:style w:type="character" w:customStyle="1" w:styleId="a9">
    <w:name w:val="פיסקת רשימה תו"/>
    <w:link w:val="aa"/>
    <w:locked/>
    <w:rsid w:val="0077557B"/>
    <w:rPr>
      <w:rFonts w:ascii="David" w:hAnsi="David" w:cs="David"/>
      <w:sz w:val="24"/>
      <w:szCs w:val="24"/>
    </w:rPr>
  </w:style>
  <w:style w:type="paragraph" w:styleId="aa">
    <w:name w:val="List Paragraph"/>
    <w:basedOn w:val="a"/>
    <w:link w:val="a9"/>
    <w:qFormat/>
    <w:rsid w:val="0077557B"/>
    <w:pPr>
      <w:ind w:left="720"/>
      <w:contextualSpacing/>
    </w:pPr>
    <w:rPr>
      <w:rFonts w:ascii="David" w:eastAsia="Calibri" w:hAnsi="David"/>
    </w:rPr>
  </w:style>
  <w:style w:type="character" w:styleId="Hyperlink">
    <w:name w:val="Hyperlink"/>
    <w:rsid w:val="0070799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0683594" TargetMode="External"/><Relationship Id="rId47" Type="http://schemas.openxmlformats.org/officeDocument/2006/relationships/hyperlink" Target="http://www.nevo.co.il/case/28689499" TargetMode="External"/><Relationship Id="rId63" Type="http://schemas.openxmlformats.org/officeDocument/2006/relationships/hyperlink" Target="http://www.nevo.co.il/law/70301" TargetMode="External"/><Relationship Id="rId68"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11279208" TargetMode="External"/><Relationship Id="rId11" Type="http://schemas.openxmlformats.org/officeDocument/2006/relationships/hyperlink" Target="http://www.nevo.co.il/law/70301/40h"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2956321" TargetMode="External"/><Relationship Id="rId37" Type="http://schemas.openxmlformats.org/officeDocument/2006/relationships/hyperlink" Target="http://www.nevo.co.il/case/22183615"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686959" TargetMode="External"/><Relationship Id="rId53" Type="http://schemas.openxmlformats.org/officeDocument/2006/relationships/hyperlink" Target="http://www.nevo.co.il/law/70301/40h" TargetMode="External"/><Relationship Id="rId58" Type="http://schemas.openxmlformats.org/officeDocument/2006/relationships/hyperlink" Target="http://www.nevo.co.il/law/70301/40ja"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71553" TargetMode="External"/><Relationship Id="rId19" Type="http://schemas.openxmlformats.org/officeDocument/2006/relationships/hyperlink" Target="http://www.nevo.co.il/law/71553" TargetMode="External"/><Relationship Id="rId14" Type="http://schemas.openxmlformats.org/officeDocument/2006/relationships/hyperlink" Target="http://www.nevo.co.il/law/70301/40ji"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28400049" TargetMode="External"/><Relationship Id="rId30" Type="http://schemas.openxmlformats.org/officeDocument/2006/relationships/hyperlink" Target="http://www.nevo.co.il/case/27823105" TargetMode="External"/><Relationship Id="rId35" Type="http://schemas.openxmlformats.org/officeDocument/2006/relationships/hyperlink" Target="http://www.nevo.co.il/case/13105427"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case/21021204" TargetMode="External"/><Relationship Id="rId56" Type="http://schemas.openxmlformats.org/officeDocument/2006/relationships/hyperlink" Target="http://www.nevo.co.il/law/70301/40c.b"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40c.a" TargetMode="External"/><Relationship Id="rId51" Type="http://schemas.openxmlformats.org/officeDocument/2006/relationships/hyperlink" Target="http://www.nevo.co.il/law/70301/40ji"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20569205" TargetMode="External"/><Relationship Id="rId38" Type="http://schemas.openxmlformats.org/officeDocument/2006/relationships/hyperlink" Target="http://www.nevo.co.il/case/4151601" TargetMode="External"/><Relationship Id="rId46" Type="http://schemas.openxmlformats.org/officeDocument/2006/relationships/hyperlink" Target="http://www.nevo.co.il/case/6245771" TargetMode="External"/><Relationship Id="rId59" Type="http://schemas.openxmlformats.org/officeDocument/2006/relationships/hyperlink" Target="http://www.nevo.co.il/law/70301/40d" TargetMode="External"/><Relationship Id="rId67" Type="http://schemas.openxmlformats.org/officeDocument/2006/relationships/footer" Target="footer1.xml"/><Relationship Id="rId20" Type="http://schemas.openxmlformats.org/officeDocument/2006/relationships/hyperlink" Target="http://www.nevo.co.il/law/70301/186.a" TargetMode="External"/><Relationship Id="rId41" Type="http://schemas.openxmlformats.org/officeDocument/2006/relationships/hyperlink" Target="http://www.nevo.co.il/case/24287803"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40d"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3750765" TargetMode="External"/><Relationship Id="rId36" Type="http://schemas.openxmlformats.org/officeDocument/2006/relationships/hyperlink" Target="http://www.nevo.co.il/case/10520037" TargetMode="External"/><Relationship Id="rId49" Type="http://schemas.openxmlformats.org/officeDocument/2006/relationships/hyperlink" Target="http://www.nevo.co.il/case/2011836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d" TargetMode="External"/><Relationship Id="rId31" Type="http://schemas.openxmlformats.org/officeDocument/2006/relationships/hyperlink" Target="http://www.nevo.co.il/case/23792839"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c.b"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4216/37a" TargetMode="External"/><Relationship Id="rId39" Type="http://schemas.openxmlformats.org/officeDocument/2006/relationships/hyperlink" Target="http://www.nevo.co.il/law/70301/40ji" TargetMode="External"/><Relationship Id="rId34" Type="http://schemas.openxmlformats.org/officeDocument/2006/relationships/hyperlink" Target="http://www.nevo.co.il/case/20146936" TargetMode="External"/><Relationship Id="rId50" Type="http://schemas.openxmlformats.org/officeDocument/2006/relationships/hyperlink" Target="http://www.nevo.co.il/case/19999565" TargetMode="External"/><Relationship Id="rId55" Type="http://schemas.openxmlformats.org/officeDocument/2006/relationships/hyperlink" Target="http://www.nevo.co.il/law/4216/3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4976</Words>
  <Characters>24880</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29797</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http://www.nevo.co.il/law/70301/40d</vt:lpwstr>
      </vt:variant>
      <vt:variant>
        <vt:lpwstr/>
      </vt:variant>
      <vt:variant>
        <vt:i4>8257634</vt:i4>
      </vt:variant>
      <vt:variant>
        <vt:i4>171</vt:i4>
      </vt:variant>
      <vt:variant>
        <vt:i4>0</vt:i4>
      </vt:variant>
      <vt:variant>
        <vt:i4>5</vt:i4>
      </vt:variant>
      <vt:variant>
        <vt:lpwstr>http://www.nevo.co.il/law/71553</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http://www.nevo.co.il/law/70301/40d</vt:lpwstr>
      </vt:variant>
      <vt:variant>
        <vt:lpwstr/>
      </vt:variant>
      <vt:variant>
        <vt:i4>262155</vt:i4>
      </vt:variant>
      <vt:variant>
        <vt:i4>162</vt:i4>
      </vt:variant>
      <vt:variant>
        <vt:i4>0</vt:i4>
      </vt:variant>
      <vt:variant>
        <vt:i4>5</vt:i4>
      </vt:variant>
      <vt:variant>
        <vt:lpwstr>http://www.nevo.co.il/law/70301/40ja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4915202</vt:i4>
      </vt:variant>
      <vt:variant>
        <vt:i4>156</vt:i4>
      </vt:variant>
      <vt:variant>
        <vt:i4>0</vt:i4>
      </vt:variant>
      <vt:variant>
        <vt:i4>5</vt:i4>
      </vt:variant>
      <vt:variant>
        <vt:lpwstr>http://www.nevo.co.il/law/70301/40c.b</vt:lpwstr>
      </vt:variant>
      <vt:variant>
        <vt:lpwstr/>
      </vt:variant>
      <vt:variant>
        <vt:i4>2883709</vt:i4>
      </vt:variant>
      <vt:variant>
        <vt:i4>153</vt:i4>
      </vt:variant>
      <vt:variant>
        <vt:i4>0</vt:i4>
      </vt:variant>
      <vt:variant>
        <vt:i4>5</vt:i4>
      </vt:variant>
      <vt:variant>
        <vt:lpwstr>http://www.nevo.co.il/law/4216/37a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http://www.nevo.co.il/law/70301/40h</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786443</vt:i4>
      </vt:variant>
      <vt:variant>
        <vt:i4>141</vt:i4>
      </vt:variant>
      <vt:variant>
        <vt:i4>0</vt:i4>
      </vt:variant>
      <vt:variant>
        <vt:i4>5</vt:i4>
      </vt:variant>
      <vt:variant>
        <vt:lpwstr>http://www.nevo.co.il/law/70301/40ji</vt:lpwstr>
      </vt:variant>
      <vt:variant>
        <vt:lpwstr/>
      </vt:variant>
      <vt:variant>
        <vt:i4>3342459</vt:i4>
      </vt:variant>
      <vt:variant>
        <vt:i4>138</vt:i4>
      </vt:variant>
      <vt:variant>
        <vt:i4>0</vt:i4>
      </vt:variant>
      <vt:variant>
        <vt:i4>5</vt:i4>
      </vt:variant>
      <vt:variant>
        <vt:lpwstr>http://www.nevo.co.il/case/25089282</vt:lpwstr>
      </vt:variant>
      <vt:variant>
        <vt:lpwstr/>
      </vt:variant>
      <vt:variant>
        <vt:i4>3604593</vt:i4>
      </vt:variant>
      <vt:variant>
        <vt:i4>135</vt:i4>
      </vt:variant>
      <vt:variant>
        <vt:i4>0</vt:i4>
      </vt:variant>
      <vt:variant>
        <vt:i4>5</vt:i4>
      </vt:variant>
      <vt:variant>
        <vt:lpwstr>http://www.nevo.co.il/case/19999565</vt:lpwstr>
      </vt:variant>
      <vt:variant>
        <vt:lpwstr/>
      </vt:variant>
      <vt:variant>
        <vt:i4>3997814</vt:i4>
      </vt:variant>
      <vt:variant>
        <vt:i4>132</vt:i4>
      </vt:variant>
      <vt:variant>
        <vt:i4>0</vt:i4>
      </vt:variant>
      <vt:variant>
        <vt:i4>5</vt:i4>
      </vt:variant>
      <vt:variant>
        <vt:lpwstr>http://www.nevo.co.il/case/20118367</vt:lpwstr>
      </vt:variant>
      <vt:variant>
        <vt:lpwstr/>
      </vt:variant>
      <vt:variant>
        <vt:i4>3342453</vt:i4>
      </vt:variant>
      <vt:variant>
        <vt:i4>129</vt:i4>
      </vt:variant>
      <vt:variant>
        <vt:i4>0</vt:i4>
      </vt:variant>
      <vt:variant>
        <vt:i4>5</vt:i4>
      </vt:variant>
      <vt:variant>
        <vt:lpwstr>http://www.nevo.co.il/case/21021204</vt:lpwstr>
      </vt:variant>
      <vt:variant>
        <vt:lpwstr/>
      </vt:variant>
      <vt:variant>
        <vt:i4>3407984</vt:i4>
      </vt:variant>
      <vt:variant>
        <vt:i4>126</vt:i4>
      </vt:variant>
      <vt:variant>
        <vt:i4>0</vt:i4>
      </vt:variant>
      <vt:variant>
        <vt:i4>5</vt:i4>
      </vt:variant>
      <vt:variant>
        <vt:lpwstr>http://www.nevo.co.il/case/28689499</vt:lpwstr>
      </vt:variant>
      <vt:variant>
        <vt:lpwstr/>
      </vt:variant>
      <vt:variant>
        <vt:i4>3407988</vt:i4>
      </vt:variant>
      <vt:variant>
        <vt:i4>123</vt:i4>
      </vt:variant>
      <vt:variant>
        <vt:i4>0</vt:i4>
      </vt:variant>
      <vt:variant>
        <vt:i4>5</vt:i4>
      </vt:variant>
      <vt:variant>
        <vt:lpwstr>http://www.nevo.co.il/case/6245771</vt:lpwstr>
      </vt:variant>
      <vt:variant>
        <vt:lpwstr/>
      </vt:variant>
      <vt:variant>
        <vt:i4>3997809</vt:i4>
      </vt:variant>
      <vt:variant>
        <vt:i4>120</vt:i4>
      </vt:variant>
      <vt:variant>
        <vt:i4>0</vt:i4>
      </vt:variant>
      <vt:variant>
        <vt:i4>5</vt:i4>
      </vt:variant>
      <vt:variant>
        <vt:lpwstr>http://www.nevo.co.il/case/5686959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4915202</vt:i4>
      </vt:variant>
      <vt:variant>
        <vt:i4>114</vt:i4>
      </vt:variant>
      <vt:variant>
        <vt:i4>0</vt:i4>
      </vt:variant>
      <vt:variant>
        <vt:i4>5</vt:i4>
      </vt:variant>
      <vt:variant>
        <vt:lpwstr>http://www.nevo.co.il/law/70301/40c.a</vt:lpwstr>
      </vt:variant>
      <vt:variant>
        <vt:lpwstr/>
      </vt:variant>
      <vt:variant>
        <vt:i4>4063353</vt:i4>
      </vt:variant>
      <vt:variant>
        <vt:i4>111</vt:i4>
      </vt:variant>
      <vt:variant>
        <vt:i4>0</vt:i4>
      </vt:variant>
      <vt:variant>
        <vt:i4>5</vt:i4>
      </vt:variant>
      <vt:variant>
        <vt:lpwstr>http://www.nevo.co.il/case/20683594</vt:lpwstr>
      </vt:variant>
      <vt:variant>
        <vt:lpwstr/>
      </vt:variant>
      <vt:variant>
        <vt:i4>3604592</vt:i4>
      </vt:variant>
      <vt:variant>
        <vt:i4>108</vt:i4>
      </vt:variant>
      <vt:variant>
        <vt:i4>0</vt:i4>
      </vt:variant>
      <vt:variant>
        <vt:i4>5</vt:i4>
      </vt:variant>
      <vt:variant>
        <vt:lpwstr>http://www.nevo.co.il/case/24287803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786443</vt:i4>
      </vt:variant>
      <vt:variant>
        <vt:i4>102</vt:i4>
      </vt:variant>
      <vt:variant>
        <vt:i4>0</vt:i4>
      </vt:variant>
      <vt:variant>
        <vt:i4>5</vt:i4>
      </vt:variant>
      <vt:variant>
        <vt:lpwstr>http://www.nevo.co.il/law/70301/40ji</vt:lpwstr>
      </vt:variant>
      <vt:variant>
        <vt:lpwstr/>
      </vt:variant>
      <vt:variant>
        <vt:i4>3539060</vt:i4>
      </vt:variant>
      <vt:variant>
        <vt:i4>99</vt:i4>
      </vt:variant>
      <vt:variant>
        <vt:i4>0</vt:i4>
      </vt:variant>
      <vt:variant>
        <vt:i4>5</vt:i4>
      </vt:variant>
      <vt:variant>
        <vt:lpwstr>http://www.nevo.co.il/case/4151601</vt:lpwstr>
      </vt:variant>
      <vt:variant>
        <vt:lpwstr/>
      </vt:variant>
      <vt:variant>
        <vt:i4>3211384</vt:i4>
      </vt:variant>
      <vt:variant>
        <vt:i4>96</vt:i4>
      </vt:variant>
      <vt:variant>
        <vt:i4>0</vt:i4>
      </vt:variant>
      <vt:variant>
        <vt:i4>5</vt:i4>
      </vt:variant>
      <vt:variant>
        <vt:lpwstr>http://www.nevo.co.il/case/22183615</vt:lpwstr>
      </vt:variant>
      <vt:variant>
        <vt:lpwstr/>
      </vt:variant>
      <vt:variant>
        <vt:i4>3211390</vt:i4>
      </vt:variant>
      <vt:variant>
        <vt:i4>93</vt:i4>
      </vt:variant>
      <vt:variant>
        <vt:i4>0</vt:i4>
      </vt:variant>
      <vt:variant>
        <vt:i4>5</vt:i4>
      </vt:variant>
      <vt:variant>
        <vt:lpwstr>http://www.nevo.co.il/case/28336164</vt:lpwstr>
      </vt:variant>
      <vt:variant>
        <vt:lpwstr/>
      </vt:variant>
      <vt:variant>
        <vt:i4>3670129</vt:i4>
      </vt:variant>
      <vt:variant>
        <vt:i4>90</vt:i4>
      </vt:variant>
      <vt:variant>
        <vt:i4>0</vt:i4>
      </vt:variant>
      <vt:variant>
        <vt:i4>5</vt:i4>
      </vt:variant>
      <vt:variant>
        <vt:lpwstr>http://www.nevo.co.il/case/25925268</vt:lpwstr>
      </vt:variant>
      <vt:variant>
        <vt:lpwstr/>
      </vt:variant>
      <vt:variant>
        <vt:i4>3604598</vt:i4>
      </vt:variant>
      <vt:variant>
        <vt:i4>87</vt:i4>
      </vt:variant>
      <vt:variant>
        <vt:i4>0</vt:i4>
      </vt:variant>
      <vt:variant>
        <vt:i4>5</vt:i4>
      </vt:variant>
      <vt:variant>
        <vt:lpwstr>http://www.nevo.co.il/case/10520037</vt:lpwstr>
      </vt:variant>
      <vt:variant>
        <vt:lpwstr/>
      </vt:variant>
      <vt:variant>
        <vt:i4>3604595</vt:i4>
      </vt:variant>
      <vt:variant>
        <vt:i4>84</vt:i4>
      </vt:variant>
      <vt:variant>
        <vt:i4>0</vt:i4>
      </vt:variant>
      <vt:variant>
        <vt:i4>5</vt:i4>
      </vt:variant>
      <vt:variant>
        <vt:lpwstr>http://www.nevo.co.il/case/13105427</vt:lpwstr>
      </vt:variant>
      <vt:variant>
        <vt:lpwstr/>
      </vt:variant>
      <vt:variant>
        <vt:i4>3539065</vt:i4>
      </vt:variant>
      <vt:variant>
        <vt:i4>81</vt:i4>
      </vt:variant>
      <vt:variant>
        <vt:i4>0</vt:i4>
      </vt:variant>
      <vt:variant>
        <vt:i4>5</vt:i4>
      </vt:variant>
      <vt:variant>
        <vt:lpwstr>http://www.nevo.co.il/case/20146936</vt:lpwstr>
      </vt:variant>
      <vt:variant>
        <vt:lpwstr/>
      </vt:variant>
      <vt:variant>
        <vt:i4>4063344</vt:i4>
      </vt:variant>
      <vt:variant>
        <vt:i4>78</vt:i4>
      </vt:variant>
      <vt:variant>
        <vt:i4>0</vt:i4>
      </vt:variant>
      <vt:variant>
        <vt:i4>5</vt:i4>
      </vt:variant>
      <vt:variant>
        <vt:lpwstr>http://www.nevo.co.il/case/20569205</vt:lpwstr>
      </vt:variant>
      <vt:variant>
        <vt:lpwstr/>
      </vt:variant>
      <vt:variant>
        <vt:i4>4128880</vt:i4>
      </vt:variant>
      <vt:variant>
        <vt:i4>75</vt:i4>
      </vt:variant>
      <vt:variant>
        <vt:i4>0</vt:i4>
      </vt:variant>
      <vt:variant>
        <vt:i4>5</vt:i4>
      </vt:variant>
      <vt:variant>
        <vt:lpwstr>http://www.nevo.co.il/case/22956321</vt:lpwstr>
      </vt:variant>
      <vt:variant>
        <vt:lpwstr/>
      </vt:variant>
      <vt:variant>
        <vt:i4>3407990</vt:i4>
      </vt:variant>
      <vt:variant>
        <vt:i4>72</vt:i4>
      </vt:variant>
      <vt:variant>
        <vt:i4>0</vt:i4>
      </vt:variant>
      <vt:variant>
        <vt:i4>5</vt:i4>
      </vt:variant>
      <vt:variant>
        <vt:lpwstr>http://www.nevo.co.il/case/23792839</vt:lpwstr>
      </vt:variant>
      <vt:variant>
        <vt:lpwstr/>
      </vt:variant>
      <vt:variant>
        <vt:i4>3735664</vt:i4>
      </vt:variant>
      <vt:variant>
        <vt:i4>69</vt:i4>
      </vt:variant>
      <vt:variant>
        <vt:i4>0</vt:i4>
      </vt:variant>
      <vt:variant>
        <vt:i4>5</vt:i4>
      </vt:variant>
      <vt:variant>
        <vt:lpwstr>http://www.nevo.co.il/case/27823105</vt:lpwstr>
      </vt:variant>
      <vt:variant>
        <vt:lpwstr/>
      </vt:variant>
      <vt:variant>
        <vt:i4>3801200</vt:i4>
      </vt:variant>
      <vt:variant>
        <vt:i4>66</vt:i4>
      </vt:variant>
      <vt:variant>
        <vt:i4>0</vt:i4>
      </vt:variant>
      <vt:variant>
        <vt:i4>5</vt:i4>
      </vt:variant>
      <vt:variant>
        <vt:lpwstr>http://www.nevo.co.il/case/11279208</vt:lpwstr>
      </vt:variant>
      <vt:variant>
        <vt:lpwstr/>
      </vt:variant>
      <vt:variant>
        <vt:i4>3342453</vt:i4>
      </vt:variant>
      <vt:variant>
        <vt:i4>63</vt:i4>
      </vt:variant>
      <vt:variant>
        <vt:i4>0</vt:i4>
      </vt:variant>
      <vt:variant>
        <vt:i4>5</vt:i4>
      </vt:variant>
      <vt:variant>
        <vt:lpwstr>http://www.nevo.co.il/case/23750765</vt:lpwstr>
      </vt:variant>
      <vt:variant>
        <vt:lpwstr/>
      </vt:variant>
      <vt:variant>
        <vt:i4>3276924</vt:i4>
      </vt:variant>
      <vt:variant>
        <vt:i4>60</vt:i4>
      </vt:variant>
      <vt:variant>
        <vt:i4>0</vt:i4>
      </vt:variant>
      <vt:variant>
        <vt:i4>5</vt:i4>
      </vt:variant>
      <vt:variant>
        <vt:lpwstr>http://www.nevo.co.il/case/28400049</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4390994</vt:i4>
      </vt:variant>
      <vt:variant>
        <vt:i4>39</vt:i4>
      </vt:variant>
      <vt:variant>
        <vt:i4>0</vt:i4>
      </vt:variant>
      <vt:variant>
        <vt:i4>5</vt:i4>
      </vt:variant>
      <vt:variant>
        <vt:lpwstr>http://www.nevo.co.il/law/70301/186.a</vt:lpwstr>
      </vt:variant>
      <vt:variant>
        <vt:lpwstr/>
      </vt:variant>
      <vt:variant>
        <vt:i4>8257634</vt:i4>
      </vt:variant>
      <vt:variant>
        <vt:i4>36</vt:i4>
      </vt:variant>
      <vt:variant>
        <vt:i4>0</vt:i4>
      </vt:variant>
      <vt:variant>
        <vt:i4>5</vt:i4>
      </vt:variant>
      <vt:variant>
        <vt:lpwstr>http://www.nevo.co.il/law/71553</vt:lpwstr>
      </vt:variant>
      <vt:variant>
        <vt:lpwstr/>
      </vt:variant>
      <vt:variant>
        <vt:i4>2883709</vt:i4>
      </vt:variant>
      <vt:variant>
        <vt:i4>33</vt:i4>
      </vt:variant>
      <vt:variant>
        <vt:i4>0</vt:i4>
      </vt:variant>
      <vt:variant>
        <vt:i4>5</vt:i4>
      </vt:variant>
      <vt:variant>
        <vt:lpwstr>http://www.nevo.co.il/law/4216/37a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786443</vt:i4>
      </vt:variant>
      <vt:variant>
        <vt:i4>21</vt:i4>
      </vt:variant>
      <vt:variant>
        <vt:i4>0</vt:i4>
      </vt:variant>
      <vt:variant>
        <vt:i4>5</vt:i4>
      </vt:variant>
      <vt:variant>
        <vt:lpwstr>http://www.nevo.co.il/law/70301/40ji</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6619233</vt:i4>
      </vt:variant>
      <vt:variant>
        <vt:i4>12</vt:i4>
      </vt:variant>
      <vt:variant>
        <vt:i4>0</vt:i4>
      </vt:variant>
      <vt:variant>
        <vt:i4>5</vt:i4>
      </vt:variant>
      <vt:variant>
        <vt:lpwstr>http://www.nevo.co.il/law/70301/40h</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2025-04-23T01:43:00Z</dcterms:created>
  <dcterms:modified xsi:type="dcterms:W3CDTF">2025-04-23T01:43:00Z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אלעד מנגיסטו</vt:lpwstr>
  </property>
  <property fmtid="{D5CDD505-2E9C-101B-9397-08002B2CF9AE}" pid="10" name="LAWYER">
    <vt:lpwstr>אריאל סטרול;אסף גונן</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20240617</vt:lpwstr>
  </property>
  <property fmtid="{D5CDD505-2E9C-101B-9397-08002B2CF9AE}" pid="14" name="TYPE_N_DATE">
    <vt:lpwstr>38020240617</vt:lpwstr>
  </property>
  <property fmtid="{D5CDD505-2E9C-101B-9397-08002B2CF9AE}" pid="15" name="CASESLISTTMP1">
    <vt:lpwstr>28400049;23750765;11279208;27823105;23792839;22956321;20569205;20146936;13105427;10520037;25925268;28336164;22183615;4151601;24287803;20683594;5686959;6245771;28689499;21021204;20118367;19999565;25089282</vt:lpwstr>
  </property>
  <property fmtid="{D5CDD505-2E9C-101B-9397-08002B2CF9AE}" pid="16" name="CASENOTES1">
    <vt:lpwstr>ProcID=135&amp;PartA=14495&amp;PartB=01&amp;PartC=24</vt:lpwstr>
  </property>
  <property fmtid="{D5CDD505-2E9C-101B-9397-08002B2CF9AE}" pid="17" name="WORDNUMPAGES">
    <vt:lpwstr>13</vt:lpwstr>
  </property>
  <property fmtid="{D5CDD505-2E9C-101B-9397-08002B2CF9AE}" pid="18" name="TYPE_ABS_DATE">
    <vt:lpwstr>380020240617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70301/186.a;040c.a:2;40ji:2;040h;040c.b;40ja;040d:2</vt:lpwstr>
  </property>
  <property fmtid="{D5CDD505-2E9C-101B-9397-08002B2CF9AE}" pid="38" name="LAWLISTTMP2">
    <vt:lpwstr>4216/007.a;007.c;037a</vt:lpwstr>
  </property>
  <property fmtid="{D5CDD505-2E9C-101B-9397-08002B2CF9AE}" pid="39" name="LAWLISTTMP3">
    <vt:lpwstr>71553</vt:lpwstr>
  </property>
</Properties>
</file>