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7169A3" w:rsidRPr="00D37AF5" w14:paraId="648CDE3C" w14:textId="77777777" w:rsidTr="000E2F9B">
        <w:trPr>
          <w:gridAfter w:val="1"/>
          <w:wAfter w:w="99" w:type="dxa"/>
          <w:trHeight w:hRule="exact" w:val="418"/>
          <w:jc w:val="center"/>
        </w:trPr>
        <w:tc>
          <w:tcPr>
            <w:tcW w:w="8721" w:type="dxa"/>
            <w:gridSpan w:val="4"/>
          </w:tcPr>
          <w:p w14:paraId="00C01907" w14:textId="77777777" w:rsidR="007169A3" w:rsidRPr="00D37AF5" w:rsidRDefault="007169A3" w:rsidP="00EE376F">
            <w:pPr>
              <w:pStyle w:val="a3"/>
              <w:jc w:val="center"/>
              <w:rPr>
                <w:rFonts w:ascii="Tahoma" w:hAnsi="Tahoma" w:cs="Tahoma"/>
                <w:color w:val="000080"/>
                <w:rtl/>
              </w:rPr>
            </w:pPr>
            <w:bookmarkStart w:id="0" w:name="FirstLawyer"/>
            <w:bookmarkStart w:id="1" w:name="LastJudge"/>
            <w:r w:rsidRPr="00D37AF5">
              <w:rPr>
                <w:rFonts w:ascii="Tahoma" w:hAnsi="Tahoma" w:cs="Tahoma"/>
                <w:b/>
                <w:bCs/>
                <w:color w:val="000080"/>
                <w:rtl/>
              </w:rPr>
              <w:t>בית משפט השלום בירושלים</w:t>
            </w:r>
          </w:p>
        </w:tc>
      </w:tr>
      <w:tr w:rsidR="007169A3" w:rsidRPr="00D37AF5" w14:paraId="137FFE71" w14:textId="77777777" w:rsidTr="000E2F9B">
        <w:trPr>
          <w:gridAfter w:val="1"/>
          <w:wAfter w:w="99" w:type="dxa"/>
          <w:trHeight w:val="337"/>
          <w:jc w:val="center"/>
        </w:trPr>
        <w:tc>
          <w:tcPr>
            <w:tcW w:w="5057" w:type="dxa"/>
            <w:gridSpan w:val="3"/>
          </w:tcPr>
          <w:p w14:paraId="0B368296" w14:textId="77777777" w:rsidR="007169A3" w:rsidRPr="00D37AF5" w:rsidRDefault="007169A3" w:rsidP="00EE376F">
            <w:pPr>
              <w:rPr>
                <w:rFonts w:cs="FrankRuehl"/>
                <w:sz w:val="28"/>
                <w:szCs w:val="28"/>
                <w:rtl/>
              </w:rPr>
            </w:pPr>
            <w:r w:rsidRPr="00D37AF5">
              <w:rPr>
                <w:rFonts w:cs="FrankRuehl"/>
                <w:sz w:val="28"/>
                <w:szCs w:val="28"/>
                <w:rtl/>
              </w:rPr>
              <w:t>ת"פ</w:t>
            </w:r>
            <w:r w:rsidRPr="00D37AF5">
              <w:rPr>
                <w:rFonts w:cs="FrankRuehl" w:hint="cs"/>
                <w:sz w:val="28"/>
                <w:szCs w:val="28"/>
                <w:rtl/>
              </w:rPr>
              <w:t xml:space="preserve"> </w:t>
            </w:r>
            <w:r w:rsidRPr="00D37AF5">
              <w:rPr>
                <w:rFonts w:cs="FrankRuehl"/>
                <w:sz w:val="28"/>
                <w:szCs w:val="28"/>
                <w:rtl/>
              </w:rPr>
              <w:t>57341-02-23</w:t>
            </w:r>
            <w:r w:rsidRPr="00D37AF5">
              <w:rPr>
                <w:rFonts w:cs="FrankRuehl" w:hint="cs"/>
                <w:sz w:val="28"/>
                <w:szCs w:val="28"/>
                <w:rtl/>
              </w:rPr>
              <w:t xml:space="preserve"> </w:t>
            </w:r>
            <w:r w:rsidRPr="00D37AF5">
              <w:rPr>
                <w:rFonts w:cs="FrankRuehl"/>
                <w:sz w:val="28"/>
                <w:szCs w:val="28"/>
                <w:rtl/>
              </w:rPr>
              <w:t>מדינת ישראל נ' עמר(עציר)</w:t>
            </w:r>
          </w:p>
          <w:p w14:paraId="453C6AD1" w14:textId="77777777" w:rsidR="007169A3" w:rsidRPr="00D37AF5" w:rsidRDefault="007169A3" w:rsidP="00EE376F">
            <w:pPr>
              <w:pStyle w:val="a3"/>
              <w:rPr>
                <w:rFonts w:cs="FrankRuehl"/>
                <w:sz w:val="28"/>
                <w:szCs w:val="28"/>
                <w:rtl/>
              </w:rPr>
            </w:pPr>
          </w:p>
        </w:tc>
        <w:tc>
          <w:tcPr>
            <w:tcW w:w="3664" w:type="dxa"/>
          </w:tcPr>
          <w:p w14:paraId="39DAA1DA" w14:textId="77777777" w:rsidR="007169A3" w:rsidRPr="00D37AF5" w:rsidRDefault="007169A3" w:rsidP="00EE376F">
            <w:pPr>
              <w:pStyle w:val="a3"/>
              <w:jc w:val="right"/>
              <w:rPr>
                <w:rFonts w:cs="FrankRuehl"/>
                <w:sz w:val="28"/>
                <w:szCs w:val="28"/>
                <w:rtl/>
              </w:rPr>
            </w:pPr>
          </w:p>
        </w:tc>
      </w:tr>
      <w:tr w:rsidR="007169A3" w:rsidRPr="00D37AF5" w14:paraId="044DE7D5" w14:textId="77777777" w:rsidTr="000E2F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050EB26" w14:textId="77777777" w:rsidR="007169A3" w:rsidRPr="00D37AF5" w:rsidRDefault="007169A3" w:rsidP="007169A3">
            <w:pPr>
              <w:jc w:val="both"/>
              <w:rPr>
                <w:rFonts w:ascii="David" w:hAnsi="David"/>
              </w:rPr>
            </w:pPr>
            <w:r w:rsidRPr="00D37AF5">
              <w:rPr>
                <w:rFonts w:hint="cs"/>
                <w:rtl/>
              </w:rPr>
              <w:t xml:space="preserve"> </w:t>
            </w:r>
            <w:r w:rsidRPr="00D37AF5">
              <w:rPr>
                <w:rFonts w:ascii="David" w:hAnsi="David" w:hint="cs"/>
                <w:rtl/>
              </w:rPr>
              <w:t>ל</w:t>
            </w:r>
            <w:r w:rsidRPr="00D37AF5">
              <w:rPr>
                <w:rFonts w:ascii="David" w:hAnsi="David"/>
                <w:rtl/>
              </w:rPr>
              <w:t xml:space="preserve">פני </w:t>
            </w:r>
          </w:p>
        </w:tc>
        <w:tc>
          <w:tcPr>
            <w:tcW w:w="7897" w:type="dxa"/>
            <w:gridSpan w:val="4"/>
            <w:tcBorders>
              <w:top w:val="nil"/>
              <w:left w:val="nil"/>
              <w:bottom w:val="nil"/>
              <w:right w:val="nil"/>
            </w:tcBorders>
            <w:shd w:val="clear" w:color="auto" w:fill="auto"/>
          </w:tcPr>
          <w:p w14:paraId="2B59F031" w14:textId="77777777" w:rsidR="007169A3" w:rsidRPr="00D37AF5" w:rsidRDefault="007169A3" w:rsidP="00EE376F">
            <w:pPr>
              <w:rPr>
                <w:rFonts w:ascii="David" w:hAnsi="David"/>
                <w:b/>
                <w:bCs/>
                <w:rtl/>
              </w:rPr>
            </w:pPr>
            <w:r w:rsidRPr="00D37AF5">
              <w:rPr>
                <w:rFonts w:ascii="David" w:hAnsi="David"/>
                <w:b/>
                <w:bCs/>
                <w:rtl/>
              </w:rPr>
              <w:t>כבוד השופט  ארנון איתן</w:t>
            </w:r>
          </w:p>
          <w:p w14:paraId="3460440B" w14:textId="77777777" w:rsidR="007169A3" w:rsidRPr="00D37AF5" w:rsidRDefault="007169A3" w:rsidP="00EE376F">
            <w:pPr>
              <w:rPr>
                <w:rFonts w:ascii="David" w:hAnsi="David"/>
                <w:rtl/>
              </w:rPr>
            </w:pPr>
          </w:p>
          <w:p w14:paraId="6C1F3555" w14:textId="77777777" w:rsidR="007169A3" w:rsidRPr="00D37AF5" w:rsidRDefault="007169A3" w:rsidP="007169A3">
            <w:pPr>
              <w:jc w:val="both"/>
              <w:rPr>
                <w:rFonts w:ascii="David" w:hAnsi="David"/>
              </w:rPr>
            </w:pPr>
          </w:p>
        </w:tc>
      </w:tr>
      <w:tr w:rsidR="007169A3" w:rsidRPr="00D37AF5" w14:paraId="241F0799" w14:textId="77777777" w:rsidTr="000E2F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C383DC" w14:textId="77777777" w:rsidR="007169A3" w:rsidRPr="00D37AF5" w:rsidRDefault="007169A3" w:rsidP="007169A3">
            <w:pPr>
              <w:jc w:val="both"/>
              <w:rPr>
                <w:rFonts w:ascii="David" w:hAnsi="David"/>
              </w:rPr>
            </w:pPr>
            <w:bookmarkStart w:id="2" w:name="FirstAppellant"/>
            <w:r w:rsidRPr="00D37AF5">
              <w:rPr>
                <w:rFonts w:ascii="David" w:hAnsi="David"/>
                <w:rtl/>
              </w:rPr>
              <w:t>בעניין:</w:t>
            </w:r>
          </w:p>
        </w:tc>
        <w:tc>
          <w:tcPr>
            <w:tcW w:w="3219" w:type="dxa"/>
            <w:tcBorders>
              <w:top w:val="nil"/>
              <w:left w:val="nil"/>
              <w:bottom w:val="nil"/>
              <w:right w:val="nil"/>
            </w:tcBorders>
            <w:shd w:val="clear" w:color="auto" w:fill="auto"/>
          </w:tcPr>
          <w:p w14:paraId="56A67293" w14:textId="77777777" w:rsidR="007169A3" w:rsidRPr="00D37AF5" w:rsidRDefault="007169A3" w:rsidP="007169A3">
            <w:pPr>
              <w:suppressLineNumbers/>
            </w:pPr>
            <w:r w:rsidRPr="00D37AF5">
              <w:rPr>
                <w:rFonts w:ascii="Arial" w:hAnsi="Arial" w:hint="cs"/>
                <w:b/>
                <w:bCs/>
                <w:rtl/>
              </w:rPr>
              <w:t>ה</w:t>
            </w:r>
            <w:r w:rsidRPr="00D37AF5">
              <w:rPr>
                <w:rFonts w:ascii="Arial" w:hAnsi="Arial"/>
                <w:b/>
                <w:bCs/>
                <w:rtl/>
              </w:rPr>
              <w:t>מאשימה</w:t>
            </w:r>
          </w:p>
          <w:p w14:paraId="4A866192" w14:textId="77777777" w:rsidR="007169A3" w:rsidRPr="00D37AF5" w:rsidRDefault="007169A3" w:rsidP="00EE376F">
            <w:pPr>
              <w:rPr>
                <w:rFonts w:ascii="David" w:hAnsi="David"/>
              </w:rPr>
            </w:pPr>
          </w:p>
        </w:tc>
        <w:tc>
          <w:tcPr>
            <w:tcW w:w="4678" w:type="dxa"/>
            <w:gridSpan w:val="3"/>
            <w:tcBorders>
              <w:top w:val="nil"/>
              <w:left w:val="nil"/>
              <w:bottom w:val="nil"/>
              <w:right w:val="nil"/>
            </w:tcBorders>
            <w:shd w:val="clear" w:color="auto" w:fill="auto"/>
            <w:vAlign w:val="center"/>
          </w:tcPr>
          <w:p w14:paraId="2059F4A9" w14:textId="77777777" w:rsidR="007169A3" w:rsidRPr="00D37AF5" w:rsidRDefault="007169A3" w:rsidP="007169A3">
            <w:pPr>
              <w:suppressLineNumbers/>
              <w:rPr>
                <w:rFonts w:ascii="Arial" w:hAnsi="Arial"/>
                <w:b/>
                <w:bCs/>
                <w:rtl/>
              </w:rPr>
            </w:pPr>
            <w:r w:rsidRPr="00D37AF5">
              <w:rPr>
                <w:rFonts w:ascii="Arial" w:hAnsi="Arial"/>
                <w:b/>
                <w:bCs/>
                <w:rtl/>
              </w:rPr>
              <w:t>מדינת ישראל</w:t>
            </w:r>
          </w:p>
          <w:p w14:paraId="360BA9F9" w14:textId="77777777" w:rsidR="007169A3" w:rsidRPr="00D37AF5" w:rsidRDefault="007169A3" w:rsidP="007169A3">
            <w:pPr>
              <w:suppressLineNumbers/>
              <w:spacing w:line="276" w:lineRule="auto"/>
            </w:pPr>
            <w:r w:rsidRPr="00D37AF5">
              <w:rPr>
                <w:rtl/>
              </w:rPr>
              <w:t>באמצעות פרקליטות מחוז ירושלים - פלילי</w:t>
            </w:r>
          </w:p>
          <w:p w14:paraId="7884803B" w14:textId="77777777" w:rsidR="007169A3" w:rsidRPr="00D37AF5" w:rsidRDefault="007169A3" w:rsidP="007169A3">
            <w:pPr>
              <w:suppressLineNumbers/>
            </w:pPr>
          </w:p>
          <w:p w14:paraId="0E386247" w14:textId="77777777" w:rsidR="007169A3" w:rsidRPr="00D37AF5" w:rsidRDefault="007169A3" w:rsidP="00EE376F">
            <w:pPr>
              <w:rPr>
                <w:rFonts w:ascii="David" w:hAnsi="David"/>
              </w:rPr>
            </w:pPr>
          </w:p>
        </w:tc>
      </w:tr>
      <w:bookmarkEnd w:id="2"/>
      <w:tr w:rsidR="007169A3" w:rsidRPr="00D37AF5" w14:paraId="501FE001" w14:textId="77777777" w:rsidTr="000E2F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734F33" w14:textId="77777777" w:rsidR="007169A3" w:rsidRPr="00D37AF5" w:rsidRDefault="007169A3" w:rsidP="007169A3">
            <w:pPr>
              <w:jc w:val="both"/>
              <w:rPr>
                <w:rFonts w:ascii="David" w:hAnsi="David"/>
                <w:rtl/>
              </w:rPr>
            </w:pPr>
          </w:p>
        </w:tc>
        <w:tc>
          <w:tcPr>
            <w:tcW w:w="7897" w:type="dxa"/>
            <w:gridSpan w:val="4"/>
            <w:tcBorders>
              <w:top w:val="nil"/>
              <w:left w:val="nil"/>
              <w:bottom w:val="nil"/>
              <w:right w:val="nil"/>
            </w:tcBorders>
            <w:shd w:val="clear" w:color="auto" w:fill="auto"/>
          </w:tcPr>
          <w:p w14:paraId="43B23078" w14:textId="77777777" w:rsidR="007169A3" w:rsidRPr="00D37AF5" w:rsidRDefault="007169A3" w:rsidP="007169A3">
            <w:pPr>
              <w:jc w:val="center"/>
              <w:rPr>
                <w:rFonts w:ascii="David" w:hAnsi="David"/>
                <w:b/>
                <w:bCs/>
                <w:rtl/>
              </w:rPr>
            </w:pPr>
          </w:p>
          <w:p w14:paraId="25FA3660" w14:textId="77777777" w:rsidR="007169A3" w:rsidRPr="00D37AF5" w:rsidRDefault="007169A3" w:rsidP="007169A3">
            <w:pPr>
              <w:jc w:val="center"/>
              <w:rPr>
                <w:rFonts w:ascii="David" w:hAnsi="David"/>
                <w:b/>
                <w:bCs/>
                <w:rtl/>
              </w:rPr>
            </w:pPr>
            <w:r w:rsidRPr="00D37AF5">
              <w:rPr>
                <w:rFonts w:ascii="David" w:hAnsi="David"/>
                <w:b/>
                <w:bCs/>
                <w:rtl/>
              </w:rPr>
              <w:t>נגד</w:t>
            </w:r>
          </w:p>
          <w:p w14:paraId="0B04BEFE" w14:textId="77777777" w:rsidR="007169A3" w:rsidRPr="00D37AF5" w:rsidRDefault="007169A3" w:rsidP="007169A3">
            <w:pPr>
              <w:jc w:val="both"/>
              <w:rPr>
                <w:rFonts w:ascii="David" w:hAnsi="David"/>
              </w:rPr>
            </w:pPr>
          </w:p>
        </w:tc>
      </w:tr>
      <w:tr w:rsidR="007169A3" w:rsidRPr="00D37AF5" w14:paraId="1EA60E9F" w14:textId="77777777" w:rsidTr="000E2F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E15602" w14:textId="77777777" w:rsidR="007169A3" w:rsidRPr="00D37AF5" w:rsidRDefault="007169A3" w:rsidP="00EE376F">
            <w:pPr>
              <w:rPr>
                <w:rFonts w:ascii="David" w:hAnsi="David"/>
                <w:rtl/>
              </w:rPr>
            </w:pPr>
          </w:p>
        </w:tc>
        <w:tc>
          <w:tcPr>
            <w:tcW w:w="3219" w:type="dxa"/>
            <w:tcBorders>
              <w:top w:val="nil"/>
              <w:left w:val="nil"/>
              <w:bottom w:val="nil"/>
              <w:right w:val="nil"/>
            </w:tcBorders>
            <w:shd w:val="clear" w:color="auto" w:fill="auto"/>
          </w:tcPr>
          <w:p w14:paraId="6CAD8E26" w14:textId="77777777" w:rsidR="007169A3" w:rsidRPr="00D37AF5" w:rsidRDefault="007169A3" w:rsidP="00EE376F">
            <w:pPr>
              <w:rPr>
                <w:rFonts w:ascii="Arial" w:hAnsi="Arial"/>
                <w:b/>
                <w:bCs/>
                <w:rtl/>
              </w:rPr>
            </w:pPr>
            <w:r w:rsidRPr="00D37AF5">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593338B8" w14:textId="77777777" w:rsidR="007169A3" w:rsidRPr="00D37AF5" w:rsidRDefault="007169A3" w:rsidP="007169A3">
            <w:pPr>
              <w:suppressLineNumbers/>
            </w:pPr>
            <w:r w:rsidRPr="00D37AF5">
              <w:rPr>
                <w:rFonts w:ascii="Arial" w:hAnsi="Arial"/>
                <w:b/>
                <w:bCs/>
                <w:rtl/>
              </w:rPr>
              <w:t>רפאל עמר (עציר)</w:t>
            </w:r>
            <w:r w:rsidRPr="00D37AF5">
              <w:rPr>
                <w:rFonts w:ascii="Arial" w:hAnsi="Arial"/>
                <w:b/>
                <w:bCs/>
                <w:rtl/>
              </w:rPr>
              <w:br/>
            </w:r>
            <w:r w:rsidRPr="00D37AF5">
              <w:rPr>
                <w:rFonts w:ascii="Arial" w:hAnsi="Arial"/>
                <w:rtl/>
              </w:rPr>
              <w:t>ע"י ב"כ עוה"ד</w:t>
            </w:r>
            <w:r w:rsidRPr="00D37AF5">
              <w:rPr>
                <w:rFonts w:ascii="Arial" w:hAnsi="Arial" w:hint="cs"/>
                <w:rtl/>
              </w:rPr>
              <w:t xml:space="preserve"> שנהב מצה</w:t>
            </w:r>
          </w:p>
          <w:p w14:paraId="1D13E0DC" w14:textId="77777777" w:rsidR="007169A3" w:rsidRPr="00D37AF5" w:rsidRDefault="007169A3" w:rsidP="00EE376F">
            <w:pPr>
              <w:rPr>
                <w:rFonts w:ascii="David" w:hAnsi="David"/>
              </w:rPr>
            </w:pPr>
          </w:p>
        </w:tc>
      </w:tr>
    </w:tbl>
    <w:p w14:paraId="638BB42A" w14:textId="77777777" w:rsidR="00D37AF5" w:rsidRPr="00D37AF5" w:rsidRDefault="00D37AF5" w:rsidP="00D37AF5">
      <w:pPr>
        <w:spacing w:before="120" w:after="120" w:line="240" w:lineRule="exact"/>
        <w:ind w:left="283" w:hanging="283"/>
        <w:jc w:val="both"/>
        <w:rPr>
          <w:rFonts w:ascii="FrankRuehl" w:hAnsi="FrankRuehl" w:cs="FrankRuehl"/>
          <w:rtl/>
        </w:rPr>
      </w:pPr>
    </w:p>
    <w:p w14:paraId="018B9743" w14:textId="77777777" w:rsidR="00D37AF5" w:rsidRPr="00D37AF5" w:rsidRDefault="00D37AF5" w:rsidP="00D37AF5">
      <w:pPr>
        <w:rPr>
          <w:sz w:val="26"/>
          <w:szCs w:val="26"/>
          <w:rtl/>
        </w:rPr>
      </w:pPr>
    </w:p>
    <w:p w14:paraId="63369D4F" w14:textId="77777777" w:rsidR="000E2F9B" w:rsidRPr="000E2F9B" w:rsidRDefault="000E2F9B" w:rsidP="000E2F9B">
      <w:pPr>
        <w:spacing w:before="120" w:after="120" w:line="240" w:lineRule="exact"/>
        <w:ind w:left="283" w:hanging="283"/>
        <w:jc w:val="both"/>
        <w:rPr>
          <w:rFonts w:ascii="FrankRuehl" w:hAnsi="FrankRuehl" w:cs="FrankRuehl"/>
          <w:rtl/>
        </w:rPr>
      </w:pPr>
    </w:p>
    <w:p w14:paraId="413DD3D7" w14:textId="77777777" w:rsidR="005B09AD" w:rsidRPr="005B09AD" w:rsidRDefault="005B09AD" w:rsidP="005B09AD">
      <w:pPr>
        <w:spacing w:before="120" w:after="120" w:line="240" w:lineRule="exact"/>
        <w:ind w:left="283" w:hanging="283"/>
        <w:jc w:val="both"/>
        <w:rPr>
          <w:rFonts w:ascii="FrankRuehl" w:hAnsi="FrankRuehl" w:cs="FrankRuehl"/>
          <w:rtl/>
        </w:rPr>
      </w:pPr>
    </w:p>
    <w:p w14:paraId="7BF4B2DF" w14:textId="77777777" w:rsidR="00B41EB9" w:rsidRDefault="00B41EB9" w:rsidP="00B41EB9">
      <w:pPr>
        <w:rPr>
          <w:sz w:val="26"/>
          <w:szCs w:val="26"/>
          <w:rtl/>
        </w:rPr>
      </w:pPr>
      <w:bookmarkStart w:id="3" w:name="LawTable"/>
      <w:bookmarkEnd w:id="3"/>
    </w:p>
    <w:p w14:paraId="757F180F" w14:textId="77777777" w:rsidR="00B41EB9" w:rsidRPr="00B41EB9" w:rsidRDefault="00B41EB9" w:rsidP="00B41EB9">
      <w:pPr>
        <w:spacing w:before="120" w:after="120" w:line="240" w:lineRule="exact"/>
        <w:ind w:left="283" w:hanging="283"/>
        <w:jc w:val="both"/>
        <w:rPr>
          <w:rFonts w:ascii="FrankRuehl" w:hAnsi="FrankRuehl" w:cs="FrankRuehl"/>
          <w:rtl/>
        </w:rPr>
      </w:pPr>
    </w:p>
    <w:p w14:paraId="27CAEBD1" w14:textId="77777777" w:rsidR="00B41EB9" w:rsidRPr="00B41EB9" w:rsidRDefault="00B41EB9" w:rsidP="00B41EB9">
      <w:pPr>
        <w:spacing w:before="120" w:after="120" w:line="240" w:lineRule="exact"/>
        <w:ind w:left="283" w:hanging="283"/>
        <w:jc w:val="both"/>
        <w:rPr>
          <w:rFonts w:ascii="FrankRuehl" w:hAnsi="FrankRuehl" w:cs="FrankRuehl"/>
          <w:rtl/>
        </w:rPr>
      </w:pPr>
    </w:p>
    <w:p w14:paraId="2EC567D9" w14:textId="77777777" w:rsidR="00B41EB9" w:rsidRPr="00B41EB9" w:rsidRDefault="00B41EB9" w:rsidP="00B41EB9">
      <w:pPr>
        <w:spacing w:before="120" w:after="120" w:line="240" w:lineRule="exact"/>
        <w:ind w:left="283" w:hanging="283"/>
        <w:jc w:val="both"/>
        <w:rPr>
          <w:rFonts w:ascii="FrankRuehl" w:hAnsi="FrankRuehl" w:cs="FrankRuehl"/>
          <w:rtl/>
        </w:rPr>
      </w:pPr>
      <w:r w:rsidRPr="00B41EB9">
        <w:rPr>
          <w:rFonts w:ascii="FrankRuehl" w:hAnsi="FrankRuehl" w:cs="FrankRuehl"/>
          <w:rtl/>
        </w:rPr>
        <w:t xml:space="preserve">חקיקה שאוזכרה: </w:t>
      </w:r>
    </w:p>
    <w:p w14:paraId="662DCF24" w14:textId="77777777" w:rsidR="00B41EB9" w:rsidRPr="00B41EB9" w:rsidRDefault="00B41EB9" w:rsidP="00B41EB9">
      <w:pPr>
        <w:spacing w:before="120" w:after="120" w:line="240" w:lineRule="exact"/>
        <w:ind w:left="283" w:hanging="283"/>
        <w:jc w:val="both"/>
        <w:rPr>
          <w:rFonts w:ascii="FrankRuehl" w:hAnsi="FrankRuehl" w:cs="FrankRuehl"/>
          <w:rtl/>
        </w:rPr>
      </w:pPr>
      <w:hyperlink r:id="rId7" w:history="1">
        <w:r w:rsidRPr="00B41EB9">
          <w:rPr>
            <w:rFonts w:ascii="FrankRuehl" w:hAnsi="FrankRuehl" w:cs="FrankRuehl"/>
            <w:color w:val="0000FF"/>
            <w:rtl/>
          </w:rPr>
          <w:t>פקודת הסמים המסוכנים [נוסח חדש], תשל"ג-1973</w:t>
        </w:r>
      </w:hyperlink>
      <w:r w:rsidRPr="00B41EB9">
        <w:rPr>
          <w:rFonts w:ascii="FrankRuehl" w:hAnsi="FrankRuehl" w:cs="FrankRuehl"/>
          <w:rtl/>
        </w:rPr>
        <w:t xml:space="preserve">: סע'  </w:t>
      </w:r>
      <w:hyperlink r:id="rId8" w:history="1">
        <w:r w:rsidRPr="00B41EB9">
          <w:rPr>
            <w:rFonts w:ascii="FrankRuehl" w:hAnsi="FrankRuehl" w:cs="FrankRuehl"/>
            <w:color w:val="0000FF"/>
            <w:rtl/>
          </w:rPr>
          <w:t>7.א.</w:t>
        </w:r>
      </w:hyperlink>
      <w:r w:rsidRPr="00B41EB9">
        <w:rPr>
          <w:rFonts w:ascii="FrankRuehl" w:hAnsi="FrankRuehl" w:cs="FrankRuehl"/>
          <w:rtl/>
        </w:rPr>
        <w:t xml:space="preserve">, </w:t>
      </w:r>
      <w:hyperlink r:id="rId9" w:history="1">
        <w:r w:rsidRPr="00B41EB9">
          <w:rPr>
            <w:rFonts w:ascii="FrankRuehl" w:hAnsi="FrankRuehl" w:cs="FrankRuehl"/>
            <w:color w:val="0000FF"/>
            <w:rtl/>
          </w:rPr>
          <w:t>7.ג</w:t>
        </w:r>
      </w:hyperlink>
      <w:r w:rsidRPr="00B41EB9">
        <w:rPr>
          <w:rFonts w:ascii="FrankRuehl" w:hAnsi="FrankRuehl" w:cs="FrankRuehl"/>
          <w:rtl/>
        </w:rPr>
        <w:t xml:space="preserve">, </w:t>
      </w:r>
      <w:hyperlink r:id="rId10" w:history="1">
        <w:r w:rsidRPr="00B41EB9">
          <w:rPr>
            <w:rFonts w:ascii="FrankRuehl" w:hAnsi="FrankRuehl" w:cs="FrankRuehl"/>
            <w:color w:val="0000FF"/>
            <w:rtl/>
          </w:rPr>
          <w:t>36(א)א</w:t>
        </w:r>
      </w:hyperlink>
      <w:r w:rsidRPr="00B41EB9">
        <w:rPr>
          <w:rFonts w:ascii="FrankRuehl" w:hAnsi="FrankRuehl" w:cs="FrankRuehl"/>
          <w:rtl/>
        </w:rPr>
        <w:t xml:space="preserve">, </w:t>
      </w:r>
      <w:hyperlink r:id="rId11" w:history="1">
        <w:r w:rsidRPr="00B41EB9">
          <w:rPr>
            <w:rFonts w:ascii="FrankRuehl" w:hAnsi="FrankRuehl" w:cs="FrankRuehl"/>
            <w:color w:val="0000FF"/>
            <w:rtl/>
          </w:rPr>
          <w:t>36א(א)</w:t>
        </w:r>
      </w:hyperlink>
      <w:r w:rsidRPr="00B41EB9">
        <w:rPr>
          <w:rFonts w:ascii="FrankRuehl" w:hAnsi="FrankRuehl" w:cs="FrankRuehl"/>
          <w:rtl/>
        </w:rPr>
        <w:t xml:space="preserve">, </w:t>
      </w:r>
      <w:hyperlink r:id="rId12" w:history="1">
        <w:r w:rsidRPr="00B41EB9">
          <w:rPr>
            <w:rFonts w:ascii="FrankRuehl" w:hAnsi="FrankRuehl" w:cs="FrankRuehl"/>
            <w:color w:val="0000FF"/>
            <w:rtl/>
          </w:rPr>
          <w:t>36א(ב)</w:t>
        </w:r>
      </w:hyperlink>
      <w:r w:rsidRPr="00B41EB9">
        <w:rPr>
          <w:rFonts w:ascii="FrankRuehl" w:hAnsi="FrankRuehl" w:cs="FrankRuehl"/>
          <w:rtl/>
        </w:rPr>
        <w:t xml:space="preserve">, </w:t>
      </w:r>
      <w:hyperlink r:id="rId13" w:history="1">
        <w:r w:rsidRPr="00B41EB9">
          <w:rPr>
            <w:rFonts w:ascii="FrankRuehl" w:hAnsi="FrankRuehl" w:cs="FrankRuehl"/>
            <w:color w:val="0000FF"/>
            <w:rtl/>
          </w:rPr>
          <w:t>36א(ה)</w:t>
        </w:r>
      </w:hyperlink>
    </w:p>
    <w:p w14:paraId="067073B8" w14:textId="77777777" w:rsidR="00B41EB9" w:rsidRPr="00B41EB9" w:rsidRDefault="00B41EB9" w:rsidP="00B41EB9">
      <w:pPr>
        <w:spacing w:before="120" w:after="120" w:line="240" w:lineRule="exact"/>
        <w:ind w:left="283" w:hanging="283"/>
        <w:jc w:val="both"/>
        <w:rPr>
          <w:rFonts w:ascii="FrankRuehl" w:hAnsi="FrankRuehl" w:cs="FrankRuehl"/>
          <w:rtl/>
        </w:rPr>
      </w:pPr>
      <w:hyperlink r:id="rId14" w:history="1">
        <w:r w:rsidRPr="00B41EB9">
          <w:rPr>
            <w:rFonts w:ascii="FrankRuehl" w:hAnsi="FrankRuehl" w:cs="FrankRuehl"/>
            <w:color w:val="0000FF"/>
            <w:rtl/>
          </w:rPr>
          <w:t>פקודת סדר הדין הפלילי (מעצר וחיפוש) [נוסח חדש], תשכ"ט-1969</w:t>
        </w:r>
      </w:hyperlink>
      <w:r w:rsidRPr="00B41EB9">
        <w:rPr>
          <w:rFonts w:ascii="FrankRuehl" w:hAnsi="FrankRuehl" w:cs="FrankRuehl"/>
          <w:rtl/>
        </w:rPr>
        <w:t xml:space="preserve">: סע'  </w:t>
      </w:r>
      <w:hyperlink r:id="rId15" w:history="1">
        <w:r w:rsidRPr="00B41EB9">
          <w:rPr>
            <w:rFonts w:ascii="FrankRuehl" w:hAnsi="FrankRuehl" w:cs="FrankRuehl"/>
            <w:color w:val="0000FF"/>
            <w:rtl/>
          </w:rPr>
          <w:t>39</w:t>
        </w:r>
      </w:hyperlink>
    </w:p>
    <w:p w14:paraId="231412F1" w14:textId="77777777" w:rsidR="00B41EB9" w:rsidRPr="00B41EB9" w:rsidRDefault="00B41EB9" w:rsidP="00B41EB9">
      <w:pPr>
        <w:rPr>
          <w:sz w:val="26"/>
          <w:szCs w:val="26"/>
          <w:rtl/>
        </w:rPr>
      </w:pPr>
      <w:bookmarkStart w:id="4" w:name="LawTable_End"/>
      <w:bookmarkEnd w:id="4"/>
    </w:p>
    <w:p w14:paraId="54276AC3" w14:textId="77777777" w:rsidR="000E2F9B" w:rsidRPr="005B09AD" w:rsidRDefault="000E2F9B" w:rsidP="005B09AD">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169A3" w14:paraId="496E4551" w14:textId="77777777" w:rsidTr="007169A3">
        <w:trPr>
          <w:trHeight w:val="355"/>
          <w:jc w:val="center"/>
        </w:trPr>
        <w:tc>
          <w:tcPr>
            <w:tcW w:w="8820" w:type="dxa"/>
            <w:tcBorders>
              <w:top w:val="nil"/>
              <w:left w:val="nil"/>
              <w:bottom w:val="nil"/>
              <w:right w:val="nil"/>
            </w:tcBorders>
            <w:shd w:val="clear" w:color="auto" w:fill="auto"/>
          </w:tcPr>
          <w:p w14:paraId="0737920F" w14:textId="77777777" w:rsidR="00D37AF5" w:rsidRPr="00D37AF5" w:rsidRDefault="00D37AF5" w:rsidP="00D37AF5">
            <w:pPr>
              <w:jc w:val="center"/>
              <w:rPr>
                <w:rFonts w:ascii="David" w:hAnsi="David"/>
                <w:b/>
                <w:bCs/>
                <w:u w:val="single"/>
                <w:rtl/>
              </w:rPr>
            </w:pPr>
            <w:bookmarkStart w:id="5" w:name="PsakDin" w:colFirst="0" w:colLast="0"/>
            <w:bookmarkEnd w:id="0"/>
            <w:bookmarkEnd w:id="1"/>
            <w:r w:rsidRPr="00D37AF5">
              <w:rPr>
                <w:rFonts w:ascii="David" w:hAnsi="David"/>
                <w:b/>
                <w:bCs/>
                <w:u w:val="single"/>
                <w:rtl/>
              </w:rPr>
              <w:t>גזר דין</w:t>
            </w:r>
          </w:p>
          <w:p w14:paraId="79EB0D68" w14:textId="77777777" w:rsidR="007169A3" w:rsidRPr="00D37AF5" w:rsidRDefault="007169A3" w:rsidP="00D37AF5">
            <w:pPr>
              <w:jc w:val="center"/>
              <w:rPr>
                <w:rFonts w:ascii="David" w:hAnsi="David"/>
                <w:bCs/>
                <w:u w:val="single"/>
                <w:rtl/>
              </w:rPr>
            </w:pPr>
          </w:p>
        </w:tc>
      </w:tr>
      <w:bookmarkEnd w:id="5"/>
    </w:tbl>
    <w:p w14:paraId="26661C0E" w14:textId="77777777" w:rsidR="007169A3" w:rsidRPr="000F2247" w:rsidRDefault="007169A3" w:rsidP="007169A3">
      <w:pPr>
        <w:rPr>
          <w:rFonts w:ascii="Arial" w:hAnsi="Arial"/>
          <w:b/>
          <w:bCs/>
          <w:sz w:val="26"/>
          <w:szCs w:val="26"/>
          <w:rtl/>
        </w:rPr>
      </w:pPr>
    </w:p>
    <w:p w14:paraId="364F0094" w14:textId="77777777" w:rsidR="007169A3" w:rsidRPr="000F2247" w:rsidRDefault="007169A3" w:rsidP="007169A3">
      <w:pPr>
        <w:rPr>
          <w:rFonts w:ascii="Arial" w:hAnsi="Arial"/>
          <w:b/>
          <w:bCs/>
          <w:sz w:val="26"/>
          <w:szCs w:val="26"/>
          <w:rtl/>
        </w:rPr>
      </w:pPr>
    </w:p>
    <w:p w14:paraId="0FD61026" w14:textId="77777777" w:rsidR="007169A3" w:rsidRPr="00F93AAA" w:rsidRDefault="007169A3" w:rsidP="007169A3">
      <w:pPr>
        <w:spacing w:after="160" w:line="360" w:lineRule="auto"/>
        <w:ind w:left="360" w:firstLine="360"/>
        <w:contextualSpacing/>
        <w:jc w:val="both"/>
        <w:rPr>
          <w:rFonts w:ascii="David" w:hAnsi="David"/>
          <w:b/>
          <w:bCs/>
        </w:rPr>
      </w:pPr>
      <w:r w:rsidRPr="00F93AAA">
        <w:rPr>
          <w:rFonts w:ascii="David" w:hAnsi="David" w:hint="cs"/>
          <w:b/>
          <w:bCs/>
          <w:u w:val="single"/>
          <w:rtl/>
        </w:rPr>
        <w:t>כתב האישום</w:t>
      </w:r>
      <w:r w:rsidRPr="00F93AAA">
        <w:rPr>
          <w:rFonts w:ascii="David" w:hAnsi="David" w:hint="cs"/>
          <w:b/>
          <w:bCs/>
          <w:rtl/>
        </w:rPr>
        <w:t>:</w:t>
      </w:r>
    </w:p>
    <w:p w14:paraId="2236483D" w14:textId="77777777" w:rsidR="007169A3" w:rsidRPr="00653B72" w:rsidRDefault="007169A3" w:rsidP="007169A3">
      <w:pPr>
        <w:numPr>
          <w:ilvl w:val="0"/>
          <w:numId w:val="1"/>
        </w:numPr>
        <w:spacing w:after="160" w:line="360" w:lineRule="auto"/>
        <w:contextualSpacing/>
        <w:jc w:val="both"/>
        <w:rPr>
          <w:rFonts w:ascii="David" w:hAnsi="David"/>
        </w:rPr>
      </w:pPr>
      <w:bookmarkStart w:id="6" w:name="ABSTRACT_START"/>
      <w:bookmarkEnd w:id="6"/>
      <w:r w:rsidRPr="00653B72">
        <w:rPr>
          <w:rFonts w:ascii="David" w:hAnsi="David"/>
          <w:rtl/>
        </w:rPr>
        <w:t xml:space="preserve">הנאשם הורשע על פי הודאתו, </w:t>
      </w:r>
      <w:r>
        <w:rPr>
          <w:rFonts w:ascii="David" w:hAnsi="David" w:hint="cs"/>
          <w:rtl/>
        </w:rPr>
        <w:t>ו</w:t>
      </w:r>
      <w:r w:rsidRPr="00653B72">
        <w:rPr>
          <w:rFonts w:ascii="David" w:hAnsi="David"/>
          <w:rtl/>
        </w:rPr>
        <w:t xml:space="preserve">במסגרת הסדר טיעון, בכתב אישום המייחס לו עבירה של החזקה/שימוש בסמים שלא לצריכה עצמית, לפי </w:t>
      </w:r>
      <w:hyperlink r:id="rId16" w:history="1">
        <w:r w:rsidR="000E2F9B" w:rsidRPr="000E2F9B">
          <w:rPr>
            <w:rStyle w:val="Hyperlink"/>
            <w:rFonts w:ascii="David" w:hAnsi="David"/>
            <w:rtl/>
          </w:rPr>
          <w:t>סעיף 7(א)+7(ג)</w:t>
        </w:r>
      </w:hyperlink>
      <w:r w:rsidRPr="00653B72">
        <w:rPr>
          <w:rFonts w:ascii="David" w:hAnsi="David"/>
          <w:rtl/>
        </w:rPr>
        <w:t xml:space="preserve"> רישא ל</w:t>
      </w:r>
      <w:hyperlink r:id="rId17" w:history="1">
        <w:r w:rsidR="00D37AF5" w:rsidRPr="00D37AF5">
          <w:rPr>
            <w:rFonts w:ascii="David" w:hAnsi="David"/>
            <w:color w:val="0000FF"/>
            <w:u w:val="single"/>
            <w:rtl/>
          </w:rPr>
          <w:t>פקודת הסמים המסוכנים</w:t>
        </w:r>
      </w:hyperlink>
      <w:r w:rsidRPr="00653B72">
        <w:rPr>
          <w:rFonts w:ascii="David" w:hAnsi="David"/>
          <w:rtl/>
        </w:rPr>
        <w:t xml:space="preserve"> (נוסח חדש), תשל"ג – 1973.(להלן: "</w:t>
      </w:r>
      <w:hyperlink r:id="rId18" w:history="1">
        <w:r w:rsidR="00D37AF5" w:rsidRPr="00D37AF5">
          <w:rPr>
            <w:rFonts w:ascii="David" w:hAnsi="David"/>
            <w:b/>
            <w:bCs/>
            <w:color w:val="0000FF"/>
            <w:u w:val="single"/>
            <w:rtl/>
          </w:rPr>
          <w:t>פקודת הסמים המסוכנים</w:t>
        </w:r>
      </w:hyperlink>
      <w:r w:rsidRPr="00653B72">
        <w:rPr>
          <w:rFonts w:ascii="David" w:hAnsi="David"/>
          <w:rtl/>
        </w:rPr>
        <w:t xml:space="preserve">"). </w:t>
      </w:r>
    </w:p>
    <w:p w14:paraId="177E1C1D" w14:textId="77777777" w:rsidR="007169A3" w:rsidRPr="00653B72" w:rsidRDefault="007169A3" w:rsidP="007169A3">
      <w:pPr>
        <w:numPr>
          <w:ilvl w:val="0"/>
          <w:numId w:val="1"/>
        </w:numPr>
        <w:spacing w:line="360" w:lineRule="auto"/>
        <w:contextualSpacing/>
        <w:jc w:val="both"/>
        <w:rPr>
          <w:rFonts w:ascii="David" w:hAnsi="David"/>
          <w:b/>
          <w:bCs/>
        </w:rPr>
      </w:pPr>
      <w:bookmarkStart w:id="7" w:name="ABSTRACT_END"/>
      <w:bookmarkEnd w:id="7"/>
      <w:r w:rsidRPr="00653B72">
        <w:rPr>
          <w:rFonts w:ascii="David" w:hAnsi="David"/>
          <w:rtl/>
        </w:rPr>
        <w:t>על פי עובדות כתב האישום, עובר ליום 11.2.2023, במהלך תקופה שאורכה אינו ידוע במדויק למאשימה, החזיק הנאשם בתוך נרתיק בתא הכפפות ברכב מסוג אופל אסטרה, ל.ז 7292413 (להלן: "</w:t>
      </w:r>
      <w:r w:rsidRPr="00653B72">
        <w:rPr>
          <w:rFonts w:ascii="David" w:hAnsi="David"/>
          <w:b/>
          <w:bCs/>
          <w:rtl/>
        </w:rPr>
        <w:t>הרכב</w:t>
      </w:r>
      <w:r w:rsidRPr="00653B72">
        <w:rPr>
          <w:rFonts w:ascii="David" w:hAnsi="David"/>
          <w:rtl/>
        </w:rPr>
        <w:t>") משקל קטן וסמים מסוכנים שלא לצריכה עצמית, כמפורט להלן:</w:t>
      </w:r>
    </w:p>
    <w:p w14:paraId="5C0930BE" w14:textId="77777777" w:rsidR="007169A3" w:rsidRPr="00653B72" w:rsidRDefault="007169A3" w:rsidP="007169A3">
      <w:pPr>
        <w:numPr>
          <w:ilvl w:val="0"/>
          <w:numId w:val="2"/>
        </w:numPr>
        <w:spacing w:line="360" w:lineRule="auto"/>
        <w:contextualSpacing/>
        <w:jc w:val="both"/>
        <w:rPr>
          <w:rFonts w:ascii="David" w:hAnsi="David"/>
          <w:b/>
          <w:bCs/>
        </w:rPr>
      </w:pPr>
      <w:r w:rsidRPr="00653B72">
        <w:rPr>
          <w:rFonts w:ascii="David" w:hAnsi="David"/>
          <w:rtl/>
        </w:rPr>
        <w:t xml:space="preserve">סמים מסוכנים מסוג </w:t>
      </w:r>
      <w:r w:rsidRPr="00653B72">
        <w:rPr>
          <w:rFonts w:ascii="David" w:hAnsi="David"/>
        </w:rPr>
        <w:t>KETAMINE</w:t>
      </w:r>
      <w:r w:rsidRPr="00653B72">
        <w:rPr>
          <w:rFonts w:ascii="David" w:hAnsi="David"/>
          <w:rtl/>
        </w:rPr>
        <w:t xml:space="preserve">, </w:t>
      </w:r>
      <w:r w:rsidRPr="00653B72">
        <w:rPr>
          <w:rFonts w:ascii="David" w:hAnsi="David"/>
        </w:rPr>
        <w:t>MDMA</w:t>
      </w:r>
      <w:r w:rsidRPr="00653B72">
        <w:rPr>
          <w:rFonts w:ascii="David" w:hAnsi="David"/>
          <w:rtl/>
        </w:rPr>
        <w:t xml:space="preserve"> ("דוסה"), שלא לצריכה עצמית, במשקל של 10.0970 גרם, המחולקים ל-10 שקיות קטנות.</w:t>
      </w:r>
    </w:p>
    <w:p w14:paraId="679FC94E" w14:textId="77777777" w:rsidR="007169A3" w:rsidRPr="00653B72" w:rsidRDefault="007169A3" w:rsidP="007169A3">
      <w:pPr>
        <w:numPr>
          <w:ilvl w:val="0"/>
          <w:numId w:val="2"/>
        </w:numPr>
        <w:spacing w:line="360" w:lineRule="auto"/>
        <w:contextualSpacing/>
        <w:jc w:val="both"/>
        <w:rPr>
          <w:rFonts w:ascii="David" w:hAnsi="David"/>
        </w:rPr>
      </w:pPr>
      <w:r w:rsidRPr="00653B72">
        <w:rPr>
          <w:rFonts w:ascii="David" w:hAnsi="David"/>
          <w:rtl/>
        </w:rPr>
        <w:lastRenderedPageBreak/>
        <w:t xml:space="preserve">סמים מסוכנים מסוג </w:t>
      </w:r>
      <w:r w:rsidRPr="00653B72">
        <w:rPr>
          <w:rFonts w:ascii="David" w:hAnsi="David"/>
        </w:rPr>
        <w:t xml:space="preserve">METHAMPHETAMINE </w:t>
      </w:r>
      <w:r w:rsidRPr="00653B72">
        <w:rPr>
          <w:rFonts w:ascii="David" w:hAnsi="David"/>
          <w:rtl/>
        </w:rPr>
        <w:t>, שלא לצריכה עצמית, במשקל של 6.6816 גרם.</w:t>
      </w:r>
    </w:p>
    <w:p w14:paraId="77FA9ED5" w14:textId="77777777" w:rsidR="007169A3" w:rsidRPr="00653B72" w:rsidRDefault="007169A3" w:rsidP="007169A3">
      <w:pPr>
        <w:numPr>
          <w:ilvl w:val="0"/>
          <w:numId w:val="2"/>
        </w:numPr>
        <w:spacing w:line="360" w:lineRule="auto"/>
        <w:contextualSpacing/>
        <w:jc w:val="both"/>
        <w:rPr>
          <w:rFonts w:ascii="David" w:hAnsi="David"/>
        </w:rPr>
      </w:pPr>
      <w:r w:rsidRPr="00653B72">
        <w:rPr>
          <w:rFonts w:ascii="David" w:hAnsi="David"/>
          <w:rtl/>
        </w:rPr>
        <w:t xml:space="preserve">סמים מסוכנים מסוג </w:t>
      </w:r>
      <w:r w:rsidRPr="00653B72">
        <w:rPr>
          <w:rFonts w:ascii="David" w:hAnsi="David"/>
        </w:rPr>
        <w:t>COCAINE</w:t>
      </w:r>
      <w:r w:rsidRPr="00653B72">
        <w:rPr>
          <w:rFonts w:ascii="David" w:hAnsi="David"/>
          <w:rtl/>
        </w:rPr>
        <w:t>, שלא לצריכה עצמית, במשקל של 3.7336 גרם, המחולקים ל-8 שקיות קטנות.</w:t>
      </w:r>
    </w:p>
    <w:p w14:paraId="64AC47FD" w14:textId="77777777" w:rsidR="007169A3" w:rsidRPr="00653B72" w:rsidRDefault="007169A3" w:rsidP="007169A3">
      <w:pPr>
        <w:numPr>
          <w:ilvl w:val="0"/>
          <w:numId w:val="2"/>
        </w:numPr>
        <w:spacing w:line="360" w:lineRule="auto"/>
        <w:contextualSpacing/>
        <w:jc w:val="both"/>
        <w:rPr>
          <w:rFonts w:ascii="David" w:hAnsi="David"/>
        </w:rPr>
      </w:pPr>
      <w:r w:rsidRPr="00653B72">
        <w:rPr>
          <w:rFonts w:ascii="David" w:hAnsi="David"/>
          <w:rtl/>
        </w:rPr>
        <w:t xml:space="preserve">סמים מסוכנים מסוג </w:t>
      </w:r>
      <w:r w:rsidRPr="00653B72">
        <w:rPr>
          <w:rFonts w:ascii="David" w:hAnsi="David"/>
        </w:rPr>
        <w:t>KETAMINE</w:t>
      </w:r>
      <w:r w:rsidRPr="00653B72">
        <w:rPr>
          <w:rFonts w:ascii="David" w:hAnsi="David"/>
          <w:rtl/>
        </w:rPr>
        <w:t>, שלא לצריכה עצמית, במשקל של 22.9675 גרם, המחולקים ל-25 שקיות קטנות.</w:t>
      </w:r>
    </w:p>
    <w:p w14:paraId="4052A36E" w14:textId="77777777" w:rsidR="007169A3" w:rsidRPr="00653B72" w:rsidRDefault="007169A3" w:rsidP="007169A3">
      <w:pPr>
        <w:numPr>
          <w:ilvl w:val="0"/>
          <w:numId w:val="2"/>
        </w:numPr>
        <w:spacing w:line="360" w:lineRule="auto"/>
        <w:contextualSpacing/>
        <w:jc w:val="both"/>
        <w:rPr>
          <w:rFonts w:ascii="David" w:hAnsi="David"/>
        </w:rPr>
      </w:pPr>
      <w:r w:rsidRPr="00653B72">
        <w:rPr>
          <w:rFonts w:ascii="David" w:hAnsi="David"/>
          <w:rtl/>
        </w:rPr>
        <w:t xml:space="preserve">סמים מסוכנים מסוג </w:t>
      </w:r>
      <w:r w:rsidRPr="00653B72">
        <w:rPr>
          <w:rFonts w:ascii="David" w:hAnsi="David"/>
        </w:rPr>
        <w:t>COCAINE</w:t>
      </w:r>
      <w:r w:rsidRPr="00653B72">
        <w:rPr>
          <w:rFonts w:ascii="David" w:hAnsi="David"/>
          <w:rtl/>
        </w:rPr>
        <w:t>, שלא לצריכה עצמית, במשקל של 3.3327 גרם, המחולקים ל-7 שקיות קטנות.</w:t>
      </w:r>
    </w:p>
    <w:p w14:paraId="3D5489BA" w14:textId="77777777" w:rsidR="007169A3" w:rsidRPr="00653B72" w:rsidRDefault="007169A3" w:rsidP="007169A3">
      <w:pPr>
        <w:numPr>
          <w:ilvl w:val="0"/>
          <w:numId w:val="2"/>
        </w:numPr>
        <w:spacing w:line="360" w:lineRule="auto"/>
        <w:contextualSpacing/>
        <w:jc w:val="both"/>
        <w:rPr>
          <w:rFonts w:ascii="David" w:hAnsi="David"/>
        </w:rPr>
      </w:pPr>
      <w:r w:rsidRPr="00653B72">
        <w:rPr>
          <w:rFonts w:ascii="David" w:hAnsi="David"/>
          <w:rtl/>
        </w:rPr>
        <w:t xml:space="preserve">סמים מסוכנים מסוג </w:t>
      </w:r>
      <w:r w:rsidRPr="00653B72">
        <w:rPr>
          <w:rFonts w:ascii="David" w:hAnsi="David"/>
        </w:rPr>
        <w:t>LSD</w:t>
      </w:r>
      <w:r w:rsidRPr="00653B72">
        <w:rPr>
          <w:rFonts w:ascii="David" w:hAnsi="David"/>
          <w:rtl/>
        </w:rPr>
        <w:t xml:space="preserve"> </w:t>
      </w:r>
      <w:r w:rsidRPr="00653B72">
        <w:rPr>
          <w:rFonts w:ascii="David" w:hAnsi="David" w:hint="cs"/>
          <w:rtl/>
        </w:rPr>
        <w:t>שלא לצריכה עצמית, בבקבוק, בנפח 1 מ"ל.</w:t>
      </w:r>
    </w:p>
    <w:p w14:paraId="6F348B72" w14:textId="77777777" w:rsidR="007169A3" w:rsidRPr="00653B72" w:rsidRDefault="007169A3" w:rsidP="007169A3">
      <w:pPr>
        <w:numPr>
          <w:ilvl w:val="0"/>
          <w:numId w:val="2"/>
        </w:numPr>
        <w:spacing w:line="360" w:lineRule="auto"/>
        <w:contextualSpacing/>
        <w:jc w:val="both"/>
        <w:rPr>
          <w:rFonts w:ascii="David" w:hAnsi="David"/>
        </w:rPr>
      </w:pPr>
      <w:r w:rsidRPr="00653B72">
        <w:rPr>
          <w:rFonts w:ascii="David" w:hAnsi="David"/>
          <w:rtl/>
        </w:rPr>
        <w:t xml:space="preserve">85 יחידות סמים מסוכנים מסוג </w:t>
      </w:r>
      <w:r w:rsidRPr="00653B72">
        <w:rPr>
          <w:rFonts w:ascii="David" w:hAnsi="David"/>
        </w:rPr>
        <w:t>MDMA</w:t>
      </w:r>
      <w:r w:rsidRPr="00653B72">
        <w:rPr>
          <w:rFonts w:ascii="David" w:hAnsi="David"/>
          <w:rtl/>
        </w:rPr>
        <w:t>, שלא לצריכה עצמית, המחולקים ל-17 שקיות קטנות.</w:t>
      </w:r>
    </w:p>
    <w:p w14:paraId="4DD67D50" w14:textId="77777777" w:rsidR="007169A3" w:rsidRPr="00653B72" w:rsidRDefault="007169A3" w:rsidP="007169A3">
      <w:pPr>
        <w:numPr>
          <w:ilvl w:val="0"/>
          <w:numId w:val="2"/>
        </w:numPr>
        <w:spacing w:line="360" w:lineRule="auto"/>
        <w:contextualSpacing/>
        <w:jc w:val="both"/>
        <w:rPr>
          <w:rFonts w:ascii="David" w:hAnsi="David"/>
        </w:rPr>
      </w:pPr>
      <w:r w:rsidRPr="00653B72">
        <w:rPr>
          <w:rFonts w:ascii="David" w:hAnsi="David"/>
          <w:rtl/>
        </w:rPr>
        <w:t xml:space="preserve">10 יחידות סמים מסוכנים מסוג </w:t>
      </w:r>
      <w:r w:rsidRPr="00653B72">
        <w:rPr>
          <w:rFonts w:ascii="David" w:hAnsi="David"/>
        </w:rPr>
        <w:t>LSD</w:t>
      </w:r>
      <w:r w:rsidRPr="00653B72">
        <w:rPr>
          <w:rFonts w:ascii="David" w:hAnsi="David"/>
          <w:rtl/>
        </w:rPr>
        <w:t>, שלא לצריכה עצמית, המחולקים ל-2 שקיות (מדבקות).</w:t>
      </w:r>
    </w:p>
    <w:p w14:paraId="38924B4B" w14:textId="77777777" w:rsidR="007169A3" w:rsidRPr="00653B72" w:rsidRDefault="007169A3" w:rsidP="007169A3">
      <w:pPr>
        <w:numPr>
          <w:ilvl w:val="0"/>
          <w:numId w:val="2"/>
        </w:numPr>
        <w:spacing w:line="360" w:lineRule="auto"/>
        <w:contextualSpacing/>
        <w:jc w:val="both"/>
        <w:rPr>
          <w:rFonts w:ascii="David" w:hAnsi="David"/>
        </w:rPr>
      </w:pPr>
      <w:r w:rsidRPr="00653B72">
        <w:rPr>
          <w:rFonts w:ascii="David" w:hAnsi="David"/>
          <w:rtl/>
        </w:rPr>
        <w:t>סמים מסוכנים מסוג פסילוצין (</w:t>
      </w:r>
      <w:r w:rsidRPr="00653B72">
        <w:rPr>
          <w:rFonts w:ascii="David" w:hAnsi="David"/>
        </w:rPr>
        <w:t>psilocin</w:t>
      </w:r>
      <w:r w:rsidRPr="00653B72">
        <w:rPr>
          <w:rFonts w:ascii="David" w:hAnsi="David"/>
          <w:rtl/>
        </w:rPr>
        <w:t>), שלא לצריכה עצמית, במשקל של 4.9791 גרם (פטריות).</w:t>
      </w:r>
    </w:p>
    <w:p w14:paraId="5F5F3EEE" w14:textId="77777777" w:rsidR="007169A3" w:rsidRPr="00653B72" w:rsidRDefault="007169A3" w:rsidP="007169A3">
      <w:pPr>
        <w:numPr>
          <w:ilvl w:val="0"/>
          <w:numId w:val="2"/>
        </w:numPr>
        <w:spacing w:line="360" w:lineRule="auto"/>
        <w:contextualSpacing/>
        <w:jc w:val="both"/>
        <w:rPr>
          <w:rFonts w:ascii="David" w:hAnsi="David"/>
        </w:rPr>
      </w:pPr>
      <w:r w:rsidRPr="00653B72">
        <w:rPr>
          <w:rFonts w:ascii="David" w:hAnsi="David"/>
          <w:rtl/>
        </w:rPr>
        <w:t>סמים מסוכנים מסוג פסילוצין (</w:t>
      </w:r>
      <w:r w:rsidRPr="00653B72">
        <w:rPr>
          <w:rFonts w:ascii="David" w:hAnsi="David"/>
        </w:rPr>
        <w:t>psilocin</w:t>
      </w:r>
      <w:r w:rsidRPr="00653B72">
        <w:rPr>
          <w:rFonts w:ascii="David" w:hAnsi="David"/>
          <w:rtl/>
        </w:rPr>
        <w:t>), שלא לצריכה עצמית, במשקל של   5.1011 גרם (פטריות).</w:t>
      </w:r>
    </w:p>
    <w:p w14:paraId="63FE23A0" w14:textId="77777777" w:rsidR="007169A3" w:rsidRPr="00653B72" w:rsidRDefault="007169A3" w:rsidP="007169A3">
      <w:pPr>
        <w:spacing w:line="360" w:lineRule="auto"/>
        <w:ind w:left="720"/>
        <w:contextualSpacing/>
        <w:jc w:val="both"/>
        <w:rPr>
          <w:rFonts w:ascii="David" w:hAnsi="David"/>
        </w:rPr>
      </w:pPr>
    </w:p>
    <w:p w14:paraId="27A991EF" w14:textId="77777777" w:rsidR="007169A3" w:rsidRPr="00653B72" w:rsidRDefault="007169A3" w:rsidP="007169A3">
      <w:pPr>
        <w:spacing w:line="360" w:lineRule="auto"/>
        <w:ind w:firstLine="720"/>
        <w:jc w:val="both"/>
        <w:rPr>
          <w:rFonts w:ascii="David" w:hAnsi="David"/>
        </w:rPr>
      </w:pPr>
      <w:r w:rsidRPr="00653B72">
        <w:rPr>
          <w:rFonts w:ascii="David" w:hAnsi="David"/>
          <w:b/>
          <w:bCs/>
          <w:u w:val="single"/>
          <w:rtl/>
        </w:rPr>
        <w:t>ראיות המאשימה לעונש</w:t>
      </w:r>
      <w:r w:rsidRPr="00653B72">
        <w:rPr>
          <w:rFonts w:ascii="David" w:hAnsi="David"/>
          <w:b/>
          <w:bCs/>
        </w:rPr>
        <w:t>:</w:t>
      </w:r>
      <w:r w:rsidR="00D37AF5">
        <w:rPr>
          <w:rFonts w:ascii="David" w:hAnsi="David"/>
          <w:b/>
          <w:bCs/>
        </w:rPr>
        <w:t xml:space="preserve"> </w:t>
      </w:r>
      <w:r w:rsidRPr="00653B72">
        <w:rPr>
          <w:rFonts w:ascii="David" w:hAnsi="David"/>
          <w:b/>
          <w:bCs/>
          <w:rtl/>
        </w:rPr>
        <w:t xml:space="preserve"> </w:t>
      </w:r>
    </w:p>
    <w:p w14:paraId="2F504B60" w14:textId="77777777" w:rsidR="007169A3" w:rsidRPr="00653B72" w:rsidRDefault="007169A3" w:rsidP="007169A3">
      <w:pPr>
        <w:numPr>
          <w:ilvl w:val="0"/>
          <w:numId w:val="1"/>
        </w:numPr>
        <w:spacing w:line="360" w:lineRule="auto"/>
        <w:contextualSpacing/>
        <w:jc w:val="both"/>
        <w:rPr>
          <w:rFonts w:ascii="David" w:hAnsi="David"/>
          <w:b/>
          <w:bCs/>
          <w:rtl/>
        </w:rPr>
      </w:pPr>
      <w:r w:rsidRPr="00653B72">
        <w:rPr>
          <w:rFonts w:ascii="David" w:hAnsi="David"/>
          <w:rtl/>
        </w:rPr>
        <w:t>רישום פלילי.</w:t>
      </w:r>
    </w:p>
    <w:p w14:paraId="36687BA4" w14:textId="77777777" w:rsidR="007169A3" w:rsidRPr="00653B72" w:rsidRDefault="007169A3" w:rsidP="007169A3">
      <w:pPr>
        <w:spacing w:line="360" w:lineRule="auto"/>
        <w:jc w:val="both"/>
        <w:rPr>
          <w:rFonts w:ascii="David" w:hAnsi="David"/>
          <w:b/>
          <w:bCs/>
          <w:rtl/>
        </w:rPr>
      </w:pPr>
    </w:p>
    <w:p w14:paraId="615C0D48" w14:textId="77777777" w:rsidR="007169A3" w:rsidRPr="00653B72" w:rsidRDefault="007169A3" w:rsidP="007169A3">
      <w:pPr>
        <w:spacing w:line="360" w:lineRule="auto"/>
        <w:ind w:firstLine="720"/>
        <w:jc w:val="both"/>
        <w:rPr>
          <w:rFonts w:ascii="David" w:hAnsi="David"/>
          <w:b/>
          <w:bCs/>
          <w:u w:val="single"/>
        </w:rPr>
      </w:pPr>
      <w:r w:rsidRPr="00653B72">
        <w:rPr>
          <w:rFonts w:ascii="David" w:hAnsi="David"/>
          <w:b/>
          <w:bCs/>
          <w:u w:val="single"/>
          <w:rtl/>
        </w:rPr>
        <w:t>תסקירי שירות המבחן</w:t>
      </w:r>
    </w:p>
    <w:p w14:paraId="237660AB" w14:textId="77777777" w:rsidR="007169A3" w:rsidRPr="00653B72" w:rsidRDefault="007169A3" w:rsidP="007169A3">
      <w:pPr>
        <w:spacing w:line="360" w:lineRule="auto"/>
        <w:ind w:firstLine="720"/>
        <w:jc w:val="both"/>
        <w:rPr>
          <w:rFonts w:ascii="David" w:hAnsi="David"/>
          <w:rtl/>
        </w:rPr>
      </w:pPr>
      <w:r w:rsidRPr="00653B72">
        <w:rPr>
          <w:rFonts w:ascii="David" w:hAnsi="David"/>
          <w:rtl/>
        </w:rPr>
        <w:t>בעניינו של הנאשם הוגשו מספר תסקירים, אביא מתוכנם בקצרה:</w:t>
      </w:r>
    </w:p>
    <w:p w14:paraId="0F674DFA" w14:textId="77777777" w:rsidR="007169A3" w:rsidRPr="00653B72" w:rsidRDefault="007169A3" w:rsidP="007169A3">
      <w:pPr>
        <w:numPr>
          <w:ilvl w:val="0"/>
          <w:numId w:val="1"/>
        </w:numPr>
        <w:spacing w:line="360" w:lineRule="auto"/>
        <w:contextualSpacing/>
        <w:jc w:val="both"/>
        <w:rPr>
          <w:rFonts w:ascii="David" w:hAnsi="David"/>
          <w:rtl/>
        </w:rPr>
      </w:pPr>
      <w:r w:rsidRPr="00653B72">
        <w:rPr>
          <w:rFonts w:ascii="David" w:hAnsi="David"/>
          <w:rtl/>
        </w:rPr>
        <w:t>בתסקיר מיום 18.9.2023 תואר הנאשם כבן 23 רווק, טרם מעצרו לא עבד, עצור מאז חודש פברואר 2023. הנאשם סיים 11 שנות לימוד. בהיותו נער נחשף לסביבה שולית, אז החלה מעורבותו בפלילים בתחום האלימות והסמים. לעניין נסיבות אישיות וחברתיות אפנה לעמ' 1 פסקה 3, ולעמ' 2 פסקה 1.</w:t>
      </w:r>
    </w:p>
    <w:p w14:paraId="092718BC" w14:textId="77777777" w:rsidR="007169A3" w:rsidRPr="00653B72" w:rsidRDefault="007169A3" w:rsidP="007169A3">
      <w:pPr>
        <w:numPr>
          <w:ilvl w:val="0"/>
          <w:numId w:val="1"/>
        </w:numPr>
        <w:spacing w:line="360" w:lineRule="auto"/>
        <w:contextualSpacing/>
        <w:jc w:val="both"/>
        <w:rPr>
          <w:rFonts w:ascii="David" w:hAnsi="David"/>
        </w:rPr>
      </w:pPr>
      <w:r w:rsidRPr="00653B72">
        <w:rPr>
          <w:rFonts w:ascii="David" w:hAnsi="David"/>
          <w:rtl/>
        </w:rPr>
        <w:t>הנאשם מסר כי מזמן היותו נער עבד בעבודות מזדמנות לתקופות קצרות. בשנת 2018 ריצה לראשונה עונש מאסר בבית הסוהר, ומאז מתקשה להשתלב בקהילה כאשר חוזר ומבצע עבירות בגינן נידון לעונשי מאסר בבית הסוהר. עוד מסר הנאשם</w:t>
      </w:r>
      <w:r>
        <w:rPr>
          <w:rFonts w:ascii="David" w:hAnsi="David" w:hint="cs"/>
          <w:rtl/>
        </w:rPr>
        <w:t>,</w:t>
      </w:r>
      <w:r w:rsidRPr="00653B72">
        <w:rPr>
          <w:rFonts w:ascii="David" w:hAnsi="David"/>
          <w:rtl/>
        </w:rPr>
        <w:t xml:space="preserve"> כי טרם מעצרו החזיק באישור לקנאביס רפואי כדי להקל על הכאבים האורתופדיים מהם סובל. </w:t>
      </w:r>
    </w:p>
    <w:p w14:paraId="3BEC9E84" w14:textId="77777777" w:rsidR="007169A3" w:rsidRPr="00653B72" w:rsidRDefault="007169A3" w:rsidP="007169A3">
      <w:pPr>
        <w:numPr>
          <w:ilvl w:val="0"/>
          <w:numId w:val="1"/>
        </w:numPr>
        <w:spacing w:line="360" w:lineRule="auto"/>
        <w:contextualSpacing/>
        <w:jc w:val="both"/>
        <w:rPr>
          <w:rFonts w:ascii="David" w:hAnsi="David"/>
        </w:rPr>
      </w:pPr>
      <w:r>
        <w:rPr>
          <w:rFonts w:ascii="David" w:hAnsi="David" w:hint="cs"/>
          <w:rtl/>
        </w:rPr>
        <w:t xml:space="preserve">ביחס לרישומו </w:t>
      </w:r>
      <w:r w:rsidRPr="00653B72">
        <w:rPr>
          <w:rFonts w:ascii="David" w:hAnsi="David"/>
          <w:rtl/>
        </w:rPr>
        <w:t>הפלילי</w:t>
      </w:r>
      <w:r>
        <w:rPr>
          <w:rFonts w:ascii="David" w:hAnsi="David" w:hint="cs"/>
          <w:rtl/>
        </w:rPr>
        <w:t xml:space="preserve"> צוין</w:t>
      </w:r>
      <w:r w:rsidRPr="00653B72">
        <w:rPr>
          <w:rFonts w:ascii="David" w:hAnsi="David"/>
          <w:rtl/>
        </w:rPr>
        <w:t xml:space="preserve">, </w:t>
      </w:r>
      <w:r>
        <w:rPr>
          <w:rFonts w:ascii="David" w:hAnsi="David" w:hint="cs"/>
          <w:rtl/>
        </w:rPr>
        <w:t xml:space="preserve">כי </w:t>
      </w:r>
      <w:r w:rsidRPr="00653B72">
        <w:rPr>
          <w:rFonts w:ascii="David" w:hAnsi="David"/>
          <w:rtl/>
        </w:rPr>
        <w:t>לחובת</w:t>
      </w:r>
      <w:r>
        <w:rPr>
          <w:rFonts w:ascii="David" w:hAnsi="David" w:hint="cs"/>
          <w:rtl/>
        </w:rPr>
        <w:t xml:space="preserve">ו </w:t>
      </w:r>
      <w:r w:rsidRPr="00653B72">
        <w:rPr>
          <w:rFonts w:ascii="David" w:hAnsi="David"/>
          <w:rtl/>
        </w:rPr>
        <w:t>6 הרשעות קודמות בין השנים 2014 – 2020, בתחו</w:t>
      </w:r>
      <w:r>
        <w:rPr>
          <w:rFonts w:ascii="David" w:hAnsi="David" w:hint="cs"/>
          <w:rtl/>
        </w:rPr>
        <w:t>ם</w:t>
      </w:r>
      <w:r w:rsidRPr="00653B72">
        <w:rPr>
          <w:rFonts w:ascii="David" w:hAnsi="David"/>
          <w:rtl/>
        </w:rPr>
        <w:t xml:space="preserve"> הסמים, נשק, שימוש ברכב ללא רשות, </w:t>
      </w:r>
      <w:r>
        <w:rPr>
          <w:rFonts w:ascii="David" w:hAnsi="David" w:hint="cs"/>
          <w:rtl/>
        </w:rPr>
        <w:t xml:space="preserve">ועבירות </w:t>
      </w:r>
      <w:r w:rsidRPr="00653B72">
        <w:rPr>
          <w:rFonts w:ascii="David" w:hAnsi="David"/>
          <w:rtl/>
        </w:rPr>
        <w:t>אלימות</w:t>
      </w:r>
      <w:r>
        <w:rPr>
          <w:rFonts w:ascii="David" w:hAnsi="David" w:hint="cs"/>
          <w:rtl/>
        </w:rPr>
        <w:t xml:space="preserve">. הנאשם </w:t>
      </w:r>
      <w:r w:rsidRPr="00653B72">
        <w:rPr>
          <w:rFonts w:ascii="David" w:hAnsi="David"/>
          <w:rtl/>
        </w:rPr>
        <w:t>נ</w:t>
      </w:r>
      <w:r>
        <w:rPr>
          <w:rFonts w:ascii="David" w:hAnsi="David" w:hint="cs"/>
          <w:rtl/>
        </w:rPr>
        <w:t>ד</w:t>
      </w:r>
      <w:r w:rsidRPr="00653B72">
        <w:rPr>
          <w:rFonts w:ascii="David" w:hAnsi="David"/>
          <w:rtl/>
        </w:rPr>
        <w:t>ון לעונשים שונים בהם 3 עונשי מאסר</w:t>
      </w:r>
      <w:r>
        <w:rPr>
          <w:rFonts w:ascii="David" w:hAnsi="David" w:hint="cs"/>
          <w:rtl/>
        </w:rPr>
        <w:t xml:space="preserve">, </w:t>
      </w:r>
      <w:r w:rsidRPr="00653B72">
        <w:rPr>
          <w:rFonts w:ascii="David" w:hAnsi="David"/>
          <w:rtl/>
        </w:rPr>
        <w:t>הארוך מבניהם לתקופה של 27 חודשים. ממאסרו האחרון השתחרר בשנת 2022.</w:t>
      </w:r>
    </w:p>
    <w:p w14:paraId="7F8A0CF5" w14:textId="77777777" w:rsidR="007169A3" w:rsidRPr="00653B72" w:rsidRDefault="007169A3" w:rsidP="007169A3">
      <w:pPr>
        <w:numPr>
          <w:ilvl w:val="0"/>
          <w:numId w:val="1"/>
        </w:numPr>
        <w:spacing w:line="360" w:lineRule="auto"/>
        <w:contextualSpacing/>
        <w:jc w:val="both"/>
        <w:rPr>
          <w:rFonts w:ascii="David" w:hAnsi="David"/>
        </w:rPr>
      </w:pPr>
      <w:r w:rsidRPr="00653B72">
        <w:rPr>
          <w:rFonts w:ascii="David" w:hAnsi="David"/>
          <w:rtl/>
        </w:rPr>
        <w:lastRenderedPageBreak/>
        <w:t xml:space="preserve">לאורך השנים נעשו מספר רב של ניסיונות לשיקום הנאשם, לרבות ניסיון לשילובו במהלך שנת 2018 במכינה קדם צבאית, אך ללא הצלחה. </w:t>
      </w:r>
    </w:p>
    <w:p w14:paraId="6E201F7E" w14:textId="77777777" w:rsidR="007169A3" w:rsidRPr="00653B72" w:rsidRDefault="007169A3" w:rsidP="007169A3">
      <w:pPr>
        <w:numPr>
          <w:ilvl w:val="0"/>
          <w:numId w:val="1"/>
        </w:numPr>
        <w:spacing w:line="360" w:lineRule="auto"/>
        <w:contextualSpacing/>
        <w:jc w:val="both"/>
        <w:rPr>
          <w:rFonts w:ascii="David" w:hAnsi="David"/>
        </w:rPr>
      </w:pPr>
      <w:r w:rsidRPr="00653B72">
        <w:rPr>
          <w:rFonts w:ascii="David" w:hAnsi="David"/>
          <w:rtl/>
        </w:rPr>
        <w:t xml:space="preserve">הנאשם מסר כי פנה בעבר לגורמי השב"ס ולעו"ס בבית המעצר בבקשה לסיוע אך נענה בשלילה. </w:t>
      </w:r>
    </w:p>
    <w:p w14:paraId="616514CA" w14:textId="77777777" w:rsidR="007169A3" w:rsidRPr="00653B72" w:rsidRDefault="007169A3" w:rsidP="007169A3">
      <w:pPr>
        <w:numPr>
          <w:ilvl w:val="0"/>
          <w:numId w:val="1"/>
        </w:numPr>
        <w:spacing w:line="360" w:lineRule="auto"/>
        <w:contextualSpacing/>
        <w:jc w:val="both"/>
        <w:rPr>
          <w:rFonts w:ascii="David" w:hAnsi="David"/>
        </w:rPr>
      </w:pPr>
      <w:r w:rsidRPr="00653B72">
        <w:rPr>
          <w:rFonts w:ascii="David" w:hAnsi="David"/>
          <w:rtl/>
        </w:rPr>
        <w:t xml:space="preserve">ביחס לעבירות דנן, מסר הנאשם כי ביצע את העבירות כדי להפיק "רווח כספי קל ומהיר". </w:t>
      </w:r>
    </w:p>
    <w:p w14:paraId="7DDB787F" w14:textId="77777777" w:rsidR="007169A3" w:rsidRPr="00653B72" w:rsidRDefault="007169A3" w:rsidP="007169A3">
      <w:pPr>
        <w:numPr>
          <w:ilvl w:val="0"/>
          <w:numId w:val="1"/>
        </w:numPr>
        <w:spacing w:line="360" w:lineRule="auto"/>
        <w:contextualSpacing/>
        <w:jc w:val="both"/>
        <w:rPr>
          <w:rFonts w:ascii="David" w:hAnsi="David"/>
        </w:rPr>
      </w:pPr>
      <w:r w:rsidRPr="00653B72">
        <w:rPr>
          <w:rFonts w:ascii="David" w:hAnsi="David"/>
          <w:rtl/>
        </w:rPr>
        <w:t xml:space="preserve">הנאשם </w:t>
      </w:r>
      <w:r>
        <w:rPr>
          <w:rFonts w:ascii="David" w:hAnsi="David" w:hint="cs"/>
          <w:rtl/>
        </w:rPr>
        <w:t xml:space="preserve">מסר בשרות המבחן, כי </w:t>
      </w:r>
      <w:r w:rsidRPr="00653B72">
        <w:rPr>
          <w:rFonts w:ascii="David" w:hAnsi="David"/>
          <w:rtl/>
        </w:rPr>
        <w:t>מאז היותו נער עשה שימוש בסם מסוג קנאביס ונייס גיא. בהדרגה הפך השימוש למאסיבי, יומיומי והתמכרותי. הנאשם טען כי מאז מעצרו לא עושה כלל שימוש בסמים, אף לא בקנאביס הרפואי, ואינו נזקק לטיפול ייעוד בתחום השימוש בחומרים.</w:t>
      </w:r>
    </w:p>
    <w:p w14:paraId="67AAAEA6" w14:textId="77777777" w:rsidR="007169A3" w:rsidRPr="00653B72" w:rsidRDefault="007169A3" w:rsidP="007169A3">
      <w:pPr>
        <w:numPr>
          <w:ilvl w:val="0"/>
          <w:numId w:val="1"/>
        </w:numPr>
        <w:spacing w:line="360" w:lineRule="auto"/>
        <w:contextualSpacing/>
        <w:jc w:val="both"/>
        <w:rPr>
          <w:rFonts w:ascii="David" w:hAnsi="David"/>
        </w:rPr>
      </w:pPr>
      <w:r w:rsidRPr="00653B72">
        <w:rPr>
          <w:rFonts w:ascii="David" w:hAnsi="David"/>
          <w:rtl/>
        </w:rPr>
        <w:t>להערכת שירות המבחן, הנאשם מתקשה להתנתק מסביבתו הבעייתית, ולאורך השנים העמיקו דפוסיו העברייניים. ביחס לגורמי הסיכון, צוין כי ריצוי עונשי מאסר ממושכים אינם מהווים גורם הרתעה עבור הנאשם, וכי הנאשם חסר כלים ומיומנויות לתפקוד תעסוקתי ויציב. ביחס לגורמי הסיכוי לשיקום, צוין כי הנאשם גילה מוטיבציה מילולית לשינוי דפוסי התנהגותו, ולהבנה ראשונית כי נזקק לסיוע.</w:t>
      </w:r>
    </w:p>
    <w:p w14:paraId="19FB02BB" w14:textId="77777777" w:rsidR="007169A3" w:rsidRDefault="007169A3" w:rsidP="007169A3">
      <w:pPr>
        <w:numPr>
          <w:ilvl w:val="0"/>
          <w:numId w:val="1"/>
        </w:numPr>
        <w:spacing w:line="360" w:lineRule="auto"/>
        <w:contextualSpacing/>
        <w:jc w:val="both"/>
        <w:rPr>
          <w:rFonts w:ascii="David" w:hAnsi="David"/>
        </w:rPr>
      </w:pPr>
      <w:r>
        <w:rPr>
          <w:rFonts w:ascii="David" w:hAnsi="David" w:hint="cs"/>
          <w:rtl/>
        </w:rPr>
        <w:t xml:space="preserve">לדעת שרות המבחן, </w:t>
      </w:r>
      <w:r w:rsidRPr="00653B72">
        <w:rPr>
          <w:rFonts w:ascii="David" w:hAnsi="David"/>
          <w:rtl/>
        </w:rPr>
        <w:t xml:space="preserve">הנאשם זקוק לטיפול והליך שיקומי משמעותי, אולם </w:t>
      </w:r>
      <w:r>
        <w:rPr>
          <w:rFonts w:ascii="David" w:hAnsi="David" w:hint="cs"/>
          <w:rtl/>
        </w:rPr>
        <w:t xml:space="preserve">נוכח </w:t>
      </w:r>
      <w:r w:rsidRPr="00653B72">
        <w:rPr>
          <w:rFonts w:ascii="David" w:hAnsi="David"/>
          <w:rtl/>
        </w:rPr>
        <w:t>גורמי הסיכון במצבו של הנאשם, אין ביד</w:t>
      </w:r>
      <w:r>
        <w:rPr>
          <w:rFonts w:ascii="David" w:hAnsi="David" w:hint="cs"/>
          <w:rtl/>
        </w:rPr>
        <w:t xml:space="preserve">ם </w:t>
      </w:r>
      <w:r w:rsidRPr="00653B72">
        <w:rPr>
          <w:rFonts w:ascii="David" w:hAnsi="David"/>
          <w:rtl/>
        </w:rPr>
        <w:t xml:space="preserve">תכניות מתאימות </w:t>
      </w:r>
      <w:r>
        <w:rPr>
          <w:rFonts w:ascii="David" w:hAnsi="David" w:hint="cs"/>
          <w:rtl/>
        </w:rPr>
        <w:t>עבורו</w:t>
      </w:r>
      <w:r w:rsidRPr="00653B72">
        <w:rPr>
          <w:rFonts w:ascii="David" w:hAnsi="David"/>
          <w:rtl/>
        </w:rPr>
        <w:t>. לפיכך הומלץ כי במידה ויחפוץ הנאשם</w:t>
      </w:r>
      <w:r>
        <w:rPr>
          <w:rFonts w:ascii="David" w:hAnsi="David" w:hint="cs"/>
          <w:rtl/>
        </w:rPr>
        <w:t xml:space="preserve"> לקחת חלק בטיפול</w:t>
      </w:r>
      <w:r w:rsidRPr="00653B72">
        <w:rPr>
          <w:rFonts w:ascii="David" w:hAnsi="David"/>
          <w:rtl/>
        </w:rPr>
        <w:t>, הוא יוכל ל</w:t>
      </w:r>
      <w:r>
        <w:rPr>
          <w:rFonts w:ascii="David" w:hAnsi="David" w:hint="cs"/>
          <w:rtl/>
        </w:rPr>
        <w:t xml:space="preserve">עשות כן </w:t>
      </w:r>
      <w:r w:rsidRPr="00653B72">
        <w:rPr>
          <w:rFonts w:ascii="David" w:hAnsi="David"/>
          <w:rtl/>
        </w:rPr>
        <w:t>ב</w:t>
      </w:r>
      <w:r>
        <w:rPr>
          <w:rFonts w:ascii="David" w:hAnsi="David" w:hint="cs"/>
          <w:rtl/>
        </w:rPr>
        <w:t xml:space="preserve">מסגרת </w:t>
      </w:r>
      <w:r w:rsidRPr="00653B72">
        <w:rPr>
          <w:rFonts w:ascii="David" w:hAnsi="David"/>
          <w:rtl/>
        </w:rPr>
        <w:t>טיפול ממושך במסגר</w:t>
      </w:r>
      <w:r>
        <w:rPr>
          <w:rFonts w:ascii="David" w:hAnsi="David" w:hint="cs"/>
          <w:rtl/>
        </w:rPr>
        <w:t>ו</w:t>
      </w:r>
      <w:r w:rsidRPr="00653B72">
        <w:rPr>
          <w:rFonts w:ascii="David" w:hAnsi="David"/>
          <w:rtl/>
        </w:rPr>
        <w:t>ת שב"ס.</w:t>
      </w:r>
    </w:p>
    <w:p w14:paraId="4DA46D0A" w14:textId="77777777" w:rsidR="007169A3" w:rsidRPr="00891985" w:rsidRDefault="007169A3" w:rsidP="007169A3">
      <w:pPr>
        <w:numPr>
          <w:ilvl w:val="0"/>
          <w:numId w:val="1"/>
        </w:numPr>
        <w:spacing w:line="360" w:lineRule="auto"/>
        <w:contextualSpacing/>
        <w:jc w:val="both"/>
        <w:rPr>
          <w:rFonts w:ascii="David" w:hAnsi="David"/>
          <w:rtl/>
        </w:rPr>
      </w:pPr>
      <w:r w:rsidRPr="00891985">
        <w:rPr>
          <w:rFonts w:ascii="David" w:hAnsi="David" w:hint="cs"/>
          <w:rtl/>
        </w:rPr>
        <w:t xml:space="preserve">בעקבות </w:t>
      </w:r>
      <w:r>
        <w:rPr>
          <w:rFonts w:ascii="David" w:hAnsi="David" w:hint="cs"/>
          <w:rtl/>
        </w:rPr>
        <w:t>תוכנו של ה</w:t>
      </w:r>
      <w:r w:rsidRPr="00891985">
        <w:rPr>
          <w:rFonts w:ascii="David" w:hAnsi="David"/>
          <w:rtl/>
        </w:rPr>
        <w:t xml:space="preserve">תסקיר </w:t>
      </w:r>
      <w:r>
        <w:rPr>
          <w:rFonts w:ascii="David" w:hAnsi="David" w:hint="cs"/>
          <w:rtl/>
        </w:rPr>
        <w:t>ובהמשך לד</w:t>
      </w:r>
      <w:r w:rsidRPr="00891985">
        <w:rPr>
          <w:rFonts w:ascii="David" w:hAnsi="David"/>
          <w:rtl/>
        </w:rPr>
        <w:t>יון שנערך ביום 19.9.2023, הוריתי על הגשת תסקיר משלים לשם בחינת שילובו של הנאשם במסגרת טיפולית סגורה</w:t>
      </w:r>
      <w:r>
        <w:rPr>
          <w:rFonts w:ascii="David" w:hAnsi="David" w:hint="cs"/>
          <w:rtl/>
        </w:rPr>
        <w:t>, שאינה בין כותלי הכלא</w:t>
      </w:r>
      <w:r w:rsidRPr="00891985">
        <w:rPr>
          <w:rFonts w:ascii="David" w:hAnsi="David"/>
          <w:rtl/>
        </w:rPr>
        <w:t>.</w:t>
      </w:r>
    </w:p>
    <w:p w14:paraId="37F7FFCF" w14:textId="77777777" w:rsidR="007169A3" w:rsidRPr="00653B72" w:rsidRDefault="007169A3" w:rsidP="007169A3">
      <w:pPr>
        <w:numPr>
          <w:ilvl w:val="0"/>
          <w:numId w:val="1"/>
        </w:numPr>
        <w:spacing w:line="360" w:lineRule="auto"/>
        <w:contextualSpacing/>
        <w:jc w:val="both"/>
        <w:rPr>
          <w:rFonts w:ascii="David" w:hAnsi="David"/>
          <w:rtl/>
        </w:rPr>
      </w:pPr>
      <w:r w:rsidRPr="00653B72">
        <w:rPr>
          <w:rFonts w:ascii="David" w:hAnsi="David"/>
          <w:rtl/>
        </w:rPr>
        <w:t>בתסקיר משלים מיום 12.11.2023 צוין</w:t>
      </w:r>
      <w:r>
        <w:rPr>
          <w:rFonts w:ascii="David" w:hAnsi="David" w:hint="cs"/>
          <w:rtl/>
        </w:rPr>
        <w:t>,</w:t>
      </w:r>
      <w:r w:rsidRPr="00653B72">
        <w:rPr>
          <w:rFonts w:ascii="David" w:hAnsi="David"/>
          <w:rtl/>
        </w:rPr>
        <w:t xml:space="preserve"> כי נוכח קשיים הניכרים של הנאשם להכיר בקשייו ולהתגייס לטיפול הנדרש במצבו, קיים קושי להערכת מסוגלותו לקחת חלק ולהתמיד בטיפול אינטנסיבי. עם זאת, לאור המוטיבציה שגילה הנאשם והבנת נזקקותו לטיפול, הוצע להפנות</w:t>
      </w:r>
      <w:r>
        <w:rPr>
          <w:rFonts w:ascii="David" w:hAnsi="David" w:hint="cs"/>
          <w:rtl/>
        </w:rPr>
        <w:t>ו</w:t>
      </w:r>
      <w:r w:rsidRPr="00653B72">
        <w:rPr>
          <w:rFonts w:ascii="David" w:hAnsi="David"/>
          <w:rtl/>
        </w:rPr>
        <w:t xml:space="preserve"> לבחינת התאמתו לטיפול במסגרת קהילת אפיק של </w:t>
      </w:r>
      <w:r>
        <w:rPr>
          <w:rFonts w:ascii="David" w:hAnsi="David" w:hint="cs"/>
          <w:rtl/>
        </w:rPr>
        <w:t>"</w:t>
      </w:r>
      <w:r w:rsidRPr="00653B72">
        <w:rPr>
          <w:rFonts w:ascii="David" w:hAnsi="David"/>
          <w:rtl/>
        </w:rPr>
        <w:t>מלכישוע</w:t>
      </w:r>
      <w:r>
        <w:rPr>
          <w:rFonts w:ascii="David" w:hAnsi="David" w:hint="cs"/>
          <w:rtl/>
        </w:rPr>
        <w:t>"</w:t>
      </w:r>
      <w:r w:rsidRPr="00653B72">
        <w:rPr>
          <w:rFonts w:ascii="David" w:hAnsi="David"/>
          <w:rtl/>
        </w:rPr>
        <w:t xml:space="preserve"> המתמקדת בצעירים עד גיל 25 ומהווה מעטפת טיפולית ושיקומית.</w:t>
      </w:r>
    </w:p>
    <w:p w14:paraId="401D869C" w14:textId="77777777" w:rsidR="007169A3" w:rsidRDefault="007169A3" w:rsidP="007169A3">
      <w:pPr>
        <w:numPr>
          <w:ilvl w:val="0"/>
          <w:numId w:val="1"/>
        </w:numPr>
        <w:spacing w:line="360" w:lineRule="auto"/>
        <w:contextualSpacing/>
        <w:jc w:val="both"/>
        <w:rPr>
          <w:rFonts w:ascii="David" w:hAnsi="David"/>
        </w:rPr>
      </w:pPr>
      <w:r w:rsidRPr="00653B72">
        <w:rPr>
          <w:rFonts w:ascii="David" w:hAnsi="David"/>
          <w:rtl/>
        </w:rPr>
        <w:t>עם זאת, מתסקירים שהוגשו בתאריכים: 15.11.2023, 6.12.2023, 15.1.2023, ו- 18.2.2023, עלה כי הנאשם נמנע מלבצע את הבדיקות הרפואיות הנדרשות לצורך בדיקת התאמתו לקהילת אפיק במלכישוע</w:t>
      </w:r>
      <w:r>
        <w:rPr>
          <w:rFonts w:ascii="David" w:hAnsi="David" w:hint="cs"/>
          <w:rtl/>
        </w:rPr>
        <w:t xml:space="preserve">. בסופו של דבר, ועל אף שהנאשם היה במסגרת הליכי קליטה, הוא לא היה </w:t>
      </w:r>
      <w:r w:rsidRPr="00653B72">
        <w:rPr>
          <w:rFonts w:ascii="David" w:hAnsi="David"/>
          <w:rtl/>
        </w:rPr>
        <w:t>מעוניין לה</w:t>
      </w:r>
      <w:r>
        <w:rPr>
          <w:rFonts w:ascii="David" w:hAnsi="David" w:hint="cs"/>
          <w:rtl/>
        </w:rPr>
        <w:t>שתלב בהליך</w:t>
      </w:r>
      <w:r w:rsidRPr="00653B72">
        <w:rPr>
          <w:rFonts w:ascii="David" w:hAnsi="David"/>
          <w:rtl/>
        </w:rPr>
        <w:t xml:space="preserve"> שיקומי במסגרת קהילה טיפולית</w:t>
      </w:r>
      <w:r>
        <w:rPr>
          <w:rFonts w:ascii="David" w:hAnsi="David" w:hint="cs"/>
          <w:rtl/>
        </w:rPr>
        <w:t xml:space="preserve"> סגורה</w:t>
      </w:r>
      <w:r w:rsidRPr="00653B72">
        <w:rPr>
          <w:rFonts w:ascii="David" w:hAnsi="David"/>
          <w:rtl/>
        </w:rPr>
        <w:t xml:space="preserve">, </w:t>
      </w:r>
      <w:r>
        <w:rPr>
          <w:rFonts w:ascii="David" w:hAnsi="David" w:hint="cs"/>
          <w:rtl/>
        </w:rPr>
        <w:t xml:space="preserve">אלא </w:t>
      </w:r>
      <w:r w:rsidRPr="00653B72">
        <w:rPr>
          <w:rFonts w:ascii="David" w:hAnsi="David"/>
          <w:rtl/>
        </w:rPr>
        <w:t>לקדם את ההליך המשפטי בעניינו ו</w:t>
      </w:r>
      <w:r>
        <w:rPr>
          <w:rFonts w:ascii="David" w:hAnsi="David" w:hint="cs"/>
          <w:rtl/>
        </w:rPr>
        <w:t>לסיימו</w:t>
      </w:r>
      <w:r w:rsidRPr="00653B72">
        <w:rPr>
          <w:rFonts w:ascii="David" w:hAnsi="David"/>
          <w:rtl/>
        </w:rPr>
        <w:t xml:space="preserve">. </w:t>
      </w:r>
    </w:p>
    <w:p w14:paraId="47C1E36A" w14:textId="77777777" w:rsidR="007169A3" w:rsidRPr="00653B72" w:rsidRDefault="007169A3" w:rsidP="007169A3">
      <w:pPr>
        <w:numPr>
          <w:ilvl w:val="0"/>
          <w:numId w:val="1"/>
        </w:numPr>
        <w:spacing w:line="360" w:lineRule="auto"/>
        <w:contextualSpacing/>
        <w:jc w:val="both"/>
        <w:rPr>
          <w:rFonts w:ascii="David" w:hAnsi="David"/>
        </w:rPr>
      </w:pPr>
      <w:r>
        <w:rPr>
          <w:rFonts w:ascii="David" w:hAnsi="David" w:hint="cs"/>
          <w:rtl/>
        </w:rPr>
        <w:t xml:space="preserve">בנסיבות אלו, </w:t>
      </w:r>
      <w:r w:rsidRPr="00653B72">
        <w:rPr>
          <w:rFonts w:ascii="David" w:hAnsi="David"/>
          <w:rtl/>
        </w:rPr>
        <w:t>נמנע שירות המבחן מלבוא בהמלצה שיקומית בעניינו של הנאשם.</w:t>
      </w:r>
    </w:p>
    <w:p w14:paraId="743E440E" w14:textId="77777777" w:rsidR="007169A3" w:rsidRPr="00653B72" w:rsidRDefault="007169A3" w:rsidP="007169A3">
      <w:pPr>
        <w:spacing w:line="360" w:lineRule="auto"/>
        <w:ind w:left="360"/>
        <w:jc w:val="both"/>
        <w:rPr>
          <w:rFonts w:ascii="David" w:hAnsi="David"/>
        </w:rPr>
      </w:pPr>
    </w:p>
    <w:p w14:paraId="13C5B22B" w14:textId="77777777" w:rsidR="007169A3" w:rsidRDefault="007169A3" w:rsidP="007169A3">
      <w:pPr>
        <w:spacing w:line="360" w:lineRule="auto"/>
        <w:ind w:left="360" w:firstLine="360"/>
        <w:jc w:val="both"/>
        <w:rPr>
          <w:rFonts w:ascii="David" w:hAnsi="David"/>
          <w:b/>
          <w:bCs/>
          <w:u w:val="single"/>
          <w:rtl/>
        </w:rPr>
      </w:pPr>
      <w:r>
        <w:rPr>
          <w:rFonts w:ascii="David" w:hAnsi="David" w:hint="cs"/>
          <w:b/>
          <w:bCs/>
          <w:u w:val="single"/>
          <w:rtl/>
        </w:rPr>
        <w:t xml:space="preserve">תמצית טיעוני </w:t>
      </w:r>
      <w:r w:rsidRPr="00653B72">
        <w:rPr>
          <w:rFonts w:ascii="David" w:hAnsi="David"/>
          <w:b/>
          <w:bCs/>
          <w:u w:val="single"/>
          <w:rtl/>
        </w:rPr>
        <w:t>הצדדים</w:t>
      </w:r>
      <w:r w:rsidRPr="00891985">
        <w:rPr>
          <w:rFonts w:ascii="David" w:hAnsi="David" w:hint="cs"/>
          <w:b/>
          <w:bCs/>
          <w:rtl/>
        </w:rPr>
        <w:t>:</w:t>
      </w:r>
    </w:p>
    <w:p w14:paraId="2250D073" w14:textId="77777777" w:rsidR="007169A3" w:rsidRPr="00FF0473" w:rsidRDefault="007169A3" w:rsidP="007169A3">
      <w:pPr>
        <w:numPr>
          <w:ilvl w:val="0"/>
          <w:numId w:val="1"/>
        </w:numPr>
        <w:spacing w:line="360" w:lineRule="auto"/>
        <w:contextualSpacing/>
        <w:jc w:val="both"/>
        <w:rPr>
          <w:rFonts w:ascii="David" w:hAnsi="David"/>
        </w:rPr>
      </w:pPr>
      <w:r w:rsidRPr="00FF0473">
        <w:rPr>
          <w:rFonts w:ascii="David" w:hAnsi="David"/>
          <w:rtl/>
        </w:rPr>
        <w:t>המאשימה ה</w:t>
      </w:r>
      <w:r w:rsidRPr="00FF0473">
        <w:rPr>
          <w:rFonts w:ascii="David" w:hAnsi="David" w:hint="cs"/>
          <w:rtl/>
        </w:rPr>
        <w:t xml:space="preserve">פנתה בטיעוניה </w:t>
      </w:r>
      <w:r w:rsidRPr="00FF0473">
        <w:rPr>
          <w:rFonts w:ascii="David" w:hAnsi="David"/>
          <w:rtl/>
        </w:rPr>
        <w:t>לערכים המוגנים בהם פגע הנאשם</w:t>
      </w:r>
      <w:r w:rsidRPr="00FF0473">
        <w:rPr>
          <w:rFonts w:ascii="David" w:hAnsi="David" w:hint="cs"/>
          <w:rtl/>
        </w:rPr>
        <w:t xml:space="preserve"> במעשיו</w:t>
      </w:r>
      <w:r w:rsidRPr="00FF0473">
        <w:rPr>
          <w:rFonts w:ascii="David" w:hAnsi="David"/>
          <w:rtl/>
        </w:rPr>
        <w:t>, ובכלל זה שלום הציבור</w:t>
      </w:r>
      <w:r w:rsidRPr="00FF0473">
        <w:rPr>
          <w:rFonts w:ascii="David" w:hAnsi="David" w:hint="cs"/>
          <w:rtl/>
        </w:rPr>
        <w:t xml:space="preserve"> ובריאותו, </w:t>
      </w:r>
      <w:r w:rsidRPr="00FF0473">
        <w:rPr>
          <w:rFonts w:ascii="David" w:hAnsi="David"/>
          <w:rtl/>
        </w:rPr>
        <w:t>וה</w:t>
      </w:r>
      <w:r w:rsidRPr="00FF0473">
        <w:rPr>
          <w:rFonts w:ascii="David" w:hAnsi="David" w:hint="cs"/>
          <w:rtl/>
        </w:rPr>
        <w:t>ה</w:t>
      </w:r>
      <w:r w:rsidRPr="00FF0473">
        <w:rPr>
          <w:rFonts w:ascii="David" w:hAnsi="David"/>
          <w:rtl/>
        </w:rPr>
        <w:t xml:space="preserve">גנה על הציבור מפני סמים קשים ומסוכנים. לעניין הנסיבות הקשורות בביצוע העבירה, הפנתה לריבוי הסמים אותם החזיק הנאשם, כמות החומרים הגדולה זאת בהחזקה ברכב בשילוב חזקת סחר. עוד הפנתה לפוטנציאל הנזק הגבוה הנשקף מהעבירות. לעניין מדיניות הענישה הנוהגת המאשימה הפנתה לפסיקה רלוונטית. </w:t>
      </w:r>
      <w:r w:rsidRPr="00FF0473">
        <w:rPr>
          <w:rFonts w:ascii="David" w:hAnsi="David" w:hint="cs"/>
          <w:rtl/>
        </w:rPr>
        <w:t xml:space="preserve">לדבריה, </w:t>
      </w:r>
      <w:r w:rsidRPr="00FF0473">
        <w:rPr>
          <w:rFonts w:ascii="David" w:hAnsi="David"/>
          <w:rtl/>
        </w:rPr>
        <w:t>מתחם העונש ההולם ה</w:t>
      </w:r>
      <w:r>
        <w:rPr>
          <w:rFonts w:ascii="David" w:hAnsi="David" w:hint="cs"/>
          <w:rtl/>
        </w:rPr>
        <w:t>ינו החל מ-</w:t>
      </w:r>
      <w:r w:rsidRPr="00FF0473">
        <w:rPr>
          <w:rFonts w:ascii="David" w:hAnsi="David"/>
          <w:rtl/>
        </w:rPr>
        <w:t xml:space="preserve">24 </w:t>
      </w:r>
      <w:r>
        <w:rPr>
          <w:rFonts w:ascii="David" w:hAnsi="David" w:hint="cs"/>
          <w:rtl/>
        </w:rPr>
        <w:t>חודשים ו</w:t>
      </w:r>
      <w:r w:rsidRPr="00FF0473">
        <w:rPr>
          <w:rFonts w:ascii="David" w:hAnsi="David"/>
          <w:rtl/>
        </w:rPr>
        <w:t>עד 48 חודשי מאסר בפועל, לצד ענישה נלווית</w:t>
      </w:r>
      <w:r>
        <w:rPr>
          <w:rFonts w:ascii="David" w:hAnsi="David" w:hint="cs"/>
          <w:rtl/>
        </w:rPr>
        <w:t xml:space="preserve">, לרבות </w:t>
      </w:r>
      <w:r w:rsidRPr="00FF0473">
        <w:rPr>
          <w:rFonts w:ascii="David" w:hAnsi="David"/>
          <w:rtl/>
        </w:rPr>
        <w:t>הפעלת מאסר על תנאי</w:t>
      </w:r>
      <w:r>
        <w:rPr>
          <w:rFonts w:ascii="David" w:hAnsi="David" w:hint="cs"/>
          <w:rtl/>
        </w:rPr>
        <w:t xml:space="preserve"> מתיק קודם</w:t>
      </w:r>
      <w:r w:rsidRPr="00FF0473">
        <w:rPr>
          <w:rFonts w:ascii="David" w:hAnsi="David"/>
          <w:rtl/>
        </w:rPr>
        <w:t xml:space="preserve">. </w:t>
      </w:r>
    </w:p>
    <w:p w14:paraId="1159816E" w14:textId="77777777" w:rsidR="007169A3" w:rsidRDefault="007169A3" w:rsidP="007169A3">
      <w:pPr>
        <w:numPr>
          <w:ilvl w:val="0"/>
          <w:numId w:val="1"/>
        </w:numPr>
        <w:spacing w:line="360" w:lineRule="auto"/>
        <w:contextualSpacing/>
        <w:jc w:val="both"/>
        <w:rPr>
          <w:rFonts w:ascii="David" w:hAnsi="David"/>
        </w:rPr>
      </w:pPr>
      <w:r w:rsidRPr="00653B72">
        <w:rPr>
          <w:rFonts w:ascii="David" w:hAnsi="David"/>
          <w:rtl/>
        </w:rPr>
        <w:t>לעניין הנסיבות האישיות של הנאשם, ציינה המאשימה לקולא</w:t>
      </w:r>
      <w:r>
        <w:rPr>
          <w:rFonts w:ascii="David" w:hAnsi="David" w:hint="cs"/>
          <w:rtl/>
        </w:rPr>
        <w:t>,</w:t>
      </w:r>
      <w:r w:rsidRPr="00653B72">
        <w:rPr>
          <w:rFonts w:ascii="David" w:hAnsi="David"/>
          <w:rtl/>
        </w:rPr>
        <w:t xml:space="preserve"> כי </w:t>
      </w:r>
      <w:r>
        <w:rPr>
          <w:rFonts w:ascii="David" w:hAnsi="David" w:hint="cs"/>
          <w:rtl/>
        </w:rPr>
        <w:t>ה</w:t>
      </w:r>
      <w:r w:rsidRPr="00653B72">
        <w:rPr>
          <w:rFonts w:ascii="David" w:hAnsi="David"/>
          <w:rtl/>
        </w:rPr>
        <w:t>ודה וחסך זמן שיפוטי יקר. לחומר</w:t>
      </w:r>
      <w:r>
        <w:rPr>
          <w:rFonts w:ascii="David" w:hAnsi="David" w:hint="cs"/>
          <w:rtl/>
        </w:rPr>
        <w:t>ה</w:t>
      </w:r>
      <w:r w:rsidRPr="00653B72">
        <w:rPr>
          <w:rFonts w:ascii="David" w:hAnsi="David"/>
          <w:rtl/>
        </w:rPr>
        <w:t xml:space="preserve"> הפנתה המאשימה ל</w:t>
      </w:r>
      <w:r>
        <w:rPr>
          <w:rFonts w:ascii="David" w:hAnsi="David" w:hint="cs"/>
          <w:rtl/>
        </w:rPr>
        <w:t xml:space="preserve">רישומו </w:t>
      </w:r>
      <w:r w:rsidRPr="00653B72">
        <w:rPr>
          <w:rFonts w:ascii="David" w:hAnsi="David"/>
          <w:rtl/>
        </w:rPr>
        <w:t xml:space="preserve">הפלילי בעבירות סמים ואלימות, ולכך שבחודש יולי 2021 </w:t>
      </w:r>
      <w:r>
        <w:rPr>
          <w:rFonts w:ascii="David" w:hAnsi="David" w:hint="cs"/>
          <w:rtl/>
        </w:rPr>
        <w:t xml:space="preserve">נדון ל- </w:t>
      </w:r>
      <w:r w:rsidRPr="00653B72">
        <w:rPr>
          <w:rFonts w:ascii="David" w:hAnsi="David"/>
          <w:rtl/>
        </w:rPr>
        <w:t>11 חודשי מאסר ו</w:t>
      </w:r>
      <w:r>
        <w:rPr>
          <w:rFonts w:ascii="David" w:hAnsi="David" w:hint="cs"/>
          <w:rtl/>
        </w:rPr>
        <w:t xml:space="preserve">מתיק זה תלוי ועומד נגדו מאסר על  להפעלה למשך </w:t>
      </w:r>
      <w:r w:rsidRPr="00653B72">
        <w:rPr>
          <w:rFonts w:ascii="David" w:hAnsi="David"/>
          <w:rtl/>
        </w:rPr>
        <w:t xml:space="preserve">5 חודשים. </w:t>
      </w:r>
    </w:p>
    <w:p w14:paraId="31C70E89" w14:textId="77777777" w:rsidR="007169A3" w:rsidRDefault="007169A3" w:rsidP="007169A3">
      <w:pPr>
        <w:numPr>
          <w:ilvl w:val="0"/>
          <w:numId w:val="1"/>
        </w:numPr>
        <w:spacing w:line="360" w:lineRule="auto"/>
        <w:contextualSpacing/>
        <w:jc w:val="both"/>
        <w:rPr>
          <w:rFonts w:ascii="David" w:hAnsi="David"/>
        </w:rPr>
      </w:pPr>
      <w:r w:rsidRPr="00653B72">
        <w:rPr>
          <w:rFonts w:ascii="David" w:hAnsi="David"/>
          <w:rtl/>
        </w:rPr>
        <w:t xml:space="preserve">עוד הפנתה המאשימה לתסקיר מיום 18.9.2023, פסקה אחרונה בעמ' 3, שם </w:t>
      </w:r>
      <w:r>
        <w:rPr>
          <w:rFonts w:ascii="David" w:hAnsi="David" w:hint="cs"/>
          <w:rtl/>
        </w:rPr>
        <w:t xml:space="preserve">ניתנה התייחסות אודות רישומו </w:t>
      </w:r>
      <w:r w:rsidRPr="00653B72">
        <w:rPr>
          <w:rFonts w:ascii="David" w:hAnsi="David"/>
          <w:rtl/>
        </w:rPr>
        <w:t>הפלילי</w:t>
      </w:r>
      <w:r>
        <w:rPr>
          <w:rFonts w:ascii="David" w:hAnsi="David" w:hint="cs"/>
          <w:rtl/>
        </w:rPr>
        <w:t>, ו</w:t>
      </w:r>
      <w:r w:rsidRPr="00653B72">
        <w:rPr>
          <w:rFonts w:ascii="David" w:hAnsi="David"/>
          <w:rtl/>
        </w:rPr>
        <w:t xml:space="preserve">עונשי מאסר </w:t>
      </w:r>
      <w:r>
        <w:rPr>
          <w:rFonts w:ascii="David" w:hAnsi="David" w:hint="cs"/>
          <w:rtl/>
        </w:rPr>
        <w:t xml:space="preserve">אותם ריצה אשר </w:t>
      </w:r>
      <w:r w:rsidRPr="00653B72">
        <w:rPr>
          <w:rFonts w:ascii="David" w:hAnsi="David"/>
          <w:rtl/>
        </w:rPr>
        <w:t xml:space="preserve">אינם מהווים </w:t>
      </w:r>
      <w:r>
        <w:rPr>
          <w:rFonts w:ascii="David" w:hAnsi="David" w:hint="cs"/>
          <w:rtl/>
        </w:rPr>
        <w:t xml:space="preserve">גורם </w:t>
      </w:r>
      <w:r w:rsidRPr="00653B72">
        <w:rPr>
          <w:rFonts w:ascii="David" w:hAnsi="David"/>
          <w:rtl/>
        </w:rPr>
        <w:t xml:space="preserve">הרתעה עבורו, שימוש בסמים מגיל צעיר, והחוסר בכלים ומיומנויות תעסוקתיות. </w:t>
      </w:r>
    </w:p>
    <w:p w14:paraId="3C8572BD" w14:textId="77777777" w:rsidR="007169A3" w:rsidRDefault="007169A3" w:rsidP="007169A3">
      <w:pPr>
        <w:numPr>
          <w:ilvl w:val="0"/>
          <w:numId w:val="1"/>
        </w:numPr>
        <w:spacing w:line="360" w:lineRule="auto"/>
        <w:contextualSpacing/>
        <w:jc w:val="both"/>
        <w:rPr>
          <w:rFonts w:ascii="David" w:hAnsi="David"/>
        </w:rPr>
      </w:pPr>
      <w:r w:rsidRPr="00653B72">
        <w:rPr>
          <w:rFonts w:ascii="David" w:hAnsi="David"/>
          <w:rtl/>
        </w:rPr>
        <w:t>לאור האמור, ביקשה המאשימה להטיל על הנאשם 40 חודשי מאסר בפועל</w:t>
      </w:r>
      <w:r>
        <w:rPr>
          <w:rFonts w:ascii="David" w:hAnsi="David" w:hint="cs"/>
          <w:rtl/>
        </w:rPr>
        <w:t>,</w:t>
      </w:r>
      <w:r w:rsidRPr="00653B72">
        <w:rPr>
          <w:rFonts w:ascii="David" w:hAnsi="David"/>
          <w:rtl/>
        </w:rPr>
        <w:t xml:space="preserve"> וכן הפעלת </w:t>
      </w:r>
      <w:r>
        <w:rPr>
          <w:rFonts w:ascii="David" w:hAnsi="David" w:hint="cs"/>
          <w:rtl/>
        </w:rPr>
        <w:t>המאסר על תנאי במצטבר</w:t>
      </w:r>
      <w:r w:rsidRPr="00653B72">
        <w:rPr>
          <w:rFonts w:ascii="David" w:hAnsi="David"/>
          <w:rtl/>
        </w:rPr>
        <w:t>, לצד ענישה נלווית</w:t>
      </w:r>
      <w:r>
        <w:rPr>
          <w:rFonts w:ascii="David" w:hAnsi="David" w:hint="cs"/>
          <w:rtl/>
        </w:rPr>
        <w:t>.</w:t>
      </w:r>
    </w:p>
    <w:p w14:paraId="668F95BF" w14:textId="77777777" w:rsidR="007169A3" w:rsidRPr="00653B72" w:rsidRDefault="007169A3" w:rsidP="007169A3">
      <w:pPr>
        <w:numPr>
          <w:ilvl w:val="0"/>
          <w:numId w:val="1"/>
        </w:numPr>
        <w:spacing w:line="360" w:lineRule="auto"/>
        <w:contextualSpacing/>
        <w:jc w:val="both"/>
        <w:rPr>
          <w:rFonts w:ascii="David" w:hAnsi="David"/>
        </w:rPr>
      </w:pPr>
      <w:r>
        <w:rPr>
          <w:rFonts w:ascii="David" w:hAnsi="David" w:hint="cs"/>
          <w:rtl/>
        </w:rPr>
        <w:t xml:space="preserve">ב"כ הנאשם </w:t>
      </w:r>
      <w:r w:rsidRPr="00653B72">
        <w:rPr>
          <w:rFonts w:ascii="David" w:hAnsi="David"/>
          <w:rtl/>
        </w:rPr>
        <w:t>ציי</w:t>
      </w:r>
      <w:r>
        <w:rPr>
          <w:rFonts w:ascii="David" w:hAnsi="David" w:hint="cs"/>
          <w:rtl/>
        </w:rPr>
        <w:t xml:space="preserve">נה, </w:t>
      </w:r>
      <w:r w:rsidRPr="00653B72">
        <w:rPr>
          <w:rFonts w:ascii="David" w:hAnsi="David"/>
          <w:rtl/>
        </w:rPr>
        <w:t xml:space="preserve">כי </w:t>
      </w:r>
      <w:r>
        <w:rPr>
          <w:rFonts w:ascii="David" w:hAnsi="David" w:hint="cs"/>
          <w:rtl/>
        </w:rPr>
        <w:t>ה</w:t>
      </w:r>
      <w:r w:rsidRPr="00653B72">
        <w:rPr>
          <w:rFonts w:ascii="David" w:hAnsi="David"/>
          <w:rtl/>
        </w:rPr>
        <w:t xml:space="preserve">נאשם </w:t>
      </w:r>
      <w:r>
        <w:rPr>
          <w:rFonts w:ascii="David" w:hAnsi="David" w:hint="cs"/>
          <w:rtl/>
        </w:rPr>
        <w:t xml:space="preserve">שהינו </w:t>
      </w:r>
      <w:r w:rsidRPr="00653B72">
        <w:rPr>
          <w:rFonts w:ascii="David" w:hAnsi="David"/>
          <w:rtl/>
        </w:rPr>
        <w:t xml:space="preserve">צעיר </w:t>
      </w:r>
      <w:r>
        <w:rPr>
          <w:rFonts w:ascii="David" w:hAnsi="David" w:hint="cs"/>
          <w:rtl/>
        </w:rPr>
        <w:t>בגילו אשר הביע הסכמה באופן כן ו</w:t>
      </w:r>
      <w:r w:rsidRPr="00653B72">
        <w:rPr>
          <w:rFonts w:ascii="David" w:hAnsi="David"/>
          <w:rtl/>
        </w:rPr>
        <w:t>אמיתי להשתלב ב</w:t>
      </w:r>
      <w:r>
        <w:rPr>
          <w:rFonts w:ascii="David" w:hAnsi="David" w:hint="cs"/>
          <w:rtl/>
        </w:rPr>
        <w:t xml:space="preserve">מסגרת </w:t>
      </w:r>
      <w:r w:rsidRPr="00653B72">
        <w:rPr>
          <w:rFonts w:ascii="David" w:hAnsi="David"/>
          <w:rtl/>
        </w:rPr>
        <w:t>קהילה טיפולית, א</w:t>
      </w:r>
      <w:r>
        <w:rPr>
          <w:rFonts w:ascii="David" w:hAnsi="David" w:hint="cs"/>
          <w:rtl/>
        </w:rPr>
        <w:t xml:space="preserve">ך </w:t>
      </w:r>
      <w:r w:rsidRPr="00653B72">
        <w:rPr>
          <w:rFonts w:ascii="David" w:hAnsi="David"/>
          <w:rtl/>
        </w:rPr>
        <w:t xml:space="preserve">עקב המלחמה, הדבר לא קרה. </w:t>
      </w:r>
      <w:r>
        <w:rPr>
          <w:rFonts w:ascii="David" w:hAnsi="David" w:hint="cs"/>
          <w:rtl/>
        </w:rPr>
        <w:t xml:space="preserve">לדבריה, </w:t>
      </w:r>
      <w:r w:rsidRPr="00653B72">
        <w:rPr>
          <w:rFonts w:ascii="David" w:hAnsi="David"/>
          <w:rtl/>
        </w:rPr>
        <w:t xml:space="preserve">הנאשם תפקד היטב בשלב המאסר. </w:t>
      </w:r>
      <w:r>
        <w:rPr>
          <w:rFonts w:ascii="David" w:hAnsi="David" w:hint="cs"/>
          <w:rtl/>
        </w:rPr>
        <w:t xml:space="preserve">באשר לנסיבות </w:t>
      </w:r>
      <w:r w:rsidRPr="00653B72">
        <w:rPr>
          <w:rFonts w:ascii="David" w:hAnsi="David"/>
          <w:rtl/>
        </w:rPr>
        <w:t>ביצוע העבירה</w:t>
      </w:r>
      <w:r>
        <w:rPr>
          <w:rFonts w:ascii="David" w:hAnsi="David" w:hint="cs"/>
          <w:rtl/>
        </w:rPr>
        <w:t xml:space="preserve"> ציינה</w:t>
      </w:r>
      <w:r w:rsidRPr="00653B72">
        <w:rPr>
          <w:rFonts w:ascii="David" w:hAnsi="David"/>
          <w:rtl/>
        </w:rPr>
        <w:t xml:space="preserve">, </w:t>
      </w:r>
      <w:r>
        <w:rPr>
          <w:rFonts w:ascii="David" w:hAnsi="David" w:hint="cs"/>
          <w:rtl/>
        </w:rPr>
        <w:t>כי אין המ</w:t>
      </w:r>
      <w:r w:rsidRPr="00653B72">
        <w:rPr>
          <w:rFonts w:ascii="David" w:hAnsi="David"/>
          <w:rtl/>
        </w:rPr>
        <w:t>דובר בכמויות גדולות של סם, וכי הרקע להחזקת הסמים על ידי הנאשם הי</w:t>
      </w:r>
      <w:r>
        <w:rPr>
          <w:rFonts w:ascii="David" w:hAnsi="David" w:hint="cs"/>
          <w:rtl/>
        </w:rPr>
        <w:t xml:space="preserve">יתה </w:t>
      </w:r>
      <w:r w:rsidRPr="00653B72">
        <w:rPr>
          <w:rFonts w:ascii="David" w:hAnsi="David"/>
          <w:rtl/>
        </w:rPr>
        <w:t>התמכרות לסמים כפי שאף צוין בתסקיר שירות המבחן. עוד הפנ</w:t>
      </w:r>
      <w:r>
        <w:rPr>
          <w:rFonts w:ascii="David" w:hAnsi="David" w:hint="cs"/>
          <w:rtl/>
        </w:rPr>
        <w:t xml:space="preserve">תה לכך </w:t>
      </w:r>
      <w:r w:rsidRPr="00653B72">
        <w:rPr>
          <w:rFonts w:ascii="David" w:hAnsi="David"/>
          <w:rtl/>
        </w:rPr>
        <w:t xml:space="preserve">שהנאשם </w:t>
      </w:r>
      <w:r>
        <w:rPr>
          <w:rFonts w:ascii="David" w:hAnsi="David" w:hint="cs"/>
          <w:rtl/>
        </w:rPr>
        <w:t xml:space="preserve">נטל </w:t>
      </w:r>
      <w:r w:rsidRPr="00653B72">
        <w:rPr>
          <w:rFonts w:ascii="David" w:hAnsi="David"/>
          <w:rtl/>
        </w:rPr>
        <w:t>אחריות על ביצוע העבירות, ועל רצונו לבצע שינוי משמעותי בחייו.</w:t>
      </w:r>
    </w:p>
    <w:p w14:paraId="2D70BF77" w14:textId="77777777" w:rsidR="007169A3" w:rsidRPr="00653B72" w:rsidRDefault="007169A3" w:rsidP="007169A3">
      <w:pPr>
        <w:numPr>
          <w:ilvl w:val="0"/>
          <w:numId w:val="1"/>
        </w:numPr>
        <w:spacing w:line="360" w:lineRule="auto"/>
        <w:contextualSpacing/>
        <w:jc w:val="both"/>
        <w:rPr>
          <w:rFonts w:ascii="David" w:hAnsi="David"/>
        </w:rPr>
      </w:pPr>
      <w:r w:rsidRPr="00653B72">
        <w:rPr>
          <w:rFonts w:ascii="David" w:hAnsi="David"/>
          <w:rtl/>
        </w:rPr>
        <w:t>ה</w:t>
      </w:r>
      <w:r>
        <w:rPr>
          <w:rFonts w:ascii="David" w:hAnsi="David" w:hint="cs"/>
          <w:rtl/>
        </w:rPr>
        <w:t xml:space="preserve">הגנה הפנתה </w:t>
      </w:r>
      <w:r w:rsidRPr="00653B72">
        <w:rPr>
          <w:rFonts w:ascii="David" w:hAnsi="David"/>
          <w:rtl/>
        </w:rPr>
        <w:t xml:space="preserve">לפסקי דין </w:t>
      </w:r>
      <w:r>
        <w:rPr>
          <w:rFonts w:ascii="David" w:hAnsi="David" w:hint="cs"/>
          <w:rtl/>
        </w:rPr>
        <w:t>בהם נ</w:t>
      </w:r>
      <w:r w:rsidRPr="00653B72">
        <w:rPr>
          <w:rFonts w:ascii="David" w:hAnsi="David"/>
          <w:rtl/>
        </w:rPr>
        <w:t xml:space="preserve">גזרו על נאשמים </w:t>
      </w:r>
      <w:r>
        <w:rPr>
          <w:rFonts w:ascii="David" w:hAnsi="David" w:hint="cs"/>
          <w:rtl/>
        </w:rPr>
        <w:t xml:space="preserve">עונשי מאסר בדרך של </w:t>
      </w:r>
      <w:r w:rsidRPr="00653B72">
        <w:rPr>
          <w:rFonts w:ascii="David" w:hAnsi="David"/>
          <w:rtl/>
        </w:rPr>
        <w:t xml:space="preserve">עבודת שירות, ובמקרים </w:t>
      </w:r>
      <w:r>
        <w:rPr>
          <w:rFonts w:ascii="David" w:hAnsi="David" w:hint="cs"/>
          <w:rtl/>
        </w:rPr>
        <w:t xml:space="preserve">נוספים עד 10 </w:t>
      </w:r>
      <w:r w:rsidRPr="00653B72">
        <w:rPr>
          <w:rFonts w:ascii="David" w:hAnsi="David"/>
          <w:rtl/>
        </w:rPr>
        <w:t xml:space="preserve">חודשי מאסר בפועל. </w:t>
      </w:r>
      <w:r>
        <w:rPr>
          <w:rFonts w:ascii="David" w:hAnsi="David" w:hint="cs"/>
          <w:rtl/>
        </w:rPr>
        <w:t xml:space="preserve">ביחס למאסר על תנאי להפעלה ציינה, כי </w:t>
      </w:r>
      <w:r w:rsidRPr="00653B72">
        <w:rPr>
          <w:rFonts w:ascii="David" w:hAnsi="David"/>
          <w:rtl/>
        </w:rPr>
        <w:t>יש להפעילו בחפיפה ולא במצטבר. עוד הפנ</w:t>
      </w:r>
      <w:r>
        <w:rPr>
          <w:rFonts w:ascii="David" w:hAnsi="David" w:hint="cs"/>
          <w:rtl/>
        </w:rPr>
        <w:t xml:space="preserve">תה </w:t>
      </w:r>
      <w:r w:rsidRPr="00653B72">
        <w:rPr>
          <w:rFonts w:ascii="David" w:hAnsi="David"/>
          <w:rtl/>
        </w:rPr>
        <w:t xml:space="preserve">לכך שהנאשם עצור </w:t>
      </w:r>
      <w:r>
        <w:rPr>
          <w:rFonts w:ascii="David" w:hAnsi="David" w:hint="cs"/>
          <w:rtl/>
        </w:rPr>
        <w:t>משך כ</w:t>
      </w:r>
      <w:r w:rsidRPr="00653B72">
        <w:rPr>
          <w:rFonts w:ascii="David" w:hAnsi="David"/>
          <w:rtl/>
        </w:rPr>
        <w:t>שנה, ו</w:t>
      </w:r>
      <w:r>
        <w:rPr>
          <w:rFonts w:ascii="David" w:hAnsi="David" w:hint="cs"/>
          <w:rtl/>
        </w:rPr>
        <w:t xml:space="preserve">הוא אינו זכאי לביקורים </w:t>
      </w:r>
      <w:r w:rsidRPr="00653B72">
        <w:rPr>
          <w:rFonts w:ascii="David" w:hAnsi="David"/>
          <w:rtl/>
        </w:rPr>
        <w:t xml:space="preserve">במהלך </w:t>
      </w:r>
      <w:r>
        <w:rPr>
          <w:rFonts w:ascii="David" w:hAnsi="David" w:hint="cs"/>
          <w:rtl/>
        </w:rPr>
        <w:t xml:space="preserve">תקופת </w:t>
      </w:r>
      <w:r w:rsidRPr="00653B72">
        <w:rPr>
          <w:rFonts w:ascii="David" w:hAnsi="David"/>
          <w:rtl/>
        </w:rPr>
        <w:t xml:space="preserve">המלחמה. </w:t>
      </w:r>
    </w:p>
    <w:p w14:paraId="596E1477" w14:textId="77777777" w:rsidR="007169A3" w:rsidRPr="00653B72" w:rsidRDefault="007169A3" w:rsidP="007169A3">
      <w:pPr>
        <w:spacing w:line="360" w:lineRule="auto"/>
        <w:ind w:left="360" w:firstLine="360"/>
        <w:jc w:val="both"/>
        <w:rPr>
          <w:rFonts w:ascii="David" w:hAnsi="David"/>
          <w:b/>
          <w:bCs/>
          <w:u w:val="single"/>
        </w:rPr>
      </w:pPr>
      <w:r w:rsidRPr="00653B72">
        <w:rPr>
          <w:rFonts w:ascii="David" w:hAnsi="David"/>
          <w:b/>
          <w:bCs/>
          <w:u w:val="single"/>
          <w:rtl/>
        </w:rPr>
        <w:t>דיון</w:t>
      </w:r>
      <w:r w:rsidRPr="006267A8">
        <w:rPr>
          <w:rFonts w:ascii="David" w:hAnsi="David" w:hint="cs"/>
          <w:b/>
          <w:bCs/>
          <w:rtl/>
        </w:rPr>
        <w:t>:</w:t>
      </w:r>
    </w:p>
    <w:p w14:paraId="6F140A12" w14:textId="77777777" w:rsidR="007169A3" w:rsidRPr="00653B72" w:rsidRDefault="007169A3" w:rsidP="007169A3">
      <w:pPr>
        <w:numPr>
          <w:ilvl w:val="0"/>
          <w:numId w:val="1"/>
        </w:numPr>
        <w:spacing w:after="160" w:line="360" w:lineRule="auto"/>
        <w:contextualSpacing/>
        <w:jc w:val="both"/>
        <w:rPr>
          <w:rFonts w:ascii="David" w:hAnsi="David"/>
          <w:rtl/>
        </w:rPr>
      </w:pPr>
      <w:r w:rsidRPr="00653B72">
        <w:rPr>
          <w:rFonts w:ascii="David" w:eastAsia="Calibri" w:hAnsi="David"/>
          <w:color w:val="000000"/>
          <w:rtl/>
        </w:rPr>
        <w:t>הערכים המוגנים בהם פגע הנאשם במעשיו הינם השמירה על שלום הציבור וב</w:t>
      </w:r>
      <w:r>
        <w:rPr>
          <w:rFonts w:ascii="David" w:eastAsia="Calibri" w:hAnsi="David" w:hint="cs"/>
          <w:color w:val="000000"/>
          <w:rtl/>
        </w:rPr>
        <w:t xml:space="preserve">ריאותו, </w:t>
      </w:r>
      <w:r w:rsidRPr="00653B72">
        <w:rPr>
          <w:rFonts w:ascii="David" w:eastAsia="Calibri" w:hAnsi="David"/>
          <w:color w:val="000000"/>
          <w:rtl/>
        </w:rPr>
        <w:t>שלמות גופו ונפשו של הפרט.</w:t>
      </w:r>
    </w:p>
    <w:p w14:paraId="6ED34381" w14:textId="77777777" w:rsidR="007169A3" w:rsidRPr="00653B72" w:rsidRDefault="007169A3" w:rsidP="007169A3">
      <w:pPr>
        <w:numPr>
          <w:ilvl w:val="0"/>
          <w:numId w:val="1"/>
        </w:numPr>
        <w:shd w:val="clear" w:color="auto" w:fill="FFFFFF"/>
        <w:spacing w:before="100" w:beforeAutospacing="1" w:after="100" w:afterAutospacing="1" w:line="360" w:lineRule="auto"/>
        <w:jc w:val="both"/>
        <w:rPr>
          <w:rFonts w:ascii="David" w:hAnsi="David"/>
          <w:color w:val="000000"/>
        </w:rPr>
      </w:pPr>
      <w:r w:rsidRPr="00653B72">
        <w:rPr>
          <w:rFonts w:ascii="David" w:hAnsi="David"/>
          <w:color w:val="000000"/>
          <w:rtl/>
        </w:rPr>
        <w:t>בפסיקה נקבע ביחס לעבירות של החזקת סם שלא לצריכה עצמית כי אלו חמורות ביותר.</w:t>
      </w:r>
    </w:p>
    <w:p w14:paraId="39D1AC84" w14:textId="77777777" w:rsidR="007169A3" w:rsidRPr="00653B72" w:rsidRDefault="007169A3" w:rsidP="007169A3">
      <w:pPr>
        <w:numPr>
          <w:ilvl w:val="0"/>
          <w:numId w:val="1"/>
        </w:numPr>
        <w:shd w:val="clear" w:color="auto" w:fill="FFFFFF"/>
        <w:spacing w:before="100" w:beforeAutospacing="1" w:after="100" w:afterAutospacing="1" w:line="360" w:lineRule="auto"/>
        <w:jc w:val="both"/>
        <w:rPr>
          <w:rFonts w:ascii="David" w:hAnsi="David"/>
          <w:color w:val="000000"/>
          <w:rtl/>
        </w:rPr>
      </w:pPr>
      <w:r>
        <w:rPr>
          <w:rFonts w:ascii="David" w:hAnsi="David" w:hint="cs"/>
          <w:color w:val="000000"/>
          <w:rtl/>
        </w:rPr>
        <w:t>ב</w:t>
      </w:r>
      <w:hyperlink r:id="rId19" w:history="1">
        <w:r w:rsidR="00D37AF5" w:rsidRPr="00D37AF5">
          <w:rPr>
            <w:rFonts w:ascii="David" w:hAnsi="David"/>
            <w:color w:val="0000FF"/>
            <w:u w:val="single"/>
            <w:rtl/>
          </w:rPr>
          <w:t>ע"פ 6029/03</w:t>
        </w:r>
      </w:hyperlink>
      <w:r>
        <w:rPr>
          <w:rFonts w:ascii="David" w:hAnsi="David" w:hint="cs"/>
          <w:b/>
          <w:bCs/>
          <w:color w:val="000000"/>
          <w:rtl/>
        </w:rPr>
        <w:t xml:space="preserve"> </w:t>
      </w:r>
      <w:r w:rsidRPr="00653B72">
        <w:rPr>
          <w:rFonts w:ascii="David" w:hAnsi="David"/>
          <w:b/>
          <w:bCs/>
          <w:color w:val="000000"/>
          <w:rtl/>
        </w:rPr>
        <w:t>מדינת ישראל נ' גולן שמאי</w:t>
      </w:r>
      <w:r w:rsidR="00D37AF5">
        <w:rPr>
          <w:rFonts w:ascii="David" w:hAnsi="David"/>
          <w:color w:val="000000"/>
          <w:rtl/>
        </w:rPr>
        <w:t xml:space="preserve"> </w:t>
      </w:r>
      <w:r w:rsidRPr="00653B72">
        <w:rPr>
          <w:rFonts w:ascii="David" w:hAnsi="David"/>
          <w:color w:val="000000"/>
          <w:rtl/>
        </w:rPr>
        <w:t>(נבו 9.2.2004) קבע בית המשפט העליון כי:</w:t>
      </w:r>
    </w:p>
    <w:p w14:paraId="3BD41926" w14:textId="77777777" w:rsidR="007169A3" w:rsidRPr="00653B72" w:rsidRDefault="007169A3" w:rsidP="007169A3">
      <w:pPr>
        <w:shd w:val="clear" w:color="auto" w:fill="FFFFFF"/>
        <w:spacing w:before="100" w:beforeAutospacing="1" w:after="100" w:afterAutospacing="1" w:line="360" w:lineRule="auto"/>
        <w:ind w:left="720"/>
        <w:jc w:val="both"/>
        <w:rPr>
          <w:rFonts w:ascii="David" w:hAnsi="David"/>
          <w:color w:val="000000"/>
        </w:rPr>
      </w:pPr>
      <w:r w:rsidRPr="00653B72">
        <w:rPr>
          <w:rFonts w:ascii="David" w:hAnsi="David"/>
          <w:color w:val="000000"/>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52D58E6F" w14:textId="77777777" w:rsidR="007169A3" w:rsidRPr="00FC45EC" w:rsidRDefault="007169A3" w:rsidP="007169A3">
      <w:pPr>
        <w:numPr>
          <w:ilvl w:val="0"/>
          <w:numId w:val="1"/>
        </w:numPr>
        <w:shd w:val="clear" w:color="auto" w:fill="FFFFFF"/>
        <w:spacing w:before="100" w:beforeAutospacing="1" w:after="100" w:afterAutospacing="1" w:line="360" w:lineRule="auto"/>
        <w:jc w:val="both"/>
        <w:rPr>
          <w:rFonts w:ascii="David" w:hAnsi="David"/>
          <w:color w:val="000000"/>
          <w:rtl/>
        </w:rPr>
      </w:pPr>
      <w:r w:rsidRPr="00FC45EC">
        <w:rPr>
          <w:rFonts w:ascii="David" w:hAnsi="David"/>
          <w:color w:val="000000"/>
          <w:rtl/>
        </w:rPr>
        <w:t>ברכב בו נהג הנאשם נתפסו סמים מסוגים שונים</w:t>
      </w:r>
      <w:r w:rsidRPr="00FC45EC">
        <w:rPr>
          <w:rFonts w:ascii="David" w:hAnsi="David" w:hint="cs"/>
          <w:color w:val="000000"/>
          <w:rtl/>
        </w:rPr>
        <w:t>, חלקם נמנים על סוגי הסמים הקשים:</w:t>
      </w:r>
      <w:r w:rsidRPr="00FC45EC">
        <w:rPr>
          <w:rFonts w:ascii="David" w:hAnsi="David"/>
          <w:color w:val="000000"/>
          <w:rtl/>
        </w:rPr>
        <w:t xml:space="preserve"> (קנביס,</w:t>
      </w:r>
      <w:r w:rsidRPr="00FC45EC">
        <w:rPr>
          <w:rFonts w:ascii="David" w:hAnsi="David"/>
          <w:rtl/>
        </w:rPr>
        <w:t xml:space="preserve"> </w:t>
      </w:r>
      <w:r w:rsidRPr="00FC45EC">
        <w:rPr>
          <w:rFonts w:ascii="David" w:hAnsi="David"/>
        </w:rPr>
        <w:t>KETAMINE</w:t>
      </w:r>
      <w:r w:rsidRPr="00FC45EC">
        <w:rPr>
          <w:rFonts w:ascii="David" w:hAnsi="David"/>
          <w:rtl/>
        </w:rPr>
        <w:t xml:space="preserve">, </w:t>
      </w:r>
      <w:r w:rsidRPr="00FC45EC">
        <w:rPr>
          <w:rFonts w:ascii="David" w:hAnsi="David"/>
        </w:rPr>
        <w:t>MDMA</w:t>
      </w:r>
      <w:r w:rsidRPr="00FC45EC">
        <w:rPr>
          <w:rFonts w:ascii="David" w:hAnsi="David"/>
          <w:rtl/>
        </w:rPr>
        <w:t xml:space="preserve"> ("דוסה")</w:t>
      </w:r>
      <w:r w:rsidRPr="00FC45EC">
        <w:rPr>
          <w:rFonts w:ascii="David" w:hAnsi="David"/>
          <w:color w:val="000000"/>
          <w:rtl/>
        </w:rPr>
        <w:t xml:space="preserve">, </w:t>
      </w:r>
      <w:r w:rsidRPr="00FC45EC">
        <w:rPr>
          <w:rFonts w:ascii="David" w:hAnsi="David"/>
        </w:rPr>
        <w:t>METHAMPHETAMINE</w:t>
      </w:r>
      <w:r w:rsidRPr="00FC45EC">
        <w:rPr>
          <w:rFonts w:ascii="David" w:hAnsi="David"/>
          <w:rtl/>
        </w:rPr>
        <w:t xml:space="preserve">, </w:t>
      </w:r>
      <w:r w:rsidRPr="00FC45EC">
        <w:rPr>
          <w:rFonts w:ascii="David" w:hAnsi="David"/>
        </w:rPr>
        <w:t>COCAINE</w:t>
      </w:r>
      <w:r w:rsidRPr="00FC45EC">
        <w:rPr>
          <w:rFonts w:ascii="David" w:hAnsi="David"/>
          <w:rtl/>
        </w:rPr>
        <w:t xml:space="preserve">, </w:t>
      </w:r>
      <w:r w:rsidRPr="00FC45EC">
        <w:rPr>
          <w:rFonts w:ascii="David" w:hAnsi="David"/>
        </w:rPr>
        <w:t>LSD</w:t>
      </w:r>
      <w:r w:rsidRPr="00FC45EC">
        <w:rPr>
          <w:rFonts w:ascii="David" w:hAnsi="David"/>
          <w:color w:val="000000"/>
          <w:rtl/>
        </w:rPr>
        <w:t xml:space="preserve"> (מדבקות), </w:t>
      </w:r>
      <w:r w:rsidRPr="00FC45EC">
        <w:rPr>
          <w:rFonts w:ascii="David" w:hAnsi="David"/>
          <w:rtl/>
        </w:rPr>
        <w:t>פסילוצין (</w:t>
      </w:r>
      <w:r w:rsidRPr="00FC45EC">
        <w:rPr>
          <w:rFonts w:ascii="David" w:hAnsi="David"/>
        </w:rPr>
        <w:t>psilocin</w:t>
      </w:r>
      <w:r w:rsidRPr="00FC45EC">
        <w:rPr>
          <w:rFonts w:ascii="David" w:hAnsi="David"/>
          <w:rtl/>
        </w:rPr>
        <w:t>) (פטריות)</w:t>
      </w:r>
      <w:r w:rsidRPr="00FC45EC">
        <w:rPr>
          <w:rFonts w:ascii="David" w:hAnsi="David"/>
          <w:color w:val="000000"/>
          <w:rtl/>
        </w:rPr>
        <w:t xml:space="preserve">), בכמויות משמעותיות. הסמים נתפסו בשקיות רבות </w:t>
      </w:r>
      <w:r w:rsidRPr="00FC45EC">
        <w:rPr>
          <w:rFonts w:ascii="David" w:hAnsi="David" w:hint="cs"/>
          <w:color w:val="000000"/>
          <w:rtl/>
        </w:rPr>
        <w:t>ו</w:t>
      </w:r>
      <w:r w:rsidRPr="00FC45EC">
        <w:rPr>
          <w:rFonts w:ascii="David" w:hAnsi="David"/>
          <w:color w:val="000000"/>
          <w:rtl/>
        </w:rPr>
        <w:t>שונות</w:t>
      </w:r>
      <w:r w:rsidRPr="00FC45EC">
        <w:rPr>
          <w:rFonts w:ascii="David" w:hAnsi="David" w:hint="cs"/>
          <w:color w:val="000000"/>
          <w:rtl/>
        </w:rPr>
        <w:t xml:space="preserve">. </w:t>
      </w:r>
      <w:r w:rsidRPr="00FC45EC">
        <w:rPr>
          <w:rFonts w:ascii="David" w:hAnsi="David"/>
          <w:color w:val="000000"/>
          <w:rtl/>
        </w:rPr>
        <w:t xml:space="preserve">בנוסף, נתפס </w:t>
      </w:r>
      <w:r w:rsidRPr="00FC45EC">
        <w:rPr>
          <w:rFonts w:ascii="David" w:hAnsi="David"/>
          <w:rtl/>
        </w:rPr>
        <w:t>כסף מזומן בסכום של 1,270 ₪ וכן סך</w:t>
      </w:r>
      <w:r w:rsidRPr="00FC45EC">
        <w:rPr>
          <w:rFonts w:ascii="David" w:hAnsi="David" w:hint="cs"/>
          <w:rtl/>
        </w:rPr>
        <w:t xml:space="preserve"> של</w:t>
      </w:r>
      <w:r w:rsidRPr="00FC45EC">
        <w:rPr>
          <w:rFonts w:ascii="David" w:hAnsi="David"/>
          <w:rtl/>
        </w:rPr>
        <w:t xml:space="preserve"> 215 אירו</w:t>
      </w:r>
      <w:r w:rsidRPr="00FC45EC">
        <w:rPr>
          <w:rFonts w:ascii="David" w:hAnsi="David"/>
          <w:color w:val="000000"/>
          <w:rtl/>
        </w:rPr>
        <w:t xml:space="preserve">. כמו כן נתפס </w:t>
      </w:r>
      <w:r w:rsidRPr="00FC45EC">
        <w:rPr>
          <w:rFonts w:ascii="David" w:hAnsi="David"/>
          <w:rtl/>
        </w:rPr>
        <w:t xml:space="preserve">משקל קטן ברכב. </w:t>
      </w:r>
      <w:r w:rsidRPr="00FC45EC">
        <w:rPr>
          <w:rFonts w:ascii="David" w:hAnsi="David"/>
          <w:color w:val="000000"/>
          <w:rtl/>
        </w:rPr>
        <w:t>כלל הממצאים שנתפסו ברכבו של הנאשם מבססים את המסקנה, כי החזקת הסמים נועדה לשם הפצה</w:t>
      </w:r>
      <w:r w:rsidRPr="00FC45EC">
        <w:rPr>
          <w:rFonts w:ascii="David" w:hAnsi="David" w:hint="cs"/>
          <w:color w:val="000000"/>
          <w:rtl/>
        </w:rPr>
        <w:t xml:space="preserve"> ומסחר</w:t>
      </w:r>
      <w:r w:rsidRPr="00FC45EC">
        <w:rPr>
          <w:rFonts w:ascii="David" w:hAnsi="David"/>
          <w:color w:val="000000"/>
          <w:rtl/>
        </w:rPr>
        <w:t xml:space="preserve">. </w:t>
      </w:r>
    </w:p>
    <w:p w14:paraId="65C62B0A" w14:textId="77777777" w:rsidR="007169A3" w:rsidRPr="00653B72" w:rsidRDefault="007169A3" w:rsidP="007169A3">
      <w:pPr>
        <w:numPr>
          <w:ilvl w:val="0"/>
          <w:numId w:val="1"/>
        </w:numPr>
        <w:shd w:val="clear" w:color="auto" w:fill="FFFFFF"/>
        <w:spacing w:before="100" w:beforeAutospacing="1" w:after="100" w:afterAutospacing="1" w:line="360" w:lineRule="auto"/>
        <w:jc w:val="both"/>
        <w:rPr>
          <w:rFonts w:ascii="David" w:hAnsi="David"/>
          <w:color w:val="000000"/>
        </w:rPr>
      </w:pPr>
      <w:r w:rsidRPr="00653B72">
        <w:rPr>
          <w:rFonts w:ascii="David" w:hAnsi="David"/>
          <w:color w:val="000000"/>
          <w:rtl/>
        </w:rPr>
        <w:t>לעניין פסיקה נוהגת ראו לדוגמה:</w:t>
      </w:r>
      <w:r w:rsidR="00D37AF5">
        <w:rPr>
          <w:rFonts w:ascii="David" w:hAnsi="David"/>
          <w:color w:val="000000"/>
          <w:rtl/>
        </w:rPr>
        <w:t xml:space="preserve"> </w:t>
      </w:r>
      <w:hyperlink r:id="rId20" w:history="1">
        <w:r w:rsidR="00D37AF5" w:rsidRPr="00D37AF5">
          <w:rPr>
            <w:rFonts w:ascii="David" w:hAnsi="David"/>
            <w:color w:val="0000FF"/>
            <w:u w:val="single"/>
            <w:rtl/>
          </w:rPr>
          <w:t>רע"פ 1830/16</w:t>
        </w:r>
      </w:hyperlink>
      <w:r w:rsidR="00D37AF5">
        <w:rPr>
          <w:rFonts w:ascii="David" w:hAnsi="David"/>
          <w:color w:val="000000"/>
          <w:rtl/>
        </w:rPr>
        <w:t xml:space="preserve"> </w:t>
      </w:r>
      <w:r w:rsidRPr="00653B72">
        <w:rPr>
          <w:rFonts w:ascii="David" w:hAnsi="David"/>
          <w:b/>
          <w:bCs/>
          <w:color w:val="000000"/>
          <w:rtl/>
        </w:rPr>
        <w:t>רקיבי נגד מדינת ישראל</w:t>
      </w:r>
      <w:r w:rsidRPr="00653B72">
        <w:rPr>
          <w:rFonts w:ascii="David" w:hAnsi="David"/>
          <w:color w:val="000000"/>
          <w:rtl/>
        </w:rPr>
        <w:t xml:space="preserve"> (נבו 1.4.2016),</w:t>
      </w:r>
      <w:r w:rsidR="00D37AF5">
        <w:rPr>
          <w:rFonts w:ascii="David" w:hAnsi="David"/>
          <w:color w:val="000000"/>
          <w:rtl/>
        </w:rPr>
        <w:t xml:space="preserve"> </w:t>
      </w:r>
      <w:hyperlink r:id="rId21" w:history="1">
        <w:r w:rsidR="00D37AF5" w:rsidRPr="00D37AF5">
          <w:rPr>
            <w:rFonts w:ascii="David" w:hAnsi="David"/>
            <w:color w:val="0000FF"/>
            <w:u w:val="single"/>
            <w:rtl/>
          </w:rPr>
          <w:t>ת"פ 14782-06-18</w:t>
        </w:r>
      </w:hyperlink>
      <w:r w:rsidR="00D37AF5">
        <w:rPr>
          <w:rFonts w:ascii="David" w:hAnsi="David"/>
          <w:color w:val="000000"/>
          <w:rtl/>
        </w:rPr>
        <w:t xml:space="preserve"> </w:t>
      </w:r>
      <w:r w:rsidRPr="00653B72">
        <w:rPr>
          <w:rFonts w:ascii="David" w:hAnsi="David"/>
          <w:b/>
          <w:bCs/>
          <w:color w:val="000000"/>
          <w:rtl/>
        </w:rPr>
        <w:t>מדינת ישראל נגד אלעול</w:t>
      </w:r>
      <w:r w:rsidRPr="00653B72">
        <w:rPr>
          <w:rFonts w:ascii="David" w:hAnsi="David"/>
          <w:color w:val="000000"/>
          <w:rtl/>
        </w:rPr>
        <w:t xml:space="preserve"> (נבו 7.1.2020)).</w:t>
      </w:r>
      <w:r w:rsidR="00D37AF5">
        <w:rPr>
          <w:rFonts w:ascii="David" w:hAnsi="David"/>
          <w:color w:val="000000"/>
          <w:rtl/>
        </w:rPr>
        <w:t xml:space="preserve"> </w:t>
      </w:r>
      <w:hyperlink r:id="rId22" w:history="1">
        <w:r w:rsidR="00D37AF5" w:rsidRPr="00D37AF5">
          <w:rPr>
            <w:rFonts w:ascii="David" w:hAnsi="David"/>
            <w:color w:val="0000FF"/>
            <w:u w:val="single"/>
            <w:rtl/>
          </w:rPr>
          <w:t>רע"פ 7675/13</w:t>
        </w:r>
      </w:hyperlink>
      <w:r w:rsidR="00D37AF5">
        <w:rPr>
          <w:rFonts w:ascii="David" w:hAnsi="David"/>
          <w:color w:val="000000"/>
          <w:rtl/>
        </w:rPr>
        <w:t xml:space="preserve"> </w:t>
      </w:r>
      <w:r w:rsidRPr="00653B72">
        <w:rPr>
          <w:rFonts w:ascii="David" w:hAnsi="David"/>
          <w:b/>
          <w:bCs/>
          <w:color w:val="000000"/>
          <w:rtl/>
        </w:rPr>
        <w:t>סעפין נ' מדינת ישראל</w:t>
      </w:r>
      <w:r w:rsidRPr="00653B72">
        <w:rPr>
          <w:rFonts w:ascii="David" w:hAnsi="David"/>
          <w:color w:val="000000"/>
          <w:rtl/>
        </w:rPr>
        <w:t xml:space="preserve"> (נבו 26.1.14)</w:t>
      </w:r>
      <w:r w:rsidR="00D37AF5">
        <w:rPr>
          <w:rFonts w:ascii="David" w:hAnsi="David"/>
          <w:color w:val="000000"/>
          <w:rtl/>
        </w:rPr>
        <w:t xml:space="preserve"> </w:t>
      </w:r>
      <w:hyperlink r:id="rId23" w:history="1">
        <w:r w:rsidR="00D37AF5" w:rsidRPr="00D37AF5">
          <w:rPr>
            <w:rFonts w:ascii="David" w:hAnsi="David"/>
            <w:color w:val="0000FF"/>
            <w:u w:val="single"/>
            <w:rtl/>
          </w:rPr>
          <w:t>רע"פ 7005/14</w:t>
        </w:r>
      </w:hyperlink>
      <w:r w:rsidR="00D37AF5">
        <w:rPr>
          <w:rFonts w:ascii="David" w:hAnsi="David"/>
          <w:color w:val="000000"/>
          <w:rtl/>
        </w:rPr>
        <w:t xml:space="preserve"> </w:t>
      </w:r>
      <w:r w:rsidRPr="00653B72">
        <w:rPr>
          <w:rFonts w:ascii="David" w:hAnsi="David"/>
          <w:b/>
          <w:bCs/>
          <w:color w:val="000000"/>
          <w:rtl/>
        </w:rPr>
        <w:t>דגן נ' מדינת ישראל</w:t>
      </w:r>
      <w:r w:rsidRPr="00653B72">
        <w:rPr>
          <w:rFonts w:ascii="David" w:hAnsi="David"/>
          <w:color w:val="000000"/>
          <w:rtl/>
        </w:rPr>
        <w:t xml:space="preserve"> (30.11.14),</w:t>
      </w:r>
      <w:r w:rsidR="00D37AF5">
        <w:rPr>
          <w:rFonts w:ascii="David" w:hAnsi="David"/>
          <w:color w:val="000000"/>
          <w:rtl/>
        </w:rPr>
        <w:t xml:space="preserve"> </w:t>
      </w:r>
      <w:hyperlink r:id="rId24" w:history="1">
        <w:r w:rsidR="00D37AF5" w:rsidRPr="00D37AF5">
          <w:rPr>
            <w:rFonts w:ascii="David" w:hAnsi="David"/>
            <w:color w:val="0000FF"/>
            <w:u w:val="single"/>
            <w:rtl/>
          </w:rPr>
          <w:t>ת"פ 7502-01-19</w:t>
        </w:r>
      </w:hyperlink>
      <w:r w:rsidR="00D37AF5">
        <w:rPr>
          <w:rFonts w:ascii="David" w:hAnsi="David"/>
          <w:color w:val="000000"/>
          <w:rtl/>
        </w:rPr>
        <w:t xml:space="preserve"> </w:t>
      </w:r>
      <w:r w:rsidRPr="00653B72">
        <w:rPr>
          <w:rFonts w:ascii="David" w:hAnsi="David"/>
          <w:b/>
          <w:bCs/>
          <w:color w:val="000000"/>
          <w:rtl/>
        </w:rPr>
        <w:t>מדינת ישראל נגד נחמן האמער</w:t>
      </w:r>
      <w:r w:rsidRPr="00653B72">
        <w:rPr>
          <w:rFonts w:ascii="David" w:hAnsi="David"/>
          <w:color w:val="000000"/>
          <w:rtl/>
        </w:rPr>
        <w:t xml:space="preserve"> (נבו 18.6.2020).</w:t>
      </w:r>
    </w:p>
    <w:p w14:paraId="7E6DFBFD" w14:textId="77777777" w:rsidR="007169A3" w:rsidRPr="00653B72" w:rsidRDefault="007169A3" w:rsidP="007169A3">
      <w:pPr>
        <w:numPr>
          <w:ilvl w:val="0"/>
          <w:numId w:val="1"/>
        </w:numPr>
        <w:shd w:val="clear" w:color="auto" w:fill="FFFFFF"/>
        <w:spacing w:before="100" w:beforeAutospacing="1" w:after="100" w:afterAutospacing="1" w:line="360" w:lineRule="auto"/>
        <w:jc w:val="both"/>
        <w:rPr>
          <w:rFonts w:ascii="David" w:hAnsi="David"/>
          <w:color w:val="000000"/>
        </w:rPr>
      </w:pPr>
      <w:r w:rsidRPr="00653B72">
        <w:rPr>
          <w:rFonts w:ascii="David" w:hAnsi="David"/>
          <w:color w:val="000000"/>
          <w:shd w:val="clear" w:color="auto" w:fill="FFFFFF"/>
          <w:rtl/>
        </w:rPr>
        <w:t>סבורני, כי בנסיבות המקרה דנן, יש לקבוע את מתחם העונש ההולם החל</w:t>
      </w:r>
      <w:r>
        <w:rPr>
          <w:rFonts w:ascii="David" w:hAnsi="David" w:hint="cs"/>
          <w:color w:val="000000"/>
          <w:shd w:val="clear" w:color="auto" w:fill="FFFFFF"/>
          <w:rtl/>
        </w:rPr>
        <w:t xml:space="preserve"> מ-18 </w:t>
      </w:r>
      <w:r w:rsidRPr="00653B72">
        <w:rPr>
          <w:rFonts w:ascii="David" w:hAnsi="David"/>
          <w:color w:val="000000"/>
          <w:shd w:val="clear" w:color="auto" w:fill="FFFFFF"/>
          <w:rtl/>
        </w:rPr>
        <w:t xml:space="preserve">חודשי ועד </w:t>
      </w:r>
      <w:r>
        <w:rPr>
          <w:rFonts w:ascii="David" w:hAnsi="David" w:hint="cs"/>
          <w:color w:val="000000"/>
          <w:shd w:val="clear" w:color="auto" w:fill="FFFFFF"/>
          <w:rtl/>
        </w:rPr>
        <w:t>36</w:t>
      </w:r>
      <w:r w:rsidRPr="00653B72">
        <w:rPr>
          <w:rFonts w:ascii="David" w:hAnsi="David"/>
          <w:color w:val="000000"/>
          <w:shd w:val="clear" w:color="auto" w:fill="FFFFFF"/>
          <w:rtl/>
        </w:rPr>
        <w:t xml:space="preserve"> חודשים, לצד ענישה נלווית</w:t>
      </w:r>
      <w:r w:rsidRPr="00653B72">
        <w:rPr>
          <w:rFonts w:ascii="David" w:hAnsi="David"/>
          <w:color w:val="000000"/>
          <w:shd w:val="clear" w:color="auto" w:fill="FFFFFF"/>
        </w:rPr>
        <w:t>.</w:t>
      </w:r>
    </w:p>
    <w:p w14:paraId="5C69258D" w14:textId="77777777" w:rsidR="007169A3" w:rsidRDefault="007169A3" w:rsidP="007169A3">
      <w:pPr>
        <w:numPr>
          <w:ilvl w:val="0"/>
          <w:numId w:val="1"/>
        </w:numPr>
        <w:shd w:val="clear" w:color="auto" w:fill="FFFFFF"/>
        <w:spacing w:before="100" w:beforeAutospacing="1" w:after="100" w:afterAutospacing="1" w:line="360" w:lineRule="auto"/>
        <w:jc w:val="both"/>
        <w:rPr>
          <w:rFonts w:ascii="David" w:hAnsi="David"/>
          <w:color w:val="000000"/>
        </w:rPr>
      </w:pPr>
      <w:r w:rsidRPr="00653B72">
        <w:rPr>
          <w:rFonts w:ascii="David" w:hAnsi="David"/>
          <w:color w:val="000000"/>
          <w:rtl/>
        </w:rPr>
        <w:t>בבחינת העונש המתאים לנאשם בתוך המתחם, הבאתי ב</w:t>
      </w:r>
      <w:r>
        <w:rPr>
          <w:rFonts w:ascii="David" w:hAnsi="David" w:hint="cs"/>
          <w:color w:val="000000"/>
          <w:rtl/>
        </w:rPr>
        <w:t xml:space="preserve">מסגרת שיקוליי את הנסיבות הבאות: </w:t>
      </w:r>
      <w:r w:rsidRPr="00653B72">
        <w:rPr>
          <w:rFonts w:ascii="David" w:hAnsi="David"/>
          <w:color w:val="000000"/>
          <w:rtl/>
        </w:rPr>
        <w:t>מחד, הנאשם הינו אדם צעיר</w:t>
      </w:r>
      <w:r>
        <w:rPr>
          <w:rFonts w:ascii="David" w:hAnsi="David" w:hint="cs"/>
          <w:color w:val="000000"/>
          <w:rtl/>
        </w:rPr>
        <w:t xml:space="preserve"> יחסית (כבן 25)</w:t>
      </w:r>
      <w:r w:rsidRPr="00653B72">
        <w:rPr>
          <w:rFonts w:ascii="David" w:hAnsi="David"/>
          <w:color w:val="000000"/>
          <w:rtl/>
        </w:rPr>
        <w:t xml:space="preserve">, אשר הודה ונטל אחריות על המעשים. כמו כן </w:t>
      </w:r>
      <w:r>
        <w:rPr>
          <w:rFonts w:ascii="David" w:hAnsi="David" w:hint="cs"/>
          <w:color w:val="000000"/>
          <w:rtl/>
        </w:rPr>
        <w:t>יש לקחת בחשבון את תוכנו של התסקיר, הרקע בו צמח הנאשם, היותו נעדר גורמי תמיכה משמעותיים, , חשיפתו לחברה שולית ושימוש בסם מגיל צעיר במקום מגוריו. בנוסף הבאתי בחשבון את משך תקופת מ</w:t>
      </w:r>
      <w:r w:rsidRPr="00653B72">
        <w:rPr>
          <w:rFonts w:ascii="David" w:hAnsi="David"/>
          <w:color w:val="000000"/>
          <w:rtl/>
        </w:rPr>
        <w:t xml:space="preserve">עצרו </w:t>
      </w:r>
      <w:r>
        <w:rPr>
          <w:rFonts w:ascii="David" w:hAnsi="David" w:hint="cs"/>
          <w:color w:val="000000"/>
          <w:rtl/>
        </w:rPr>
        <w:t xml:space="preserve">הארוכה. מאידך, </w:t>
      </w:r>
      <w:r w:rsidRPr="00653B72">
        <w:rPr>
          <w:rFonts w:ascii="David" w:hAnsi="David"/>
          <w:color w:val="000000"/>
          <w:rtl/>
        </w:rPr>
        <w:t xml:space="preserve">לנאשם </w:t>
      </w:r>
      <w:r>
        <w:rPr>
          <w:rFonts w:ascii="David" w:hAnsi="David" w:hint="cs"/>
          <w:color w:val="000000"/>
          <w:rtl/>
        </w:rPr>
        <w:t>ניתנה הזדמנות להשתלב בהליכי טיפול, ולמרבה הצער בעיצומן של הבדיקות חדל מלשתף פעולה, וביקש לסיים את ההליך המשפטי. נתון זה אינו עומד לחובתו, אך בנסיבות אלו יש להביא במסגרת שיקולי הענישה את גורמי הסיכון הקיימים בעניינו, כפי שאלו באים לידי ביטוי בתסקיר.</w:t>
      </w:r>
    </w:p>
    <w:p w14:paraId="48D269D0" w14:textId="77777777" w:rsidR="007169A3" w:rsidRDefault="007169A3" w:rsidP="007169A3">
      <w:pPr>
        <w:numPr>
          <w:ilvl w:val="0"/>
          <w:numId w:val="1"/>
        </w:numPr>
        <w:shd w:val="clear" w:color="auto" w:fill="FFFFFF"/>
        <w:spacing w:before="100" w:beforeAutospacing="1" w:after="100" w:afterAutospacing="1" w:line="360" w:lineRule="auto"/>
        <w:jc w:val="both"/>
        <w:rPr>
          <w:rFonts w:ascii="David" w:hAnsi="David"/>
          <w:color w:val="000000"/>
        </w:rPr>
      </w:pPr>
      <w:r>
        <w:rPr>
          <w:rFonts w:ascii="David" w:hAnsi="David" w:hint="cs"/>
          <w:color w:val="000000"/>
          <w:rtl/>
        </w:rPr>
        <w:t>עיון במרשם הפלילי מלמד, כי לחובת הנאשם רישום רלבנטי ומשמעותי הן בעבירות של סחר בסם מסוכן, החזקה שלא לצריכה עצמית, עבירות אלימות ונשק. הנאשם ריצה מספר עונשי מאסר חלקן לתקופות ארוכות, אשר לא היה בהן כדי למתן את התנהגותו. בנסיבות אלו יש לשקול גם שיקולים הנוגעים בהרתעת היחיד.</w:t>
      </w:r>
    </w:p>
    <w:p w14:paraId="4B32375D" w14:textId="77777777" w:rsidR="007169A3" w:rsidRPr="00374BB1" w:rsidRDefault="007169A3" w:rsidP="007169A3">
      <w:pPr>
        <w:pStyle w:val="a9"/>
        <w:numPr>
          <w:ilvl w:val="0"/>
          <w:numId w:val="1"/>
        </w:numPr>
        <w:shd w:val="clear" w:color="auto" w:fill="FFFFFF"/>
        <w:spacing w:before="100" w:beforeAutospacing="1" w:after="100" w:afterAutospacing="1" w:line="360" w:lineRule="auto"/>
        <w:jc w:val="both"/>
        <w:rPr>
          <w:rFonts w:ascii="David" w:hAnsi="David"/>
          <w:color w:val="000000"/>
        </w:rPr>
      </w:pPr>
      <w:r>
        <w:rPr>
          <w:rFonts w:ascii="David" w:hAnsi="David" w:hint="cs"/>
          <w:color w:val="000000"/>
          <w:shd w:val="clear" w:color="auto" w:fill="FFFFFF"/>
          <w:rtl/>
        </w:rPr>
        <w:t>באיזון בין שיקולים אלו, יש לקבוע את עונשו של הנאשם בחלקו הבינוני יחסית של המתחם, ולהטיל עליו את העונשים הבאים</w:t>
      </w:r>
      <w:r w:rsidRPr="00374BB1">
        <w:rPr>
          <w:rFonts w:ascii="David" w:hAnsi="David"/>
          <w:color w:val="000000"/>
          <w:shd w:val="clear" w:color="auto" w:fill="FFFFFF"/>
        </w:rPr>
        <w:t>:</w:t>
      </w:r>
    </w:p>
    <w:p w14:paraId="6082CCB7" w14:textId="77777777" w:rsidR="007169A3" w:rsidRPr="00955F90" w:rsidRDefault="007169A3" w:rsidP="007169A3">
      <w:pPr>
        <w:pStyle w:val="a9"/>
        <w:numPr>
          <w:ilvl w:val="0"/>
          <w:numId w:val="3"/>
        </w:numPr>
        <w:shd w:val="clear" w:color="auto" w:fill="FFFFFF"/>
        <w:spacing w:before="100" w:beforeAutospacing="1" w:after="100" w:afterAutospacing="1" w:line="360" w:lineRule="auto"/>
        <w:jc w:val="both"/>
        <w:rPr>
          <w:rFonts w:ascii="David" w:eastAsia="Calibri" w:hAnsi="David"/>
          <w:color w:val="000000"/>
        </w:rPr>
      </w:pPr>
      <w:r>
        <w:rPr>
          <w:rFonts w:ascii="David" w:eastAsia="Calibri" w:hAnsi="David" w:hint="cs"/>
          <w:color w:val="000000"/>
          <w:rtl/>
        </w:rPr>
        <w:t>25</w:t>
      </w:r>
      <w:r w:rsidRPr="00955F90">
        <w:rPr>
          <w:rFonts w:ascii="David" w:eastAsia="Calibri" w:hAnsi="David"/>
          <w:color w:val="000000"/>
          <w:rtl/>
        </w:rPr>
        <w:t xml:space="preserve"> חודשי מאסר בפועל שמניינם </w:t>
      </w:r>
      <w:r w:rsidRPr="00955F90">
        <w:rPr>
          <w:rFonts w:ascii="David" w:eastAsia="Calibri" w:hAnsi="David" w:hint="cs"/>
          <w:color w:val="000000"/>
          <w:rtl/>
        </w:rPr>
        <w:t>החל מיום</w:t>
      </w:r>
      <w:r w:rsidRPr="00955F90">
        <w:rPr>
          <w:rFonts w:ascii="David" w:eastAsia="Calibri" w:hAnsi="David"/>
          <w:color w:val="000000"/>
          <w:rtl/>
        </w:rPr>
        <w:t xml:space="preserve"> מעצרו של הנאשם.</w:t>
      </w:r>
    </w:p>
    <w:p w14:paraId="14F471D5" w14:textId="77777777" w:rsidR="007169A3" w:rsidRPr="004B55D9" w:rsidRDefault="007169A3" w:rsidP="007169A3">
      <w:pPr>
        <w:numPr>
          <w:ilvl w:val="0"/>
          <w:numId w:val="3"/>
        </w:numPr>
        <w:shd w:val="clear" w:color="auto" w:fill="FFFFFF"/>
        <w:spacing w:before="100" w:beforeAutospacing="1" w:after="100" w:afterAutospacing="1" w:line="360" w:lineRule="auto"/>
        <w:contextualSpacing/>
        <w:jc w:val="both"/>
        <w:rPr>
          <w:rFonts w:ascii="David" w:eastAsia="Calibri" w:hAnsi="David"/>
          <w:color w:val="000000"/>
        </w:rPr>
      </w:pPr>
      <w:r w:rsidRPr="004B55D9">
        <w:rPr>
          <w:rFonts w:ascii="David" w:eastAsia="Calibri" w:hAnsi="David"/>
          <w:color w:val="000000"/>
          <w:rtl/>
        </w:rPr>
        <w:t>הפעלת מאסר למשך</w:t>
      </w:r>
      <w:r>
        <w:rPr>
          <w:rFonts w:ascii="David" w:eastAsia="Calibri" w:hAnsi="David" w:hint="cs"/>
          <w:color w:val="000000"/>
          <w:rtl/>
        </w:rPr>
        <w:t xml:space="preserve"> 5</w:t>
      </w:r>
      <w:r w:rsidRPr="004B55D9">
        <w:rPr>
          <w:rFonts w:ascii="David" w:eastAsia="Calibri" w:hAnsi="David"/>
          <w:color w:val="000000"/>
          <w:rtl/>
        </w:rPr>
        <w:t xml:space="preserve"> חודשים מתיק מספר 23797-08-20 מיום 6.6.2021 כך </w:t>
      </w:r>
      <w:r>
        <w:rPr>
          <w:rFonts w:ascii="David" w:eastAsia="Calibri" w:hAnsi="David" w:hint="cs"/>
          <w:color w:val="000000"/>
          <w:rtl/>
        </w:rPr>
        <w:t>ששלושה חודשים ירוצו במצטבר ושני חודשים בחופף</w:t>
      </w:r>
      <w:r w:rsidRPr="004B55D9">
        <w:rPr>
          <w:rFonts w:ascii="David" w:eastAsia="Calibri" w:hAnsi="David"/>
          <w:color w:val="000000"/>
          <w:rtl/>
        </w:rPr>
        <w:t>.</w:t>
      </w:r>
      <w:r w:rsidRPr="004B55D9">
        <w:rPr>
          <w:rFonts w:ascii="David" w:eastAsia="Calibri" w:hAnsi="David" w:hint="cs"/>
          <w:color w:val="000000"/>
          <w:rtl/>
        </w:rPr>
        <w:t xml:space="preserve"> </w:t>
      </w:r>
      <w:r w:rsidRPr="00AD27B0">
        <w:rPr>
          <w:rFonts w:ascii="David" w:eastAsia="Calibri" w:hAnsi="David"/>
          <w:color w:val="000000"/>
          <w:u w:val="single"/>
          <w:rtl/>
        </w:rPr>
        <w:t>סה"כ ירצה הנאשם</w:t>
      </w:r>
      <w:r>
        <w:rPr>
          <w:rFonts w:ascii="David" w:eastAsia="Calibri" w:hAnsi="David" w:hint="cs"/>
          <w:color w:val="000000"/>
          <w:u w:val="single"/>
          <w:rtl/>
        </w:rPr>
        <w:t xml:space="preserve"> 28</w:t>
      </w:r>
      <w:r w:rsidRPr="00AD27B0">
        <w:rPr>
          <w:rFonts w:ascii="David" w:eastAsia="Calibri" w:hAnsi="David" w:hint="cs"/>
          <w:color w:val="000000"/>
          <w:u w:val="single"/>
          <w:rtl/>
        </w:rPr>
        <w:t xml:space="preserve"> </w:t>
      </w:r>
      <w:r w:rsidRPr="00AD27B0">
        <w:rPr>
          <w:rFonts w:ascii="David" w:eastAsia="Calibri" w:hAnsi="David"/>
          <w:color w:val="000000"/>
          <w:u w:val="single"/>
          <w:rtl/>
        </w:rPr>
        <w:t>חודשים</w:t>
      </w:r>
      <w:r w:rsidRPr="00AD27B0">
        <w:rPr>
          <w:rFonts w:ascii="David" w:eastAsia="Calibri" w:hAnsi="David" w:hint="cs"/>
          <w:color w:val="000000"/>
          <w:u w:val="single"/>
          <w:rtl/>
        </w:rPr>
        <w:t xml:space="preserve"> בניכוי ימי המעצר</w:t>
      </w:r>
      <w:r w:rsidRPr="004B55D9">
        <w:rPr>
          <w:rFonts w:ascii="David" w:eastAsia="Calibri" w:hAnsi="David" w:hint="cs"/>
          <w:color w:val="000000"/>
          <w:rtl/>
        </w:rPr>
        <w:t xml:space="preserve"> </w:t>
      </w:r>
      <w:r w:rsidRPr="004B55D9">
        <w:rPr>
          <w:rFonts w:ascii="David" w:eastAsia="Calibri" w:hAnsi="David"/>
          <w:color w:val="000000"/>
          <w:rtl/>
        </w:rPr>
        <w:t>.</w:t>
      </w:r>
    </w:p>
    <w:p w14:paraId="00BFBAB2" w14:textId="77777777" w:rsidR="007169A3" w:rsidRPr="00653B72" w:rsidRDefault="007169A3" w:rsidP="007169A3">
      <w:pPr>
        <w:numPr>
          <w:ilvl w:val="0"/>
          <w:numId w:val="3"/>
        </w:numPr>
        <w:shd w:val="clear" w:color="auto" w:fill="FFFFFF"/>
        <w:spacing w:before="100" w:beforeAutospacing="1" w:after="100" w:afterAutospacing="1" w:line="360" w:lineRule="auto"/>
        <w:jc w:val="both"/>
        <w:rPr>
          <w:rFonts w:ascii="David" w:eastAsia="Calibri" w:hAnsi="David"/>
          <w:color w:val="000000"/>
        </w:rPr>
      </w:pPr>
      <w:r w:rsidRPr="00653B72">
        <w:rPr>
          <w:rFonts w:ascii="David" w:eastAsia="Calibri" w:hAnsi="David"/>
          <w:color w:val="000000"/>
          <w:shd w:val="clear" w:color="auto" w:fill="FFFFFF"/>
          <w:rtl/>
        </w:rPr>
        <w:t xml:space="preserve">תשלום קנס בסך </w:t>
      </w:r>
      <w:r>
        <w:rPr>
          <w:rFonts w:ascii="David" w:eastAsia="Calibri" w:hAnsi="David" w:hint="cs"/>
          <w:color w:val="000000"/>
          <w:shd w:val="clear" w:color="auto" w:fill="FFFFFF"/>
          <w:rtl/>
        </w:rPr>
        <w:t>5</w:t>
      </w:r>
      <w:r w:rsidRPr="00653B72">
        <w:rPr>
          <w:rFonts w:ascii="David" w:eastAsia="Calibri" w:hAnsi="David"/>
          <w:color w:val="000000"/>
          <w:shd w:val="clear" w:color="auto" w:fill="FFFFFF"/>
          <w:rtl/>
        </w:rPr>
        <w:t>000 ₪ אשר ישולם עד ליום 1.1.2025</w:t>
      </w:r>
      <w:r w:rsidRPr="00653B72">
        <w:rPr>
          <w:rFonts w:ascii="David" w:eastAsia="Calibri" w:hAnsi="David"/>
          <w:color w:val="000000"/>
          <w:shd w:val="clear" w:color="auto" w:fill="FFFFFF"/>
        </w:rPr>
        <w:t>.</w:t>
      </w:r>
    </w:p>
    <w:p w14:paraId="5669E89F" w14:textId="77777777" w:rsidR="007169A3" w:rsidRPr="00955F90" w:rsidRDefault="007169A3" w:rsidP="007169A3">
      <w:pPr>
        <w:shd w:val="clear" w:color="auto" w:fill="FFFFFF"/>
        <w:spacing w:line="360" w:lineRule="auto"/>
        <w:ind w:left="1440"/>
        <w:jc w:val="both"/>
        <w:rPr>
          <w:rFonts w:ascii="David" w:hAnsi="David"/>
          <w:color w:val="000000"/>
          <w:sz w:val="20"/>
          <w:szCs w:val="20"/>
        </w:rPr>
      </w:pPr>
      <w:r w:rsidRPr="00955F90">
        <w:rPr>
          <w:rFonts w:ascii="David" w:hAnsi="David"/>
          <w:color w:val="000000"/>
          <w:sz w:val="20"/>
          <w:szCs w:val="20"/>
          <w:rtl/>
        </w:rPr>
        <w:t>החוב מועבר למרכז לגביית קנסות, אגרות והוצאות ברשות האכיפה והגבייה, בהתאם למועדים והתשלומים שקבע בית המשפט.</w:t>
      </w:r>
    </w:p>
    <w:p w14:paraId="380E112D" w14:textId="77777777" w:rsidR="007169A3" w:rsidRPr="00955F90" w:rsidRDefault="007169A3" w:rsidP="007169A3">
      <w:pPr>
        <w:shd w:val="clear" w:color="auto" w:fill="FFFFFF"/>
        <w:spacing w:line="360" w:lineRule="auto"/>
        <w:ind w:left="1440"/>
        <w:jc w:val="both"/>
        <w:rPr>
          <w:rFonts w:ascii="David" w:hAnsi="David"/>
          <w:color w:val="000000"/>
          <w:sz w:val="20"/>
          <w:szCs w:val="20"/>
        </w:rPr>
      </w:pPr>
      <w:r w:rsidRPr="00955F90">
        <w:rPr>
          <w:rFonts w:ascii="David" w:hAnsi="David"/>
          <w:color w:val="000000"/>
          <w:sz w:val="20"/>
          <w:szCs w:val="20"/>
          <w:rtl/>
        </w:rPr>
        <w:t xml:space="preserve">ניתן יהיה לשלם את הקנס/ פיצוי/ ההוצאות כעבור שלושה ימים מיום מתן ההחלטה/ </w:t>
      </w:r>
      <w:r w:rsidR="00D37AF5">
        <w:rPr>
          <w:rFonts w:ascii="David" w:hAnsi="David"/>
          <w:color w:val="000000"/>
          <w:sz w:val="20"/>
          <w:szCs w:val="20"/>
          <w:rtl/>
        </w:rPr>
        <w:t xml:space="preserve"> </w:t>
      </w:r>
      <w:r w:rsidRPr="00955F90">
        <w:rPr>
          <w:rFonts w:ascii="David" w:hAnsi="David"/>
          <w:color w:val="000000"/>
          <w:sz w:val="20"/>
          <w:szCs w:val="20"/>
          <w:rtl/>
        </w:rPr>
        <w:t>גזר הדין לחשבון המרכז לגביית קנסות, אגרות והוצאות ברשות האכיפה והגבייה באחת מהדרכים הבאות:</w:t>
      </w:r>
    </w:p>
    <w:p w14:paraId="0EB5C27E" w14:textId="77777777" w:rsidR="007169A3" w:rsidRPr="00955F90" w:rsidRDefault="007169A3" w:rsidP="007169A3">
      <w:pPr>
        <w:numPr>
          <w:ilvl w:val="0"/>
          <w:numId w:val="4"/>
        </w:numPr>
        <w:shd w:val="clear" w:color="auto" w:fill="FFFFFF"/>
        <w:spacing w:after="160" w:line="360" w:lineRule="auto"/>
        <w:contextualSpacing/>
        <w:jc w:val="both"/>
        <w:rPr>
          <w:rFonts w:ascii="David" w:hAnsi="David"/>
          <w:color w:val="000000"/>
          <w:sz w:val="20"/>
          <w:szCs w:val="20"/>
          <w:rtl/>
        </w:rPr>
      </w:pPr>
      <w:r w:rsidRPr="00955F90">
        <w:rPr>
          <w:rFonts w:ascii="David" w:hAnsi="David"/>
          <w:b/>
          <w:bCs/>
          <w:color w:val="000000"/>
          <w:sz w:val="20"/>
          <w:szCs w:val="20"/>
          <w:rtl/>
        </w:rPr>
        <w:t>בכרטיס אשראי</w:t>
      </w:r>
      <w:r w:rsidR="00D37AF5">
        <w:rPr>
          <w:rFonts w:ascii="David" w:hAnsi="David"/>
          <w:color w:val="000000"/>
          <w:sz w:val="20"/>
          <w:szCs w:val="20"/>
          <w:rtl/>
        </w:rPr>
        <w:t xml:space="preserve"> </w:t>
      </w:r>
      <w:r w:rsidRPr="00955F90">
        <w:rPr>
          <w:rFonts w:ascii="David" w:hAnsi="David"/>
          <w:color w:val="000000"/>
          <w:sz w:val="20"/>
          <w:szCs w:val="20"/>
          <w:rtl/>
        </w:rPr>
        <w:t>– באתר המקוון של רשות האכיפה והגבייה,</w:t>
      </w:r>
      <w:r w:rsidR="00D37AF5">
        <w:rPr>
          <w:rFonts w:ascii="David" w:hAnsi="David"/>
          <w:color w:val="000000"/>
          <w:sz w:val="20"/>
          <w:szCs w:val="20"/>
          <w:rtl/>
        </w:rPr>
        <w:t xml:space="preserve"> </w:t>
      </w:r>
      <w:hyperlink r:id="rId25" w:tgtFrame="blank" w:history="1">
        <w:r w:rsidRPr="00955F90">
          <w:rPr>
            <w:rFonts w:ascii="David" w:hAnsi="David"/>
            <w:color w:val="0563C1"/>
            <w:sz w:val="20"/>
            <w:szCs w:val="20"/>
            <w:u w:val="single"/>
          </w:rPr>
          <w:t>www.eca.gov.il</w:t>
        </w:r>
      </w:hyperlink>
      <w:r w:rsidR="00D37AF5">
        <w:rPr>
          <w:rFonts w:ascii="David" w:hAnsi="David"/>
          <w:color w:val="000000"/>
          <w:sz w:val="20"/>
          <w:szCs w:val="20"/>
        </w:rPr>
        <w:t xml:space="preserve"> </w:t>
      </w:r>
      <w:r w:rsidR="00D37AF5">
        <w:rPr>
          <w:rFonts w:ascii="David" w:hAnsi="David"/>
          <w:color w:val="000000"/>
          <w:sz w:val="20"/>
          <w:szCs w:val="20"/>
          <w:rtl/>
        </w:rPr>
        <w:t xml:space="preserve"> </w:t>
      </w:r>
    </w:p>
    <w:p w14:paraId="6DF318C3" w14:textId="77777777" w:rsidR="007169A3" w:rsidRPr="00955F90" w:rsidRDefault="007169A3" w:rsidP="007169A3">
      <w:pPr>
        <w:numPr>
          <w:ilvl w:val="0"/>
          <w:numId w:val="4"/>
        </w:numPr>
        <w:shd w:val="clear" w:color="auto" w:fill="FFFFFF"/>
        <w:spacing w:after="160" w:line="360" w:lineRule="auto"/>
        <w:contextualSpacing/>
        <w:jc w:val="both"/>
        <w:rPr>
          <w:rFonts w:ascii="David" w:hAnsi="David"/>
          <w:color w:val="000000"/>
          <w:sz w:val="20"/>
          <w:szCs w:val="20"/>
          <w:rtl/>
        </w:rPr>
      </w:pPr>
      <w:r w:rsidRPr="00955F90">
        <w:rPr>
          <w:rFonts w:ascii="David" w:hAnsi="David"/>
          <w:b/>
          <w:bCs/>
          <w:color w:val="000000"/>
          <w:sz w:val="20"/>
          <w:szCs w:val="20"/>
          <w:rtl/>
        </w:rPr>
        <w:t xml:space="preserve">מוקד שירות טלפוני בשרות עצמי (מרכז גבייה) </w:t>
      </w:r>
      <w:r w:rsidR="00D37AF5">
        <w:rPr>
          <w:rFonts w:ascii="David" w:hAnsi="David"/>
          <w:b/>
          <w:bCs/>
          <w:color w:val="000000"/>
          <w:sz w:val="20"/>
          <w:szCs w:val="20"/>
          <w:rtl/>
        </w:rPr>
        <w:t xml:space="preserve"> </w:t>
      </w:r>
      <w:r w:rsidRPr="00955F90">
        <w:rPr>
          <w:rFonts w:ascii="David" w:hAnsi="David"/>
          <w:b/>
          <w:bCs/>
          <w:color w:val="000000"/>
          <w:sz w:val="20"/>
          <w:szCs w:val="20"/>
          <w:rtl/>
        </w:rPr>
        <w:t>– בטלפון 35592* או בטלפון 073-2055000</w:t>
      </w:r>
    </w:p>
    <w:p w14:paraId="2209EB80" w14:textId="77777777" w:rsidR="007169A3" w:rsidRPr="00955F90" w:rsidRDefault="007169A3" w:rsidP="007169A3">
      <w:pPr>
        <w:numPr>
          <w:ilvl w:val="0"/>
          <w:numId w:val="4"/>
        </w:numPr>
        <w:shd w:val="clear" w:color="auto" w:fill="FFFFFF"/>
        <w:spacing w:after="160" w:line="360" w:lineRule="auto"/>
        <w:contextualSpacing/>
        <w:jc w:val="both"/>
        <w:rPr>
          <w:rFonts w:ascii="David" w:hAnsi="David"/>
          <w:color w:val="000000"/>
          <w:sz w:val="20"/>
          <w:szCs w:val="20"/>
          <w:rtl/>
        </w:rPr>
      </w:pPr>
      <w:r w:rsidRPr="00955F90">
        <w:rPr>
          <w:rFonts w:ascii="David" w:hAnsi="David"/>
          <w:b/>
          <w:bCs/>
          <w:color w:val="000000"/>
          <w:sz w:val="20"/>
          <w:szCs w:val="20"/>
          <w:rtl/>
        </w:rPr>
        <w:t>במזומן בכל סניף של בנק הדואר</w:t>
      </w:r>
      <w:r w:rsidR="00D37AF5">
        <w:rPr>
          <w:rFonts w:ascii="David" w:hAnsi="David"/>
          <w:color w:val="000000"/>
          <w:sz w:val="20"/>
          <w:szCs w:val="20"/>
          <w:rtl/>
        </w:rPr>
        <w:t xml:space="preserve"> </w:t>
      </w:r>
      <w:r w:rsidRPr="00955F90">
        <w:rPr>
          <w:rFonts w:ascii="David" w:hAnsi="David"/>
          <w:color w:val="000000"/>
          <w:sz w:val="20"/>
          <w:szCs w:val="20"/>
          <w:rtl/>
        </w:rPr>
        <w:t>– בהצגת תעודת זהות בלבד (אין צורך בשוברי תשלום).</w:t>
      </w:r>
    </w:p>
    <w:p w14:paraId="719C4E4F" w14:textId="77777777" w:rsidR="007169A3" w:rsidRPr="00955F90" w:rsidRDefault="007169A3" w:rsidP="007169A3">
      <w:pPr>
        <w:pStyle w:val="a9"/>
        <w:numPr>
          <w:ilvl w:val="0"/>
          <w:numId w:val="3"/>
        </w:numPr>
        <w:shd w:val="clear" w:color="auto" w:fill="FFFFFF"/>
        <w:spacing w:line="360" w:lineRule="auto"/>
        <w:jc w:val="both"/>
        <w:rPr>
          <w:rFonts w:ascii="David" w:hAnsi="David"/>
          <w:color w:val="000000"/>
          <w:rtl/>
        </w:rPr>
      </w:pPr>
      <w:r w:rsidRPr="00955F90">
        <w:rPr>
          <w:rFonts w:ascii="David" w:hAnsi="David"/>
          <w:color w:val="000000"/>
          <w:rtl/>
        </w:rPr>
        <w:t>התחייבות על סך</w:t>
      </w:r>
      <w:r>
        <w:rPr>
          <w:rFonts w:ascii="David" w:hAnsi="David" w:hint="cs"/>
          <w:color w:val="000000"/>
          <w:rtl/>
        </w:rPr>
        <w:t xml:space="preserve"> 5000</w:t>
      </w:r>
      <w:r w:rsidRPr="00955F90">
        <w:rPr>
          <w:rFonts w:ascii="David" w:hAnsi="David"/>
          <w:color w:val="000000"/>
          <w:rtl/>
        </w:rPr>
        <w:t xml:space="preserve"> ₪, לפיה לא יעבור עבירת סמים מסוג פשע וזאת למשך שנתיים מהיום. רשמתי את התחייבות הנאשם בע"פ.</w:t>
      </w:r>
    </w:p>
    <w:p w14:paraId="1475317A" w14:textId="77777777" w:rsidR="007169A3" w:rsidRPr="00955F90" w:rsidRDefault="007169A3" w:rsidP="007169A3">
      <w:pPr>
        <w:pStyle w:val="a9"/>
        <w:numPr>
          <w:ilvl w:val="0"/>
          <w:numId w:val="3"/>
        </w:numPr>
        <w:shd w:val="clear" w:color="auto" w:fill="FFFFFF"/>
        <w:spacing w:line="360" w:lineRule="auto"/>
        <w:jc w:val="both"/>
        <w:rPr>
          <w:rFonts w:ascii="David" w:hAnsi="David"/>
          <w:color w:val="000000"/>
          <w:rtl/>
        </w:rPr>
      </w:pPr>
      <w:r>
        <w:rPr>
          <w:rFonts w:ascii="David" w:hAnsi="David" w:hint="cs"/>
          <w:color w:val="000000"/>
          <w:rtl/>
        </w:rPr>
        <w:t>שישה ח</w:t>
      </w:r>
      <w:r w:rsidRPr="00955F90">
        <w:rPr>
          <w:rFonts w:ascii="David" w:hAnsi="David"/>
          <w:color w:val="000000"/>
          <w:rtl/>
        </w:rPr>
        <w:t xml:space="preserve">ודשי מאסר על תנאי, שלא יעבור הנאשם משך שלוש שנים </w:t>
      </w:r>
      <w:r>
        <w:rPr>
          <w:rFonts w:ascii="David" w:hAnsi="David" w:hint="cs"/>
          <w:color w:val="000000"/>
          <w:rtl/>
        </w:rPr>
        <w:t xml:space="preserve">מיום שחרורו מהמאסר </w:t>
      </w:r>
      <w:r w:rsidRPr="00955F90">
        <w:rPr>
          <w:rFonts w:ascii="David" w:hAnsi="David"/>
          <w:color w:val="000000"/>
          <w:rtl/>
        </w:rPr>
        <w:t>עבירה מסוג פשע לפי פקודת הסמים.</w:t>
      </w:r>
    </w:p>
    <w:p w14:paraId="6EF7C3B3" w14:textId="77777777" w:rsidR="007169A3" w:rsidRPr="00955F90" w:rsidRDefault="007169A3" w:rsidP="007169A3">
      <w:pPr>
        <w:pStyle w:val="a9"/>
        <w:numPr>
          <w:ilvl w:val="0"/>
          <w:numId w:val="3"/>
        </w:numPr>
        <w:shd w:val="clear" w:color="auto" w:fill="FFFFFF"/>
        <w:spacing w:line="360" w:lineRule="auto"/>
        <w:jc w:val="both"/>
        <w:rPr>
          <w:rFonts w:ascii="David" w:hAnsi="David"/>
          <w:color w:val="000000"/>
          <w:rtl/>
        </w:rPr>
      </w:pPr>
      <w:r w:rsidRPr="00955F90">
        <w:rPr>
          <w:rFonts w:ascii="David" w:hAnsi="David"/>
          <w:color w:val="000000"/>
          <w:rtl/>
        </w:rPr>
        <w:t xml:space="preserve">שלושה חודשי מאסר על תנאי, שלא יעבור הנאשם משך שלוש שנים </w:t>
      </w:r>
      <w:r>
        <w:rPr>
          <w:rFonts w:ascii="David" w:hAnsi="David" w:hint="cs"/>
          <w:color w:val="000000"/>
          <w:rtl/>
        </w:rPr>
        <w:t>מיום שחרורו מהמאסר ע</w:t>
      </w:r>
      <w:r w:rsidRPr="00955F90">
        <w:rPr>
          <w:rFonts w:ascii="David" w:hAnsi="David"/>
          <w:color w:val="000000"/>
          <w:rtl/>
        </w:rPr>
        <w:t>בירה מסוג עוון לפי פקודת הסמים.</w:t>
      </w:r>
    </w:p>
    <w:p w14:paraId="321B9494" w14:textId="77777777" w:rsidR="007169A3" w:rsidRPr="00653B72" w:rsidRDefault="007169A3" w:rsidP="007169A3">
      <w:pPr>
        <w:shd w:val="clear" w:color="auto" w:fill="FFFFFF"/>
        <w:spacing w:line="360" w:lineRule="auto"/>
        <w:ind w:left="1080" w:hanging="1080"/>
        <w:jc w:val="both"/>
        <w:rPr>
          <w:rFonts w:ascii="David" w:hAnsi="David"/>
          <w:color w:val="000000"/>
          <w:rtl/>
        </w:rPr>
      </w:pPr>
    </w:p>
    <w:p w14:paraId="671FB0A1" w14:textId="77777777" w:rsidR="007169A3" w:rsidRPr="00653B72" w:rsidRDefault="007169A3" w:rsidP="007169A3">
      <w:pPr>
        <w:shd w:val="clear" w:color="auto" w:fill="FFFFFF"/>
        <w:spacing w:line="360" w:lineRule="auto"/>
        <w:ind w:left="720"/>
        <w:jc w:val="both"/>
        <w:rPr>
          <w:rFonts w:ascii="David" w:hAnsi="David"/>
          <w:color w:val="000000"/>
          <w:u w:val="single"/>
          <w:rtl/>
        </w:rPr>
      </w:pPr>
      <w:r w:rsidRPr="00653B72">
        <w:rPr>
          <w:rFonts w:ascii="David" w:hAnsi="David"/>
          <w:b/>
          <w:bCs/>
          <w:color w:val="000000"/>
          <w:u w:val="single"/>
          <w:rtl/>
        </w:rPr>
        <w:t>שאלת</w:t>
      </w:r>
      <w:r w:rsidR="00D37AF5">
        <w:rPr>
          <w:rFonts w:ascii="David" w:hAnsi="David"/>
          <w:b/>
          <w:bCs/>
          <w:color w:val="000000"/>
          <w:u w:val="single"/>
          <w:rtl/>
        </w:rPr>
        <w:t xml:space="preserve"> </w:t>
      </w:r>
      <w:r w:rsidRPr="00653B72">
        <w:rPr>
          <w:rFonts w:ascii="David" w:hAnsi="David"/>
          <w:b/>
          <w:bCs/>
          <w:color w:val="000000"/>
          <w:u w:val="single"/>
          <w:rtl/>
        </w:rPr>
        <w:t>חילוט</w:t>
      </w:r>
      <w:r w:rsidR="00D37AF5">
        <w:rPr>
          <w:rFonts w:ascii="David" w:hAnsi="David"/>
          <w:b/>
          <w:bCs/>
          <w:color w:val="000000"/>
          <w:u w:val="single"/>
          <w:rtl/>
        </w:rPr>
        <w:t xml:space="preserve"> </w:t>
      </w:r>
      <w:r w:rsidRPr="00653B72">
        <w:rPr>
          <w:rFonts w:ascii="David" w:hAnsi="David"/>
          <w:b/>
          <w:bCs/>
          <w:color w:val="000000"/>
          <w:u w:val="single"/>
          <w:rtl/>
        </w:rPr>
        <w:t>הרכב</w:t>
      </w:r>
      <w:r>
        <w:rPr>
          <w:rFonts w:ascii="David" w:hAnsi="David" w:hint="cs"/>
          <w:b/>
          <w:bCs/>
          <w:color w:val="000000"/>
          <w:u w:val="single"/>
          <w:rtl/>
        </w:rPr>
        <w:t xml:space="preserve"> והכספים</w:t>
      </w:r>
      <w:r w:rsidRPr="00653B72">
        <w:rPr>
          <w:rFonts w:ascii="David" w:hAnsi="David"/>
          <w:b/>
          <w:bCs/>
          <w:color w:val="000000"/>
          <w:u w:val="single"/>
          <w:rtl/>
        </w:rPr>
        <w:t>:</w:t>
      </w:r>
    </w:p>
    <w:p w14:paraId="45C7F98A" w14:textId="77777777" w:rsidR="007169A3" w:rsidRDefault="007169A3" w:rsidP="007169A3">
      <w:pPr>
        <w:pStyle w:val="a9"/>
        <w:numPr>
          <w:ilvl w:val="0"/>
          <w:numId w:val="1"/>
        </w:numPr>
        <w:shd w:val="clear" w:color="auto" w:fill="FFFFFF"/>
        <w:spacing w:line="360" w:lineRule="auto"/>
        <w:jc w:val="both"/>
        <w:rPr>
          <w:rFonts w:ascii="David" w:hAnsi="David"/>
          <w:color w:val="000000"/>
        </w:rPr>
      </w:pPr>
      <w:r w:rsidRPr="00135BD3">
        <w:rPr>
          <w:rFonts w:ascii="David" w:hAnsi="David" w:hint="cs"/>
          <w:color w:val="000000"/>
          <w:rtl/>
        </w:rPr>
        <w:t>בכל הנוגע לחילוט הרכב</w:t>
      </w:r>
      <w:r>
        <w:rPr>
          <w:rFonts w:ascii="David" w:hAnsi="David" w:hint="cs"/>
          <w:color w:val="000000"/>
          <w:rtl/>
        </w:rPr>
        <w:t xml:space="preserve"> והכספים</w:t>
      </w:r>
      <w:r w:rsidRPr="00135BD3">
        <w:rPr>
          <w:rFonts w:ascii="David" w:hAnsi="David" w:hint="cs"/>
          <w:color w:val="000000"/>
          <w:rtl/>
        </w:rPr>
        <w:t xml:space="preserve">, הרי שבנסיבות בהן הוחזקו הסמים ברכב, קמה סמכות חילוט הן בהתאם </w:t>
      </w:r>
      <w:hyperlink r:id="rId26" w:history="1">
        <w:r w:rsidR="000E2F9B" w:rsidRPr="000E2F9B">
          <w:rPr>
            <w:rStyle w:val="Hyperlink"/>
            <w:rFonts w:ascii="David" w:hAnsi="David" w:hint="eastAsia"/>
            <w:rtl/>
          </w:rPr>
          <w:t>לסעיף</w:t>
        </w:r>
        <w:r w:rsidR="000E2F9B" w:rsidRPr="000E2F9B">
          <w:rPr>
            <w:rStyle w:val="Hyperlink"/>
            <w:rFonts w:ascii="David" w:hAnsi="David"/>
            <w:rtl/>
          </w:rPr>
          <w:t xml:space="preserve"> 39</w:t>
        </w:r>
      </w:hyperlink>
      <w:r w:rsidRPr="00135BD3">
        <w:rPr>
          <w:rFonts w:ascii="David" w:hAnsi="David" w:hint="cs"/>
          <w:color w:val="000000"/>
          <w:rtl/>
        </w:rPr>
        <w:t xml:space="preserve"> </w:t>
      </w:r>
      <w:r w:rsidRPr="00135BD3">
        <w:rPr>
          <w:rFonts w:ascii="David" w:hAnsi="David"/>
          <w:color w:val="000000"/>
          <w:rtl/>
        </w:rPr>
        <w:t>ל</w:t>
      </w:r>
      <w:hyperlink r:id="rId27" w:history="1">
        <w:r w:rsidR="00D37AF5" w:rsidRPr="00D37AF5">
          <w:rPr>
            <w:rFonts w:ascii="David" w:hAnsi="David"/>
            <w:color w:val="0000FF"/>
            <w:u w:val="single"/>
            <w:rtl/>
          </w:rPr>
          <w:t>פקודת סדר הדין הפלילי (מעצר וחיפוש)</w:t>
        </w:r>
      </w:hyperlink>
      <w:r w:rsidR="00D37AF5">
        <w:rPr>
          <w:rFonts w:ascii="David" w:hAnsi="David"/>
          <w:color w:val="000000"/>
          <w:rtl/>
        </w:rPr>
        <w:t xml:space="preserve"> </w:t>
      </w:r>
      <w:r w:rsidRPr="00135BD3">
        <w:rPr>
          <w:rFonts w:ascii="David" w:hAnsi="David"/>
          <w:color w:val="000000"/>
          <w:rtl/>
        </w:rPr>
        <w:t>[נוסח חדש] התשכ"ט – 1969, שאינה מחייבת הגשת בקשה בכתב, וגם על</w:t>
      </w:r>
      <w:r>
        <w:rPr>
          <w:rFonts w:ascii="David" w:hAnsi="David" w:hint="cs"/>
          <w:color w:val="000000"/>
          <w:rtl/>
        </w:rPr>
        <w:t xml:space="preserve"> פי</w:t>
      </w:r>
      <w:r w:rsidR="00D37AF5">
        <w:rPr>
          <w:rFonts w:ascii="David" w:hAnsi="David"/>
          <w:color w:val="000000"/>
          <w:rtl/>
        </w:rPr>
        <w:t xml:space="preserve"> </w:t>
      </w:r>
      <w:hyperlink r:id="rId28" w:history="1">
        <w:r w:rsidR="000E2F9B" w:rsidRPr="000E2F9B">
          <w:rPr>
            <w:rStyle w:val="Hyperlink"/>
            <w:rFonts w:ascii="David" w:hAnsi="David" w:hint="eastAsia"/>
            <w:rtl/>
          </w:rPr>
          <w:t>סעיף</w:t>
        </w:r>
        <w:r w:rsidR="000E2F9B" w:rsidRPr="000E2F9B">
          <w:rPr>
            <w:rStyle w:val="Hyperlink"/>
            <w:rFonts w:ascii="David" w:hAnsi="David"/>
            <w:rtl/>
          </w:rPr>
          <w:t xml:space="preserve"> 36א(א)</w:t>
        </w:r>
      </w:hyperlink>
      <w:r w:rsidR="00D37AF5">
        <w:rPr>
          <w:rFonts w:ascii="David" w:hAnsi="David"/>
          <w:color w:val="000000"/>
          <w:rtl/>
        </w:rPr>
        <w:t xml:space="preserve"> </w:t>
      </w:r>
      <w:r w:rsidRPr="00135BD3">
        <w:rPr>
          <w:rFonts w:ascii="David" w:hAnsi="David"/>
          <w:color w:val="000000"/>
          <w:rtl/>
        </w:rPr>
        <w:t>ל</w:t>
      </w:r>
      <w:hyperlink r:id="rId29" w:history="1">
        <w:r w:rsidR="00D37AF5" w:rsidRPr="00D37AF5">
          <w:rPr>
            <w:rFonts w:ascii="David" w:hAnsi="David"/>
            <w:color w:val="0000FF"/>
            <w:u w:val="single"/>
            <w:rtl/>
          </w:rPr>
          <w:t>פקודת הסמים המסוכנים</w:t>
        </w:r>
      </w:hyperlink>
      <w:r w:rsidR="00D37AF5">
        <w:rPr>
          <w:rFonts w:ascii="David" w:hAnsi="David"/>
          <w:color w:val="000000"/>
          <w:rtl/>
        </w:rPr>
        <w:t xml:space="preserve"> </w:t>
      </w:r>
      <w:r w:rsidRPr="00135BD3">
        <w:rPr>
          <w:rFonts w:ascii="David" w:hAnsi="David"/>
          <w:color w:val="000000"/>
          <w:rtl/>
        </w:rPr>
        <w:t>[נוסח חדש] התשל"ג- 1973. בהתאם להוראות</w:t>
      </w:r>
      <w:r w:rsidR="00D37AF5">
        <w:rPr>
          <w:rFonts w:ascii="David" w:hAnsi="David"/>
          <w:color w:val="000000"/>
          <w:rtl/>
        </w:rPr>
        <w:t xml:space="preserve"> </w:t>
      </w:r>
      <w:hyperlink r:id="rId30" w:history="1">
        <w:r w:rsidR="000E2F9B" w:rsidRPr="000E2F9B">
          <w:rPr>
            <w:rStyle w:val="Hyperlink"/>
            <w:rFonts w:ascii="David" w:hAnsi="David" w:hint="eastAsia"/>
            <w:rtl/>
          </w:rPr>
          <w:t>סעיף</w:t>
        </w:r>
        <w:r w:rsidR="000E2F9B" w:rsidRPr="000E2F9B">
          <w:rPr>
            <w:rStyle w:val="Hyperlink"/>
            <w:rFonts w:ascii="David" w:hAnsi="David"/>
            <w:rtl/>
          </w:rPr>
          <w:t xml:space="preserve"> 36א(ה)</w:t>
        </w:r>
      </w:hyperlink>
      <w:r w:rsidRPr="00135BD3">
        <w:rPr>
          <w:rFonts w:ascii="David" w:hAnsi="David"/>
          <w:color w:val="000000"/>
          <w:rtl/>
        </w:rPr>
        <w:t xml:space="preserve"> </w:t>
      </w:r>
      <w:r w:rsidRPr="00135BD3">
        <w:rPr>
          <w:rFonts w:ascii="David" w:hAnsi="David" w:hint="cs"/>
          <w:color w:val="000000"/>
          <w:rtl/>
        </w:rPr>
        <w:t>לפקודה, בקשת חילוט לפי דבר חקיקה זה מחייבת ציונה בכתב מראש במסגרת כתב האישום, ובקשה כאמור אמנם נכלל</w:t>
      </w:r>
      <w:r>
        <w:rPr>
          <w:rFonts w:ascii="David" w:hAnsi="David" w:hint="cs"/>
          <w:color w:val="000000"/>
          <w:rtl/>
        </w:rPr>
        <w:t xml:space="preserve">ת </w:t>
      </w:r>
      <w:r w:rsidRPr="00135BD3">
        <w:rPr>
          <w:rFonts w:ascii="David" w:hAnsi="David" w:hint="cs"/>
          <w:color w:val="000000"/>
          <w:rtl/>
        </w:rPr>
        <w:t>בכתב האישום המתוקן</w:t>
      </w:r>
      <w:r>
        <w:rPr>
          <w:rFonts w:ascii="David" w:hAnsi="David" w:hint="cs"/>
          <w:color w:val="000000"/>
          <w:rtl/>
        </w:rPr>
        <w:t xml:space="preserve">, אך זאת בהתאם </w:t>
      </w:r>
      <w:hyperlink r:id="rId31" w:history="1">
        <w:r w:rsidR="000E2F9B" w:rsidRPr="000E2F9B">
          <w:rPr>
            <w:rStyle w:val="Hyperlink"/>
            <w:rFonts w:ascii="David" w:hAnsi="David" w:hint="eastAsia"/>
            <w:rtl/>
          </w:rPr>
          <w:t>לסעיף</w:t>
        </w:r>
        <w:r w:rsidR="000E2F9B" w:rsidRPr="000E2F9B">
          <w:rPr>
            <w:rStyle w:val="Hyperlink"/>
            <w:rFonts w:ascii="David" w:hAnsi="David"/>
            <w:rtl/>
          </w:rPr>
          <w:t xml:space="preserve"> 36א(ב)</w:t>
        </w:r>
      </w:hyperlink>
      <w:r>
        <w:rPr>
          <w:rFonts w:ascii="David" w:hAnsi="David" w:hint="cs"/>
          <w:color w:val="000000"/>
          <w:rtl/>
        </w:rPr>
        <w:t xml:space="preserve"> לפקודת הסמים על פיו:</w:t>
      </w:r>
    </w:p>
    <w:p w14:paraId="23BCEFF0" w14:textId="77777777" w:rsidR="007169A3" w:rsidRPr="00212524" w:rsidRDefault="007169A3" w:rsidP="007169A3">
      <w:pPr>
        <w:shd w:val="clear" w:color="auto" w:fill="FFFFFF"/>
        <w:spacing w:line="360" w:lineRule="auto"/>
        <w:ind w:left="720"/>
        <w:jc w:val="both"/>
        <w:rPr>
          <w:rFonts w:ascii="David" w:hAnsi="David"/>
          <w:color w:val="000000"/>
        </w:rPr>
      </w:pPr>
      <w:r w:rsidRPr="00212524">
        <w:rPr>
          <w:rFonts w:ascii="David" w:hAnsi="David" w:hint="cs"/>
          <w:color w:val="000000"/>
          <w:rtl/>
        </w:rPr>
        <w:t>"</w:t>
      </w:r>
      <w:r w:rsidRPr="00212524">
        <w:rPr>
          <w:rFonts w:ascii="David" w:hAnsi="David"/>
          <w:color w:val="000000"/>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Pr="00212524">
        <w:rPr>
          <w:rFonts w:ascii="David" w:hAnsi="David" w:hint="cs"/>
          <w:color w:val="000000"/>
          <w:rtl/>
        </w:rPr>
        <w:t>"</w:t>
      </w:r>
      <w:r w:rsidRPr="00212524">
        <w:rPr>
          <w:rFonts w:ascii="David" w:hAnsi="David"/>
          <w:color w:val="000000"/>
          <w:rtl/>
        </w:rPr>
        <w:t>.</w:t>
      </w:r>
    </w:p>
    <w:p w14:paraId="224D84A2" w14:textId="77777777" w:rsidR="007169A3" w:rsidRPr="00AA4D62" w:rsidRDefault="007169A3" w:rsidP="007169A3">
      <w:pPr>
        <w:pStyle w:val="a9"/>
        <w:numPr>
          <w:ilvl w:val="0"/>
          <w:numId w:val="1"/>
        </w:numPr>
        <w:shd w:val="clear" w:color="auto" w:fill="FFFFFF"/>
        <w:spacing w:line="360" w:lineRule="auto"/>
        <w:jc w:val="both"/>
        <w:rPr>
          <w:rFonts w:ascii="David" w:hAnsi="David"/>
          <w:color w:val="000000"/>
        </w:rPr>
      </w:pPr>
      <w:r w:rsidRPr="00AA4D62">
        <w:rPr>
          <w:rFonts w:ascii="David" w:hAnsi="David" w:hint="cs"/>
          <w:color w:val="000000"/>
          <w:rtl/>
        </w:rPr>
        <w:t>אין חולק אם כן, כי בענייננו קיימת בקשת חילוט, אולם בקשה להכריז על הנאשם "סוחר סמים" במסגרת הכרעת הדין או לאחר מכן, אין. יתר על כן, בנסיבות בהן הרכב הוחזר לבעליו (אביו של הנאשם) מבלי שנתפס, אין מקום בשלב זה להורות על חילוטו. אדגיש, כי אף בלא קשר לשאלת הבעלות, בצדק נטען, כי בנסיבות בהן נקבע מועד לשמיעת גזר דין, אשר נדחה מטעמים שאינם קשורים בנאשם, אלא טעמים הקשורים בבית המשפט, אין מקום להוסיף טעון בכתב, ולאחר שהנאשם סיים לומר את דברו בבית המשפט. שונים הם פני הדברים ביחס לכס</w:t>
      </w:r>
      <w:r>
        <w:rPr>
          <w:rFonts w:ascii="David" w:hAnsi="David" w:hint="cs"/>
          <w:color w:val="000000"/>
          <w:rtl/>
        </w:rPr>
        <w:t>פים</w:t>
      </w:r>
      <w:r w:rsidRPr="00AA4D62">
        <w:rPr>
          <w:rFonts w:ascii="David" w:hAnsi="David" w:hint="cs"/>
          <w:color w:val="000000"/>
          <w:rtl/>
        </w:rPr>
        <w:t xml:space="preserve"> שנתפס</w:t>
      </w:r>
      <w:r>
        <w:rPr>
          <w:rFonts w:ascii="David" w:hAnsi="David" w:hint="cs"/>
          <w:color w:val="000000"/>
          <w:rtl/>
        </w:rPr>
        <w:t>ו</w:t>
      </w:r>
      <w:r w:rsidRPr="00AA4D62">
        <w:rPr>
          <w:rFonts w:ascii="David" w:hAnsi="David" w:hint="cs"/>
          <w:color w:val="000000"/>
          <w:rtl/>
        </w:rPr>
        <w:t xml:space="preserve"> (1270 ₪ ו-215 יורו), </w:t>
      </w:r>
      <w:r>
        <w:rPr>
          <w:rFonts w:ascii="David" w:hAnsi="David" w:hint="cs"/>
          <w:color w:val="000000"/>
          <w:rtl/>
        </w:rPr>
        <w:t xml:space="preserve">ביחס להם </w:t>
      </w:r>
      <w:r w:rsidRPr="00AA4D62">
        <w:rPr>
          <w:rFonts w:ascii="David" w:hAnsi="David" w:hint="cs"/>
          <w:color w:val="000000"/>
          <w:rtl/>
        </w:rPr>
        <w:t xml:space="preserve">קיימת סמכות חילוט בהתאם </w:t>
      </w:r>
      <w:hyperlink r:id="rId32" w:history="1">
        <w:r w:rsidR="000E2F9B" w:rsidRPr="000E2F9B">
          <w:rPr>
            <w:rStyle w:val="Hyperlink"/>
            <w:rFonts w:ascii="David" w:hAnsi="David" w:hint="eastAsia"/>
            <w:rtl/>
          </w:rPr>
          <w:t>לסעיף</w:t>
        </w:r>
        <w:r w:rsidR="000E2F9B" w:rsidRPr="000E2F9B">
          <w:rPr>
            <w:rStyle w:val="Hyperlink"/>
            <w:rFonts w:ascii="David" w:hAnsi="David"/>
            <w:rtl/>
          </w:rPr>
          <w:t xml:space="preserve"> 36(א)א</w:t>
        </w:r>
      </w:hyperlink>
      <w:r w:rsidRPr="00AA4D62">
        <w:rPr>
          <w:rFonts w:ascii="David" w:hAnsi="David" w:hint="cs"/>
          <w:color w:val="000000"/>
          <w:rtl/>
        </w:rPr>
        <w:t xml:space="preserve"> לפקודת הסמים. בנסיבות אלו, </w:t>
      </w:r>
      <w:r>
        <w:rPr>
          <w:rFonts w:ascii="David" w:hAnsi="David" w:hint="cs"/>
          <w:color w:val="000000"/>
          <w:rtl/>
        </w:rPr>
        <w:t xml:space="preserve">ובהתאם לבקשת המאשימה בטיעוניה לעונש, </w:t>
      </w:r>
      <w:r w:rsidRPr="00AA4D62">
        <w:rPr>
          <w:rFonts w:ascii="David" w:hAnsi="David" w:hint="cs"/>
          <w:color w:val="000000"/>
          <w:rtl/>
        </w:rPr>
        <w:t>אני מורה על חילוט הכס</w:t>
      </w:r>
      <w:r>
        <w:rPr>
          <w:rFonts w:ascii="David" w:hAnsi="David" w:hint="cs"/>
          <w:color w:val="000000"/>
          <w:rtl/>
        </w:rPr>
        <w:t>פים</w:t>
      </w:r>
      <w:r w:rsidRPr="00AA4D62">
        <w:rPr>
          <w:rFonts w:ascii="David" w:hAnsi="David" w:hint="cs"/>
          <w:color w:val="000000"/>
          <w:rtl/>
        </w:rPr>
        <w:t>.</w:t>
      </w:r>
    </w:p>
    <w:p w14:paraId="12E60868" w14:textId="77777777" w:rsidR="007169A3" w:rsidRDefault="007169A3" w:rsidP="007169A3">
      <w:pPr>
        <w:pStyle w:val="a9"/>
        <w:numPr>
          <w:ilvl w:val="0"/>
          <w:numId w:val="1"/>
        </w:numPr>
        <w:shd w:val="clear" w:color="auto" w:fill="FFFFFF"/>
        <w:spacing w:line="360" w:lineRule="auto"/>
        <w:jc w:val="both"/>
        <w:rPr>
          <w:rFonts w:ascii="David" w:hAnsi="David"/>
          <w:color w:val="000000"/>
        </w:rPr>
      </w:pPr>
      <w:r>
        <w:rPr>
          <w:rFonts w:ascii="David" w:hAnsi="David" w:hint="cs"/>
          <w:color w:val="000000"/>
          <w:rtl/>
        </w:rPr>
        <w:t xml:space="preserve">הסמים שנתפסו יושמדו. </w:t>
      </w:r>
    </w:p>
    <w:p w14:paraId="1DDD312F" w14:textId="77777777" w:rsidR="007169A3" w:rsidRPr="00653B72" w:rsidRDefault="007169A3" w:rsidP="007169A3">
      <w:pPr>
        <w:shd w:val="clear" w:color="auto" w:fill="FFFFFF"/>
        <w:spacing w:line="360" w:lineRule="auto"/>
        <w:jc w:val="both"/>
        <w:rPr>
          <w:rFonts w:ascii="David" w:hAnsi="David"/>
          <w:color w:val="000000"/>
          <w:rtl/>
        </w:rPr>
      </w:pPr>
    </w:p>
    <w:p w14:paraId="49B4A2C7" w14:textId="77777777" w:rsidR="007169A3" w:rsidRPr="00653B72" w:rsidRDefault="007169A3" w:rsidP="007169A3">
      <w:pPr>
        <w:shd w:val="clear" w:color="auto" w:fill="FFFFFF"/>
        <w:spacing w:line="360" w:lineRule="atLeast"/>
        <w:ind w:left="720"/>
        <w:contextualSpacing/>
        <w:jc w:val="both"/>
        <w:rPr>
          <w:rFonts w:ascii="David" w:hAnsi="David"/>
          <w:color w:val="000000"/>
          <w:rtl/>
        </w:rPr>
      </w:pPr>
      <w:r w:rsidRPr="00653B72">
        <w:rPr>
          <w:rFonts w:ascii="David" w:hAnsi="David"/>
          <w:b/>
          <w:bCs/>
          <w:color w:val="000000"/>
          <w:u w:val="single"/>
          <w:rtl/>
        </w:rPr>
        <w:t>המזכירות תשלח העתק גזר הדין לשרות המבחן</w:t>
      </w:r>
    </w:p>
    <w:p w14:paraId="31D589CE" w14:textId="77777777" w:rsidR="007169A3" w:rsidRPr="00653B72" w:rsidRDefault="007169A3" w:rsidP="007169A3">
      <w:pPr>
        <w:shd w:val="clear" w:color="auto" w:fill="FFFFFF"/>
        <w:spacing w:line="360" w:lineRule="atLeast"/>
        <w:ind w:left="720"/>
        <w:contextualSpacing/>
        <w:jc w:val="both"/>
        <w:rPr>
          <w:rFonts w:ascii="David" w:hAnsi="David"/>
          <w:color w:val="000000"/>
        </w:rPr>
      </w:pPr>
    </w:p>
    <w:p w14:paraId="681471AF" w14:textId="77777777" w:rsidR="007169A3" w:rsidRPr="00653B72" w:rsidRDefault="00D37AF5" w:rsidP="007169A3">
      <w:pPr>
        <w:shd w:val="clear" w:color="auto" w:fill="FFFFFF"/>
        <w:spacing w:after="200" w:line="360" w:lineRule="atLeast"/>
        <w:ind w:left="720"/>
        <w:contextualSpacing/>
        <w:jc w:val="both"/>
        <w:rPr>
          <w:rFonts w:ascii="David" w:hAnsi="David"/>
          <w:color w:val="000000"/>
          <w:rtl/>
        </w:rPr>
      </w:pPr>
      <w:r w:rsidRPr="00D37AF5">
        <w:rPr>
          <w:rFonts w:ascii="David" w:hAnsi="David"/>
          <w:b/>
          <w:bCs/>
          <w:color w:val="FFFFFF"/>
          <w:sz w:val="2"/>
          <w:szCs w:val="2"/>
          <w:rtl/>
        </w:rPr>
        <w:t>5129371</w:t>
      </w:r>
      <w:r w:rsidR="007169A3" w:rsidRPr="00653B72">
        <w:rPr>
          <w:rFonts w:ascii="David" w:hAnsi="David"/>
          <w:b/>
          <w:bCs/>
          <w:color w:val="000000"/>
          <w:rtl/>
        </w:rPr>
        <w:t xml:space="preserve">זכות ערעור </w:t>
      </w:r>
      <w:r w:rsidR="007169A3">
        <w:rPr>
          <w:rFonts w:ascii="David" w:hAnsi="David" w:hint="cs"/>
          <w:b/>
          <w:bCs/>
          <w:color w:val="000000"/>
          <w:rtl/>
        </w:rPr>
        <w:t>לבית המשפט המחוזי בתו</w:t>
      </w:r>
      <w:r w:rsidR="007169A3" w:rsidRPr="00653B72">
        <w:rPr>
          <w:rFonts w:ascii="David" w:hAnsi="David"/>
          <w:b/>
          <w:bCs/>
          <w:color w:val="000000"/>
          <w:rtl/>
        </w:rPr>
        <w:t>ך 45 ימים.</w:t>
      </w:r>
    </w:p>
    <w:p w14:paraId="735A3C35" w14:textId="77777777" w:rsidR="007169A3" w:rsidRPr="00D37AF5" w:rsidRDefault="00D37AF5" w:rsidP="007169A3">
      <w:pPr>
        <w:spacing w:line="360" w:lineRule="auto"/>
        <w:ind w:left="360"/>
        <w:jc w:val="both"/>
        <w:rPr>
          <w:rFonts w:ascii="David" w:hAnsi="David"/>
          <w:b/>
          <w:bCs/>
          <w:color w:val="FFFFFF"/>
          <w:sz w:val="2"/>
          <w:szCs w:val="2"/>
          <w:u w:val="single"/>
        </w:rPr>
      </w:pPr>
      <w:r w:rsidRPr="00D37AF5">
        <w:rPr>
          <w:rFonts w:ascii="David" w:hAnsi="David"/>
          <w:b/>
          <w:bCs/>
          <w:color w:val="FFFFFF"/>
          <w:sz w:val="2"/>
          <w:szCs w:val="2"/>
          <w:u w:val="single"/>
          <w:rtl/>
        </w:rPr>
        <w:t>54678313</w:t>
      </w:r>
    </w:p>
    <w:p w14:paraId="67C4C433" w14:textId="77777777" w:rsidR="007169A3" w:rsidRPr="000F2247" w:rsidRDefault="00D37AF5" w:rsidP="007169A3">
      <w:pPr>
        <w:rPr>
          <w:rFonts w:ascii="Arial" w:hAnsi="Arial"/>
          <w:b/>
          <w:bCs/>
          <w:sz w:val="26"/>
          <w:szCs w:val="26"/>
          <w:rtl/>
        </w:rPr>
      </w:pPr>
      <w:bookmarkStart w:id="8" w:name="Nitan"/>
      <w:r>
        <w:rPr>
          <w:rFonts w:ascii="David" w:hAnsi="David"/>
          <w:b/>
          <w:bCs/>
          <w:sz w:val="26"/>
          <w:szCs w:val="26"/>
          <w:rtl/>
        </w:rPr>
        <w:t xml:space="preserve">ניתן היום,  ח' ניסן תשפ"ד, 16 אפריל 2024, במעמד הנוכחים (הנאשם בוויעוד חזותי). </w:t>
      </w:r>
      <w:bookmarkEnd w:id="8"/>
    </w:p>
    <w:p w14:paraId="02A7B79E" w14:textId="77777777" w:rsidR="007169A3" w:rsidRPr="000F2247" w:rsidRDefault="007169A3" w:rsidP="007169A3">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773BC8C4" w14:textId="77777777" w:rsidR="007169A3" w:rsidRPr="007D58FF" w:rsidRDefault="007169A3" w:rsidP="00D37AF5">
      <w:pPr>
        <w:jc w:val="center"/>
      </w:pPr>
      <w:r w:rsidRPr="007D58FF">
        <w:rPr>
          <w:rFonts w:ascii="Arial" w:hAnsi="Arial"/>
          <w:b/>
          <w:bCs/>
          <w:rtl/>
        </w:rPr>
        <w:t xml:space="preserve">   </w:t>
      </w:r>
      <w:r w:rsidRPr="007D58FF">
        <w:rPr>
          <w:rFonts w:ascii="Arial" w:hAnsi="Arial"/>
          <w:b/>
          <w:bCs/>
          <w:rtl/>
        </w:rPr>
        <w:tab/>
      </w:r>
      <w:r w:rsidRPr="007D58FF">
        <w:rPr>
          <w:rFonts w:ascii="Arial" w:hAnsi="Arial"/>
          <w:b/>
          <w:bCs/>
          <w:rtl/>
        </w:rPr>
        <w:tab/>
      </w:r>
      <w:r w:rsidRPr="007D58FF">
        <w:rPr>
          <w:rFonts w:ascii="Arial" w:hAnsi="Arial"/>
          <w:b/>
          <w:bCs/>
          <w:rtl/>
        </w:rPr>
        <w:tab/>
      </w:r>
      <w:r w:rsidRPr="007D58FF">
        <w:rPr>
          <w:rFonts w:ascii="Arial" w:hAnsi="Arial"/>
          <w:b/>
          <w:bCs/>
          <w:rtl/>
        </w:rPr>
        <w:tab/>
      </w:r>
      <w:r w:rsidRPr="007D58FF">
        <w:rPr>
          <w:rFonts w:ascii="Arial" w:hAnsi="Arial"/>
          <w:b/>
          <w:bCs/>
          <w:rtl/>
        </w:rPr>
        <w:tab/>
      </w:r>
    </w:p>
    <w:p w14:paraId="4B91F307" w14:textId="77777777" w:rsidR="007169A3" w:rsidRPr="000E2F9B" w:rsidRDefault="000E2F9B" w:rsidP="007169A3">
      <w:pPr>
        <w:jc w:val="center"/>
        <w:rPr>
          <w:rFonts w:ascii="Arial" w:hAnsi="Arial"/>
          <w:b/>
          <w:bCs/>
          <w:color w:val="FFFFFF"/>
          <w:sz w:val="2"/>
          <w:szCs w:val="2"/>
          <w:rtl/>
        </w:rPr>
      </w:pPr>
      <w:r w:rsidRPr="000E2F9B">
        <w:rPr>
          <w:rFonts w:ascii="Arial" w:hAnsi="Arial"/>
          <w:b/>
          <w:bCs/>
          <w:color w:val="FFFFFF"/>
          <w:sz w:val="2"/>
          <w:szCs w:val="2"/>
          <w:rtl/>
        </w:rPr>
        <w:t>5129371</w:t>
      </w:r>
    </w:p>
    <w:p w14:paraId="39252CA2" w14:textId="77777777" w:rsidR="009B09DD" w:rsidRPr="000E2F9B" w:rsidRDefault="000E2F9B" w:rsidP="00D37AF5">
      <w:pPr>
        <w:keepNext/>
        <w:rPr>
          <w:rFonts w:ascii="David" w:hAnsi="David"/>
          <w:color w:val="FFFFFF"/>
          <w:sz w:val="2"/>
          <w:szCs w:val="2"/>
          <w:rtl/>
        </w:rPr>
      </w:pPr>
      <w:r w:rsidRPr="000E2F9B">
        <w:rPr>
          <w:rFonts w:ascii="David" w:hAnsi="David"/>
          <w:color w:val="FFFFFF"/>
          <w:sz w:val="2"/>
          <w:szCs w:val="2"/>
          <w:rtl/>
        </w:rPr>
        <w:t>54678313</w:t>
      </w:r>
    </w:p>
    <w:p w14:paraId="622E1B91" w14:textId="77777777" w:rsidR="00D37AF5" w:rsidRDefault="00D37AF5" w:rsidP="00D37AF5">
      <w:pPr>
        <w:rPr>
          <w:rtl/>
        </w:rPr>
      </w:pPr>
    </w:p>
    <w:p w14:paraId="1DE465EA" w14:textId="77777777" w:rsidR="00D37AF5" w:rsidRDefault="00D37AF5" w:rsidP="00D37AF5">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E268C7C" w14:textId="77777777" w:rsidR="000E2F9B" w:rsidRPr="000E2F9B" w:rsidRDefault="000E2F9B" w:rsidP="000E2F9B">
      <w:pPr>
        <w:keepNext/>
        <w:rPr>
          <w:rFonts w:ascii="David" w:hAnsi="David"/>
          <w:color w:val="000000"/>
          <w:sz w:val="22"/>
          <w:szCs w:val="22"/>
          <w:rtl/>
        </w:rPr>
      </w:pPr>
    </w:p>
    <w:p w14:paraId="07E86005" w14:textId="77777777" w:rsidR="000E2F9B" w:rsidRPr="000E2F9B" w:rsidRDefault="000E2F9B" w:rsidP="000E2F9B">
      <w:pPr>
        <w:keepNext/>
        <w:rPr>
          <w:rFonts w:ascii="David" w:hAnsi="David"/>
          <w:color w:val="000000"/>
          <w:sz w:val="22"/>
          <w:szCs w:val="22"/>
          <w:rtl/>
        </w:rPr>
      </w:pPr>
      <w:r w:rsidRPr="000E2F9B">
        <w:rPr>
          <w:rFonts w:ascii="David" w:hAnsi="David"/>
          <w:color w:val="000000"/>
          <w:sz w:val="22"/>
          <w:szCs w:val="22"/>
          <w:rtl/>
        </w:rPr>
        <w:t>ארנון איתן 54678313-/</w:t>
      </w:r>
    </w:p>
    <w:p w14:paraId="78B853AA" w14:textId="77777777" w:rsidR="00D37AF5" w:rsidRPr="00D37AF5" w:rsidRDefault="000E2F9B" w:rsidP="000E2F9B">
      <w:pPr>
        <w:rPr>
          <w:color w:val="0000FF"/>
          <w:u w:val="single"/>
        </w:rPr>
      </w:pPr>
      <w:r w:rsidRPr="000E2F9B">
        <w:rPr>
          <w:color w:val="000000"/>
          <w:u w:val="single"/>
          <w:rtl/>
        </w:rPr>
        <w:t>נוסח מסמך זה כפוף לשינויי ניסוח ועריכה</w:t>
      </w:r>
    </w:p>
    <w:sectPr w:rsidR="00D37AF5" w:rsidRPr="00D37AF5" w:rsidSect="000E2F9B">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F6671" w14:textId="77777777" w:rsidR="008477D2" w:rsidRDefault="008477D2" w:rsidP="007C57D9">
      <w:r>
        <w:separator/>
      </w:r>
    </w:p>
  </w:endnote>
  <w:endnote w:type="continuationSeparator" w:id="0">
    <w:p w14:paraId="5E0B1491" w14:textId="77777777" w:rsidR="008477D2" w:rsidRDefault="008477D2" w:rsidP="007C5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7228B" w14:textId="77777777" w:rsidR="000E2F9B" w:rsidRDefault="000E2F9B" w:rsidP="000E2F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C4FEBF" w14:textId="77777777" w:rsidR="00EE376F" w:rsidRPr="000E2F9B" w:rsidRDefault="000E2F9B" w:rsidP="000E2F9B">
    <w:pPr>
      <w:pStyle w:val="a5"/>
      <w:pBdr>
        <w:top w:val="single" w:sz="4" w:space="1" w:color="auto"/>
        <w:between w:val="single" w:sz="4" w:space="0" w:color="auto"/>
      </w:pBdr>
      <w:spacing w:after="60"/>
      <w:jc w:val="center"/>
      <w:rPr>
        <w:rFonts w:ascii="FrankRuehl" w:hAnsi="FrankRuehl" w:cs="FrankRuehl"/>
        <w:color w:val="000000"/>
      </w:rPr>
    </w:pPr>
    <w:r w:rsidRPr="000E2F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4A464" w14:textId="77777777" w:rsidR="000E2F9B" w:rsidRDefault="000E2F9B" w:rsidP="000E2F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3ECC">
      <w:rPr>
        <w:rFonts w:ascii="FrankRuehl" w:hAnsi="FrankRuehl" w:cs="FrankRuehl"/>
        <w:noProof/>
        <w:rtl/>
      </w:rPr>
      <w:t>1</w:t>
    </w:r>
    <w:r>
      <w:rPr>
        <w:rFonts w:ascii="FrankRuehl" w:hAnsi="FrankRuehl" w:cs="FrankRuehl"/>
        <w:rtl/>
      </w:rPr>
      <w:fldChar w:fldCharType="end"/>
    </w:r>
  </w:p>
  <w:p w14:paraId="0D437B54" w14:textId="77777777" w:rsidR="00EE376F" w:rsidRPr="000E2F9B" w:rsidRDefault="000E2F9B" w:rsidP="000E2F9B">
    <w:pPr>
      <w:pStyle w:val="a5"/>
      <w:pBdr>
        <w:top w:val="single" w:sz="4" w:space="1" w:color="auto"/>
        <w:between w:val="single" w:sz="4" w:space="0" w:color="auto"/>
      </w:pBdr>
      <w:spacing w:after="60"/>
      <w:jc w:val="center"/>
      <w:rPr>
        <w:rFonts w:ascii="FrankRuehl" w:hAnsi="FrankRuehl" w:cs="FrankRuehl"/>
        <w:color w:val="000000"/>
      </w:rPr>
    </w:pPr>
    <w:r w:rsidRPr="000E2F9B">
      <w:rPr>
        <w:rFonts w:ascii="FrankRuehl" w:hAnsi="FrankRuehl" w:cs="FrankRuehl"/>
        <w:color w:val="000000"/>
      </w:rPr>
      <w:pict w14:anchorId="3C24A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16349" w14:textId="77777777" w:rsidR="008477D2" w:rsidRDefault="008477D2" w:rsidP="007C57D9">
      <w:r>
        <w:separator/>
      </w:r>
    </w:p>
  </w:footnote>
  <w:footnote w:type="continuationSeparator" w:id="0">
    <w:p w14:paraId="7E9E1ACF" w14:textId="77777777" w:rsidR="008477D2" w:rsidRDefault="008477D2" w:rsidP="007C5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6C2E3" w14:textId="77777777" w:rsidR="00D37AF5" w:rsidRPr="000E2F9B" w:rsidRDefault="000E2F9B" w:rsidP="000E2F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57341-02-23</w:t>
    </w:r>
    <w:r>
      <w:rPr>
        <w:rFonts w:ascii="David" w:hAnsi="David"/>
        <w:color w:val="000000"/>
        <w:sz w:val="22"/>
        <w:szCs w:val="22"/>
        <w:rtl/>
      </w:rPr>
      <w:tab/>
      <w:t xml:space="preserve"> מדינת ישראל נ' רפאל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04D4C" w14:textId="77777777" w:rsidR="00D37AF5" w:rsidRPr="000E2F9B" w:rsidRDefault="000E2F9B" w:rsidP="000E2F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57341-02-23</w:t>
    </w:r>
    <w:r>
      <w:rPr>
        <w:rFonts w:ascii="David" w:hAnsi="David"/>
        <w:color w:val="000000"/>
        <w:sz w:val="22"/>
        <w:szCs w:val="22"/>
        <w:rtl/>
      </w:rPr>
      <w:tab/>
      <w:t xml:space="preserve"> מדינת ישראל נ' רפאל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20599"/>
    <w:multiLevelType w:val="hybridMultilevel"/>
    <w:tmpl w:val="CB46E268"/>
    <w:lvl w:ilvl="0" w:tplc="FA82004E">
      <w:start w:val="1"/>
      <w:numFmt w:val="decimal"/>
      <w:lvlText w:val="%1."/>
      <w:lvlJc w:val="left"/>
      <w:pPr>
        <w:ind w:left="720" w:hanging="360"/>
      </w:pPr>
      <w:rPr>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6C08B7"/>
    <w:multiLevelType w:val="hybridMultilevel"/>
    <w:tmpl w:val="1D6C1D16"/>
    <w:lvl w:ilvl="0" w:tplc="EAAA0D84">
      <w:start w:val="1"/>
      <w:numFmt w:val="hebrew1"/>
      <w:lvlText w:val="%1."/>
      <w:lvlJc w:val="left"/>
      <w:pPr>
        <w:ind w:left="1440" w:hanging="360"/>
      </w:pPr>
      <w:rPr>
        <w:sz w:val="2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4EBB0EE1"/>
    <w:multiLevelType w:val="hybridMultilevel"/>
    <w:tmpl w:val="DBDC1818"/>
    <w:lvl w:ilvl="0" w:tplc="4DBC97AC">
      <w:start w:val="1"/>
      <w:numFmt w:val="hebrew1"/>
      <w:lvlText w:val="%1."/>
      <w:lvlJc w:val="left"/>
      <w:pPr>
        <w:ind w:left="1080" w:hanging="360"/>
      </w:pPr>
      <w:rPr>
        <w:b/>
        <w:bCs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8F615D9"/>
    <w:multiLevelType w:val="hybridMultilevel"/>
    <w:tmpl w:val="B7C46D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752895777">
    <w:abstractNumId w:val="0"/>
  </w:num>
  <w:num w:numId="2" w16cid:durableId="6566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1274757">
    <w:abstractNumId w:val="1"/>
  </w:num>
  <w:num w:numId="4" w16cid:durableId="123963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69A3"/>
    <w:rsid w:val="000E2F9B"/>
    <w:rsid w:val="001B5A3B"/>
    <w:rsid w:val="002C3ECC"/>
    <w:rsid w:val="003418CE"/>
    <w:rsid w:val="00450FB0"/>
    <w:rsid w:val="005B09AD"/>
    <w:rsid w:val="0068261A"/>
    <w:rsid w:val="007169A3"/>
    <w:rsid w:val="007C57D9"/>
    <w:rsid w:val="008477D2"/>
    <w:rsid w:val="009B09DD"/>
    <w:rsid w:val="00B41EB9"/>
    <w:rsid w:val="00D37AF5"/>
    <w:rsid w:val="00D7307F"/>
    <w:rsid w:val="00E37C5B"/>
    <w:rsid w:val="00EE37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FD802B"/>
  <w15:chartTrackingRefBased/>
  <w15:docId w15:val="{FECC5B98-3930-419E-823D-BE66C9FA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69A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169A3"/>
    <w:pPr>
      <w:tabs>
        <w:tab w:val="center" w:pos="4153"/>
        <w:tab w:val="right" w:pos="8306"/>
      </w:tabs>
    </w:pPr>
  </w:style>
  <w:style w:type="character" w:customStyle="1" w:styleId="a4">
    <w:name w:val="כותרת עליונה תו"/>
    <w:link w:val="a3"/>
    <w:rsid w:val="007169A3"/>
    <w:rPr>
      <w:rFonts w:ascii="Times New Roman" w:eastAsia="Times New Roman" w:hAnsi="Times New Roman" w:cs="David"/>
      <w:sz w:val="24"/>
      <w:szCs w:val="24"/>
    </w:rPr>
  </w:style>
  <w:style w:type="paragraph" w:styleId="a5">
    <w:name w:val="footer"/>
    <w:basedOn w:val="a"/>
    <w:link w:val="a6"/>
    <w:rsid w:val="007169A3"/>
    <w:pPr>
      <w:tabs>
        <w:tab w:val="center" w:pos="4153"/>
        <w:tab w:val="right" w:pos="8306"/>
      </w:tabs>
    </w:pPr>
  </w:style>
  <w:style w:type="character" w:customStyle="1" w:styleId="a6">
    <w:name w:val="כותרת תחתונה תו"/>
    <w:link w:val="a5"/>
    <w:rsid w:val="007169A3"/>
    <w:rPr>
      <w:rFonts w:ascii="Times New Roman" w:eastAsia="Times New Roman" w:hAnsi="Times New Roman" w:cs="David"/>
      <w:sz w:val="24"/>
      <w:szCs w:val="24"/>
    </w:rPr>
  </w:style>
  <w:style w:type="table" w:styleId="a7">
    <w:name w:val="Table Grid"/>
    <w:basedOn w:val="a1"/>
    <w:rsid w:val="007169A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169A3"/>
  </w:style>
  <w:style w:type="paragraph" w:styleId="a9">
    <w:name w:val="List Paragraph"/>
    <w:basedOn w:val="a"/>
    <w:qFormat/>
    <w:rsid w:val="007169A3"/>
    <w:pPr>
      <w:ind w:left="720"/>
      <w:contextualSpacing/>
    </w:pPr>
  </w:style>
  <w:style w:type="character" w:styleId="Hyperlink">
    <w:name w:val="Hyperlink"/>
    <w:rsid w:val="00D37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e" TargetMode="External"/><Relationship Id="rId18" Type="http://schemas.openxmlformats.org/officeDocument/2006/relationships/hyperlink" Target="http://www.nevo.co.il/law/4216" TargetMode="External"/><Relationship Id="rId26" Type="http://schemas.openxmlformats.org/officeDocument/2006/relationships/hyperlink" Target="http://www.nevo.co.il/law/74918/39" TargetMode="External"/><Relationship Id="rId39" Type="http://schemas.openxmlformats.org/officeDocument/2006/relationships/theme" Target="theme/theme1.xml"/><Relationship Id="rId21" Type="http://schemas.openxmlformats.org/officeDocument/2006/relationships/hyperlink" Target="http://www.nevo.co.il/case/24282715"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36a.b" TargetMode="External"/><Relationship Id="rId17" Type="http://schemas.openxmlformats.org/officeDocument/2006/relationships/hyperlink" Target="http://www.nevo.co.il/law/4216" TargetMode="External"/><Relationship Id="rId25" Type="http://schemas.openxmlformats.org/officeDocument/2006/relationships/hyperlink" Target="http://www.eca.gov.il/"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1017469"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a" TargetMode="External"/><Relationship Id="rId24" Type="http://schemas.openxmlformats.org/officeDocument/2006/relationships/hyperlink" Target="http://www.nevo.co.il/case/25287682" TargetMode="External"/><Relationship Id="rId32" Type="http://schemas.openxmlformats.org/officeDocument/2006/relationships/hyperlink" Target="http://www.nevo.co.il/law/4216/36.a.a"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4918/39" TargetMode="External"/><Relationship Id="rId23" Type="http://schemas.openxmlformats.org/officeDocument/2006/relationships/hyperlink" Target="http://www.nevo.co.il/case/18107527" TargetMode="External"/><Relationship Id="rId28" Type="http://schemas.openxmlformats.org/officeDocument/2006/relationships/hyperlink" Target="http://www.nevo.co.il/law/4216/36a.a" TargetMode="External"/><Relationship Id="rId36" Type="http://schemas.openxmlformats.org/officeDocument/2006/relationships/footer" Target="footer1.xml"/><Relationship Id="rId10" Type="http://schemas.openxmlformats.org/officeDocument/2006/relationships/hyperlink" Target="http://www.nevo.co.il/law/4216/36.a.a" TargetMode="External"/><Relationship Id="rId19" Type="http://schemas.openxmlformats.org/officeDocument/2006/relationships/hyperlink" Target="http://www.nevo.co.il/case/5786821" TargetMode="External"/><Relationship Id="rId31" Type="http://schemas.openxmlformats.org/officeDocument/2006/relationships/hyperlink" Target="http://www.nevo.co.il/law/4216/36a.b"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18" TargetMode="External"/><Relationship Id="rId22" Type="http://schemas.openxmlformats.org/officeDocument/2006/relationships/hyperlink" Target="http://www.nevo.co.il/case/10459111" TargetMode="External"/><Relationship Id="rId27" Type="http://schemas.openxmlformats.org/officeDocument/2006/relationships/hyperlink" Target="http://www.nevo.co.il/law/74918" TargetMode="External"/><Relationship Id="rId30" Type="http://schemas.openxmlformats.org/officeDocument/2006/relationships/hyperlink" Target="http://www.nevo.co.il/law/4216/36a.e"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2202</Words>
  <Characters>11013</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13189</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5046301</vt:i4>
      </vt:variant>
      <vt:variant>
        <vt:i4>75</vt:i4>
      </vt:variant>
      <vt:variant>
        <vt:i4>0</vt:i4>
      </vt:variant>
      <vt:variant>
        <vt:i4>5</vt:i4>
      </vt:variant>
      <vt:variant>
        <vt:lpwstr>http://www.nevo.co.il/law/4216/36.a.a</vt:lpwstr>
      </vt:variant>
      <vt:variant>
        <vt:lpwstr/>
      </vt:variant>
      <vt:variant>
        <vt:i4>5111890</vt:i4>
      </vt:variant>
      <vt:variant>
        <vt:i4>72</vt:i4>
      </vt:variant>
      <vt:variant>
        <vt:i4>0</vt:i4>
      </vt:variant>
      <vt:variant>
        <vt:i4>5</vt:i4>
      </vt:variant>
      <vt:variant>
        <vt:lpwstr>http://www.nevo.co.il/law/4216/36a.b</vt:lpwstr>
      </vt:variant>
      <vt:variant>
        <vt:lpwstr/>
      </vt:variant>
      <vt:variant>
        <vt:i4>4784210</vt:i4>
      </vt:variant>
      <vt:variant>
        <vt:i4>69</vt:i4>
      </vt:variant>
      <vt:variant>
        <vt:i4>0</vt:i4>
      </vt:variant>
      <vt:variant>
        <vt:i4>5</vt:i4>
      </vt:variant>
      <vt:variant>
        <vt:lpwstr>http://www.nevo.co.il/law/4216/36a.e</vt:lpwstr>
      </vt:variant>
      <vt:variant>
        <vt:lpwstr/>
      </vt:variant>
      <vt:variant>
        <vt:i4>8257637</vt:i4>
      </vt:variant>
      <vt:variant>
        <vt:i4>66</vt:i4>
      </vt:variant>
      <vt:variant>
        <vt:i4>0</vt:i4>
      </vt:variant>
      <vt:variant>
        <vt:i4>5</vt:i4>
      </vt:variant>
      <vt:variant>
        <vt:lpwstr>http://www.nevo.co.il/law/4216</vt:lpwstr>
      </vt:variant>
      <vt:variant>
        <vt:lpwstr/>
      </vt:variant>
      <vt:variant>
        <vt:i4>5046354</vt:i4>
      </vt:variant>
      <vt:variant>
        <vt:i4>63</vt:i4>
      </vt:variant>
      <vt:variant>
        <vt:i4>0</vt:i4>
      </vt:variant>
      <vt:variant>
        <vt:i4>5</vt:i4>
      </vt:variant>
      <vt:variant>
        <vt:lpwstr>http://www.nevo.co.il/law/4216/36a.a</vt:lpwstr>
      </vt:variant>
      <vt:variant>
        <vt:lpwstr/>
      </vt:variant>
      <vt:variant>
        <vt:i4>8323182</vt:i4>
      </vt:variant>
      <vt:variant>
        <vt:i4>60</vt:i4>
      </vt:variant>
      <vt:variant>
        <vt:i4>0</vt:i4>
      </vt:variant>
      <vt:variant>
        <vt:i4>5</vt:i4>
      </vt:variant>
      <vt:variant>
        <vt:lpwstr>http://www.nevo.co.il/law/74918</vt:lpwstr>
      </vt:variant>
      <vt:variant>
        <vt:lpwstr/>
      </vt:variant>
      <vt:variant>
        <vt:i4>6881381</vt:i4>
      </vt:variant>
      <vt:variant>
        <vt:i4>57</vt:i4>
      </vt:variant>
      <vt:variant>
        <vt:i4>0</vt:i4>
      </vt:variant>
      <vt:variant>
        <vt:i4>5</vt:i4>
      </vt:variant>
      <vt:variant>
        <vt:lpwstr>http://www.nevo.co.il/law/74918/39</vt:lpwstr>
      </vt:variant>
      <vt:variant>
        <vt:lpwstr/>
      </vt:variant>
      <vt:variant>
        <vt:i4>7864368</vt:i4>
      </vt:variant>
      <vt:variant>
        <vt:i4>54</vt:i4>
      </vt:variant>
      <vt:variant>
        <vt:i4>0</vt:i4>
      </vt:variant>
      <vt:variant>
        <vt:i4>5</vt:i4>
      </vt:variant>
      <vt:variant>
        <vt:lpwstr>http://www.eca.gov.il/</vt:lpwstr>
      </vt:variant>
      <vt:variant>
        <vt:lpwstr/>
      </vt:variant>
      <vt:variant>
        <vt:i4>4128895</vt:i4>
      </vt:variant>
      <vt:variant>
        <vt:i4>51</vt:i4>
      </vt:variant>
      <vt:variant>
        <vt:i4>0</vt:i4>
      </vt:variant>
      <vt:variant>
        <vt:i4>5</vt:i4>
      </vt:variant>
      <vt:variant>
        <vt:lpwstr>http://www.nevo.co.il/case/25287682</vt:lpwstr>
      </vt:variant>
      <vt:variant>
        <vt:lpwstr/>
      </vt:variant>
      <vt:variant>
        <vt:i4>3473529</vt:i4>
      </vt:variant>
      <vt:variant>
        <vt:i4>48</vt:i4>
      </vt:variant>
      <vt:variant>
        <vt:i4>0</vt:i4>
      </vt:variant>
      <vt:variant>
        <vt:i4>5</vt:i4>
      </vt:variant>
      <vt:variant>
        <vt:lpwstr>http://www.nevo.co.il/case/18107527</vt:lpwstr>
      </vt:variant>
      <vt:variant>
        <vt:lpwstr/>
      </vt:variant>
      <vt:variant>
        <vt:i4>3997808</vt:i4>
      </vt:variant>
      <vt:variant>
        <vt:i4>45</vt:i4>
      </vt:variant>
      <vt:variant>
        <vt:i4>0</vt:i4>
      </vt:variant>
      <vt:variant>
        <vt:i4>5</vt:i4>
      </vt:variant>
      <vt:variant>
        <vt:lpwstr>http://www.nevo.co.il/case/10459111</vt:lpwstr>
      </vt:variant>
      <vt:variant>
        <vt:lpwstr/>
      </vt:variant>
      <vt:variant>
        <vt:i4>3342463</vt:i4>
      </vt:variant>
      <vt:variant>
        <vt:i4>42</vt:i4>
      </vt:variant>
      <vt:variant>
        <vt:i4>0</vt:i4>
      </vt:variant>
      <vt:variant>
        <vt:i4>5</vt:i4>
      </vt:variant>
      <vt:variant>
        <vt:lpwstr>http://www.nevo.co.il/case/24282715</vt:lpwstr>
      </vt:variant>
      <vt:variant>
        <vt:lpwstr/>
      </vt:variant>
      <vt:variant>
        <vt:i4>3342448</vt:i4>
      </vt:variant>
      <vt:variant>
        <vt:i4>39</vt:i4>
      </vt:variant>
      <vt:variant>
        <vt:i4>0</vt:i4>
      </vt:variant>
      <vt:variant>
        <vt:i4>5</vt:i4>
      </vt:variant>
      <vt:variant>
        <vt:lpwstr>http://www.nevo.co.il/case/21017469</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6881381</vt:i4>
      </vt:variant>
      <vt:variant>
        <vt:i4>24</vt:i4>
      </vt:variant>
      <vt:variant>
        <vt:i4>0</vt:i4>
      </vt:variant>
      <vt:variant>
        <vt:i4>5</vt:i4>
      </vt:variant>
      <vt:variant>
        <vt:lpwstr>http://www.nevo.co.il/law/74918/39</vt:lpwstr>
      </vt:variant>
      <vt:variant>
        <vt:lpwstr/>
      </vt:variant>
      <vt:variant>
        <vt:i4>8323182</vt:i4>
      </vt:variant>
      <vt:variant>
        <vt:i4>21</vt:i4>
      </vt:variant>
      <vt:variant>
        <vt:i4>0</vt:i4>
      </vt:variant>
      <vt:variant>
        <vt:i4>5</vt:i4>
      </vt:variant>
      <vt:variant>
        <vt:lpwstr>http://www.nevo.co.il/law/74918</vt:lpwstr>
      </vt:variant>
      <vt:variant>
        <vt:lpwstr/>
      </vt:variant>
      <vt:variant>
        <vt:i4>4784210</vt:i4>
      </vt:variant>
      <vt:variant>
        <vt:i4>18</vt:i4>
      </vt:variant>
      <vt:variant>
        <vt:i4>0</vt:i4>
      </vt:variant>
      <vt:variant>
        <vt:i4>5</vt:i4>
      </vt:variant>
      <vt:variant>
        <vt:lpwstr>http://www.nevo.co.il/law/4216/36a.e</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5046301</vt:i4>
      </vt:variant>
      <vt:variant>
        <vt:i4>9</vt:i4>
      </vt:variant>
      <vt:variant>
        <vt:i4>0</vt:i4>
      </vt:variant>
      <vt:variant>
        <vt:i4>5</vt:i4>
      </vt:variant>
      <vt:variant>
        <vt:lpwstr>http://www.nevo.co.il/law/4216/36.a.a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2025-04-23T01:44:00Z</dcterms:created>
  <dcterms:modified xsi:type="dcterms:W3CDTF">2025-04-23T01:44:00Z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57341</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רפאל עמר</vt:lpwstr>
  </property>
  <property fmtid="{D5CDD505-2E9C-101B-9397-08002B2CF9AE}" pid="10" name="LAWYER">
    <vt:lpwstr>שנהב מצה</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20240416</vt:lpwstr>
  </property>
  <property fmtid="{D5CDD505-2E9C-101B-9397-08002B2CF9AE}" pid="14" name="TYPE_N_DATE">
    <vt:lpwstr>38020240416</vt:lpwstr>
  </property>
  <property fmtid="{D5CDD505-2E9C-101B-9397-08002B2CF9AE}" pid="15" name="WORDNUMPAGES">
    <vt:lpwstr>7</vt:lpwstr>
  </property>
  <property fmtid="{D5CDD505-2E9C-101B-9397-08002B2CF9AE}" pid="16" name="TYPE_ABS_DATE">
    <vt:lpwstr>380020240416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5786821;21017469;24282715;10459111;18107527;25287682</vt:lpwstr>
  </property>
  <property fmtid="{D5CDD505-2E9C-101B-9397-08002B2CF9AE}" pid="36" name="LAWLISTTMP1">
    <vt:lpwstr>4216/007.a;007.c;036a.a;036a.e;036a.b;036.a.a</vt:lpwstr>
  </property>
  <property fmtid="{D5CDD505-2E9C-101B-9397-08002B2CF9AE}" pid="37" name="LAWLISTTMP2">
    <vt:lpwstr>74918/039</vt:lpwstr>
  </property>
</Properties>
</file>