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9B5F5C" w:rsidRPr="00A24A8F" w14:paraId="009C2FE8" w14:textId="77777777" w:rsidTr="00CB7184">
        <w:trPr>
          <w:gridAfter w:val="1"/>
          <w:wAfter w:w="99" w:type="dxa"/>
          <w:trHeight w:hRule="exact" w:val="418"/>
          <w:jc w:val="center"/>
        </w:trPr>
        <w:tc>
          <w:tcPr>
            <w:tcW w:w="8721" w:type="dxa"/>
            <w:gridSpan w:val="4"/>
          </w:tcPr>
          <w:p w14:paraId="37F65809" w14:textId="77777777" w:rsidR="009B5F5C" w:rsidRPr="00A24A8F" w:rsidRDefault="009B5F5C" w:rsidP="00E602B4">
            <w:pPr>
              <w:pStyle w:val="a3"/>
              <w:jc w:val="center"/>
              <w:rPr>
                <w:rFonts w:ascii="Tahoma" w:hAnsi="Tahoma" w:cs="Tahoma"/>
                <w:color w:val="000080"/>
                <w:rtl/>
              </w:rPr>
            </w:pPr>
            <w:bookmarkStart w:id="0" w:name="LastJudge"/>
            <w:r w:rsidRPr="00A24A8F">
              <w:rPr>
                <w:rFonts w:ascii="Tahoma" w:hAnsi="Tahoma" w:cs="Tahoma"/>
                <w:b/>
                <w:bCs/>
                <w:color w:val="000080"/>
                <w:rtl/>
              </w:rPr>
              <w:t>בית משפט השלום בקריות</w:t>
            </w:r>
          </w:p>
        </w:tc>
      </w:tr>
      <w:tr w:rsidR="009B5F5C" w:rsidRPr="00A24A8F" w14:paraId="309AC15B" w14:textId="77777777" w:rsidTr="00CB7184">
        <w:trPr>
          <w:gridAfter w:val="1"/>
          <w:wAfter w:w="99" w:type="dxa"/>
          <w:trHeight w:val="337"/>
          <w:jc w:val="center"/>
        </w:trPr>
        <w:tc>
          <w:tcPr>
            <w:tcW w:w="5054" w:type="dxa"/>
            <w:gridSpan w:val="3"/>
          </w:tcPr>
          <w:p w14:paraId="02E69A92" w14:textId="77777777" w:rsidR="009B5F5C" w:rsidRPr="00A24A8F" w:rsidRDefault="009B5F5C" w:rsidP="00E602B4">
            <w:pPr>
              <w:rPr>
                <w:rFonts w:cs="FrankRuehl"/>
                <w:sz w:val="28"/>
                <w:szCs w:val="28"/>
                <w:rtl/>
              </w:rPr>
            </w:pPr>
            <w:r w:rsidRPr="00A24A8F">
              <w:rPr>
                <w:rFonts w:cs="FrankRuehl"/>
                <w:sz w:val="28"/>
                <w:szCs w:val="28"/>
                <w:rtl/>
              </w:rPr>
              <w:t>ת"פ</w:t>
            </w:r>
            <w:r w:rsidRPr="00A24A8F">
              <w:rPr>
                <w:rFonts w:cs="FrankRuehl" w:hint="cs"/>
                <w:sz w:val="28"/>
                <w:szCs w:val="28"/>
                <w:rtl/>
              </w:rPr>
              <w:t xml:space="preserve"> </w:t>
            </w:r>
            <w:r w:rsidRPr="00A24A8F">
              <w:rPr>
                <w:rFonts w:cs="FrankRuehl"/>
                <w:sz w:val="28"/>
                <w:szCs w:val="28"/>
                <w:rtl/>
              </w:rPr>
              <w:t>3618-03-23</w:t>
            </w:r>
            <w:r w:rsidRPr="00A24A8F">
              <w:rPr>
                <w:rFonts w:cs="FrankRuehl" w:hint="cs"/>
                <w:sz w:val="28"/>
                <w:szCs w:val="28"/>
                <w:rtl/>
              </w:rPr>
              <w:t xml:space="preserve"> </w:t>
            </w:r>
            <w:r w:rsidRPr="00A24A8F">
              <w:rPr>
                <w:rFonts w:cs="FrankRuehl"/>
                <w:sz w:val="28"/>
                <w:szCs w:val="28"/>
                <w:rtl/>
              </w:rPr>
              <w:t>מדינת ישראל נ' אוחיון</w:t>
            </w:r>
          </w:p>
          <w:p w14:paraId="63C48ADC" w14:textId="77777777" w:rsidR="009B5F5C" w:rsidRPr="00A24A8F" w:rsidRDefault="009B5F5C" w:rsidP="00E602B4">
            <w:pPr>
              <w:pStyle w:val="a3"/>
              <w:rPr>
                <w:rFonts w:cs="FrankRuehl"/>
                <w:sz w:val="28"/>
                <w:szCs w:val="28"/>
                <w:rtl/>
              </w:rPr>
            </w:pPr>
          </w:p>
        </w:tc>
        <w:tc>
          <w:tcPr>
            <w:tcW w:w="3667" w:type="dxa"/>
          </w:tcPr>
          <w:p w14:paraId="06100BA1" w14:textId="77777777" w:rsidR="009B5F5C" w:rsidRPr="00A24A8F" w:rsidRDefault="009B5F5C" w:rsidP="00E602B4">
            <w:pPr>
              <w:pStyle w:val="a3"/>
              <w:jc w:val="right"/>
              <w:rPr>
                <w:rFonts w:cs="FrankRuehl"/>
                <w:sz w:val="28"/>
                <w:szCs w:val="28"/>
                <w:rtl/>
              </w:rPr>
            </w:pPr>
          </w:p>
        </w:tc>
      </w:tr>
      <w:tr w:rsidR="009B5F5C" w:rsidRPr="00A24A8F" w14:paraId="34A13CA9" w14:textId="77777777" w:rsidTr="00CB71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BF89DCB" w14:textId="77777777" w:rsidR="009B5F5C" w:rsidRPr="00A24A8F" w:rsidRDefault="009B5F5C" w:rsidP="009B5F5C">
            <w:pPr>
              <w:jc w:val="both"/>
              <w:rPr>
                <w:rFonts w:ascii="David" w:hAnsi="David"/>
                <w:sz w:val="26"/>
                <w:szCs w:val="26"/>
              </w:rPr>
            </w:pPr>
            <w:r w:rsidRPr="00A24A8F">
              <w:rPr>
                <w:rFonts w:hint="cs"/>
                <w:rtl/>
              </w:rPr>
              <w:t xml:space="preserve"> </w:t>
            </w:r>
            <w:r w:rsidRPr="00A24A8F">
              <w:rPr>
                <w:rFonts w:ascii="David" w:hAnsi="David" w:hint="cs"/>
                <w:sz w:val="26"/>
                <w:szCs w:val="26"/>
                <w:rtl/>
              </w:rPr>
              <w:t>ל</w:t>
            </w:r>
            <w:r w:rsidRPr="00A24A8F">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4BCA5780" w14:textId="77777777" w:rsidR="009B5F5C" w:rsidRPr="00A24A8F" w:rsidRDefault="009B5F5C" w:rsidP="00E602B4">
            <w:pPr>
              <w:rPr>
                <w:rFonts w:ascii="David" w:hAnsi="David"/>
                <w:b/>
                <w:bCs/>
                <w:sz w:val="26"/>
                <w:szCs w:val="26"/>
                <w:rtl/>
              </w:rPr>
            </w:pPr>
            <w:r w:rsidRPr="00A24A8F">
              <w:rPr>
                <w:rFonts w:ascii="David" w:hAnsi="David"/>
                <w:b/>
                <w:bCs/>
                <w:sz w:val="26"/>
                <w:szCs w:val="26"/>
                <w:rtl/>
              </w:rPr>
              <w:t>כבוד השופטת  סימי פלג קימלוב</w:t>
            </w:r>
          </w:p>
          <w:p w14:paraId="2C8BB2C7" w14:textId="77777777" w:rsidR="009B5F5C" w:rsidRPr="00A24A8F" w:rsidRDefault="009B5F5C" w:rsidP="00E602B4">
            <w:pPr>
              <w:rPr>
                <w:rFonts w:ascii="David" w:hAnsi="David"/>
                <w:sz w:val="26"/>
                <w:szCs w:val="26"/>
                <w:rtl/>
              </w:rPr>
            </w:pPr>
          </w:p>
          <w:p w14:paraId="065637A4" w14:textId="77777777" w:rsidR="009B5F5C" w:rsidRPr="00A24A8F" w:rsidRDefault="009B5F5C" w:rsidP="009B5F5C">
            <w:pPr>
              <w:jc w:val="both"/>
              <w:rPr>
                <w:rFonts w:ascii="David" w:hAnsi="David"/>
                <w:sz w:val="26"/>
                <w:szCs w:val="26"/>
              </w:rPr>
            </w:pPr>
          </w:p>
        </w:tc>
      </w:tr>
      <w:tr w:rsidR="009B5F5C" w:rsidRPr="00A24A8F" w14:paraId="19E992B4" w14:textId="77777777" w:rsidTr="00CB71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8A0EE12" w14:textId="77777777" w:rsidR="009B5F5C" w:rsidRPr="00A24A8F" w:rsidRDefault="009B5F5C" w:rsidP="009B5F5C">
            <w:pPr>
              <w:jc w:val="both"/>
              <w:rPr>
                <w:rFonts w:ascii="David" w:hAnsi="David"/>
                <w:sz w:val="26"/>
                <w:szCs w:val="26"/>
              </w:rPr>
            </w:pPr>
            <w:bookmarkStart w:id="1" w:name="FirstAppellant"/>
            <w:r w:rsidRPr="00A24A8F">
              <w:rPr>
                <w:rFonts w:ascii="David" w:hAnsi="David"/>
                <w:sz w:val="26"/>
                <w:szCs w:val="26"/>
                <w:rtl/>
              </w:rPr>
              <w:t>בעניין:</w:t>
            </w:r>
          </w:p>
        </w:tc>
        <w:tc>
          <w:tcPr>
            <w:tcW w:w="3219" w:type="dxa"/>
            <w:tcBorders>
              <w:top w:val="nil"/>
              <w:left w:val="nil"/>
              <w:bottom w:val="nil"/>
              <w:right w:val="nil"/>
            </w:tcBorders>
            <w:shd w:val="clear" w:color="auto" w:fill="auto"/>
          </w:tcPr>
          <w:p w14:paraId="40D9F7BD" w14:textId="77777777" w:rsidR="009B5F5C" w:rsidRPr="00A24A8F" w:rsidRDefault="009B5F5C" w:rsidP="009B5F5C">
            <w:pPr>
              <w:suppressLineNumbers/>
            </w:pPr>
            <w:r w:rsidRPr="00A24A8F">
              <w:rPr>
                <w:rFonts w:ascii="Arial" w:hAnsi="Arial" w:hint="cs"/>
                <w:b/>
                <w:bCs/>
                <w:sz w:val="26"/>
                <w:szCs w:val="26"/>
                <w:rtl/>
              </w:rPr>
              <w:t>ה</w:t>
            </w:r>
            <w:r w:rsidRPr="00A24A8F">
              <w:rPr>
                <w:rFonts w:ascii="Arial" w:hAnsi="Arial"/>
                <w:b/>
                <w:bCs/>
                <w:sz w:val="26"/>
                <w:szCs w:val="26"/>
                <w:rtl/>
              </w:rPr>
              <w:t>מאשימה</w:t>
            </w:r>
          </w:p>
          <w:p w14:paraId="0501E747" w14:textId="77777777" w:rsidR="009B5F5C" w:rsidRPr="00A24A8F" w:rsidRDefault="009B5F5C" w:rsidP="00E602B4">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5124B90" w14:textId="77777777" w:rsidR="009B5F5C" w:rsidRPr="00A24A8F" w:rsidRDefault="009B5F5C" w:rsidP="009B5F5C">
            <w:pPr>
              <w:suppressLineNumbers/>
              <w:rPr>
                <w:rFonts w:ascii="David" w:hAnsi="David"/>
                <w:sz w:val="26"/>
                <w:szCs w:val="26"/>
              </w:rPr>
            </w:pPr>
            <w:r w:rsidRPr="00A24A8F">
              <w:rPr>
                <w:rFonts w:ascii="Arial" w:hAnsi="Arial"/>
                <w:b/>
                <w:bCs/>
                <w:sz w:val="26"/>
                <w:szCs w:val="26"/>
                <w:rtl/>
              </w:rPr>
              <w:t>מדינת ישראל</w:t>
            </w:r>
            <w:r w:rsidRPr="00A24A8F">
              <w:rPr>
                <w:rFonts w:ascii="Arial" w:hAnsi="Arial" w:hint="cs"/>
                <w:b/>
                <w:bCs/>
                <w:sz w:val="26"/>
                <w:szCs w:val="26"/>
                <w:rtl/>
              </w:rPr>
              <w:t xml:space="preserve"> </w:t>
            </w:r>
          </w:p>
        </w:tc>
      </w:tr>
      <w:bookmarkEnd w:id="1"/>
      <w:tr w:rsidR="009B5F5C" w:rsidRPr="00A24A8F" w14:paraId="3859A423" w14:textId="77777777" w:rsidTr="00CB71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0ADD07E" w14:textId="77777777" w:rsidR="009B5F5C" w:rsidRPr="00A24A8F" w:rsidRDefault="009B5F5C" w:rsidP="009B5F5C">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7244818" w14:textId="77777777" w:rsidR="009B5F5C" w:rsidRPr="00A24A8F" w:rsidRDefault="009B5F5C" w:rsidP="009B5F5C">
            <w:pPr>
              <w:jc w:val="center"/>
              <w:rPr>
                <w:rFonts w:ascii="David" w:hAnsi="David"/>
                <w:b/>
                <w:bCs/>
                <w:sz w:val="26"/>
                <w:szCs w:val="26"/>
                <w:rtl/>
              </w:rPr>
            </w:pPr>
          </w:p>
          <w:p w14:paraId="65EE7DC9" w14:textId="77777777" w:rsidR="009B5F5C" w:rsidRPr="00A24A8F" w:rsidRDefault="009B5F5C" w:rsidP="009B5F5C">
            <w:pPr>
              <w:jc w:val="center"/>
              <w:rPr>
                <w:rFonts w:ascii="David" w:hAnsi="David"/>
                <w:b/>
                <w:bCs/>
                <w:sz w:val="26"/>
                <w:szCs w:val="26"/>
                <w:rtl/>
              </w:rPr>
            </w:pPr>
            <w:r w:rsidRPr="00A24A8F">
              <w:rPr>
                <w:rFonts w:ascii="David" w:hAnsi="David"/>
                <w:b/>
                <w:bCs/>
                <w:sz w:val="26"/>
                <w:szCs w:val="26"/>
                <w:rtl/>
              </w:rPr>
              <w:t>נגד</w:t>
            </w:r>
          </w:p>
          <w:p w14:paraId="095C6349" w14:textId="77777777" w:rsidR="009B5F5C" w:rsidRPr="00A24A8F" w:rsidRDefault="009B5F5C" w:rsidP="009B5F5C">
            <w:pPr>
              <w:jc w:val="both"/>
              <w:rPr>
                <w:rFonts w:ascii="David" w:hAnsi="David"/>
                <w:sz w:val="26"/>
                <w:szCs w:val="26"/>
              </w:rPr>
            </w:pPr>
          </w:p>
        </w:tc>
      </w:tr>
      <w:tr w:rsidR="009B5F5C" w:rsidRPr="00A24A8F" w14:paraId="6F3199A9" w14:textId="77777777" w:rsidTr="00CB71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1FAAA87" w14:textId="77777777" w:rsidR="009B5F5C" w:rsidRPr="00A24A8F" w:rsidRDefault="009B5F5C" w:rsidP="00E602B4">
            <w:pPr>
              <w:rPr>
                <w:rFonts w:ascii="David" w:hAnsi="David"/>
                <w:sz w:val="26"/>
                <w:szCs w:val="26"/>
                <w:rtl/>
              </w:rPr>
            </w:pPr>
          </w:p>
        </w:tc>
        <w:tc>
          <w:tcPr>
            <w:tcW w:w="3219" w:type="dxa"/>
            <w:tcBorders>
              <w:top w:val="nil"/>
              <w:left w:val="nil"/>
              <w:bottom w:val="nil"/>
              <w:right w:val="nil"/>
            </w:tcBorders>
            <w:shd w:val="clear" w:color="auto" w:fill="auto"/>
          </w:tcPr>
          <w:p w14:paraId="686CF8BF" w14:textId="77777777" w:rsidR="009B5F5C" w:rsidRPr="00A24A8F" w:rsidRDefault="009B5F5C" w:rsidP="00E602B4">
            <w:pPr>
              <w:rPr>
                <w:rFonts w:ascii="Arial" w:hAnsi="Arial"/>
                <w:b/>
                <w:bCs/>
                <w:sz w:val="26"/>
                <w:szCs w:val="26"/>
                <w:rtl/>
              </w:rPr>
            </w:pPr>
            <w:r w:rsidRPr="00A24A8F">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78FB352" w14:textId="77777777" w:rsidR="009B5F5C" w:rsidRPr="00A24A8F" w:rsidRDefault="009B5F5C" w:rsidP="009B5F5C">
            <w:pPr>
              <w:suppressLineNumbers/>
            </w:pPr>
            <w:r w:rsidRPr="00A24A8F">
              <w:rPr>
                <w:rFonts w:ascii="Arial" w:hAnsi="Arial"/>
                <w:b/>
                <w:bCs/>
                <w:sz w:val="26"/>
                <w:szCs w:val="26"/>
                <w:rtl/>
              </w:rPr>
              <w:t>חנן אוחיון</w:t>
            </w:r>
            <w:r w:rsidRPr="00A24A8F">
              <w:rPr>
                <w:rFonts w:ascii="Arial" w:hAnsi="Arial" w:hint="cs"/>
                <w:b/>
                <w:bCs/>
                <w:sz w:val="26"/>
                <w:szCs w:val="26"/>
                <w:rtl/>
              </w:rPr>
              <w:t xml:space="preserve"> </w:t>
            </w:r>
          </w:p>
          <w:p w14:paraId="1EDF14E7" w14:textId="77777777" w:rsidR="009B5F5C" w:rsidRPr="00A24A8F" w:rsidRDefault="009B5F5C" w:rsidP="00E602B4">
            <w:pPr>
              <w:rPr>
                <w:rFonts w:ascii="David" w:hAnsi="David"/>
                <w:sz w:val="26"/>
                <w:szCs w:val="26"/>
              </w:rPr>
            </w:pPr>
          </w:p>
        </w:tc>
      </w:tr>
    </w:tbl>
    <w:p w14:paraId="5CE0EDFE" w14:textId="77777777" w:rsidR="00A24A8F" w:rsidRPr="00A24A8F" w:rsidRDefault="00A24A8F" w:rsidP="00A24A8F">
      <w:pPr>
        <w:spacing w:before="120" w:after="120" w:line="240" w:lineRule="exact"/>
        <w:ind w:left="283" w:hanging="283"/>
        <w:jc w:val="both"/>
        <w:rPr>
          <w:rFonts w:ascii="FrankRuehl" w:hAnsi="FrankRuehl" w:cs="FrankRuehl"/>
          <w:rtl/>
        </w:rPr>
      </w:pPr>
    </w:p>
    <w:p w14:paraId="3C16FE05" w14:textId="77777777" w:rsidR="00A24A8F" w:rsidRPr="00A24A8F" w:rsidRDefault="00A24A8F" w:rsidP="00A24A8F">
      <w:pPr>
        <w:rPr>
          <w:sz w:val="26"/>
          <w:szCs w:val="26"/>
          <w:rtl/>
        </w:rPr>
      </w:pPr>
    </w:p>
    <w:p w14:paraId="591BCA00" w14:textId="77777777" w:rsidR="00CB7184" w:rsidRPr="00CB7184" w:rsidRDefault="00CB7184" w:rsidP="00CB7184">
      <w:pPr>
        <w:spacing w:before="120" w:after="120" w:line="240" w:lineRule="exact"/>
        <w:ind w:left="283" w:hanging="283"/>
        <w:jc w:val="both"/>
        <w:rPr>
          <w:rFonts w:ascii="FrankRuehl" w:hAnsi="FrankRuehl" w:cs="FrankRuehl"/>
          <w:rtl/>
        </w:rPr>
      </w:pPr>
      <w:bookmarkStart w:id="2" w:name="LawTable"/>
      <w:bookmarkEnd w:id="2"/>
    </w:p>
    <w:p w14:paraId="1A214715" w14:textId="77777777" w:rsidR="00CB7184" w:rsidRPr="00CB7184" w:rsidRDefault="00CB7184" w:rsidP="00CB7184">
      <w:pPr>
        <w:spacing w:before="120" w:after="120" w:line="240" w:lineRule="exact"/>
        <w:ind w:left="283" w:hanging="283"/>
        <w:jc w:val="both"/>
        <w:rPr>
          <w:rFonts w:ascii="FrankRuehl" w:hAnsi="FrankRuehl" w:cs="FrankRuehl"/>
          <w:rtl/>
        </w:rPr>
      </w:pPr>
      <w:r w:rsidRPr="00CB7184">
        <w:rPr>
          <w:rFonts w:ascii="FrankRuehl" w:hAnsi="FrankRuehl" w:cs="FrankRuehl"/>
          <w:rtl/>
        </w:rPr>
        <w:t xml:space="preserve">חקיקה שאוזכרה: </w:t>
      </w:r>
    </w:p>
    <w:p w14:paraId="09B0A562" w14:textId="77777777" w:rsidR="00CB7184" w:rsidRPr="00CB7184" w:rsidRDefault="00CB7184" w:rsidP="00CB7184">
      <w:pPr>
        <w:spacing w:before="120" w:after="120" w:line="240" w:lineRule="exact"/>
        <w:ind w:left="283" w:hanging="283"/>
        <w:jc w:val="both"/>
        <w:rPr>
          <w:rFonts w:ascii="FrankRuehl" w:hAnsi="FrankRuehl" w:cs="FrankRuehl"/>
          <w:color w:val="0000FF"/>
          <w:rtl/>
        </w:rPr>
      </w:pPr>
      <w:hyperlink r:id="rId7" w:history="1">
        <w:r w:rsidRPr="00CB7184">
          <w:rPr>
            <w:rStyle w:val="Hyperlink"/>
            <w:rFonts w:ascii="FrankRuehl" w:hAnsi="FrankRuehl" w:cs="FrankRuehl"/>
            <w:u w:val="none"/>
            <w:rtl/>
          </w:rPr>
          <w:t>פקודת הסמים המסוכנים [נוסח חדש], תשל"ג-1973</w:t>
        </w:r>
      </w:hyperlink>
      <w:r w:rsidRPr="00CB7184">
        <w:rPr>
          <w:rFonts w:ascii="FrankRuehl" w:hAnsi="FrankRuehl" w:cs="FrankRuehl"/>
          <w:color w:val="0000FF"/>
          <w:rtl/>
        </w:rPr>
        <w:t xml:space="preserve">: סע'  </w:t>
      </w:r>
      <w:hyperlink r:id="rId8" w:history="1">
        <w:r w:rsidRPr="00CB7184">
          <w:rPr>
            <w:rStyle w:val="Hyperlink"/>
            <w:rFonts w:ascii="FrankRuehl" w:hAnsi="FrankRuehl" w:cs="FrankRuehl"/>
            <w:u w:val="none"/>
          </w:rPr>
          <w:t>7</w:t>
        </w:r>
      </w:hyperlink>
      <w:r w:rsidRPr="00CB7184">
        <w:rPr>
          <w:rFonts w:ascii="FrankRuehl" w:hAnsi="FrankRuehl" w:cs="FrankRuehl"/>
          <w:color w:val="0000FF"/>
          <w:rtl/>
        </w:rPr>
        <w:t xml:space="preserve">(א), </w:t>
      </w:r>
      <w:hyperlink r:id="rId9" w:history="1">
        <w:r w:rsidRPr="00CB7184">
          <w:rPr>
            <w:rStyle w:val="Hyperlink"/>
            <w:rFonts w:ascii="FrankRuehl" w:hAnsi="FrankRuehl" w:cs="FrankRuehl"/>
            <w:u w:val="none"/>
          </w:rPr>
          <w:t>7</w:t>
        </w:r>
      </w:hyperlink>
      <w:r w:rsidRPr="00CB7184">
        <w:rPr>
          <w:rFonts w:ascii="FrankRuehl" w:hAnsi="FrankRuehl" w:cs="FrankRuehl"/>
          <w:color w:val="0000FF"/>
          <w:rtl/>
        </w:rPr>
        <w:t>(ג)</w:t>
      </w:r>
    </w:p>
    <w:p w14:paraId="58C54F48" w14:textId="77777777" w:rsidR="00CB7184" w:rsidRPr="00CB7184" w:rsidRDefault="00CB7184" w:rsidP="00CB7184">
      <w:pPr>
        <w:spacing w:before="120" w:after="120" w:line="240" w:lineRule="exact"/>
        <w:ind w:left="283" w:hanging="283"/>
        <w:jc w:val="both"/>
        <w:rPr>
          <w:rFonts w:ascii="FrankRuehl" w:hAnsi="FrankRuehl" w:cs="FrankRuehl"/>
          <w:color w:val="0000FF"/>
          <w:rtl/>
        </w:rPr>
      </w:pPr>
      <w:hyperlink r:id="rId10" w:history="1">
        <w:r w:rsidRPr="00CB7184">
          <w:rPr>
            <w:rStyle w:val="Hyperlink"/>
            <w:rFonts w:ascii="FrankRuehl" w:hAnsi="FrankRuehl" w:cs="FrankRuehl"/>
            <w:u w:val="none"/>
            <w:rtl/>
          </w:rPr>
          <w:t>חוק העונשין, תשל"ז-1977</w:t>
        </w:r>
      </w:hyperlink>
      <w:r w:rsidRPr="00CB7184">
        <w:rPr>
          <w:rFonts w:ascii="FrankRuehl" w:hAnsi="FrankRuehl" w:cs="FrankRuehl"/>
          <w:color w:val="0000FF"/>
          <w:rtl/>
        </w:rPr>
        <w:t xml:space="preserve">: סע'  </w:t>
      </w:r>
      <w:hyperlink r:id="rId11" w:history="1">
        <w:r w:rsidRPr="00CB7184">
          <w:rPr>
            <w:rStyle w:val="Hyperlink"/>
            <w:rFonts w:ascii="FrankRuehl" w:hAnsi="FrankRuehl" w:cs="FrankRuehl"/>
            <w:u w:val="none"/>
          </w:rPr>
          <w:t>40</w:t>
        </w:r>
        <w:r w:rsidRPr="00CB7184">
          <w:rPr>
            <w:rStyle w:val="Hyperlink"/>
            <w:rFonts w:ascii="FrankRuehl" w:hAnsi="FrankRuehl" w:cs="FrankRuehl"/>
            <w:u w:val="none"/>
            <w:rtl/>
          </w:rPr>
          <w:t>ג</w:t>
        </w:r>
      </w:hyperlink>
      <w:r w:rsidRPr="00CB7184">
        <w:rPr>
          <w:rFonts w:ascii="FrankRuehl" w:hAnsi="FrankRuehl" w:cs="FrankRuehl"/>
          <w:color w:val="0000FF"/>
          <w:rtl/>
        </w:rPr>
        <w:t xml:space="preserve">, </w:t>
      </w:r>
      <w:hyperlink r:id="rId12" w:history="1">
        <w:r w:rsidRPr="00CB7184">
          <w:rPr>
            <w:rStyle w:val="Hyperlink"/>
            <w:rFonts w:ascii="FrankRuehl" w:hAnsi="FrankRuehl" w:cs="FrankRuehl"/>
            <w:u w:val="none"/>
          </w:rPr>
          <w:t>40</w:t>
        </w:r>
        <w:r w:rsidRPr="00CB7184">
          <w:rPr>
            <w:rStyle w:val="Hyperlink"/>
            <w:rFonts w:ascii="FrankRuehl" w:hAnsi="FrankRuehl" w:cs="FrankRuehl"/>
            <w:u w:val="none"/>
            <w:rtl/>
          </w:rPr>
          <w:t>ד</w:t>
        </w:r>
        <w:r w:rsidRPr="00CB7184">
          <w:rPr>
            <w:rStyle w:val="Hyperlink"/>
            <w:rFonts w:ascii="FrankRuehl" w:hAnsi="FrankRuehl" w:cs="FrankRuehl"/>
            <w:u w:val="none"/>
          </w:rPr>
          <w:t>'</w:t>
        </w:r>
      </w:hyperlink>
    </w:p>
    <w:p w14:paraId="247F5D37" w14:textId="77777777" w:rsidR="009B5F5C" w:rsidRDefault="009B5F5C" w:rsidP="00CB7184">
      <w:pPr>
        <w:rPr>
          <w:rFonts w:hint="cs"/>
          <w:sz w:val="26"/>
          <w:szCs w:val="26"/>
          <w:rtl/>
        </w:rPr>
      </w:pPr>
      <w:bookmarkStart w:id="3" w:name="LawTable_End"/>
      <w:bookmarkEnd w:id="3"/>
    </w:p>
    <w:p w14:paraId="4527DB93" w14:textId="77777777" w:rsidR="00CB7184" w:rsidRDefault="00CB7184" w:rsidP="00CB7184">
      <w:pPr>
        <w:rPr>
          <w:rFonts w:hint="cs"/>
          <w:sz w:val="26"/>
          <w:szCs w:val="26"/>
          <w:rtl/>
        </w:rPr>
      </w:pPr>
    </w:p>
    <w:p w14:paraId="251F7304" w14:textId="77777777" w:rsidR="00CB7184" w:rsidRPr="00CB7184" w:rsidRDefault="00CB7184" w:rsidP="00CB7184">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B5F5C" w14:paraId="049C7451" w14:textId="77777777" w:rsidTr="009B5F5C">
        <w:trPr>
          <w:trHeight w:val="355"/>
          <w:jc w:val="center"/>
        </w:trPr>
        <w:tc>
          <w:tcPr>
            <w:tcW w:w="8820" w:type="dxa"/>
            <w:tcBorders>
              <w:top w:val="nil"/>
              <w:left w:val="nil"/>
              <w:bottom w:val="nil"/>
              <w:right w:val="nil"/>
            </w:tcBorders>
            <w:shd w:val="clear" w:color="auto" w:fill="auto"/>
          </w:tcPr>
          <w:p w14:paraId="428C2769" w14:textId="77777777" w:rsidR="00A24A8F" w:rsidRPr="00A24A8F" w:rsidRDefault="00A24A8F" w:rsidP="00A24A8F">
            <w:pPr>
              <w:jc w:val="center"/>
              <w:rPr>
                <w:rFonts w:ascii="David" w:hAnsi="David"/>
                <w:b/>
                <w:bCs/>
                <w:sz w:val="26"/>
                <w:szCs w:val="26"/>
                <w:u w:val="single"/>
                <w:rtl/>
              </w:rPr>
            </w:pPr>
            <w:bookmarkStart w:id="4" w:name="PsakDin" w:colFirst="0" w:colLast="0"/>
            <w:bookmarkEnd w:id="0"/>
            <w:r w:rsidRPr="00A24A8F">
              <w:rPr>
                <w:rFonts w:ascii="David" w:hAnsi="David"/>
                <w:b/>
                <w:bCs/>
                <w:sz w:val="26"/>
                <w:szCs w:val="26"/>
                <w:u w:val="single"/>
                <w:rtl/>
              </w:rPr>
              <w:t>גזר דין</w:t>
            </w:r>
          </w:p>
          <w:p w14:paraId="15D0C183" w14:textId="77777777" w:rsidR="009B5F5C" w:rsidRPr="00A24A8F" w:rsidRDefault="009B5F5C" w:rsidP="00A24A8F">
            <w:pPr>
              <w:jc w:val="center"/>
              <w:rPr>
                <w:rFonts w:ascii="David" w:hAnsi="David"/>
                <w:bCs/>
                <w:sz w:val="26"/>
                <w:szCs w:val="26"/>
                <w:u w:val="single"/>
                <w:rtl/>
              </w:rPr>
            </w:pPr>
          </w:p>
        </w:tc>
      </w:tr>
      <w:bookmarkEnd w:id="4"/>
    </w:tbl>
    <w:p w14:paraId="012703F9" w14:textId="77777777" w:rsidR="009B5F5C" w:rsidRPr="000F2247" w:rsidRDefault="009B5F5C" w:rsidP="009B5F5C">
      <w:pPr>
        <w:rPr>
          <w:rFonts w:ascii="Arial" w:hAnsi="Arial"/>
          <w:b/>
          <w:bCs/>
          <w:sz w:val="26"/>
          <w:szCs w:val="26"/>
          <w:rtl/>
        </w:rPr>
      </w:pPr>
    </w:p>
    <w:p w14:paraId="50D011F1" w14:textId="77777777" w:rsidR="009B5F5C" w:rsidRDefault="009B5F5C" w:rsidP="009B5F5C">
      <w:pPr>
        <w:spacing w:line="360" w:lineRule="auto"/>
        <w:jc w:val="both"/>
        <w:rPr>
          <w:rFonts w:ascii="Arial" w:hAnsi="Arial"/>
          <w:b/>
          <w:bCs/>
          <w:u w:val="single"/>
          <w:rtl/>
        </w:rPr>
      </w:pPr>
      <w:r>
        <w:rPr>
          <w:rFonts w:ascii="Arial" w:hAnsi="Arial"/>
          <w:b/>
          <w:bCs/>
          <w:sz w:val="26"/>
          <w:szCs w:val="26"/>
          <w:rtl/>
        </w:rPr>
        <w:tab/>
      </w:r>
      <w:r w:rsidRPr="00A046A0">
        <w:rPr>
          <w:rFonts w:ascii="Arial" w:hAnsi="Arial" w:hint="cs"/>
          <w:b/>
          <w:bCs/>
          <w:u w:val="single"/>
          <w:rtl/>
        </w:rPr>
        <w:t xml:space="preserve">כתב האישום </w:t>
      </w:r>
    </w:p>
    <w:p w14:paraId="594D2404" w14:textId="77777777" w:rsidR="009B5F5C" w:rsidRDefault="009B5F5C" w:rsidP="009B5F5C">
      <w:pPr>
        <w:pStyle w:val="a9"/>
        <w:numPr>
          <w:ilvl w:val="0"/>
          <w:numId w:val="1"/>
        </w:numPr>
        <w:spacing w:after="160" w:line="360" w:lineRule="auto"/>
        <w:jc w:val="both"/>
        <w:rPr>
          <w:rFonts w:ascii="David" w:hAnsi="David"/>
          <w:b/>
          <w:bCs/>
        </w:rPr>
      </w:pPr>
      <w:bookmarkStart w:id="5" w:name="ABSTRACT_START"/>
      <w:bookmarkEnd w:id="5"/>
      <w:r>
        <w:rPr>
          <w:rFonts w:ascii="Arial" w:hAnsi="Arial" w:hint="cs"/>
          <w:rtl/>
        </w:rPr>
        <w:t xml:space="preserve">הנאשם הורשע לאחר שמיעת ראיות </w:t>
      </w:r>
      <w:r>
        <w:rPr>
          <w:rFonts w:ascii="David" w:hAnsi="David" w:hint="cs"/>
          <w:rtl/>
        </w:rPr>
        <w:t>ב</w:t>
      </w:r>
      <w:r>
        <w:rPr>
          <w:rFonts w:ascii="David" w:hAnsi="David"/>
          <w:rtl/>
        </w:rPr>
        <w:t xml:space="preserve">עבירה של החזקת / שימוש בסמים שלא לצריכה עצמית  - עבירה לפי </w:t>
      </w:r>
      <w:hyperlink r:id="rId13" w:history="1">
        <w:r w:rsidR="00CB7184" w:rsidRPr="00CB7184">
          <w:rPr>
            <w:rStyle w:val="Hyperlink"/>
            <w:rFonts w:ascii="David" w:hAnsi="David"/>
            <w:rtl/>
          </w:rPr>
          <w:t>סעיף 7(א)</w:t>
        </w:r>
      </w:hyperlink>
      <w:r>
        <w:rPr>
          <w:rFonts w:ascii="David" w:hAnsi="David"/>
          <w:rtl/>
        </w:rPr>
        <w:t xml:space="preserve"> + </w:t>
      </w:r>
      <w:hyperlink r:id="rId14" w:history="1">
        <w:r w:rsidR="00CB7184" w:rsidRPr="00CB7184">
          <w:rPr>
            <w:rStyle w:val="Hyperlink"/>
            <w:rFonts w:ascii="David" w:hAnsi="David"/>
            <w:rtl/>
          </w:rPr>
          <w:t>7(ג)</w:t>
        </w:r>
      </w:hyperlink>
      <w:r>
        <w:rPr>
          <w:rFonts w:ascii="David" w:hAnsi="David"/>
          <w:rtl/>
        </w:rPr>
        <w:t xml:space="preserve"> רישא ל</w:t>
      </w:r>
      <w:hyperlink r:id="rId15" w:history="1">
        <w:r w:rsidR="00A24A8F" w:rsidRPr="00A24A8F">
          <w:rPr>
            <w:rFonts w:ascii="David" w:hAnsi="David"/>
            <w:color w:val="0000FF"/>
            <w:u w:val="single"/>
            <w:rtl/>
          </w:rPr>
          <w:t>פקודת הסמים המסוכנים</w:t>
        </w:r>
      </w:hyperlink>
      <w:r>
        <w:rPr>
          <w:rFonts w:ascii="David" w:hAnsi="David"/>
          <w:rtl/>
        </w:rPr>
        <w:t xml:space="preserve"> (נוסח חדש), תשל"ג – 1973 (</w:t>
      </w:r>
      <w:r>
        <w:rPr>
          <w:rFonts w:ascii="David" w:hAnsi="David"/>
          <w:b/>
          <w:bCs/>
          <w:rtl/>
        </w:rPr>
        <w:t xml:space="preserve">להלן: "פקודת הסמים"). </w:t>
      </w:r>
    </w:p>
    <w:p w14:paraId="7F6B8E1B" w14:textId="77777777" w:rsidR="009B5F5C" w:rsidRDefault="009B5F5C" w:rsidP="009B5F5C">
      <w:pPr>
        <w:pStyle w:val="a9"/>
        <w:spacing w:line="360" w:lineRule="auto"/>
        <w:jc w:val="both"/>
        <w:rPr>
          <w:rFonts w:ascii="David" w:hAnsi="David"/>
        </w:rPr>
      </w:pPr>
    </w:p>
    <w:p w14:paraId="5C37AE26" w14:textId="77777777" w:rsidR="009B5F5C" w:rsidRDefault="009B5F5C" w:rsidP="009B5F5C">
      <w:pPr>
        <w:pStyle w:val="a9"/>
        <w:numPr>
          <w:ilvl w:val="0"/>
          <w:numId w:val="1"/>
        </w:numPr>
        <w:spacing w:after="160" w:line="360" w:lineRule="auto"/>
        <w:jc w:val="both"/>
        <w:rPr>
          <w:rFonts w:ascii="David" w:hAnsi="David"/>
        </w:rPr>
      </w:pPr>
      <w:bookmarkStart w:id="6" w:name="ABSTRACT_END"/>
      <w:bookmarkEnd w:id="6"/>
      <w:r>
        <w:rPr>
          <w:rFonts w:ascii="David" w:hAnsi="David"/>
          <w:rtl/>
        </w:rPr>
        <w:t>על פי עובדות כתב האישום, ביום 13.2.23 בשעה 11:52 או בסמוך לכך, במהלך חיפוש כדין שנערך בדירתו של הנאשם ברחוב זבולון 4 בקרית ים (</w:t>
      </w:r>
      <w:r>
        <w:rPr>
          <w:rFonts w:ascii="David" w:hAnsi="David"/>
          <w:b/>
          <w:bCs/>
          <w:rtl/>
        </w:rPr>
        <w:t>להלן: "הדירה</w:t>
      </w:r>
      <w:r>
        <w:rPr>
          <w:rFonts w:ascii="David" w:hAnsi="David"/>
          <w:rtl/>
        </w:rPr>
        <w:t xml:space="preserve">"), החזיק הנאשם בדירה 88 טבליות של סם מסוכן מסוג </w:t>
      </w:r>
      <w:r>
        <w:rPr>
          <w:rFonts w:ascii="David" w:hAnsi="David"/>
        </w:rPr>
        <w:t xml:space="preserve">Chloromethcathinone </w:t>
      </w:r>
      <w:r>
        <w:rPr>
          <w:rFonts w:ascii="David" w:hAnsi="David"/>
          <w:rtl/>
        </w:rPr>
        <w:t xml:space="preserve"> - 4 </w:t>
      </w:r>
      <w:r>
        <w:rPr>
          <w:rFonts w:ascii="David" w:hAnsi="David"/>
        </w:rPr>
        <w:t>MDMA</w:t>
      </w:r>
      <w:r>
        <w:rPr>
          <w:rFonts w:ascii="David" w:hAnsi="David"/>
          <w:rtl/>
        </w:rPr>
        <w:t xml:space="preserve"> שהוחזקו בשקית ניילון והוסתרו במכשיר חשמלי בדירה. באותו מעמד, החזיק הנאשם על השיש משקל אלקטרוני. </w:t>
      </w:r>
    </w:p>
    <w:p w14:paraId="5F20C9E2" w14:textId="77777777" w:rsidR="009B5F5C" w:rsidRPr="00A046A0" w:rsidRDefault="009B5F5C" w:rsidP="009B5F5C">
      <w:pPr>
        <w:pStyle w:val="a9"/>
        <w:rPr>
          <w:rFonts w:ascii="David" w:hAnsi="David"/>
          <w:rtl/>
        </w:rPr>
      </w:pPr>
    </w:p>
    <w:p w14:paraId="07EDDA64" w14:textId="77777777" w:rsidR="009B5F5C" w:rsidRDefault="009B5F5C" w:rsidP="009B5F5C">
      <w:pPr>
        <w:pStyle w:val="a9"/>
        <w:numPr>
          <w:ilvl w:val="0"/>
          <w:numId w:val="1"/>
        </w:numPr>
        <w:spacing w:after="160" w:line="360" w:lineRule="auto"/>
        <w:jc w:val="both"/>
        <w:rPr>
          <w:rFonts w:ascii="David" w:hAnsi="David"/>
        </w:rPr>
      </w:pPr>
      <w:r>
        <w:rPr>
          <w:rFonts w:ascii="David" w:hAnsi="David"/>
          <w:rtl/>
        </w:rPr>
        <w:t xml:space="preserve">בתשובתו של הנאשם לכתב האישום באמצעות סנגורו, טען </w:t>
      </w:r>
      <w:r>
        <w:rPr>
          <w:rFonts w:ascii="David" w:hAnsi="David" w:hint="cs"/>
          <w:rtl/>
        </w:rPr>
        <w:t xml:space="preserve">הנאשם </w:t>
      </w:r>
      <w:r>
        <w:rPr>
          <w:rFonts w:ascii="David" w:hAnsi="David"/>
          <w:rtl/>
        </w:rPr>
        <w:t>כי הוא כופר בעובדות כתב האישום, מודה שהחזיק בכדורים לצריכתו העצמית</w:t>
      </w:r>
      <w:r>
        <w:rPr>
          <w:rFonts w:ascii="David" w:hAnsi="David" w:hint="cs"/>
          <w:rtl/>
        </w:rPr>
        <w:t xml:space="preserve">, </w:t>
      </w:r>
      <w:r>
        <w:rPr>
          <w:rFonts w:ascii="David" w:hAnsi="David"/>
          <w:rtl/>
        </w:rPr>
        <w:t xml:space="preserve">כפר שידע או היה עליו לדעת שמדובר בסם מסוכן אותו רכש ושאסור בהחזקה. נוכח תשובתו של הנאשם לכתב האישום, </w:t>
      </w:r>
      <w:r>
        <w:rPr>
          <w:rFonts w:ascii="David" w:hAnsi="David" w:hint="cs"/>
          <w:rtl/>
        </w:rPr>
        <w:t xml:space="preserve">נשמעו ראיות ובסופו של יום הורשע הנאשם בעבירה המיוחסת לו. </w:t>
      </w:r>
      <w:r>
        <w:rPr>
          <w:rFonts w:ascii="David" w:hAnsi="David"/>
          <w:rtl/>
        </w:rPr>
        <w:t xml:space="preserve"> </w:t>
      </w:r>
    </w:p>
    <w:p w14:paraId="4ADFE866" w14:textId="77777777" w:rsidR="009B5F5C" w:rsidRPr="000E212C" w:rsidRDefault="009B5F5C" w:rsidP="009B5F5C">
      <w:pPr>
        <w:pStyle w:val="a9"/>
        <w:rPr>
          <w:rFonts w:ascii="David" w:hAnsi="David"/>
          <w:rtl/>
        </w:rPr>
      </w:pPr>
    </w:p>
    <w:p w14:paraId="0AE36221" w14:textId="77777777" w:rsidR="009B5F5C" w:rsidRDefault="009B5F5C" w:rsidP="009B5F5C">
      <w:pPr>
        <w:pStyle w:val="a9"/>
        <w:spacing w:after="160" w:line="360" w:lineRule="auto"/>
        <w:jc w:val="both"/>
        <w:rPr>
          <w:rFonts w:ascii="David" w:hAnsi="David"/>
        </w:rPr>
      </w:pPr>
    </w:p>
    <w:p w14:paraId="503853FE" w14:textId="77777777" w:rsidR="009B5F5C" w:rsidRDefault="009B5F5C" w:rsidP="009B5F5C">
      <w:pPr>
        <w:pStyle w:val="a9"/>
        <w:numPr>
          <w:ilvl w:val="0"/>
          <w:numId w:val="1"/>
        </w:numPr>
        <w:spacing w:after="160" w:line="360" w:lineRule="auto"/>
        <w:jc w:val="both"/>
        <w:rPr>
          <w:rFonts w:ascii="David" w:hAnsi="David"/>
        </w:rPr>
      </w:pPr>
      <w:r>
        <w:rPr>
          <w:rFonts w:ascii="David" w:hAnsi="David" w:hint="cs"/>
          <w:rtl/>
        </w:rPr>
        <w:t xml:space="preserve">במעמד מתן הכרעת הדין ב"כ המאשימה עתר להכריז על הנאשם סוחר סמים. כמו כן ב"כ הנאשם ביקש להפנותו לקבלת תסקיר של שירות המבחן וזאת בשל נסיבותיו האישיות של הנאשם והעובדה כי ישנן נסיבות רפואיות כפי שבאו לידי ביטוי במהלך שמיעת הראיות. המאשימה השאירה לשיקול דעת את עצם ההפניה וטענה כי המלצות התסקיר לא יחייבו אותה. </w:t>
      </w:r>
    </w:p>
    <w:p w14:paraId="1BFB2678" w14:textId="77777777" w:rsidR="009B5F5C" w:rsidRDefault="009B5F5C" w:rsidP="009B5F5C">
      <w:pPr>
        <w:pStyle w:val="a9"/>
        <w:spacing w:after="160" w:line="360" w:lineRule="auto"/>
        <w:jc w:val="both"/>
        <w:rPr>
          <w:rFonts w:ascii="David" w:hAnsi="David"/>
        </w:rPr>
      </w:pPr>
    </w:p>
    <w:p w14:paraId="0CFF925A" w14:textId="77777777" w:rsidR="009B5F5C" w:rsidRDefault="009B5F5C" w:rsidP="009B5F5C">
      <w:pPr>
        <w:pStyle w:val="a9"/>
        <w:spacing w:after="160" w:line="360" w:lineRule="auto"/>
        <w:jc w:val="both"/>
        <w:rPr>
          <w:rFonts w:ascii="David" w:hAnsi="David"/>
          <w:b/>
          <w:bCs/>
          <w:u w:val="single"/>
          <w:rtl/>
        </w:rPr>
      </w:pPr>
    </w:p>
    <w:p w14:paraId="439E487C" w14:textId="77777777" w:rsidR="009B5F5C" w:rsidRPr="000E212C" w:rsidRDefault="009B5F5C" w:rsidP="009B5F5C">
      <w:pPr>
        <w:pStyle w:val="a9"/>
        <w:spacing w:after="160" w:line="360" w:lineRule="auto"/>
        <w:jc w:val="both"/>
        <w:rPr>
          <w:rFonts w:ascii="David" w:hAnsi="David"/>
          <w:b/>
          <w:bCs/>
          <w:u w:val="single"/>
        </w:rPr>
      </w:pPr>
      <w:r w:rsidRPr="000E212C">
        <w:rPr>
          <w:rFonts w:ascii="David" w:hAnsi="David" w:hint="cs"/>
          <w:b/>
          <w:bCs/>
          <w:u w:val="single"/>
          <w:rtl/>
        </w:rPr>
        <w:t>תסקירי שירות המבחן</w:t>
      </w:r>
    </w:p>
    <w:p w14:paraId="2A4F82F5" w14:textId="77777777" w:rsidR="009B5F5C" w:rsidRPr="000E212C" w:rsidRDefault="009B5F5C" w:rsidP="009B5F5C">
      <w:pPr>
        <w:pStyle w:val="a9"/>
        <w:rPr>
          <w:rFonts w:ascii="David" w:hAnsi="David"/>
          <w:rtl/>
        </w:rPr>
      </w:pPr>
    </w:p>
    <w:p w14:paraId="475FB68A" w14:textId="77777777" w:rsidR="009B5F5C" w:rsidRDefault="009B5F5C" w:rsidP="009B5F5C">
      <w:pPr>
        <w:pStyle w:val="a9"/>
        <w:numPr>
          <w:ilvl w:val="0"/>
          <w:numId w:val="1"/>
        </w:numPr>
        <w:spacing w:after="160" w:line="360" w:lineRule="auto"/>
        <w:jc w:val="both"/>
        <w:rPr>
          <w:rFonts w:ascii="David" w:hAnsi="David"/>
        </w:rPr>
      </w:pPr>
      <w:r>
        <w:rPr>
          <w:rFonts w:ascii="David" w:hAnsi="David" w:hint="cs"/>
          <w:rtl/>
        </w:rPr>
        <w:t xml:space="preserve">ביום 31.3.24 הוגש תסקיר של שירות המבחן. שירות המבחן סקר את הרקע האישי והמשפחתי של הנאשם, בן 38 נשוי ואב לארבעה ילדים. מזה שלוש שנים אינו עובד ומתקיים מקצבת נכות  מהמוסד לביטוח לאומי. מבחינה רפואית מסר הנאשם כי אובחן עם פוסט טראומה עקב מעורבות בתאונת דרכים כהולך רגל ומאז נמצא במעקב פסיכיאטרי ומעקב מרפאת כאב. הנאשם ציין כי הוא עושה שימוש בקנביס רפואי באופן יום יומי. מעיון ברישום הפלילי עולה כי בין השנים 2009 ועד 2014 צבר הנאשם לחובתו ארבע הרשעות קודמות בגין עבירות בתחום הסמים והפרעה לשוטר במילוי תפקידו. כמו כן בעברו של הנאשם הרשעה בעבירה של סחר בסמים. עיון בגיליון הרשעות תעבורה עולה כי לחובתו של הנאשם 29 הרשעות קודמות בין היתר בגין נהיגה בשכרות ונהיגה בפסילה והוא נדון בין היתר לשלוש תקופות מאסר בפועל. בהתייחסו לעבירה בה הורשע הנאשם קיבל אחריות לביצועה תוך הבעת חרטה. הנאשם מיעט לשתף בכל הנוגע לצריכת חומרים ממכרים תוך שהרחיק מעל עצמו דפוסי התמכרות ולא רואה כל צורך שיקומי בכך. להתרשמות שירות המבחן בתסקיר זה, הנאשם נטה למזער נושא התמכרות ואף לא ביטא צורך טיפולי רגשי כלשהו. מהאבחון עולה כי קיימת תלות מצדו של הנאשם בשימוש בחומרים ממכרים שונים בהם אינו מעוניין לטפל. לאור האמור שירות המבחן סבר כי קיים סיכון להישנות התנהגות דומה בעתיד. לאור עמדותיו של הנאשם, היעדר רצון בהליך טיפולי ובהיעדר תכנית טיפולית  אשר ביכולתה להפחית סיכון לא בא שירות המבחן בהמלצה שיקומית בעניינו של הנאשם. </w:t>
      </w:r>
    </w:p>
    <w:p w14:paraId="3DEA9530" w14:textId="77777777" w:rsidR="009B5F5C" w:rsidRDefault="009B5F5C" w:rsidP="009B5F5C">
      <w:pPr>
        <w:pStyle w:val="a9"/>
        <w:spacing w:after="160" w:line="360" w:lineRule="auto"/>
        <w:jc w:val="both"/>
        <w:rPr>
          <w:rFonts w:ascii="David" w:hAnsi="David"/>
        </w:rPr>
      </w:pPr>
    </w:p>
    <w:p w14:paraId="6B6A3018" w14:textId="77777777" w:rsidR="009B5F5C" w:rsidRDefault="009B5F5C" w:rsidP="009B5F5C">
      <w:pPr>
        <w:pStyle w:val="a9"/>
        <w:numPr>
          <w:ilvl w:val="0"/>
          <w:numId w:val="1"/>
        </w:numPr>
        <w:spacing w:after="160" w:line="360" w:lineRule="auto"/>
        <w:jc w:val="both"/>
        <w:rPr>
          <w:rFonts w:ascii="David" w:hAnsi="David"/>
        </w:rPr>
      </w:pPr>
      <w:r>
        <w:rPr>
          <w:rFonts w:ascii="David" w:hAnsi="David" w:hint="cs"/>
          <w:rtl/>
        </w:rPr>
        <w:t xml:space="preserve">ביום 11.7.24 הוגש תסקיר נוסף של שירות המבחן. בתסקיר זה ציין שירות המבחן כי בתקופת הדחיה נפגש שוב עם הנאשם וציין כי פנה באופן עצמאי לטיפול פסיכותרפיה בכדי לסייע לעצמו. בהתייחסו של הנאשם לשימוש בחומרים ממכרים ציין הנאשם כי מזה כחודש הפסיק לצרוך סמים מסוג קנביס. בבדיקת השתן שנערכה בשירות המבחן לא נמצאו שרידי סם. הנאשם הביע הסכמה לטיפול בתחום ההתמכרויות. הנאשם שולב בטיפול ביחידה להתמכרויות בקרית ים. מעדכון העובדת הסוציאלית המטפלת ביחידה עולה כי עד </w:t>
      </w:r>
      <w:r>
        <w:rPr>
          <w:rFonts w:ascii="David" w:hAnsi="David" w:hint="cs"/>
          <w:rtl/>
        </w:rPr>
        <w:lastRenderedPageBreak/>
        <w:t>כה החל תהליך היכרות ואבחון במטרה לבנות עבורו תכנית טיפולית מותאמת לצרכיו בתחום ההתמכרויות וכי גורמי הטיפול מזהים צורך בהמשך טיפול במסגרתם. שירות המבחן מציין כי מדובר באדם אשר עורך מאמצים לנהל אורח חיים תקין שמתבטא בגיליון הרשעותיו ממנו עולה כי לא נפתחו תיקים חדשים. בשל הערכת שירות המבחן כי ביסוס אורח חיים תקין יפחית את הסיכון להישנות עבירות דומות בעתיד, המליץ שירות המבחן על הטלת צו מבחן למשך שנה במהלכה  יעקוב שירות המבחן אחר התקדמותו של הנאשם אחר התקדמות בהליך הטיפולי, זאת לצד הטלת מאסר על תנאי.</w:t>
      </w:r>
    </w:p>
    <w:p w14:paraId="63C40ADE" w14:textId="77777777" w:rsidR="009B5F5C" w:rsidRPr="002113A7" w:rsidRDefault="009B5F5C" w:rsidP="009B5F5C">
      <w:pPr>
        <w:pStyle w:val="a9"/>
        <w:rPr>
          <w:rFonts w:ascii="David" w:hAnsi="David"/>
          <w:rtl/>
        </w:rPr>
      </w:pPr>
    </w:p>
    <w:p w14:paraId="72E1D41E" w14:textId="77777777" w:rsidR="009B5F5C" w:rsidRDefault="009B5F5C" w:rsidP="009B5F5C">
      <w:pPr>
        <w:pStyle w:val="a9"/>
        <w:spacing w:after="160" w:line="360" w:lineRule="auto"/>
        <w:jc w:val="both"/>
        <w:rPr>
          <w:rFonts w:ascii="David" w:hAnsi="David"/>
          <w:rtl/>
        </w:rPr>
      </w:pPr>
    </w:p>
    <w:p w14:paraId="5C936B32" w14:textId="77777777" w:rsidR="009B5F5C" w:rsidRPr="002113A7" w:rsidRDefault="009B5F5C" w:rsidP="009B5F5C">
      <w:pPr>
        <w:pStyle w:val="a9"/>
        <w:spacing w:after="160" w:line="360" w:lineRule="auto"/>
        <w:jc w:val="both"/>
        <w:rPr>
          <w:rFonts w:ascii="David" w:hAnsi="David"/>
          <w:b/>
          <w:bCs/>
          <w:u w:val="single"/>
        </w:rPr>
      </w:pPr>
      <w:r w:rsidRPr="002113A7">
        <w:rPr>
          <w:rFonts w:ascii="David" w:hAnsi="David" w:hint="cs"/>
          <w:b/>
          <w:bCs/>
          <w:u w:val="single"/>
          <w:rtl/>
        </w:rPr>
        <w:t>טיעוני הצדדים לעונש</w:t>
      </w:r>
    </w:p>
    <w:p w14:paraId="1E845760" w14:textId="77777777" w:rsidR="009B5F5C" w:rsidRPr="002113A7" w:rsidRDefault="009B5F5C" w:rsidP="009B5F5C">
      <w:pPr>
        <w:pStyle w:val="a9"/>
        <w:rPr>
          <w:rFonts w:ascii="David" w:hAnsi="David"/>
          <w:rtl/>
        </w:rPr>
      </w:pPr>
    </w:p>
    <w:p w14:paraId="5618BB2A" w14:textId="77777777" w:rsidR="009B5F5C" w:rsidRDefault="009B5F5C" w:rsidP="009B5F5C">
      <w:pPr>
        <w:pStyle w:val="a9"/>
        <w:numPr>
          <w:ilvl w:val="0"/>
          <w:numId w:val="1"/>
        </w:numPr>
        <w:spacing w:after="160" w:line="360" w:lineRule="auto"/>
        <w:jc w:val="both"/>
        <w:rPr>
          <w:rFonts w:ascii="David" w:hAnsi="David"/>
        </w:rPr>
      </w:pPr>
      <w:r>
        <w:rPr>
          <w:rFonts w:ascii="David" w:hAnsi="David" w:hint="cs"/>
          <w:rtl/>
        </w:rPr>
        <w:t xml:space="preserve">ב"כ המאשימה הגיש במסגרת הראיות לעונש את גיליון הרשעותיו הקודמות של הנאשם </w:t>
      </w:r>
      <w:r>
        <w:rPr>
          <w:rFonts w:ascii="David" w:hAnsi="David"/>
          <w:rtl/>
        </w:rPr>
        <w:t>–</w:t>
      </w:r>
      <w:r>
        <w:rPr>
          <w:rFonts w:ascii="David" w:hAnsi="David" w:hint="cs"/>
          <w:rtl/>
        </w:rPr>
        <w:t xml:space="preserve"> </w:t>
      </w:r>
      <w:r w:rsidRPr="00697AB1">
        <w:rPr>
          <w:rFonts w:ascii="David" w:hAnsi="David" w:hint="cs"/>
          <w:b/>
          <w:bCs/>
          <w:rtl/>
        </w:rPr>
        <w:t>ע/1</w:t>
      </w:r>
      <w:r>
        <w:rPr>
          <w:rFonts w:ascii="David" w:hAnsi="David" w:hint="cs"/>
          <w:rtl/>
        </w:rPr>
        <w:t xml:space="preserve">. כמו כן הגיש ב"כ המאשימה טיעונים לעונש בכתב </w:t>
      </w:r>
      <w:r>
        <w:rPr>
          <w:rFonts w:ascii="David" w:hAnsi="David"/>
          <w:rtl/>
        </w:rPr>
        <w:t>–</w:t>
      </w:r>
      <w:r>
        <w:rPr>
          <w:rFonts w:ascii="David" w:hAnsi="David" w:hint="cs"/>
          <w:rtl/>
        </w:rPr>
        <w:t xml:space="preserve"> </w:t>
      </w:r>
      <w:r w:rsidRPr="00697AB1">
        <w:rPr>
          <w:rFonts w:ascii="David" w:hAnsi="David" w:hint="cs"/>
          <w:b/>
          <w:bCs/>
          <w:rtl/>
        </w:rPr>
        <w:t>ע/2</w:t>
      </w:r>
      <w:r>
        <w:rPr>
          <w:rFonts w:ascii="David" w:hAnsi="David" w:hint="cs"/>
          <w:rtl/>
        </w:rPr>
        <w:t xml:space="preserve">. כמו כן הגיש ב"כ המאשימה טבלת פסיקה </w:t>
      </w:r>
      <w:r>
        <w:rPr>
          <w:rFonts w:ascii="David" w:hAnsi="David"/>
          <w:rtl/>
        </w:rPr>
        <w:t>–</w:t>
      </w:r>
      <w:r>
        <w:rPr>
          <w:rFonts w:ascii="David" w:hAnsi="David" w:hint="cs"/>
          <w:rtl/>
        </w:rPr>
        <w:t xml:space="preserve"> </w:t>
      </w:r>
      <w:r w:rsidRPr="00697AB1">
        <w:rPr>
          <w:rFonts w:ascii="David" w:hAnsi="David" w:hint="cs"/>
          <w:b/>
          <w:bCs/>
          <w:rtl/>
        </w:rPr>
        <w:t>ע/3</w:t>
      </w:r>
      <w:r>
        <w:rPr>
          <w:rFonts w:ascii="David" w:hAnsi="David" w:hint="cs"/>
          <w:rtl/>
        </w:rPr>
        <w:t xml:space="preserve">. בטיעוניו הדגיש ב"כ המאשימה את הפגיעה בערכים חברתיים מוגנים כתוצאה ממעשיו של הנאשם בשים לב לסוג הסמים. המאשימה עתרה למתחם ענישה שנע בין עונש של 12 חודשי מאסר בפועל הרף התחתון לבין עונש של 24 חודשי מאסר בפועל ברף העליון. באשר לעונשו של הנאשם  הפנה ב"כ המאשימה לתסקירי שירות המבחן והדגיש כי הנאשם לא היה מעוניין כלל בהליך טיפולי. אשר על כן עתרה המאשימה לעונש של 18 חודשי מאסר בפועל, מאסר על תנאי משמעותי ומרתיע, פסילת רישיון נהיגה בפועל, פסילת רישיון נהיגה על תנאי לתקופה משמעותית ומרתיעה, קנס וכן התחייבות להימנע מעבירה. כאמור המאשימה בתחילה עתרה להכריז על הנאשם סוחר סמים וביקשה לחלט את הכספים המצוינים בכתב האישום. יחד עם זאת בדיון שנקבע  לעניין חילוט הכספים הגיעו בסופו של יום הצדדים להסכמות לפיהן, המאשימה חוזרת בה מעתירתה להכרזה על הנאשם סוחר סמים, כמו כן במסגרת ההסכמות המאשימה חזרה מבקשתה להשית קנס כספי על הנאשם. הצדדים הסכימו כי סכום כספי בסך של 3,660 ₪ יושב לנאשם, כמו כן יושב לנאשם מתוך הכספים שנתפסו סכום של 1,000 ₪ והיתרה בסך של 7,000 ₪ יחולטו לטובת קרן החילוט. </w:t>
      </w:r>
    </w:p>
    <w:p w14:paraId="0DD12A6E" w14:textId="77777777" w:rsidR="009B5F5C" w:rsidRDefault="009B5F5C" w:rsidP="009B5F5C">
      <w:pPr>
        <w:pStyle w:val="a9"/>
        <w:spacing w:after="160" w:line="360" w:lineRule="auto"/>
        <w:jc w:val="both"/>
        <w:rPr>
          <w:rFonts w:ascii="David" w:hAnsi="David"/>
        </w:rPr>
      </w:pPr>
    </w:p>
    <w:p w14:paraId="2C556E37" w14:textId="77777777" w:rsidR="009B5F5C" w:rsidRDefault="009B5F5C" w:rsidP="009B5F5C">
      <w:pPr>
        <w:pStyle w:val="a9"/>
        <w:numPr>
          <w:ilvl w:val="0"/>
          <w:numId w:val="1"/>
        </w:numPr>
        <w:spacing w:after="160" w:line="360" w:lineRule="auto"/>
        <w:jc w:val="both"/>
        <w:rPr>
          <w:rFonts w:ascii="David" w:hAnsi="David"/>
        </w:rPr>
      </w:pPr>
      <w:r>
        <w:rPr>
          <w:rFonts w:ascii="David" w:hAnsi="David" w:hint="cs"/>
          <w:rtl/>
        </w:rPr>
        <w:t>ב"כ הנאשם הדגיש כי בדיקות השתן שביצע הנאשם היו נקיות. טיעוני המאשימה ביחס לתסקירי שירות המבחן אינם עולים בקנה אחד עם המלצות התסקיר ומצבו של הנאשם כיום. ב"כ הנאשם טען כי הנאשם קיבל אחריות מלאה על מעשיו בניגוד לטיעוני המאשימה. הוסיף וטען ב"כ הנאשם כי הנאשם פנה בעצמו ליחידה להתמכרויות שבמקום מגוריו והשתלב בטיפול ביוזמתו ואף הפסיק את השימוש בגראס והוא מאוזן. הנאשם כך נטען הגיע באופן עקבי לפגישות, מכיר בבעיות שלו. הפרוגנוזה בעניינו של הנאשם חיובית. עברו הפלילי של הנאשם כולל הרשעות שהתיישנו זה מכבר ועל כן אין מקום לתת לכך משקל. ב"כ הנאשם טען שמתחם הענישה נע בין עונש של מאסר על תנאי ברף התחתון לבין עונש של 12 חודשי מאסר בפועל ובכל מקרה ככל שבית המשפט יסבור כי הרף התחתון לא מתחיל מעונש של מאסר על תנאי הרי שהסנגור טען כי יש לחרוג ממתחם הענישה בשל שיקולי שיקום. ב"כ הנאשם טען באשר לפסילת רישיון הנהיגה כי העבירות בעבר התיישנו ועל כן אין חובה לפסול את רישיונו של הנאשם. עברו התעבורתי של הנאשם טען הסנגור כי הרשעותיו מועטות. זאת ועוד טען הסנגור כי לנאשם רישיון בתוקף לקנביס רפואי.</w:t>
      </w:r>
    </w:p>
    <w:p w14:paraId="64720CEB" w14:textId="77777777" w:rsidR="009B5F5C" w:rsidRPr="00CA6CE2" w:rsidRDefault="009B5F5C" w:rsidP="009B5F5C">
      <w:pPr>
        <w:pStyle w:val="a9"/>
        <w:rPr>
          <w:rFonts w:ascii="David" w:hAnsi="David"/>
          <w:rtl/>
        </w:rPr>
      </w:pPr>
    </w:p>
    <w:p w14:paraId="06668484" w14:textId="77777777" w:rsidR="009B5F5C" w:rsidRDefault="009B5F5C" w:rsidP="009B5F5C">
      <w:pPr>
        <w:pStyle w:val="a9"/>
        <w:numPr>
          <w:ilvl w:val="0"/>
          <w:numId w:val="1"/>
        </w:numPr>
        <w:spacing w:after="160" w:line="360" w:lineRule="auto"/>
        <w:jc w:val="both"/>
        <w:rPr>
          <w:rFonts w:ascii="David" w:hAnsi="David"/>
        </w:rPr>
      </w:pPr>
      <w:r>
        <w:rPr>
          <w:rFonts w:ascii="David" w:hAnsi="David" w:hint="cs"/>
          <w:rtl/>
        </w:rPr>
        <w:t xml:space="preserve">הנאשם בדברו אמר שהוא לוקח אחריות מלאה על מעשיו והביע צער. הנאשם אמר שהוא בגמילה דרך מרפאת כאב ובאמצעות טיפול פסיכיאטרי ומגיע לטיפולים ומפגשים ביחידה להתמכרויות וביקש להתחשב בעונשו. </w:t>
      </w:r>
    </w:p>
    <w:p w14:paraId="25F67A12" w14:textId="77777777" w:rsidR="009B5F5C" w:rsidRPr="00CA6CE2" w:rsidRDefault="009B5F5C" w:rsidP="009B5F5C">
      <w:pPr>
        <w:pStyle w:val="a9"/>
        <w:rPr>
          <w:rFonts w:ascii="David" w:hAnsi="David"/>
          <w:rtl/>
        </w:rPr>
      </w:pPr>
    </w:p>
    <w:p w14:paraId="7BB5CE44" w14:textId="77777777" w:rsidR="009B5F5C" w:rsidRPr="00624AE4" w:rsidRDefault="009B5F5C" w:rsidP="009B5F5C">
      <w:pPr>
        <w:pStyle w:val="a9"/>
        <w:spacing w:line="360" w:lineRule="auto"/>
        <w:jc w:val="both"/>
        <w:rPr>
          <w:rFonts w:ascii="Arial" w:hAnsi="Arial"/>
          <w:b/>
          <w:bCs/>
          <w:u w:val="single"/>
          <w:rtl/>
        </w:rPr>
      </w:pPr>
      <w:r w:rsidRPr="00624AE4">
        <w:rPr>
          <w:rFonts w:ascii="Arial" w:hAnsi="Arial" w:hint="cs"/>
          <w:b/>
          <w:bCs/>
          <w:u w:val="single"/>
          <w:rtl/>
        </w:rPr>
        <w:t>דיון והכרעה</w:t>
      </w:r>
    </w:p>
    <w:p w14:paraId="08B6FCB8" w14:textId="77777777" w:rsidR="009B5F5C" w:rsidRDefault="009B5F5C" w:rsidP="009B5F5C">
      <w:pPr>
        <w:pStyle w:val="a9"/>
        <w:numPr>
          <w:ilvl w:val="0"/>
          <w:numId w:val="2"/>
        </w:numPr>
        <w:spacing w:line="360" w:lineRule="auto"/>
        <w:jc w:val="both"/>
      </w:pPr>
      <w:r>
        <w:rPr>
          <w:rtl/>
        </w:rPr>
        <w:t>תיקון 113 ל</w:t>
      </w:r>
      <w:hyperlink r:id="rId16" w:history="1">
        <w:r w:rsidR="00A24A8F" w:rsidRPr="00A24A8F">
          <w:rPr>
            <w:color w:val="0000FF"/>
            <w:u w:val="single"/>
            <w:rtl/>
          </w:rPr>
          <w:t>חוק העונשין</w:t>
        </w:r>
      </w:hyperlink>
      <w:r>
        <w:rPr>
          <w:rtl/>
        </w:rPr>
        <w:t xml:space="preserve"> קובע, כי העיקרון המנחה בענישה הוא עקרון ההלימה – קיומו של יחס הולם בין חומרת מעשה העבירה בנסיבותיו ומידת אשמו של הנאשם ובין סוג ומידת העונש המוטל עליו. בהתאם </w:t>
      </w:r>
      <w:hyperlink r:id="rId17" w:history="1">
        <w:r w:rsidR="00CB7184" w:rsidRPr="00CB7184">
          <w:rPr>
            <w:rStyle w:val="Hyperlink"/>
            <w:rtl/>
          </w:rPr>
          <w:t>לסעיף 40ג</w:t>
        </w:r>
      </w:hyperlink>
      <w:r>
        <w:rPr>
          <w:rtl/>
        </w:rPr>
        <w:t xml:space="preserve"> ל</w:t>
      </w:r>
      <w:hyperlink r:id="rId18" w:history="1">
        <w:r w:rsidR="00A24A8F" w:rsidRPr="00A24A8F">
          <w:rPr>
            <w:color w:val="0000FF"/>
            <w:u w:val="single"/>
            <w:rtl/>
          </w:rPr>
          <w:t>חוק העונשין</w:t>
        </w:r>
      </w:hyperlink>
      <w:r>
        <w:rPr>
          <w:rtl/>
        </w:rPr>
        <w:t>, על בית המשפט לקבוע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כשבתוך מתחם העונש ההולם יגזור בית המשפט את העונש המתאים לנאשם.</w:t>
      </w:r>
    </w:p>
    <w:p w14:paraId="6F09D59D" w14:textId="77777777" w:rsidR="009B5F5C" w:rsidRDefault="009B5F5C" w:rsidP="009B5F5C">
      <w:pPr>
        <w:pStyle w:val="a9"/>
        <w:spacing w:line="360" w:lineRule="auto"/>
        <w:jc w:val="both"/>
      </w:pPr>
    </w:p>
    <w:p w14:paraId="6754DFC5" w14:textId="77777777" w:rsidR="009B5F5C" w:rsidRDefault="009B5F5C" w:rsidP="009B5F5C">
      <w:pPr>
        <w:pStyle w:val="1"/>
        <w:numPr>
          <w:ilvl w:val="0"/>
          <w:numId w:val="2"/>
        </w:numPr>
        <w:spacing w:line="360" w:lineRule="auto"/>
        <w:jc w:val="both"/>
        <w:rPr>
          <w:rFonts w:ascii="David" w:eastAsia="Calibri" w:hAnsi="David" w:cs="David"/>
        </w:rPr>
      </w:pPr>
      <w:r>
        <w:rPr>
          <w:rFonts w:ascii="David" w:eastAsia="Calibri" w:hAnsi="David" w:cs="David"/>
          <w:rtl/>
        </w:rPr>
        <w:t>על פי תיקון 113 ל</w:t>
      </w:r>
      <w:hyperlink r:id="rId19" w:history="1">
        <w:r w:rsidR="00A24A8F" w:rsidRPr="00A24A8F">
          <w:rPr>
            <w:rFonts w:ascii="David" w:eastAsia="Calibri" w:hAnsi="David" w:cs="David"/>
            <w:color w:val="0000FF"/>
            <w:u w:val="single"/>
            <w:rtl/>
          </w:rPr>
          <w:t>חוק העונשין</w:t>
        </w:r>
      </w:hyperlink>
      <w:r>
        <w:rPr>
          <w:rFonts w:ascii="David" w:eastAsia="Calibri" w:hAnsi="David" w:cs="David"/>
          <w:rtl/>
        </w:rPr>
        <w:t xml:space="preserve"> גזר הדין נקבע במסגרת הליך תלת שלבי. בשלב הראשון יש לקבוע אם כתב האישום מתאר אירוע אחד או מספר אירועים. לאחר מכן יש לקבוע את מתחם הענישה ההולם את האירוע ובסופו של תהליך, יש להחליט אם נכון לחרוג מהמתחם שנקבע, שאחרת ייגזר העונש בגדרי המתחם.  </w:t>
      </w:r>
    </w:p>
    <w:p w14:paraId="3E196C99" w14:textId="77777777" w:rsidR="009B5F5C" w:rsidRDefault="009B5F5C" w:rsidP="009B5F5C">
      <w:pPr>
        <w:pStyle w:val="a9"/>
        <w:spacing w:after="160" w:line="360" w:lineRule="auto"/>
        <w:jc w:val="both"/>
        <w:rPr>
          <w:rFonts w:ascii="Calibri" w:eastAsia="Calibri" w:hAnsi="Calibri"/>
        </w:rPr>
      </w:pPr>
    </w:p>
    <w:p w14:paraId="7067EFDD" w14:textId="77777777" w:rsidR="009B5F5C" w:rsidRDefault="009B5F5C" w:rsidP="009B5F5C">
      <w:pPr>
        <w:pStyle w:val="a9"/>
        <w:spacing w:after="160" w:line="360" w:lineRule="auto"/>
        <w:jc w:val="both"/>
        <w:rPr>
          <w:rFonts w:ascii="Calibri" w:eastAsia="Calibri" w:hAnsi="Calibri"/>
        </w:rPr>
      </w:pPr>
      <w:r>
        <w:rPr>
          <w:rFonts w:ascii="Calibri" w:eastAsia="Calibri" w:hAnsi="Calibri"/>
          <w:rtl/>
        </w:rPr>
        <w:t xml:space="preserve">בשים לב למבחנים שנקבעו בפסיקה בהתאם להלכת </w:t>
      </w:r>
      <w:r>
        <w:rPr>
          <w:rFonts w:ascii="Calibri" w:eastAsia="Calibri" w:hAnsi="Calibri"/>
          <w:b/>
          <w:bCs/>
          <w:rtl/>
        </w:rPr>
        <w:t>ג'אבר (</w:t>
      </w:r>
      <w:hyperlink r:id="rId20" w:history="1">
        <w:r w:rsidR="00A24A8F" w:rsidRPr="00A24A8F">
          <w:rPr>
            <w:rFonts w:ascii="Calibri" w:eastAsia="Calibri" w:hAnsi="Calibri" w:hint="cs"/>
            <w:color w:val="0000FF"/>
            <w:u w:val="single"/>
            <w:rtl/>
          </w:rPr>
          <w:t>ע</w:t>
        </w:r>
        <w:r w:rsidR="00A24A8F" w:rsidRPr="00A24A8F">
          <w:rPr>
            <w:rFonts w:ascii="Calibri" w:eastAsia="Calibri" w:hAnsi="Calibri"/>
            <w:color w:val="0000FF"/>
            <w:u w:val="single"/>
            <w:rtl/>
          </w:rPr>
          <w:t>"</w:t>
        </w:r>
        <w:r w:rsidR="00A24A8F" w:rsidRPr="00A24A8F">
          <w:rPr>
            <w:rFonts w:ascii="Calibri" w:eastAsia="Calibri" w:hAnsi="Calibri" w:hint="cs"/>
            <w:color w:val="0000FF"/>
            <w:u w:val="single"/>
            <w:rtl/>
          </w:rPr>
          <w:t>פ</w:t>
        </w:r>
        <w:r w:rsidR="00A24A8F" w:rsidRPr="00A24A8F">
          <w:rPr>
            <w:rFonts w:ascii="Calibri" w:eastAsia="Calibri" w:hAnsi="Calibri"/>
            <w:color w:val="0000FF"/>
            <w:u w:val="single"/>
            <w:rtl/>
          </w:rPr>
          <w:t xml:space="preserve"> 4910/13</w:t>
        </w:r>
      </w:hyperlink>
      <w:r>
        <w:rPr>
          <w:rFonts w:ascii="Calibri" w:eastAsia="Calibri" w:hAnsi="Calibri"/>
          <w:rtl/>
        </w:rPr>
        <w:t xml:space="preserve"> </w:t>
      </w:r>
      <w:r>
        <w:rPr>
          <w:rFonts w:ascii="Calibri" w:eastAsia="Calibri" w:hAnsi="Calibri" w:hint="cs"/>
          <w:b/>
          <w:bCs/>
          <w:rtl/>
        </w:rPr>
        <w:t xml:space="preserve">ג'אבר נ' מדינת ישראל </w:t>
      </w:r>
      <w:r>
        <w:rPr>
          <w:rFonts w:ascii="Calibri" w:eastAsia="Calibri" w:hAnsi="Calibri" w:hint="cs"/>
          <w:rtl/>
        </w:rPr>
        <w:t xml:space="preserve">(2014), אני קובעת כי מדובר באירוע אחד בגינו יש לקבוע מתחם עונש אחד.  </w:t>
      </w:r>
    </w:p>
    <w:p w14:paraId="5E69D9A9" w14:textId="77777777" w:rsidR="009B5F5C" w:rsidRDefault="009B5F5C" w:rsidP="009B5F5C">
      <w:pPr>
        <w:pStyle w:val="a9"/>
        <w:spacing w:after="160" w:line="360" w:lineRule="auto"/>
        <w:jc w:val="both"/>
        <w:rPr>
          <w:rFonts w:ascii="Calibri" w:eastAsia="Calibri" w:hAnsi="Calibri"/>
        </w:rPr>
      </w:pPr>
    </w:p>
    <w:p w14:paraId="1DD00349" w14:textId="77777777" w:rsidR="009B5F5C" w:rsidRDefault="009B5F5C" w:rsidP="009B5F5C">
      <w:pPr>
        <w:pStyle w:val="a9"/>
        <w:numPr>
          <w:ilvl w:val="0"/>
          <w:numId w:val="2"/>
        </w:numPr>
        <w:spacing w:line="360" w:lineRule="auto"/>
        <w:jc w:val="both"/>
        <w:rPr>
          <w:b/>
          <w:bCs/>
        </w:rPr>
      </w:pPr>
      <w:r>
        <w:rPr>
          <w:rtl/>
        </w:rPr>
        <w:t xml:space="preserve">פסיקת בית המשפט הדגישה בפסקי הדין את נזקי עבירות הסמים ולעניין זה יפים דברי </w:t>
      </w:r>
      <w:r>
        <w:rPr>
          <w:b/>
          <w:bCs/>
          <w:rtl/>
        </w:rPr>
        <w:t>כב' השופט י. עמית  ב</w:t>
      </w:r>
      <w:hyperlink r:id="rId21" w:history="1">
        <w:r w:rsidR="00A24A8F" w:rsidRPr="00A24A8F">
          <w:rPr>
            <w:b/>
            <w:bCs/>
            <w:color w:val="0000FF"/>
            <w:u w:val="single"/>
            <w:rtl/>
          </w:rPr>
          <w:t>ע"פ 3172/13</w:t>
        </w:r>
      </w:hyperlink>
      <w:r>
        <w:rPr>
          <w:b/>
          <w:bCs/>
          <w:rtl/>
        </w:rPr>
        <w:t xml:space="preserve"> סואעד נ' מדינת ישראל ( 6.1.14):</w:t>
      </w:r>
    </w:p>
    <w:p w14:paraId="501AC7A8" w14:textId="77777777" w:rsidR="009B5F5C" w:rsidRDefault="009B5F5C" w:rsidP="009B5F5C">
      <w:pPr>
        <w:spacing w:line="360" w:lineRule="auto"/>
        <w:ind w:left="1440"/>
        <w:jc w:val="both"/>
        <w:rPr>
          <w:rFonts w:ascii="Miriam" w:hAnsi="Miriam" w:cs="Miriam"/>
        </w:rPr>
      </w:pPr>
      <w:r>
        <w:rPr>
          <w:rFonts w:ascii="Miriam" w:hAnsi="Miriam" w:cs="Miriam"/>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2E6A6474" w14:textId="77777777" w:rsidR="009B5F5C" w:rsidRDefault="009B5F5C" w:rsidP="009B5F5C">
      <w:pPr>
        <w:spacing w:line="360" w:lineRule="auto"/>
        <w:ind w:left="720"/>
        <w:jc w:val="both"/>
        <w:rPr>
          <w:b/>
          <w:bCs/>
        </w:rPr>
      </w:pPr>
    </w:p>
    <w:p w14:paraId="429C899C" w14:textId="77777777" w:rsidR="009B5F5C" w:rsidRDefault="009B5F5C" w:rsidP="009B5F5C">
      <w:pPr>
        <w:spacing w:line="360" w:lineRule="auto"/>
        <w:ind w:left="720" w:firstLine="720"/>
        <w:jc w:val="both"/>
        <w:rPr>
          <w:rtl/>
        </w:rPr>
      </w:pPr>
      <w:r>
        <w:rPr>
          <w:rtl/>
        </w:rPr>
        <w:t>כמו כן אפנה ל</w:t>
      </w:r>
      <w:hyperlink r:id="rId22" w:history="1">
        <w:r w:rsidR="00A24A8F" w:rsidRPr="00A24A8F">
          <w:rPr>
            <w:color w:val="0000FF"/>
            <w:u w:val="single"/>
            <w:rtl/>
          </w:rPr>
          <w:t>ע"פ 3117/12</w:t>
        </w:r>
      </w:hyperlink>
      <w:r>
        <w:rPr>
          <w:rtl/>
        </w:rPr>
        <w:t xml:space="preserve"> </w:t>
      </w:r>
      <w:r w:rsidRPr="00CA6CE2">
        <w:rPr>
          <w:b/>
          <w:bCs/>
          <w:rtl/>
        </w:rPr>
        <w:t>ארביב נ' מדינת ישראל</w:t>
      </w:r>
      <w:r>
        <w:rPr>
          <w:rtl/>
        </w:rPr>
        <w:t xml:space="preserve"> (6.9.12):  </w:t>
      </w:r>
    </w:p>
    <w:p w14:paraId="0A580CDA" w14:textId="77777777" w:rsidR="009B5F5C" w:rsidRDefault="009B5F5C" w:rsidP="009B5F5C">
      <w:pPr>
        <w:spacing w:line="360" w:lineRule="auto"/>
        <w:ind w:left="1440"/>
        <w:jc w:val="both"/>
        <w:rPr>
          <w:rFonts w:ascii="Miriam" w:hAnsi="Miriam" w:cs="Miriam"/>
          <w:rtl/>
        </w:rPr>
      </w:pPr>
      <w:r>
        <w:rPr>
          <w:rFonts w:ascii="Miriam" w:hAnsi="Miriam" w:cs="Miriam"/>
          <w:rtl/>
        </w:rPr>
        <w:t xml:space="preserve">"אכן,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p>
    <w:p w14:paraId="6EF1BF3D" w14:textId="77777777" w:rsidR="009B5F5C" w:rsidRDefault="009B5F5C" w:rsidP="009B5F5C">
      <w:pPr>
        <w:spacing w:line="360" w:lineRule="auto"/>
        <w:ind w:left="720"/>
        <w:jc w:val="both"/>
        <w:rPr>
          <w:rFonts w:ascii="David" w:hAnsi="David"/>
          <w:color w:val="000000"/>
          <w:rtl/>
        </w:rPr>
      </w:pPr>
    </w:p>
    <w:p w14:paraId="4B428244" w14:textId="77777777" w:rsidR="009B5F5C" w:rsidRDefault="009B5F5C" w:rsidP="009B5F5C">
      <w:pPr>
        <w:spacing w:line="360" w:lineRule="auto"/>
        <w:ind w:left="720"/>
        <w:jc w:val="both"/>
        <w:rPr>
          <w:rFonts w:ascii="David" w:hAnsi="David"/>
          <w:color w:val="000000"/>
          <w:rtl/>
        </w:rPr>
      </w:pPr>
      <w:r>
        <w:rPr>
          <w:rFonts w:ascii="David" w:hAnsi="David"/>
          <w:color w:val="000000"/>
          <w:rtl/>
        </w:rPr>
        <w:t xml:space="preserve">כמו כן אפנה לדברים הבאים שנקבעו על ידי בית המשפט באשר לעבירות של החזקת סמים מסוכנים: </w:t>
      </w:r>
    </w:p>
    <w:p w14:paraId="518C5553" w14:textId="77777777" w:rsidR="009B5F5C" w:rsidRDefault="009B5F5C" w:rsidP="009B5F5C">
      <w:pPr>
        <w:spacing w:line="360" w:lineRule="auto"/>
        <w:ind w:left="1440"/>
        <w:jc w:val="both"/>
        <w:rPr>
          <w:rFonts w:ascii="Miriam" w:hAnsi="Miriam" w:cs="Miriam"/>
          <w:rtl/>
        </w:rPr>
      </w:pPr>
      <w:r>
        <w:rPr>
          <w:rFonts w:ascii="Miriam" w:hAnsi="Miriam" w:cs="Miriam"/>
          <w:color w:val="000000"/>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w:t>
      </w:r>
      <w:hyperlink r:id="rId23" w:history="1">
        <w:r w:rsidR="00A24A8F" w:rsidRPr="00A24A8F">
          <w:rPr>
            <w:rFonts w:ascii="Miriam" w:hAnsi="Miriam" w:cs="Miriam"/>
            <w:color w:val="0000FF"/>
            <w:u w:val="single"/>
            <w:rtl/>
          </w:rPr>
          <w:t>ע"פ 211/09</w:t>
        </w:r>
      </w:hyperlink>
      <w:r>
        <w:rPr>
          <w:rFonts w:ascii="Miriam" w:hAnsi="Miriam" w:cs="Miriam"/>
          <w:rtl/>
        </w:rPr>
        <w:t xml:space="preserve"> </w:t>
      </w:r>
      <w:r>
        <w:rPr>
          <w:rFonts w:ascii="Miriam" w:hAnsi="Miriam" w:cs="Miriam" w:hint="cs"/>
          <w:color w:val="000000"/>
          <w:rtl/>
        </w:rPr>
        <w:t>אזולאי נ' מדינת ישראל, פס' 10 (22.6.2010</w:t>
      </w:r>
      <w:r>
        <w:rPr>
          <w:rFonts w:ascii="Miriam" w:hAnsi="Miriam" w:cs="Miriam" w:hint="cs"/>
          <w:rtl/>
        </w:rPr>
        <w:t>).</w:t>
      </w:r>
    </w:p>
    <w:p w14:paraId="0FB23D34" w14:textId="77777777" w:rsidR="009B5F5C" w:rsidRDefault="009B5F5C" w:rsidP="009B5F5C">
      <w:pPr>
        <w:spacing w:line="360" w:lineRule="auto"/>
        <w:ind w:left="1440"/>
        <w:jc w:val="both"/>
      </w:pPr>
    </w:p>
    <w:p w14:paraId="43E2A485" w14:textId="77777777" w:rsidR="009B5F5C" w:rsidRDefault="009B5F5C" w:rsidP="009B5F5C">
      <w:pPr>
        <w:pStyle w:val="a9"/>
        <w:numPr>
          <w:ilvl w:val="0"/>
          <w:numId w:val="2"/>
        </w:numPr>
        <w:spacing w:before="120" w:after="120" w:line="360" w:lineRule="auto"/>
        <w:jc w:val="both"/>
        <w:rPr>
          <w:rtl/>
        </w:rPr>
      </w:pPr>
      <w:r>
        <w:rPr>
          <w:rtl/>
        </w:rPr>
        <w:t xml:space="preserve">הערכים החברתיים שנפגעו כתוצאה ממעשיו של הנאשם הם הגנה על שלום הציבור, בריאותו וביטחונו האישי . </w:t>
      </w:r>
      <w:r>
        <w:rPr>
          <w:rFonts w:hint="cs"/>
          <w:rtl/>
        </w:rPr>
        <w:t xml:space="preserve"> </w:t>
      </w:r>
      <w:r>
        <w:rPr>
          <w:rtl/>
        </w:rPr>
        <w:t xml:space="preserve">ראו בעניין זה: </w:t>
      </w:r>
      <w:hyperlink r:id="rId24" w:history="1">
        <w:r w:rsidR="00A24A8F" w:rsidRPr="00A24A8F">
          <w:rPr>
            <w:color w:val="0000FF"/>
            <w:u w:val="single"/>
            <w:rtl/>
          </w:rPr>
          <w:t>ע"פ 972/11</w:t>
        </w:r>
      </w:hyperlink>
      <w:r>
        <w:rPr>
          <w:rtl/>
        </w:rPr>
        <w:t xml:space="preserve"> </w:t>
      </w:r>
      <w:r w:rsidRPr="00E81841">
        <w:rPr>
          <w:rFonts w:hint="cs"/>
          <w:b/>
          <w:bCs/>
          <w:rtl/>
        </w:rPr>
        <w:t>מדינת ישראל נ' יונה</w:t>
      </w:r>
      <w:r>
        <w:rPr>
          <w:rFonts w:hint="cs"/>
          <w:rtl/>
        </w:rPr>
        <w:t xml:space="preserve"> (4.7.12); </w:t>
      </w:r>
      <w:hyperlink r:id="rId25" w:history="1">
        <w:r w:rsidR="00A24A8F" w:rsidRPr="00A24A8F">
          <w:rPr>
            <w:color w:val="0000FF"/>
            <w:u w:val="single"/>
            <w:rtl/>
          </w:rPr>
          <w:t>ע"פ 6029/03</w:t>
        </w:r>
      </w:hyperlink>
      <w:r w:rsidRPr="00A24A8F">
        <w:rPr>
          <w:color w:val="000000"/>
          <w:rtl/>
        </w:rPr>
        <w:t xml:space="preserve"> מדינת ישראל נ' שמאי, פ"ד נח</w:t>
      </w:r>
      <w:r>
        <w:rPr>
          <w:rtl/>
        </w:rPr>
        <w:t xml:space="preserve"> (2) 734 (9.2.04); </w:t>
      </w:r>
      <w:hyperlink r:id="rId26" w:history="1">
        <w:r w:rsidR="00A24A8F" w:rsidRPr="00A24A8F">
          <w:rPr>
            <w:color w:val="0000FF"/>
            <w:u w:val="single"/>
            <w:rtl/>
          </w:rPr>
          <w:t>ע"פ 6021/95</w:t>
        </w:r>
      </w:hyperlink>
      <w:r>
        <w:rPr>
          <w:rtl/>
        </w:rPr>
        <w:t xml:space="preserve">, </w:t>
      </w:r>
      <w:r w:rsidRPr="00A24A8F">
        <w:rPr>
          <w:color w:val="000000"/>
          <w:rtl/>
        </w:rPr>
        <w:t>4998/95</w:t>
      </w:r>
      <w:r>
        <w:rPr>
          <w:rtl/>
        </w:rPr>
        <w:t xml:space="preserve">, 5267/95, 5313/95 </w:t>
      </w:r>
      <w:r w:rsidRPr="00E81841">
        <w:rPr>
          <w:b/>
          <w:bCs/>
          <w:rtl/>
        </w:rPr>
        <w:t xml:space="preserve">מדינת ישראל נ' גומז </w:t>
      </w:r>
      <w:r>
        <w:rPr>
          <w:rtl/>
        </w:rPr>
        <w:t xml:space="preserve">(31.7.97); </w:t>
      </w:r>
      <w:hyperlink r:id="rId27" w:history="1">
        <w:r w:rsidR="00A24A8F" w:rsidRPr="00A24A8F">
          <w:rPr>
            <w:color w:val="0000FF"/>
            <w:u w:val="single"/>
            <w:rtl/>
          </w:rPr>
          <w:t>ע"פ 575/88</w:t>
        </w:r>
      </w:hyperlink>
      <w:r w:rsidRPr="00A24A8F">
        <w:rPr>
          <w:color w:val="000000"/>
          <w:rtl/>
        </w:rPr>
        <w:t xml:space="preserve"> עודה נ' מדינת ישראל, פ"ד מב</w:t>
      </w:r>
      <w:r>
        <w:rPr>
          <w:rtl/>
        </w:rPr>
        <w:t xml:space="preserve"> (4) 242 (11.12.88)).</w:t>
      </w:r>
    </w:p>
    <w:p w14:paraId="68CE57BC" w14:textId="77777777" w:rsidR="009B5F5C" w:rsidRDefault="009B5F5C" w:rsidP="009B5F5C">
      <w:pPr>
        <w:pStyle w:val="2"/>
        <w:ind w:firstLine="0"/>
        <w:rPr>
          <w:rFonts w:cs="David"/>
          <w:sz w:val="24"/>
          <w:szCs w:val="24"/>
          <w:rtl/>
        </w:rPr>
      </w:pPr>
      <w:r>
        <w:rPr>
          <w:rFonts w:ascii="David" w:hAnsi="David" w:cs="David"/>
          <w:sz w:val="24"/>
          <w:szCs w:val="24"/>
          <w:rtl/>
        </w:rPr>
        <w:t xml:space="preserve">הדברים מקבלים משנה תוקף ככל שעסקינן בעבירות של החזקת סמים שלא לצריכה עצמית, סוג הסם שהחזיק הנאשם ואופן ההחזקה.  </w:t>
      </w:r>
    </w:p>
    <w:p w14:paraId="4F08A3D5" w14:textId="77777777" w:rsidR="009B5F5C" w:rsidRDefault="009B5F5C" w:rsidP="009B5F5C">
      <w:pPr>
        <w:pStyle w:val="a9"/>
        <w:numPr>
          <w:ilvl w:val="0"/>
          <w:numId w:val="3"/>
        </w:numPr>
        <w:spacing w:after="160" w:line="360" w:lineRule="auto"/>
        <w:jc w:val="both"/>
        <w:rPr>
          <w:rFonts w:ascii="David" w:hAnsi="David"/>
        </w:rPr>
      </w:pPr>
      <w:r>
        <w:rPr>
          <w:rFonts w:ascii="David" w:hAnsi="David" w:hint="cs"/>
          <w:rtl/>
        </w:rPr>
        <w:t xml:space="preserve">במסגרת </w:t>
      </w:r>
      <w:r>
        <w:rPr>
          <w:rFonts w:ascii="David" w:hAnsi="David"/>
          <w:rtl/>
        </w:rPr>
        <w:t xml:space="preserve">מתחם העונש ההולם יש להתחשב </w:t>
      </w:r>
      <w:r>
        <w:rPr>
          <w:rFonts w:ascii="David" w:hAnsi="David" w:hint="cs"/>
          <w:rtl/>
        </w:rPr>
        <w:t xml:space="preserve"> בין היתר </w:t>
      </w:r>
      <w:r>
        <w:rPr>
          <w:rFonts w:ascii="David" w:hAnsi="David"/>
          <w:rtl/>
        </w:rPr>
        <w:t>בנסיבות הספציפיות שבהן בוצעה העבירה, כאשר ב</w:t>
      </w:r>
      <w:r>
        <w:rPr>
          <w:rFonts w:ascii="David" w:hAnsi="David" w:hint="cs"/>
          <w:rtl/>
        </w:rPr>
        <w:t xml:space="preserve">ענייננו </w:t>
      </w:r>
      <w:r>
        <w:rPr>
          <w:rFonts w:ascii="David" w:hAnsi="David"/>
          <w:rtl/>
        </w:rPr>
        <w:t>מדובר בהחזקת הסמים במקום</w:t>
      </w:r>
      <w:r>
        <w:rPr>
          <w:rFonts w:ascii="David" w:hAnsi="David" w:hint="cs"/>
          <w:rtl/>
        </w:rPr>
        <w:t xml:space="preserve"> מגוריו של הנאשם בשונה למשל בהחזקת  סמים ברכב שם פוטנציאל ההפצה גדול יותר. </w:t>
      </w:r>
      <w:r>
        <w:rPr>
          <w:rFonts w:ascii="David" w:hAnsi="David"/>
          <w:rtl/>
        </w:rPr>
        <w:t xml:space="preserve"> </w:t>
      </w:r>
      <w:r>
        <w:rPr>
          <w:rFonts w:ascii="David" w:hAnsi="David" w:hint="cs"/>
          <w:rtl/>
        </w:rPr>
        <w:t>יחד עם זאת מדובר בהחזקה בסמים הנחשבים "סמים קשים"</w:t>
      </w:r>
      <w:r w:rsidRPr="004A41A9">
        <w:rPr>
          <w:rFonts w:ascii="David" w:hAnsi="David"/>
          <w:rtl/>
        </w:rPr>
        <w:t xml:space="preserve"> </w:t>
      </w:r>
      <w:r>
        <w:rPr>
          <w:rFonts w:ascii="David" w:hAnsi="David" w:hint="cs"/>
          <w:rtl/>
        </w:rPr>
        <w:t>אשר על פי כתב האישום במ</w:t>
      </w:r>
      <w:r>
        <w:rPr>
          <w:rFonts w:ascii="David" w:hAnsi="David"/>
          <w:rtl/>
        </w:rPr>
        <w:t>הלך חיפוש כדין שנערך בדירתו של הנאשם</w:t>
      </w:r>
      <w:r>
        <w:rPr>
          <w:rFonts w:ascii="David" w:hAnsi="David" w:hint="cs"/>
          <w:rtl/>
        </w:rPr>
        <w:t xml:space="preserve">, החזיק </w:t>
      </w:r>
      <w:r>
        <w:rPr>
          <w:rFonts w:ascii="David" w:hAnsi="David"/>
          <w:rtl/>
        </w:rPr>
        <w:t xml:space="preserve"> 88 טבליות של סם מסוכן מסוג </w:t>
      </w:r>
      <w:r>
        <w:rPr>
          <w:rFonts w:ascii="David" w:hAnsi="David"/>
        </w:rPr>
        <w:t xml:space="preserve">Chloromethcathinone </w:t>
      </w:r>
      <w:r>
        <w:rPr>
          <w:rFonts w:ascii="David" w:hAnsi="David"/>
          <w:rtl/>
        </w:rPr>
        <w:t xml:space="preserve"> - 4 </w:t>
      </w:r>
      <w:r>
        <w:rPr>
          <w:rFonts w:ascii="David" w:hAnsi="David"/>
        </w:rPr>
        <w:t>MDMA</w:t>
      </w:r>
      <w:r>
        <w:rPr>
          <w:rFonts w:ascii="David" w:hAnsi="David"/>
          <w:rtl/>
        </w:rPr>
        <w:t xml:space="preserve"> שהוחזקו בשקית ניילון והוסתרו במכשיר חשמלי בדירה. באותו מעמד, החזיק הנאשם </w:t>
      </w:r>
      <w:r>
        <w:rPr>
          <w:rFonts w:ascii="David" w:hAnsi="David" w:hint="cs"/>
          <w:rtl/>
        </w:rPr>
        <w:t xml:space="preserve"> </w:t>
      </w:r>
      <w:r>
        <w:rPr>
          <w:rFonts w:ascii="David" w:hAnsi="David"/>
          <w:rtl/>
        </w:rPr>
        <w:t xml:space="preserve">משקל אלקטרוני. </w:t>
      </w:r>
    </w:p>
    <w:p w14:paraId="198208BC" w14:textId="77777777" w:rsidR="009B5F5C" w:rsidRDefault="009B5F5C" w:rsidP="009B5F5C">
      <w:pPr>
        <w:spacing w:after="160" w:line="360" w:lineRule="auto"/>
        <w:ind w:firstLine="720"/>
        <w:jc w:val="both"/>
        <w:rPr>
          <w:rFonts w:ascii="Calibri" w:eastAsia="Calibri" w:hAnsi="Calibri"/>
          <w:b/>
          <w:bCs/>
          <w:u w:val="single"/>
          <w:rtl/>
        </w:rPr>
      </w:pPr>
    </w:p>
    <w:p w14:paraId="2C95CC6B" w14:textId="77777777" w:rsidR="009B5F5C" w:rsidRDefault="009B5F5C" w:rsidP="009B5F5C">
      <w:pPr>
        <w:spacing w:after="160" w:line="360" w:lineRule="auto"/>
        <w:ind w:firstLine="720"/>
        <w:jc w:val="both"/>
      </w:pPr>
      <w:r>
        <w:rPr>
          <w:rFonts w:ascii="Calibri" w:eastAsia="Calibri" w:hAnsi="Calibri"/>
          <w:b/>
          <w:bCs/>
          <w:u w:val="single"/>
          <w:rtl/>
        </w:rPr>
        <w:t xml:space="preserve">מדיניות הענישה הנוהגת בעבירות של החזקת סם מסוכן: </w:t>
      </w:r>
    </w:p>
    <w:p w14:paraId="09D00096" w14:textId="77777777" w:rsidR="009B5F5C" w:rsidRDefault="009B5F5C" w:rsidP="009B5F5C">
      <w:pPr>
        <w:pStyle w:val="a9"/>
        <w:numPr>
          <w:ilvl w:val="0"/>
          <w:numId w:val="4"/>
        </w:numPr>
        <w:spacing w:after="160" w:line="360" w:lineRule="auto"/>
        <w:jc w:val="both"/>
      </w:pPr>
      <w:r>
        <w:rPr>
          <w:rtl/>
        </w:rPr>
        <w:t xml:space="preserve">על מדיניות הענישה בעבירות של החזקת סם מסוכן ניתן ללמוד מפסקי הדין הבאים המתייחסים לסמים </w:t>
      </w:r>
      <w:r>
        <w:rPr>
          <w:rFonts w:hint="cs"/>
          <w:rtl/>
        </w:rPr>
        <w:t>הנחשבים "</w:t>
      </w:r>
      <w:r>
        <w:rPr>
          <w:rtl/>
        </w:rPr>
        <w:t>קשים</w:t>
      </w:r>
      <w:r>
        <w:rPr>
          <w:rFonts w:hint="cs"/>
          <w:rtl/>
        </w:rPr>
        <w:t>"</w:t>
      </w:r>
      <w:r>
        <w:rPr>
          <w:rtl/>
        </w:rPr>
        <w:t xml:space="preserve"> ואציין כי חלקם של פסקי הדין מתייחסים לנסיבות חמורות יותר: </w:t>
      </w:r>
    </w:p>
    <w:p w14:paraId="0BB33A8F" w14:textId="77777777" w:rsidR="009B5F5C" w:rsidRPr="00FC55C6" w:rsidRDefault="00A24A8F" w:rsidP="009B5F5C">
      <w:pPr>
        <w:spacing w:after="160" w:line="360" w:lineRule="auto"/>
        <w:ind w:left="720"/>
        <w:jc w:val="both"/>
        <w:rPr>
          <w:rFonts w:ascii="David" w:eastAsia="Calibri" w:hAnsi="David"/>
          <w:rtl/>
        </w:rPr>
      </w:pPr>
      <w:hyperlink r:id="rId28" w:history="1">
        <w:r w:rsidRPr="00A24A8F">
          <w:rPr>
            <w:rFonts w:ascii="David" w:eastAsia="Calibri" w:hAnsi="David"/>
            <w:color w:val="0000FF"/>
            <w:u w:val="single"/>
            <w:rtl/>
          </w:rPr>
          <w:t>רע"פ 483/18</w:t>
        </w:r>
      </w:hyperlink>
      <w:r w:rsidR="009B5F5C" w:rsidRPr="00FC55C6">
        <w:rPr>
          <w:rFonts w:ascii="David" w:eastAsia="Calibri" w:hAnsi="David"/>
          <w:rtl/>
        </w:rPr>
        <w:t xml:space="preserve"> – </w:t>
      </w:r>
      <w:r w:rsidR="009B5F5C" w:rsidRPr="00FC55C6">
        <w:rPr>
          <w:rFonts w:ascii="David" w:eastAsia="Calibri" w:hAnsi="David"/>
          <w:b/>
          <w:bCs/>
          <w:rtl/>
        </w:rPr>
        <w:t xml:space="preserve">ברוכיאן נ' מדינת ישראל </w:t>
      </w:r>
      <w:r w:rsidR="009B5F5C" w:rsidRPr="00FC55C6">
        <w:rPr>
          <w:rFonts w:ascii="David" w:eastAsia="Calibri" w:hAnsi="David"/>
          <w:rtl/>
        </w:rPr>
        <w:t xml:space="preserve">(2018) - הנאשם הורשע בהחזקה של 29.96 גרם נטו קוקאין, נקבע מתחם שנע בין 10 ל-20 חודשי מאסר בפועל. בית המשפט סטה מהמתחם משיקולי שיקום, וגזר 10 חודשי מאסר. </w:t>
      </w:r>
    </w:p>
    <w:p w14:paraId="75DA3F09" w14:textId="77777777" w:rsidR="009B5F5C" w:rsidRPr="00FC55C6" w:rsidRDefault="00A24A8F" w:rsidP="009B5F5C">
      <w:pPr>
        <w:spacing w:after="160" w:line="360" w:lineRule="auto"/>
        <w:ind w:left="720"/>
        <w:jc w:val="both"/>
        <w:rPr>
          <w:rFonts w:ascii="David" w:eastAsia="Calibri" w:hAnsi="David"/>
          <w:rtl/>
        </w:rPr>
      </w:pPr>
      <w:hyperlink r:id="rId29" w:history="1">
        <w:r w:rsidRPr="00A24A8F">
          <w:rPr>
            <w:rFonts w:ascii="David" w:eastAsia="Calibri" w:hAnsi="David"/>
            <w:color w:val="0000FF"/>
            <w:u w:val="single"/>
            <w:rtl/>
          </w:rPr>
          <w:t>רע"פ 1122/17</w:t>
        </w:r>
      </w:hyperlink>
      <w:r w:rsidR="009B5F5C" w:rsidRPr="00FC55C6">
        <w:rPr>
          <w:rFonts w:ascii="David" w:eastAsia="Calibri" w:hAnsi="David"/>
          <w:rtl/>
        </w:rPr>
        <w:t xml:space="preserve"> </w:t>
      </w:r>
      <w:r w:rsidR="009B5F5C" w:rsidRPr="00FC55C6">
        <w:rPr>
          <w:rFonts w:ascii="David" w:eastAsia="Calibri" w:hAnsi="David" w:hint="cs"/>
          <w:b/>
          <w:bCs/>
          <w:rtl/>
        </w:rPr>
        <w:t xml:space="preserve">גולדשטיין נ' מדינת ישראל </w:t>
      </w:r>
      <w:r w:rsidR="009B5F5C" w:rsidRPr="00FC55C6">
        <w:rPr>
          <w:rFonts w:ascii="David" w:eastAsia="Calibri" w:hAnsi="David" w:hint="cs"/>
          <w:rtl/>
        </w:rPr>
        <w:t xml:space="preserve">(2017) - הנאשם הורשע בעבירות של החזקת סם שלא לצריכה עצמית, ונהיגה תחת השפעת סמים. הנאשם החזיק בסם מסוכן מסוג קוקאין, במשקל של 5.28 גרם נטו, וכן במשקל אלקטרוני. בנוסף, החזיק ב-9 מנות של סם מסוכן מסוג </w:t>
      </w:r>
      <w:r w:rsidR="009B5F5C" w:rsidRPr="00FC55C6">
        <w:rPr>
          <w:rFonts w:ascii="David" w:eastAsia="Calibri" w:hAnsi="David"/>
        </w:rPr>
        <w:t>MDMA</w:t>
      </w:r>
      <w:r w:rsidR="009B5F5C" w:rsidRPr="00FC55C6">
        <w:rPr>
          <w:rFonts w:ascii="David" w:eastAsia="Calibri" w:hAnsi="David"/>
          <w:rtl/>
        </w:rPr>
        <w:t xml:space="preserve">, במשקל של 5 וחצי גרם, ובקופסה ובה 27 מנות של סם מסוג קוקאין, במשקל של 13.373 גרם, והכל שלא לצריכתו העצמית. נקבע מתחם של 10 עד 24 חודשי מאסר. בית משפט השלום גזר על הנאשם חצי שנת מאסר בעבודות שירות משיקולי שיקום. בית המשפט המחוזי, החמר הענישה, והעמיד את העונש על 10 חודשי מאסר בפועל. בקשת רשות ערעור לעליון נדחתה. </w:t>
      </w:r>
    </w:p>
    <w:p w14:paraId="50B13A39" w14:textId="77777777" w:rsidR="009B5F5C" w:rsidRPr="00FC55C6" w:rsidRDefault="00A24A8F" w:rsidP="009B5F5C">
      <w:pPr>
        <w:spacing w:after="160" w:line="360" w:lineRule="auto"/>
        <w:ind w:left="720"/>
        <w:jc w:val="both"/>
        <w:rPr>
          <w:rFonts w:ascii="David" w:eastAsia="Calibri" w:hAnsi="David"/>
          <w:rtl/>
        </w:rPr>
      </w:pPr>
      <w:hyperlink r:id="rId30" w:history="1">
        <w:r w:rsidRPr="00A24A8F">
          <w:rPr>
            <w:rFonts w:ascii="David" w:eastAsia="Calibri" w:hAnsi="David"/>
            <w:color w:val="0000FF"/>
            <w:u w:val="single"/>
            <w:rtl/>
          </w:rPr>
          <w:t>רע"פ 894/16</w:t>
        </w:r>
      </w:hyperlink>
      <w:r w:rsidR="009B5F5C" w:rsidRPr="00FC55C6">
        <w:rPr>
          <w:rFonts w:ascii="David" w:eastAsia="Calibri" w:hAnsi="David"/>
          <w:rtl/>
        </w:rPr>
        <w:t xml:space="preserve"> – </w:t>
      </w:r>
      <w:r w:rsidR="009B5F5C" w:rsidRPr="00FC55C6">
        <w:rPr>
          <w:rFonts w:ascii="David" w:eastAsia="Calibri" w:hAnsi="David"/>
          <w:b/>
          <w:bCs/>
          <w:rtl/>
        </w:rPr>
        <w:t xml:space="preserve">פרץ נ' מדינת ישראל </w:t>
      </w:r>
      <w:r w:rsidR="009B5F5C" w:rsidRPr="00FC55C6">
        <w:rPr>
          <w:rFonts w:ascii="David" w:eastAsia="Calibri" w:hAnsi="David"/>
          <w:rtl/>
        </w:rPr>
        <w:t xml:space="preserve">(2016) - הנאשם הורשע בהחזקת סם מסוג קוקאין, בכמות של 31.05 גרם נטו . נקבע מתחם של 15 עד 36 חודשי מאסר בפועל. בית המשפט גזר על הנאשם 15 חודשי מאסר, נוכח ההליך השיקומי שעבר הנאשם. </w:t>
      </w:r>
    </w:p>
    <w:p w14:paraId="3A138396" w14:textId="77777777" w:rsidR="009B5F5C" w:rsidRDefault="00A24A8F" w:rsidP="009B5F5C">
      <w:pPr>
        <w:spacing w:after="160" w:line="360" w:lineRule="auto"/>
        <w:ind w:left="720"/>
        <w:jc w:val="both"/>
        <w:rPr>
          <w:rFonts w:ascii="David" w:eastAsia="Calibri" w:hAnsi="David"/>
          <w:rtl/>
        </w:rPr>
      </w:pPr>
      <w:hyperlink r:id="rId31" w:history="1">
        <w:r w:rsidRPr="00A24A8F">
          <w:rPr>
            <w:rFonts w:ascii="David" w:eastAsia="Calibri" w:hAnsi="David"/>
            <w:color w:val="0000FF"/>
            <w:u w:val="single"/>
            <w:rtl/>
          </w:rPr>
          <w:t>ע"פ 971/21</w:t>
        </w:r>
      </w:hyperlink>
      <w:r w:rsidR="009B5F5C" w:rsidRPr="00FC55C6">
        <w:rPr>
          <w:rFonts w:ascii="David" w:eastAsia="Calibri" w:hAnsi="David"/>
          <w:rtl/>
        </w:rPr>
        <w:t xml:space="preserve"> </w:t>
      </w:r>
      <w:r w:rsidR="009B5F5C" w:rsidRPr="00FC55C6">
        <w:rPr>
          <w:rFonts w:ascii="David" w:eastAsia="Calibri" w:hAnsi="David" w:hint="cs"/>
          <w:b/>
          <w:bCs/>
          <w:rtl/>
        </w:rPr>
        <w:t xml:space="preserve">אמאצ'י נ' מדינת ישראל </w:t>
      </w:r>
      <w:r w:rsidR="009B5F5C" w:rsidRPr="00FC55C6">
        <w:rPr>
          <w:rFonts w:ascii="David" w:eastAsia="Calibri" w:hAnsi="David" w:hint="cs"/>
          <w:rtl/>
        </w:rPr>
        <w:t xml:space="preserve">(2021) - הנאשם הורשע בעבירה של החזקת סם שלא לצריכה עצמית, בכך שהחזיק בבית העסק השייך לו, סם מסוכן מסוג קוקאין, ארוז ב-43 יחידות, במשקל כולל של 678.866 גרם נטו. בית המשפט המחוזי קבע </w:t>
      </w:r>
      <w:r w:rsidR="009B5F5C">
        <w:rPr>
          <w:rFonts w:ascii="David" w:eastAsia="Calibri" w:hAnsi="David" w:hint="cs"/>
          <w:rtl/>
        </w:rPr>
        <w:t xml:space="preserve">מתחם שנע בין 24 ל-60 חודשי מאסר בפועל, ולמרות המלצות שירות המבחן, הטיל על הנאשם 30 חודשי מאסר בפועל לצד ענישה נלווית. בקשת רשות ערעור נדחתה. </w:t>
      </w:r>
    </w:p>
    <w:p w14:paraId="19ABD408" w14:textId="77777777" w:rsidR="009B5F5C" w:rsidRDefault="00A24A8F" w:rsidP="009B5F5C">
      <w:pPr>
        <w:spacing w:after="160" w:line="360" w:lineRule="auto"/>
        <w:ind w:left="720"/>
        <w:jc w:val="both"/>
        <w:rPr>
          <w:rFonts w:ascii="David" w:eastAsia="Calibri" w:hAnsi="David"/>
          <w:rtl/>
        </w:rPr>
      </w:pPr>
      <w:hyperlink r:id="rId32" w:history="1">
        <w:r w:rsidRPr="00A24A8F">
          <w:rPr>
            <w:rFonts w:ascii="David" w:eastAsia="Calibri" w:hAnsi="David"/>
            <w:color w:val="0000FF"/>
            <w:u w:val="single"/>
            <w:rtl/>
          </w:rPr>
          <w:t>עפ"ג (מרכז) 65932-01-20</w:t>
        </w:r>
      </w:hyperlink>
      <w:r w:rsidR="009B5F5C" w:rsidRPr="004A41A9">
        <w:rPr>
          <w:rFonts w:ascii="David" w:eastAsia="Calibri" w:hAnsi="David"/>
          <w:rtl/>
        </w:rPr>
        <w:t xml:space="preserve"> </w:t>
      </w:r>
      <w:r w:rsidR="009B5F5C" w:rsidRPr="004A41A9">
        <w:rPr>
          <w:rFonts w:ascii="David" w:eastAsia="Calibri" w:hAnsi="David" w:hint="cs"/>
          <w:b/>
          <w:bCs/>
          <w:rtl/>
        </w:rPr>
        <w:t xml:space="preserve">מדינת ישראל נ' לולו </w:t>
      </w:r>
      <w:r w:rsidR="009B5F5C" w:rsidRPr="004A41A9">
        <w:rPr>
          <w:rFonts w:ascii="David" w:eastAsia="Calibri" w:hAnsi="David" w:hint="cs"/>
          <w:rtl/>
        </w:rPr>
        <w:t xml:space="preserve">(2020) - הנאשם הורשע בשתי עבירות של </w:t>
      </w:r>
      <w:r w:rsidR="009B5F5C">
        <w:rPr>
          <w:rFonts w:ascii="David" w:eastAsia="Calibri" w:hAnsi="David" w:hint="cs"/>
          <w:rtl/>
        </w:rPr>
        <w:t xml:space="preserve">החזקת סמים שלא לצריכה עצמית. החזיק קוקאין במשקל של 15.83 גרם נטו, יחד עם משקל דיגיטלי. נקבע מתחם בין 9 ל-18 חודש. בנוסף, החזיק בסם מסוג קוקאין במשקל של 33.91 גרם נטו, וכן בקנביס במשקל של 4.78 גרם. נקבע מתחם בין 12 ל-30. בית המשפט גזר עליו 26 חודשי מאסר במצטבר לעונש מאסר אותו הוא מרצה. ערעור המדינה לבית המשפט המחוזי התקבל, נקבע כי העונש חורג משמעותית לקולה, לאור כמות הסם, העונש הוחמר, והועמד על 38 חודשים. </w:t>
      </w:r>
    </w:p>
    <w:p w14:paraId="6FF1F5C5" w14:textId="77777777" w:rsidR="009B5F5C" w:rsidRDefault="009B5F5C" w:rsidP="009B5F5C">
      <w:pPr>
        <w:spacing w:after="160" w:line="360" w:lineRule="auto"/>
        <w:ind w:left="720"/>
        <w:jc w:val="both"/>
        <w:rPr>
          <w:rFonts w:ascii="Calibri" w:eastAsia="Calibri" w:hAnsi="Calibri"/>
          <w:rtl/>
        </w:rPr>
      </w:pPr>
      <w:r>
        <w:rPr>
          <w:rFonts w:ascii="Calibri" w:eastAsia="Calibri" w:hAnsi="Calibri"/>
          <w:rtl/>
        </w:rPr>
        <w:t xml:space="preserve">ע"פ 8040/19 </w:t>
      </w:r>
      <w:r>
        <w:rPr>
          <w:rFonts w:ascii="Calibri" w:eastAsia="Calibri" w:hAnsi="Calibri"/>
          <w:b/>
          <w:bCs/>
          <w:rtl/>
        </w:rPr>
        <w:t xml:space="preserve">פיצחד'זה נ' מדינת ישראל </w:t>
      </w:r>
      <w:r>
        <w:rPr>
          <w:rFonts w:ascii="Calibri" w:eastAsia="Calibri" w:hAnsi="Calibri"/>
          <w:rtl/>
        </w:rPr>
        <w:t xml:space="preserve">(2020) - הנאשם הורשע בהחזקת סם שלא לצריכה עצמית והחזקת כלים להכנת סם, בכך שהחזיק בביתו 55 גרם של סם מסוג קוקאין, מחולק ל-38 מנות, משקל אלקטרוני וכסף מזומן. בית המשפט המחוזי קבע מתחם שנע בין 24 ל-48 חודשים, וחרף המלצות שירות המבחן הטיל על הנאשם 18 חודשי מאסר בפועל לצד ענישה נלווית. ערעור הנאשם נדחה. </w:t>
      </w:r>
    </w:p>
    <w:p w14:paraId="306E6F9E" w14:textId="77777777" w:rsidR="009B5F5C" w:rsidRPr="004A41A9" w:rsidRDefault="00A24A8F" w:rsidP="009B5F5C">
      <w:pPr>
        <w:spacing w:after="160" w:line="360" w:lineRule="auto"/>
        <w:ind w:left="720"/>
        <w:jc w:val="both"/>
        <w:rPr>
          <w:rFonts w:ascii="David" w:eastAsia="Calibri" w:hAnsi="David"/>
          <w:rtl/>
        </w:rPr>
      </w:pPr>
      <w:hyperlink r:id="rId33" w:history="1">
        <w:r w:rsidRPr="00A24A8F">
          <w:rPr>
            <w:rFonts w:ascii="David" w:eastAsia="Calibri" w:hAnsi="David"/>
            <w:color w:val="0000FF"/>
            <w:u w:val="single"/>
            <w:rtl/>
          </w:rPr>
          <w:t>עפ"ג (מרכז) 41795-11-18</w:t>
        </w:r>
      </w:hyperlink>
      <w:r w:rsidR="009B5F5C" w:rsidRPr="004A41A9">
        <w:rPr>
          <w:rFonts w:ascii="David" w:eastAsia="Calibri" w:hAnsi="David"/>
          <w:rtl/>
        </w:rPr>
        <w:t xml:space="preserve"> </w:t>
      </w:r>
      <w:r w:rsidR="009B5F5C" w:rsidRPr="004A41A9">
        <w:rPr>
          <w:rFonts w:ascii="David" w:eastAsia="Calibri" w:hAnsi="David"/>
          <w:b/>
          <w:bCs/>
          <w:rtl/>
        </w:rPr>
        <w:t xml:space="preserve">חזן נ' מדינת ישראל </w:t>
      </w:r>
      <w:r w:rsidR="009B5F5C" w:rsidRPr="004A41A9">
        <w:rPr>
          <w:rFonts w:ascii="David" w:eastAsia="Calibri" w:hAnsi="David"/>
          <w:rtl/>
        </w:rPr>
        <w:t xml:space="preserve">(2018) - הנאשם הורשע בהחזקת סם מסוג קוקאין, במשקל 37.89 גרם נטו, שלא לצריכה עצמית. נקבע מתחם בין 20 ל-40 חודשי מאסר, נגזרו עליו 32 חודשי מאסר. </w:t>
      </w:r>
    </w:p>
    <w:p w14:paraId="17BCCD5A" w14:textId="77777777" w:rsidR="009B5F5C" w:rsidRPr="004A41A9" w:rsidRDefault="009B5F5C" w:rsidP="009B5F5C">
      <w:pPr>
        <w:spacing w:after="160" w:line="360" w:lineRule="auto"/>
        <w:ind w:left="720"/>
        <w:jc w:val="both"/>
        <w:rPr>
          <w:rFonts w:ascii="David" w:eastAsia="Calibri" w:hAnsi="David"/>
          <w:rtl/>
        </w:rPr>
      </w:pPr>
      <w:r w:rsidRPr="004A41A9">
        <w:rPr>
          <w:rFonts w:ascii="David" w:eastAsia="Calibri" w:hAnsi="David"/>
          <w:rtl/>
        </w:rPr>
        <w:t>ב</w:t>
      </w:r>
      <w:hyperlink r:id="rId34" w:history="1">
        <w:r w:rsidR="00A24A8F" w:rsidRPr="00A24A8F">
          <w:rPr>
            <w:rFonts w:ascii="David" w:eastAsia="Calibri" w:hAnsi="David"/>
            <w:color w:val="0000FF"/>
            <w:u w:val="single"/>
            <w:rtl/>
          </w:rPr>
          <w:t>ע"פ 2279/15</w:t>
        </w:r>
      </w:hyperlink>
      <w:r w:rsidRPr="004A41A9">
        <w:rPr>
          <w:rFonts w:ascii="David" w:eastAsia="Calibri" w:hAnsi="David"/>
          <w:rtl/>
        </w:rPr>
        <w:t xml:space="preserve"> </w:t>
      </w:r>
      <w:r w:rsidRPr="004A41A9">
        <w:rPr>
          <w:rFonts w:ascii="David" w:eastAsia="Calibri" w:hAnsi="David"/>
          <w:b/>
          <w:bCs/>
          <w:rtl/>
        </w:rPr>
        <w:t xml:space="preserve">בורוכוב נ' מדינת ישראל </w:t>
      </w:r>
      <w:r w:rsidRPr="004A41A9">
        <w:rPr>
          <w:rFonts w:ascii="David" w:eastAsia="Calibri" w:hAnsi="David"/>
          <w:rtl/>
        </w:rPr>
        <w:t xml:space="preserve">(2016) - החזיק הנאשם 10.73 גרם סם מסוג חשיש; 53 גרם קוקאין, חשיש במשקל של 17.6 גרם, 3 טבליות של </w:t>
      </w:r>
      <w:r w:rsidRPr="004A41A9">
        <w:rPr>
          <w:rFonts w:ascii="David" w:eastAsia="Calibri" w:hAnsi="David"/>
        </w:rPr>
        <w:t>MDA</w:t>
      </w:r>
      <w:r w:rsidRPr="004A41A9">
        <w:rPr>
          <w:rFonts w:ascii="David" w:eastAsia="Calibri" w:hAnsi="David"/>
          <w:rtl/>
        </w:rPr>
        <w:t xml:space="preserve">, 42 טבליות של </w:t>
      </w:r>
      <w:r w:rsidRPr="004A41A9">
        <w:rPr>
          <w:rFonts w:ascii="David" w:eastAsia="Calibri" w:hAnsi="David"/>
        </w:rPr>
        <w:t>MDMA</w:t>
      </w:r>
      <w:r w:rsidRPr="004A41A9">
        <w:rPr>
          <w:rFonts w:ascii="David" w:eastAsia="Calibri" w:hAnsi="David"/>
          <w:rtl/>
        </w:rPr>
        <w:t xml:space="preserve"> בשקית בחצר הבית, ו-248 טבליות נוספות כאלה. בבית המשפט המחוזי נקבע מתחם שנע בין מאסר על תנאי למספר חודשי מאסר בפועל, וביחס לאישום השני, מתחם שנע בין 24 ל-48 חודשים. הנאשם היה בעל עבר פלילי מכביד, לרבות בעבירות סמים, נגזרו עליו 28 חודשי מאסר בפועל. </w:t>
      </w:r>
    </w:p>
    <w:p w14:paraId="411EBE14" w14:textId="77777777" w:rsidR="009B5F5C" w:rsidRPr="004A41A9" w:rsidRDefault="009B5F5C" w:rsidP="009B5F5C">
      <w:pPr>
        <w:spacing w:after="160" w:line="360" w:lineRule="auto"/>
        <w:ind w:left="720"/>
        <w:jc w:val="both"/>
        <w:rPr>
          <w:rFonts w:ascii="David" w:eastAsia="Calibri" w:hAnsi="David"/>
          <w:b/>
          <w:bCs/>
          <w:rtl/>
        </w:rPr>
      </w:pPr>
      <w:r w:rsidRPr="004A41A9">
        <w:rPr>
          <w:rFonts w:ascii="David" w:eastAsia="Calibri" w:hAnsi="David"/>
          <w:rtl/>
        </w:rPr>
        <w:t>ב</w:t>
      </w:r>
      <w:hyperlink r:id="rId35" w:history="1">
        <w:r w:rsidR="00A24A8F" w:rsidRPr="00A24A8F">
          <w:rPr>
            <w:rFonts w:ascii="David" w:eastAsia="Calibri" w:hAnsi="David"/>
            <w:color w:val="0000FF"/>
            <w:u w:val="single"/>
            <w:rtl/>
          </w:rPr>
          <w:t>ת"פ (מחוזי ת"א)  43983-05-19</w:t>
        </w:r>
      </w:hyperlink>
      <w:r w:rsidRPr="004A41A9">
        <w:rPr>
          <w:rFonts w:ascii="David" w:eastAsia="Calibri" w:hAnsi="David"/>
          <w:rtl/>
        </w:rPr>
        <w:t xml:space="preserve"> - </w:t>
      </w:r>
      <w:r w:rsidRPr="004A41A9">
        <w:rPr>
          <w:rFonts w:ascii="David" w:eastAsia="Calibri" w:hAnsi="David"/>
          <w:b/>
          <w:bCs/>
          <w:rtl/>
        </w:rPr>
        <w:t xml:space="preserve">מדינת ישראל נ' ראובן </w:t>
      </w:r>
      <w:r w:rsidRPr="004A41A9">
        <w:rPr>
          <w:rFonts w:ascii="David" w:eastAsia="Calibri" w:hAnsi="David"/>
          <w:rtl/>
        </w:rPr>
        <w:t xml:space="preserve">(2020) – דובר בשתי עבירות של החזקת סמים, שלא לצריכה עצמית, החזקת כלים להכנת סמים, לפי האישום הראשון החזיק הנאשם ברכבו, 3 שקיות המכילות 317.46 גרם נטו של טבליות </w:t>
      </w:r>
      <w:r w:rsidRPr="004A41A9">
        <w:rPr>
          <w:rFonts w:ascii="David" w:eastAsia="Calibri" w:hAnsi="David"/>
        </w:rPr>
        <w:t>MDMA</w:t>
      </w:r>
      <w:r w:rsidRPr="004A41A9">
        <w:rPr>
          <w:rFonts w:ascii="David" w:eastAsia="Calibri" w:hAnsi="David"/>
          <w:rtl/>
        </w:rPr>
        <w:t xml:space="preserve"> שלא לצריכה עצמית; ולפי האישום השני, החזיק בדירתו שקית ובה 10 גרם קוקאין; 19 טבליות של </w:t>
      </w:r>
      <w:r w:rsidRPr="004A41A9">
        <w:rPr>
          <w:rFonts w:ascii="David" w:eastAsia="Calibri" w:hAnsi="David"/>
        </w:rPr>
        <w:t>MDMA</w:t>
      </w:r>
      <w:r w:rsidRPr="004A41A9">
        <w:rPr>
          <w:rFonts w:ascii="David" w:eastAsia="Calibri" w:hAnsi="David"/>
          <w:rtl/>
        </w:rPr>
        <w:t xml:space="preserve">; שתי שקיות של 15.62 גרם סם מסוכן מסוג 6.26; סם מסוכן מסוג קטאמין, 56 בולים של סם מסוג </w:t>
      </w:r>
      <w:r w:rsidRPr="004A41A9">
        <w:rPr>
          <w:rFonts w:ascii="David" w:eastAsia="Calibri" w:hAnsi="David"/>
        </w:rPr>
        <w:t>LSD</w:t>
      </w:r>
      <w:r w:rsidRPr="004A41A9">
        <w:rPr>
          <w:rFonts w:ascii="David" w:eastAsia="Calibri" w:hAnsi="David"/>
          <w:rtl/>
        </w:rPr>
        <w:t xml:space="preserve">, נקבע מתחם בין 18 ל-42 חודש, ונגזרו על הנאשם שהינו צעיר בן 24, ללא עבר פלילי, 18 חודשי מאסר בפועל. </w:t>
      </w:r>
    </w:p>
    <w:p w14:paraId="536ECA93" w14:textId="77777777" w:rsidR="009B5F5C" w:rsidRPr="004A41A9" w:rsidRDefault="00A24A8F" w:rsidP="009B5F5C">
      <w:pPr>
        <w:spacing w:after="160" w:line="360" w:lineRule="auto"/>
        <w:ind w:left="720"/>
        <w:jc w:val="both"/>
        <w:rPr>
          <w:rFonts w:ascii="David" w:eastAsia="Calibri" w:hAnsi="David"/>
          <w:rtl/>
        </w:rPr>
      </w:pPr>
      <w:hyperlink r:id="rId36" w:history="1">
        <w:r w:rsidRPr="00A24A8F">
          <w:rPr>
            <w:rFonts w:ascii="David" w:eastAsia="Calibri" w:hAnsi="David"/>
            <w:color w:val="0000FF"/>
            <w:u w:val="single"/>
            <w:rtl/>
          </w:rPr>
          <w:t>ת"פ 41160-02-18</w:t>
        </w:r>
      </w:hyperlink>
      <w:r w:rsidR="009B5F5C" w:rsidRPr="004A41A9">
        <w:rPr>
          <w:rFonts w:ascii="David" w:eastAsia="Calibri" w:hAnsi="David"/>
          <w:b/>
          <w:bCs/>
          <w:rtl/>
        </w:rPr>
        <w:t xml:space="preserve">, </w:t>
      </w:r>
      <w:r w:rsidR="009B5F5C" w:rsidRPr="004A41A9">
        <w:rPr>
          <w:rFonts w:ascii="David" w:eastAsia="Calibri" w:hAnsi="David"/>
          <w:rtl/>
        </w:rPr>
        <w:t xml:space="preserve">שם נגזרו על הנאשם 34 חודשי מאסר בפועל, בגין 7 אישומים של מכירת קוקאין, והחזקת 20.77 גרם קוקאין, וכן צורפו שני תיקים, האחד החזקת </w:t>
      </w:r>
      <w:r w:rsidR="009B5F5C" w:rsidRPr="004A41A9">
        <w:rPr>
          <w:rFonts w:ascii="David" w:eastAsia="Calibri" w:hAnsi="David"/>
        </w:rPr>
        <w:t>MDMA</w:t>
      </w:r>
      <w:r w:rsidR="009B5F5C" w:rsidRPr="004A41A9">
        <w:rPr>
          <w:rFonts w:ascii="David" w:eastAsia="Calibri" w:hAnsi="David"/>
          <w:rtl/>
        </w:rPr>
        <w:t xml:space="preserve"> במשקל 0.966 גרם, קוקאין במשקל של 10.87 גרם, וצורף תיק נוסף של החזקת קוקאין במשקל של 30.84 גרם. שם  נקבע מתחם של 20 עד 40 חודשים, ובית המשפט גזר את העונש לנאשם, בחלק העליון של המתחם.  </w:t>
      </w:r>
    </w:p>
    <w:p w14:paraId="5C5E43EA" w14:textId="77777777" w:rsidR="009B5F5C" w:rsidRPr="004A41A9" w:rsidRDefault="00A24A8F" w:rsidP="009B5F5C">
      <w:pPr>
        <w:pStyle w:val="a9"/>
        <w:spacing w:before="240" w:after="240" w:line="360" w:lineRule="auto"/>
        <w:ind w:left="717"/>
        <w:jc w:val="both"/>
        <w:rPr>
          <w:rFonts w:ascii="David" w:hAnsi="David"/>
          <w:rtl/>
        </w:rPr>
      </w:pPr>
      <w:hyperlink r:id="rId37" w:history="1">
        <w:r w:rsidRPr="00A24A8F">
          <w:rPr>
            <w:rFonts w:ascii="David" w:hAnsi="David"/>
            <w:color w:val="0000FF"/>
            <w:u w:val="single"/>
            <w:rtl/>
          </w:rPr>
          <w:t>ת"פ (מחוזי ת"א) 43983-05-19</w:t>
        </w:r>
      </w:hyperlink>
      <w:r w:rsidR="009B5F5C" w:rsidRPr="004A41A9">
        <w:rPr>
          <w:rFonts w:ascii="David" w:hAnsi="David"/>
          <w:rtl/>
        </w:rPr>
        <w:t xml:space="preserve"> </w:t>
      </w:r>
      <w:r w:rsidR="009B5F5C" w:rsidRPr="004A41A9">
        <w:rPr>
          <w:rFonts w:ascii="David" w:hAnsi="David"/>
          <w:b/>
          <w:bCs/>
          <w:rtl/>
        </w:rPr>
        <w:t>מדינת ישראל נ' ראובן</w:t>
      </w:r>
      <w:r w:rsidR="009B5F5C" w:rsidRPr="004A41A9">
        <w:rPr>
          <w:rFonts w:ascii="David" w:hAnsi="David"/>
          <w:rtl/>
        </w:rPr>
        <w:t xml:space="preserve"> (19.3.2020) - הנאשם הורשע על יסוד הודאתו בשתי עבירות של החזקת סם מסוכן שלא לצריכה עצמית ובעבירה של החזקת כלים המשמשים להכנת סם מסוכן או לצריכתו בכך שבאישום הראשון החזיק 3 שקיות שהכילו 317 גרם נטו </w:t>
      </w:r>
      <w:r w:rsidR="009B5F5C" w:rsidRPr="004A41A9">
        <w:rPr>
          <w:rFonts w:ascii="David" w:hAnsi="David"/>
        </w:rPr>
        <w:t>MDMA</w:t>
      </w:r>
      <w:r w:rsidR="009B5F5C" w:rsidRPr="004A41A9">
        <w:rPr>
          <w:rFonts w:ascii="David" w:hAnsi="David"/>
          <w:rtl/>
        </w:rPr>
        <w:t xml:space="preserve">; ובאישום השני החזיק 10 גרם קוקאין, 19 טבליות </w:t>
      </w:r>
      <w:r w:rsidR="009B5F5C" w:rsidRPr="004A41A9">
        <w:rPr>
          <w:rFonts w:ascii="David" w:hAnsi="David"/>
        </w:rPr>
        <w:t>MDMA</w:t>
      </w:r>
      <w:r w:rsidR="009B5F5C" w:rsidRPr="004A41A9">
        <w:rPr>
          <w:rFonts w:ascii="David" w:hAnsi="David"/>
          <w:rtl/>
        </w:rPr>
        <w:t xml:space="preserve">,  15.62 גרם </w:t>
      </w:r>
      <w:r w:rsidR="009B5F5C" w:rsidRPr="004A41A9">
        <w:rPr>
          <w:rFonts w:ascii="David" w:hAnsi="David"/>
        </w:rPr>
        <w:t>MDMA</w:t>
      </w:r>
      <w:r w:rsidR="009B5F5C" w:rsidRPr="004A41A9">
        <w:rPr>
          <w:rFonts w:ascii="David" w:hAnsi="David"/>
          <w:rtl/>
        </w:rPr>
        <w:t xml:space="preserve">, 6.26 גרם </w:t>
      </w:r>
      <w:r w:rsidR="009B5F5C" w:rsidRPr="004A41A9">
        <w:rPr>
          <w:rFonts w:ascii="David" w:hAnsi="David"/>
        </w:rPr>
        <w:t>METHYLMETHCATHINONE</w:t>
      </w:r>
      <w:r w:rsidR="009B5F5C" w:rsidRPr="004A41A9">
        <w:rPr>
          <w:rFonts w:ascii="David" w:hAnsi="David"/>
          <w:rtl/>
        </w:rPr>
        <w:t xml:space="preserve">, 12 גרם קטמין ו- 56 בולים של </w:t>
      </w:r>
      <w:r w:rsidR="009B5F5C" w:rsidRPr="004A41A9">
        <w:rPr>
          <w:rFonts w:ascii="David" w:hAnsi="David"/>
        </w:rPr>
        <w:t>LSD</w:t>
      </w:r>
      <w:r w:rsidR="009B5F5C" w:rsidRPr="004A41A9">
        <w:rPr>
          <w:rFonts w:ascii="David" w:hAnsi="David"/>
          <w:rtl/>
        </w:rPr>
        <w:t xml:space="preserve">. כמו כן החזיק בשני משקלים אלקטרוניים. באותו מקרה </w:t>
      </w:r>
      <w:r w:rsidR="009B5F5C" w:rsidRPr="004A41A9">
        <w:rPr>
          <w:rFonts w:ascii="David" w:hAnsi="David"/>
          <w:b/>
          <w:bCs/>
          <w:rtl/>
        </w:rPr>
        <w:t>נקבע  מתחם ענישה הנע בין 18 ל-42 חודשים</w:t>
      </w:r>
      <w:r w:rsidR="009B5F5C" w:rsidRPr="004A41A9">
        <w:rPr>
          <w:rFonts w:ascii="David" w:hAnsi="David"/>
          <w:rtl/>
        </w:rPr>
        <w:t xml:space="preserve"> ונגזר  על הנאשם 18 חודשי מאסר בפועל, לצד עונשים נלווים. </w:t>
      </w:r>
    </w:p>
    <w:p w14:paraId="27605208" w14:textId="77777777" w:rsidR="009B5F5C" w:rsidRDefault="009B5F5C" w:rsidP="009B5F5C">
      <w:pPr>
        <w:pStyle w:val="a9"/>
        <w:spacing w:after="160" w:line="360" w:lineRule="auto"/>
        <w:ind w:left="360"/>
        <w:jc w:val="both"/>
        <w:rPr>
          <w:rFonts w:ascii="David" w:eastAsia="Calibri" w:hAnsi="David"/>
          <w:rtl/>
        </w:rPr>
      </w:pPr>
    </w:p>
    <w:p w14:paraId="3537D792" w14:textId="77777777" w:rsidR="009B5F5C" w:rsidRPr="004A41A9" w:rsidRDefault="009B5F5C" w:rsidP="009B5F5C">
      <w:pPr>
        <w:pStyle w:val="a9"/>
        <w:numPr>
          <w:ilvl w:val="0"/>
          <w:numId w:val="4"/>
        </w:numPr>
        <w:spacing w:line="360" w:lineRule="auto"/>
        <w:jc w:val="both"/>
        <w:rPr>
          <w:rFonts w:ascii="David" w:eastAsia="Calibri" w:hAnsi="David"/>
          <w:b/>
          <w:bCs/>
        </w:rPr>
      </w:pPr>
      <w:r w:rsidRPr="004A41A9">
        <w:rPr>
          <w:rFonts w:ascii="David" w:eastAsia="Calibri" w:hAnsi="David"/>
          <w:b/>
          <w:bCs/>
          <w:rtl/>
        </w:rPr>
        <w:t xml:space="preserve">בשים לב לכל האמור תוך ששקלתי שיקולי הלימה ומדיניות הענישה במקרים דומים אני סבורה כי מתחם העונש ההולם נע בין עונש של 9 חודשי מאסר בפועל ברף התחתון לבין עונש של 24 חודשי מאסר בפועל בנוסף לענישה נלווית. </w:t>
      </w:r>
    </w:p>
    <w:p w14:paraId="3A55CDA3" w14:textId="77777777" w:rsidR="009B5F5C" w:rsidRDefault="009B5F5C" w:rsidP="009B5F5C">
      <w:pPr>
        <w:pStyle w:val="a9"/>
        <w:spacing w:after="160" w:line="360" w:lineRule="auto"/>
        <w:jc w:val="both"/>
        <w:rPr>
          <w:rFonts w:ascii="David" w:eastAsia="Calibri" w:hAnsi="David"/>
          <w:b/>
          <w:bCs/>
        </w:rPr>
      </w:pPr>
    </w:p>
    <w:p w14:paraId="08BEB8A4" w14:textId="77777777" w:rsidR="009B5F5C" w:rsidRDefault="009B5F5C" w:rsidP="009B5F5C">
      <w:pPr>
        <w:pStyle w:val="a9"/>
        <w:numPr>
          <w:ilvl w:val="0"/>
          <w:numId w:val="4"/>
        </w:numPr>
        <w:spacing w:after="160" w:line="360" w:lineRule="auto"/>
        <w:jc w:val="both"/>
      </w:pPr>
      <w:r>
        <w:rPr>
          <w:rtl/>
        </w:rPr>
        <w:t xml:space="preserve">בהתאם </w:t>
      </w:r>
      <w:hyperlink r:id="rId38" w:history="1">
        <w:r w:rsidR="00CB7184" w:rsidRPr="00CB7184">
          <w:rPr>
            <w:rStyle w:val="Hyperlink"/>
            <w:rtl/>
          </w:rPr>
          <w:t>לסעיף 40ד'</w:t>
        </w:r>
      </w:hyperlink>
      <w:r>
        <w:rPr>
          <w:rtl/>
        </w:rPr>
        <w:t xml:space="preserve"> ל</w:t>
      </w:r>
      <w:hyperlink r:id="rId39" w:history="1">
        <w:r w:rsidR="00A24A8F" w:rsidRPr="00A24A8F">
          <w:rPr>
            <w:color w:val="0000FF"/>
            <w:u w:val="single"/>
            <w:rtl/>
          </w:rPr>
          <w:t>חוק העונשין</w:t>
        </w:r>
      </w:hyperlink>
      <w:r>
        <w:rPr>
          <w:rtl/>
        </w:rPr>
        <w:t xml:space="preserve"> רשאי בית המשפט לחרוג לקולה ממתחם העונש ההולם שקבע, אם מצא כי "</w:t>
      </w:r>
      <w:r>
        <w:rPr>
          <w:rFonts w:ascii="Miriam" w:hAnsi="Miriam" w:cs="Miriam"/>
          <w:rtl/>
        </w:rPr>
        <w:t xml:space="preserve">הנאשם השתקם או כי יש סיכוי של ממש שישתקם". </w:t>
      </w:r>
      <w:r>
        <w:rPr>
          <w:rtl/>
        </w:rPr>
        <w:t xml:space="preserve">על קיומו של פוטנציאל שיקומי ניתן ללמוד בין היתר  מעברו הפלילי של הנאשם, שיתוף הפעולה עם גורמי הטיפול ורשויות החוק ומקיומה של תמיכה משפחתית לצדו של הנאשם (ראו </w:t>
      </w:r>
      <w:hyperlink r:id="rId40" w:history="1">
        <w:r w:rsidR="00A24A8F" w:rsidRPr="00A24A8F">
          <w:rPr>
            <w:color w:val="0000FF"/>
            <w:u w:val="single"/>
            <w:rtl/>
          </w:rPr>
          <w:t>רע"פ 7683/13</w:t>
        </w:r>
      </w:hyperlink>
      <w:r>
        <w:rPr>
          <w:rtl/>
        </w:rPr>
        <w:t xml:space="preserve"> </w:t>
      </w:r>
      <w:r>
        <w:rPr>
          <w:b/>
          <w:bCs/>
          <w:rtl/>
        </w:rPr>
        <w:t>דוד פרלמן נ' מדינת ישראל</w:t>
      </w:r>
      <w:r>
        <w:rPr>
          <w:rtl/>
        </w:rPr>
        <w:t xml:space="preserve"> (23.2.14)). בעניינו של הנאשם אני סבורה כי יש לחרוג ממתחם העונש שנקבע על ידי. </w:t>
      </w:r>
      <w:r>
        <w:rPr>
          <w:rFonts w:hint="cs"/>
          <w:rtl/>
        </w:rPr>
        <w:t xml:space="preserve">אמנם, בתחילה הנאשם </w:t>
      </w:r>
      <w:r w:rsidR="00CB7184" w:rsidRPr="00CB7184">
        <w:rPr>
          <w:rFonts w:hint="eastAsia"/>
          <w:rtl/>
        </w:rPr>
        <w:t>כלל</w:t>
      </w:r>
      <w:r w:rsidR="00CB7184" w:rsidRPr="00CB7184">
        <w:rPr>
          <w:rtl/>
        </w:rPr>
        <w:t xml:space="preserve"> לא ראה</w:t>
      </w:r>
      <w:r>
        <w:rPr>
          <w:rFonts w:hint="cs"/>
          <w:rtl/>
        </w:rPr>
        <w:t xml:space="preserve"> עצמו כמי שזקוק לטיפול אך בהמשך, דומה כך נראה על פי תסקירי שירות המבחן הנאשם הבין את הצורך הטיפולי והכיר בבעיות מהן הוא סובל והתגייס להליך הטיפולי באופן מלא. לנאשם אכן עבר פלילי אך יש לציין כי הרשעתו האחרונה מיום 23.3.14 אשר כבר התיישנה ולא נמחקה וזאת בגין עבירה של החזקת סמים לצריכה עצמית בגין הרשעה זו הושת עליו עונש של קנס כספי. אמנם לנאשם הרשעות קודמות במספר לא מבוטל אך מדובר בהרשעות ישנות שאף הן התיישנו. באשר לעולה מגיליון הרשעות תעבורה שהוגש בעניינו של הנאשם אציין כי בעברו עבירה של נהיגה תחת השפעת סמים משכרים או משקאות משכרים ובגין הרשעה זו הושת עליו בין היתר עונש של מאסר על תנאי. הרשעות אלו יש בהן כדי להביא למסקנה כי בעניין זה יש לגזור על הנאשם עונש שירתיע אותו אך בעניין זה אציין עוד כי העבירה נעברה בביתו של הנאשם. כמו כן נחשפתי במהלך שמיעת הראיות למצבו הפיסי והנפשי של הנאשם והוגשו מסמכים ותעודות רפואיות רבות ביחס לכך, הן בעת שמיעת הראיות וכן במסגרת הטיעונים לעונש.  לצד התמכרותו לסמים ולתרופות הנאשם מתנהל ביומיום עם מכאובים ובעיות פיסיות כעולה מהמסמכים הרפואיים, דבר המקשה עליו בתפקוד ואכן התרשמתי שהנאשם עשה מאמצים רבים וממשיך לעשות על מנת לטפל בבעיותיו. </w:t>
      </w:r>
    </w:p>
    <w:p w14:paraId="17BE1790" w14:textId="77777777" w:rsidR="009B5F5C" w:rsidRDefault="009B5F5C" w:rsidP="009B5F5C">
      <w:pPr>
        <w:pStyle w:val="a9"/>
        <w:spacing w:line="360" w:lineRule="auto"/>
        <w:jc w:val="both"/>
      </w:pPr>
    </w:p>
    <w:p w14:paraId="729ABAB0" w14:textId="77777777" w:rsidR="009B5F5C" w:rsidRDefault="009B5F5C" w:rsidP="009B5F5C">
      <w:pPr>
        <w:numPr>
          <w:ilvl w:val="0"/>
          <w:numId w:val="4"/>
        </w:numPr>
        <w:spacing w:after="120" w:line="360" w:lineRule="auto"/>
        <w:jc w:val="both"/>
        <w:rPr>
          <w:rFonts w:ascii="Tahoma" w:hAnsi="Tahoma"/>
        </w:rPr>
      </w:pPr>
      <w:r>
        <w:rPr>
          <w:rFonts w:ascii="Tahoma" w:hAnsi="Tahoma"/>
          <w:rtl/>
        </w:rPr>
        <w:t xml:space="preserve">כיוון שמדובר בעבירות סמים </w:t>
      </w:r>
      <w:r>
        <w:rPr>
          <w:rFonts w:ascii="Tahoma" w:hAnsi="Tahoma" w:hint="cs"/>
          <w:rtl/>
        </w:rPr>
        <w:t>היה מקום ל</w:t>
      </w:r>
      <w:r>
        <w:rPr>
          <w:rFonts w:ascii="Tahoma" w:hAnsi="Tahoma"/>
          <w:rtl/>
        </w:rPr>
        <w:t xml:space="preserve">גזור על הנאשם גם ענישה כלכלית, </w:t>
      </w:r>
      <w:r>
        <w:rPr>
          <w:rFonts w:ascii="Tahoma" w:hAnsi="Tahoma" w:hint="cs"/>
          <w:rtl/>
        </w:rPr>
        <w:t xml:space="preserve">ואולם הצדדים הגיעו להסכמה עובר למתן גזר הדין לפיהן המאשימה תוותר על עתירתה לקנס בכפוף לחילוט כספים בהתאם להסכמות הצדדים. </w:t>
      </w:r>
    </w:p>
    <w:p w14:paraId="34F8E7CD" w14:textId="77777777" w:rsidR="009B5F5C" w:rsidRDefault="009B5F5C" w:rsidP="009B5F5C">
      <w:pPr>
        <w:pStyle w:val="a9"/>
        <w:rPr>
          <w:rFonts w:ascii="Tahoma" w:hAnsi="Tahoma"/>
          <w:rtl/>
        </w:rPr>
      </w:pPr>
    </w:p>
    <w:p w14:paraId="4BE172AC" w14:textId="77777777" w:rsidR="009B5F5C" w:rsidRPr="005B4DEF" w:rsidRDefault="009B5F5C" w:rsidP="009B5F5C">
      <w:pPr>
        <w:pStyle w:val="a9"/>
        <w:numPr>
          <w:ilvl w:val="0"/>
          <w:numId w:val="4"/>
        </w:numPr>
        <w:spacing w:after="120" w:line="360" w:lineRule="auto"/>
        <w:jc w:val="both"/>
        <w:rPr>
          <w:b/>
          <w:bCs/>
        </w:rPr>
      </w:pPr>
      <w:r w:rsidRPr="005B4DEF">
        <w:rPr>
          <w:rFonts w:hint="cs"/>
          <w:b/>
          <w:bCs/>
          <w:rtl/>
        </w:rPr>
        <w:t>לאחר ששקלתי מכלול השיקולים לקולא ולחומרא אני גוזרת על הנאשם את העונשים הבאים:</w:t>
      </w:r>
    </w:p>
    <w:p w14:paraId="22F90A1A" w14:textId="77777777" w:rsidR="009B5F5C" w:rsidRPr="005B4DEF" w:rsidRDefault="009B5F5C" w:rsidP="009B5F5C">
      <w:pPr>
        <w:pStyle w:val="a9"/>
        <w:rPr>
          <w:b/>
          <w:bCs/>
          <w:rtl/>
        </w:rPr>
      </w:pPr>
    </w:p>
    <w:p w14:paraId="47054436" w14:textId="77777777" w:rsidR="009B5F5C" w:rsidRDefault="009B5F5C" w:rsidP="009B5F5C">
      <w:pPr>
        <w:pStyle w:val="a9"/>
        <w:spacing w:after="120" w:line="360" w:lineRule="auto"/>
        <w:jc w:val="both"/>
        <w:rPr>
          <w:b/>
          <w:bCs/>
          <w:rtl/>
        </w:rPr>
      </w:pPr>
      <w:r w:rsidRPr="005B4DEF">
        <w:rPr>
          <w:b/>
          <w:bCs/>
          <w:rtl/>
        </w:rPr>
        <w:t>מאסר על תנאי למשך</w:t>
      </w:r>
      <w:r w:rsidRPr="005B4DEF">
        <w:rPr>
          <w:rFonts w:hint="cs"/>
          <w:b/>
          <w:bCs/>
          <w:rtl/>
        </w:rPr>
        <w:t xml:space="preserve"> 7 </w:t>
      </w:r>
      <w:r w:rsidRPr="005B4DEF">
        <w:rPr>
          <w:b/>
          <w:bCs/>
          <w:rtl/>
        </w:rPr>
        <w:t xml:space="preserve"> חודשים, אותו לא יישא הנאשם אלא אם כן יעבור, תוך שלוש שנים עבירה לפי הוראות </w:t>
      </w:r>
      <w:hyperlink r:id="rId41" w:history="1">
        <w:r w:rsidR="00A24A8F" w:rsidRPr="00A24A8F">
          <w:rPr>
            <w:b/>
            <w:bCs/>
            <w:color w:val="0000FF"/>
            <w:u w:val="single"/>
            <w:rtl/>
          </w:rPr>
          <w:t>פקודת הסמים המסוכנים</w:t>
        </w:r>
      </w:hyperlink>
      <w:r w:rsidRPr="005B4DEF">
        <w:rPr>
          <w:b/>
          <w:bCs/>
          <w:rtl/>
        </w:rPr>
        <w:t xml:space="preserve"> מסוג פשע.</w:t>
      </w:r>
      <w:r w:rsidRPr="005B4DEF">
        <w:rPr>
          <w:rFonts w:hint="cs"/>
          <w:b/>
          <w:bCs/>
          <w:rtl/>
        </w:rPr>
        <w:t xml:space="preserve"> </w:t>
      </w:r>
    </w:p>
    <w:p w14:paraId="3016B15F" w14:textId="77777777" w:rsidR="009B5F5C" w:rsidRDefault="009B5F5C" w:rsidP="009B5F5C">
      <w:pPr>
        <w:pStyle w:val="a9"/>
        <w:spacing w:after="120" w:line="360" w:lineRule="auto"/>
        <w:jc w:val="both"/>
        <w:rPr>
          <w:b/>
          <w:bCs/>
          <w:rtl/>
        </w:rPr>
      </w:pPr>
    </w:p>
    <w:p w14:paraId="719F569C" w14:textId="77777777" w:rsidR="009B5F5C" w:rsidRDefault="009B5F5C" w:rsidP="009B5F5C">
      <w:pPr>
        <w:pStyle w:val="a9"/>
        <w:spacing w:after="120" w:line="360" w:lineRule="auto"/>
        <w:jc w:val="both"/>
        <w:rPr>
          <w:b/>
          <w:bCs/>
          <w:rtl/>
        </w:rPr>
      </w:pPr>
      <w:r>
        <w:rPr>
          <w:rFonts w:hint="cs"/>
          <w:b/>
          <w:bCs/>
          <w:rtl/>
        </w:rPr>
        <w:t>ניתן בזאת צו מבחן לתקופה של 12 חודשים במהלכם יהיה הנאשם בפיקוח ומעקב שירות המבחן.</w:t>
      </w:r>
    </w:p>
    <w:p w14:paraId="08CA9B5B" w14:textId="77777777" w:rsidR="009B5F5C" w:rsidRDefault="009B5F5C" w:rsidP="009B5F5C">
      <w:pPr>
        <w:pStyle w:val="a9"/>
        <w:spacing w:after="120" w:line="360" w:lineRule="auto"/>
        <w:jc w:val="both"/>
        <w:rPr>
          <w:b/>
          <w:bCs/>
          <w:rtl/>
        </w:rPr>
      </w:pPr>
    </w:p>
    <w:p w14:paraId="5FB6AF20" w14:textId="77777777" w:rsidR="009B5F5C" w:rsidRDefault="009B5F5C" w:rsidP="009B5F5C">
      <w:pPr>
        <w:pStyle w:val="a9"/>
        <w:spacing w:after="120" w:line="360" w:lineRule="auto"/>
        <w:jc w:val="both"/>
        <w:rPr>
          <w:b/>
          <w:bCs/>
          <w:rtl/>
        </w:rPr>
      </w:pPr>
      <w:r>
        <w:rPr>
          <w:rFonts w:hint="cs"/>
          <w:b/>
          <w:bCs/>
          <w:rtl/>
        </w:rPr>
        <w:t xml:space="preserve">הובהר לנאשם בשפה פשוטה וברורה כי עליו למלא אחר צו המבחן ולשתף פעולה עם שירות המבחן וההליך הטיפולי, שכן אם לא יעשה כן ניתן יהיה להפקיע את צו המבחן ולדון מחדש בתיק ולהטיל עליו ענישה חלופית. </w:t>
      </w:r>
    </w:p>
    <w:p w14:paraId="7E6939E2" w14:textId="77777777" w:rsidR="009B5F5C" w:rsidRDefault="009B5F5C" w:rsidP="009B5F5C">
      <w:pPr>
        <w:pStyle w:val="a9"/>
        <w:spacing w:after="120" w:line="360" w:lineRule="auto"/>
        <w:jc w:val="both"/>
        <w:rPr>
          <w:b/>
          <w:bCs/>
          <w:rtl/>
        </w:rPr>
      </w:pPr>
    </w:p>
    <w:p w14:paraId="25DE9C72" w14:textId="77777777" w:rsidR="009B5F5C" w:rsidRDefault="009B5F5C" w:rsidP="009B5F5C">
      <w:pPr>
        <w:pStyle w:val="a9"/>
        <w:spacing w:after="120" w:line="360" w:lineRule="auto"/>
        <w:jc w:val="both"/>
        <w:rPr>
          <w:b/>
          <w:bCs/>
          <w:rtl/>
        </w:rPr>
      </w:pPr>
      <w:r>
        <w:rPr>
          <w:rFonts w:hint="cs"/>
          <w:b/>
          <w:bCs/>
          <w:rtl/>
        </w:rPr>
        <w:t xml:space="preserve">על אף העובדה כי בדיקות השתן אותן ביצע הנאשם נמצאו נקיות משרידי סם ובשים לב להרשעותיו כעולה מגיליון הרשעות תעבורה אני מוצאת לנכון להשית על הנאשם עונש של פסילה בפועל של רישיון הנהיגה לתקופה של חודשיים. רישיון הנהיגה יופקד בבית המשפט בתוך 20 ימים. </w:t>
      </w:r>
    </w:p>
    <w:p w14:paraId="6824994E" w14:textId="77777777" w:rsidR="009B5F5C" w:rsidRDefault="009B5F5C" w:rsidP="009B5F5C">
      <w:pPr>
        <w:pStyle w:val="a9"/>
        <w:spacing w:after="120" w:line="360" w:lineRule="auto"/>
        <w:jc w:val="both"/>
        <w:rPr>
          <w:b/>
          <w:bCs/>
          <w:rtl/>
        </w:rPr>
      </w:pPr>
    </w:p>
    <w:p w14:paraId="5F1A21A5" w14:textId="77777777" w:rsidR="009B5F5C" w:rsidRDefault="009B5F5C" w:rsidP="009B5F5C">
      <w:pPr>
        <w:pStyle w:val="a9"/>
        <w:spacing w:after="120" w:line="360" w:lineRule="auto"/>
        <w:jc w:val="both"/>
        <w:rPr>
          <w:b/>
          <w:bCs/>
          <w:rtl/>
        </w:rPr>
      </w:pPr>
      <w:r>
        <w:rPr>
          <w:rFonts w:hint="cs"/>
          <w:b/>
          <w:bCs/>
          <w:rtl/>
        </w:rPr>
        <w:t xml:space="preserve">אני משיתה על הנאשם עונש של פסילת רישיון הנהיגה על תנאי של חודשיים למשך שנתיים והתנאי הוא שהנאשם לא יעבור עבירת סמים על פי פקודת הסמים  ויורשע בה. </w:t>
      </w:r>
    </w:p>
    <w:p w14:paraId="0889AEC1" w14:textId="77777777" w:rsidR="009B5F5C" w:rsidRPr="006C0098" w:rsidRDefault="009B5F5C" w:rsidP="009B5F5C">
      <w:pPr>
        <w:spacing w:line="360" w:lineRule="auto"/>
        <w:ind w:left="1077" w:hanging="357"/>
        <w:jc w:val="both"/>
        <w:rPr>
          <w:rFonts w:ascii="Tahoma" w:hAnsi="Tahoma"/>
          <w:b/>
          <w:bCs/>
          <w:rtl/>
        </w:rPr>
      </w:pPr>
      <w:r w:rsidRPr="006C0098">
        <w:rPr>
          <w:rFonts w:ascii="Tahoma" w:hAnsi="Tahoma" w:hint="cs"/>
          <w:b/>
          <w:bCs/>
          <w:rtl/>
        </w:rPr>
        <w:t xml:space="preserve">בהתאם להסכמות הצדדים לא יושת על הנאשם קנס כספי. </w:t>
      </w:r>
    </w:p>
    <w:p w14:paraId="2501E69A" w14:textId="77777777" w:rsidR="009B5F5C" w:rsidRDefault="009B5F5C" w:rsidP="009B5F5C">
      <w:pPr>
        <w:spacing w:line="360" w:lineRule="auto"/>
        <w:ind w:left="1077" w:hanging="357"/>
        <w:jc w:val="both"/>
        <w:rPr>
          <w:rFonts w:ascii="Tahoma" w:hAnsi="Tahoma"/>
          <w:b/>
          <w:bCs/>
          <w:rtl/>
        </w:rPr>
      </w:pPr>
    </w:p>
    <w:p w14:paraId="54F8562B" w14:textId="77777777" w:rsidR="009B5F5C" w:rsidRDefault="009B5F5C" w:rsidP="009B5F5C">
      <w:pPr>
        <w:spacing w:line="360" w:lineRule="auto"/>
        <w:ind w:left="1077" w:hanging="357"/>
        <w:jc w:val="both"/>
        <w:rPr>
          <w:rFonts w:ascii="Tahoma" w:hAnsi="Tahoma"/>
          <w:b/>
          <w:bCs/>
          <w:rtl/>
        </w:rPr>
      </w:pPr>
      <w:r w:rsidRPr="006C0098">
        <w:rPr>
          <w:rFonts w:ascii="Tahoma" w:hAnsi="Tahoma" w:hint="cs"/>
          <w:b/>
          <w:bCs/>
          <w:rtl/>
        </w:rPr>
        <w:t xml:space="preserve">בהתאם להסכמות הצדדים, </w:t>
      </w:r>
      <w:r>
        <w:rPr>
          <w:rFonts w:ascii="Tahoma" w:hAnsi="Tahoma" w:hint="cs"/>
          <w:b/>
          <w:bCs/>
          <w:rtl/>
        </w:rPr>
        <w:t xml:space="preserve">אני מורה על השבת סכום של 3,660 </w:t>
      </w:r>
      <w:r w:rsidRPr="006C0098">
        <w:rPr>
          <w:rFonts w:ascii="Tahoma" w:hAnsi="Tahoma" w:hint="cs"/>
          <w:b/>
          <w:bCs/>
          <w:rtl/>
        </w:rPr>
        <w:t xml:space="preserve">₪ מהכספים התפוסים </w:t>
      </w:r>
    </w:p>
    <w:p w14:paraId="560EA09D" w14:textId="77777777" w:rsidR="009B5F5C" w:rsidRDefault="009B5F5C" w:rsidP="009B5F5C">
      <w:pPr>
        <w:spacing w:line="360" w:lineRule="auto"/>
        <w:ind w:left="357" w:firstLine="363"/>
        <w:jc w:val="both"/>
        <w:rPr>
          <w:rFonts w:ascii="Tahoma" w:hAnsi="Tahoma"/>
          <w:b/>
          <w:bCs/>
          <w:rtl/>
        </w:rPr>
      </w:pPr>
      <w:r w:rsidRPr="006C0098">
        <w:rPr>
          <w:rFonts w:ascii="Tahoma" w:hAnsi="Tahoma" w:hint="cs"/>
          <w:b/>
          <w:bCs/>
          <w:rtl/>
        </w:rPr>
        <w:t>לנאשם</w:t>
      </w:r>
      <w:r>
        <w:rPr>
          <w:rFonts w:ascii="Tahoma" w:hAnsi="Tahoma" w:hint="cs"/>
          <w:b/>
          <w:bCs/>
          <w:rtl/>
        </w:rPr>
        <w:t xml:space="preserve">. </w:t>
      </w:r>
    </w:p>
    <w:p w14:paraId="0A347D95" w14:textId="77777777" w:rsidR="009B5F5C" w:rsidRDefault="009B5F5C" w:rsidP="009B5F5C">
      <w:pPr>
        <w:spacing w:line="360" w:lineRule="auto"/>
        <w:ind w:left="357" w:firstLine="363"/>
        <w:jc w:val="both"/>
        <w:rPr>
          <w:rFonts w:ascii="Tahoma" w:hAnsi="Tahoma"/>
          <w:b/>
          <w:bCs/>
          <w:rtl/>
        </w:rPr>
      </w:pPr>
    </w:p>
    <w:p w14:paraId="1AC268BD" w14:textId="77777777" w:rsidR="009B5F5C" w:rsidRDefault="009B5F5C" w:rsidP="009B5F5C">
      <w:pPr>
        <w:spacing w:line="360" w:lineRule="auto"/>
        <w:ind w:left="357" w:firstLine="363"/>
        <w:jc w:val="both"/>
        <w:rPr>
          <w:rFonts w:ascii="Tahoma" w:hAnsi="Tahoma"/>
          <w:b/>
          <w:bCs/>
          <w:rtl/>
        </w:rPr>
      </w:pPr>
      <w:r>
        <w:rPr>
          <w:rFonts w:ascii="Tahoma" w:hAnsi="Tahoma" w:hint="cs"/>
          <w:b/>
          <w:bCs/>
          <w:rtl/>
        </w:rPr>
        <w:t xml:space="preserve">אני מורה על חילוט סכום של 7,000 ₪ מתוך הכספים התפוסים לטובת קרן החילוט. </w:t>
      </w:r>
    </w:p>
    <w:p w14:paraId="2F38E990" w14:textId="77777777" w:rsidR="009B5F5C" w:rsidRPr="006C0098" w:rsidRDefault="009B5F5C" w:rsidP="009B5F5C">
      <w:pPr>
        <w:spacing w:line="360" w:lineRule="auto"/>
        <w:ind w:left="357" w:firstLine="363"/>
        <w:jc w:val="both"/>
        <w:rPr>
          <w:rFonts w:ascii="Tahoma" w:hAnsi="Tahoma"/>
          <w:b/>
          <w:bCs/>
          <w:rtl/>
        </w:rPr>
      </w:pPr>
      <w:r w:rsidRPr="006C0098">
        <w:rPr>
          <w:rFonts w:ascii="Tahoma" w:hAnsi="Tahoma" w:hint="cs"/>
          <w:b/>
          <w:bCs/>
          <w:rtl/>
        </w:rPr>
        <w:t xml:space="preserve">אני מורה על השבת סכום של 1,000 ₪ מתוך הכספים שנתפסו לנאשם. </w:t>
      </w:r>
    </w:p>
    <w:p w14:paraId="3564F70E" w14:textId="77777777" w:rsidR="009B5F5C" w:rsidRPr="006C0098" w:rsidRDefault="00A24A8F" w:rsidP="009B5F5C">
      <w:pPr>
        <w:spacing w:after="120" w:line="360" w:lineRule="auto"/>
        <w:ind w:left="1080" w:hanging="360"/>
        <w:jc w:val="both"/>
        <w:rPr>
          <w:rFonts w:ascii="Tahoma" w:hAnsi="Tahoma"/>
          <w:b/>
          <w:bCs/>
          <w:rtl/>
        </w:rPr>
      </w:pPr>
      <w:r w:rsidRPr="00A24A8F">
        <w:rPr>
          <w:rFonts w:ascii="Tahoma" w:hAnsi="Tahoma"/>
          <w:b/>
          <w:bCs/>
          <w:color w:val="FFFFFF"/>
          <w:sz w:val="2"/>
          <w:szCs w:val="2"/>
          <w:rtl/>
        </w:rPr>
        <w:t>5129371</w:t>
      </w:r>
      <w:r w:rsidR="009B5F5C" w:rsidRPr="006C0098">
        <w:rPr>
          <w:rFonts w:ascii="Tahoma" w:hAnsi="Tahoma" w:hint="cs"/>
          <w:b/>
          <w:bCs/>
          <w:rtl/>
        </w:rPr>
        <w:t>זכות ערעור בתוך 45 יום לבית המשפט המחוזי.</w:t>
      </w:r>
    </w:p>
    <w:p w14:paraId="7D66A155" w14:textId="77777777" w:rsidR="009B5F5C" w:rsidRPr="006C0098" w:rsidRDefault="00A24A8F" w:rsidP="009B5F5C">
      <w:pPr>
        <w:spacing w:after="120" w:line="360" w:lineRule="auto"/>
        <w:ind w:left="1080" w:hanging="360"/>
        <w:jc w:val="both"/>
        <w:rPr>
          <w:rFonts w:ascii="Arial" w:hAnsi="Arial"/>
          <w:b/>
          <w:bCs/>
          <w:sz w:val="26"/>
          <w:szCs w:val="26"/>
          <w:rtl/>
        </w:rPr>
      </w:pPr>
      <w:r w:rsidRPr="00A24A8F">
        <w:rPr>
          <w:rFonts w:ascii="Tahoma" w:hAnsi="Tahoma"/>
          <w:b/>
          <w:bCs/>
          <w:color w:val="FFFFFF"/>
          <w:sz w:val="2"/>
          <w:szCs w:val="2"/>
          <w:rtl/>
        </w:rPr>
        <w:t>54678313</w:t>
      </w:r>
      <w:r w:rsidR="009B5F5C" w:rsidRPr="006C0098">
        <w:rPr>
          <w:rFonts w:ascii="Tahoma" w:hAnsi="Tahoma" w:hint="cs"/>
          <w:b/>
          <w:bCs/>
          <w:rtl/>
        </w:rPr>
        <w:t>המזכירות תמציא לשירות המבחן וכן למשרד הרישוי.</w:t>
      </w:r>
    </w:p>
    <w:p w14:paraId="6548447F" w14:textId="77777777" w:rsidR="009B5F5C" w:rsidRPr="000F2247" w:rsidRDefault="009B5F5C" w:rsidP="009B5F5C">
      <w:pPr>
        <w:rPr>
          <w:rFonts w:ascii="Arial" w:hAnsi="Arial"/>
          <w:b/>
          <w:bCs/>
          <w:sz w:val="26"/>
          <w:szCs w:val="26"/>
          <w:rtl/>
        </w:rPr>
      </w:pPr>
    </w:p>
    <w:p w14:paraId="2078977A" w14:textId="77777777" w:rsidR="009B5F5C" w:rsidRPr="000F2247" w:rsidRDefault="00A24A8F" w:rsidP="009B5F5C">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כ"ז תשרי תשפ"ה, 29 אוקטובר 2024, בנוכחות הצדדים. </w:t>
      </w:r>
      <w:bookmarkEnd w:id="7"/>
      <w:r w:rsidR="009B5F5C">
        <w:rPr>
          <w:rFonts w:ascii="Arial" w:hAnsi="Arial"/>
          <w:b/>
          <w:bCs/>
          <w:sz w:val="26"/>
          <w:szCs w:val="26"/>
          <w:rtl/>
        </w:rPr>
        <w:tab/>
      </w:r>
      <w:r w:rsidR="009B5F5C">
        <w:rPr>
          <w:rFonts w:ascii="Arial" w:hAnsi="Arial"/>
          <w:b/>
          <w:bCs/>
          <w:sz w:val="26"/>
          <w:szCs w:val="26"/>
          <w:rtl/>
        </w:rPr>
        <w:tab/>
      </w:r>
      <w:r w:rsidR="009B5F5C">
        <w:rPr>
          <w:rFonts w:ascii="Arial" w:hAnsi="Arial"/>
          <w:b/>
          <w:bCs/>
          <w:sz w:val="26"/>
          <w:szCs w:val="26"/>
          <w:rtl/>
        </w:rPr>
        <w:tab/>
      </w:r>
      <w:r w:rsidR="009B5F5C">
        <w:rPr>
          <w:rFonts w:ascii="Arial" w:hAnsi="Arial"/>
          <w:b/>
          <w:bCs/>
          <w:sz w:val="26"/>
          <w:szCs w:val="26"/>
          <w:rtl/>
        </w:rPr>
        <w:tab/>
      </w:r>
      <w:r w:rsidR="009B5F5C">
        <w:rPr>
          <w:rFonts w:ascii="Arial" w:hAnsi="Arial"/>
          <w:b/>
          <w:bCs/>
          <w:sz w:val="26"/>
          <w:szCs w:val="26"/>
          <w:rtl/>
        </w:rPr>
        <w:tab/>
      </w:r>
      <w:r w:rsidR="009B5F5C">
        <w:rPr>
          <w:rFonts w:ascii="Arial" w:hAnsi="Arial"/>
          <w:b/>
          <w:bCs/>
          <w:sz w:val="26"/>
          <w:szCs w:val="26"/>
          <w:rtl/>
        </w:rPr>
        <w:tab/>
      </w:r>
      <w:r w:rsidR="009B5F5C">
        <w:rPr>
          <w:rFonts w:ascii="Arial" w:hAnsi="Arial"/>
          <w:b/>
          <w:bCs/>
          <w:sz w:val="26"/>
          <w:szCs w:val="26"/>
          <w:rtl/>
        </w:rPr>
        <w:tab/>
      </w:r>
      <w:r w:rsidR="009B5F5C">
        <w:rPr>
          <w:rFonts w:ascii="Arial" w:hAnsi="Arial" w:hint="cs"/>
          <w:b/>
          <w:bCs/>
          <w:sz w:val="26"/>
          <w:szCs w:val="26"/>
          <w:rtl/>
        </w:rPr>
        <w:t xml:space="preserve">         </w:t>
      </w:r>
    </w:p>
    <w:p w14:paraId="4D57E6E8" w14:textId="77777777" w:rsidR="009B5F5C" w:rsidRPr="000F2247" w:rsidRDefault="009B5F5C" w:rsidP="00A24A8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04225FA" w14:textId="77777777" w:rsidR="009B5F5C" w:rsidRPr="000F2247" w:rsidRDefault="009B5F5C" w:rsidP="009B5F5C">
      <w:pPr>
        <w:jc w:val="center"/>
        <w:rPr>
          <w:rFonts w:ascii="Arial" w:hAnsi="Arial"/>
          <w:b/>
          <w:bCs/>
          <w:sz w:val="26"/>
          <w:szCs w:val="26"/>
          <w:rtl/>
        </w:rPr>
      </w:pPr>
    </w:p>
    <w:p w14:paraId="44B7BD8A" w14:textId="77777777" w:rsidR="006D2B5B" w:rsidRPr="00A24A8F" w:rsidRDefault="006D2B5B" w:rsidP="00A24A8F">
      <w:pPr>
        <w:keepNext/>
        <w:rPr>
          <w:rFonts w:ascii="David" w:hAnsi="David"/>
          <w:color w:val="000000"/>
          <w:sz w:val="22"/>
          <w:szCs w:val="22"/>
          <w:rtl/>
        </w:rPr>
      </w:pPr>
    </w:p>
    <w:p w14:paraId="57EF292E" w14:textId="77777777" w:rsidR="00A24A8F" w:rsidRPr="00A24A8F" w:rsidRDefault="00A24A8F" w:rsidP="00A24A8F">
      <w:pPr>
        <w:keepNext/>
        <w:rPr>
          <w:rFonts w:ascii="David" w:hAnsi="David"/>
          <w:color w:val="000000"/>
          <w:sz w:val="22"/>
          <w:szCs w:val="22"/>
          <w:rtl/>
        </w:rPr>
      </w:pPr>
      <w:r w:rsidRPr="00A24A8F">
        <w:rPr>
          <w:rFonts w:ascii="David" w:hAnsi="David"/>
          <w:color w:val="000000"/>
          <w:sz w:val="22"/>
          <w:szCs w:val="22"/>
          <w:rtl/>
        </w:rPr>
        <w:t>סימי פלג קימלוב 54678313</w:t>
      </w:r>
    </w:p>
    <w:p w14:paraId="0D0B9F95" w14:textId="77777777" w:rsidR="00A24A8F" w:rsidRDefault="00A24A8F" w:rsidP="00A24A8F">
      <w:r w:rsidRPr="00A24A8F">
        <w:rPr>
          <w:color w:val="000000"/>
          <w:rtl/>
        </w:rPr>
        <w:t>נוסח מסמך זה כפוף לשינויי ניסוח ועריכה</w:t>
      </w:r>
    </w:p>
    <w:p w14:paraId="11F5D0C0" w14:textId="77777777" w:rsidR="00A24A8F" w:rsidRDefault="00A24A8F" w:rsidP="00A24A8F">
      <w:pPr>
        <w:rPr>
          <w:rtl/>
        </w:rPr>
      </w:pPr>
    </w:p>
    <w:p w14:paraId="1E562361" w14:textId="77777777" w:rsidR="00A24A8F" w:rsidRDefault="00A24A8F" w:rsidP="00A24A8F">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6997FA9B" w14:textId="77777777" w:rsidR="00A24A8F" w:rsidRPr="00A24A8F" w:rsidRDefault="00A24A8F" w:rsidP="00A24A8F">
      <w:pPr>
        <w:jc w:val="center"/>
        <w:rPr>
          <w:color w:val="0000FF"/>
          <w:u w:val="single"/>
        </w:rPr>
      </w:pPr>
    </w:p>
    <w:sectPr w:rsidR="00A24A8F" w:rsidRPr="00A24A8F" w:rsidSect="00A24A8F">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69354" w14:textId="77777777" w:rsidR="003B1189" w:rsidRDefault="003B1189" w:rsidP="00AA26F6">
      <w:r>
        <w:separator/>
      </w:r>
    </w:p>
  </w:endnote>
  <w:endnote w:type="continuationSeparator" w:id="0">
    <w:p w14:paraId="313F07EA" w14:textId="77777777" w:rsidR="003B1189" w:rsidRDefault="003B1189" w:rsidP="00AA2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99C67" w14:textId="77777777" w:rsidR="00A24A8F" w:rsidRDefault="00A24A8F" w:rsidP="00A24A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91E033" w14:textId="77777777" w:rsidR="00E602B4" w:rsidRPr="00A24A8F" w:rsidRDefault="00A24A8F" w:rsidP="00A24A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39C7F" w14:textId="77777777" w:rsidR="00A24A8F" w:rsidRDefault="00A24A8F" w:rsidP="00A24A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83D08">
      <w:rPr>
        <w:rFonts w:ascii="FrankRuehl" w:hAnsi="FrankRuehl" w:cs="FrankRuehl"/>
        <w:noProof/>
        <w:rtl/>
      </w:rPr>
      <w:t>1</w:t>
    </w:r>
    <w:r>
      <w:rPr>
        <w:rFonts w:ascii="FrankRuehl" w:hAnsi="FrankRuehl" w:cs="FrankRuehl"/>
        <w:rtl/>
      </w:rPr>
      <w:fldChar w:fldCharType="end"/>
    </w:r>
  </w:p>
  <w:p w14:paraId="25476CDC" w14:textId="77777777" w:rsidR="00E602B4" w:rsidRPr="00A24A8F" w:rsidRDefault="00A24A8F" w:rsidP="00A24A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2C9D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8107F" w14:textId="77777777" w:rsidR="003B1189" w:rsidRDefault="003B1189" w:rsidP="00AA26F6">
      <w:r>
        <w:separator/>
      </w:r>
    </w:p>
  </w:footnote>
  <w:footnote w:type="continuationSeparator" w:id="0">
    <w:p w14:paraId="549E4E0C" w14:textId="77777777" w:rsidR="003B1189" w:rsidRDefault="003B1189" w:rsidP="00AA2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8F277" w14:textId="77777777" w:rsidR="00A24A8F" w:rsidRPr="00A24A8F" w:rsidRDefault="00A24A8F" w:rsidP="00A24A8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3618-03-23</w:t>
    </w:r>
    <w:r>
      <w:rPr>
        <w:rFonts w:ascii="David" w:hAnsi="David"/>
        <w:color w:val="000000"/>
        <w:sz w:val="22"/>
        <w:szCs w:val="22"/>
        <w:rtl/>
      </w:rPr>
      <w:tab/>
      <w:t xml:space="preserve"> מדינת ישראל נ' חנן אוחיון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748BE" w14:textId="77777777" w:rsidR="00A24A8F" w:rsidRPr="00A24A8F" w:rsidRDefault="00A24A8F" w:rsidP="00A24A8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3618-03-23</w:t>
    </w:r>
    <w:r>
      <w:rPr>
        <w:rFonts w:ascii="David" w:hAnsi="David"/>
        <w:color w:val="000000"/>
        <w:sz w:val="22"/>
        <w:szCs w:val="22"/>
        <w:rtl/>
      </w:rPr>
      <w:tab/>
      <w:t xml:space="preserve"> מדינת ישראל נ' חנן אוחיון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B043F"/>
    <w:multiLevelType w:val="hybridMultilevel"/>
    <w:tmpl w:val="26E44EDE"/>
    <w:lvl w:ilvl="0" w:tplc="55BEB584">
      <w:start w:val="13"/>
      <w:numFmt w:val="decimal"/>
      <w:lvlText w:val="%1."/>
      <w:lvlJc w:val="left"/>
      <w:pPr>
        <w:ind w:left="720" w:hanging="360"/>
      </w:pPr>
      <w:rPr>
        <w:rFonts w:ascii="David" w:hAnsi="David" w:cs="David"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5030A"/>
    <w:multiLevelType w:val="hybridMultilevel"/>
    <w:tmpl w:val="74881BBE"/>
    <w:lvl w:ilvl="0" w:tplc="BFEE81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A853CAE"/>
    <w:multiLevelType w:val="hybridMultilevel"/>
    <w:tmpl w:val="ADD416EA"/>
    <w:lvl w:ilvl="0" w:tplc="A7807A6A">
      <w:start w:val="14"/>
      <w:numFmt w:val="decimal"/>
      <w:lvlText w:val="%1."/>
      <w:lvlJc w:val="left"/>
      <w:pPr>
        <w:ind w:left="720" w:hanging="36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E1194F"/>
    <w:multiLevelType w:val="hybridMultilevel"/>
    <w:tmpl w:val="E8AEE250"/>
    <w:lvl w:ilvl="0" w:tplc="155260CC">
      <w:start w:val="9"/>
      <w:numFmt w:val="decimal"/>
      <w:lvlText w:val="%1."/>
      <w:lvlJc w:val="left"/>
      <w:pPr>
        <w:ind w:left="720" w:hanging="36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3550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5206956">
    <w:abstractNumId w:val="3"/>
  </w:num>
  <w:num w:numId="3" w16cid:durableId="253974424">
    <w:abstractNumId w:val="0"/>
  </w:num>
  <w:num w:numId="4" w16cid:durableId="764495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B5F5C"/>
    <w:rsid w:val="00083D08"/>
    <w:rsid w:val="001B5A3B"/>
    <w:rsid w:val="003B1189"/>
    <w:rsid w:val="00676796"/>
    <w:rsid w:val="006D2B5B"/>
    <w:rsid w:val="009B5F5C"/>
    <w:rsid w:val="00A24A8F"/>
    <w:rsid w:val="00AA26F6"/>
    <w:rsid w:val="00CB7184"/>
    <w:rsid w:val="00E602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63A78CE"/>
  <w15:chartTrackingRefBased/>
  <w15:docId w15:val="{76664D77-745E-4DD2-95FB-272AD60C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B5F5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B5F5C"/>
    <w:pPr>
      <w:tabs>
        <w:tab w:val="center" w:pos="4153"/>
        <w:tab w:val="right" w:pos="8306"/>
      </w:tabs>
    </w:pPr>
  </w:style>
  <w:style w:type="character" w:customStyle="1" w:styleId="a4">
    <w:name w:val="כותרת עליונה תו"/>
    <w:link w:val="a3"/>
    <w:rsid w:val="009B5F5C"/>
    <w:rPr>
      <w:rFonts w:ascii="Times New Roman" w:eastAsia="Times New Roman" w:hAnsi="Times New Roman" w:cs="David"/>
      <w:sz w:val="24"/>
      <w:szCs w:val="24"/>
    </w:rPr>
  </w:style>
  <w:style w:type="paragraph" w:styleId="a5">
    <w:name w:val="footer"/>
    <w:basedOn w:val="a"/>
    <w:link w:val="a6"/>
    <w:rsid w:val="009B5F5C"/>
    <w:pPr>
      <w:tabs>
        <w:tab w:val="center" w:pos="4153"/>
        <w:tab w:val="right" w:pos="8306"/>
      </w:tabs>
    </w:pPr>
  </w:style>
  <w:style w:type="character" w:customStyle="1" w:styleId="a6">
    <w:name w:val="כותרת תחתונה תו"/>
    <w:link w:val="a5"/>
    <w:rsid w:val="009B5F5C"/>
    <w:rPr>
      <w:rFonts w:ascii="Times New Roman" w:eastAsia="Times New Roman" w:hAnsi="Times New Roman" w:cs="David"/>
      <w:sz w:val="24"/>
      <w:szCs w:val="24"/>
    </w:rPr>
  </w:style>
  <w:style w:type="table" w:styleId="a7">
    <w:name w:val="Table Grid"/>
    <w:basedOn w:val="a1"/>
    <w:rsid w:val="009B5F5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B5F5C"/>
  </w:style>
  <w:style w:type="paragraph" w:styleId="a9">
    <w:name w:val="List Paragraph"/>
    <w:basedOn w:val="a"/>
    <w:link w:val="aa"/>
    <w:qFormat/>
    <w:rsid w:val="009B5F5C"/>
    <w:pPr>
      <w:ind w:left="720"/>
      <w:contextualSpacing/>
    </w:pPr>
  </w:style>
  <w:style w:type="character" w:customStyle="1" w:styleId="aa">
    <w:name w:val="פיסקת רשימה תו"/>
    <w:link w:val="a9"/>
    <w:locked/>
    <w:rsid w:val="009B5F5C"/>
    <w:rPr>
      <w:rFonts w:ascii="Times New Roman" w:eastAsia="Times New Roman" w:hAnsi="Times New Roman" w:cs="David"/>
      <w:sz w:val="24"/>
      <w:szCs w:val="24"/>
    </w:rPr>
  </w:style>
  <w:style w:type="character" w:styleId="Hyperlink">
    <w:name w:val="Hyperlink"/>
    <w:rsid w:val="009B5F5C"/>
    <w:rPr>
      <w:color w:val="0000FF"/>
      <w:u w:val="single"/>
    </w:rPr>
  </w:style>
  <w:style w:type="paragraph" w:customStyle="1" w:styleId="1">
    <w:name w:val="פיסקת רשימה1"/>
    <w:basedOn w:val="a"/>
    <w:rsid w:val="009B5F5C"/>
    <w:pPr>
      <w:ind w:left="720"/>
      <w:contextualSpacing/>
    </w:pPr>
    <w:rPr>
      <w:rFonts w:cs="Times New Roman"/>
    </w:rPr>
  </w:style>
  <w:style w:type="character" w:customStyle="1" w:styleId="ListParagraphChar">
    <w:name w:val="List Paragraph Char"/>
    <w:link w:val="2"/>
    <w:locked/>
    <w:rsid w:val="009B5F5C"/>
  </w:style>
  <w:style w:type="paragraph" w:customStyle="1" w:styleId="2">
    <w:name w:val="פיסקת רשימה2"/>
    <w:basedOn w:val="a"/>
    <w:link w:val="ListParagraphChar"/>
    <w:rsid w:val="009B5F5C"/>
    <w:pPr>
      <w:spacing w:after="160" w:line="360" w:lineRule="auto"/>
      <w:ind w:left="720" w:hanging="357"/>
      <w:contextualSpacing/>
      <w:jc w:val="both"/>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045416"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6987521" TargetMode="External"/><Relationship Id="rId34" Type="http://schemas.openxmlformats.org/officeDocument/2006/relationships/hyperlink" Target="http://www.nevo.co.il/case/20151395"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22179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 TargetMode="External"/><Relationship Id="rId24" Type="http://schemas.openxmlformats.org/officeDocument/2006/relationships/hyperlink" Target="http://www.nevo.co.il/case/5738608" TargetMode="External"/><Relationship Id="rId32" Type="http://schemas.openxmlformats.org/officeDocument/2006/relationships/hyperlink" Target="http://www.nevo.co.il/case/26402047" TargetMode="External"/><Relationship Id="rId37" Type="http://schemas.openxmlformats.org/officeDocument/2006/relationships/hyperlink" Target="http://www.nevo.co.il/case/25708829" TargetMode="External"/><Relationship Id="rId40" Type="http://schemas.openxmlformats.org/officeDocument/2006/relationships/hyperlink" Target="http://www.nevo.co.il/case/10459128"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698919" TargetMode="External"/><Relationship Id="rId28" Type="http://schemas.openxmlformats.org/officeDocument/2006/relationships/hyperlink" Target="http://www.nevo.co.il/case/23565443" TargetMode="External"/><Relationship Id="rId36" Type="http://schemas.openxmlformats.org/officeDocument/2006/relationships/hyperlink" Target="http://www.nevo.co.il/case/23651633"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7397210"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5583030" TargetMode="External"/><Relationship Id="rId27" Type="http://schemas.openxmlformats.org/officeDocument/2006/relationships/hyperlink" Target="http://www.nevo.co.il/case/17939812" TargetMode="External"/><Relationship Id="rId30" Type="http://schemas.openxmlformats.org/officeDocument/2006/relationships/hyperlink" Target="http://www.nevo.co.il/case/20956295" TargetMode="External"/><Relationship Id="rId35" Type="http://schemas.openxmlformats.org/officeDocument/2006/relationships/hyperlink" Target="http://www.nevo.co.il/case/25708829"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70301/40c" TargetMode="External"/><Relationship Id="rId25" Type="http://schemas.openxmlformats.org/officeDocument/2006/relationships/hyperlink" Target="http://www.nevo.co.il/case/5786821" TargetMode="External"/><Relationship Id="rId33" Type="http://schemas.openxmlformats.org/officeDocument/2006/relationships/hyperlink" Target="http://www.nevo.co.il/case/25156420" TargetMode="External"/><Relationship Id="rId38" Type="http://schemas.openxmlformats.org/officeDocument/2006/relationships/hyperlink" Target="http://www.nevo.co.il/law/70301/40d" TargetMode="External"/><Relationship Id="rId46" Type="http://schemas.openxmlformats.org/officeDocument/2006/relationships/footer" Target="footer2.xml"/><Relationship Id="rId20" Type="http://schemas.openxmlformats.org/officeDocument/2006/relationships/hyperlink" Target="http://www.nevo.co.il/case/13093721"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3188</Words>
  <Characters>15945</Characters>
  <Application>Microsoft Office Word</Application>
  <DocSecurity>0</DocSecurity>
  <Lines>132</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19095</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4063344</vt:i4>
      </vt:variant>
      <vt:variant>
        <vt:i4>99</vt:i4>
      </vt:variant>
      <vt:variant>
        <vt:i4>0</vt:i4>
      </vt:variant>
      <vt:variant>
        <vt:i4>5</vt:i4>
      </vt:variant>
      <vt:variant>
        <vt:lpwstr>http://www.nevo.co.il/case/10459128</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6619233</vt:i4>
      </vt:variant>
      <vt:variant>
        <vt:i4>93</vt:i4>
      </vt:variant>
      <vt:variant>
        <vt:i4>0</vt:i4>
      </vt:variant>
      <vt:variant>
        <vt:i4>5</vt:i4>
      </vt:variant>
      <vt:variant>
        <vt:lpwstr>http://www.nevo.co.il/law/70301/40d</vt:lpwstr>
      </vt:variant>
      <vt:variant>
        <vt:lpwstr/>
      </vt:variant>
      <vt:variant>
        <vt:i4>4128889</vt:i4>
      </vt:variant>
      <vt:variant>
        <vt:i4>90</vt:i4>
      </vt:variant>
      <vt:variant>
        <vt:i4>0</vt:i4>
      </vt:variant>
      <vt:variant>
        <vt:i4>5</vt:i4>
      </vt:variant>
      <vt:variant>
        <vt:lpwstr>http://www.nevo.co.il/case/25708829</vt:lpwstr>
      </vt:variant>
      <vt:variant>
        <vt:lpwstr/>
      </vt:variant>
      <vt:variant>
        <vt:i4>3539060</vt:i4>
      </vt:variant>
      <vt:variant>
        <vt:i4>87</vt:i4>
      </vt:variant>
      <vt:variant>
        <vt:i4>0</vt:i4>
      </vt:variant>
      <vt:variant>
        <vt:i4>5</vt:i4>
      </vt:variant>
      <vt:variant>
        <vt:lpwstr>http://www.nevo.co.il/case/23651633</vt:lpwstr>
      </vt:variant>
      <vt:variant>
        <vt:lpwstr/>
      </vt:variant>
      <vt:variant>
        <vt:i4>4128889</vt:i4>
      </vt:variant>
      <vt:variant>
        <vt:i4>84</vt:i4>
      </vt:variant>
      <vt:variant>
        <vt:i4>0</vt:i4>
      </vt:variant>
      <vt:variant>
        <vt:i4>5</vt:i4>
      </vt:variant>
      <vt:variant>
        <vt:lpwstr>http://www.nevo.co.il/case/25708829</vt:lpwstr>
      </vt:variant>
      <vt:variant>
        <vt:lpwstr/>
      </vt:variant>
      <vt:variant>
        <vt:i4>3866738</vt:i4>
      </vt:variant>
      <vt:variant>
        <vt:i4>81</vt:i4>
      </vt:variant>
      <vt:variant>
        <vt:i4>0</vt:i4>
      </vt:variant>
      <vt:variant>
        <vt:i4>5</vt:i4>
      </vt:variant>
      <vt:variant>
        <vt:lpwstr>http://www.nevo.co.il/case/20151395</vt:lpwstr>
      </vt:variant>
      <vt:variant>
        <vt:lpwstr/>
      </vt:variant>
      <vt:variant>
        <vt:i4>3604592</vt:i4>
      </vt:variant>
      <vt:variant>
        <vt:i4>78</vt:i4>
      </vt:variant>
      <vt:variant>
        <vt:i4>0</vt:i4>
      </vt:variant>
      <vt:variant>
        <vt:i4>5</vt:i4>
      </vt:variant>
      <vt:variant>
        <vt:lpwstr>http://www.nevo.co.il/case/25156420</vt:lpwstr>
      </vt:variant>
      <vt:variant>
        <vt:lpwstr/>
      </vt:variant>
      <vt:variant>
        <vt:i4>3145842</vt:i4>
      </vt:variant>
      <vt:variant>
        <vt:i4>75</vt:i4>
      </vt:variant>
      <vt:variant>
        <vt:i4>0</vt:i4>
      </vt:variant>
      <vt:variant>
        <vt:i4>5</vt:i4>
      </vt:variant>
      <vt:variant>
        <vt:lpwstr>http://www.nevo.co.il/case/26402047</vt:lpwstr>
      </vt:variant>
      <vt:variant>
        <vt:lpwstr/>
      </vt:variant>
      <vt:variant>
        <vt:i4>3604600</vt:i4>
      </vt:variant>
      <vt:variant>
        <vt:i4>72</vt:i4>
      </vt:variant>
      <vt:variant>
        <vt:i4>0</vt:i4>
      </vt:variant>
      <vt:variant>
        <vt:i4>5</vt:i4>
      </vt:variant>
      <vt:variant>
        <vt:lpwstr>http://www.nevo.co.il/case/27397210</vt:lpwstr>
      </vt:variant>
      <vt:variant>
        <vt:lpwstr/>
      </vt:variant>
      <vt:variant>
        <vt:i4>3407987</vt:i4>
      </vt:variant>
      <vt:variant>
        <vt:i4>69</vt:i4>
      </vt:variant>
      <vt:variant>
        <vt:i4>0</vt:i4>
      </vt:variant>
      <vt:variant>
        <vt:i4>5</vt:i4>
      </vt:variant>
      <vt:variant>
        <vt:lpwstr>http://www.nevo.co.il/case/20956295</vt:lpwstr>
      </vt:variant>
      <vt:variant>
        <vt:lpwstr/>
      </vt:variant>
      <vt:variant>
        <vt:i4>3276926</vt:i4>
      </vt:variant>
      <vt:variant>
        <vt:i4>66</vt:i4>
      </vt:variant>
      <vt:variant>
        <vt:i4>0</vt:i4>
      </vt:variant>
      <vt:variant>
        <vt:i4>5</vt:i4>
      </vt:variant>
      <vt:variant>
        <vt:lpwstr>http://www.nevo.co.il/case/22217955</vt:lpwstr>
      </vt:variant>
      <vt:variant>
        <vt:lpwstr/>
      </vt:variant>
      <vt:variant>
        <vt:i4>3539061</vt:i4>
      </vt:variant>
      <vt:variant>
        <vt:i4>63</vt:i4>
      </vt:variant>
      <vt:variant>
        <vt:i4>0</vt:i4>
      </vt:variant>
      <vt:variant>
        <vt:i4>5</vt:i4>
      </vt:variant>
      <vt:variant>
        <vt:lpwstr>http://www.nevo.co.il/case/23565443</vt:lpwstr>
      </vt:variant>
      <vt:variant>
        <vt:lpwstr/>
      </vt:variant>
      <vt:variant>
        <vt:i4>3145848</vt:i4>
      </vt:variant>
      <vt:variant>
        <vt:i4>60</vt:i4>
      </vt:variant>
      <vt:variant>
        <vt:i4>0</vt:i4>
      </vt:variant>
      <vt:variant>
        <vt:i4>5</vt:i4>
      </vt:variant>
      <vt:variant>
        <vt:lpwstr>http://www.nevo.co.il/case/17939812</vt:lpwstr>
      </vt:variant>
      <vt:variant>
        <vt:lpwstr/>
      </vt:variant>
      <vt:variant>
        <vt:i4>3145840</vt:i4>
      </vt:variant>
      <vt:variant>
        <vt:i4>57</vt:i4>
      </vt:variant>
      <vt:variant>
        <vt:i4>0</vt:i4>
      </vt:variant>
      <vt:variant>
        <vt:i4>5</vt:i4>
      </vt:variant>
      <vt:variant>
        <vt:lpwstr>http://www.nevo.co.il/case/6045416</vt:lpwstr>
      </vt:variant>
      <vt:variant>
        <vt:lpwstr/>
      </vt:variant>
      <vt:variant>
        <vt:i4>3407991</vt:i4>
      </vt:variant>
      <vt:variant>
        <vt:i4>54</vt:i4>
      </vt:variant>
      <vt:variant>
        <vt:i4>0</vt:i4>
      </vt:variant>
      <vt:variant>
        <vt:i4>5</vt:i4>
      </vt:variant>
      <vt:variant>
        <vt:lpwstr>http://www.nevo.co.il/case/5786821</vt:lpwstr>
      </vt:variant>
      <vt:variant>
        <vt:lpwstr/>
      </vt:variant>
      <vt:variant>
        <vt:i4>3670139</vt:i4>
      </vt:variant>
      <vt:variant>
        <vt:i4>51</vt:i4>
      </vt:variant>
      <vt:variant>
        <vt:i4>0</vt:i4>
      </vt:variant>
      <vt:variant>
        <vt:i4>5</vt:i4>
      </vt:variant>
      <vt:variant>
        <vt:lpwstr>http://www.nevo.co.il/case/5738608</vt:lpwstr>
      </vt:variant>
      <vt:variant>
        <vt:lpwstr/>
      </vt:variant>
      <vt:variant>
        <vt:i4>3932283</vt:i4>
      </vt:variant>
      <vt:variant>
        <vt:i4>48</vt:i4>
      </vt:variant>
      <vt:variant>
        <vt:i4>0</vt:i4>
      </vt:variant>
      <vt:variant>
        <vt:i4>5</vt:i4>
      </vt:variant>
      <vt:variant>
        <vt:lpwstr>http://www.nevo.co.il/case/5698919</vt:lpwstr>
      </vt:variant>
      <vt:variant>
        <vt:lpwstr/>
      </vt:variant>
      <vt:variant>
        <vt:i4>3997809</vt:i4>
      </vt:variant>
      <vt:variant>
        <vt:i4>45</vt:i4>
      </vt:variant>
      <vt:variant>
        <vt:i4>0</vt:i4>
      </vt:variant>
      <vt:variant>
        <vt:i4>5</vt:i4>
      </vt:variant>
      <vt:variant>
        <vt:lpwstr>http://www.nevo.co.il/case/5583030</vt:lpwstr>
      </vt:variant>
      <vt:variant>
        <vt:lpwstr/>
      </vt:variant>
      <vt:variant>
        <vt:i4>3801208</vt:i4>
      </vt:variant>
      <vt:variant>
        <vt:i4>42</vt:i4>
      </vt:variant>
      <vt:variant>
        <vt:i4>0</vt:i4>
      </vt:variant>
      <vt:variant>
        <vt:i4>5</vt:i4>
      </vt:variant>
      <vt:variant>
        <vt:lpwstr>http://www.nevo.co.il/case/6987521</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http://www.nevo.co.il/law/70301/40c</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2025-04-23T01:44:00Z</dcterms:created>
  <dcterms:modified xsi:type="dcterms:W3CDTF">2025-04-23T01:44:00Z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3618</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חנן אוחיון</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20241029</vt:lpwstr>
  </property>
  <property fmtid="{D5CDD505-2E9C-101B-9397-08002B2CF9AE}" pid="13" name="TYPE_N_DATE">
    <vt:lpwstr>38020241029</vt:lpwstr>
  </property>
  <property fmtid="{D5CDD505-2E9C-101B-9397-08002B2CF9AE}" pid="14" name="CASESLISTTMP1">
    <vt:lpwstr>13093721;6987521;5583030;5698919;5738608;5786821;6045416;17939812;23565443;22217955;20956295;27397210;26402047;25156420;20151395;25708829:2;23651633;10459128</vt:lpwstr>
  </property>
  <property fmtid="{D5CDD505-2E9C-101B-9397-08002B2CF9AE}" pid="15" name="CASENOTES1">
    <vt:lpwstr>ProcID=133;209&amp;PartA=8040&amp;PartC=19</vt:lpwstr>
  </property>
  <property fmtid="{D5CDD505-2E9C-101B-9397-08002B2CF9AE}" pid="16" name="WORDNUMPAGES">
    <vt:lpwstr>10</vt:lpwstr>
  </property>
  <property fmtid="{D5CDD505-2E9C-101B-9397-08002B2CF9AE}" pid="17" name="TYPE_ABS_DATE">
    <vt:lpwstr>380020241029</vt:lpwstr>
  </property>
  <property fmtid="{D5CDD505-2E9C-101B-9397-08002B2CF9AE}" pid="18" name="ISABSTRACT">
    <vt:lpwstr>Y</vt:lpwstr>
  </property>
  <property fmtid="{D5CDD505-2E9C-101B-9397-08002B2CF9AE}" pid="19" name="LAWLISTTMP1">
    <vt:lpwstr>4216/007.a;007.c</vt:lpwstr>
  </property>
  <property fmtid="{D5CDD505-2E9C-101B-9397-08002B2CF9AE}" pid="20" name="LAWLISTTMP2">
    <vt:lpwstr>70301/040c;040d</vt:lpwstr>
  </property>
</Properties>
</file>