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27"/>
        <w:gridCol w:w="283"/>
        <w:gridCol w:w="2694"/>
      </w:tblGrid>
      <w:tr w:rsidR="00524D1C" w:rsidRPr="00524D1C" w14:paraId="5AE8EE7B" w14:textId="77777777" w:rsidTr="002D50EC">
        <w:trPr>
          <w:trHeight w:hRule="exact" w:val="418"/>
          <w:jc w:val="center"/>
        </w:trPr>
        <w:tc>
          <w:tcPr>
            <w:tcW w:w="8504" w:type="dxa"/>
            <w:gridSpan w:val="3"/>
          </w:tcPr>
          <w:p w14:paraId="5BF180D9" w14:textId="77777777" w:rsidR="00524D1C" w:rsidRPr="00524D1C" w:rsidRDefault="00524D1C" w:rsidP="002D50EC">
            <w:pPr>
              <w:pStyle w:val="a5"/>
              <w:tabs>
                <w:tab w:val="clear" w:pos="8306"/>
              </w:tabs>
              <w:jc w:val="center"/>
              <w:rPr>
                <w:rFonts w:ascii="Tahoma" w:hAnsi="Tahoma" w:cs="Tahoma"/>
                <w:b/>
                <w:bCs/>
                <w:color w:val="000080"/>
                <w:sz w:val="20"/>
                <w:szCs w:val="20"/>
                <w:rtl/>
              </w:rPr>
            </w:pPr>
            <w:bookmarkStart w:id="0" w:name="LastJudge"/>
            <w:r w:rsidRPr="00524D1C">
              <w:rPr>
                <w:rFonts w:ascii="Tahoma" w:hAnsi="Tahoma" w:cs="Tahoma"/>
                <w:b/>
                <w:bCs/>
                <w:color w:val="000080"/>
                <w:sz w:val="20"/>
                <w:szCs w:val="20"/>
                <w:rtl/>
              </w:rPr>
              <w:t>בית משפט השלום בתל אביב -יפו</w:t>
            </w:r>
          </w:p>
        </w:tc>
      </w:tr>
      <w:tr w:rsidR="00524D1C" w:rsidRPr="00524D1C" w14:paraId="4C1ACFFA" w14:textId="77777777" w:rsidTr="002D50EC">
        <w:trPr>
          <w:trHeight w:val="337"/>
          <w:jc w:val="center"/>
        </w:trPr>
        <w:tc>
          <w:tcPr>
            <w:tcW w:w="5527" w:type="dxa"/>
          </w:tcPr>
          <w:p w14:paraId="3511C2DF" w14:textId="77777777" w:rsidR="00524D1C" w:rsidRPr="00524D1C" w:rsidRDefault="00524D1C" w:rsidP="002D50EC">
            <w:pPr>
              <w:rPr>
                <w:b/>
                <w:bCs/>
                <w:sz w:val="26"/>
                <w:szCs w:val="26"/>
                <w:rtl/>
              </w:rPr>
            </w:pPr>
            <w:r w:rsidRPr="00524D1C">
              <w:rPr>
                <w:b/>
                <w:bCs/>
                <w:sz w:val="26"/>
                <w:szCs w:val="26"/>
                <w:rtl/>
              </w:rPr>
              <w:t>ת"פ 65214-03-23 מדינת ישראל נ' חייט</w:t>
            </w:r>
          </w:p>
        </w:tc>
        <w:tc>
          <w:tcPr>
            <w:tcW w:w="283" w:type="dxa"/>
          </w:tcPr>
          <w:p w14:paraId="056DA4DB" w14:textId="77777777" w:rsidR="00524D1C" w:rsidRPr="00524D1C" w:rsidRDefault="00524D1C" w:rsidP="002D50EC">
            <w:pPr>
              <w:pStyle w:val="a5"/>
              <w:jc w:val="right"/>
              <w:rPr>
                <w:b/>
                <w:bCs/>
                <w:sz w:val="26"/>
                <w:szCs w:val="26"/>
                <w:rtl/>
              </w:rPr>
            </w:pPr>
          </w:p>
        </w:tc>
        <w:tc>
          <w:tcPr>
            <w:tcW w:w="2694" w:type="dxa"/>
          </w:tcPr>
          <w:p w14:paraId="5A5A0FBE" w14:textId="77777777" w:rsidR="00524D1C" w:rsidRPr="00524D1C" w:rsidRDefault="00524D1C" w:rsidP="002D50EC">
            <w:pPr>
              <w:pStyle w:val="a5"/>
              <w:tabs>
                <w:tab w:val="clear" w:pos="4153"/>
              </w:tabs>
              <w:jc w:val="right"/>
              <w:rPr>
                <w:b/>
                <w:bCs/>
                <w:sz w:val="26"/>
                <w:szCs w:val="26"/>
                <w:rtl/>
              </w:rPr>
            </w:pPr>
            <w:r w:rsidRPr="00524D1C">
              <w:rPr>
                <w:b/>
                <w:bCs/>
                <w:sz w:val="26"/>
                <w:szCs w:val="26"/>
                <w:rtl/>
              </w:rPr>
              <w:t>22 ספטמבר 2024</w:t>
            </w:r>
          </w:p>
        </w:tc>
      </w:tr>
    </w:tbl>
    <w:p w14:paraId="3BA98F80" w14:textId="77777777" w:rsidR="00524D1C" w:rsidRPr="00524D1C" w:rsidRDefault="00524D1C" w:rsidP="00524D1C">
      <w:pPr>
        <w:pStyle w:val="a5"/>
        <w:jc w:val="center"/>
        <w:rPr>
          <w:rFonts w:ascii="Tahoma" w:hAnsi="Tahoma" w:cs="Tahoma"/>
          <w:b/>
          <w:bCs/>
          <w:color w:val="000080"/>
          <w:sz w:val="20"/>
          <w:szCs w:val="20"/>
          <w:rtl/>
        </w:rPr>
      </w:pPr>
    </w:p>
    <w:p w14:paraId="72F2E7A1" w14:textId="77777777" w:rsidR="009522C4" w:rsidRPr="00524D1C" w:rsidRDefault="009522C4" w:rsidP="009B24E2">
      <w:pPr>
        <w:suppressLineNumbers/>
        <w:rPr>
          <w:rFonts w:ascii="Arial" w:hAnsi="Arial"/>
          <w:rtl/>
        </w:rPr>
      </w:pPr>
    </w:p>
    <w:tbl>
      <w:tblPr>
        <w:bidiVisual/>
        <w:tblW w:w="0" w:type="auto"/>
        <w:jc w:val="center"/>
        <w:tblLook w:val="0000" w:firstRow="0" w:lastRow="0" w:firstColumn="0" w:lastColumn="0" w:noHBand="0" w:noVBand="0"/>
      </w:tblPr>
      <w:tblGrid>
        <w:gridCol w:w="1526"/>
        <w:gridCol w:w="6996"/>
      </w:tblGrid>
      <w:tr w:rsidR="00524D1C" w:rsidRPr="00524D1C" w14:paraId="429996EB" w14:textId="77777777" w:rsidTr="002D50EC">
        <w:trPr>
          <w:trHeight w:val="337"/>
          <w:jc w:val="center"/>
        </w:trPr>
        <w:tc>
          <w:tcPr>
            <w:tcW w:w="1592" w:type="dxa"/>
          </w:tcPr>
          <w:p w14:paraId="6BAD0C4A" w14:textId="77777777" w:rsidR="00524D1C" w:rsidRPr="00524D1C" w:rsidRDefault="00524D1C" w:rsidP="002D50EC">
            <w:pPr>
              <w:pStyle w:val="a5"/>
              <w:bidi w:val="0"/>
              <w:spacing w:line="360" w:lineRule="auto"/>
              <w:jc w:val="both"/>
              <w:rPr>
                <w:rFonts w:ascii="Times New Roman" w:hAnsi="Times New Roman"/>
              </w:rPr>
            </w:pPr>
            <w:r w:rsidRPr="00524D1C">
              <w:rPr>
                <w:rFonts w:ascii="Times New Roman" w:hAnsi="Times New Roman"/>
              </w:rPr>
              <w:t xml:space="preserve">  </w:t>
            </w:r>
          </w:p>
        </w:tc>
        <w:tc>
          <w:tcPr>
            <w:tcW w:w="7128" w:type="dxa"/>
          </w:tcPr>
          <w:p w14:paraId="68BD5603" w14:textId="77777777" w:rsidR="00524D1C" w:rsidRPr="00524D1C" w:rsidRDefault="00524D1C" w:rsidP="002D50EC">
            <w:pPr>
              <w:pStyle w:val="a5"/>
              <w:jc w:val="right"/>
              <w:rPr>
                <w:rtl/>
              </w:rPr>
            </w:pPr>
            <w:r w:rsidRPr="00524D1C">
              <w:rPr>
                <w:rtl/>
              </w:rPr>
              <w:t xml:space="preserve"> </w:t>
            </w:r>
          </w:p>
        </w:tc>
      </w:tr>
      <w:tr w:rsidR="00524D1C" w:rsidRPr="00524D1C" w14:paraId="0FDB180C" w14:textId="77777777" w:rsidTr="002D50EC">
        <w:trPr>
          <w:trHeight w:val="337"/>
          <w:jc w:val="center"/>
        </w:trPr>
        <w:tc>
          <w:tcPr>
            <w:tcW w:w="1592" w:type="dxa"/>
          </w:tcPr>
          <w:p w14:paraId="193F8971" w14:textId="77777777" w:rsidR="00524D1C" w:rsidRPr="00524D1C" w:rsidRDefault="00524D1C" w:rsidP="002D50EC">
            <w:pPr>
              <w:pStyle w:val="a5"/>
              <w:bidi w:val="0"/>
              <w:jc w:val="both"/>
              <w:rPr>
                <w:rFonts w:ascii="Times New Roman" w:hAnsi="Times New Roman"/>
              </w:rPr>
            </w:pPr>
          </w:p>
        </w:tc>
        <w:tc>
          <w:tcPr>
            <w:tcW w:w="7128" w:type="dxa"/>
          </w:tcPr>
          <w:p w14:paraId="35888640" w14:textId="77777777" w:rsidR="00524D1C" w:rsidRPr="00524D1C" w:rsidRDefault="00524D1C" w:rsidP="002D50EC">
            <w:pPr>
              <w:pStyle w:val="a5"/>
              <w:jc w:val="center"/>
              <w:rPr>
                <w:b/>
                <w:bCs/>
                <w:rtl/>
              </w:rPr>
            </w:pPr>
            <w:r w:rsidRPr="00524D1C">
              <w:rPr>
                <w:b/>
                <w:bCs/>
                <w:rtl/>
              </w:rPr>
              <w:tab/>
              <w:t xml:space="preserve">                     </w:t>
            </w:r>
          </w:p>
          <w:p w14:paraId="519302B1" w14:textId="77777777" w:rsidR="00524D1C" w:rsidRPr="00524D1C" w:rsidRDefault="00524D1C" w:rsidP="002D50EC">
            <w:pPr>
              <w:pStyle w:val="a5"/>
              <w:jc w:val="right"/>
              <w:rPr>
                <w:b/>
                <w:bCs/>
                <w:sz w:val="4"/>
                <w:szCs w:val="4"/>
                <w:rtl/>
              </w:rPr>
            </w:pPr>
            <w:r w:rsidRPr="00524D1C">
              <w:rPr>
                <w:b/>
                <w:bCs/>
                <w:rtl/>
              </w:rPr>
              <w:t xml:space="preserve">  מספר פל"א </w:t>
            </w:r>
            <w:r w:rsidRPr="00524D1C">
              <w:rPr>
                <w:b/>
                <w:bCs/>
              </w:rPr>
              <w:t>282726/2022</w:t>
            </w:r>
          </w:p>
        </w:tc>
      </w:tr>
      <w:tr w:rsidR="00524D1C" w:rsidRPr="00524D1C" w14:paraId="313418A1" w14:textId="77777777" w:rsidTr="002D50EC">
        <w:trPr>
          <w:trHeight w:val="337"/>
          <w:jc w:val="center"/>
        </w:trPr>
        <w:tc>
          <w:tcPr>
            <w:tcW w:w="1592" w:type="dxa"/>
          </w:tcPr>
          <w:p w14:paraId="63362C5F" w14:textId="77777777" w:rsidR="00524D1C" w:rsidRPr="00524D1C" w:rsidRDefault="00524D1C" w:rsidP="002D50EC">
            <w:pPr>
              <w:pStyle w:val="a5"/>
              <w:bidi w:val="0"/>
              <w:jc w:val="both"/>
              <w:rPr>
                <w:rFonts w:ascii="Times New Roman" w:hAnsi="Times New Roman"/>
              </w:rPr>
            </w:pPr>
          </w:p>
        </w:tc>
        <w:tc>
          <w:tcPr>
            <w:tcW w:w="7128" w:type="dxa"/>
          </w:tcPr>
          <w:p w14:paraId="30511234" w14:textId="77777777" w:rsidR="00524D1C" w:rsidRPr="00524D1C" w:rsidRDefault="00524D1C" w:rsidP="002D50EC">
            <w:pPr>
              <w:pStyle w:val="a5"/>
              <w:jc w:val="right"/>
              <w:rPr>
                <w:rtl/>
              </w:rPr>
            </w:pPr>
          </w:p>
        </w:tc>
      </w:tr>
    </w:tbl>
    <w:p w14:paraId="36A193C2" w14:textId="77777777" w:rsidR="00524D1C" w:rsidRPr="00524D1C" w:rsidRDefault="00524D1C" w:rsidP="009B24E2">
      <w:pPr>
        <w:suppressLineNumbers/>
        <w:rPr>
          <w:rFonts w:ascii="Arial" w:hAnsi="Arial"/>
          <w:rtl/>
        </w:rPr>
      </w:pPr>
    </w:p>
    <w:p w14:paraId="6FAE46F3" w14:textId="77777777" w:rsidR="009522C4" w:rsidRPr="00524D1C" w:rsidRDefault="009522C4">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524D1C" w:rsidRPr="00524D1C" w14:paraId="64438496" w14:textId="77777777" w:rsidTr="002D50EC">
        <w:trPr>
          <w:gridAfter w:val="1"/>
          <w:wAfter w:w="56" w:type="dxa"/>
        </w:trPr>
        <w:tc>
          <w:tcPr>
            <w:tcW w:w="8718" w:type="dxa"/>
            <w:gridSpan w:val="2"/>
          </w:tcPr>
          <w:p w14:paraId="0BE4D171" w14:textId="77777777" w:rsidR="00524D1C" w:rsidRPr="00524D1C" w:rsidRDefault="00524D1C" w:rsidP="002D50EC">
            <w:pPr>
              <w:rPr>
                <w:rFonts w:ascii="Times New Roman" w:hAnsi="Times New Roman"/>
                <w:b/>
                <w:bCs/>
                <w:sz w:val="26"/>
                <w:szCs w:val="26"/>
                <w:rtl/>
              </w:rPr>
            </w:pPr>
            <w:r w:rsidRPr="00524D1C">
              <w:rPr>
                <w:rFonts w:ascii="Times New Roman" w:hAnsi="Times New Roman"/>
                <w:b/>
                <w:bCs/>
                <w:sz w:val="26"/>
                <w:szCs w:val="26"/>
                <w:rtl/>
              </w:rPr>
              <w:t>לפני כבוד השופטת ענת יהב</w:t>
            </w:r>
            <w:r w:rsidRPr="00524D1C">
              <w:rPr>
                <w:rStyle w:val="TimesNewRomanTimesNewRoman"/>
                <w:bCs/>
                <w:szCs w:val="26"/>
                <w:rtl/>
              </w:rPr>
              <w:t xml:space="preserve"> </w:t>
            </w:r>
          </w:p>
        </w:tc>
      </w:tr>
      <w:tr w:rsidR="00524D1C" w:rsidRPr="00524D1C" w14:paraId="4E5725E1" w14:textId="77777777" w:rsidTr="002D50EC">
        <w:trPr>
          <w:cantSplit/>
          <w:trHeight w:val="724"/>
        </w:trPr>
        <w:tc>
          <w:tcPr>
            <w:tcW w:w="2880" w:type="dxa"/>
          </w:tcPr>
          <w:p w14:paraId="0D42529A" w14:textId="77777777" w:rsidR="00524D1C" w:rsidRPr="00524D1C" w:rsidRDefault="00524D1C" w:rsidP="002D50EC">
            <w:pPr>
              <w:ind w:left="26"/>
              <w:rPr>
                <w:rFonts w:ascii="Times New Roman" w:hAnsi="Times New Roman"/>
                <w:b/>
                <w:bCs/>
                <w:sz w:val="26"/>
                <w:szCs w:val="26"/>
                <w:rtl/>
              </w:rPr>
            </w:pPr>
            <w:bookmarkStart w:id="1" w:name="FirstAppellant"/>
          </w:p>
          <w:p w14:paraId="446784D5" w14:textId="77777777" w:rsidR="00524D1C" w:rsidRPr="00524D1C" w:rsidRDefault="00524D1C" w:rsidP="002D50EC">
            <w:pPr>
              <w:ind w:left="26"/>
              <w:rPr>
                <w:rFonts w:ascii="Times New Roman" w:hAnsi="Times New Roman"/>
                <w:b/>
                <w:bCs/>
                <w:sz w:val="26"/>
                <w:szCs w:val="26"/>
                <w:rtl/>
              </w:rPr>
            </w:pPr>
            <w:r w:rsidRPr="00524D1C">
              <w:rPr>
                <w:rFonts w:ascii="Times New Roman" w:hAnsi="Times New Roman"/>
                <w:b/>
                <w:bCs/>
                <w:sz w:val="26"/>
                <w:szCs w:val="26"/>
                <w:rtl/>
              </w:rPr>
              <w:t>המאשימה</w:t>
            </w:r>
          </w:p>
        </w:tc>
        <w:tc>
          <w:tcPr>
            <w:tcW w:w="5922" w:type="dxa"/>
            <w:gridSpan w:val="2"/>
          </w:tcPr>
          <w:p w14:paraId="525FC3A2" w14:textId="77777777" w:rsidR="00524D1C" w:rsidRPr="00524D1C" w:rsidRDefault="00524D1C" w:rsidP="002D50EC">
            <w:pPr>
              <w:rPr>
                <w:rFonts w:ascii="Times New Roman" w:hAnsi="Times New Roman" w:cs="Times New Roman"/>
                <w:rtl/>
              </w:rPr>
            </w:pPr>
          </w:p>
          <w:p w14:paraId="3EE0F90A" w14:textId="77777777" w:rsidR="00524D1C" w:rsidRPr="00524D1C" w:rsidRDefault="00524D1C" w:rsidP="002D50EC">
            <w:pPr>
              <w:rPr>
                <w:rFonts w:ascii="Times New Roman" w:hAnsi="Times New Roman"/>
                <w:b/>
                <w:bCs/>
                <w:sz w:val="26"/>
                <w:szCs w:val="26"/>
                <w:rtl/>
              </w:rPr>
            </w:pPr>
            <w:r w:rsidRPr="00524D1C">
              <w:rPr>
                <w:rFonts w:ascii="Times New Roman" w:hAnsi="Times New Roman" w:cs="Times New Roman"/>
                <w:rtl/>
              </w:rPr>
              <w:t xml:space="preserve"> </w:t>
            </w:r>
            <w:r w:rsidRPr="00524D1C">
              <w:rPr>
                <w:rFonts w:ascii="Times New Roman" w:hAnsi="Times New Roman"/>
                <w:b/>
                <w:bCs/>
                <w:sz w:val="26"/>
                <w:szCs w:val="26"/>
                <w:rtl/>
              </w:rPr>
              <w:t>מדינת ישראל</w:t>
            </w:r>
          </w:p>
          <w:p w14:paraId="57BED0A5" w14:textId="77777777" w:rsidR="00524D1C" w:rsidRPr="00524D1C" w:rsidRDefault="00524D1C" w:rsidP="002D50EC">
            <w:pPr>
              <w:rPr>
                <w:rFonts w:ascii="Times New Roman" w:hAnsi="Times New Roman"/>
                <w:b/>
                <w:bCs/>
                <w:sz w:val="26"/>
                <w:szCs w:val="26"/>
                <w:rtl/>
              </w:rPr>
            </w:pPr>
          </w:p>
        </w:tc>
      </w:tr>
      <w:bookmarkEnd w:id="1"/>
      <w:tr w:rsidR="00524D1C" w:rsidRPr="00524D1C" w14:paraId="7B7599B2" w14:textId="77777777" w:rsidTr="002D50EC">
        <w:tc>
          <w:tcPr>
            <w:tcW w:w="8802" w:type="dxa"/>
            <w:gridSpan w:val="3"/>
            <w:vAlign w:val="center"/>
          </w:tcPr>
          <w:p w14:paraId="0054FDB6" w14:textId="77777777" w:rsidR="00524D1C" w:rsidRPr="00524D1C" w:rsidRDefault="00524D1C" w:rsidP="002D50EC">
            <w:pPr>
              <w:jc w:val="center"/>
              <w:rPr>
                <w:rFonts w:ascii="Arial" w:hAnsi="Arial"/>
                <w:b/>
                <w:bCs/>
                <w:sz w:val="26"/>
                <w:szCs w:val="26"/>
                <w:rtl/>
              </w:rPr>
            </w:pPr>
          </w:p>
          <w:p w14:paraId="5795E1D8" w14:textId="77777777" w:rsidR="00524D1C" w:rsidRPr="00524D1C" w:rsidRDefault="00524D1C" w:rsidP="002D50EC">
            <w:pPr>
              <w:jc w:val="center"/>
              <w:rPr>
                <w:rFonts w:ascii="Arial" w:hAnsi="Arial"/>
                <w:b/>
                <w:bCs/>
                <w:sz w:val="26"/>
                <w:szCs w:val="26"/>
                <w:rtl/>
              </w:rPr>
            </w:pPr>
            <w:r w:rsidRPr="00524D1C">
              <w:rPr>
                <w:rFonts w:ascii="Arial" w:hAnsi="Arial"/>
                <w:b/>
                <w:bCs/>
                <w:sz w:val="26"/>
                <w:szCs w:val="26"/>
                <w:rtl/>
              </w:rPr>
              <w:t>נגד</w:t>
            </w:r>
          </w:p>
          <w:p w14:paraId="2C05F430" w14:textId="77777777" w:rsidR="00524D1C" w:rsidRPr="00524D1C" w:rsidRDefault="00524D1C" w:rsidP="002D50EC">
            <w:pPr>
              <w:rPr>
                <w:rFonts w:ascii="Arial" w:hAnsi="Arial"/>
                <w:b/>
                <w:bCs/>
                <w:sz w:val="26"/>
                <w:szCs w:val="26"/>
              </w:rPr>
            </w:pPr>
          </w:p>
        </w:tc>
      </w:tr>
      <w:tr w:rsidR="00524D1C" w:rsidRPr="00524D1C" w14:paraId="52D6B916" w14:textId="77777777" w:rsidTr="002D50EC">
        <w:trPr>
          <w:trHeight w:val="1465"/>
        </w:trPr>
        <w:tc>
          <w:tcPr>
            <w:tcW w:w="2880" w:type="dxa"/>
          </w:tcPr>
          <w:p w14:paraId="69962DB5" w14:textId="77777777" w:rsidR="00524D1C" w:rsidRPr="00524D1C" w:rsidRDefault="00524D1C" w:rsidP="002D50EC">
            <w:pPr>
              <w:rPr>
                <w:rFonts w:ascii="Times New Roman" w:hAnsi="Times New Roman"/>
                <w:b/>
                <w:bCs/>
                <w:sz w:val="26"/>
                <w:szCs w:val="26"/>
                <w:rtl/>
              </w:rPr>
            </w:pPr>
            <w:r w:rsidRPr="00524D1C">
              <w:rPr>
                <w:rFonts w:ascii="Times New Roman" w:hAnsi="Times New Roman"/>
                <w:b/>
                <w:bCs/>
                <w:sz w:val="26"/>
                <w:szCs w:val="26"/>
                <w:rtl/>
              </w:rPr>
              <w:t>הנאשם</w:t>
            </w:r>
          </w:p>
        </w:tc>
        <w:tc>
          <w:tcPr>
            <w:tcW w:w="5922" w:type="dxa"/>
            <w:gridSpan w:val="2"/>
          </w:tcPr>
          <w:p w14:paraId="41647642" w14:textId="77777777" w:rsidR="00524D1C" w:rsidRPr="00524D1C" w:rsidRDefault="00524D1C" w:rsidP="002D50EC">
            <w:pPr>
              <w:rPr>
                <w:rFonts w:ascii="Times New Roman" w:hAnsi="Times New Roman"/>
                <w:b/>
                <w:bCs/>
                <w:sz w:val="26"/>
                <w:szCs w:val="26"/>
                <w:rtl/>
              </w:rPr>
            </w:pPr>
            <w:r w:rsidRPr="00524D1C">
              <w:rPr>
                <w:rFonts w:ascii="Times New Roman" w:hAnsi="Times New Roman" w:cs="Times New Roman"/>
                <w:rtl/>
              </w:rPr>
              <w:t xml:space="preserve"> </w:t>
            </w:r>
            <w:r w:rsidRPr="00524D1C">
              <w:rPr>
                <w:rFonts w:ascii="Times New Roman" w:hAnsi="Times New Roman"/>
                <w:b/>
                <w:bCs/>
                <w:sz w:val="26"/>
                <w:szCs w:val="26"/>
                <w:rtl/>
              </w:rPr>
              <w:t>זיו שמעון חייט</w:t>
            </w:r>
          </w:p>
          <w:p w14:paraId="4619A555" w14:textId="77777777" w:rsidR="00524D1C" w:rsidRPr="00524D1C" w:rsidRDefault="00524D1C" w:rsidP="002D50EC">
            <w:pPr>
              <w:rPr>
                <w:rFonts w:ascii="Times New Roman" w:hAnsi="Times New Roman" w:cs="Times New Roman"/>
                <w:rtl/>
              </w:rPr>
            </w:pPr>
            <w:r w:rsidRPr="00524D1C">
              <w:rPr>
                <w:rFonts w:ascii="Times New Roman" w:hAnsi="Times New Roman"/>
                <w:b/>
                <w:bCs/>
                <w:sz w:val="26"/>
                <w:szCs w:val="26"/>
                <w:rtl/>
              </w:rPr>
              <w:t xml:space="preserve">ת"ז </w:t>
            </w:r>
            <w:r>
              <w:rPr>
                <w:rFonts w:ascii="Times New Roman" w:hAnsi="Times New Roman"/>
                <w:b/>
                <w:bCs/>
                <w:sz w:val="26"/>
                <w:szCs w:val="26"/>
              </w:rPr>
              <w:t>xxxxxxxxx</w:t>
            </w:r>
          </w:p>
          <w:p w14:paraId="60E8822C" w14:textId="77777777" w:rsidR="00524D1C" w:rsidRPr="00524D1C" w:rsidRDefault="00524D1C" w:rsidP="002D50EC">
            <w:pPr>
              <w:rPr>
                <w:rFonts w:ascii="Times New Roman" w:hAnsi="Times New Roman"/>
                <w:b/>
                <w:bCs/>
                <w:sz w:val="26"/>
                <w:szCs w:val="26"/>
                <w:rtl/>
              </w:rPr>
            </w:pPr>
          </w:p>
        </w:tc>
      </w:tr>
    </w:tbl>
    <w:p w14:paraId="12875870" w14:textId="77777777" w:rsidR="00524D1C" w:rsidRPr="00524D1C" w:rsidRDefault="00524D1C">
      <w:pPr>
        <w:spacing w:line="360" w:lineRule="auto"/>
        <w:jc w:val="both"/>
        <w:rPr>
          <w:rtl/>
        </w:rPr>
      </w:pPr>
    </w:p>
    <w:p w14:paraId="6D587330" w14:textId="77777777" w:rsidR="009522C4" w:rsidRPr="00524D1C" w:rsidRDefault="009522C4">
      <w:pPr>
        <w:spacing w:line="360" w:lineRule="auto"/>
        <w:jc w:val="both"/>
        <w:rPr>
          <w:sz w:val="6"/>
          <w:szCs w:val="6"/>
          <w:rtl/>
        </w:rPr>
      </w:pPr>
      <w:r w:rsidRPr="00524D1C">
        <w:rPr>
          <w:sz w:val="6"/>
          <w:szCs w:val="6"/>
          <w:rtl/>
        </w:rPr>
        <w:t>&lt;#1#&gt;</w:t>
      </w:r>
    </w:p>
    <w:p w14:paraId="7547E29C" w14:textId="77777777" w:rsidR="009522C4" w:rsidRPr="00524D1C" w:rsidRDefault="009522C4" w:rsidP="00677468">
      <w:pPr>
        <w:pStyle w:val="12"/>
        <w:rPr>
          <w:rFonts w:ascii="David" w:hAnsi="David"/>
          <w:b w:val="0"/>
          <w:bCs w:val="0"/>
          <w:u w:val="none"/>
        </w:rPr>
      </w:pPr>
      <w:r w:rsidRPr="00524D1C">
        <w:rPr>
          <w:rFonts w:ascii="David" w:hAnsi="David"/>
          <w:u w:val="none"/>
          <w:rtl/>
        </w:rPr>
        <w:t>נוכחים</w:t>
      </w:r>
      <w:r w:rsidRPr="00524D1C">
        <w:rPr>
          <w:rFonts w:ascii="David" w:hAnsi="David"/>
          <w:b w:val="0"/>
          <w:bCs w:val="0"/>
          <w:u w:val="none"/>
          <w:rtl/>
        </w:rPr>
        <w:t>:</w:t>
      </w:r>
    </w:p>
    <w:p w14:paraId="61CD6358" w14:textId="77777777" w:rsidR="009522C4" w:rsidRPr="00524D1C" w:rsidRDefault="009522C4" w:rsidP="00677468">
      <w:pPr>
        <w:jc w:val="both"/>
      </w:pPr>
      <w:bookmarkStart w:id="2" w:name="FirstLawyer"/>
      <w:r w:rsidRPr="00524D1C">
        <w:rPr>
          <w:rtl/>
        </w:rPr>
        <w:t>ב"כ</w:t>
      </w:r>
      <w:bookmarkEnd w:id="2"/>
      <w:r w:rsidRPr="00524D1C">
        <w:rPr>
          <w:rtl/>
        </w:rPr>
        <w:t xml:space="preserve"> המאשימה: עו"ד תמרה ולדמן מימון ועו"ד רועי מלכא</w:t>
      </w:r>
    </w:p>
    <w:p w14:paraId="1F691DBB" w14:textId="77777777" w:rsidR="009522C4" w:rsidRPr="00524D1C" w:rsidRDefault="009522C4" w:rsidP="00677468">
      <w:pPr>
        <w:pStyle w:val="12"/>
        <w:rPr>
          <w:rFonts w:ascii="David" w:hAnsi="David"/>
          <w:b w:val="0"/>
          <w:bCs w:val="0"/>
          <w:u w:val="none"/>
        </w:rPr>
      </w:pPr>
      <w:r w:rsidRPr="00524D1C">
        <w:rPr>
          <w:rFonts w:ascii="David" w:hAnsi="David"/>
          <w:b w:val="0"/>
          <w:bCs w:val="0"/>
          <w:u w:val="none"/>
          <w:rtl/>
        </w:rPr>
        <w:t>ב"כ הנאשם: עו"ד אייל בסרגליק</w:t>
      </w:r>
    </w:p>
    <w:p w14:paraId="1EA664F4" w14:textId="77777777" w:rsidR="009522C4" w:rsidRPr="00524D1C" w:rsidRDefault="009522C4" w:rsidP="00677468">
      <w:pPr>
        <w:pStyle w:val="12"/>
        <w:rPr>
          <w:rFonts w:ascii="David" w:hAnsi="David"/>
          <w:b w:val="0"/>
          <w:bCs w:val="0"/>
          <w:u w:val="none"/>
        </w:rPr>
      </w:pPr>
      <w:r w:rsidRPr="00524D1C">
        <w:rPr>
          <w:rFonts w:ascii="David" w:hAnsi="David"/>
          <w:b w:val="0"/>
          <w:bCs w:val="0"/>
          <w:u w:val="none"/>
          <w:rtl/>
        </w:rPr>
        <w:t>הנאשם בעצמו</w:t>
      </w:r>
    </w:p>
    <w:p w14:paraId="707BAC32" w14:textId="77777777" w:rsidR="009522C4" w:rsidRPr="00524D1C" w:rsidRDefault="009522C4" w:rsidP="00677468">
      <w:pPr>
        <w:pStyle w:val="12"/>
        <w:rPr>
          <w:rFonts w:ascii="David" w:hAnsi="David"/>
          <w:b w:val="0"/>
          <w:bCs w:val="0"/>
          <w:u w:val="none"/>
        </w:rPr>
      </w:pPr>
    </w:p>
    <w:p w14:paraId="5389E5E9" w14:textId="77777777" w:rsidR="009522C4" w:rsidRPr="00524D1C" w:rsidRDefault="009522C4" w:rsidP="00677468">
      <w:pPr>
        <w:pStyle w:val="12"/>
        <w:rPr>
          <w:rFonts w:ascii="David" w:hAnsi="David" w:hint="cs"/>
          <w:b w:val="0"/>
          <w:bCs w:val="0"/>
          <w:u w:val="none"/>
          <w:rtl/>
        </w:rPr>
      </w:pPr>
    </w:p>
    <w:p w14:paraId="6C45FD46" w14:textId="77777777" w:rsidR="00FF3531" w:rsidRPr="00FF3531" w:rsidRDefault="00FF3531" w:rsidP="00FF3531">
      <w:pPr>
        <w:spacing w:before="120" w:after="120" w:line="240" w:lineRule="exact"/>
        <w:ind w:left="283" w:hanging="283"/>
        <w:jc w:val="both"/>
        <w:rPr>
          <w:rFonts w:ascii="FrankRuehl" w:hAnsi="FrankRuehl" w:cs="FrankRuehl"/>
          <w:rtl/>
        </w:rPr>
      </w:pPr>
    </w:p>
    <w:p w14:paraId="54125A45" w14:textId="77777777" w:rsidR="00014D79" w:rsidRDefault="00014D79" w:rsidP="00014D79">
      <w:pPr>
        <w:spacing w:line="360" w:lineRule="auto"/>
        <w:jc w:val="center"/>
        <w:rPr>
          <w:rFonts w:ascii="Arial" w:hAnsi="Arial"/>
          <w:sz w:val="28"/>
          <w:szCs w:val="28"/>
          <w:rtl/>
        </w:rPr>
      </w:pPr>
      <w:bookmarkStart w:id="3" w:name="LawTable"/>
      <w:bookmarkEnd w:id="3"/>
    </w:p>
    <w:p w14:paraId="5F1DDC03" w14:textId="77777777" w:rsidR="00014D79" w:rsidRPr="00014D79" w:rsidRDefault="00014D79" w:rsidP="00014D79">
      <w:pPr>
        <w:spacing w:before="120" w:after="120" w:line="240" w:lineRule="exact"/>
        <w:ind w:left="283" w:hanging="283"/>
        <w:jc w:val="both"/>
        <w:rPr>
          <w:rFonts w:ascii="FrankRuehl" w:hAnsi="FrankRuehl" w:cs="FrankRuehl"/>
          <w:rtl/>
        </w:rPr>
      </w:pPr>
    </w:p>
    <w:p w14:paraId="178E3BDB" w14:textId="77777777" w:rsidR="00014D79" w:rsidRPr="00014D79" w:rsidRDefault="00014D79" w:rsidP="00014D79">
      <w:pPr>
        <w:spacing w:before="120" w:after="120" w:line="240" w:lineRule="exact"/>
        <w:ind w:left="283" w:hanging="283"/>
        <w:jc w:val="both"/>
        <w:rPr>
          <w:rFonts w:ascii="FrankRuehl" w:hAnsi="FrankRuehl" w:cs="FrankRuehl"/>
          <w:rtl/>
        </w:rPr>
      </w:pPr>
    </w:p>
    <w:p w14:paraId="469AEF17" w14:textId="77777777" w:rsidR="00014D79" w:rsidRPr="00014D79" w:rsidRDefault="00014D79" w:rsidP="00014D79">
      <w:pPr>
        <w:spacing w:before="120" w:after="120" w:line="240" w:lineRule="exact"/>
        <w:ind w:left="283" w:hanging="283"/>
        <w:jc w:val="both"/>
        <w:rPr>
          <w:rFonts w:ascii="FrankRuehl" w:hAnsi="FrankRuehl" w:cs="FrankRuehl"/>
          <w:rtl/>
        </w:rPr>
      </w:pPr>
      <w:r w:rsidRPr="00014D79">
        <w:rPr>
          <w:rFonts w:ascii="FrankRuehl" w:hAnsi="FrankRuehl" w:cs="FrankRuehl"/>
          <w:rtl/>
        </w:rPr>
        <w:t xml:space="preserve">חקיקה שאוזכרה: </w:t>
      </w:r>
    </w:p>
    <w:p w14:paraId="40D3177A" w14:textId="77777777" w:rsidR="00014D79" w:rsidRPr="00014D79" w:rsidRDefault="00014D79" w:rsidP="00014D79">
      <w:pPr>
        <w:spacing w:before="120" w:after="120" w:line="240" w:lineRule="exact"/>
        <w:ind w:left="283" w:hanging="283"/>
        <w:jc w:val="both"/>
        <w:rPr>
          <w:rFonts w:ascii="FrankRuehl" w:hAnsi="FrankRuehl" w:cs="FrankRuehl"/>
          <w:rtl/>
        </w:rPr>
      </w:pPr>
      <w:hyperlink r:id="rId7" w:history="1">
        <w:r w:rsidRPr="00014D79">
          <w:rPr>
            <w:rFonts w:ascii="FrankRuehl" w:hAnsi="FrankRuehl" w:cs="FrankRuehl"/>
            <w:color w:val="0000FF"/>
            <w:rtl/>
          </w:rPr>
          <w:t>פקודת הסמים המסוכנים [נוסח חדש], תשל"ג-1973</w:t>
        </w:r>
      </w:hyperlink>
      <w:r w:rsidRPr="00014D79">
        <w:rPr>
          <w:rFonts w:ascii="FrankRuehl" w:hAnsi="FrankRuehl" w:cs="FrankRuehl"/>
          <w:rtl/>
        </w:rPr>
        <w:t xml:space="preserve">: סע'  </w:t>
      </w:r>
      <w:hyperlink r:id="rId8" w:history="1">
        <w:r w:rsidRPr="00014D79">
          <w:rPr>
            <w:rFonts w:ascii="FrankRuehl" w:hAnsi="FrankRuehl" w:cs="FrankRuehl"/>
            <w:color w:val="0000FF"/>
            <w:rtl/>
          </w:rPr>
          <w:t>7 (א)</w:t>
        </w:r>
      </w:hyperlink>
      <w:r w:rsidRPr="00014D79">
        <w:rPr>
          <w:rFonts w:ascii="FrankRuehl" w:hAnsi="FrankRuehl" w:cs="FrankRuehl"/>
          <w:rtl/>
        </w:rPr>
        <w:t xml:space="preserve">, </w:t>
      </w:r>
      <w:hyperlink r:id="rId9" w:history="1">
        <w:r w:rsidRPr="00014D79">
          <w:rPr>
            <w:rFonts w:ascii="FrankRuehl" w:hAnsi="FrankRuehl" w:cs="FrankRuehl"/>
            <w:color w:val="0000FF"/>
            <w:rtl/>
          </w:rPr>
          <w:t>7(ג)</w:t>
        </w:r>
      </w:hyperlink>
    </w:p>
    <w:p w14:paraId="7D388027" w14:textId="77777777" w:rsidR="00014D79" w:rsidRPr="00014D79" w:rsidRDefault="00014D79" w:rsidP="00014D79">
      <w:pPr>
        <w:spacing w:before="120" w:after="120" w:line="240" w:lineRule="exact"/>
        <w:ind w:left="283" w:hanging="283"/>
        <w:jc w:val="both"/>
        <w:rPr>
          <w:rFonts w:ascii="FrankRuehl" w:hAnsi="FrankRuehl" w:cs="FrankRuehl"/>
          <w:rtl/>
        </w:rPr>
      </w:pPr>
      <w:hyperlink r:id="rId10" w:history="1">
        <w:r w:rsidRPr="00014D79">
          <w:rPr>
            <w:rFonts w:ascii="FrankRuehl" w:hAnsi="FrankRuehl" w:cs="FrankRuehl"/>
            <w:color w:val="0000FF"/>
            <w:rtl/>
          </w:rPr>
          <w:t>כללי רשות שדות התעופה (כניסה לשטחים מוגבלים), תשמ"ג-1983</w:t>
        </w:r>
      </w:hyperlink>
      <w:r w:rsidRPr="00014D79">
        <w:rPr>
          <w:rFonts w:ascii="FrankRuehl" w:hAnsi="FrankRuehl" w:cs="FrankRuehl"/>
          <w:rtl/>
        </w:rPr>
        <w:t xml:space="preserve">: סע'  </w:t>
      </w:r>
      <w:hyperlink r:id="rId11" w:history="1">
        <w:r w:rsidRPr="00014D79">
          <w:rPr>
            <w:rFonts w:ascii="FrankRuehl" w:hAnsi="FrankRuehl" w:cs="FrankRuehl"/>
            <w:color w:val="0000FF"/>
            <w:rtl/>
          </w:rPr>
          <w:t>11</w:t>
        </w:r>
      </w:hyperlink>
    </w:p>
    <w:p w14:paraId="7B995A64" w14:textId="77777777" w:rsidR="00014D79" w:rsidRPr="00014D79" w:rsidRDefault="00014D79" w:rsidP="00014D79">
      <w:pPr>
        <w:spacing w:line="360" w:lineRule="auto"/>
        <w:jc w:val="center"/>
        <w:rPr>
          <w:rFonts w:ascii="Arial" w:hAnsi="Arial"/>
          <w:sz w:val="28"/>
          <w:szCs w:val="28"/>
          <w:rtl/>
        </w:rPr>
      </w:pPr>
      <w:bookmarkStart w:id="4" w:name="LawTable_End"/>
      <w:bookmarkEnd w:id="4"/>
    </w:p>
    <w:p w14:paraId="452DA2D7" w14:textId="77777777" w:rsidR="00524D1C" w:rsidRPr="00FF3531" w:rsidRDefault="00524D1C" w:rsidP="00FF3531">
      <w:pPr>
        <w:spacing w:line="360" w:lineRule="auto"/>
        <w:jc w:val="center"/>
        <w:rPr>
          <w:rFonts w:ascii="Arial" w:hAnsi="Arial"/>
          <w:sz w:val="28"/>
          <w:szCs w:val="28"/>
          <w:rtl/>
        </w:rPr>
      </w:pPr>
    </w:p>
    <w:p w14:paraId="02CCFD55" w14:textId="77777777" w:rsidR="00524D1C" w:rsidRPr="00524D1C" w:rsidRDefault="00524D1C" w:rsidP="00524D1C">
      <w:pPr>
        <w:spacing w:line="360" w:lineRule="auto"/>
        <w:jc w:val="center"/>
        <w:rPr>
          <w:rFonts w:ascii="Arial" w:hAnsi="Arial"/>
          <w:b/>
          <w:bCs/>
          <w:sz w:val="28"/>
          <w:szCs w:val="28"/>
          <w:u w:val="single"/>
          <w:rtl/>
        </w:rPr>
      </w:pPr>
      <w:bookmarkStart w:id="5" w:name="PsakDin"/>
      <w:bookmarkEnd w:id="0"/>
      <w:r w:rsidRPr="00524D1C">
        <w:rPr>
          <w:rFonts w:ascii="Arial" w:hAnsi="Arial"/>
          <w:b/>
          <w:bCs/>
          <w:sz w:val="28"/>
          <w:szCs w:val="28"/>
          <w:u w:val="single"/>
          <w:rtl/>
        </w:rPr>
        <w:t>גזר דין (ביטול הרשעה)</w:t>
      </w:r>
    </w:p>
    <w:bookmarkEnd w:id="5"/>
    <w:p w14:paraId="0D1F5696" w14:textId="77777777" w:rsidR="009522C4" w:rsidRDefault="009522C4">
      <w:pPr>
        <w:spacing w:line="360" w:lineRule="auto"/>
        <w:jc w:val="both"/>
        <w:rPr>
          <w:rFonts w:ascii="Arial" w:hAnsi="Arial"/>
        </w:rPr>
      </w:pPr>
    </w:p>
    <w:p w14:paraId="06496E86" w14:textId="77777777" w:rsidR="009522C4" w:rsidRDefault="009522C4" w:rsidP="001333D8">
      <w:pPr>
        <w:spacing w:line="360" w:lineRule="auto"/>
        <w:jc w:val="both"/>
      </w:pPr>
      <w:r>
        <w:rPr>
          <w:b/>
          <w:bCs/>
          <w:u w:val="single"/>
          <w:rtl/>
        </w:rPr>
        <w:t>כללי</w:t>
      </w:r>
    </w:p>
    <w:p w14:paraId="4A21AD5D" w14:textId="77777777" w:rsidR="009522C4" w:rsidRDefault="009522C4" w:rsidP="001333D8">
      <w:pPr>
        <w:spacing w:line="360" w:lineRule="auto"/>
        <w:jc w:val="both"/>
        <w:rPr>
          <w:noProof/>
        </w:rPr>
      </w:pPr>
    </w:p>
    <w:p w14:paraId="09049731" w14:textId="77777777" w:rsidR="009522C4" w:rsidRDefault="009522C4" w:rsidP="001333D8">
      <w:pPr>
        <w:spacing w:line="360" w:lineRule="auto"/>
        <w:jc w:val="both"/>
        <w:rPr>
          <w:rtl/>
        </w:rPr>
      </w:pPr>
      <w:bookmarkStart w:id="6" w:name="ABSTRACT_START"/>
      <w:bookmarkEnd w:id="6"/>
      <w:r>
        <w:rPr>
          <w:rtl/>
        </w:rPr>
        <w:lastRenderedPageBreak/>
        <w:t xml:space="preserve">הנאשם, יליד 1979, הורשע על בסיס הודאתו ובמסגרת הסכמה דיונית, בעבירות של </w:t>
      </w:r>
      <w:r>
        <w:rPr>
          <w:b/>
          <w:bCs/>
          <w:rtl/>
        </w:rPr>
        <w:t>החזקת סמים שלא לצריכה עצמית</w:t>
      </w:r>
      <w:r>
        <w:rPr>
          <w:rtl/>
        </w:rPr>
        <w:t xml:space="preserve">, לפי </w:t>
      </w:r>
      <w:hyperlink r:id="rId12" w:history="1">
        <w:r w:rsidR="00AF6755" w:rsidRPr="00AF6755">
          <w:rPr>
            <w:rStyle w:val="Hyperlink"/>
            <w:rtl/>
          </w:rPr>
          <w:t>סעיף 7 (א)</w:t>
        </w:r>
      </w:hyperlink>
      <w:r>
        <w:rPr>
          <w:rtl/>
        </w:rPr>
        <w:t>+</w:t>
      </w:r>
      <w:hyperlink r:id="rId13" w:history="1">
        <w:r w:rsidR="00AF6755" w:rsidRPr="00AF6755">
          <w:rPr>
            <w:rStyle w:val="Hyperlink"/>
            <w:rtl/>
          </w:rPr>
          <w:t>7(ג)</w:t>
        </w:r>
      </w:hyperlink>
      <w:r>
        <w:rPr>
          <w:rtl/>
        </w:rPr>
        <w:t xml:space="preserve"> רישא ל</w:t>
      </w:r>
      <w:hyperlink r:id="rId14" w:history="1">
        <w:r w:rsidR="00524D1C" w:rsidRPr="00524D1C">
          <w:rPr>
            <w:color w:val="0000FF"/>
            <w:u w:val="single"/>
            <w:rtl/>
          </w:rPr>
          <w:t>פקודת הסמים המסוכנים</w:t>
        </w:r>
      </w:hyperlink>
      <w:r>
        <w:rPr>
          <w:rtl/>
        </w:rPr>
        <w:t xml:space="preserve"> [נוסח משולב], התשל"ג – 1973 (להלן: </w:t>
      </w:r>
      <w:r>
        <w:rPr>
          <w:b/>
          <w:bCs/>
          <w:rtl/>
        </w:rPr>
        <w:t>"פקודת הסמים המסוכנים"</w:t>
      </w:r>
      <w:r>
        <w:rPr>
          <w:rtl/>
        </w:rPr>
        <w:t xml:space="preserve">) ועבירה </w:t>
      </w:r>
      <w:r>
        <w:rPr>
          <w:b/>
          <w:bCs/>
          <w:rtl/>
        </w:rPr>
        <w:t>של החזקת סמים לצריכה עצמית</w:t>
      </w:r>
      <w:r>
        <w:rPr>
          <w:rtl/>
        </w:rPr>
        <w:t xml:space="preserve">, לפי </w:t>
      </w:r>
      <w:hyperlink r:id="rId15" w:history="1">
        <w:r w:rsidR="00AF6755" w:rsidRPr="00AF6755">
          <w:rPr>
            <w:rStyle w:val="Hyperlink"/>
            <w:rtl/>
          </w:rPr>
          <w:t>סעיף 7 (א)</w:t>
        </w:r>
      </w:hyperlink>
      <w:r>
        <w:rPr>
          <w:rtl/>
        </w:rPr>
        <w:t>+</w:t>
      </w:r>
      <w:hyperlink r:id="rId16" w:history="1">
        <w:r w:rsidR="00AF6755" w:rsidRPr="00AF6755">
          <w:rPr>
            <w:rStyle w:val="Hyperlink"/>
            <w:rtl/>
          </w:rPr>
          <w:t>7(ג)</w:t>
        </w:r>
      </w:hyperlink>
      <w:r>
        <w:rPr>
          <w:rtl/>
        </w:rPr>
        <w:t xml:space="preserve"> סיפא לפקודת הסמים המסוכנים. </w:t>
      </w:r>
    </w:p>
    <w:p w14:paraId="1028ED8C" w14:textId="77777777" w:rsidR="009522C4" w:rsidRDefault="009522C4" w:rsidP="001333D8">
      <w:pPr>
        <w:pStyle w:val="af0"/>
        <w:spacing w:line="360" w:lineRule="auto"/>
        <w:jc w:val="both"/>
        <w:rPr>
          <w:rFonts w:ascii="David" w:hAnsi="David" w:cs="David"/>
          <w:sz w:val="24"/>
          <w:szCs w:val="24"/>
          <w:rtl/>
        </w:rPr>
      </w:pPr>
      <w:bookmarkStart w:id="7" w:name="ABSTRACT_END"/>
      <w:bookmarkEnd w:id="7"/>
    </w:p>
    <w:p w14:paraId="0D2DD6EC" w14:textId="77777777" w:rsidR="009522C4" w:rsidRDefault="009522C4" w:rsidP="001333D8">
      <w:pPr>
        <w:spacing w:line="360" w:lineRule="auto"/>
        <w:jc w:val="both"/>
        <w:rPr>
          <w:rtl/>
        </w:rPr>
      </w:pPr>
      <w:r>
        <w:rPr>
          <w:rtl/>
        </w:rPr>
        <w:t xml:space="preserve">בהתאם לעובדות כתב האישום המתוקן, ביום 14.06.2022 בשעה 12:10 לערך, בכתובת י.ל פרץ 38 בתל אביב, על רקע אירועי שבוע הגאווה, החזיק הנאשם שלא לצריכתו העצמית אלא לחבריו, סם מסוג </w:t>
      </w:r>
      <w:r>
        <w:t>KETAMINE</w:t>
      </w:r>
      <w:r>
        <w:rPr>
          <w:rtl/>
        </w:rPr>
        <w:t xml:space="preserve"> כמפורט להלן: שקית שקופה במשקל נטו של 0.8914 גרם; שקית אטומה לבנה ובה 8 שקיות קטנות במשקל נטו של 0.1656 +/- 7.7488 גרם; בקבוקון שקוף במשקל נטו של נפח 25 מ"ל. עוד החזיק הנאשם שקית שקופה של סם מסוג </w:t>
      </w:r>
      <w:r>
        <w:t>MDMA</w:t>
      </w:r>
      <w:r>
        <w:rPr>
          <w:rtl/>
        </w:rPr>
        <w:t xml:space="preserve"> במשקל נטו של 3.8321 וכן שקית המכילה סם מסוג </w:t>
      </w:r>
      <w:r>
        <w:t>COCAINE</w:t>
      </w:r>
      <w:r>
        <w:rPr>
          <w:rtl/>
        </w:rPr>
        <w:t xml:space="preserve"> במשקל נטו של 3.8328 גרם, הנאשם החזיק גם שקיות חלוקה שקופות וקופסה עם שקיות חלוקה שקופו. באותן נסיבות, החזיק הנאשם סם מסוג </w:t>
      </w:r>
      <w:r>
        <w:t>GBL</w:t>
      </w:r>
      <w:r>
        <w:rPr>
          <w:rtl/>
        </w:rPr>
        <w:t xml:space="preserve"> בנפח של 37.5 מ"ל לצריכתו העצמית. </w:t>
      </w:r>
    </w:p>
    <w:p w14:paraId="329AE504" w14:textId="77777777" w:rsidR="009522C4" w:rsidRDefault="009522C4" w:rsidP="001333D8">
      <w:pPr>
        <w:pStyle w:val="af0"/>
        <w:rPr>
          <w:rFonts w:ascii="David" w:hAnsi="David" w:cs="David"/>
          <w:sz w:val="24"/>
          <w:szCs w:val="24"/>
          <w:rtl/>
        </w:rPr>
      </w:pPr>
    </w:p>
    <w:p w14:paraId="7B5096A7" w14:textId="77777777" w:rsidR="009522C4" w:rsidRDefault="009522C4" w:rsidP="001333D8">
      <w:pPr>
        <w:spacing w:line="360" w:lineRule="auto"/>
        <w:jc w:val="both"/>
        <w:rPr>
          <w:b/>
          <w:bCs/>
          <w:u w:val="single"/>
          <w:rtl/>
        </w:rPr>
      </w:pPr>
      <w:r>
        <w:rPr>
          <w:rtl/>
        </w:rPr>
        <w:t xml:space="preserve">ההסכמה בין הצדדים לא כללה הסכמות עונשיות. הוסכם כי הנאשם יופנה לעריכת תסקיר שירות מבחן. </w:t>
      </w:r>
    </w:p>
    <w:p w14:paraId="5DB07A74" w14:textId="77777777" w:rsidR="009522C4" w:rsidRDefault="009522C4" w:rsidP="001333D8">
      <w:pPr>
        <w:spacing w:line="360" w:lineRule="auto"/>
        <w:jc w:val="both"/>
        <w:rPr>
          <w:b/>
          <w:bCs/>
          <w:u w:val="single"/>
        </w:rPr>
      </w:pPr>
    </w:p>
    <w:p w14:paraId="5656A2A9" w14:textId="77777777" w:rsidR="009522C4" w:rsidRPr="00F8548B" w:rsidRDefault="009522C4" w:rsidP="001333D8">
      <w:pPr>
        <w:spacing w:line="360" w:lineRule="auto"/>
        <w:jc w:val="both"/>
        <w:rPr>
          <w:rFonts w:ascii="Calibri" w:hAnsi="Calibri"/>
          <w:b/>
          <w:bCs/>
          <w:u w:val="single"/>
        </w:rPr>
      </w:pPr>
      <w:r>
        <w:rPr>
          <w:b/>
          <w:bCs/>
          <w:u w:val="single"/>
          <w:rtl/>
        </w:rPr>
        <w:t>תסקיר שירות המבחן</w:t>
      </w:r>
      <w:r>
        <w:rPr>
          <w:b/>
          <w:bCs/>
          <w:rtl/>
        </w:rPr>
        <w:t>:</w:t>
      </w:r>
    </w:p>
    <w:p w14:paraId="54AB0429" w14:textId="77777777" w:rsidR="009522C4" w:rsidRDefault="009522C4" w:rsidP="001333D8">
      <w:pPr>
        <w:spacing w:line="360" w:lineRule="auto"/>
        <w:jc w:val="both"/>
        <w:rPr>
          <w:rFonts w:ascii="Times New Roman" w:hAnsi="Times New Roman"/>
        </w:rPr>
      </w:pPr>
      <w:r>
        <w:rPr>
          <w:u w:val="single"/>
          <w:rtl/>
        </w:rPr>
        <w:t>תסקיר שירות מבחן מיום 3.9.24</w:t>
      </w:r>
      <w:r>
        <w:rPr>
          <w:rtl/>
        </w:rPr>
        <w:t xml:space="preserve">- הנאשם, בן 45, רווק, עובד כ-13 שנים כשכיר בחברת תעופה. הנאשם תיאר בפני שירות המבחן אודות חשיבות העבודה בחייו, שכן עבורו מהווה העבודה נדבך חשוב ומרכזי בחייו ואף הציג מכתב המלצה. הנאשם קיבל אחריות מאלה בפני שירות המבחן ותיאר כי ברקע לביצוע העבירות, רצה להשתלב מבחינה חברתית ולנוכח אירועי שבוע הגאווה החליט לקיים מסיבה בביתו ולשם כך רכש את הסמים. הנאשם תיאר כי לאחר האירוע ונוכח הבנה עמוקה של הפסול במעשיו, ניתק קשרים עם החברה השולית. </w:t>
      </w:r>
    </w:p>
    <w:p w14:paraId="3FCB7FC5" w14:textId="77777777" w:rsidR="009522C4" w:rsidRDefault="009522C4" w:rsidP="001333D8">
      <w:pPr>
        <w:spacing w:line="360" w:lineRule="auto"/>
        <w:jc w:val="both"/>
        <w:rPr>
          <w:rtl/>
        </w:rPr>
      </w:pPr>
    </w:p>
    <w:p w14:paraId="7CF19176" w14:textId="77777777" w:rsidR="009522C4" w:rsidRDefault="009522C4" w:rsidP="001333D8">
      <w:pPr>
        <w:spacing w:line="360" w:lineRule="auto"/>
        <w:jc w:val="both"/>
        <w:rPr>
          <w:b/>
          <w:bCs/>
          <w:u w:val="single"/>
        </w:rPr>
      </w:pPr>
      <w:r>
        <w:rPr>
          <w:rtl/>
        </w:rPr>
        <w:t xml:space="preserve">הנאשם שלל נזקקות טיפולית בתחום ההתמכרויות ומסר שאינו צורך סמים אלא מדובר באירוע חריג ויחיד מסוגו בחייו, כך גם התרשם שירות המבחן. שירות המבחן הפנה את הנאשם לטיפול פרטני בקליניקה הגאה והנאשם הביע נכונות לכך וכיום נמצא ברשימת המתנה להשתלב בטיפול זה. שירות המבחן התרשם מאדם בעל כוחות ויכולות שמתנהל באופן שקול ונורמטיבי, לצד קשיים בחייו האישיים. עוד התרשם כי ההליך המשפטי היווה עבורו גורם מרתיע, מטלטל ומשמעותי וכי חלה הפחתה ברמת הסיכון להישנות ביצוע עבירות דומות אשר תשמר ותתבסס בכפוף להשתלבותו בהליך טיפולי. נוכח האמור לעיל, ובהינתן המסמכים שהוצגו לשירות המבחן אודות הנזק לעבודתו בהינתן הרשעה, המליץ שירות המבחן לבטל את הרשעת הנאשם ולהטיל על הנאשם </w:t>
      </w:r>
      <w:r>
        <w:rPr>
          <w:b/>
          <w:bCs/>
          <w:rtl/>
        </w:rPr>
        <w:t xml:space="preserve">100 שעות של"צ ב"מרכז דרור" והטלת צו מבחן למשך שנה.  </w:t>
      </w:r>
      <w:r>
        <w:rPr>
          <w:b/>
          <w:bCs/>
          <w:u w:val="single"/>
          <w:rtl/>
        </w:rPr>
        <w:t xml:space="preserve"> </w:t>
      </w:r>
    </w:p>
    <w:p w14:paraId="5A666775" w14:textId="77777777" w:rsidR="009522C4" w:rsidRDefault="009522C4" w:rsidP="001333D8">
      <w:pPr>
        <w:pStyle w:val="af0"/>
        <w:spacing w:line="360" w:lineRule="auto"/>
        <w:jc w:val="both"/>
        <w:rPr>
          <w:rFonts w:cs="David"/>
          <w:sz w:val="24"/>
          <w:szCs w:val="24"/>
        </w:rPr>
      </w:pPr>
    </w:p>
    <w:p w14:paraId="259BDCA1" w14:textId="77777777" w:rsidR="009522C4" w:rsidRDefault="009522C4" w:rsidP="001333D8">
      <w:pPr>
        <w:spacing w:line="360" w:lineRule="auto"/>
        <w:jc w:val="both"/>
        <w:rPr>
          <w:b/>
          <w:bCs/>
          <w:u w:val="single"/>
          <w:rtl/>
        </w:rPr>
      </w:pPr>
      <w:r>
        <w:rPr>
          <w:b/>
          <w:bCs/>
          <w:u w:val="single"/>
          <w:rtl/>
        </w:rPr>
        <w:t>טיעוני הצדדים</w:t>
      </w:r>
    </w:p>
    <w:p w14:paraId="676BE042" w14:textId="77777777" w:rsidR="009522C4" w:rsidRDefault="009522C4" w:rsidP="001333D8">
      <w:pPr>
        <w:spacing w:line="360" w:lineRule="auto"/>
        <w:jc w:val="both"/>
        <w:rPr>
          <w:b/>
          <w:bCs/>
          <w:rtl/>
        </w:rPr>
      </w:pPr>
    </w:p>
    <w:p w14:paraId="308720AA" w14:textId="77777777" w:rsidR="009522C4" w:rsidRDefault="009522C4" w:rsidP="001333D8">
      <w:pPr>
        <w:spacing w:line="360" w:lineRule="auto"/>
        <w:jc w:val="both"/>
        <w:rPr>
          <w:rtl/>
        </w:rPr>
      </w:pPr>
      <w:r>
        <w:rPr>
          <w:b/>
          <w:bCs/>
          <w:rtl/>
        </w:rPr>
        <w:lastRenderedPageBreak/>
        <w:t>ב"כ המאשימה</w:t>
      </w:r>
      <w:r>
        <w:rPr>
          <w:rtl/>
        </w:rPr>
        <w:t xml:space="preserve">, בתחילת טיעוניה, הפנתה לסוגי הסמים המגוונים, לכמויות המשמעותיות וציינה כי העובדה לפיה הסמים הוחזקו עבור חבריו אין בה כדי להוריד מהנזק ומחומרת מעשיו. הפנתה לערכים המוגנים שנפגעו במידה גבוהה ולצורך שיש במיגור תופעת הסמים. המאשימה עתרה למתחם ענישה שמתחיל מ-9 חודשי מאסר בפועל שניתן לרצות בעבודות שירות ועד 20 חודשי מאסר בפועל. בנסיבות שאינן קשורות לביצוע העבירה, הפנתה לתסקיר שירות המבחן, ממנו עולה לדידה נזקקות טיפולית שטרם טופלה שכן הנאשם טרם השתלב בטיפול. עוד התייחסה להעדר עבר פלילי, חלוף הזמן ולקיחת האחריות ביקשה למקם את הנאשם בתחתית מתחם הענישה אליו עתרה ולהטיל על הנאשם 9 חודשי מאסר בדרך של עבודות שירות (ככל וימצא מתאים) לצד ענישה נלווית. </w:t>
      </w:r>
    </w:p>
    <w:p w14:paraId="4AFCE7AF" w14:textId="77777777" w:rsidR="009522C4" w:rsidRDefault="009522C4" w:rsidP="001333D8">
      <w:pPr>
        <w:spacing w:line="360" w:lineRule="auto"/>
        <w:jc w:val="both"/>
      </w:pPr>
    </w:p>
    <w:p w14:paraId="6350FAD1" w14:textId="77777777" w:rsidR="009522C4" w:rsidRDefault="009522C4" w:rsidP="001333D8">
      <w:pPr>
        <w:spacing w:line="360" w:lineRule="auto"/>
        <w:jc w:val="both"/>
        <w:rPr>
          <w:rtl/>
        </w:rPr>
      </w:pPr>
      <w:r>
        <w:rPr>
          <w:rtl/>
        </w:rPr>
        <w:t xml:space="preserve">ב"כ המאשימה ביקשה לדחות את בקשת ההגנה לבטל את הרשעת הנאשם שכן בהסתמך על </w:t>
      </w:r>
      <w:hyperlink r:id="rId17" w:history="1">
        <w:r w:rsidR="00524D1C" w:rsidRPr="00524D1C">
          <w:rPr>
            <w:color w:val="0000FF"/>
            <w:u w:val="single"/>
            <w:rtl/>
          </w:rPr>
          <w:t>כללי רשות שדות התעופה (כניסה לשטחים מוגבלים)</w:t>
        </w:r>
      </w:hyperlink>
      <w:r>
        <w:rPr>
          <w:rtl/>
        </w:rPr>
        <w:t xml:space="preserve">, תשמ"ג- 1983 (להלן: </w:t>
      </w:r>
      <w:r>
        <w:rPr>
          <w:b/>
          <w:bCs/>
          <w:rtl/>
        </w:rPr>
        <w:t>"כללי רשות שדות התעופה"</w:t>
      </w:r>
      <w:r>
        <w:rPr>
          <w:rtl/>
        </w:rPr>
        <w:t xml:space="preserve">) מדובר בפגיעה לתקופה מוגבלת שבסיומה ניתן יהיה לבחון את המשך העסקתו. </w:t>
      </w:r>
    </w:p>
    <w:p w14:paraId="34B30063" w14:textId="77777777" w:rsidR="009522C4" w:rsidRDefault="009522C4" w:rsidP="001333D8">
      <w:pPr>
        <w:spacing w:line="360" w:lineRule="auto"/>
        <w:jc w:val="both"/>
        <w:rPr>
          <w:rtl/>
        </w:rPr>
      </w:pPr>
    </w:p>
    <w:p w14:paraId="5222B559" w14:textId="77777777" w:rsidR="009522C4" w:rsidRDefault="009522C4" w:rsidP="001333D8">
      <w:pPr>
        <w:spacing w:line="360" w:lineRule="auto"/>
        <w:jc w:val="both"/>
        <w:rPr>
          <w:b/>
          <w:bCs/>
          <w:rtl/>
        </w:rPr>
      </w:pPr>
      <w:r>
        <w:rPr>
          <w:b/>
          <w:bCs/>
          <w:rtl/>
        </w:rPr>
        <w:t>ב"כ הנאשם</w:t>
      </w:r>
      <w:r>
        <w:rPr>
          <w:rtl/>
        </w:rPr>
        <w:t>, בתחילת טיעוניו הפנה להודית הנאשם ולשיתוף הפעולה עם גופי החקירה, לתסקיר שירות המבחן ולהמלצתו. ביקש לקבוע כי הפגיעה בערכים המוגנים הינה ברף הנמוך שכן הסמים נועדו עבור הנאשם וחבריו ולא עבור מעגל רחב. עוד הפנה לכך שמדובר באירוע יחיד בחייו של הנאשם על רקע רצונו של הנאשם להשתלב בחברה. ב"כ הנאשם ביקש לבטל את הרשעת הנאשם ולביסוס בקשתו הגיש מסמכים המלמדים לטעמו על פגיעה קונקרטית בעיסוקו של הנאשם (</w:t>
      </w:r>
      <w:r>
        <w:rPr>
          <w:b/>
          <w:bCs/>
          <w:rtl/>
        </w:rPr>
        <w:t>במ/1</w:t>
      </w:r>
      <w:r>
        <w:rPr>
          <w:rtl/>
        </w:rPr>
        <w:t>) וכן מכתבי המלצה, תעודות הוקרה והצטיינות (</w:t>
      </w:r>
      <w:r>
        <w:rPr>
          <w:b/>
          <w:bCs/>
          <w:rtl/>
        </w:rPr>
        <w:t>במ/2</w:t>
      </w:r>
      <w:r>
        <w:rPr>
          <w:rtl/>
        </w:rPr>
        <w:t xml:space="preserve">). עוד הפנה לכללי רשות שדות התעופה שלטענתו מלמדות על פגיעה בפרנסתו היחידה של הנאשם למשך 7 שנים לפחות. כמו כן, הגיש פסיקה התומכת בבקשתו לביטול הרשעת הנאשם ועתר למתחם ענישה שמתחיל מאי הרשעה, של"צ והתחייבות להימנע מביצוע עבירה. עוד ציין כי הנאשם אף יסכים לביצוע של"צ מעבר לשעות שהוצעו על ידי שירות המבחן. </w:t>
      </w:r>
    </w:p>
    <w:p w14:paraId="1893F9F1" w14:textId="77777777" w:rsidR="009522C4" w:rsidRDefault="009522C4" w:rsidP="001333D8">
      <w:pPr>
        <w:spacing w:line="360" w:lineRule="auto"/>
        <w:jc w:val="both"/>
        <w:rPr>
          <w:b/>
          <w:bCs/>
          <w:rtl/>
        </w:rPr>
      </w:pPr>
    </w:p>
    <w:p w14:paraId="7FE84786" w14:textId="77777777" w:rsidR="009522C4" w:rsidRDefault="009522C4" w:rsidP="001333D8">
      <w:pPr>
        <w:spacing w:line="360" w:lineRule="auto"/>
        <w:jc w:val="both"/>
        <w:rPr>
          <w:rtl/>
        </w:rPr>
      </w:pPr>
      <w:r>
        <w:rPr>
          <w:b/>
          <w:bCs/>
          <w:rtl/>
        </w:rPr>
        <w:t xml:space="preserve">הנאשם </w:t>
      </w:r>
      <w:r>
        <w:rPr>
          <w:rtl/>
        </w:rPr>
        <w:t xml:space="preserve">בדבריו האחרונים, ביקש סליחה ותיאר כי מדובר באירוע טראומתי עבורו, חד פעמי שלא יחזור בעתיד. הדגיש כי כיום לא נמצא בקשר עם מעגל החברים איתם היה בקשר אז וביקש לבטל את הרשעתו בכדי לאפשר לו לחזור לעבודה, שעבורו היא כל חייו. </w:t>
      </w:r>
    </w:p>
    <w:p w14:paraId="0D0CC9A2" w14:textId="77777777" w:rsidR="009522C4" w:rsidRDefault="009522C4" w:rsidP="001333D8">
      <w:pPr>
        <w:spacing w:line="360" w:lineRule="auto"/>
        <w:jc w:val="both"/>
        <w:rPr>
          <w:rtl/>
        </w:rPr>
      </w:pPr>
    </w:p>
    <w:p w14:paraId="3E9FF955" w14:textId="77777777" w:rsidR="009522C4" w:rsidRPr="00F8548B" w:rsidRDefault="009522C4" w:rsidP="001333D8">
      <w:pPr>
        <w:spacing w:line="360" w:lineRule="auto"/>
        <w:jc w:val="both"/>
        <w:rPr>
          <w:rFonts w:cs="Arial"/>
          <w:sz w:val="22"/>
          <w:szCs w:val="22"/>
          <w:rtl/>
        </w:rPr>
      </w:pPr>
      <w:r>
        <w:rPr>
          <w:b/>
          <w:bCs/>
          <w:u w:val="single"/>
          <w:rtl/>
        </w:rPr>
        <w:t>דיון והכרעה</w:t>
      </w:r>
    </w:p>
    <w:p w14:paraId="1A2D1589" w14:textId="77777777" w:rsidR="009522C4" w:rsidRDefault="009522C4" w:rsidP="001333D8">
      <w:pPr>
        <w:spacing w:line="360" w:lineRule="auto"/>
        <w:jc w:val="both"/>
        <w:rPr>
          <w:rtl/>
        </w:rPr>
      </w:pPr>
    </w:p>
    <w:p w14:paraId="4E9FF293" w14:textId="77777777" w:rsidR="009522C4" w:rsidRDefault="009522C4" w:rsidP="001333D8">
      <w:pPr>
        <w:spacing w:line="360" w:lineRule="auto"/>
        <w:jc w:val="both"/>
        <w:rPr>
          <w:b/>
          <w:bCs/>
          <w:rtl/>
        </w:rPr>
      </w:pPr>
      <w:r>
        <w:rPr>
          <w:rtl/>
        </w:rPr>
        <w:t xml:space="preserve">קביעת עונשו של הנאשם, יהיה לאור עיקרון הבכורה והוא </w:t>
      </w:r>
      <w:r>
        <w:rPr>
          <w:b/>
          <w:bCs/>
          <w:rtl/>
        </w:rPr>
        <w:t>עקרון ההלימה</w:t>
      </w:r>
      <w:r>
        <w:rPr>
          <w:rtl/>
        </w:rPr>
        <w:t xml:space="preserve">, זאת תוך מתן יחס הולם בין חומרת העבירה המיוחסת לנאשם בנסיבותיה, מידת אשמו של הנאשם ובין סוג ומידת העונש אשר יוטל עליו ובחינת </w:t>
      </w:r>
      <w:r>
        <w:rPr>
          <w:b/>
          <w:bCs/>
          <w:rtl/>
        </w:rPr>
        <w:t>הערכים החברתיים</w:t>
      </w:r>
      <w:r>
        <w:rPr>
          <w:rtl/>
        </w:rPr>
        <w:t xml:space="preserve"> שנפגעו ומידת הפגיעה בהם, </w:t>
      </w:r>
      <w:r>
        <w:rPr>
          <w:b/>
          <w:bCs/>
          <w:rtl/>
        </w:rPr>
        <w:t>מדיניות הענישה הנהוגה</w:t>
      </w:r>
      <w:r>
        <w:rPr>
          <w:rtl/>
        </w:rPr>
        <w:t xml:space="preserve"> בבתי המשפט ו</w:t>
      </w:r>
      <w:r>
        <w:rPr>
          <w:b/>
          <w:bCs/>
          <w:rtl/>
        </w:rPr>
        <w:t xml:space="preserve">הנסיבות הקשורות בביצוע העבירה </w:t>
      </w:r>
      <w:r>
        <w:rPr>
          <w:rtl/>
        </w:rPr>
        <w:t>(תיקון 113 לחוק), אך קודם לכן יש לבחון את סוגיית אי ההרשעה בעניינו של הנאשם, שכן לו תתקבל עתירתו אזי אין צורך לילך בדרך שהותוותה בתיקון.</w:t>
      </w:r>
    </w:p>
    <w:p w14:paraId="6929C804" w14:textId="77777777" w:rsidR="009522C4" w:rsidRPr="00F8548B" w:rsidRDefault="009522C4" w:rsidP="001333D8">
      <w:pPr>
        <w:spacing w:line="360" w:lineRule="auto"/>
        <w:jc w:val="both"/>
        <w:rPr>
          <w:rFonts w:ascii="Calibri" w:hAnsi="Calibri" w:cs="Arial"/>
          <w:sz w:val="22"/>
          <w:szCs w:val="22"/>
        </w:rPr>
      </w:pPr>
    </w:p>
    <w:p w14:paraId="02EB40C3" w14:textId="77777777" w:rsidR="009522C4" w:rsidRDefault="009522C4" w:rsidP="001333D8">
      <w:pPr>
        <w:spacing w:after="160" w:line="360" w:lineRule="auto"/>
        <w:jc w:val="both"/>
        <w:rPr>
          <w:rFonts w:ascii="Times New Roman" w:hAnsi="Times New Roman"/>
          <w:b/>
          <w:bCs/>
          <w:u w:val="single"/>
          <w:rtl/>
        </w:rPr>
      </w:pPr>
      <w:r>
        <w:rPr>
          <w:b/>
          <w:bCs/>
          <w:u w:val="single"/>
          <w:rtl/>
        </w:rPr>
        <w:t>סוגיית ההרשעה בדין</w:t>
      </w:r>
      <w:r>
        <w:rPr>
          <w:rtl/>
        </w:rPr>
        <w:t>:</w:t>
      </w:r>
    </w:p>
    <w:p w14:paraId="16201D42" w14:textId="77777777" w:rsidR="009522C4" w:rsidRDefault="009522C4" w:rsidP="001333D8">
      <w:pPr>
        <w:spacing w:after="160" w:line="360" w:lineRule="auto"/>
        <w:contextualSpacing/>
        <w:jc w:val="both"/>
        <w:rPr>
          <w:rFonts w:ascii="Arial" w:hAnsi="Arial"/>
          <w:rtl/>
        </w:rPr>
      </w:pPr>
    </w:p>
    <w:p w14:paraId="690F2B18" w14:textId="77777777" w:rsidR="009522C4" w:rsidRDefault="009522C4" w:rsidP="001333D8">
      <w:pPr>
        <w:spacing w:after="160" w:line="360" w:lineRule="auto"/>
        <w:contextualSpacing/>
        <w:jc w:val="both"/>
        <w:rPr>
          <w:rFonts w:ascii="Arial" w:hAnsi="Arial"/>
        </w:rPr>
      </w:pPr>
      <w:r>
        <w:rPr>
          <w:rFonts w:ascii="Arial" w:hAnsi="Arial"/>
          <w:rtl/>
        </w:rPr>
        <w:t xml:space="preserve">הכללים לסיום הליך ללא הרשעה הותוו כבר לפני למעלה מ-25 שנים </w:t>
      </w:r>
      <w:r>
        <w:rPr>
          <w:rFonts w:ascii="Arial" w:hAnsi="Arial"/>
          <w:b/>
          <w:bCs/>
          <w:rtl/>
        </w:rPr>
        <w:t>בהלכת כתב</w:t>
      </w:r>
      <w:r>
        <w:rPr>
          <w:rFonts w:ascii="Arial" w:hAnsi="Arial"/>
          <w:rtl/>
        </w:rPr>
        <w:t xml:space="preserve"> (</w:t>
      </w:r>
      <w:hyperlink r:id="rId18" w:history="1">
        <w:r w:rsidR="00524D1C" w:rsidRPr="00524D1C">
          <w:rPr>
            <w:rFonts w:ascii="Arial" w:hAnsi="Arial"/>
            <w:color w:val="0000FF"/>
            <w:u w:val="single"/>
            <w:rtl/>
          </w:rPr>
          <w:t>ע"פ 2083/96</w:t>
        </w:r>
      </w:hyperlink>
      <w:r>
        <w:rPr>
          <w:rFonts w:ascii="Arial" w:hAnsi="Arial"/>
          <w:rtl/>
        </w:rPr>
        <w:t xml:space="preserve"> </w:t>
      </w:r>
      <w:r>
        <w:rPr>
          <w:rFonts w:ascii="Arial" w:hAnsi="Arial"/>
          <w:b/>
          <w:bCs/>
          <w:rtl/>
        </w:rPr>
        <w:t>כתב נ' מדינת ישראל</w:t>
      </w:r>
      <w:r>
        <w:rPr>
          <w:rFonts w:ascii="Arial" w:hAnsi="Arial"/>
          <w:rtl/>
        </w:rPr>
        <w:t xml:space="preserve">, פ"ד נב(3) 337 (1997)), שם נקבע באופן שאינו משתמע לשתי פנים, שסיום הליך בלא הרשעה הוא היוצא מן הכלל ויש לעשות בו שימוש במקרים חריגים ובהתקיים </w:t>
      </w:r>
      <w:r>
        <w:rPr>
          <w:rFonts w:ascii="Arial" w:hAnsi="Arial"/>
          <w:b/>
          <w:bCs/>
          <w:rtl/>
        </w:rPr>
        <w:t>שני תנאים מצטברים</w:t>
      </w:r>
      <w:r>
        <w:rPr>
          <w:rFonts w:ascii="Arial" w:hAnsi="Arial"/>
          <w:rtl/>
        </w:rPr>
        <w:t xml:space="preserve">: </w:t>
      </w:r>
      <w:r>
        <w:rPr>
          <w:rFonts w:ascii="Arial" w:hAnsi="Arial"/>
          <w:b/>
          <w:bCs/>
          <w:rtl/>
        </w:rPr>
        <w:t>האחד</w:t>
      </w:r>
      <w:r>
        <w:rPr>
          <w:rFonts w:ascii="Arial" w:hAnsi="Arial"/>
          <w:rtl/>
        </w:rPr>
        <w:t xml:space="preserve">, בהתחשב בסוג העבירה ובנסיבות המקרה; כאשר אי הרשעה אינה פוגעת יתר על המידה באינטרס הציבורי ובשיקולי הענישה האחרים; </w:t>
      </w:r>
      <w:r>
        <w:rPr>
          <w:rFonts w:ascii="Arial" w:hAnsi="Arial"/>
          <w:b/>
          <w:bCs/>
          <w:rtl/>
        </w:rPr>
        <w:t>השני</w:t>
      </w:r>
      <w:r>
        <w:rPr>
          <w:rFonts w:ascii="Arial" w:hAnsi="Arial"/>
          <w:rtl/>
        </w:rPr>
        <w:t xml:space="preserve">, הרשעת הנאשם צפויה לפגוע פגיעה חמורה בשיקומו (ראו אף </w:t>
      </w:r>
      <w:hyperlink r:id="rId19" w:history="1">
        <w:r w:rsidR="00524D1C" w:rsidRPr="00524D1C">
          <w:rPr>
            <w:rFonts w:ascii="Arial" w:hAnsi="Arial"/>
            <w:color w:val="0000FF"/>
            <w:u w:val="single"/>
            <w:rtl/>
          </w:rPr>
          <w:t>רע"פ 2020/23</w:t>
        </w:r>
      </w:hyperlink>
      <w:r>
        <w:rPr>
          <w:rFonts w:ascii="Arial" w:hAnsi="Arial"/>
          <w:rtl/>
        </w:rPr>
        <w:t xml:space="preserve"> </w:t>
      </w:r>
      <w:r>
        <w:rPr>
          <w:rFonts w:ascii="Arial" w:hAnsi="Arial"/>
          <w:b/>
          <w:bCs/>
          <w:rtl/>
        </w:rPr>
        <w:t>אורי סוויסה נ' מדינת ישראל</w:t>
      </w:r>
      <w:r>
        <w:rPr>
          <w:rFonts w:ascii="Arial" w:hAnsi="Arial"/>
          <w:rtl/>
        </w:rPr>
        <w:t xml:space="preserve"> (12.3.23)). מכאן, שה</w:t>
      </w:r>
      <w:bookmarkStart w:id="8" w:name="Seif15"/>
      <w:r>
        <w:rPr>
          <w:rFonts w:ascii="Arial" w:hAnsi="Arial"/>
          <w:rtl/>
        </w:rPr>
        <w:t xml:space="preserve">כלל הוא </w:t>
      </w:r>
      <w:bookmarkEnd w:id="8"/>
      <w:r>
        <w:rPr>
          <w:rFonts w:ascii="Arial" w:hAnsi="Arial"/>
          <w:rtl/>
        </w:rPr>
        <w:t>שההרשעה נותנת ביטוי להיבט הנורמטיבי שקבע המחוקק ואשר החברה מעוניינת בשמירה עליו ו"</w:t>
      </w:r>
      <w:r>
        <w:rPr>
          <w:rFonts w:ascii="Arial" w:hAnsi="Arial"/>
          <w:b/>
          <w:bCs/>
          <w:rtl/>
        </w:rPr>
        <w:t>מן הראוי שהיבט זה יכתיב את התוצאה</w:t>
      </w:r>
      <w:r>
        <w:rPr>
          <w:rFonts w:ascii="Arial" w:hAnsi="Arial"/>
          <w:rtl/>
        </w:rPr>
        <w:t xml:space="preserve">" (ראו </w:t>
      </w:r>
      <w:hyperlink r:id="rId20" w:history="1">
        <w:r w:rsidR="00524D1C" w:rsidRPr="00524D1C">
          <w:rPr>
            <w:color w:val="0000FF"/>
            <w:u w:val="single"/>
            <w:rtl/>
          </w:rPr>
          <w:t>עפ"ג (מחוזי ת"א) 41723-11-14</w:t>
        </w:r>
      </w:hyperlink>
      <w:r>
        <w:rPr>
          <w:rFonts w:ascii="Arial" w:hAnsi="Arial"/>
          <w:rtl/>
        </w:rPr>
        <w:t xml:space="preserve"> </w:t>
      </w:r>
      <w:r>
        <w:rPr>
          <w:rFonts w:ascii="Arial" w:hAnsi="Arial"/>
          <w:b/>
          <w:bCs/>
          <w:rtl/>
        </w:rPr>
        <w:t>פודגורני נ' מדינת ישראל</w:t>
      </w:r>
      <w:r>
        <w:rPr>
          <w:rFonts w:ascii="Arial" w:hAnsi="Arial"/>
          <w:rtl/>
        </w:rPr>
        <w:t xml:space="preserve"> (ניתן ביום 7.10.15 בפסקה 8)).</w:t>
      </w:r>
    </w:p>
    <w:p w14:paraId="05F51874" w14:textId="77777777" w:rsidR="009522C4" w:rsidRDefault="009522C4" w:rsidP="001333D8">
      <w:pPr>
        <w:spacing w:after="160" w:line="360" w:lineRule="auto"/>
        <w:contextualSpacing/>
        <w:jc w:val="both"/>
        <w:rPr>
          <w:rFonts w:ascii="Arial" w:hAnsi="Arial"/>
          <w:rtl/>
        </w:rPr>
      </w:pPr>
    </w:p>
    <w:p w14:paraId="26B7E0BA" w14:textId="77777777" w:rsidR="009522C4" w:rsidRDefault="009522C4" w:rsidP="001333D8">
      <w:pPr>
        <w:spacing w:before="120" w:after="120" w:line="360" w:lineRule="auto"/>
        <w:jc w:val="both"/>
        <w:rPr>
          <w:rFonts w:ascii="Arial" w:hAnsi="Arial"/>
        </w:rPr>
      </w:pPr>
      <w:r>
        <w:rPr>
          <w:rFonts w:ascii="Arial" w:hAnsi="Arial"/>
          <w:rtl/>
        </w:rPr>
        <w:t>בנושא זה אף יש להפנות לקביעתה של כב' הש' חיות (כתוארה אז), ב</w:t>
      </w:r>
      <w:hyperlink r:id="rId21" w:history="1">
        <w:r w:rsidR="00524D1C" w:rsidRPr="00524D1C">
          <w:rPr>
            <w:rFonts w:ascii="Arial" w:hAnsi="Arial"/>
            <w:color w:val="0000FF"/>
            <w:u w:val="single"/>
            <w:rtl/>
          </w:rPr>
          <w:t>רע"פ 5206/03</w:t>
        </w:r>
      </w:hyperlink>
      <w:r>
        <w:rPr>
          <w:rFonts w:ascii="Arial" w:hAnsi="Arial"/>
          <w:rtl/>
        </w:rPr>
        <w:t xml:space="preserve"> </w:t>
      </w:r>
      <w:r>
        <w:rPr>
          <w:rFonts w:ascii="Arial" w:hAnsi="Arial"/>
          <w:b/>
          <w:bCs/>
          <w:rtl/>
        </w:rPr>
        <w:t xml:space="preserve">גוסיינוב נ' מדינת ישראל </w:t>
      </w:r>
      <w:r>
        <w:rPr>
          <w:rFonts w:ascii="Arial" w:hAnsi="Arial"/>
          <w:rtl/>
        </w:rPr>
        <w:t>(14.7.03) את הדברים הבאים: "</w:t>
      </w:r>
      <w:r>
        <w:rPr>
          <w:rFonts w:ascii="Arial" w:hAnsi="Arial"/>
          <w:b/>
          <w:bCs/>
          <w:rtl/>
        </w:rPr>
        <w:t>בית משפט זה חזר וקבע, כי לגבי נאשמים בגירים יופעל האמצעי של הטלת שירות לתועלת הציבור, ללא הרשעה, רק בנסיבות יוצאות דופן, בהן לא מתקיים יחס סביר בין הנזק הצפוי מן ההרשעה בדין לבין חומרתה של העבירה</w:t>
      </w:r>
      <w:r>
        <w:rPr>
          <w:rFonts w:ascii="Arial" w:hAnsi="Arial"/>
          <w:rtl/>
        </w:rPr>
        <w:t xml:space="preserve">". על כללים אלו חזר בית המשפט לאורך שנים בעקביות (למשל ראו </w:t>
      </w:r>
      <w:hyperlink r:id="rId22" w:history="1">
        <w:r w:rsidR="00524D1C" w:rsidRPr="00524D1C">
          <w:rPr>
            <w:rFonts w:ascii="Arial" w:hAnsi="Arial"/>
            <w:color w:val="0000FF"/>
            <w:u w:val="single"/>
            <w:rtl/>
          </w:rPr>
          <w:t>רע"פ 841/20</w:t>
        </w:r>
      </w:hyperlink>
      <w:r>
        <w:rPr>
          <w:rFonts w:ascii="Arial" w:hAnsi="Arial"/>
          <w:rtl/>
        </w:rPr>
        <w:t xml:space="preserve"> </w:t>
      </w:r>
      <w:r>
        <w:rPr>
          <w:rFonts w:ascii="Arial" w:hAnsi="Arial"/>
          <w:b/>
          <w:bCs/>
          <w:rtl/>
        </w:rPr>
        <w:t>אלדין נ' מדינת ישראל</w:t>
      </w:r>
      <w:r>
        <w:rPr>
          <w:rFonts w:ascii="Arial" w:hAnsi="Arial"/>
          <w:rtl/>
        </w:rPr>
        <w:t>, בפסקה 8 (4.2.2020) ו</w:t>
      </w:r>
      <w:hyperlink r:id="rId23" w:history="1">
        <w:r w:rsidR="00524D1C" w:rsidRPr="00524D1C">
          <w:rPr>
            <w:rFonts w:ascii="Arial" w:hAnsi="Arial"/>
            <w:color w:val="0000FF"/>
            <w:u w:val="single"/>
            <w:rtl/>
          </w:rPr>
          <w:t>רע"פ 6496/20</w:t>
        </w:r>
      </w:hyperlink>
      <w:r>
        <w:rPr>
          <w:rFonts w:ascii="Arial" w:hAnsi="Arial"/>
          <w:rtl/>
        </w:rPr>
        <w:t xml:space="preserve"> </w:t>
      </w:r>
      <w:r>
        <w:rPr>
          <w:rFonts w:ascii="Arial" w:hAnsi="Arial"/>
          <w:b/>
          <w:bCs/>
          <w:rtl/>
        </w:rPr>
        <w:t>ורבר נ' מדינת ישראל</w:t>
      </w:r>
      <w:r>
        <w:rPr>
          <w:rFonts w:ascii="Arial" w:hAnsi="Arial"/>
          <w:rtl/>
        </w:rPr>
        <w:t xml:space="preserve"> (21.9.20) בפסקה 10). </w:t>
      </w:r>
    </w:p>
    <w:p w14:paraId="7734F717" w14:textId="77777777" w:rsidR="009522C4" w:rsidRDefault="009522C4" w:rsidP="001333D8">
      <w:pPr>
        <w:spacing w:before="120" w:after="120" w:line="360" w:lineRule="auto"/>
        <w:jc w:val="both"/>
        <w:rPr>
          <w:rFonts w:ascii="Arial" w:hAnsi="Arial"/>
          <w:rtl/>
        </w:rPr>
      </w:pPr>
      <w:r>
        <w:rPr>
          <w:rFonts w:ascii="Arial" w:hAnsi="Arial"/>
          <w:rtl/>
        </w:rPr>
        <w:t xml:space="preserve">על כל אלו יש להוסיף ולהדגיש, כי מלאכת הענישה תמיד תהא אינדיבידואלית ועל בית המשפט לבחון ולשקוך כל מקרה לגופו באופן דווקני כאשר הענישה בסופו של יום תהיה נעוצה בנסיבות המעשה והעושה (ראו </w:t>
      </w:r>
      <w:hyperlink r:id="rId24" w:history="1">
        <w:r w:rsidR="00524D1C" w:rsidRPr="00524D1C">
          <w:rPr>
            <w:rFonts w:ascii="Arial" w:hAnsi="Arial"/>
            <w:color w:val="0000FF"/>
            <w:u w:val="single"/>
            <w:rtl/>
          </w:rPr>
          <w:t>ע"פ 8169/20</w:t>
        </w:r>
      </w:hyperlink>
      <w:r>
        <w:rPr>
          <w:rFonts w:ascii="Arial" w:hAnsi="Arial"/>
          <w:rtl/>
        </w:rPr>
        <w:t xml:space="preserve"> </w:t>
      </w:r>
      <w:r>
        <w:rPr>
          <w:rFonts w:ascii="Arial" w:hAnsi="Arial"/>
          <w:b/>
          <w:bCs/>
          <w:rtl/>
        </w:rPr>
        <w:t xml:space="preserve">חיים שלום נ' מדינת ישראל </w:t>
      </w:r>
      <w:r>
        <w:rPr>
          <w:rFonts w:ascii="Arial" w:hAnsi="Arial"/>
          <w:rtl/>
        </w:rPr>
        <w:t xml:space="preserve">(26.8.2021)). עוד יפים לעניין זה דבריו של בית המשפט העליון: </w:t>
      </w:r>
    </w:p>
    <w:p w14:paraId="45F81E0C" w14:textId="77777777" w:rsidR="009522C4" w:rsidRDefault="009522C4" w:rsidP="001333D8">
      <w:pPr>
        <w:spacing w:before="120" w:after="120" w:line="360" w:lineRule="auto"/>
        <w:ind w:left="720"/>
        <w:jc w:val="both"/>
        <w:rPr>
          <w:rFonts w:ascii="Arial" w:hAnsi="Arial"/>
        </w:rPr>
      </w:pPr>
      <w:r>
        <w:rPr>
          <w:b/>
          <w:bCs/>
          <w:color w:val="000000"/>
          <w:rtl/>
        </w:rPr>
        <w:t>"מנגד, יש לתת את הדעת לנאשם האינדיבידואלי, לנסיבותיו האישיות המיוחדות, ולהשפעת ההרשעה על חייו, ועל סיכויי שיקומו; יש לקחת בחשבון נסיבות אישיות שונות – גיל, עבר פלילי קודם, ונתונים שונים הקשורים למצבו האישי והבריאותי. יש לבחון את השפעת ההרשעה על עיסוקו המקצועי של הנאשם, ועל מצבו הכלכלי והמשפחתי. בסופו של יום, ניצבת השאלה בכל עוצמתה – האם, בנסיבות המיוחדות של הענין, השיקול האינדיבידואלי, על היבטיו השונים, גובר על השיקול הציבורי-מערכתי הכללי, באופן שהגם שהנאשם ביצע את העבירה בה הואשם, סובלת הנורמה החברתית הכללית את אי הרשעתו בדין" (פסקה 11)".</w:t>
      </w:r>
      <w:r>
        <w:rPr>
          <w:rFonts w:ascii="Arial" w:hAnsi="Arial"/>
          <w:rtl/>
        </w:rPr>
        <w:t xml:space="preserve"> (</w:t>
      </w:r>
      <w:hyperlink r:id="rId25" w:history="1">
        <w:r w:rsidR="00524D1C" w:rsidRPr="00524D1C">
          <w:rPr>
            <w:rFonts w:ascii="Arial" w:hAnsi="Arial"/>
            <w:color w:val="0000FF"/>
            <w:u w:val="single"/>
            <w:rtl/>
          </w:rPr>
          <w:t>ע"פ 9893/06</w:t>
        </w:r>
      </w:hyperlink>
      <w:r>
        <w:rPr>
          <w:rFonts w:ascii="Arial" w:hAnsi="Arial"/>
          <w:rtl/>
        </w:rPr>
        <w:t xml:space="preserve"> </w:t>
      </w:r>
      <w:r>
        <w:rPr>
          <w:rFonts w:ascii="Arial" w:hAnsi="Arial"/>
          <w:b/>
          <w:bCs/>
          <w:rtl/>
        </w:rPr>
        <w:t xml:space="preserve">לאופר נ' מדינת ישראל </w:t>
      </w:r>
      <w:r>
        <w:rPr>
          <w:rFonts w:ascii="Arial" w:hAnsi="Arial"/>
          <w:rtl/>
        </w:rPr>
        <w:t xml:space="preserve">(31.12.2007). </w:t>
      </w:r>
    </w:p>
    <w:p w14:paraId="5AA59364" w14:textId="77777777" w:rsidR="009522C4" w:rsidRDefault="009522C4" w:rsidP="001333D8">
      <w:pPr>
        <w:spacing w:before="120" w:after="120" w:line="360" w:lineRule="auto"/>
        <w:ind w:left="720"/>
        <w:jc w:val="both"/>
        <w:rPr>
          <w:rFonts w:ascii="Arial" w:hAnsi="Arial"/>
          <w:rtl/>
        </w:rPr>
      </w:pPr>
    </w:p>
    <w:p w14:paraId="1D1445C9" w14:textId="77777777" w:rsidR="009522C4" w:rsidRDefault="009522C4" w:rsidP="001333D8">
      <w:pPr>
        <w:spacing w:line="360" w:lineRule="auto"/>
        <w:jc w:val="both"/>
        <w:rPr>
          <w:rFonts w:ascii="Times New Roman" w:hAnsi="Times New Roman"/>
          <w:rtl/>
        </w:rPr>
      </w:pPr>
      <w:r>
        <w:rPr>
          <w:color w:val="000000"/>
          <w:shd w:val="clear" w:color="auto" w:fill="FFFFFF"/>
          <w:rtl/>
        </w:rPr>
        <w:t xml:space="preserve">לעניין </w:t>
      </w:r>
      <w:r>
        <w:rPr>
          <w:b/>
          <w:bCs/>
          <w:color w:val="000000"/>
          <w:shd w:val="clear" w:color="auto" w:fill="FFFFFF"/>
          <w:rtl/>
        </w:rPr>
        <w:t>התנאי הראשון</w:t>
      </w:r>
      <w:r>
        <w:rPr>
          <w:color w:val="000000"/>
          <w:shd w:val="clear" w:color="auto" w:fill="FFFFFF"/>
          <w:rtl/>
        </w:rPr>
        <w:t xml:space="preserve"> (סוג העבירה ונסיבות המקרה), </w:t>
      </w:r>
      <w:r>
        <w:rPr>
          <w:rtl/>
        </w:rPr>
        <w:t xml:space="preserve">מדובר בעבירת החזקת סמים שלא לצריכה עצמית, מגוונים ומחולקים, סמים מסוג קטמין, </w:t>
      </w:r>
      <w:r>
        <w:t>MDMA</w:t>
      </w:r>
      <w:r>
        <w:rPr>
          <w:rtl/>
        </w:rPr>
        <w:t>, קוקאין ו-</w:t>
      </w:r>
      <w:r>
        <w:t>GBL</w:t>
      </w:r>
      <w:r>
        <w:rPr>
          <w:rtl/>
        </w:rPr>
        <w:t xml:space="preserve"> והכול כפי שמפורט בכתב האישום. הנאשם רכש את הסמים עבור חבריו לצורך מסיבה בביתו לקראת שבוע הגאווה ולא לצרכי סחר וקבלת תמורה עבור הסמים, זאת תוך רצון להתחבב על סובביו ועל רקע קשיים רגשיים. יחד עם זאת, עבירה זו פוגעת בערכים המוגנים של בריאות ושלמות הציבור כאשר שימוש בסמים אלו עלול להיות לעתים אף קטלני.</w:t>
      </w:r>
    </w:p>
    <w:p w14:paraId="2DC5FD6C" w14:textId="77777777" w:rsidR="009522C4" w:rsidRDefault="009522C4" w:rsidP="001333D8">
      <w:pPr>
        <w:spacing w:line="360" w:lineRule="auto"/>
        <w:jc w:val="both"/>
        <w:rPr>
          <w:rtl/>
        </w:rPr>
      </w:pPr>
    </w:p>
    <w:p w14:paraId="1F97E410" w14:textId="77777777" w:rsidR="009522C4" w:rsidRDefault="009522C4" w:rsidP="001333D8">
      <w:pPr>
        <w:spacing w:line="360" w:lineRule="auto"/>
        <w:jc w:val="both"/>
        <w:rPr>
          <w:rtl/>
        </w:rPr>
      </w:pPr>
      <w:r>
        <w:rPr>
          <w:rtl/>
        </w:rPr>
        <w:t xml:space="preserve"> נסיבות החזקת הסמים, מלמדות אף על נזק פוטנציאלי לו הסמים היו מגיעים למעגל חבריו של הנאשם. בית המשפט העליון דן לא אחת בחומרת עבירות הסמים, השפעתן והצורך לקבוע עונשים ממשיים כחלק מהמאבק בנגע הסם (ראו </w:t>
      </w:r>
      <w:hyperlink r:id="rId26" w:history="1">
        <w:r w:rsidR="00524D1C" w:rsidRPr="00524D1C">
          <w:rPr>
            <w:color w:val="0000FF"/>
            <w:u w:val="single"/>
            <w:rtl/>
          </w:rPr>
          <w:t>ע"פ 3172/13</w:t>
        </w:r>
      </w:hyperlink>
      <w:r>
        <w:rPr>
          <w:rtl/>
        </w:rPr>
        <w:t xml:space="preserve"> </w:t>
      </w:r>
      <w:r>
        <w:rPr>
          <w:b/>
          <w:bCs/>
          <w:rtl/>
        </w:rPr>
        <w:t>סואעד נ' מדינת ישראל</w:t>
      </w:r>
      <w:r>
        <w:rPr>
          <w:rtl/>
        </w:rPr>
        <w:t xml:space="preserve"> (7.1.2014). לגבי עבירות של </w:t>
      </w:r>
      <w:r>
        <w:rPr>
          <w:u w:val="single"/>
          <w:rtl/>
        </w:rPr>
        <w:t>סחר בסם</w:t>
      </w:r>
      <w:r>
        <w:rPr>
          <w:rtl/>
        </w:rPr>
        <w:t xml:space="preserve"> (אשר הענישה עליה זהה לענישה על החזקת הסם שלא לצריכה עצמית), קבע בית המשפט העליון </w:t>
      </w:r>
      <w:r>
        <w:rPr>
          <w:b/>
          <w:bCs/>
          <w:sz w:val="28"/>
          <w:rtl/>
        </w:rPr>
        <w:t>"</w:t>
      </w:r>
      <w:r>
        <w:rPr>
          <w:b/>
          <w:bCs/>
          <w:rtl/>
        </w:rPr>
        <w:t>בענייני סחר בסמים אי הרשעה צריכה להיות נדירה שבנדירות, נוכח חומרתה – חוטא ומחטיא את הזולת</w:t>
      </w:r>
      <w:r>
        <w:rPr>
          <w:b/>
          <w:bCs/>
          <w:sz w:val="28"/>
          <w:rtl/>
        </w:rPr>
        <w:t>"</w:t>
      </w:r>
      <w:r>
        <w:rPr>
          <w:rtl/>
        </w:rPr>
        <w:t xml:space="preserve"> (ראו </w:t>
      </w:r>
      <w:hyperlink r:id="rId27" w:history="1">
        <w:r w:rsidR="00524D1C" w:rsidRPr="00524D1C">
          <w:rPr>
            <w:color w:val="0000FF"/>
            <w:u w:val="single"/>
            <w:rtl/>
          </w:rPr>
          <w:t>רע"פ 5478/19</w:t>
        </w:r>
      </w:hyperlink>
      <w:r>
        <w:rPr>
          <w:rtl/>
        </w:rPr>
        <w:t xml:space="preserve"> </w:t>
      </w:r>
      <w:r>
        <w:rPr>
          <w:b/>
          <w:bCs/>
          <w:rtl/>
        </w:rPr>
        <w:t>נטע לוין נ' מדינת ישראל</w:t>
      </w:r>
      <w:r>
        <w:rPr>
          <w:rtl/>
        </w:rPr>
        <w:t xml:space="preserve"> (2019), מכאן שמכלל הן אתה שומע את הלאו, דהיינו, ניתן ללמוד כי גם בעבירות סמים, קיימת אפשרות להימנע מהרשעת נאשמים, זאת כמובן במקרים המתאימים. </w:t>
      </w:r>
    </w:p>
    <w:p w14:paraId="21150CC3" w14:textId="77777777" w:rsidR="009522C4" w:rsidRDefault="009522C4" w:rsidP="001333D8">
      <w:pPr>
        <w:spacing w:line="360" w:lineRule="auto"/>
        <w:jc w:val="both"/>
        <w:rPr>
          <w:rtl/>
        </w:rPr>
      </w:pPr>
    </w:p>
    <w:p w14:paraId="3F974B3D" w14:textId="77777777" w:rsidR="009522C4" w:rsidRDefault="009522C4" w:rsidP="001333D8">
      <w:pPr>
        <w:spacing w:line="360" w:lineRule="auto"/>
        <w:jc w:val="both"/>
        <w:rPr>
          <w:color w:val="000000"/>
          <w:shd w:val="clear" w:color="auto" w:fill="FFFFFF"/>
          <w:rtl/>
        </w:rPr>
      </w:pPr>
      <w:r>
        <w:rPr>
          <w:color w:val="000000"/>
          <w:shd w:val="clear" w:color="auto" w:fill="FFFFFF"/>
          <w:rtl/>
        </w:rPr>
        <w:t>עיינתי בפסיקה שהגישה ההגנה:</w:t>
      </w:r>
    </w:p>
    <w:p w14:paraId="2A2E380E" w14:textId="77777777" w:rsidR="009522C4" w:rsidRDefault="009522C4" w:rsidP="001333D8">
      <w:pPr>
        <w:spacing w:line="360" w:lineRule="auto"/>
        <w:jc w:val="both"/>
        <w:rPr>
          <w:color w:val="000000"/>
          <w:shd w:val="clear" w:color="auto" w:fill="FFFFFF"/>
          <w:rtl/>
        </w:rPr>
      </w:pPr>
    </w:p>
    <w:p w14:paraId="4A294335" w14:textId="77777777" w:rsidR="009522C4" w:rsidRDefault="009522C4" w:rsidP="001333D8">
      <w:pPr>
        <w:pStyle w:val="af0"/>
        <w:numPr>
          <w:ilvl w:val="0"/>
          <w:numId w:val="28"/>
        </w:numPr>
        <w:spacing w:line="360" w:lineRule="auto"/>
        <w:jc w:val="both"/>
        <w:rPr>
          <w:rFonts w:ascii="David" w:hAnsi="David" w:cs="David"/>
          <w:color w:val="000000"/>
          <w:sz w:val="24"/>
          <w:szCs w:val="24"/>
          <w:shd w:val="clear" w:color="auto" w:fill="FFFFFF"/>
          <w:rtl/>
        </w:rPr>
      </w:pPr>
      <w:r>
        <w:rPr>
          <w:rFonts w:ascii="David" w:hAnsi="David" w:cs="David"/>
          <w:color w:val="000000"/>
          <w:sz w:val="24"/>
          <w:szCs w:val="24"/>
          <w:shd w:val="clear" w:color="auto" w:fill="FFFFFF"/>
          <w:rtl/>
        </w:rPr>
        <w:t xml:space="preserve">תפ"'ק </w:t>
      </w:r>
      <w:hyperlink r:id="rId28" w:history="1">
        <w:r w:rsidR="00FF3531" w:rsidRPr="00FF3531">
          <w:rPr>
            <w:rFonts w:ascii="David" w:hAnsi="David" w:cs="David"/>
            <w:color w:val="0000FF"/>
            <w:sz w:val="24"/>
            <w:szCs w:val="24"/>
            <w:u w:val="single"/>
            <w:shd w:val="clear" w:color="auto" w:fill="FFFFFF"/>
            <w:rtl/>
          </w:rPr>
          <w:t xml:space="preserve">6666-09-19 </w:t>
        </w:r>
      </w:hyperlink>
      <w:r>
        <w:rPr>
          <w:rFonts w:ascii="David" w:hAnsi="David" w:cs="David"/>
          <w:color w:val="000000"/>
          <w:sz w:val="24"/>
          <w:szCs w:val="24"/>
          <w:shd w:val="clear" w:color="auto" w:fill="FFFFFF"/>
          <w:rtl/>
        </w:rPr>
        <w:t xml:space="preserve"> </w:t>
      </w:r>
      <w:r>
        <w:rPr>
          <w:rFonts w:ascii="David" w:hAnsi="David" w:cs="David"/>
          <w:b/>
          <w:bCs/>
          <w:color w:val="000000"/>
          <w:sz w:val="24"/>
          <w:szCs w:val="24"/>
          <w:shd w:val="clear" w:color="auto" w:fill="FFFFFF"/>
          <w:rtl/>
        </w:rPr>
        <w:t>מדינת ישראל נ' לבדב</w:t>
      </w:r>
      <w:r>
        <w:rPr>
          <w:rFonts w:ascii="David" w:hAnsi="David" w:cs="David"/>
          <w:color w:val="000000"/>
          <w:sz w:val="24"/>
          <w:szCs w:val="24"/>
          <w:shd w:val="clear" w:color="auto" w:fill="FFFFFF"/>
          <w:rtl/>
        </w:rPr>
        <w:t xml:space="preserve"> (17.11.2020), שם נמנע בית המשפט מהרשעת נאשם שהחזיק שלא לצריכתו העצמית 14 טבליות של סם </w:t>
      </w:r>
      <w:r>
        <w:rPr>
          <w:rFonts w:ascii="David" w:hAnsi="David" w:cs="David"/>
          <w:color w:val="000000"/>
          <w:sz w:val="24"/>
          <w:szCs w:val="24"/>
          <w:shd w:val="clear" w:color="auto" w:fill="FFFFFF"/>
        </w:rPr>
        <w:t>MDMA</w:t>
      </w:r>
      <w:r>
        <w:rPr>
          <w:rFonts w:ascii="David" w:hAnsi="David" w:cs="David"/>
          <w:color w:val="000000"/>
          <w:sz w:val="24"/>
          <w:szCs w:val="24"/>
          <w:shd w:val="clear" w:color="auto" w:fill="FFFFFF"/>
          <w:rtl/>
        </w:rPr>
        <w:t xml:space="preserve"> במשקל של 5.017 גרם נטו וכן 4.82 גרם של חשיש. בית המשפט ביטל את הרשעת הנאשם לנוכח העדר עבר פלילי, לקיחת אחריות, נזק קונקרטי לאור עבודתו בחברת חשמל. </w:t>
      </w:r>
    </w:p>
    <w:p w14:paraId="2C042517" w14:textId="77777777" w:rsidR="009522C4" w:rsidRDefault="009522C4" w:rsidP="001333D8">
      <w:pPr>
        <w:pStyle w:val="af0"/>
        <w:spacing w:line="360" w:lineRule="auto"/>
        <w:jc w:val="both"/>
        <w:rPr>
          <w:rFonts w:ascii="David" w:hAnsi="David" w:cs="David"/>
          <w:color w:val="000000"/>
          <w:sz w:val="24"/>
          <w:szCs w:val="24"/>
          <w:shd w:val="clear" w:color="auto" w:fill="FFFFFF"/>
          <w:rtl/>
        </w:rPr>
      </w:pPr>
    </w:p>
    <w:p w14:paraId="360FBF38" w14:textId="77777777" w:rsidR="009522C4" w:rsidRDefault="00524D1C" w:rsidP="001333D8">
      <w:pPr>
        <w:pStyle w:val="af0"/>
        <w:numPr>
          <w:ilvl w:val="0"/>
          <w:numId w:val="28"/>
        </w:numPr>
        <w:spacing w:line="360" w:lineRule="auto"/>
        <w:jc w:val="both"/>
        <w:rPr>
          <w:rFonts w:ascii="David" w:hAnsi="David" w:cs="David"/>
          <w:color w:val="000000"/>
          <w:sz w:val="24"/>
          <w:szCs w:val="24"/>
          <w:shd w:val="clear" w:color="auto" w:fill="FFFFFF"/>
          <w:rtl/>
        </w:rPr>
      </w:pPr>
      <w:hyperlink r:id="rId29" w:history="1">
        <w:r w:rsidRPr="00524D1C">
          <w:rPr>
            <w:rFonts w:ascii="David" w:hAnsi="David" w:cs="David"/>
            <w:color w:val="0000FF"/>
            <w:sz w:val="24"/>
            <w:szCs w:val="24"/>
            <w:u w:val="single"/>
            <w:shd w:val="clear" w:color="auto" w:fill="FFFFFF"/>
            <w:rtl/>
          </w:rPr>
          <w:t>ת"פ 2908-05-17</w:t>
        </w:r>
      </w:hyperlink>
      <w:r w:rsidR="009522C4">
        <w:rPr>
          <w:rFonts w:ascii="David" w:hAnsi="David" w:cs="David"/>
          <w:color w:val="000000"/>
          <w:sz w:val="24"/>
          <w:szCs w:val="24"/>
          <w:shd w:val="clear" w:color="auto" w:fill="FFFFFF"/>
          <w:rtl/>
        </w:rPr>
        <w:t xml:space="preserve"> </w:t>
      </w:r>
      <w:r w:rsidR="009522C4">
        <w:rPr>
          <w:rFonts w:ascii="David" w:hAnsi="David" w:cs="David"/>
          <w:b/>
          <w:bCs/>
          <w:color w:val="000000"/>
          <w:sz w:val="24"/>
          <w:szCs w:val="24"/>
          <w:shd w:val="clear" w:color="auto" w:fill="FFFFFF"/>
          <w:rtl/>
        </w:rPr>
        <w:t>מדינת ישראל נ' גולדברך</w:t>
      </w:r>
      <w:r w:rsidR="009522C4">
        <w:rPr>
          <w:rFonts w:ascii="David" w:hAnsi="David" w:cs="David"/>
          <w:color w:val="000000"/>
          <w:sz w:val="24"/>
          <w:szCs w:val="24"/>
          <w:shd w:val="clear" w:color="auto" w:fill="FFFFFF"/>
          <w:rtl/>
        </w:rPr>
        <w:t xml:space="preserve"> (6.7.2020), הנאשם הודה בעבירות של ניסיון ייבוא סם והחזקת סמים שלא לצריכה עצמית ושכן לצריכה עצמית כאשר החזיק בביתו </w:t>
      </w:r>
      <w:r w:rsidR="009522C4">
        <w:rPr>
          <w:rFonts w:ascii="David" w:hAnsi="David" w:cs="David"/>
          <w:color w:val="000000"/>
          <w:sz w:val="24"/>
          <w:szCs w:val="24"/>
          <w:shd w:val="clear" w:color="auto" w:fill="FFFFFF"/>
        </w:rPr>
        <w:t>MDMA</w:t>
      </w:r>
      <w:r w:rsidR="009522C4">
        <w:rPr>
          <w:rFonts w:ascii="David" w:hAnsi="David" w:cs="David"/>
          <w:color w:val="000000"/>
          <w:sz w:val="24"/>
          <w:szCs w:val="24"/>
          <w:shd w:val="clear" w:color="auto" w:fill="FFFFFF"/>
          <w:rtl/>
        </w:rPr>
        <w:t xml:space="preserve"> במשקל של 12.31 גרם נטו ו-12 יחידות של סם </w:t>
      </w:r>
      <w:r w:rsidR="009522C4">
        <w:rPr>
          <w:rFonts w:ascii="David" w:hAnsi="David" w:cs="David"/>
          <w:color w:val="000000"/>
          <w:sz w:val="24"/>
          <w:szCs w:val="24"/>
          <w:shd w:val="clear" w:color="auto" w:fill="FFFFFF"/>
        </w:rPr>
        <w:t>LSD</w:t>
      </w:r>
      <w:r w:rsidR="009522C4">
        <w:rPr>
          <w:rFonts w:ascii="David" w:hAnsi="David" w:cs="David"/>
          <w:color w:val="000000"/>
          <w:sz w:val="24"/>
          <w:szCs w:val="24"/>
          <w:shd w:val="clear" w:color="auto" w:fill="FFFFFF"/>
          <w:rtl/>
        </w:rPr>
        <w:t xml:space="preserve"> וקנביס במשקל 0.88 גרם נטו. בית המשפט ביטל את הרשעת הנאשם., שהינו איש חינוך, נעדר עבר פלילי שעבר הליך שיקומי ארוך ולקיחת אחריות. </w:t>
      </w:r>
    </w:p>
    <w:p w14:paraId="15279559" w14:textId="77777777" w:rsidR="009522C4" w:rsidRDefault="009522C4" w:rsidP="001333D8">
      <w:pPr>
        <w:spacing w:line="360" w:lineRule="auto"/>
        <w:jc w:val="both"/>
        <w:rPr>
          <w:color w:val="000000"/>
          <w:shd w:val="clear" w:color="auto" w:fill="FFFFFF"/>
          <w:rtl/>
        </w:rPr>
      </w:pPr>
    </w:p>
    <w:p w14:paraId="2A992E2E" w14:textId="77777777" w:rsidR="009522C4" w:rsidRDefault="00524D1C" w:rsidP="001333D8">
      <w:pPr>
        <w:pStyle w:val="af0"/>
        <w:numPr>
          <w:ilvl w:val="0"/>
          <w:numId w:val="28"/>
        </w:numPr>
        <w:spacing w:line="360" w:lineRule="auto"/>
        <w:jc w:val="both"/>
        <w:rPr>
          <w:rFonts w:ascii="David" w:hAnsi="David" w:cs="David"/>
          <w:color w:val="000000"/>
          <w:sz w:val="24"/>
          <w:szCs w:val="24"/>
          <w:shd w:val="clear" w:color="auto" w:fill="FFFFFF"/>
        </w:rPr>
      </w:pPr>
      <w:hyperlink r:id="rId30" w:history="1">
        <w:r w:rsidRPr="00524D1C">
          <w:rPr>
            <w:rFonts w:ascii="David" w:hAnsi="David" w:cs="David"/>
            <w:color w:val="0000FF"/>
            <w:sz w:val="24"/>
            <w:szCs w:val="24"/>
            <w:u w:val="single"/>
            <w:shd w:val="clear" w:color="auto" w:fill="FFFFFF"/>
            <w:rtl/>
          </w:rPr>
          <w:t>ת"פ 59518-01-13</w:t>
        </w:r>
      </w:hyperlink>
      <w:r w:rsidR="009522C4">
        <w:rPr>
          <w:rFonts w:ascii="David" w:hAnsi="David" w:cs="David"/>
          <w:color w:val="000000"/>
          <w:sz w:val="24"/>
          <w:szCs w:val="24"/>
          <w:shd w:val="clear" w:color="auto" w:fill="FFFFFF"/>
          <w:rtl/>
        </w:rPr>
        <w:t xml:space="preserve"> </w:t>
      </w:r>
      <w:r w:rsidR="009522C4">
        <w:rPr>
          <w:rFonts w:ascii="David" w:hAnsi="David" w:cs="David"/>
          <w:b/>
          <w:bCs/>
          <w:color w:val="000000"/>
          <w:sz w:val="24"/>
          <w:szCs w:val="24"/>
          <w:shd w:val="clear" w:color="auto" w:fill="FFFFFF"/>
          <w:rtl/>
        </w:rPr>
        <w:t>מדינת ישראל נ' וולף</w:t>
      </w:r>
      <w:r w:rsidR="009522C4">
        <w:rPr>
          <w:rFonts w:ascii="David" w:hAnsi="David" w:cs="David"/>
          <w:color w:val="000000"/>
          <w:sz w:val="24"/>
          <w:szCs w:val="24"/>
          <w:shd w:val="clear" w:color="auto" w:fill="FFFFFF"/>
          <w:rtl/>
        </w:rPr>
        <w:t xml:space="preserve"> (4.6.2017), הנאשם הורשע בהחזקת סם שלא לצריכה עצמית ובעבירה של החזקת סם לצריכה עצמית כאשר החזיק הנאשם חשיש במשקל של 37.7 גרם נטו וכן </w:t>
      </w:r>
      <w:r w:rsidR="009522C4">
        <w:rPr>
          <w:rFonts w:ascii="David" w:hAnsi="David" w:cs="David"/>
          <w:color w:val="000000"/>
          <w:sz w:val="24"/>
          <w:szCs w:val="24"/>
          <w:shd w:val="clear" w:color="auto" w:fill="FFFFFF"/>
        </w:rPr>
        <w:t>MDMA</w:t>
      </w:r>
      <w:r w:rsidR="009522C4">
        <w:rPr>
          <w:rFonts w:ascii="David" w:hAnsi="David" w:cs="David"/>
          <w:color w:val="000000"/>
          <w:sz w:val="24"/>
          <w:szCs w:val="24"/>
          <w:shd w:val="clear" w:color="auto" w:fill="FFFFFF"/>
          <w:rtl/>
        </w:rPr>
        <w:t xml:space="preserve"> במשקל נטו של 26.4 גרם. בית המשפט ביטל את הרשעת הנאשם, צעיר, שעבר הליך שיקום, עוסק בתחום הבניה והשיפוצים. </w:t>
      </w:r>
    </w:p>
    <w:p w14:paraId="518D730D" w14:textId="77777777" w:rsidR="009522C4" w:rsidRDefault="009522C4" w:rsidP="001333D8">
      <w:pPr>
        <w:spacing w:line="360" w:lineRule="auto"/>
        <w:jc w:val="both"/>
        <w:rPr>
          <w:color w:val="000000"/>
          <w:shd w:val="clear" w:color="auto" w:fill="FFFFFF"/>
        </w:rPr>
      </w:pPr>
    </w:p>
    <w:p w14:paraId="3A83997B" w14:textId="77777777" w:rsidR="009522C4" w:rsidRDefault="00FF3531" w:rsidP="001333D8">
      <w:pPr>
        <w:pStyle w:val="af0"/>
        <w:numPr>
          <w:ilvl w:val="0"/>
          <w:numId w:val="28"/>
        </w:numPr>
        <w:spacing w:line="360" w:lineRule="auto"/>
        <w:jc w:val="both"/>
        <w:rPr>
          <w:rFonts w:ascii="David" w:hAnsi="David" w:cs="David"/>
          <w:color w:val="000000"/>
          <w:sz w:val="24"/>
          <w:szCs w:val="24"/>
          <w:shd w:val="clear" w:color="auto" w:fill="FFFFFF"/>
        </w:rPr>
      </w:pPr>
      <w:hyperlink r:id="rId31" w:history="1">
        <w:r w:rsidRPr="00FF3531">
          <w:rPr>
            <w:rFonts w:ascii="David" w:hAnsi="David" w:cs="David"/>
            <w:color w:val="0000FF"/>
            <w:sz w:val="24"/>
            <w:szCs w:val="24"/>
            <w:u w:val="single"/>
            <w:shd w:val="clear" w:color="auto" w:fill="FFFFFF"/>
            <w:rtl/>
          </w:rPr>
          <w:t xml:space="preserve">57657-03-23 </w:t>
        </w:r>
      </w:hyperlink>
      <w:r w:rsidR="009522C4">
        <w:rPr>
          <w:rFonts w:ascii="David" w:hAnsi="David" w:cs="David"/>
          <w:color w:val="000000"/>
          <w:sz w:val="24"/>
          <w:szCs w:val="24"/>
          <w:shd w:val="clear" w:color="auto" w:fill="FFFFFF"/>
          <w:rtl/>
        </w:rPr>
        <w:t xml:space="preserve"> </w:t>
      </w:r>
      <w:r w:rsidR="009522C4">
        <w:rPr>
          <w:rFonts w:ascii="David" w:hAnsi="David" w:cs="David"/>
          <w:b/>
          <w:bCs/>
          <w:color w:val="000000"/>
          <w:sz w:val="24"/>
          <w:szCs w:val="24"/>
          <w:shd w:val="clear" w:color="auto" w:fill="FFFFFF"/>
          <w:rtl/>
        </w:rPr>
        <w:t>מדינת ישראל נ' בן משה</w:t>
      </w:r>
      <w:r w:rsidR="009522C4">
        <w:rPr>
          <w:rFonts w:ascii="David" w:hAnsi="David" w:cs="David"/>
          <w:color w:val="000000"/>
          <w:sz w:val="24"/>
          <w:szCs w:val="24"/>
          <w:shd w:val="clear" w:color="auto" w:fill="FFFFFF"/>
          <w:rtl/>
        </w:rPr>
        <w:t xml:space="preserve"> (12.5.2024), הנאשם הורשע בעבירות של גידול סם מסוכן, החזקת סם שלא לצריכה עצמית ולצריכה עצמית, הנאשם החזיק בביתו וגידל קנביס במשקל של 2 ק"ג וכן 500 גרם קנביס בקופסאות שקופות, 19.72 גרם קנביס במתקן תלוי בכניסה וכן כלים להכנסת סם. בית משפט השלום עמד על נסיבותיו האישיות של הנאשם, נעדר עבר פלילי חשמלאי במקצועו, עקב נכותו צרך קנביס רפואי אך הכמויות לא הספיקו לו ולכן בחר לגדל בביתו את הסמים, הנאשם הפסיק צריכת סם ועבר שיקום ובהינתן אף המלצת שירות המבחן, ביטל בית המשפט את הרשעת הנאשם. </w:t>
      </w:r>
      <w:r w:rsidR="009522C4">
        <w:rPr>
          <w:rFonts w:ascii="David" w:hAnsi="David" w:cs="David"/>
          <w:b/>
          <w:bCs/>
          <w:color w:val="000000"/>
          <w:sz w:val="24"/>
          <w:szCs w:val="24"/>
          <w:shd w:val="clear" w:color="auto" w:fill="FFFFFF"/>
          <w:rtl/>
        </w:rPr>
        <w:t>ערעור שהוגש על קולת העונש, התקבל, הנאשם הורשע והוטלו על הנאשם 9 חודשי מאסר בדרך של עבודות שירות.</w:t>
      </w:r>
      <w:r w:rsidR="009522C4">
        <w:rPr>
          <w:rFonts w:ascii="David" w:hAnsi="David" w:cs="David"/>
          <w:color w:val="000000"/>
          <w:sz w:val="24"/>
          <w:szCs w:val="24"/>
          <w:shd w:val="clear" w:color="auto" w:fill="FFFFFF"/>
          <w:rtl/>
        </w:rPr>
        <w:t xml:space="preserve"> </w:t>
      </w:r>
    </w:p>
    <w:p w14:paraId="65A3E2C4" w14:textId="77777777" w:rsidR="009522C4" w:rsidRDefault="009522C4" w:rsidP="001333D8">
      <w:pPr>
        <w:spacing w:line="360" w:lineRule="auto"/>
        <w:jc w:val="both"/>
        <w:rPr>
          <w:color w:val="000000"/>
          <w:shd w:val="clear" w:color="auto" w:fill="FFFFFF"/>
        </w:rPr>
      </w:pPr>
    </w:p>
    <w:p w14:paraId="5B3F664C" w14:textId="77777777" w:rsidR="009522C4" w:rsidRDefault="00524D1C" w:rsidP="001333D8">
      <w:pPr>
        <w:pStyle w:val="af0"/>
        <w:numPr>
          <w:ilvl w:val="0"/>
          <w:numId w:val="28"/>
        </w:numPr>
        <w:spacing w:line="360" w:lineRule="auto"/>
        <w:jc w:val="both"/>
        <w:rPr>
          <w:rFonts w:ascii="David" w:hAnsi="David" w:cs="David"/>
          <w:color w:val="000000"/>
          <w:sz w:val="24"/>
          <w:szCs w:val="24"/>
          <w:shd w:val="clear" w:color="auto" w:fill="FFFFFF"/>
        </w:rPr>
      </w:pPr>
      <w:hyperlink r:id="rId32" w:history="1">
        <w:r w:rsidRPr="00524D1C">
          <w:rPr>
            <w:rFonts w:ascii="David" w:hAnsi="David" w:cs="David"/>
            <w:color w:val="0000FF"/>
            <w:sz w:val="24"/>
            <w:szCs w:val="24"/>
            <w:u w:val="single"/>
            <w:shd w:val="clear" w:color="auto" w:fill="FFFFFF"/>
            <w:rtl/>
          </w:rPr>
          <w:t>ת"פ 51149-02-22</w:t>
        </w:r>
      </w:hyperlink>
      <w:r w:rsidR="009522C4">
        <w:rPr>
          <w:rFonts w:ascii="David" w:hAnsi="David" w:cs="David"/>
          <w:color w:val="000000"/>
          <w:sz w:val="24"/>
          <w:szCs w:val="24"/>
          <w:shd w:val="clear" w:color="auto" w:fill="FFFFFF"/>
          <w:rtl/>
        </w:rPr>
        <w:t xml:space="preserve"> </w:t>
      </w:r>
      <w:r w:rsidR="009522C4">
        <w:rPr>
          <w:rFonts w:ascii="David" w:hAnsi="David" w:cs="David"/>
          <w:b/>
          <w:bCs/>
          <w:color w:val="000000"/>
          <w:sz w:val="24"/>
          <w:szCs w:val="24"/>
          <w:shd w:val="clear" w:color="auto" w:fill="FFFFFF"/>
          <w:rtl/>
        </w:rPr>
        <w:t xml:space="preserve">מדינת ישראל נ' שלמה </w:t>
      </w:r>
      <w:r w:rsidR="009522C4">
        <w:rPr>
          <w:rFonts w:ascii="David" w:hAnsi="David" w:cs="David"/>
          <w:color w:val="000000"/>
          <w:sz w:val="24"/>
          <w:szCs w:val="24"/>
          <w:shd w:val="clear" w:color="auto" w:fill="FFFFFF"/>
          <w:rtl/>
        </w:rPr>
        <w:t xml:space="preserve">(19.7.2023), הנאשמת הורשעה בעבירה של החזקת סם שלא לצריכה עצמית כאשר החזיקה בביתה, 5 יחידות של סם מסוג </w:t>
      </w:r>
      <w:r w:rsidR="009522C4">
        <w:rPr>
          <w:rFonts w:ascii="David" w:hAnsi="David" w:cs="David"/>
          <w:color w:val="000000"/>
          <w:sz w:val="24"/>
          <w:szCs w:val="24"/>
          <w:shd w:val="clear" w:color="auto" w:fill="FFFFFF"/>
        </w:rPr>
        <w:t>MDMA</w:t>
      </w:r>
      <w:r w:rsidR="009522C4">
        <w:rPr>
          <w:rFonts w:ascii="David" w:hAnsi="David" w:cs="David"/>
          <w:color w:val="000000"/>
          <w:sz w:val="24"/>
          <w:szCs w:val="24"/>
          <w:shd w:val="clear" w:color="auto" w:fill="FFFFFF"/>
          <w:rtl/>
        </w:rPr>
        <w:t xml:space="preserve"> וכן 26 יחידות של סם מסוג </w:t>
      </w:r>
      <w:r w:rsidR="009522C4">
        <w:rPr>
          <w:rFonts w:ascii="David" w:hAnsi="David" w:cs="David"/>
          <w:color w:val="000000"/>
          <w:sz w:val="24"/>
          <w:szCs w:val="24"/>
          <w:shd w:val="clear" w:color="auto" w:fill="FFFFFF"/>
        </w:rPr>
        <w:t>LSD</w:t>
      </w:r>
      <w:r w:rsidR="009522C4">
        <w:rPr>
          <w:rFonts w:ascii="David" w:hAnsi="David" w:cs="David"/>
          <w:color w:val="000000"/>
          <w:sz w:val="24"/>
          <w:szCs w:val="24"/>
          <w:shd w:val="clear" w:color="auto" w:fill="FFFFFF"/>
          <w:rtl/>
        </w:rPr>
        <w:t xml:space="preserve"> וכן ברעבה החזיקה סם מסוג </w:t>
      </w:r>
      <w:r w:rsidR="009522C4">
        <w:rPr>
          <w:rFonts w:ascii="David" w:hAnsi="David" w:cs="David"/>
          <w:color w:val="000000"/>
          <w:sz w:val="24"/>
          <w:szCs w:val="24"/>
          <w:shd w:val="clear" w:color="auto" w:fill="FFFFFF"/>
        </w:rPr>
        <w:t>MDMA</w:t>
      </w:r>
      <w:r w:rsidR="009522C4">
        <w:rPr>
          <w:rFonts w:ascii="David" w:hAnsi="David" w:cs="David"/>
          <w:color w:val="000000"/>
          <w:sz w:val="24"/>
          <w:szCs w:val="24"/>
          <w:shd w:val="clear" w:color="auto" w:fill="FFFFFF"/>
          <w:rtl/>
        </w:rPr>
        <w:t xml:space="preserve"> במשקל של 0.6731. בית המשפט ביטל את הרשעת הנאשמת לנוכח גילה הצעיר, הנזק הקונקרטי שכן עובדת בתחום החינוך, העדר עבר פלילי והליך טיפולי משמעותי. </w:t>
      </w:r>
    </w:p>
    <w:p w14:paraId="2A445D6F" w14:textId="77777777" w:rsidR="009522C4" w:rsidRDefault="009522C4" w:rsidP="001333D8">
      <w:pPr>
        <w:spacing w:line="360" w:lineRule="auto"/>
        <w:jc w:val="both"/>
        <w:rPr>
          <w:color w:val="000000"/>
          <w:shd w:val="clear" w:color="auto" w:fill="FFFFFF"/>
        </w:rPr>
      </w:pPr>
    </w:p>
    <w:p w14:paraId="1BC12D6A" w14:textId="77777777" w:rsidR="009522C4" w:rsidRDefault="00524D1C" w:rsidP="001333D8">
      <w:pPr>
        <w:pStyle w:val="af0"/>
        <w:numPr>
          <w:ilvl w:val="0"/>
          <w:numId w:val="28"/>
        </w:numPr>
        <w:spacing w:line="360" w:lineRule="auto"/>
        <w:jc w:val="both"/>
        <w:rPr>
          <w:rFonts w:ascii="David" w:hAnsi="David" w:cs="David"/>
          <w:color w:val="000000"/>
          <w:sz w:val="24"/>
          <w:szCs w:val="24"/>
          <w:shd w:val="clear" w:color="auto" w:fill="FFFFFF"/>
        </w:rPr>
      </w:pPr>
      <w:hyperlink r:id="rId33" w:history="1">
        <w:r w:rsidRPr="00524D1C">
          <w:rPr>
            <w:rFonts w:ascii="David" w:hAnsi="David" w:cs="David"/>
            <w:color w:val="0000FF"/>
            <w:sz w:val="24"/>
            <w:szCs w:val="24"/>
            <w:u w:val="single"/>
            <w:shd w:val="clear" w:color="auto" w:fill="FFFFFF"/>
            <w:rtl/>
          </w:rPr>
          <w:t>ת"פ 64206-07-21</w:t>
        </w:r>
      </w:hyperlink>
      <w:r w:rsidR="009522C4">
        <w:rPr>
          <w:rFonts w:ascii="David" w:hAnsi="David" w:cs="David"/>
          <w:color w:val="000000"/>
          <w:sz w:val="24"/>
          <w:szCs w:val="24"/>
          <w:shd w:val="clear" w:color="auto" w:fill="FFFFFF"/>
          <w:rtl/>
        </w:rPr>
        <w:t xml:space="preserve"> </w:t>
      </w:r>
      <w:r w:rsidR="009522C4">
        <w:rPr>
          <w:rFonts w:ascii="David" w:hAnsi="David" w:cs="David"/>
          <w:b/>
          <w:bCs/>
          <w:color w:val="000000"/>
          <w:sz w:val="24"/>
          <w:szCs w:val="24"/>
          <w:shd w:val="clear" w:color="auto" w:fill="FFFFFF"/>
          <w:rtl/>
        </w:rPr>
        <w:t>מדינת ישראל נ' מזרחי</w:t>
      </w:r>
      <w:r w:rsidR="009522C4">
        <w:rPr>
          <w:rFonts w:ascii="David" w:hAnsi="David" w:cs="David"/>
          <w:color w:val="000000"/>
          <w:sz w:val="24"/>
          <w:szCs w:val="24"/>
          <w:shd w:val="clear" w:color="auto" w:fill="FFFFFF"/>
          <w:rtl/>
        </w:rPr>
        <w:t xml:space="preserve"> (24.12.2023), הנאשם הורשע בעבירה של החזקת סם שלא לצריכה עצמית ונהיגה תחת השפעת סמים. הנאשם החזיק ברכב קוקאין במשקל של 8 גרם וסם מסוג </w:t>
      </w:r>
      <w:r w:rsidR="009522C4">
        <w:rPr>
          <w:rFonts w:ascii="David" w:hAnsi="David" w:cs="David"/>
          <w:color w:val="000000"/>
          <w:sz w:val="24"/>
          <w:szCs w:val="24"/>
          <w:shd w:val="clear" w:color="auto" w:fill="FFFFFF"/>
        </w:rPr>
        <w:t>MDMA</w:t>
      </w:r>
      <w:r w:rsidR="009522C4">
        <w:rPr>
          <w:rFonts w:ascii="David" w:hAnsi="David" w:cs="David"/>
          <w:color w:val="000000"/>
          <w:sz w:val="24"/>
          <w:szCs w:val="24"/>
          <w:shd w:val="clear" w:color="auto" w:fill="FFFFFF"/>
          <w:rtl/>
        </w:rPr>
        <w:t xml:space="preserve"> בכמות של 0.83 גרם. בית המשפט ביטל את הרשעת הנאשם לנוכח גילו הצעיר, השיקום שעבר ופוטנציאל השיקום ורצונו לעסוק בתחומים המצריכים העדר עבר פלילי. </w:t>
      </w:r>
    </w:p>
    <w:p w14:paraId="5CF7F6ED" w14:textId="77777777" w:rsidR="009522C4" w:rsidRDefault="009522C4" w:rsidP="001333D8">
      <w:pPr>
        <w:spacing w:line="360" w:lineRule="auto"/>
        <w:jc w:val="both"/>
        <w:rPr>
          <w:color w:val="000000"/>
          <w:shd w:val="clear" w:color="auto" w:fill="FFFFFF"/>
        </w:rPr>
      </w:pPr>
    </w:p>
    <w:p w14:paraId="2FC8BD83" w14:textId="77777777" w:rsidR="009522C4" w:rsidRDefault="00524D1C" w:rsidP="001333D8">
      <w:pPr>
        <w:pStyle w:val="af0"/>
        <w:numPr>
          <w:ilvl w:val="0"/>
          <w:numId w:val="28"/>
        </w:numPr>
        <w:spacing w:line="360" w:lineRule="auto"/>
        <w:jc w:val="both"/>
        <w:rPr>
          <w:rFonts w:ascii="David" w:hAnsi="David" w:cs="David"/>
          <w:color w:val="000000"/>
          <w:sz w:val="24"/>
          <w:szCs w:val="24"/>
          <w:shd w:val="clear" w:color="auto" w:fill="FFFFFF"/>
        </w:rPr>
      </w:pPr>
      <w:hyperlink r:id="rId34" w:history="1">
        <w:r w:rsidRPr="00524D1C">
          <w:rPr>
            <w:rFonts w:ascii="David" w:hAnsi="David" w:cs="David"/>
            <w:color w:val="0000FF"/>
            <w:sz w:val="24"/>
            <w:szCs w:val="24"/>
            <w:u w:val="single"/>
            <w:shd w:val="clear" w:color="auto" w:fill="FFFFFF"/>
            <w:rtl/>
          </w:rPr>
          <w:t>ת"פ 29899-03-17</w:t>
        </w:r>
      </w:hyperlink>
      <w:r w:rsidR="009522C4">
        <w:rPr>
          <w:rFonts w:ascii="David" w:hAnsi="David" w:cs="David"/>
          <w:color w:val="000000"/>
          <w:sz w:val="24"/>
          <w:szCs w:val="24"/>
          <w:shd w:val="clear" w:color="auto" w:fill="FFFFFF"/>
          <w:rtl/>
        </w:rPr>
        <w:t xml:space="preserve"> </w:t>
      </w:r>
      <w:r w:rsidR="009522C4">
        <w:rPr>
          <w:rFonts w:ascii="David" w:hAnsi="David" w:cs="David"/>
          <w:b/>
          <w:bCs/>
          <w:color w:val="000000"/>
          <w:sz w:val="24"/>
          <w:szCs w:val="24"/>
          <w:shd w:val="clear" w:color="auto" w:fill="FFFFFF"/>
          <w:rtl/>
        </w:rPr>
        <w:t>מדינת ישראל נ' בוזגלו</w:t>
      </w:r>
      <w:r w:rsidR="009522C4">
        <w:rPr>
          <w:rFonts w:ascii="David" w:hAnsi="David" w:cs="David"/>
          <w:color w:val="000000"/>
          <w:sz w:val="24"/>
          <w:szCs w:val="24"/>
          <w:shd w:val="clear" w:color="auto" w:fill="FFFFFF"/>
          <w:rtl/>
        </w:rPr>
        <w:t xml:space="preserve"> (14.11.2018), הנאשם הורשע בעבירה של החזקת סם שלא לצריכה עצמית, הספקת סם וסחר בסם וכן סיוע לסחר (סמים מסוג קנבוס ו-</w:t>
      </w:r>
      <w:r w:rsidR="009522C4">
        <w:rPr>
          <w:rFonts w:ascii="David" w:hAnsi="David" w:cs="David"/>
          <w:color w:val="000000"/>
          <w:sz w:val="24"/>
          <w:szCs w:val="24"/>
          <w:shd w:val="clear" w:color="auto" w:fill="FFFFFF"/>
        </w:rPr>
        <w:t>MDMA</w:t>
      </w:r>
      <w:r w:rsidR="009522C4">
        <w:rPr>
          <w:rFonts w:ascii="David" w:hAnsi="David" w:cs="David"/>
          <w:color w:val="000000"/>
          <w:sz w:val="24"/>
          <w:szCs w:val="24"/>
          <w:shd w:val="clear" w:color="auto" w:fill="FFFFFF"/>
          <w:rtl/>
        </w:rPr>
        <w:t xml:space="preserve">). בית המשפט ביטל את הרשעת הנאשם, בן 23, עובד בתחום המזון, עבר הליך טיפולי והפסיק לצרוך סמים. ערעור שהגישה המדינה נדחה. </w:t>
      </w:r>
    </w:p>
    <w:p w14:paraId="431B1525" w14:textId="77777777" w:rsidR="009522C4" w:rsidRDefault="009522C4" w:rsidP="001333D8">
      <w:pPr>
        <w:spacing w:line="360" w:lineRule="auto"/>
        <w:jc w:val="both"/>
        <w:rPr>
          <w:color w:val="000000"/>
          <w:shd w:val="clear" w:color="auto" w:fill="FFFFFF"/>
        </w:rPr>
      </w:pPr>
    </w:p>
    <w:p w14:paraId="0106FC05" w14:textId="77777777" w:rsidR="009522C4" w:rsidRDefault="00524D1C" w:rsidP="001333D8">
      <w:pPr>
        <w:pStyle w:val="af0"/>
        <w:numPr>
          <w:ilvl w:val="0"/>
          <w:numId w:val="28"/>
        </w:numPr>
        <w:spacing w:line="360" w:lineRule="auto"/>
        <w:jc w:val="both"/>
        <w:rPr>
          <w:rFonts w:ascii="David" w:hAnsi="David" w:cs="David"/>
          <w:color w:val="000000"/>
          <w:sz w:val="24"/>
          <w:szCs w:val="24"/>
          <w:shd w:val="clear" w:color="auto" w:fill="FFFFFF"/>
        </w:rPr>
      </w:pPr>
      <w:hyperlink r:id="rId35" w:history="1">
        <w:r w:rsidRPr="00524D1C">
          <w:rPr>
            <w:rFonts w:ascii="David" w:hAnsi="David" w:cs="David"/>
            <w:color w:val="0000FF"/>
            <w:sz w:val="24"/>
            <w:szCs w:val="24"/>
            <w:u w:val="single"/>
            <w:shd w:val="clear" w:color="auto" w:fill="FFFFFF"/>
            <w:rtl/>
          </w:rPr>
          <w:t>ת"פ 70374-11-20</w:t>
        </w:r>
      </w:hyperlink>
      <w:r w:rsidR="009522C4">
        <w:rPr>
          <w:rFonts w:ascii="David" w:hAnsi="David" w:cs="David"/>
          <w:color w:val="000000"/>
          <w:sz w:val="24"/>
          <w:szCs w:val="24"/>
          <w:shd w:val="clear" w:color="auto" w:fill="FFFFFF"/>
          <w:rtl/>
        </w:rPr>
        <w:t xml:space="preserve"> </w:t>
      </w:r>
      <w:r w:rsidR="009522C4">
        <w:rPr>
          <w:rFonts w:ascii="David" w:hAnsi="David" w:cs="David"/>
          <w:b/>
          <w:bCs/>
          <w:color w:val="000000"/>
          <w:sz w:val="24"/>
          <w:szCs w:val="24"/>
          <w:shd w:val="clear" w:color="auto" w:fill="FFFFFF"/>
          <w:rtl/>
        </w:rPr>
        <w:t xml:space="preserve">מדינת ישראל נ' סלע </w:t>
      </w:r>
      <w:r w:rsidR="009522C4">
        <w:rPr>
          <w:rFonts w:ascii="David" w:hAnsi="David" w:cs="David"/>
          <w:color w:val="000000"/>
          <w:sz w:val="24"/>
          <w:szCs w:val="24"/>
          <w:shd w:val="clear" w:color="auto" w:fill="FFFFFF"/>
          <w:rtl/>
        </w:rPr>
        <w:t xml:space="preserve">(15.6.2022), הנאשמת הורשעה בעבירה של החזקת סם שלא לצריכה עצמית כאשר החזיקה הנאשמת בביתה סם מסוג קנבוס במשקל של 735.23 גרם נטו, חשיש במשקל של 61.43 גרם נטו, 2 יחידות של סם מסוג </w:t>
      </w:r>
      <w:r w:rsidR="009522C4">
        <w:rPr>
          <w:rFonts w:ascii="David" w:hAnsi="David" w:cs="David"/>
          <w:color w:val="000000"/>
          <w:sz w:val="24"/>
          <w:szCs w:val="24"/>
          <w:shd w:val="clear" w:color="auto" w:fill="FFFFFF"/>
        </w:rPr>
        <w:t>MDMA</w:t>
      </w:r>
      <w:r w:rsidR="009522C4">
        <w:rPr>
          <w:rFonts w:ascii="David" w:hAnsi="David" w:cs="David"/>
          <w:color w:val="000000"/>
          <w:sz w:val="24"/>
          <w:szCs w:val="24"/>
          <w:shd w:val="clear" w:color="auto" w:fill="FFFFFF"/>
          <w:rtl/>
        </w:rPr>
        <w:t xml:space="preserve"> במשקל של 2.01 גרם נטו, 8 יחידות של סם מסוג </w:t>
      </w:r>
      <w:r w:rsidR="009522C4">
        <w:rPr>
          <w:rFonts w:ascii="David" w:hAnsi="David" w:cs="David"/>
          <w:color w:val="000000"/>
          <w:sz w:val="24"/>
          <w:szCs w:val="24"/>
          <w:shd w:val="clear" w:color="auto" w:fill="FFFFFF"/>
        </w:rPr>
        <w:t>LCD</w:t>
      </w:r>
      <w:r w:rsidR="009522C4">
        <w:rPr>
          <w:rFonts w:ascii="David" w:hAnsi="David" w:cs="David"/>
          <w:color w:val="000000"/>
          <w:sz w:val="24"/>
          <w:szCs w:val="24"/>
          <w:shd w:val="clear" w:color="auto" w:fill="FFFFFF"/>
          <w:rtl/>
        </w:rPr>
        <w:t xml:space="preserve">, קוקאין במשקל של 1.44 וכן שמן חשיש במשקל של 27.5 מ"ל, קטמין במשקל של 9.644 גרם נטו, סם מסוג </w:t>
      </w:r>
      <w:r w:rsidR="009522C4">
        <w:rPr>
          <w:rFonts w:ascii="David" w:hAnsi="David" w:cs="David"/>
          <w:color w:val="000000"/>
          <w:sz w:val="24"/>
          <w:szCs w:val="24"/>
          <w:shd w:val="clear" w:color="auto" w:fill="FFFFFF"/>
        </w:rPr>
        <w:t>DMT</w:t>
      </w:r>
      <w:r w:rsidR="009522C4">
        <w:rPr>
          <w:rFonts w:ascii="David" w:hAnsi="David" w:cs="David"/>
          <w:color w:val="000000"/>
          <w:sz w:val="24"/>
          <w:szCs w:val="24"/>
          <w:shd w:val="clear" w:color="auto" w:fill="FFFFFF"/>
          <w:rtl/>
        </w:rPr>
        <w:t xml:space="preserve"> במשקל של 4.56 גרם נטו, סם סמוג הארמין במשקל של 4.99, סם מסוג </w:t>
      </w:r>
      <w:r w:rsidR="009522C4">
        <w:rPr>
          <w:rFonts w:ascii="David" w:hAnsi="David" w:cs="David"/>
          <w:color w:val="000000"/>
          <w:sz w:val="24"/>
          <w:szCs w:val="24"/>
          <w:shd w:val="clear" w:color="auto" w:fill="FFFFFF"/>
        </w:rPr>
        <w:t>THC</w:t>
      </w:r>
      <w:r w:rsidR="009522C4">
        <w:rPr>
          <w:rFonts w:ascii="David" w:hAnsi="David" w:cs="David"/>
          <w:color w:val="000000"/>
          <w:sz w:val="24"/>
          <w:szCs w:val="24"/>
          <w:shd w:val="clear" w:color="auto" w:fill="FFFFFF"/>
          <w:rtl/>
        </w:rPr>
        <w:t xml:space="preserve"> במשקל של 8 מ"ל וסם מסוג פסילוצין במשקל של 15.43 גרם נטו. בית המשפט ביטל את הרשעת הנאשם לנוכח נסיבותיה האישיות של הנאשמת, פוטנציאל השיקום, הודאתה והבנת הפסול שבמעשיה, הפסקת שימוש בסם אף בהינתן כאבים חזקים, העדר עבר פלילי ומצבה הבריאותי. </w:t>
      </w:r>
    </w:p>
    <w:p w14:paraId="03FEFB8D" w14:textId="77777777" w:rsidR="009522C4" w:rsidRDefault="009522C4" w:rsidP="001333D8">
      <w:pPr>
        <w:spacing w:line="360" w:lineRule="auto"/>
        <w:jc w:val="both"/>
        <w:rPr>
          <w:rFonts w:ascii="Times New Roman" w:hAnsi="Times New Roman"/>
          <w:color w:val="000000"/>
          <w:shd w:val="clear" w:color="auto" w:fill="FFFFFF"/>
        </w:rPr>
      </w:pPr>
    </w:p>
    <w:p w14:paraId="6804F862" w14:textId="77777777" w:rsidR="009522C4" w:rsidRDefault="009522C4" w:rsidP="001333D8">
      <w:pPr>
        <w:spacing w:line="360" w:lineRule="auto"/>
        <w:jc w:val="both"/>
      </w:pPr>
      <w:r>
        <w:rPr>
          <w:color w:val="000000"/>
          <w:shd w:val="clear" w:color="auto" w:fill="FFFFFF"/>
          <w:rtl/>
        </w:rPr>
        <w:t xml:space="preserve">מכל האמור לעיל, </w:t>
      </w:r>
      <w:r>
        <w:rPr>
          <w:rtl/>
        </w:rPr>
        <w:t xml:space="preserve">ולאחר עיון בפסיקה, עולה כי בנסיבות מסוימות, ניתן לסיים הליך באי הרשעה גם בעבירות של החזקת סמים, מסוגים שונים, בכמויות לא מבוטלות (ראו והשוו </w:t>
      </w:r>
      <w:hyperlink r:id="rId36" w:history="1">
        <w:r w:rsidR="00524D1C" w:rsidRPr="00524D1C">
          <w:rPr>
            <w:color w:val="0000FF"/>
            <w:u w:val="single"/>
            <w:rtl/>
          </w:rPr>
          <w:t>ע"פ 11045-09-18</w:t>
        </w:r>
      </w:hyperlink>
      <w:r>
        <w:rPr>
          <w:rtl/>
        </w:rPr>
        <w:t xml:space="preserve"> </w:t>
      </w:r>
      <w:r>
        <w:rPr>
          <w:b/>
          <w:bCs/>
          <w:rtl/>
        </w:rPr>
        <w:t>יעקב ישראל אליאסין נ' מדינת ישראל</w:t>
      </w:r>
      <w:r>
        <w:rPr>
          <w:rtl/>
        </w:rPr>
        <w:t xml:space="preserve">; </w:t>
      </w:r>
      <w:hyperlink r:id="rId37" w:history="1">
        <w:r w:rsidR="00524D1C" w:rsidRPr="00524D1C">
          <w:rPr>
            <w:color w:val="0000FF"/>
            <w:u w:val="single"/>
            <w:rtl/>
          </w:rPr>
          <w:t>עפ"ג 28110-10-15</w:t>
        </w:r>
      </w:hyperlink>
      <w:r>
        <w:rPr>
          <w:rtl/>
        </w:rPr>
        <w:t xml:space="preserve"> </w:t>
      </w:r>
      <w:r>
        <w:rPr>
          <w:b/>
          <w:bCs/>
          <w:rtl/>
        </w:rPr>
        <w:t>מדינת ישראל נ' עידן דוד</w:t>
      </w:r>
      <w:r>
        <w:rPr>
          <w:rtl/>
        </w:rPr>
        <w:t xml:space="preserve">; </w:t>
      </w:r>
      <w:hyperlink r:id="rId38" w:history="1">
        <w:r w:rsidR="00524D1C" w:rsidRPr="00524D1C">
          <w:rPr>
            <w:color w:val="0000FF"/>
            <w:u w:val="single"/>
            <w:rtl/>
          </w:rPr>
          <w:t>עפ"ג 20164-11-19</w:t>
        </w:r>
      </w:hyperlink>
      <w:r>
        <w:rPr>
          <w:rtl/>
        </w:rPr>
        <w:t xml:space="preserve"> </w:t>
      </w:r>
      <w:r>
        <w:rPr>
          <w:b/>
          <w:bCs/>
          <w:rtl/>
        </w:rPr>
        <w:t>מדינת ישראל נ' מיכאל כהן ואח'</w:t>
      </w:r>
      <w:r>
        <w:rPr>
          <w:rtl/>
        </w:rPr>
        <w:t xml:space="preserve">; עפ"ג </w:t>
      </w:r>
      <w:hyperlink r:id="rId39" w:history="1">
        <w:r w:rsidR="00FF3531" w:rsidRPr="00FF3531">
          <w:rPr>
            <w:color w:val="0000FF"/>
            <w:u w:val="single"/>
            <w:rtl/>
          </w:rPr>
          <w:t xml:space="preserve">33947-10-17 </w:t>
        </w:r>
      </w:hyperlink>
      <w:r>
        <w:rPr>
          <w:rtl/>
        </w:rPr>
        <w:t xml:space="preserve"> </w:t>
      </w:r>
      <w:r>
        <w:rPr>
          <w:b/>
          <w:bCs/>
          <w:rtl/>
        </w:rPr>
        <w:t>מדינת ישראל נ' קרוקוצקי</w:t>
      </w:r>
      <w:r>
        <w:rPr>
          <w:rtl/>
        </w:rPr>
        <w:t xml:space="preserve">). </w:t>
      </w:r>
    </w:p>
    <w:p w14:paraId="21B9BABA" w14:textId="77777777" w:rsidR="009522C4" w:rsidRDefault="009522C4" w:rsidP="001333D8">
      <w:pPr>
        <w:spacing w:line="360" w:lineRule="auto"/>
        <w:jc w:val="both"/>
        <w:rPr>
          <w:color w:val="000000"/>
          <w:shd w:val="clear" w:color="auto" w:fill="FFFFFF"/>
          <w:rtl/>
        </w:rPr>
      </w:pPr>
    </w:p>
    <w:p w14:paraId="6D3D341B" w14:textId="77777777" w:rsidR="009522C4" w:rsidRDefault="009522C4" w:rsidP="001333D8">
      <w:pPr>
        <w:spacing w:line="360" w:lineRule="auto"/>
        <w:jc w:val="both"/>
        <w:rPr>
          <w:rFonts w:ascii="Arial" w:hAnsi="Arial"/>
          <w:rtl/>
        </w:rPr>
      </w:pPr>
      <w:r>
        <w:rPr>
          <w:rFonts w:ascii="Arial" w:hAnsi="Arial"/>
          <w:rtl/>
        </w:rPr>
        <w:t xml:space="preserve">באשר </w:t>
      </w:r>
      <w:r>
        <w:rPr>
          <w:rFonts w:ascii="Arial" w:hAnsi="Arial"/>
          <w:b/>
          <w:bCs/>
          <w:rtl/>
        </w:rPr>
        <w:t xml:space="preserve">לתנאי השני </w:t>
      </w:r>
      <w:r>
        <w:rPr>
          <w:rFonts w:ascii="Arial" w:hAnsi="Arial"/>
          <w:rtl/>
        </w:rPr>
        <w:t>(פגיעה חמורה בשיקומו של הנאשם),</w:t>
      </w:r>
      <w:r>
        <w:rPr>
          <w:rFonts w:ascii="Arial" w:hAnsi="Arial"/>
          <w:b/>
          <w:bCs/>
          <w:rtl/>
        </w:rPr>
        <w:t xml:space="preserve"> </w:t>
      </w:r>
      <w:r>
        <w:rPr>
          <w:rFonts w:ascii="Arial" w:hAnsi="Arial"/>
          <w:rtl/>
        </w:rPr>
        <w:t xml:space="preserve">עיינתי במסמכים שהגיש הסנגור (במ/1-במ/2), ובתסקיר שירות המבחן, מהם עולה כי לאחר שחרורו מצה"ל הנאשם למד באופן מקצועי את תחום התעופה, תיירות ומלונאות ומאז מועסק כ-13 שנים כשכיר בחברת התעופה 'ישראייר' בתפקיד אחראי שירות לנוסע. מעיון במכתבי ההמלצה (הרבים מאוד), עולה כי הנאשם הינו עובד מסור וחרוץ שקיבל המלצות ובונוסים עבור עבודתו, הן ממנהליו והן מהלקוחות של חברת התעופה. שירות המבחן תיאר </w:t>
      </w:r>
      <w:r>
        <w:rPr>
          <w:rFonts w:ascii="Arial" w:hAnsi="Arial"/>
          <w:b/>
          <w:bCs/>
          <w:rtl/>
        </w:rPr>
        <w:t>נזק קונקרטי ואף התרשם כי העבודה בחייו של הנאשם מהווה רכיב משמעותי מזהותו וחלקיו המתפקדים</w:t>
      </w:r>
      <w:r>
        <w:rPr>
          <w:rFonts w:ascii="Arial" w:hAnsi="Arial"/>
          <w:rtl/>
        </w:rPr>
        <w:t xml:space="preserve"> וכך גם עולה מעיון בכללי רשות שדות התעופה. עניין הנזק הקונקרטי עולה באופן ברור מן העובדה שהנאשם מחזיק ברישיון כניסה לשטחים מוגבלים על פי הכללים- כך שעל פי </w:t>
      </w:r>
      <w:hyperlink r:id="rId40" w:history="1">
        <w:r w:rsidR="00AF6755" w:rsidRPr="00AF6755">
          <w:rPr>
            <w:rStyle w:val="Hyperlink"/>
            <w:rFonts w:ascii="Arial" w:hAnsi="Arial"/>
            <w:rtl/>
          </w:rPr>
          <w:t>סעיף 11</w:t>
        </w:r>
      </w:hyperlink>
      <w:r>
        <w:rPr>
          <w:rFonts w:ascii="Arial" w:hAnsi="Arial"/>
          <w:rtl/>
        </w:rPr>
        <w:t xml:space="preserve"> לכללי רשות שדות התעופה, אשר קובע כי </w:t>
      </w:r>
      <w:r>
        <w:rPr>
          <w:rFonts w:ascii="Arial" w:hAnsi="Arial"/>
          <w:b/>
          <w:bCs/>
          <w:rtl/>
        </w:rPr>
        <w:t>לא יינתן</w:t>
      </w:r>
      <w:r>
        <w:rPr>
          <w:rFonts w:ascii="Arial" w:hAnsi="Arial"/>
          <w:rtl/>
        </w:rPr>
        <w:t xml:space="preserve"> רישיון אלא אם ניתן אישור ממשטרת ישראל על העדר הרשעות במרשם הפלילי. עוד נקבע כי בהתאם לשיקול דעת של מנהל שדה התעופה, ניתן להעניק רישיון כאמור, </w:t>
      </w:r>
      <w:r>
        <w:rPr>
          <w:rFonts w:ascii="Arial" w:hAnsi="Arial"/>
          <w:b/>
          <w:bCs/>
          <w:rtl/>
        </w:rPr>
        <w:t>לאחר שחלפו 7 שנים בעבירת פשע</w:t>
      </w:r>
      <w:r>
        <w:rPr>
          <w:rFonts w:ascii="Arial" w:hAnsi="Arial"/>
          <w:rtl/>
        </w:rPr>
        <w:t>. מכל האמור לעיל, עולה כי מיד עם הרשעתו המשמעות המידית הברורה היא פיטוריו מהעבודה שהינה הבסיס לחיי השגרה שמנהל ולחברה אין כל שיקול דעת בנושא זה. בנוסף, הנאשם לא יוכל לקבל רישיון כאמור למשך 7 שנים לכל הפחות. ובכך בעצם עלה בידיו ובידי ההגנה להוכיח כי מתקיים התנאי השני שהתווה 'הלכת כתב' בעוצמה גבוהה.</w:t>
      </w:r>
    </w:p>
    <w:p w14:paraId="6004D509" w14:textId="77777777" w:rsidR="009522C4" w:rsidRDefault="009522C4" w:rsidP="001333D8">
      <w:pPr>
        <w:spacing w:line="360" w:lineRule="auto"/>
        <w:jc w:val="both"/>
        <w:rPr>
          <w:rFonts w:ascii="Arial" w:hAnsi="Arial"/>
        </w:rPr>
      </w:pPr>
    </w:p>
    <w:p w14:paraId="346DA365" w14:textId="77777777" w:rsidR="009522C4" w:rsidRDefault="009522C4" w:rsidP="001333D8">
      <w:pPr>
        <w:spacing w:line="360" w:lineRule="auto"/>
        <w:jc w:val="both"/>
        <w:rPr>
          <w:rFonts w:ascii="Arial" w:hAnsi="Arial"/>
        </w:rPr>
      </w:pPr>
      <w:r>
        <w:rPr>
          <w:rFonts w:ascii="Arial" w:hAnsi="Arial"/>
          <w:rtl/>
        </w:rPr>
        <w:t xml:space="preserve">לכך יש להוסיף את נסיבותיו האישיות של הנאשם, שהינו בן 45, אשר הודה בהזדמנות הראשונה בכתב אישום מתוקן, שיתף פעולה כבר מהרגע הראשון בחקירתו בתחנת המשטרה והבין את הפסול במעשיו. מאז חלפו כשנתיים ממועד ביצוע העבירות.  עוד עולה מתסקיר שירות המבחן כי מדובר באדם נורמטיבי, ללא עבר פלילי, שירת שירות מילואים פעיל עד גיל 37, נעדר דפוסים עבריינים ושההליך הפלילי היווה גורם מרתיע ומטלטל עבורו. בנוסף אף שמעתי מהנאשם באופן בלתי אמצעי, את מידת החרטה והבנת הפסול שבמעשיו, את חשיבות העבודה בחייו, ככזו שמהווה את מרכז הוויתו והיא משקפת את ערכיו בכלל וערכו בפני עצמו בפרט. </w:t>
      </w:r>
    </w:p>
    <w:p w14:paraId="6D222D75" w14:textId="77777777" w:rsidR="009522C4" w:rsidRDefault="009522C4" w:rsidP="001333D8">
      <w:pPr>
        <w:spacing w:line="360" w:lineRule="auto"/>
        <w:jc w:val="both"/>
        <w:rPr>
          <w:rFonts w:ascii="Arial" w:hAnsi="Arial"/>
          <w:rtl/>
        </w:rPr>
      </w:pPr>
    </w:p>
    <w:p w14:paraId="5336E48D" w14:textId="77777777" w:rsidR="009522C4" w:rsidRDefault="009522C4" w:rsidP="001333D8">
      <w:pPr>
        <w:spacing w:line="360" w:lineRule="auto"/>
        <w:jc w:val="both"/>
        <w:rPr>
          <w:rFonts w:ascii="Arial" w:hAnsi="Arial"/>
          <w:rtl/>
        </w:rPr>
      </w:pPr>
      <w:r>
        <w:rPr>
          <w:rFonts w:ascii="Arial" w:hAnsi="Arial"/>
          <w:rtl/>
        </w:rPr>
        <w:t xml:space="preserve">העבירה בוצעה על רקע אירועי שבוע הגאווה, כאשר דימויו העצמי של הנאשם ורצונו להתבלט במעגל החברים, הם שהובילו אותו לרכוש את הסמים ולספקם לחבריו במסיבה בביתו. הנאשם הדגיש שניתק את קשריו החברתיים אשר השפיעו עליו והובילו אותו לרכישת הסמים עבורם. הנאשם אשר שומר על יציבות תעסוקתית לאורך חייו, במשך כ-13 שנים עובד הנאשם בעבודה, ומוערך בה, יתקל בקושי ממשי למצוא עבודה בגילו כאשר זהו המקצוע היחיד אותו רכש ובו התמקצע. </w:t>
      </w:r>
      <w:r>
        <w:rPr>
          <w:rtl/>
        </w:rPr>
        <w:t xml:space="preserve">שירות המבחן סקר את נסיבות חייו של הנאשם, והמליץ בסופו של דבר, להימנע מהרשעת הנאשם, והגם שמדובר בהמלצה בלבד, שבית המשפט אינו מחוייב לה, הרי שתסקיר שירות המבחן הוא כלי חשוב שיש בידי בית המשפט בכדי לעמוד על הגורמים לביצוע העבירה ובחינה מקצועית ומעמיקה של סיכויי השיקום של הנאשם (ראו </w:t>
      </w:r>
      <w:hyperlink r:id="rId41" w:history="1">
        <w:r w:rsidR="00524D1C" w:rsidRPr="00524D1C">
          <w:rPr>
            <w:color w:val="0000FF"/>
            <w:u w:val="single"/>
            <w:rtl/>
          </w:rPr>
          <w:t>עפ"ג (מחוזי חיפה) 28110-10-15</w:t>
        </w:r>
      </w:hyperlink>
      <w:r>
        <w:rPr>
          <w:rtl/>
        </w:rPr>
        <w:t xml:space="preserve"> </w:t>
      </w:r>
      <w:r>
        <w:rPr>
          <w:b/>
          <w:bCs/>
          <w:rtl/>
        </w:rPr>
        <w:t>מדינת ישראל נ' דוד</w:t>
      </w:r>
      <w:r>
        <w:rPr>
          <w:rtl/>
        </w:rPr>
        <w:t xml:space="preserve"> (17.12.2015)). </w:t>
      </w:r>
      <w:r>
        <w:rPr>
          <w:rFonts w:ascii="Arial" w:hAnsi="Arial"/>
          <w:rtl/>
        </w:rPr>
        <w:t>יחד עם זאת, מצאתי לנכון להטיל את הנאשם מספר רב יותר של שעות לתועלת הציבור ולא כפי שציין שירות המבחן, שכן לטעמי ההיקף שהוצע אינו משקף נכונה את נסיבות המקרה. עוד יש להוסיף כי הנאשם אף ייבחן בתקופת צו המבחן לעניין הטיפול שהוצע לו.</w:t>
      </w:r>
    </w:p>
    <w:p w14:paraId="7BEAE995" w14:textId="77777777" w:rsidR="009522C4" w:rsidRDefault="009522C4" w:rsidP="001333D8">
      <w:pPr>
        <w:spacing w:line="360" w:lineRule="auto"/>
        <w:jc w:val="both"/>
        <w:rPr>
          <w:rFonts w:ascii="Arial" w:hAnsi="Arial"/>
          <w:rtl/>
        </w:rPr>
      </w:pPr>
    </w:p>
    <w:p w14:paraId="7E0FFCB3" w14:textId="77777777" w:rsidR="009522C4" w:rsidRDefault="009522C4" w:rsidP="001333D8">
      <w:pPr>
        <w:spacing w:line="360" w:lineRule="auto"/>
        <w:jc w:val="both"/>
        <w:rPr>
          <w:rFonts w:ascii="Arial" w:hAnsi="Arial"/>
          <w:rtl/>
        </w:rPr>
      </w:pPr>
    </w:p>
    <w:p w14:paraId="465E5DBB" w14:textId="77777777" w:rsidR="009522C4" w:rsidRDefault="009522C4" w:rsidP="001333D8">
      <w:pPr>
        <w:spacing w:line="360" w:lineRule="auto"/>
        <w:jc w:val="both"/>
        <w:rPr>
          <w:rFonts w:ascii="Arial" w:hAnsi="Arial"/>
          <w:rtl/>
        </w:rPr>
      </w:pPr>
    </w:p>
    <w:p w14:paraId="2D3EAEC5" w14:textId="77777777" w:rsidR="009522C4" w:rsidRDefault="009522C4" w:rsidP="001333D8">
      <w:pPr>
        <w:spacing w:line="360" w:lineRule="auto"/>
        <w:jc w:val="both"/>
        <w:rPr>
          <w:rFonts w:ascii="Arial" w:hAnsi="Arial"/>
          <w:rtl/>
        </w:rPr>
      </w:pPr>
    </w:p>
    <w:p w14:paraId="58C37B41" w14:textId="77777777" w:rsidR="009522C4" w:rsidRDefault="009522C4" w:rsidP="001333D8">
      <w:pPr>
        <w:spacing w:line="360" w:lineRule="auto"/>
        <w:jc w:val="both"/>
        <w:rPr>
          <w:rFonts w:ascii="Arial" w:hAnsi="Arial"/>
          <w:rtl/>
        </w:rPr>
      </w:pPr>
    </w:p>
    <w:p w14:paraId="5E5C5596" w14:textId="77777777" w:rsidR="009522C4" w:rsidRDefault="009522C4" w:rsidP="001333D8">
      <w:pPr>
        <w:spacing w:line="360" w:lineRule="auto"/>
        <w:jc w:val="both"/>
        <w:rPr>
          <w:rFonts w:ascii="Times New Roman" w:hAnsi="Times New Roman"/>
          <w:rtl/>
        </w:rPr>
      </w:pPr>
      <w:r>
        <w:rPr>
          <w:b/>
          <w:bCs/>
          <w:u w:val="single"/>
          <w:rtl/>
        </w:rPr>
        <w:t>נוכח כל האמור לעיל, מבטלת את הרשעת הנאשם ומטילה עליו את רכיבי הענישה כדלקמן</w:t>
      </w:r>
      <w:r>
        <w:rPr>
          <w:rtl/>
        </w:rPr>
        <w:t xml:space="preserve">: </w:t>
      </w:r>
    </w:p>
    <w:p w14:paraId="174C47B1" w14:textId="77777777" w:rsidR="009522C4" w:rsidRDefault="009522C4" w:rsidP="001333D8">
      <w:pPr>
        <w:spacing w:line="360" w:lineRule="auto"/>
        <w:jc w:val="both"/>
        <w:rPr>
          <w:rtl/>
        </w:rPr>
      </w:pPr>
    </w:p>
    <w:p w14:paraId="64670FDD" w14:textId="77777777" w:rsidR="009522C4" w:rsidRDefault="009522C4" w:rsidP="001333D8">
      <w:pPr>
        <w:pStyle w:val="af0"/>
        <w:numPr>
          <w:ilvl w:val="0"/>
          <w:numId w:val="29"/>
        </w:numPr>
        <w:spacing w:after="240" w:line="360" w:lineRule="auto"/>
        <w:jc w:val="both"/>
        <w:rPr>
          <w:rFonts w:cs="David"/>
          <w:sz w:val="24"/>
          <w:szCs w:val="24"/>
          <w:rtl/>
        </w:rPr>
      </w:pPr>
      <w:r>
        <w:rPr>
          <w:rFonts w:cs="David"/>
          <w:sz w:val="24"/>
          <w:szCs w:val="24"/>
          <w:rtl/>
        </w:rPr>
        <w:t>הנאשם יבצע שעות לתועלת הציבור בהיקף של 300 שעות ב"מרכז דרור" בהתאם לתכנית שגובשה על ידי שירות המבחן. הצו יבוצע בתוך 18 חודשים. ככל ששירות המבחן יצטרך להאריך את הצו- תוגש בקשה מתאימה.</w:t>
      </w:r>
    </w:p>
    <w:p w14:paraId="60D884D3" w14:textId="77777777" w:rsidR="009522C4" w:rsidRDefault="009522C4" w:rsidP="001333D8">
      <w:pPr>
        <w:pStyle w:val="af0"/>
        <w:spacing w:after="240" w:line="360" w:lineRule="auto"/>
        <w:ind w:left="360"/>
        <w:jc w:val="both"/>
        <w:rPr>
          <w:rFonts w:ascii="David" w:hAnsi="David" w:cs="David"/>
          <w:sz w:val="24"/>
          <w:szCs w:val="24"/>
        </w:rPr>
      </w:pPr>
    </w:p>
    <w:p w14:paraId="6D6C6FF0" w14:textId="77777777" w:rsidR="009522C4" w:rsidRDefault="009522C4" w:rsidP="001333D8">
      <w:pPr>
        <w:pStyle w:val="af0"/>
        <w:numPr>
          <w:ilvl w:val="0"/>
          <w:numId w:val="29"/>
        </w:numPr>
        <w:spacing w:after="240" w:line="360" w:lineRule="auto"/>
        <w:jc w:val="both"/>
        <w:rPr>
          <w:rFonts w:cs="David"/>
          <w:sz w:val="24"/>
          <w:szCs w:val="24"/>
          <w:rtl/>
        </w:rPr>
      </w:pPr>
      <w:r>
        <w:rPr>
          <w:rFonts w:cs="David"/>
          <w:sz w:val="24"/>
          <w:szCs w:val="24"/>
          <w:rtl/>
        </w:rPr>
        <w:t>צו מבחן למשך 18 חודשים.</w:t>
      </w:r>
    </w:p>
    <w:p w14:paraId="740F297E" w14:textId="77777777" w:rsidR="009522C4" w:rsidRDefault="009522C4" w:rsidP="001333D8">
      <w:pPr>
        <w:pStyle w:val="af0"/>
        <w:spacing w:after="240"/>
        <w:rPr>
          <w:rFonts w:ascii="David" w:hAnsi="David" w:cs="David"/>
          <w:sz w:val="24"/>
          <w:szCs w:val="24"/>
        </w:rPr>
      </w:pPr>
    </w:p>
    <w:p w14:paraId="04B7C8C7" w14:textId="77777777" w:rsidR="009522C4" w:rsidRDefault="009522C4" w:rsidP="001333D8">
      <w:pPr>
        <w:pStyle w:val="af0"/>
        <w:numPr>
          <w:ilvl w:val="0"/>
          <w:numId w:val="29"/>
        </w:numPr>
        <w:spacing w:after="240" w:line="360" w:lineRule="auto"/>
        <w:jc w:val="both"/>
        <w:rPr>
          <w:rFonts w:ascii="David" w:hAnsi="David" w:cs="David"/>
          <w:sz w:val="24"/>
          <w:szCs w:val="24"/>
        </w:rPr>
      </w:pPr>
      <w:r>
        <w:rPr>
          <w:rFonts w:ascii="David" w:hAnsi="David" w:cs="David"/>
          <w:sz w:val="24"/>
          <w:szCs w:val="24"/>
          <w:rtl/>
        </w:rPr>
        <w:t xml:space="preserve">התחייבות כספית בסך 5,000 ₪ להימנע במשך שנתיים מהיום מביצוע עבירה בה הורשע. </w:t>
      </w:r>
      <w:r>
        <w:rPr>
          <w:rFonts w:cs="David"/>
          <w:sz w:val="24"/>
          <w:szCs w:val="24"/>
          <w:rtl/>
        </w:rPr>
        <w:t xml:space="preserve">רשמתי לפניי הצהרת הנאשם לפיה הבין את ההתחייבות חלף חתימה. </w:t>
      </w:r>
    </w:p>
    <w:p w14:paraId="199E3377" w14:textId="77777777" w:rsidR="009522C4" w:rsidRPr="001333D8" w:rsidRDefault="009522C4" w:rsidP="001333D8">
      <w:pPr>
        <w:pStyle w:val="af0"/>
        <w:rPr>
          <w:rFonts w:cs="David"/>
          <w:sz w:val="24"/>
          <w:szCs w:val="24"/>
          <w:rtl/>
        </w:rPr>
      </w:pPr>
    </w:p>
    <w:p w14:paraId="65292668" w14:textId="77777777" w:rsidR="009522C4" w:rsidRDefault="009522C4" w:rsidP="001333D8">
      <w:pPr>
        <w:pStyle w:val="af0"/>
        <w:numPr>
          <w:ilvl w:val="0"/>
          <w:numId w:val="29"/>
        </w:numPr>
        <w:spacing w:after="240" w:line="360" w:lineRule="auto"/>
        <w:jc w:val="both"/>
        <w:rPr>
          <w:rFonts w:cs="David"/>
          <w:sz w:val="24"/>
          <w:szCs w:val="24"/>
          <w:rtl/>
        </w:rPr>
      </w:pPr>
      <w:r>
        <w:rPr>
          <w:rFonts w:cs="David"/>
          <w:sz w:val="24"/>
          <w:szCs w:val="24"/>
          <w:rtl/>
        </w:rPr>
        <w:t xml:space="preserve">בית המשפט מבהיר לנאשם כי עליו לעמוד בתנאי הצווים שניתנו, ככל אשר יידרש על-ידי שירות המבחן ובמידה ולא יעשה כך, ניתן יהיה להפקיע את הצווים ולהטיל עליו ענישה חלופית. </w:t>
      </w:r>
    </w:p>
    <w:p w14:paraId="76B35D3D" w14:textId="77777777" w:rsidR="009522C4" w:rsidRDefault="009522C4" w:rsidP="001333D8">
      <w:pPr>
        <w:pStyle w:val="af0"/>
        <w:spacing w:line="360" w:lineRule="auto"/>
        <w:ind w:left="360"/>
        <w:jc w:val="both"/>
        <w:rPr>
          <w:rFonts w:ascii="David" w:hAnsi="David" w:cs="David"/>
          <w:sz w:val="24"/>
          <w:szCs w:val="24"/>
          <w:u w:val="single"/>
        </w:rPr>
      </w:pPr>
    </w:p>
    <w:p w14:paraId="5A0CD7DB" w14:textId="77777777" w:rsidR="009522C4" w:rsidRPr="00F8548B" w:rsidRDefault="009522C4" w:rsidP="001333D8">
      <w:pPr>
        <w:spacing w:line="360" w:lineRule="auto"/>
        <w:jc w:val="both"/>
      </w:pPr>
      <w:r>
        <w:rPr>
          <w:rtl/>
        </w:rPr>
        <w:t xml:space="preserve">ניתן צו כללי למוצגים לפי שיקול דעת קצין המשטרה. המוצגים יחולטו/יושמדו/יושבו לבעליהם עפ"י החלטת קצין משטרה. </w:t>
      </w:r>
    </w:p>
    <w:p w14:paraId="39C1DF93" w14:textId="77777777" w:rsidR="009522C4" w:rsidRDefault="009522C4" w:rsidP="001333D8">
      <w:pPr>
        <w:pStyle w:val="af0"/>
        <w:spacing w:line="360" w:lineRule="auto"/>
        <w:jc w:val="both"/>
      </w:pPr>
    </w:p>
    <w:p w14:paraId="5DAADD46" w14:textId="77777777" w:rsidR="009522C4" w:rsidRDefault="009522C4" w:rsidP="001333D8">
      <w:pPr>
        <w:spacing w:line="360" w:lineRule="auto"/>
        <w:jc w:val="both"/>
        <w:rPr>
          <w:b/>
          <w:bCs/>
        </w:rPr>
      </w:pPr>
      <w:r>
        <w:rPr>
          <w:b/>
          <w:bCs/>
          <w:rtl/>
        </w:rPr>
        <w:t xml:space="preserve">זכות ערעור לביהמ"ש המחוזי בתוך 45 ימים מהיום. </w:t>
      </w:r>
    </w:p>
    <w:p w14:paraId="7EF79C38" w14:textId="77777777" w:rsidR="009522C4" w:rsidRDefault="009522C4" w:rsidP="001333D8">
      <w:r>
        <w:rPr>
          <w:b/>
          <w:bCs/>
          <w:u w:val="double"/>
          <w:rtl/>
        </w:rPr>
        <w:t>המזכירות</w:t>
      </w:r>
      <w:r>
        <w:rPr>
          <w:rtl/>
        </w:rPr>
        <w:t xml:space="preserve"> תעביר העתק לשירות המבחן. </w:t>
      </w:r>
    </w:p>
    <w:p w14:paraId="7C310FB8" w14:textId="77777777" w:rsidR="009522C4" w:rsidRPr="001333D8" w:rsidRDefault="009522C4" w:rsidP="001333D8">
      <w:pPr>
        <w:spacing w:line="360" w:lineRule="auto"/>
        <w:jc w:val="both"/>
        <w:rPr>
          <w:rtl/>
        </w:rPr>
      </w:pPr>
    </w:p>
    <w:p w14:paraId="0134FDF5" w14:textId="77777777" w:rsidR="009522C4" w:rsidRDefault="009522C4" w:rsidP="001333D8">
      <w:pPr>
        <w:spacing w:line="360" w:lineRule="auto"/>
        <w:jc w:val="both"/>
        <w:rPr>
          <w:sz w:val="6"/>
          <w:szCs w:val="6"/>
          <w:rtl/>
        </w:rPr>
      </w:pPr>
      <w:r>
        <w:rPr>
          <w:sz w:val="6"/>
          <w:szCs w:val="6"/>
          <w:rtl/>
        </w:rPr>
        <w:t>&lt;#3#&gt;</w:t>
      </w:r>
    </w:p>
    <w:p w14:paraId="68FF5A12" w14:textId="77777777" w:rsidR="009522C4" w:rsidRDefault="009522C4" w:rsidP="003B08F6">
      <w:pPr>
        <w:spacing w:line="360" w:lineRule="auto"/>
        <w:rPr>
          <w:rtl/>
        </w:rPr>
      </w:pPr>
      <w:r>
        <w:rPr>
          <w:b/>
          <w:bCs/>
          <w:rtl/>
        </w:rPr>
        <w:t xml:space="preserve">ניתנה והודעה היום י"ט אלול תשפ"ד, </w:t>
      </w:r>
      <w:r>
        <w:rPr>
          <w:b/>
          <w:bCs/>
        </w:rPr>
        <w:t>22/09/2024</w:t>
      </w:r>
      <w:r>
        <w:rPr>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522C4" w14:paraId="12B65310" w14:textId="77777777" w:rsidTr="00F8548B">
        <w:trPr>
          <w:trHeight w:val="316"/>
          <w:jc w:val="right"/>
        </w:trPr>
        <w:tc>
          <w:tcPr>
            <w:tcW w:w="3936" w:type="dxa"/>
            <w:vAlign w:val="center"/>
          </w:tcPr>
          <w:p w14:paraId="272F5BFA" w14:textId="77777777" w:rsidR="009522C4" w:rsidRPr="00F8548B" w:rsidRDefault="009522C4" w:rsidP="00F8548B">
            <w:pPr>
              <w:jc w:val="center"/>
              <w:rPr>
                <w:rFonts w:ascii="Times New Roman" w:hAnsi="Times New Roman" w:cs="Times New Roman"/>
              </w:rPr>
            </w:pPr>
            <w:r w:rsidRPr="00F8548B">
              <w:rPr>
                <w:rFonts w:ascii="Times New Roman" w:hAnsi="Times New Roman" w:cs="Times New Roman"/>
                <w:noProof/>
              </w:rPr>
              <w:pict w14:anchorId="5AED1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90.75pt;height:78.75pt;visibility:visible">
                  <v:imagedata r:id="rId42" o:title=""/>
                </v:shape>
              </w:pict>
            </w:r>
          </w:p>
          <w:p w14:paraId="5EE8594A" w14:textId="77777777" w:rsidR="009522C4" w:rsidRPr="00F8548B" w:rsidRDefault="009522C4" w:rsidP="00F8548B">
            <w:pPr>
              <w:jc w:val="center"/>
              <w:rPr>
                <w:rFonts w:ascii="Times New Roman" w:hAnsi="Times New Roman" w:cs="Times New Roman"/>
                <w:rtl/>
              </w:rPr>
            </w:pPr>
          </w:p>
        </w:tc>
      </w:tr>
      <w:tr w:rsidR="009522C4" w14:paraId="676780AA" w14:textId="77777777" w:rsidTr="00F8548B">
        <w:trPr>
          <w:trHeight w:val="361"/>
          <w:jc w:val="right"/>
        </w:trPr>
        <w:tc>
          <w:tcPr>
            <w:tcW w:w="3936" w:type="dxa"/>
            <w:vAlign w:val="center"/>
          </w:tcPr>
          <w:p w14:paraId="779D44DB" w14:textId="77777777" w:rsidR="009522C4" w:rsidRPr="00F8548B" w:rsidRDefault="009522C4" w:rsidP="00F8548B">
            <w:pPr>
              <w:jc w:val="center"/>
              <w:rPr>
                <w:rFonts w:ascii="Times New Roman" w:hAnsi="Times New Roman"/>
                <w:b/>
                <w:bCs/>
                <w:rtl/>
              </w:rPr>
            </w:pPr>
            <w:r w:rsidRPr="00F8548B">
              <w:rPr>
                <w:rFonts w:ascii="Times New Roman" w:hAnsi="Times New Roman"/>
                <w:b/>
                <w:bCs/>
                <w:rtl/>
              </w:rPr>
              <w:t>ענת יהב, שופטת</w:t>
            </w:r>
          </w:p>
        </w:tc>
      </w:tr>
    </w:tbl>
    <w:p w14:paraId="08BFE462" w14:textId="77777777" w:rsidR="009522C4" w:rsidRDefault="009522C4" w:rsidP="001333D8">
      <w:pPr>
        <w:spacing w:line="360" w:lineRule="auto"/>
        <w:jc w:val="both"/>
        <w:rPr>
          <w:rtl/>
        </w:rPr>
      </w:pPr>
      <w:r>
        <w:rPr>
          <w:b/>
          <w:bCs/>
          <w:u w:val="single"/>
          <w:rtl/>
        </w:rPr>
        <w:t>ב"כ המאשימה</w:t>
      </w:r>
      <w:r>
        <w:rPr>
          <w:rtl/>
        </w:rPr>
        <w:t>:</w:t>
      </w:r>
    </w:p>
    <w:p w14:paraId="44A94949" w14:textId="77777777" w:rsidR="009522C4" w:rsidRDefault="009522C4" w:rsidP="001333D8">
      <w:pPr>
        <w:spacing w:line="360" w:lineRule="auto"/>
        <w:jc w:val="both"/>
        <w:rPr>
          <w:rtl/>
        </w:rPr>
      </w:pPr>
      <w:r>
        <w:rPr>
          <w:rtl/>
        </w:rPr>
        <w:t>נבקש עיכוב ביצוע לצורך שקילת הגשת ערעור.</w:t>
      </w:r>
    </w:p>
    <w:p w14:paraId="2D6D4C83" w14:textId="77777777" w:rsidR="009522C4" w:rsidRDefault="009522C4" w:rsidP="001333D8">
      <w:pPr>
        <w:spacing w:line="360" w:lineRule="auto"/>
        <w:jc w:val="both"/>
        <w:rPr>
          <w:rtl/>
        </w:rPr>
      </w:pPr>
    </w:p>
    <w:p w14:paraId="551D1302" w14:textId="77777777" w:rsidR="009522C4" w:rsidRDefault="009522C4" w:rsidP="001333D8">
      <w:pPr>
        <w:spacing w:line="360" w:lineRule="auto"/>
        <w:jc w:val="both"/>
        <w:rPr>
          <w:rtl/>
        </w:rPr>
      </w:pPr>
      <w:r>
        <w:rPr>
          <w:b/>
          <w:bCs/>
          <w:u w:val="single"/>
          <w:rtl/>
        </w:rPr>
        <w:t>ב"כ הנאשם</w:t>
      </w:r>
      <w:r>
        <w:rPr>
          <w:rtl/>
        </w:rPr>
        <w:t>:</w:t>
      </w:r>
    </w:p>
    <w:p w14:paraId="576F1043" w14:textId="77777777" w:rsidR="009522C4" w:rsidRDefault="009522C4" w:rsidP="001333D8">
      <w:pPr>
        <w:spacing w:line="360" w:lineRule="auto"/>
        <w:jc w:val="both"/>
        <w:rPr>
          <w:rtl/>
        </w:rPr>
      </w:pPr>
      <w:r>
        <w:rPr>
          <w:rtl/>
        </w:rPr>
        <w:t>נבקש לקצוב את פרק הזמן.</w:t>
      </w:r>
    </w:p>
    <w:p w14:paraId="5ACFC0B1" w14:textId="77777777" w:rsidR="009522C4" w:rsidRDefault="009522C4" w:rsidP="001333D8">
      <w:pPr>
        <w:spacing w:line="360" w:lineRule="auto"/>
        <w:jc w:val="both"/>
        <w:rPr>
          <w:rtl/>
        </w:rPr>
      </w:pPr>
    </w:p>
    <w:p w14:paraId="6F2024C8" w14:textId="77777777" w:rsidR="009522C4" w:rsidRDefault="009522C4" w:rsidP="001333D8">
      <w:pPr>
        <w:spacing w:line="360" w:lineRule="auto"/>
        <w:jc w:val="both"/>
        <w:rPr>
          <w:rtl/>
        </w:rPr>
      </w:pPr>
    </w:p>
    <w:p w14:paraId="3F300EBB" w14:textId="77777777" w:rsidR="009522C4" w:rsidRDefault="009522C4" w:rsidP="001333D8">
      <w:pPr>
        <w:spacing w:line="360" w:lineRule="auto"/>
        <w:jc w:val="both"/>
        <w:rPr>
          <w:rtl/>
        </w:rPr>
      </w:pPr>
    </w:p>
    <w:p w14:paraId="31B2025D" w14:textId="77777777" w:rsidR="009522C4" w:rsidRDefault="009522C4" w:rsidP="001333D8">
      <w:pPr>
        <w:spacing w:line="360" w:lineRule="auto"/>
        <w:jc w:val="both"/>
        <w:rPr>
          <w:rtl/>
        </w:rPr>
      </w:pPr>
    </w:p>
    <w:p w14:paraId="151168E1" w14:textId="77777777" w:rsidR="009522C4" w:rsidRDefault="009522C4" w:rsidP="001333D8">
      <w:pPr>
        <w:spacing w:line="360" w:lineRule="auto"/>
        <w:jc w:val="both"/>
        <w:rPr>
          <w:rtl/>
        </w:rPr>
      </w:pPr>
    </w:p>
    <w:p w14:paraId="57F130F7" w14:textId="77777777" w:rsidR="009522C4" w:rsidRDefault="009522C4" w:rsidP="001333D8">
      <w:pPr>
        <w:spacing w:line="360" w:lineRule="auto"/>
        <w:jc w:val="both"/>
        <w:rPr>
          <w:rtl/>
        </w:rPr>
      </w:pPr>
    </w:p>
    <w:p w14:paraId="5AF05A88" w14:textId="77777777" w:rsidR="009522C4" w:rsidRDefault="009522C4" w:rsidP="001333D8">
      <w:pPr>
        <w:spacing w:line="360" w:lineRule="auto"/>
        <w:jc w:val="both"/>
        <w:rPr>
          <w:sz w:val="6"/>
          <w:szCs w:val="6"/>
          <w:rtl/>
        </w:rPr>
      </w:pPr>
      <w:r>
        <w:rPr>
          <w:sz w:val="6"/>
          <w:szCs w:val="6"/>
          <w:rtl/>
        </w:rPr>
        <w:t>&lt;#4#&gt;</w:t>
      </w:r>
    </w:p>
    <w:p w14:paraId="51CDF556" w14:textId="77777777" w:rsidR="009522C4" w:rsidRDefault="009522C4">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549CD97" w14:textId="77777777" w:rsidR="009522C4" w:rsidRDefault="009522C4">
      <w:pPr>
        <w:spacing w:line="360" w:lineRule="auto"/>
        <w:jc w:val="both"/>
        <w:rPr>
          <w:rtl/>
        </w:rPr>
      </w:pPr>
    </w:p>
    <w:p w14:paraId="5B610287" w14:textId="77777777" w:rsidR="009522C4" w:rsidRDefault="009522C4" w:rsidP="001333D8">
      <w:pPr>
        <w:spacing w:line="360" w:lineRule="auto"/>
        <w:jc w:val="both"/>
        <w:rPr>
          <w:rtl/>
        </w:rPr>
      </w:pPr>
      <w:r>
        <w:rPr>
          <w:rtl/>
        </w:rPr>
        <w:t>ההחלטה תעוכב ב-45 ימים לצורך שקילת המשך צעדיה של המאשימה, ככל ותחליט לעשות כך. כמובן שאם תגיע למסקנה קודם לכן, תודיע לבית המשפט.</w:t>
      </w:r>
    </w:p>
    <w:p w14:paraId="33AAEBBB" w14:textId="77777777" w:rsidR="009522C4" w:rsidRDefault="009522C4" w:rsidP="001333D8">
      <w:pPr>
        <w:spacing w:line="360" w:lineRule="auto"/>
        <w:jc w:val="both"/>
        <w:rPr>
          <w:b/>
          <w:bCs/>
          <w:u w:val="single"/>
          <w:rtl/>
        </w:rPr>
      </w:pPr>
    </w:p>
    <w:p w14:paraId="3F2233FC" w14:textId="77777777" w:rsidR="009522C4" w:rsidRDefault="00524D1C" w:rsidP="001333D8">
      <w:pPr>
        <w:spacing w:line="360" w:lineRule="auto"/>
        <w:jc w:val="both"/>
        <w:rPr>
          <w:sz w:val="6"/>
          <w:szCs w:val="6"/>
          <w:rtl/>
        </w:rPr>
      </w:pPr>
      <w:r w:rsidRPr="00524D1C">
        <w:rPr>
          <w:color w:val="FFFFFF"/>
          <w:sz w:val="2"/>
          <w:szCs w:val="2"/>
          <w:rtl/>
        </w:rPr>
        <w:t>5129371</w:t>
      </w:r>
      <w:r w:rsidR="009522C4">
        <w:rPr>
          <w:sz w:val="6"/>
          <w:szCs w:val="6"/>
          <w:rtl/>
        </w:rPr>
        <w:t>&lt;#5#&gt;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522C4" w14:paraId="7D280844" w14:textId="77777777" w:rsidTr="00F8548B">
        <w:trPr>
          <w:trHeight w:val="316"/>
          <w:jc w:val="right"/>
        </w:trPr>
        <w:tc>
          <w:tcPr>
            <w:tcW w:w="3936" w:type="dxa"/>
            <w:vAlign w:val="center"/>
          </w:tcPr>
          <w:p w14:paraId="1E31163A" w14:textId="77777777" w:rsidR="009522C4" w:rsidRPr="00F8548B" w:rsidRDefault="00524D1C" w:rsidP="00524D1C">
            <w:pPr>
              <w:jc w:val="center"/>
              <w:rPr>
                <w:rFonts w:ascii="Times New Roman" w:hAnsi="Times New Roman" w:cs="Times New Roman" w:hint="cs"/>
                <w:rtl/>
              </w:rPr>
            </w:pPr>
            <w:bookmarkStart w:id="9" w:name="Nitan"/>
            <w:r w:rsidRPr="00524D1C">
              <w:rPr>
                <w:b/>
                <w:bCs/>
                <w:color w:val="FFFFFF"/>
                <w:sz w:val="2"/>
                <w:szCs w:val="2"/>
                <w:rtl/>
              </w:rPr>
              <w:t>54678313</w:t>
            </w:r>
            <w:r>
              <w:rPr>
                <w:b/>
                <w:bCs/>
                <w:rtl/>
              </w:rPr>
              <w:t xml:space="preserve">ניתנה והודעה היום י"ט אלול תשפ"ד, 22/09/2024 במעמד הנוכחים. </w:t>
            </w:r>
            <w:bookmarkEnd w:id="9"/>
          </w:p>
          <w:p w14:paraId="5C2E7414" w14:textId="77777777" w:rsidR="009522C4" w:rsidRPr="00F8548B" w:rsidRDefault="009522C4" w:rsidP="00F8548B">
            <w:pPr>
              <w:jc w:val="center"/>
              <w:rPr>
                <w:rFonts w:ascii="Times New Roman" w:hAnsi="Times New Roman" w:cs="Times New Roman"/>
                <w:rtl/>
              </w:rPr>
            </w:pPr>
          </w:p>
        </w:tc>
      </w:tr>
      <w:tr w:rsidR="009522C4" w14:paraId="2D37D7DC" w14:textId="77777777" w:rsidTr="00F8548B">
        <w:trPr>
          <w:trHeight w:val="361"/>
          <w:jc w:val="right"/>
        </w:trPr>
        <w:tc>
          <w:tcPr>
            <w:tcW w:w="3936" w:type="dxa"/>
            <w:vAlign w:val="center"/>
          </w:tcPr>
          <w:p w14:paraId="03D21337" w14:textId="77777777" w:rsidR="009522C4" w:rsidRPr="00F8548B" w:rsidRDefault="009522C4" w:rsidP="00F8548B">
            <w:pPr>
              <w:jc w:val="center"/>
              <w:rPr>
                <w:rFonts w:ascii="Times New Roman" w:hAnsi="Times New Roman"/>
                <w:b/>
                <w:bCs/>
                <w:rtl/>
              </w:rPr>
            </w:pPr>
            <w:r w:rsidRPr="00F8548B">
              <w:rPr>
                <w:rFonts w:ascii="Times New Roman" w:hAnsi="Times New Roman"/>
                <w:b/>
                <w:bCs/>
                <w:rtl/>
              </w:rPr>
              <w:t>ענת יהב, שופטת</w:t>
            </w:r>
          </w:p>
        </w:tc>
      </w:tr>
    </w:tbl>
    <w:p w14:paraId="5260D336" w14:textId="77777777" w:rsidR="009522C4" w:rsidRPr="001333D8" w:rsidRDefault="009522C4" w:rsidP="001333D8">
      <w:pPr>
        <w:spacing w:line="360" w:lineRule="auto"/>
        <w:jc w:val="both"/>
        <w:rPr>
          <w:rtl/>
        </w:rPr>
      </w:pPr>
      <w:r>
        <w:rPr>
          <w:rtl/>
        </w:rPr>
        <w:t xml:space="preserve"> </w:t>
      </w:r>
    </w:p>
    <w:p w14:paraId="6793929C" w14:textId="77777777" w:rsidR="009522C4" w:rsidRPr="00524D1C" w:rsidRDefault="009522C4" w:rsidP="00524D1C">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אמיר</w:t>
      </w:r>
      <w:r>
        <w:t xml:space="preserve"> </w:t>
      </w:r>
      <w:r>
        <w:rPr>
          <w:rtl/>
        </w:rPr>
        <w:t>אלופר</w:t>
      </w:r>
    </w:p>
    <w:p w14:paraId="236C5C44" w14:textId="77777777" w:rsidR="00524D1C" w:rsidRPr="00524D1C" w:rsidRDefault="00524D1C" w:rsidP="00524D1C">
      <w:pPr>
        <w:keepNext/>
        <w:rPr>
          <w:color w:val="000000"/>
          <w:sz w:val="22"/>
          <w:szCs w:val="22"/>
          <w:rtl/>
        </w:rPr>
      </w:pPr>
      <w:r w:rsidRPr="00524D1C">
        <w:rPr>
          <w:color w:val="000000"/>
          <w:sz w:val="22"/>
          <w:szCs w:val="22"/>
          <w:rtl/>
        </w:rPr>
        <w:t>ענת יהב 54678313</w:t>
      </w:r>
    </w:p>
    <w:p w14:paraId="0F1C5E45" w14:textId="77777777" w:rsidR="00524D1C" w:rsidRDefault="00524D1C" w:rsidP="00524D1C">
      <w:r w:rsidRPr="00524D1C">
        <w:rPr>
          <w:color w:val="000000"/>
          <w:rtl/>
        </w:rPr>
        <w:t>נוסח מסמך זה כפוף לשינויי ניסוח ועריכה</w:t>
      </w:r>
    </w:p>
    <w:p w14:paraId="4E592E12" w14:textId="77777777" w:rsidR="00524D1C" w:rsidRDefault="00524D1C" w:rsidP="00524D1C">
      <w:pPr>
        <w:rPr>
          <w:rtl/>
        </w:rPr>
      </w:pPr>
    </w:p>
    <w:p w14:paraId="4E493A6F" w14:textId="77777777" w:rsidR="00524D1C" w:rsidRDefault="00524D1C" w:rsidP="00524D1C">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6A53A29E" w14:textId="77777777" w:rsidR="00524D1C" w:rsidRPr="00524D1C" w:rsidRDefault="00524D1C" w:rsidP="00524D1C">
      <w:pPr>
        <w:jc w:val="center"/>
        <w:rPr>
          <w:color w:val="0000FF"/>
          <w:u w:val="single"/>
        </w:rPr>
      </w:pPr>
    </w:p>
    <w:sectPr w:rsidR="00524D1C" w:rsidRPr="00524D1C" w:rsidSect="00524D1C">
      <w:headerReference w:type="even" r:id="rId44"/>
      <w:headerReference w:type="default" r:id="rId45"/>
      <w:footerReference w:type="even" r:id="rId46"/>
      <w:footerReference w:type="default" r:id="rId47"/>
      <w:pgSz w:w="11906" w:h="16838" w:code="9"/>
      <w:pgMar w:top="1701" w:right="1800" w:bottom="1440" w:left="1800" w:header="56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75E67" w14:textId="77777777" w:rsidR="00310C4E" w:rsidRDefault="00310C4E">
      <w:r>
        <w:separator/>
      </w:r>
    </w:p>
  </w:endnote>
  <w:endnote w:type="continuationSeparator" w:id="0">
    <w:p w14:paraId="50D6832A" w14:textId="77777777" w:rsidR="00310C4E" w:rsidRDefault="00310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ABCC1" w14:textId="77777777" w:rsidR="00524D1C" w:rsidRDefault="00524D1C" w:rsidP="00524D1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7DA7FDF1" w14:textId="77777777" w:rsidR="00C17235" w:rsidRPr="00524D1C" w:rsidRDefault="00524D1C" w:rsidP="00524D1C">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758B8" w14:textId="77777777" w:rsidR="00524D1C" w:rsidRDefault="00524D1C" w:rsidP="00524D1C">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F48D0">
      <w:rPr>
        <w:rFonts w:ascii="FrankRuehl" w:hAnsi="FrankRuehl" w:cs="FrankRuehl"/>
        <w:noProof/>
        <w:rtl/>
      </w:rPr>
      <w:t>1</w:t>
    </w:r>
    <w:r>
      <w:rPr>
        <w:rFonts w:ascii="FrankRuehl" w:hAnsi="FrankRuehl" w:cs="FrankRuehl"/>
        <w:rtl/>
      </w:rPr>
      <w:fldChar w:fldCharType="end"/>
    </w:r>
  </w:p>
  <w:p w14:paraId="64036F19" w14:textId="77777777" w:rsidR="00C17235" w:rsidRPr="00524D1C" w:rsidRDefault="00524D1C" w:rsidP="00524D1C">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6B937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119FF" w14:textId="77777777" w:rsidR="00310C4E" w:rsidRDefault="00310C4E">
      <w:r>
        <w:separator/>
      </w:r>
    </w:p>
  </w:footnote>
  <w:footnote w:type="continuationSeparator" w:id="0">
    <w:p w14:paraId="6883F0CC" w14:textId="77777777" w:rsidR="00310C4E" w:rsidRDefault="00310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DF6AD" w14:textId="77777777" w:rsidR="00524D1C" w:rsidRPr="00524D1C" w:rsidRDefault="00524D1C" w:rsidP="00524D1C">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65214-03-23</w:t>
    </w:r>
    <w:r>
      <w:rPr>
        <w:color w:val="000000"/>
        <w:sz w:val="22"/>
        <w:szCs w:val="22"/>
        <w:rtl/>
      </w:rPr>
      <w:tab/>
      <w:t xml:space="preserve"> מדינת ישראל נ' זיו שמעון חייט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C299E" w14:textId="77777777" w:rsidR="00524D1C" w:rsidRPr="00524D1C" w:rsidRDefault="00524D1C" w:rsidP="00524D1C">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65214-03-23</w:t>
    </w:r>
    <w:r>
      <w:rPr>
        <w:color w:val="000000"/>
        <w:sz w:val="22"/>
        <w:szCs w:val="22"/>
        <w:rtl/>
      </w:rPr>
      <w:tab/>
      <w:t xml:space="preserve"> מדינת ישראל נ' זיו שמעון חייט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E5E0F44"/>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8BA982E"/>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ACCAE06"/>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F4B8F622"/>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5210A20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AC717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BA8CC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1ADC3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7AEBAD2"/>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C9706B7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355491"/>
    <w:multiLevelType w:val="hybridMultilevel"/>
    <w:tmpl w:val="075A577E"/>
    <w:lvl w:ilvl="0" w:tplc="D3B8CB40">
      <w:start w:val="1"/>
      <w:numFmt w:val="hebrew1"/>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6"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418435CD"/>
    <w:multiLevelType w:val="hybridMultilevel"/>
    <w:tmpl w:val="B7ACBC94"/>
    <w:lvl w:ilvl="0" w:tplc="AA3C2B18">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1"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2"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3"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4"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7"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9"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710226057">
    <w:abstractNumId w:val="8"/>
  </w:num>
  <w:num w:numId="2" w16cid:durableId="571623393">
    <w:abstractNumId w:val="3"/>
  </w:num>
  <w:num w:numId="3" w16cid:durableId="982007324">
    <w:abstractNumId w:val="2"/>
  </w:num>
  <w:num w:numId="4" w16cid:durableId="34089005">
    <w:abstractNumId w:val="1"/>
  </w:num>
  <w:num w:numId="5" w16cid:durableId="89203245">
    <w:abstractNumId w:val="0"/>
  </w:num>
  <w:num w:numId="6" w16cid:durableId="1157963740">
    <w:abstractNumId w:val="9"/>
  </w:num>
  <w:num w:numId="7" w16cid:durableId="1641039131">
    <w:abstractNumId w:val="7"/>
  </w:num>
  <w:num w:numId="8" w16cid:durableId="1532035444">
    <w:abstractNumId w:val="6"/>
  </w:num>
  <w:num w:numId="9" w16cid:durableId="2101901074">
    <w:abstractNumId w:val="5"/>
  </w:num>
  <w:num w:numId="10" w16cid:durableId="1050425839">
    <w:abstractNumId w:val="4"/>
  </w:num>
  <w:num w:numId="11" w16cid:durableId="1223981453">
    <w:abstractNumId w:val="27"/>
  </w:num>
  <w:num w:numId="12" w16cid:durableId="1516846972">
    <w:abstractNumId w:val="18"/>
  </w:num>
  <w:num w:numId="13" w16cid:durableId="1182204295">
    <w:abstractNumId w:val="25"/>
  </w:num>
  <w:num w:numId="14" w16cid:durableId="1059087158">
    <w:abstractNumId w:val="24"/>
  </w:num>
  <w:num w:numId="15" w16cid:durableId="1518470850">
    <w:abstractNumId w:val="16"/>
  </w:num>
  <w:num w:numId="16" w16cid:durableId="1652903587">
    <w:abstractNumId w:val="19"/>
  </w:num>
  <w:num w:numId="17" w16cid:durableId="325011479">
    <w:abstractNumId w:val="29"/>
  </w:num>
  <w:num w:numId="18" w16cid:durableId="1718314225">
    <w:abstractNumId w:val="11"/>
  </w:num>
  <w:num w:numId="19" w16cid:durableId="857622646">
    <w:abstractNumId w:val="23"/>
  </w:num>
  <w:num w:numId="20" w16cid:durableId="421027123">
    <w:abstractNumId w:val="21"/>
  </w:num>
  <w:num w:numId="21" w16cid:durableId="746655500">
    <w:abstractNumId w:val="14"/>
  </w:num>
  <w:num w:numId="22" w16cid:durableId="47151523">
    <w:abstractNumId w:val="28"/>
  </w:num>
  <w:num w:numId="23" w16cid:durableId="1052727837">
    <w:abstractNumId w:val="22"/>
  </w:num>
  <w:num w:numId="24" w16cid:durableId="1395084756">
    <w:abstractNumId w:val="13"/>
  </w:num>
  <w:num w:numId="25" w16cid:durableId="2093044409">
    <w:abstractNumId w:val="26"/>
  </w:num>
  <w:num w:numId="26" w16cid:durableId="1270238263">
    <w:abstractNumId w:val="12"/>
  </w:num>
  <w:num w:numId="27" w16cid:durableId="266232892">
    <w:abstractNumId w:val="20"/>
  </w:num>
  <w:num w:numId="28" w16cid:durableId="7958741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042321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35888011">
    <w:abstractNumId w:val="10"/>
  </w:num>
  <w:num w:numId="31" w16cid:durableId="1510170725">
    <w:abstractNumId w:val="8"/>
  </w:num>
  <w:num w:numId="32" w16cid:durableId="1332097627">
    <w:abstractNumId w:val="3"/>
  </w:num>
  <w:num w:numId="33" w16cid:durableId="2090499835">
    <w:abstractNumId w:val="2"/>
  </w:num>
  <w:num w:numId="34" w16cid:durableId="1085416819">
    <w:abstractNumId w:val="1"/>
  </w:num>
  <w:num w:numId="35" w16cid:durableId="1649745360">
    <w:abstractNumId w:val="0"/>
  </w:num>
  <w:num w:numId="36" w16cid:durableId="1583636126">
    <w:abstractNumId w:val="9"/>
  </w:num>
  <w:num w:numId="37" w16cid:durableId="382604976">
    <w:abstractNumId w:val="7"/>
  </w:num>
  <w:num w:numId="38" w16cid:durableId="586691164">
    <w:abstractNumId w:val="6"/>
  </w:num>
  <w:num w:numId="39" w16cid:durableId="1112630023">
    <w:abstractNumId w:val="5"/>
  </w:num>
  <w:num w:numId="40" w16cid:durableId="1101216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65214-03-23"/>
    <w:docVar w:name="caseId" w:val="80130469"/>
    <w:docVar w:name="deriveClass" w:val="NGCS.Protocol.BL.Client.ProtocolBLClientCriminal"/>
    <w:docVar w:name="firstPageNumber" w:val="8"/>
    <w:docVar w:name="MyInfo" w:val="This document was extracted from Nevo's site"/>
    <w:docVar w:name="NGCS.caseTypeID" w:val="-1"/>
    <w:docVar w:name="NGCS.courtID" w:val="32"/>
    <w:docVar w:name="NGCS.isReservedAddressPlace" w:val="0"/>
    <w:docVar w:name="NGCS.isReservedVoucherPlace" w:val="0"/>
    <w:docVar w:name="NGCS.proceedingID" w:val="2"/>
    <w:docVar w:name="NGCS.TemplateCategoryID" w:val="14"/>
    <w:docVar w:name="NGCS.userUPN" w:val="022756118@GOV.IL"/>
    <w:docVar w:name="privellegeId" w:val="1"/>
    <w:docVar w:name="protocolId" w:val="15015454"/>
    <w:docVar w:name="releaseSign" w:val="0"/>
    <w:docVar w:name="sittingDateTime" w:val="22/09/2024 10:00     "/>
    <w:docVar w:name="sittingId" w:val="98477791"/>
    <w:docVar w:name="sittingTypeId" w:val="2"/>
    <w:docVar w:name="WordClientAssemblyName" w:val="NGCS.Protocol.BL.Client"/>
    <w:docVar w:name="WordClientClassName" w:val="NGCS.Templates.UIP.TemplateWordClient"/>
  </w:docVars>
  <w:rsids>
    <w:rsidRoot w:val="00EB1D9D"/>
    <w:rsid w:val="0000736A"/>
    <w:rsid w:val="00014D79"/>
    <w:rsid w:val="00014F26"/>
    <w:rsid w:val="00016C3B"/>
    <w:rsid w:val="00030486"/>
    <w:rsid w:val="000309E2"/>
    <w:rsid w:val="00032A68"/>
    <w:rsid w:val="00053909"/>
    <w:rsid w:val="000555F0"/>
    <w:rsid w:val="000608AB"/>
    <w:rsid w:val="000656AB"/>
    <w:rsid w:val="00074BD2"/>
    <w:rsid w:val="000751D9"/>
    <w:rsid w:val="000A4C4B"/>
    <w:rsid w:val="000C3D5F"/>
    <w:rsid w:val="000C5FA4"/>
    <w:rsid w:val="000C7499"/>
    <w:rsid w:val="000E37CD"/>
    <w:rsid w:val="000F329D"/>
    <w:rsid w:val="000F48E9"/>
    <w:rsid w:val="00100FD9"/>
    <w:rsid w:val="00115104"/>
    <w:rsid w:val="00131385"/>
    <w:rsid w:val="001333D8"/>
    <w:rsid w:val="0014434E"/>
    <w:rsid w:val="001515C0"/>
    <w:rsid w:val="001526FC"/>
    <w:rsid w:val="0016231B"/>
    <w:rsid w:val="00163279"/>
    <w:rsid w:val="001666D0"/>
    <w:rsid w:val="001705B8"/>
    <w:rsid w:val="00174C6C"/>
    <w:rsid w:val="00180246"/>
    <w:rsid w:val="001A63A4"/>
    <w:rsid w:val="001B78A0"/>
    <w:rsid w:val="001D399C"/>
    <w:rsid w:val="001E6DFB"/>
    <w:rsid w:val="001F48D0"/>
    <w:rsid w:val="002063A6"/>
    <w:rsid w:val="00227A15"/>
    <w:rsid w:val="00237F64"/>
    <w:rsid w:val="00245547"/>
    <w:rsid w:val="002736EA"/>
    <w:rsid w:val="00287C75"/>
    <w:rsid w:val="00296868"/>
    <w:rsid w:val="002A1C94"/>
    <w:rsid w:val="002D50EC"/>
    <w:rsid w:val="002E24EE"/>
    <w:rsid w:val="002F455E"/>
    <w:rsid w:val="002F5A82"/>
    <w:rsid w:val="00301481"/>
    <w:rsid w:val="00310C4E"/>
    <w:rsid w:val="0034100C"/>
    <w:rsid w:val="00342D84"/>
    <w:rsid w:val="00347ACF"/>
    <w:rsid w:val="00395B88"/>
    <w:rsid w:val="003A4258"/>
    <w:rsid w:val="003B08F6"/>
    <w:rsid w:val="003F6EFC"/>
    <w:rsid w:val="00440118"/>
    <w:rsid w:val="0044137E"/>
    <w:rsid w:val="00442655"/>
    <w:rsid w:val="004473FE"/>
    <w:rsid w:val="004752AF"/>
    <w:rsid w:val="00486DEE"/>
    <w:rsid w:val="0049328E"/>
    <w:rsid w:val="00494C2F"/>
    <w:rsid w:val="004B6192"/>
    <w:rsid w:val="004C0CA7"/>
    <w:rsid w:val="004D4B57"/>
    <w:rsid w:val="004F4B4A"/>
    <w:rsid w:val="00503959"/>
    <w:rsid w:val="00510083"/>
    <w:rsid w:val="00524D1C"/>
    <w:rsid w:val="00532A9F"/>
    <w:rsid w:val="00534936"/>
    <w:rsid w:val="00551705"/>
    <w:rsid w:val="00560CB1"/>
    <w:rsid w:val="00564AAC"/>
    <w:rsid w:val="00577444"/>
    <w:rsid w:val="005832BA"/>
    <w:rsid w:val="00594F89"/>
    <w:rsid w:val="005B395D"/>
    <w:rsid w:val="005D47FD"/>
    <w:rsid w:val="005D68B0"/>
    <w:rsid w:val="005D6FD9"/>
    <w:rsid w:val="00600219"/>
    <w:rsid w:val="006110FD"/>
    <w:rsid w:val="0061652F"/>
    <w:rsid w:val="00620E3F"/>
    <w:rsid w:val="00623CCF"/>
    <w:rsid w:val="00631222"/>
    <w:rsid w:val="00633BA9"/>
    <w:rsid w:val="00633FCF"/>
    <w:rsid w:val="00635C8E"/>
    <w:rsid w:val="006424C7"/>
    <w:rsid w:val="00677468"/>
    <w:rsid w:val="006830E7"/>
    <w:rsid w:val="006A4D3D"/>
    <w:rsid w:val="006B639D"/>
    <w:rsid w:val="006D72D1"/>
    <w:rsid w:val="006E3A90"/>
    <w:rsid w:val="006F0E02"/>
    <w:rsid w:val="006F664B"/>
    <w:rsid w:val="00700409"/>
    <w:rsid w:val="00701199"/>
    <w:rsid w:val="007378AE"/>
    <w:rsid w:val="007378FE"/>
    <w:rsid w:val="007573C1"/>
    <w:rsid w:val="00770F7C"/>
    <w:rsid w:val="00781736"/>
    <w:rsid w:val="00791EB6"/>
    <w:rsid w:val="007B4F75"/>
    <w:rsid w:val="007B6499"/>
    <w:rsid w:val="007C0D02"/>
    <w:rsid w:val="007D4DDF"/>
    <w:rsid w:val="007D71BF"/>
    <w:rsid w:val="007E4ADE"/>
    <w:rsid w:val="007F46CA"/>
    <w:rsid w:val="007F4959"/>
    <w:rsid w:val="008100EF"/>
    <w:rsid w:val="0081212E"/>
    <w:rsid w:val="008138D1"/>
    <w:rsid w:val="008147C4"/>
    <w:rsid w:val="00816980"/>
    <w:rsid w:val="00826375"/>
    <w:rsid w:val="0083639D"/>
    <w:rsid w:val="0085535F"/>
    <w:rsid w:val="0088228B"/>
    <w:rsid w:val="008B5819"/>
    <w:rsid w:val="008D15AB"/>
    <w:rsid w:val="008D6D11"/>
    <w:rsid w:val="008D7896"/>
    <w:rsid w:val="008E7204"/>
    <w:rsid w:val="00927BB3"/>
    <w:rsid w:val="00934BA1"/>
    <w:rsid w:val="0094049A"/>
    <w:rsid w:val="0094092B"/>
    <w:rsid w:val="00943E5D"/>
    <w:rsid w:val="009474AF"/>
    <w:rsid w:val="009521C7"/>
    <w:rsid w:val="009522C4"/>
    <w:rsid w:val="00960E66"/>
    <w:rsid w:val="009661C4"/>
    <w:rsid w:val="00966439"/>
    <w:rsid w:val="0097713F"/>
    <w:rsid w:val="0098094C"/>
    <w:rsid w:val="009857E4"/>
    <w:rsid w:val="009A75BE"/>
    <w:rsid w:val="009B24E2"/>
    <w:rsid w:val="009C08D6"/>
    <w:rsid w:val="009D3C6F"/>
    <w:rsid w:val="009D7934"/>
    <w:rsid w:val="009E46EC"/>
    <w:rsid w:val="009E6E0A"/>
    <w:rsid w:val="00A04531"/>
    <w:rsid w:val="00A1573A"/>
    <w:rsid w:val="00A25356"/>
    <w:rsid w:val="00A64302"/>
    <w:rsid w:val="00A64696"/>
    <w:rsid w:val="00A67D1A"/>
    <w:rsid w:val="00A910BF"/>
    <w:rsid w:val="00A9385E"/>
    <w:rsid w:val="00AA3C0A"/>
    <w:rsid w:val="00AB1CE7"/>
    <w:rsid w:val="00AC7677"/>
    <w:rsid w:val="00AD1366"/>
    <w:rsid w:val="00AF6755"/>
    <w:rsid w:val="00B06A3B"/>
    <w:rsid w:val="00B24CA7"/>
    <w:rsid w:val="00B30584"/>
    <w:rsid w:val="00B44123"/>
    <w:rsid w:val="00B6568E"/>
    <w:rsid w:val="00B66459"/>
    <w:rsid w:val="00B82C03"/>
    <w:rsid w:val="00BA2571"/>
    <w:rsid w:val="00BA3141"/>
    <w:rsid w:val="00BD13A0"/>
    <w:rsid w:val="00BF00B0"/>
    <w:rsid w:val="00C17235"/>
    <w:rsid w:val="00C4595F"/>
    <w:rsid w:val="00C471D1"/>
    <w:rsid w:val="00C50277"/>
    <w:rsid w:val="00C518EA"/>
    <w:rsid w:val="00C667A1"/>
    <w:rsid w:val="00C8613B"/>
    <w:rsid w:val="00C93AE1"/>
    <w:rsid w:val="00CA022A"/>
    <w:rsid w:val="00CA26CF"/>
    <w:rsid w:val="00CB6B34"/>
    <w:rsid w:val="00D0615F"/>
    <w:rsid w:val="00D23D09"/>
    <w:rsid w:val="00D2736A"/>
    <w:rsid w:val="00D57D9B"/>
    <w:rsid w:val="00D77BF9"/>
    <w:rsid w:val="00D86190"/>
    <w:rsid w:val="00D9065E"/>
    <w:rsid w:val="00D966F6"/>
    <w:rsid w:val="00DA7A07"/>
    <w:rsid w:val="00DC2357"/>
    <w:rsid w:val="00DC3CD8"/>
    <w:rsid w:val="00DC4526"/>
    <w:rsid w:val="00DC7E11"/>
    <w:rsid w:val="00DD4926"/>
    <w:rsid w:val="00DD6921"/>
    <w:rsid w:val="00DF69AA"/>
    <w:rsid w:val="00E06ED4"/>
    <w:rsid w:val="00E15F20"/>
    <w:rsid w:val="00E26534"/>
    <w:rsid w:val="00E37759"/>
    <w:rsid w:val="00E4581A"/>
    <w:rsid w:val="00E620AB"/>
    <w:rsid w:val="00E679BB"/>
    <w:rsid w:val="00E84FF1"/>
    <w:rsid w:val="00E866B5"/>
    <w:rsid w:val="00EA333A"/>
    <w:rsid w:val="00EB1D9D"/>
    <w:rsid w:val="00ED04C2"/>
    <w:rsid w:val="00EF1FEB"/>
    <w:rsid w:val="00F02A1C"/>
    <w:rsid w:val="00F24B4E"/>
    <w:rsid w:val="00F30675"/>
    <w:rsid w:val="00F35370"/>
    <w:rsid w:val="00F41D5C"/>
    <w:rsid w:val="00F449AC"/>
    <w:rsid w:val="00F53B32"/>
    <w:rsid w:val="00F56690"/>
    <w:rsid w:val="00F56B3A"/>
    <w:rsid w:val="00F579C4"/>
    <w:rsid w:val="00F665BE"/>
    <w:rsid w:val="00F773E3"/>
    <w:rsid w:val="00F8548B"/>
    <w:rsid w:val="00F861D3"/>
    <w:rsid w:val="00F86F95"/>
    <w:rsid w:val="00F91F7D"/>
    <w:rsid w:val="00F941D7"/>
    <w:rsid w:val="00FA2034"/>
    <w:rsid w:val="00FA308E"/>
    <w:rsid w:val="00FA615F"/>
    <w:rsid w:val="00FC7E56"/>
    <w:rsid w:val="00FD12D3"/>
    <w:rsid w:val="00FE234A"/>
    <w:rsid w:val="00FF139B"/>
    <w:rsid w:val="00FF3531"/>
    <w:rsid w:val="00FF79B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E9032A"/>
  <w15:chartTrackingRefBased/>
  <w15:docId w15:val="{DDBBBBC0-9560-4395-B7C7-70EEBC40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1333D8"/>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1333D8"/>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1333D8"/>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1333D8"/>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1333D8"/>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1333D8"/>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e">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826375"/>
    <w:rPr>
      <w:rFonts w:ascii="Times New Roman" w:eastAsia="David" w:hAnsi="Times New Roman"/>
      <w:b/>
      <w:bCs/>
      <w:u w:val="single"/>
    </w:rPr>
  </w:style>
  <w:style w:type="character" w:styleId="Hyperlink">
    <w:name w:val="Hyperlink"/>
    <w:semiHidden/>
    <w:rsid w:val="001333D8"/>
    <w:rPr>
      <w:color w:val="0000FF"/>
      <w:u w:val="single"/>
    </w:rPr>
  </w:style>
  <w:style w:type="character" w:customStyle="1" w:styleId="af">
    <w:name w:val="פיסקת רשימה תו"/>
    <w:link w:val="af0"/>
    <w:locked/>
    <w:rsid w:val="001333D8"/>
    <w:rPr>
      <w:rFonts w:ascii="Calibri" w:eastAsia="Times New Roman" w:hAnsi="Calibri"/>
    </w:rPr>
  </w:style>
  <w:style w:type="paragraph" w:styleId="af0">
    <w:name w:val="List Paragraph"/>
    <w:basedOn w:val="a1"/>
    <w:link w:val="af"/>
    <w:qFormat/>
    <w:rsid w:val="001333D8"/>
    <w:pPr>
      <w:ind w:left="720"/>
      <w:contextualSpacing/>
    </w:pPr>
    <w:rPr>
      <w:rFonts w:ascii="Calibri" w:hAnsi="Calibri" w:cs="Arial"/>
      <w:sz w:val="20"/>
      <w:szCs w:val="20"/>
    </w:rPr>
  </w:style>
  <w:style w:type="character" w:styleId="FollowedHyperlink">
    <w:name w:val="FollowedHyperlink"/>
    <w:semiHidden/>
    <w:rsid w:val="001333D8"/>
    <w:rPr>
      <w:color w:val="800080"/>
      <w:u w:val="single"/>
    </w:rPr>
  </w:style>
  <w:style w:type="character" w:styleId="HTMLCite">
    <w:name w:val="HTML Cite"/>
    <w:semiHidden/>
    <w:rsid w:val="001333D8"/>
    <w:rPr>
      <w:i/>
    </w:rPr>
  </w:style>
  <w:style w:type="character" w:styleId="HTMLCode">
    <w:name w:val="HTML Code"/>
    <w:semiHidden/>
    <w:rsid w:val="001333D8"/>
    <w:rPr>
      <w:rFonts w:ascii="Consolas" w:hAnsi="Consolas"/>
      <w:sz w:val="20"/>
    </w:rPr>
  </w:style>
  <w:style w:type="character" w:styleId="HTMLDefinition">
    <w:name w:val="HTML Definition"/>
    <w:semiHidden/>
    <w:rsid w:val="001333D8"/>
    <w:rPr>
      <w:i/>
    </w:rPr>
  </w:style>
  <w:style w:type="character" w:styleId="HTMLVariable">
    <w:name w:val="HTML Variable"/>
    <w:semiHidden/>
    <w:rsid w:val="001333D8"/>
    <w:rPr>
      <w:i/>
    </w:rPr>
  </w:style>
  <w:style w:type="paragraph" w:styleId="HTML">
    <w:name w:val="HTML Preformatted"/>
    <w:basedOn w:val="a1"/>
    <w:link w:val="HTML0"/>
    <w:semiHidden/>
    <w:rsid w:val="001333D8"/>
    <w:rPr>
      <w:rFonts w:ascii="Consolas" w:hAnsi="Consolas"/>
      <w:sz w:val="20"/>
      <w:szCs w:val="20"/>
    </w:rPr>
  </w:style>
  <w:style w:type="character" w:customStyle="1" w:styleId="HTML0">
    <w:name w:val="HTML מעוצב מראש תו"/>
    <w:link w:val="HTML"/>
    <w:semiHidden/>
    <w:locked/>
    <w:rsid w:val="001333D8"/>
    <w:rPr>
      <w:rFonts w:ascii="Consolas" w:hAnsi="Consolas"/>
    </w:rPr>
  </w:style>
  <w:style w:type="paragraph" w:styleId="Index1">
    <w:name w:val="index 1"/>
    <w:basedOn w:val="a1"/>
    <w:next w:val="a1"/>
    <w:autoRedefine/>
    <w:semiHidden/>
    <w:rsid w:val="001333D8"/>
    <w:pPr>
      <w:ind w:left="240" w:hanging="240"/>
    </w:pPr>
  </w:style>
  <w:style w:type="paragraph" w:styleId="Index2">
    <w:name w:val="index 2"/>
    <w:basedOn w:val="a1"/>
    <w:next w:val="a1"/>
    <w:autoRedefine/>
    <w:semiHidden/>
    <w:rsid w:val="001333D8"/>
    <w:pPr>
      <w:ind w:left="480" w:hanging="240"/>
    </w:pPr>
  </w:style>
  <w:style w:type="paragraph" w:styleId="Index3">
    <w:name w:val="index 3"/>
    <w:basedOn w:val="a1"/>
    <w:next w:val="a1"/>
    <w:autoRedefine/>
    <w:semiHidden/>
    <w:rsid w:val="001333D8"/>
    <w:pPr>
      <w:ind w:left="720" w:hanging="240"/>
    </w:pPr>
  </w:style>
  <w:style w:type="paragraph" w:styleId="Index4">
    <w:name w:val="index 4"/>
    <w:basedOn w:val="a1"/>
    <w:next w:val="a1"/>
    <w:autoRedefine/>
    <w:semiHidden/>
    <w:rsid w:val="001333D8"/>
    <w:pPr>
      <w:ind w:left="960" w:hanging="240"/>
    </w:pPr>
  </w:style>
  <w:style w:type="paragraph" w:styleId="Index5">
    <w:name w:val="index 5"/>
    <w:basedOn w:val="a1"/>
    <w:next w:val="a1"/>
    <w:autoRedefine/>
    <w:semiHidden/>
    <w:rsid w:val="001333D8"/>
    <w:pPr>
      <w:ind w:left="1200" w:hanging="240"/>
    </w:pPr>
  </w:style>
  <w:style w:type="paragraph" w:styleId="Index6">
    <w:name w:val="index 6"/>
    <w:basedOn w:val="a1"/>
    <w:next w:val="a1"/>
    <w:autoRedefine/>
    <w:semiHidden/>
    <w:rsid w:val="001333D8"/>
    <w:pPr>
      <w:ind w:left="1440" w:hanging="240"/>
    </w:pPr>
  </w:style>
  <w:style w:type="paragraph" w:styleId="Index7">
    <w:name w:val="index 7"/>
    <w:basedOn w:val="a1"/>
    <w:next w:val="a1"/>
    <w:autoRedefine/>
    <w:semiHidden/>
    <w:rsid w:val="001333D8"/>
    <w:pPr>
      <w:ind w:left="1680" w:hanging="240"/>
    </w:pPr>
  </w:style>
  <w:style w:type="paragraph" w:styleId="Index8">
    <w:name w:val="index 8"/>
    <w:basedOn w:val="a1"/>
    <w:next w:val="a1"/>
    <w:autoRedefine/>
    <w:semiHidden/>
    <w:rsid w:val="001333D8"/>
    <w:pPr>
      <w:ind w:left="1920" w:hanging="240"/>
    </w:pPr>
  </w:style>
  <w:style w:type="paragraph" w:styleId="Index9">
    <w:name w:val="index 9"/>
    <w:basedOn w:val="a1"/>
    <w:next w:val="a1"/>
    <w:autoRedefine/>
    <w:semiHidden/>
    <w:rsid w:val="001333D8"/>
    <w:pPr>
      <w:ind w:left="2160" w:hanging="240"/>
    </w:pPr>
  </w:style>
  <w:style w:type="paragraph" w:styleId="NormalWeb">
    <w:name w:val="Normal (Web)"/>
    <w:basedOn w:val="a1"/>
    <w:semiHidden/>
    <w:rsid w:val="001333D8"/>
    <w:rPr>
      <w:rFonts w:ascii="Times New Roman" w:hAnsi="Times New Roman" w:cs="Times New Roman"/>
    </w:rPr>
  </w:style>
  <w:style w:type="paragraph" w:styleId="TOC1">
    <w:name w:val="toc 1"/>
    <w:basedOn w:val="a1"/>
    <w:next w:val="a1"/>
    <w:autoRedefine/>
    <w:semiHidden/>
    <w:rsid w:val="001333D8"/>
    <w:pPr>
      <w:spacing w:after="100"/>
    </w:pPr>
  </w:style>
  <w:style w:type="paragraph" w:styleId="TOC2">
    <w:name w:val="toc 2"/>
    <w:basedOn w:val="a1"/>
    <w:next w:val="a1"/>
    <w:autoRedefine/>
    <w:semiHidden/>
    <w:rsid w:val="001333D8"/>
    <w:pPr>
      <w:spacing w:after="100"/>
      <w:ind w:left="240"/>
    </w:pPr>
  </w:style>
  <w:style w:type="paragraph" w:styleId="TOC3">
    <w:name w:val="toc 3"/>
    <w:basedOn w:val="a1"/>
    <w:next w:val="a1"/>
    <w:autoRedefine/>
    <w:semiHidden/>
    <w:rsid w:val="001333D8"/>
    <w:pPr>
      <w:spacing w:after="100"/>
      <w:ind w:left="480"/>
    </w:pPr>
  </w:style>
  <w:style w:type="paragraph" w:styleId="TOC4">
    <w:name w:val="toc 4"/>
    <w:basedOn w:val="a1"/>
    <w:next w:val="a1"/>
    <w:autoRedefine/>
    <w:semiHidden/>
    <w:rsid w:val="001333D8"/>
    <w:pPr>
      <w:spacing w:after="100"/>
      <w:ind w:left="720"/>
    </w:pPr>
  </w:style>
  <w:style w:type="paragraph" w:styleId="TOC5">
    <w:name w:val="toc 5"/>
    <w:basedOn w:val="a1"/>
    <w:next w:val="a1"/>
    <w:autoRedefine/>
    <w:semiHidden/>
    <w:rsid w:val="001333D8"/>
    <w:pPr>
      <w:spacing w:after="100"/>
      <w:ind w:left="960"/>
    </w:pPr>
  </w:style>
  <w:style w:type="paragraph" w:styleId="TOC6">
    <w:name w:val="toc 6"/>
    <w:basedOn w:val="a1"/>
    <w:next w:val="a1"/>
    <w:autoRedefine/>
    <w:semiHidden/>
    <w:rsid w:val="001333D8"/>
    <w:pPr>
      <w:spacing w:after="100"/>
      <w:ind w:left="1200"/>
    </w:pPr>
  </w:style>
  <w:style w:type="paragraph" w:styleId="TOC7">
    <w:name w:val="toc 7"/>
    <w:basedOn w:val="a1"/>
    <w:next w:val="a1"/>
    <w:autoRedefine/>
    <w:semiHidden/>
    <w:rsid w:val="001333D8"/>
    <w:pPr>
      <w:spacing w:after="100"/>
      <w:ind w:left="1440"/>
    </w:pPr>
  </w:style>
  <w:style w:type="paragraph" w:styleId="TOC8">
    <w:name w:val="toc 8"/>
    <w:basedOn w:val="a1"/>
    <w:next w:val="a1"/>
    <w:autoRedefine/>
    <w:semiHidden/>
    <w:rsid w:val="001333D8"/>
    <w:pPr>
      <w:spacing w:after="100"/>
      <w:ind w:left="1680"/>
    </w:pPr>
  </w:style>
  <w:style w:type="paragraph" w:styleId="TOC9">
    <w:name w:val="toc 9"/>
    <w:basedOn w:val="a1"/>
    <w:next w:val="a1"/>
    <w:autoRedefine/>
    <w:semiHidden/>
    <w:rsid w:val="001333D8"/>
    <w:pPr>
      <w:spacing w:after="100"/>
      <w:ind w:left="1920"/>
    </w:pPr>
  </w:style>
  <w:style w:type="table" w:styleId="-1">
    <w:name w:val="Table 3D effects 1"/>
    <w:basedOn w:val="a3"/>
    <w:semiHidden/>
    <w:rsid w:val="001333D8"/>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1333D8"/>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1333D8"/>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1">
    <w:name w:val="Bibliography"/>
    <w:basedOn w:val="a1"/>
    <w:next w:val="a1"/>
    <w:semiHidden/>
    <w:rsid w:val="001333D8"/>
  </w:style>
  <w:style w:type="paragraph" w:styleId="af2">
    <w:name w:val="Salutation"/>
    <w:basedOn w:val="a1"/>
    <w:next w:val="a1"/>
    <w:link w:val="af3"/>
    <w:rsid w:val="001333D8"/>
  </w:style>
  <w:style w:type="character" w:customStyle="1" w:styleId="af3">
    <w:name w:val="ברכה תו"/>
    <w:link w:val="af2"/>
    <w:locked/>
    <w:rsid w:val="001333D8"/>
    <w:rPr>
      <w:sz w:val="24"/>
    </w:rPr>
  </w:style>
  <w:style w:type="paragraph" w:styleId="af4">
    <w:name w:val="Body Text"/>
    <w:basedOn w:val="a1"/>
    <w:link w:val="af5"/>
    <w:semiHidden/>
    <w:rsid w:val="001333D8"/>
    <w:pPr>
      <w:spacing w:after="120"/>
    </w:pPr>
  </w:style>
  <w:style w:type="character" w:customStyle="1" w:styleId="af5">
    <w:name w:val="גוף טקסט תו"/>
    <w:link w:val="af4"/>
    <w:semiHidden/>
    <w:locked/>
    <w:rsid w:val="001333D8"/>
    <w:rPr>
      <w:sz w:val="24"/>
    </w:rPr>
  </w:style>
  <w:style w:type="paragraph" w:styleId="22">
    <w:name w:val="Body Text 2"/>
    <w:basedOn w:val="a1"/>
    <w:link w:val="23"/>
    <w:semiHidden/>
    <w:rsid w:val="001333D8"/>
    <w:pPr>
      <w:spacing w:after="120" w:line="480" w:lineRule="auto"/>
    </w:pPr>
  </w:style>
  <w:style w:type="character" w:customStyle="1" w:styleId="23">
    <w:name w:val="גוף טקסט 2 תו"/>
    <w:link w:val="22"/>
    <w:semiHidden/>
    <w:locked/>
    <w:rsid w:val="001333D8"/>
    <w:rPr>
      <w:sz w:val="24"/>
    </w:rPr>
  </w:style>
  <w:style w:type="paragraph" w:styleId="32">
    <w:name w:val="Body Text 3"/>
    <w:basedOn w:val="a1"/>
    <w:link w:val="33"/>
    <w:semiHidden/>
    <w:rsid w:val="001333D8"/>
    <w:pPr>
      <w:spacing w:after="120"/>
    </w:pPr>
    <w:rPr>
      <w:sz w:val="16"/>
      <w:szCs w:val="16"/>
    </w:rPr>
  </w:style>
  <w:style w:type="character" w:customStyle="1" w:styleId="33">
    <w:name w:val="גוף טקסט 3 תו"/>
    <w:link w:val="32"/>
    <w:semiHidden/>
    <w:locked/>
    <w:rsid w:val="001333D8"/>
    <w:rPr>
      <w:sz w:val="16"/>
    </w:rPr>
  </w:style>
  <w:style w:type="character" w:styleId="HTML1">
    <w:name w:val="HTML Sample"/>
    <w:semiHidden/>
    <w:rsid w:val="001333D8"/>
    <w:rPr>
      <w:rFonts w:ascii="Consolas" w:hAnsi="Consolas"/>
      <w:sz w:val="24"/>
    </w:rPr>
  </w:style>
  <w:style w:type="character" w:styleId="af6">
    <w:name w:val="Emphasis"/>
    <w:qFormat/>
    <w:rsid w:val="001333D8"/>
    <w:rPr>
      <w:i/>
    </w:rPr>
  </w:style>
  <w:style w:type="character" w:styleId="af7">
    <w:name w:val="Intense Emphasis"/>
    <w:qFormat/>
    <w:rsid w:val="001333D8"/>
    <w:rPr>
      <w:i/>
      <w:color w:val="4F81BD"/>
    </w:rPr>
  </w:style>
  <w:style w:type="character" w:styleId="af8">
    <w:name w:val="Subtle Emphasis"/>
    <w:qFormat/>
    <w:rsid w:val="001333D8"/>
    <w:rPr>
      <w:i/>
      <w:color w:val="404040"/>
    </w:rPr>
  </w:style>
  <w:style w:type="paragraph" w:styleId="af9">
    <w:name w:val="List Continue"/>
    <w:basedOn w:val="a1"/>
    <w:semiHidden/>
    <w:rsid w:val="001333D8"/>
    <w:pPr>
      <w:spacing w:after="120"/>
      <w:ind w:left="283"/>
      <w:contextualSpacing/>
    </w:pPr>
  </w:style>
  <w:style w:type="paragraph" w:styleId="24">
    <w:name w:val="List Continue 2"/>
    <w:basedOn w:val="a1"/>
    <w:semiHidden/>
    <w:rsid w:val="001333D8"/>
    <w:pPr>
      <w:spacing w:after="120"/>
      <w:ind w:left="566"/>
      <w:contextualSpacing/>
    </w:pPr>
  </w:style>
  <w:style w:type="paragraph" w:styleId="34">
    <w:name w:val="List Continue 3"/>
    <w:basedOn w:val="a1"/>
    <w:semiHidden/>
    <w:rsid w:val="001333D8"/>
    <w:pPr>
      <w:spacing w:after="120"/>
      <w:ind w:left="849"/>
      <w:contextualSpacing/>
    </w:pPr>
  </w:style>
  <w:style w:type="paragraph" w:styleId="43">
    <w:name w:val="List Continue 4"/>
    <w:basedOn w:val="a1"/>
    <w:semiHidden/>
    <w:rsid w:val="001333D8"/>
    <w:pPr>
      <w:spacing w:after="120"/>
      <w:ind w:left="1132"/>
      <w:contextualSpacing/>
    </w:pPr>
  </w:style>
  <w:style w:type="paragraph" w:styleId="53">
    <w:name w:val="List Continue 5"/>
    <w:basedOn w:val="a1"/>
    <w:semiHidden/>
    <w:rsid w:val="001333D8"/>
    <w:pPr>
      <w:spacing w:after="120"/>
      <w:ind w:left="1415"/>
      <w:contextualSpacing/>
    </w:pPr>
  </w:style>
  <w:style w:type="character" w:styleId="afa">
    <w:name w:val="Intense Reference"/>
    <w:qFormat/>
    <w:rsid w:val="001333D8"/>
    <w:rPr>
      <w:b/>
      <w:smallCaps/>
      <w:color w:val="4F81BD"/>
      <w:spacing w:val="5"/>
    </w:rPr>
  </w:style>
  <w:style w:type="character" w:styleId="afb">
    <w:name w:val="endnote reference"/>
    <w:semiHidden/>
    <w:rsid w:val="001333D8"/>
    <w:rPr>
      <w:vertAlign w:val="superscript"/>
    </w:rPr>
  </w:style>
  <w:style w:type="character" w:styleId="afc">
    <w:name w:val="footnote reference"/>
    <w:semiHidden/>
    <w:rsid w:val="001333D8"/>
    <w:rPr>
      <w:vertAlign w:val="superscript"/>
    </w:rPr>
  </w:style>
  <w:style w:type="character" w:styleId="afd">
    <w:name w:val="Subtle Reference"/>
    <w:qFormat/>
    <w:rsid w:val="001333D8"/>
    <w:rPr>
      <w:smallCaps/>
      <w:color w:val="5A5A5A"/>
    </w:rPr>
  </w:style>
  <w:style w:type="table" w:styleId="afe">
    <w:name w:val="Light Shading"/>
    <w:semiHidden/>
    <w:rsid w:val="001333D8"/>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1333D8"/>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1333D8"/>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1333D8"/>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1333D8"/>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1333D8"/>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1333D8"/>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1333D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1333D8"/>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1333D8"/>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1333D8"/>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1333D8"/>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1333D8"/>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1333D8"/>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1333D8"/>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1333D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1333D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1333D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1333D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1333D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1333D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f">
    <w:name w:val="Colorful Shading"/>
    <w:semiHidden/>
    <w:rsid w:val="001333D8"/>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1333D8"/>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1333D8"/>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1333D8"/>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1333D8"/>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1333D8"/>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1333D8"/>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0">
    <w:name w:val="Strong"/>
    <w:qFormat/>
    <w:rsid w:val="001333D8"/>
    <w:rPr>
      <w:b/>
    </w:rPr>
  </w:style>
  <w:style w:type="paragraph" w:styleId="aff1">
    <w:name w:val="Signature"/>
    <w:basedOn w:val="a1"/>
    <w:link w:val="aff2"/>
    <w:semiHidden/>
    <w:rsid w:val="001333D8"/>
    <w:pPr>
      <w:ind w:left="4252"/>
    </w:pPr>
  </w:style>
  <w:style w:type="character" w:customStyle="1" w:styleId="aff2">
    <w:name w:val="חתימה תו"/>
    <w:link w:val="aff1"/>
    <w:semiHidden/>
    <w:locked/>
    <w:rsid w:val="001333D8"/>
    <w:rPr>
      <w:sz w:val="24"/>
    </w:rPr>
  </w:style>
  <w:style w:type="paragraph" w:styleId="aff3">
    <w:name w:val="E-mail Signature"/>
    <w:basedOn w:val="a1"/>
    <w:link w:val="aff4"/>
    <w:semiHidden/>
    <w:rsid w:val="001333D8"/>
  </w:style>
  <w:style w:type="character" w:customStyle="1" w:styleId="aff4">
    <w:name w:val="חתימת דואר אלקטרוני תו"/>
    <w:link w:val="aff3"/>
    <w:semiHidden/>
    <w:locked/>
    <w:rsid w:val="001333D8"/>
    <w:rPr>
      <w:sz w:val="24"/>
    </w:rPr>
  </w:style>
  <w:style w:type="table" w:styleId="aff5">
    <w:name w:val="Table Elegant"/>
    <w:basedOn w:val="a3"/>
    <w:semiHidden/>
    <w:rsid w:val="001333D8"/>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6">
    <w:name w:val="Table Professional"/>
    <w:basedOn w:val="a3"/>
    <w:semiHidden/>
    <w:rsid w:val="001333D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1333D8"/>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1333D8"/>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7">
    <w:name w:val="Table Contemporary"/>
    <w:basedOn w:val="a3"/>
    <w:semiHidden/>
    <w:rsid w:val="001333D8"/>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1333D8"/>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1333D8"/>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1333D8"/>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1333D8"/>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1333D8"/>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1333D8"/>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1333D8"/>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1333D8"/>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1333D8"/>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1333D8"/>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1333D8"/>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1333D8"/>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1333D8"/>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1333D8"/>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1333D8"/>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1333D8"/>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1333D8"/>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1333D8"/>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1333D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1333D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1333D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1333D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1333D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1333D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1333D8"/>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1333D8"/>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1333D8"/>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1333D8"/>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1333D8"/>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1333D8"/>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1333D8"/>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1333D8"/>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1333D8"/>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1333D8"/>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1333D8"/>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1333D8"/>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1333D8"/>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1333D8"/>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1333D8"/>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1333D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1333D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1333D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1333D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1333D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1333D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1333D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1333D8"/>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1333D8"/>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1333D8"/>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1333D8"/>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1333D8"/>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1333D8"/>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1333D8"/>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1333D8"/>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1333D8"/>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1333D8"/>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1333D8"/>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1333D8"/>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1333D8"/>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1333D8"/>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1333D8"/>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1333D8"/>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1333D8"/>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1333D8"/>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1333D8"/>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1333D8"/>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1333D8"/>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1333D8"/>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1333D8"/>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1333D8"/>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1333D8"/>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1333D8"/>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1333D8"/>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1333D8"/>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1333D8"/>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1333D8"/>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1333D8"/>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1333D8"/>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1333D8"/>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1333D8"/>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1333D8"/>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1333D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1333D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1333D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1333D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1333D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1333D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1333D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1333D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1333D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1333D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1333D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1333D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1333D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1333D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1333D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1333D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1333D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1333D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1333D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1333D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1333D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1333D8"/>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1333D8"/>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1333D8"/>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1333D8"/>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1333D8"/>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1333D8"/>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1333D8"/>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1333D8"/>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1333D8"/>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1333D8"/>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1333D8"/>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1333D8"/>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1333D8"/>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1333D8"/>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8">
    <w:name w:val="Block Text"/>
    <w:basedOn w:val="a1"/>
    <w:semiHidden/>
    <w:rsid w:val="001333D8"/>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9">
    <w:name w:val="endnote text"/>
    <w:basedOn w:val="a1"/>
    <w:link w:val="affa"/>
    <w:semiHidden/>
    <w:rsid w:val="001333D8"/>
    <w:rPr>
      <w:sz w:val="20"/>
      <w:szCs w:val="20"/>
    </w:rPr>
  </w:style>
  <w:style w:type="character" w:customStyle="1" w:styleId="affa">
    <w:name w:val="טקסט הערת סיום תו"/>
    <w:link w:val="aff9"/>
    <w:semiHidden/>
    <w:locked/>
    <w:rsid w:val="001333D8"/>
    <w:rPr>
      <w:rFonts w:cs="Times New Roman"/>
    </w:rPr>
  </w:style>
  <w:style w:type="paragraph" w:styleId="affb">
    <w:name w:val="footnote text"/>
    <w:basedOn w:val="a1"/>
    <w:link w:val="affc"/>
    <w:semiHidden/>
    <w:rsid w:val="001333D8"/>
    <w:rPr>
      <w:sz w:val="20"/>
      <w:szCs w:val="20"/>
    </w:rPr>
  </w:style>
  <w:style w:type="character" w:customStyle="1" w:styleId="affc">
    <w:name w:val="טקסט הערת שוליים תו"/>
    <w:link w:val="affb"/>
    <w:semiHidden/>
    <w:locked/>
    <w:rsid w:val="001333D8"/>
    <w:rPr>
      <w:rFonts w:cs="Times New Roman"/>
    </w:rPr>
  </w:style>
  <w:style w:type="paragraph" w:styleId="affd">
    <w:name w:val="macro"/>
    <w:link w:val="affe"/>
    <w:semiHidden/>
    <w:rsid w:val="001333D8"/>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e">
    <w:name w:val="טקסט מאקרו תו"/>
    <w:link w:val="affd"/>
    <w:semiHidden/>
    <w:locked/>
    <w:rsid w:val="001333D8"/>
    <w:rPr>
      <w:rFonts w:ascii="Consolas" w:hAnsi="Consolas"/>
    </w:rPr>
  </w:style>
  <w:style w:type="paragraph" w:styleId="afff">
    <w:name w:val="Plain Text"/>
    <w:basedOn w:val="a1"/>
    <w:link w:val="afff0"/>
    <w:semiHidden/>
    <w:rsid w:val="001333D8"/>
    <w:rPr>
      <w:rFonts w:ascii="Consolas" w:hAnsi="Consolas"/>
      <w:sz w:val="21"/>
      <w:szCs w:val="21"/>
    </w:rPr>
  </w:style>
  <w:style w:type="character" w:customStyle="1" w:styleId="afff0">
    <w:name w:val="טקסט רגיל תו"/>
    <w:link w:val="afff"/>
    <w:semiHidden/>
    <w:locked/>
    <w:rsid w:val="001333D8"/>
    <w:rPr>
      <w:rFonts w:ascii="Consolas" w:hAnsi="Consolas"/>
      <w:sz w:val="21"/>
    </w:rPr>
  </w:style>
  <w:style w:type="character" w:styleId="afff1">
    <w:name w:val="Book Title"/>
    <w:qFormat/>
    <w:rsid w:val="001333D8"/>
    <w:rPr>
      <w:b/>
      <w:i/>
      <w:spacing w:val="5"/>
    </w:rPr>
  </w:style>
  <w:style w:type="character" w:customStyle="1" w:styleId="42">
    <w:name w:val="כותרת 4 תו"/>
    <w:link w:val="41"/>
    <w:semiHidden/>
    <w:locked/>
    <w:rsid w:val="001333D8"/>
    <w:rPr>
      <w:rFonts w:ascii="Cambria" w:hAnsi="Cambria"/>
      <w:i/>
      <w:color w:val="365F91"/>
      <w:sz w:val="24"/>
    </w:rPr>
  </w:style>
  <w:style w:type="character" w:customStyle="1" w:styleId="52">
    <w:name w:val="כותרת 5 תו"/>
    <w:link w:val="51"/>
    <w:semiHidden/>
    <w:locked/>
    <w:rsid w:val="001333D8"/>
    <w:rPr>
      <w:rFonts w:ascii="Cambria" w:hAnsi="Cambria"/>
      <w:color w:val="365F91"/>
      <w:sz w:val="24"/>
    </w:rPr>
  </w:style>
  <w:style w:type="character" w:customStyle="1" w:styleId="60">
    <w:name w:val="כותרת 6 תו"/>
    <w:link w:val="6"/>
    <w:semiHidden/>
    <w:locked/>
    <w:rsid w:val="001333D8"/>
    <w:rPr>
      <w:rFonts w:ascii="Cambria" w:hAnsi="Cambria"/>
      <w:color w:val="243F60"/>
      <w:sz w:val="24"/>
    </w:rPr>
  </w:style>
  <w:style w:type="character" w:customStyle="1" w:styleId="70">
    <w:name w:val="כותרת 7 תו"/>
    <w:link w:val="7"/>
    <w:semiHidden/>
    <w:locked/>
    <w:rsid w:val="001333D8"/>
    <w:rPr>
      <w:rFonts w:ascii="Cambria" w:hAnsi="Cambria"/>
      <w:i/>
      <w:color w:val="243F60"/>
      <w:sz w:val="24"/>
    </w:rPr>
  </w:style>
  <w:style w:type="character" w:customStyle="1" w:styleId="80">
    <w:name w:val="כותרת 8 תו"/>
    <w:link w:val="8"/>
    <w:semiHidden/>
    <w:locked/>
    <w:rsid w:val="001333D8"/>
    <w:rPr>
      <w:rFonts w:ascii="Cambria" w:hAnsi="Cambria"/>
      <w:color w:val="272727"/>
      <w:sz w:val="21"/>
    </w:rPr>
  </w:style>
  <w:style w:type="character" w:customStyle="1" w:styleId="90">
    <w:name w:val="כותרת 9 תו"/>
    <w:link w:val="9"/>
    <w:semiHidden/>
    <w:locked/>
    <w:rsid w:val="001333D8"/>
    <w:rPr>
      <w:rFonts w:ascii="Cambria" w:hAnsi="Cambria"/>
      <w:i/>
      <w:color w:val="272727"/>
      <w:sz w:val="21"/>
    </w:rPr>
  </w:style>
  <w:style w:type="paragraph" w:styleId="afff2">
    <w:name w:val="index heading"/>
    <w:basedOn w:val="a1"/>
    <w:next w:val="Index1"/>
    <w:semiHidden/>
    <w:rsid w:val="001333D8"/>
    <w:rPr>
      <w:rFonts w:ascii="Cambria" w:eastAsia="David" w:hAnsi="Cambria" w:cs="Times New Roman"/>
      <w:b/>
      <w:bCs/>
    </w:rPr>
  </w:style>
  <w:style w:type="paragraph" w:styleId="afff3">
    <w:name w:val="Note Heading"/>
    <w:basedOn w:val="a1"/>
    <w:next w:val="a1"/>
    <w:link w:val="afff4"/>
    <w:semiHidden/>
    <w:rsid w:val="001333D8"/>
  </w:style>
  <w:style w:type="character" w:customStyle="1" w:styleId="afff4">
    <w:name w:val="כותרת הערות תו"/>
    <w:link w:val="afff3"/>
    <w:semiHidden/>
    <w:locked/>
    <w:rsid w:val="001333D8"/>
    <w:rPr>
      <w:sz w:val="24"/>
    </w:rPr>
  </w:style>
  <w:style w:type="paragraph" w:styleId="afff5">
    <w:name w:val="Title"/>
    <w:basedOn w:val="a1"/>
    <w:next w:val="a1"/>
    <w:link w:val="afff6"/>
    <w:qFormat/>
    <w:rsid w:val="001333D8"/>
    <w:pPr>
      <w:contextualSpacing/>
    </w:pPr>
    <w:rPr>
      <w:rFonts w:ascii="Cambria" w:eastAsia="David" w:hAnsi="Cambria" w:cs="Times New Roman"/>
      <w:spacing w:val="-10"/>
      <w:kern w:val="28"/>
      <w:sz w:val="56"/>
      <w:szCs w:val="56"/>
    </w:rPr>
  </w:style>
  <w:style w:type="character" w:customStyle="1" w:styleId="afff6">
    <w:name w:val="כותרת טקסט תו"/>
    <w:link w:val="afff5"/>
    <w:locked/>
    <w:rsid w:val="001333D8"/>
    <w:rPr>
      <w:rFonts w:ascii="Cambria" w:hAnsi="Cambria"/>
      <w:spacing w:val="-10"/>
      <w:kern w:val="28"/>
      <w:sz w:val="56"/>
    </w:rPr>
  </w:style>
  <w:style w:type="paragraph" w:styleId="afff7">
    <w:name w:val="Subtitle"/>
    <w:basedOn w:val="a1"/>
    <w:next w:val="a1"/>
    <w:link w:val="afff8"/>
    <w:qFormat/>
    <w:rsid w:val="001333D8"/>
    <w:pPr>
      <w:numPr>
        <w:ilvl w:val="1"/>
      </w:numPr>
      <w:spacing w:after="160"/>
    </w:pPr>
    <w:rPr>
      <w:rFonts w:ascii="Calibri" w:eastAsia="David" w:hAnsi="Calibri" w:cs="Arial"/>
      <w:color w:val="5A5A5A"/>
      <w:spacing w:val="15"/>
      <w:sz w:val="22"/>
      <w:szCs w:val="22"/>
    </w:rPr>
  </w:style>
  <w:style w:type="character" w:customStyle="1" w:styleId="afff8">
    <w:name w:val="כותרת משנה תו"/>
    <w:link w:val="afff7"/>
    <w:locked/>
    <w:rsid w:val="001333D8"/>
    <w:rPr>
      <w:rFonts w:ascii="Calibri" w:hAnsi="Calibri"/>
      <w:color w:val="5A5A5A"/>
      <w:spacing w:val="15"/>
      <w:sz w:val="22"/>
    </w:rPr>
  </w:style>
  <w:style w:type="paragraph" w:styleId="afff9">
    <w:name w:val="Message Header"/>
    <w:basedOn w:val="a1"/>
    <w:link w:val="afffa"/>
    <w:semiHidden/>
    <w:rsid w:val="001333D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a">
    <w:name w:val="כותרת עליונה של הודעה תו"/>
    <w:link w:val="afff9"/>
    <w:semiHidden/>
    <w:locked/>
    <w:rsid w:val="001333D8"/>
    <w:rPr>
      <w:rFonts w:ascii="Cambria" w:hAnsi="Cambria"/>
      <w:sz w:val="24"/>
      <w:shd w:val="pct20" w:color="auto" w:fill="auto"/>
    </w:rPr>
  </w:style>
  <w:style w:type="paragraph" w:styleId="afffb">
    <w:name w:val="toa heading"/>
    <w:basedOn w:val="a1"/>
    <w:next w:val="a1"/>
    <w:semiHidden/>
    <w:rsid w:val="001333D8"/>
    <w:pPr>
      <w:spacing w:before="120"/>
    </w:pPr>
    <w:rPr>
      <w:rFonts w:ascii="Cambria" w:eastAsia="David" w:hAnsi="Cambria" w:cs="Times New Roman"/>
      <w:b/>
      <w:bCs/>
    </w:rPr>
  </w:style>
  <w:style w:type="paragraph" w:styleId="afffc">
    <w:name w:val="TOC Heading"/>
    <w:basedOn w:val="1"/>
    <w:next w:val="a1"/>
    <w:qFormat/>
    <w:rsid w:val="001333D8"/>
    <w:pPr>
      <w:keepLines/>
      <w:spacing w:after="0"/>
      <w:outlineLvl w:val="9"/>
    </w:pPr>
    <w:rPr>
      <w:rFonts w:ascii="Cambria" w:eastAsia="David" w:hAnsi="Cambria" w:cs="Times New Roman"/>
      <w:b w:val="0"/>
      <w:bCs w:val="0"/>
      <w:color w:val="365F91"/>
      <w:kern w:val="0"/>
    </w:rPr>
  </w:style>
  <w:style w:type="paragraph" w:styleId="afffd">
    <w:name w:val="caption"/>
    <w:basedOn w:val="a1"/>
    <w:next w:val="a1"/>
    <w:qFormat/>
    <w:rsid w:val="001333D8"/>
    <w:pPr>
      <w:spacing w:after="200"/>
    </w:pPr>
    <w:rPr>
      <w:i/>
      <w:iCs/>
      <w:color w:val="1F497D"/>
      <w:sz w:val="18"/>
      <w:szCs w:val="18"/>
    </w:rPr>
  </w:style>
  <w:style w:type="paragraph" w:styleId="afffe">
    <w:name w:val="Body Text Indent"/>
    <w:basedOn w:val="a1"/>
    <w:link w:val="affff"/>
    <w:semiHidden/>
    <w:rsid w:val="001333D8"/>
    <w:pPr>
      <w:spacing w:after="120"/>
      <w:ind w:left="283"/>
    </w:pPr>
  </w:style>
  <w:style w:type="character" w:customStyle="1" w:styleId="affff">
    <w:name w:val="כניסה בגוף טקסט תו"/>
    <w:link w:val="afffe"/>
    <w:semiHidden/>
    <w:locked/>
    <w:rsid w:val="001333D8"/>
    <w:rPr>
      <w:sz w:val="24"/>
    </w:rPr>
  </w:style>
  <w:style w:type="paragraph" w:styleId="2e">
    <w:name w:val="Body Text Indent 2"/>
    <w:basedOn w:val="a1"/>
    <w:link w:val="2f"/>
    <w:semiHidden/>
    <w:rsid w:val="001333D8"/>
    <w:pPr>
      <w:spacing w:after="120" w:line="480" w:lineRule="auto"/>
      <w:ind w:left="283"/>
    </w:pPr>
  </w:style>
  <w:style w:type="character" w:customStyle="1" w:styleId="2f">
    <w:name w:val="כניסה בגוף טקסט 2 תו"/>
    <w:link w:val="2e"/>
    <w:semiHidden/>
    <w:locked/>
    <w:rsid w:val="001333D8"/>
    <w:rPr>
      <w:sz w:val="24"/>
    </w:rPr>
  </w:style>
  <w:style w:type="paragraph" w:styleId="3c">
    <w:name w:val="Body Text Indent 3"/>
    <w:basedOn w:val="a1"/>
    <w:link w:val="3d"/>
    <w:semiHidden/>
    <w:rsid w:val="001333D8"/>
    <w:pPr>
      <w:spacing w:after="120"/>
      <w:ind w:left="283"/>
    </w:pPr>
    <w:rPr>
      <w:sz w:val="16"/>
      <w:szCs w:val="16"/>
    </w:rPr>
  </w:style>
  <w:style w:type="character" w:customStyle="1" w:styleId="3d">
    <w:name w:val="כניסה בגוף טקסט 3 תו"/>
    <w:link w:val="3c"/>
    <w:semiHidden/>
    <w:locked/>
    <w:rsid w:val="001333D8"/>
    <w:rPr>
      <w:sz w:val="16"/>
    </w:rPr>
  </w:style>
  <w:style w:type="paragraph" w:styleId="affff0">
    <w:name w:val="Normal Indent"/>
    <w:basedOn w:val="a1"/>
    <w:semiHidden/>
    <w:rsid w:val="001333D8"/>
    <w:pPr>
      <w:ind w:left="720"/>
    </w:pPr>
  </w:style>
  <w:style w:type="paragraph" w:styleId="affff1">
    <w:name w:val="Body Text First Indent"/>
    <w:basedOn w:val="af4"/>
    <w:link w:val="affff2"/>
    <w:rsid w:val="001333D8"/>
    <w:pPr>
      <w:spacing w:after="0"/>
      <w:ind w:firstLine="360"/>
    </w:pPr>
  </w:style>
  <w:style w:type="character" w:customStyle="1" w:styleId="affff2">
    <w:name w:val="כניסת שורה ראשונה בגוף טקסט תו"/>
    <w:link w:val="affff1"/>
    <w:locked/>
    <w:rsid w:val="001333D8"/>
    <w:rPr>
      <w:sz w:val="24"/>
    </w:rPr>
  </w:style>
  <w:style w:type="paragraph" w:styleId="2f0">
    <w:name w:val="Body Text First Indent 2"/>
    <w:basedOn w:val="afffe"/>
    <w:link w:val="2f1"/>
    <w:semiHidden/>
    <w:rsid w:val="001333D8"/>
    <w:pPr>
      <w:spacing w:after="0"/>
      <w:ind w:left="360" w:firstLine="360"/>
    </w:pPr>
  </w:style>
  <w:style w:type="character" w:customStyle="1" w:styleId="2f1">
    <w:name w:val="כניסת שורה ראשונה בגוף טקסט 2 תו"/>
    <w:link w:val="2f0"/>
    <w:semiHidden/>
    <w:locked/>
    <w:rsid w:val="001333D8"/>
    <w:rPr>
      <w:sz w:val="24"/>
    </w:rPr>
  </w:style>
  <w:style w:type="paragraph" w:styleId="HTML2">
    <w:name w:val="HTML Address"/>
    <w:basedOn w:val="a1"/>
    <w:link w:val="HTML3"/>
    <w:semiHidden/>
    <w:rsid w:val="001333D8"/>
    <w:rPr>
      <w:i/>
      <w:iCs/>
    </w:rPr>
  </w:style>
  <w:style w:type="character" w:customStyle="1" w:styleId="HTML3">
    <w:name w:val="כתובת HTML תו"/>
    <w:link w:val="HTML2"/>
    <w:semiHidden/>
    <w:locked/>
    <w:rsid w:val="001333D8"/>
    <w:rPr>
      <w:i/>
      <w:sz w:val="24"/>
    </w:rPr>
  </w:style>
  <w:style w:type="paragraph" w:styleId="affff3">
    <w:name w:val="envelope address"/>
    <w:basedOn w:val="a1"/>
    <w:semiHidden/>
    <w:rsid w:val="001333D8"/>
    <w:pPr>
      <w:framePr w:w="7920" w:h="1980" w:hRule="exact" w:hSpace="180" w:wrap="auto" w:hAnchor="page" w:xAlign="center" w:yAlign="bottom"/>
      <w:ind w:left="2880"/>
    </w:pPr>
    <w:rPr>
      <w:rFonts w:ascii="Cambria" w:eastAsia="David" w:hAnsi="Cambria" w:cs="Times New Roman"/>
    </w:rPr>
  </w:style>
  <w:style w:type="paragraph" w:styleId="affff4">
    <w:name w:val="envelope return"/>
    <w:basedOn w:val="a1"/>
    <w:semiHidden/>
    <w:rsid w:val="001333D8"/>
    <w:rPr>
      <w:rFonts w:ascii="Cambria" w:eastAsia="David" w:hAnsi="Cambria" w:cs="Times New Roman"/>
      <w:sz w:val="20"/>
      <w:szCs w:val="20"/>
    </w:rPr>
  </w:style>
  <w:style w:type="paragraph" w:styleId="affff5">
    <w:name w:val="No Spacing"/>
    <w:qFormat/>
    <w:rsid w:val="001333D8"/>
    <w:pPr>
      <w:bidi/>
    </w:pPr>
    <w:rPr>
      <w:rFonts w:eastAsia="Times New Roman"/>
      <w:sz w:val="24"/>
      <w:szCs w:val="24"/>
    </w:rPr>
  </w:style>
  <w:style w:type="character" w:styleId="HTML4">
    <w:name w:val="HTML Typewriter"/>
    <w:semiHidden/>
    <w:rsid w:val="001333D8"/>
    <w:rPr>
      <w:rFonts w:ascii="Consolas" w:hAnsi="Consolas"/>
      <w:sz w:val="20"/>
    </w:rPr>
  </w:style>
  <w:style w:type="paragraph" w:styleId="affff6">
    <w:name w:val="Document Map"/>
    <w:basedOn w:val="a1"/>
    <w:link w:val="affff7"/>
    <w:semiHidden/>
    <w:rsid w:val="001333D8"/>
    <w:rPr>
      <w:rFonts w:ascii="Tahoma" w:hAnsi="Tahoma" w:cs="Tahoma"/>
      <w:sz w:val="16"/>
      <w:szCs w:val="16"/>
    </w:rPr>
  </w:style>
  <w:style w:type="character" w:customStyle="1" w:styleId="affff7">
    <w:name w:val="מפת מסמך תו"/>
    <w:link w:val="affff6"/>
    <w:semiHidden/>
    <w:locked/>
    <w:rsid w:val="001333D8"/>
    <w:rPr>
      <w:rFonts w:ascii="Tahoma" w:hAnsi="Tahoma"/>
      <w:sz w:val="16"/>
    </w:rPr>
  </w:style>
  <w:style w:type="character" w:styleId="HTML5">
    <w:name w:val="HTML Keyboard"/>
    <w:semiHidden/>
    <w:rsid w:val="001333D8"/>
    <w:rPr>
      <w:rFonts w:ascii="Consolas" w:hAnsi="Consolas"/>
      <w:sz w:val="20"/>
    </w:rPr>
  </w:style>
  <w:style w:type="paragraph" w:styleId="affff8">
    <w:name w:val="annotation subject"/>
    <w:basedOn w:val="a8"/>
    <w:next w:val="a8"/>
    <w:link w:val="affff9"/>
    <w:semiHidden/>
    <w:rsid w:val="001333D8"/>
    <w:rPr>
      <w:rFonts w:ascii="David" w:eastAsia="Times New Roman" w:hAnsi="David" w:cs="David"/>
      <w:b/>
      <w:bCs/>
    </w:rPr>
  </w:style>
  <w:style w:type="character" w:customStyle="1" w:styleId="a9">
    <w:name w:val="טקסט הערה תו"/>
    <w:link w:val="a8"/>
    <w:semiHidden/>
    <w:locked/>
    <w:rsid w:val="001333D8"/>
    <w:rPr>
      <w:rFonts w:ascii="Times New Roman" w:hAnsi="Times New Roman"/>
    </w:rPr>
  </w:style>
  <w:style w:type="character" w:customStyle="1" w:styleId="affff9">
    <w:name w:val="נושא הערה תו"/>
    <w:link w:val="affff8"/>
    <w:semiHidden/>
    <w:locked/>
    <w:rsid w:val="001333D8"/>
    <w:rPr>
      <w:rFonts w:ascii="Times New Roman" w:hAnsi="Times New Roman"/>
      <w:b/>
    </w:rPr>
  </w:style>
  <w:style w:type="table" w:styleId="affffa">
    <w:name w:val="Table Theme"/>
    <w:basedOn w:val="a3"/>
    <w:semiHidden/>
    <w:rsid w:val="001333D8"/>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rsid w:val="001333D8"/>
    <w:pPr>
      <w:ind w:left="4252"/>
    </w:pPr>
  </w:style>
  <w:style w:type="character" w:customStyle="1" w:styleId="affffc">
    <w:name w:val="סיום תו"/>
    <w:link w:val="affffb"/>
    <w:semiHidden/>
    <w:locked/>
    <w:rsid w:val="001333D8"/>
    <w:rPr>
      <w:sz w:val="24"/>
    </w:rPr>
  </w:style>
  <w:style w:type="table" w:styleId="1a">
    <w:name w:val="Table Columns 1"/>
    <w:basedOn w:val="a3"/>
    <w:semiHidden/>
    <w:rsid w:val="001333D8"/>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1333D8"/>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1333D8"/>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1333D8"/>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1333D8"/>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d">
    <w:name w:val="Quote"/>
    <w:basedOn w:val="a1"/>
    <w:next w:val="a1"/>
    <w:link w:val="affffe"/>
    <w:qFormat/>
    <w:rsid w:val="001333D8"/>
    <w:pPr>
      <w:spacing w:before="200" w:after="160"/>
      <w:ind w:left="864" w:right="864"/>
      <w:jc w:val="center"/>
    </w:pPr>
    <w:rPr>
      <w:i/>
      <w:iCs/>
      <w:color w:val="404040"/>
    </w:rPr>
  </w:style>
  <w:style w:type="character" w:customStyle="1" w:styleId="affffe">
    <w:name w:val="ציטוט תו"/>
    <w:link w:val="affffd"/>
    <w:locked/>
    <w:rsid w:val="001333D8"/>
    <w:rPr>
      <w:i/>
      <w:color w:val="404040"/>
      <w:sz w:val="24"/>
    </w:rPr>
  </w:style>
  <w:style w:type="paragraph" w:styleId="afffff">
    <w:name w:val="Intense Quote"/>
    <w:basedOn w:val="a1"/>
    <w:next w:val="a1"/>
    <w:link w:val="afffff0"/>
    <w:qFormat/>
    <w:rsid w:val="001333D8"/>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1333D8"/>
    <w:rPr>
      <w:i/>
      <w:color w:val="4F81BD"/>
      <w:sz w:val="24"/>
    </w:rPr>
  </w:style>
  <w:style w:type="character" w:styleId="HTML6">
    <w:name w:val="HTML Acronym"/>
    <w:semiHidden/>
    <w:rsid w:val="001333D8"/>
    <w:rPr>
      <w:rFonts w:cs="Times New Roman"/>
    </w:rPr>
  </w:style>
  <w:style w:type="paragraph" w:styleId="afffff1">
    <w:name w:val="List"/>
    <w:basedOn w:val="a1"/>
    <w:semiHidden/>
    <w:rsid w:val="001333D8"/>
    <w:pPr>
      <w:ind w:left="283" w:hanging="283"/>
      <w:contextualSpacing/>
    </w:pPr>
  </w:style>
  <w:style w:type="paragraph" w:styleId="2f3">
    <w:name w:val="List 2"/>
    <w:basedOn w:val="a1"/>
    <w:semiHidden/>
    <w:rsid w:val="001333D8"/>
    <w:pPr>
      <w:ind w:left="566" w:hanging="283"/>
      <w:contextualSpacing/>
    </w:pPr>
  </w:style>
  <w:style w:type="paragraph" w:styleId="3f">
    <w:name w:val="List 3"/>
    <w:basedOn w:val="a1"/>
    <w:semiHidden/>
    <w:rsid w:val="001333D8"/>
    <w:pPr>
      <w:ind w:left="849" w:hanging="283"/>
      <w:contextualSpacing/>
    </w:pPr>
  </w:style>
  <w:style w:type="paragraph" w:styleId="49">
    <w:name w:val="List 4"/>
    <w:basedOn w:val="a1"/>
    <w:rsid w:val="001333D8"/>
    <w:pPr>
      <w:ind w:left="1132" w:hanging="283"/>
      <w:contextualSpacing/>
    </w:pPr>
  </w:style>
  <w:style w:type="paragraph" w:styleId="58">
    <w:name w:val="List 5"/>
    <w:basedOn w:val="a1"/>
    <w:rsid w:val="001333D8"/>
    <w:pPr>
      <w:ind w:left="1415" w:hanging="283"/>
      <w:contextualSpacing/>
    </w:pPr>
  </w:style>
  <w:style w:type="table" w:styleId="afffff2">
    <w:name w:val="Light List"/>
    <w:semiHidden/>
    <w:rsid w:val="001333D8"/>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1333D8"/>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1333D8"/>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1333D8"/>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1333D8"/>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1333D8"/>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1333D8"/>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1333D8"/>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1333D8"/>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1333D8"/>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1333D8"/>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1333D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1333D8"/>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1333D8"/>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1333D8"/>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1333D8"/>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1333D8"/>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1333D8"/>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1333D8"/>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1333D8"/>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1333D8"/>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1333D8"/>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1333D8"/>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1333D8"/>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1333D8"/>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1333D8"/>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1333D8"/>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1333D8"/>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1333D8"/>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1333D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1333D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1333D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1333D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1333D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1333D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1333D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1333D8"/>
    <w:pPr>
      <w:numPr>
        <w:numId w:val="31"/>
      </w:numPr>
      <w:contextualSpacing/>
    </w:pPr>
  </w:style>
  <w:style w:type="paragraph" w:styleId="2">
    <w:name w:val="List Number 2"/>
    <w:basedOn w:val="a1"/>
    <w:semiHidden/>
    <w:rsid w:val="001333D8"/>
    <w:pPr>
      <w:numPr>
        <w:numId w:val="32"/>
      </w:numPr>
      <w:contextualSpacing/>
    </w:pPr>
  </w:style>
  <w:style w:type="paragraph" w:styleId="3">
    <w:name w:val="List Number 3"/>
    <w:basedOn w:val="a1"/>
    <w:semiHidden/>
    <w:rsid w:val="001333D8"/>
    <w:pPr>
      <w:numPr>
        <w:numId w:val="33"/>
      </w:numPr>
      <w:contextualSpacing/>
    </w:pPr>
  </w:style>
  <w:style w:type="paragraph" w:styleId="4">
    <w:name w:val="List Number 4"/>
    <w:basedOn w:val="a1"/>
    <w:semiHidden/>
    <w:rsid w:val="001333D8"/>
    <w:pPr>
      <w:numPr>
        <w:numId w:val="34"/>
      </w:numPr>
      <w:contextualSpacing/>
    </w:pPr>
  </w:style>
  <w:style w:type="paragraph" w:styleId="5">
    <w:name w:val="List Number 5"/>
    <w:basedOn w:val="a1"/>
    <w:semiHidden/>
    <w:rsid w:val="001333D8"/>
    <w:pPr>
      <w:numPr>
        <w:numId w:val="35"/>
      </w:numPr>
      <w:contextualSpacing/>
    </w:pPr>
  </w:style>
  <w:style w:type="paragraph" w:styleId="a0">
    <w:name w:val="List Bullet"/>
    <w:basedOn w:val="a1"/>
    <w:semiHidden/>
    <w:rsid w:val="001333D8"/>
    <w:pPr>
      <w:numPr>
        <w:numId w:val="36"/>
      </w:numPr>
      <w:contextualSpacing/>
    </w:pPr>
  </w:style>
  <w:style w:type="paragraph" w:styleId="20">
    <w:name w:val="List Bullet 2"/>
    <w:basedOn w:val="a1"/>
    <w:semiHidden/>
    <w:rsid w:val="001333D8"/>
    <w:pPr>
      <w:numPr>
        <w:numId w:val="37"/>
      </w:numPr>
      <w:contextualSpacing/>
    </w:pPr>
  </w:style>
  <w:style w:type="paragraph" w:styleId="30">
    <w:name w:val="List Bullet 3"/>
    <w:basedOn w:val="a1"/>
    <w:semiHidden/>
    <w:rsid w:val="001333D8"/>
    <w:pPr>
      <w:numPr>
        <w:numId w:val="38"/>
      </w:numPr>
      <w:contextualSpacing/>
    </w:pPr>
  </w:style>
  <w:style w:type="paragraph" w:styleId="40">
    <w:name w:val="List Bullet 4"/>
    <w:basedOn w:val="a1"/>
    <w:semiHidden/>
    <w:rsid w:val="001333D8"/>
    <w:pPr>
      <w:numPr>
        <w:numId w:val="39"/>
      </w:numPr>
      <w:contextualSpacing/>
    </w:pPr>
  </w:style>
  <w:style w:type="paragraph" w:styleId="50">
    <w:name w:val="List Bullet 5"/>
    <w:basedOn w:val="a1"/>
    <w:semiHidden/>
    <w:rsid w:val="001333D8"/>
    <w:pPr>
      <w:numPr>
        <w:numId w:val="40"/>
      </w:numPr>
      <w:contextualSpacing/>
    </w:pPr>
  </w:style>
  <w:style w:type="table" w:styleId="afffff4">
    <w:name w:val="Colorful List"/>
    <w:semiHidden/>
    <w:rsid w:val="001333D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1333D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1333D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1333D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1333D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1333D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1333D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1333D8"/>
  </w:style>
  <w:style w:type="paragraph" w:styleId="afffff6">
    <w:name w:val="table of authorities"/>
    <w:basedOn w:val="a1"/>
    <w:next w:val="a1"/>
    <w:semiHidden/>
    <w:rsid w:val="001333D8"/>
    <w:pPr>
      <w:ind w:left="240" w:hanging="240"/>
    </w:pPr>
  </w:style>
  <w:style w:type="table" w:styleId="afffff7">
    <w:name w:val="Light Grid"/>
    <w:semiHidden/>
    <w:rsid w:val="001333D8"/>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1333D8"/>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1333D8"/>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1333D8"/>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1333D8"/>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1333D8"/>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1333D8"/>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1333D8"/>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1333D8"/>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1333D8"/>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1333D8"/>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1333D8"/>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1333D8"/>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1333D8"/>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1333D8"/>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1333D8"/>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1333D8"/>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1333D8"/>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1333D8"/>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1333D8"/>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1333D8"/>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1333D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1333D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1333D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1333D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1333D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1333D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1333D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1333D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1333D8"/>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1333D8"/>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1333D8"/>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1333D8"/>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1333D8"/>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1333D8"/>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1333D8"/>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1333D8"/>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1333D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1333D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1333D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1333D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1333D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1333D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1333D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1333D8"/>
  </w:style>
  <w:style w:type="character" w:customStyle="1" w:styleId="afffffa">
    <w:name w:val="תאריך תו"/>
    <w:link w:val="afffff9"/>
    <w:locked/>
    <w:rsid w:val="001333D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5810781" TargetMode="External"/><Relationship Id="rId26" Type="http://schemas.openxmlformats.org/officeDocument/2006/relationships/hyperlink" Target="http://www.nevo.co.il/case/6987521" TargetMode="External"/><Relationship Id="rId39" Type="http://schemas.openxmlformats.org/officeDocument/2006/relationships/hyperlink" Target="http://www.nevo.co.il/case/23158178" TargetMode="External"/><Relationship Id="rId21" Type="http://schemas.openxmlformats.org/officeDocument/2006/relationships/hyperlink" Target="http://www.nevo.co.il/case/5999791" TargetMode="External"/><Relationship Id="rId34" Type="http://schemas.openxmlformats.org/officeDocument/2006/relationships/hyperlink" Target="http://www.nevo.co.il/case/22325484" TargetMode="External"/><Relationship Id="rId42" Type="http://schemas.openxmlformats.org/officeDocument/2006/relationships/image" Target="media/image1.png"/><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2582473" TargetMode="External"/><Relationship Id="rId11" Type="http://schemas.openxmlformats.org/officeDocument/2006/relationships/hyperlink" Target="http://www.nevo.co.il/law/72102/11" TargetMode="External"/><Relationship Id="rId24" Type="http://schemas.openxmlformats.org/officeDocument/2006/relationships/hyperlink" Target="http://www.nevo.co.il/case/27186392" TargetMode="External"/><Relationship Id="rId32" Type="http://schemas.openxmlformats.org/officeDocument/2006/relationships/hyperlink" Target="http://www.nevo.co.il/case/28336164" TargetMode="External"/><Relationship Id="rId37" Type="http://schemas.openxmlformats.org/officeDocument/2006/relationships/hyperlink" Target="http://www.nevo.co.il/case/20632055" TargetMode="External"/><Relationship Id="rId40" Type="http://schemas.openxmlformats.org/officeDocument/2006/relationships/hyperlink" Target="http://www.nevo.co.il/law/72102/11"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7011480" TargetMode="External"/><Relationship Id="rId28" Type="http://schemas.openxmlformats.org/officeDocument/2006/relationships/hyperlink" Target="http://www.nevo.co.il/case/26006493" TargetMode="External"/><Relationship Id="rId36" Type="http://schemas.openxmlformats.org/officeDocument/2006/relationships/hyperlink" Target="http://www.nevo.co.il/case/24971234" TargetMode="External"/><Relationship Id="rId49" Type="http://schemas.openxmlformats.org/officeDocument/2006/relationships/theme" Target="theme/theme1.xml"/><Relationship Id="rId10" Type="http://schemas.openxmlformats.org/officeDocument/2006/relationships/hyperlink" Target="http://www.nevo.co.il/law/72102" TargetMode="External"/><Relationship Id="rId19" Type="http://schemas.openxmlformats.org/officeDocument/2006/relationships/hyperlink" Target="http://www.nevo.co.il/case/29474630" TargetMode="External"/><Relationship Id="rId31" Type="http://schemas.openxmlformats.org/officeDocument/2006/relationships/hyperlink" Target="http://www.nevo.co.il/case/29533357"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6412561" TargetMode="External"/><Relationship Id="rId27" Type="http://schemas.openxmlformats.org/officeDocument/2006/relationships/hyperlink" Target="http://www.nevo.co.il/case/25975844" TargetMode="External"/><Relationship Id="rId30" Type="http://schemas.openxmlformats.org/officeDocument/2006/relationships/hyperlink" Target="http://www.nevo.co.il/case/5175431" TargetMode="External"/><Relationship Id="rId35" Type="http://schemas.openxmlformats.org/officeDocument/2006/relationships/hyperlink" Target="http://www.nevo.co.il/case/2719721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72102" TargetMode="External"/><Relationship Id="rId25" Type="http://schemas.openxmlformats.org/officeDocument/2006/relationships/hyperlink" Target="http://www.nevo.co.il/case/6161385" TargetMode="External"/><Relationship Id="rId33" Type="http://schemas.openxmlformats.org/officeDocument/2006/relationships/hyperlink" Target="http://www.nevo.co.il/case/27823105" TargetMode="External"/><Relationship Id="rId38" Type="http://schemas.openxmlformats.org/officeDocument/2006/relationships/hyperlink" Target="http://www.nevo.co.il/case/26170646" TargetMode="External"/><Relationship Id="rId46" Type="http://schemas.openxmlformats.org/officeDocument/2006/relationships/footer" Target="footer1.xml"/><Relationship Id="rId20" Type="http://schemas.openxmlformats.org/officeDocument/2006/relationships/hyperlink" Target="http://www.nevo.co.il/case/18170423" TargetMode="External"/><Relationship Id="rId41" Type="http://schemas.openxmlformats.org/officeDocument/2006/relationships/hyperlink" Target="http://www.nevo.co.il/case/2063205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2942</Words>
  <Characters>14713</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17620</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3342455</vt:i4>
      </vt:variant>
      <vt:variant>
        <vt:i4>102</vt:i4>
      </vt:variant>
      <vt:variant>
        <vt:i4>0</vt:i4>
      </vt:variant>
      <vt:variant>
        <vt:i4>5</vt:i4>
      </vt:variant>
      <vt:variant>
        <vt:lpwstr>http://www.nevo.co.il/case/20632055</vt:lpwstr>
      </vt:variant>
      <vt:variant>
        <vt:lpwstr/>
      </vt:variant>
      <vt:variant>
        <vt:i4>6684773</vt:i4>
      </vt:variant>
      <vt:variant>
        <vt:i4>99</vt:i4>
      </vt:variant>
      <vt:variant>
        <vt:i4>0</vt:i4>
      </vt:variant>
      <vt:variant>
        <vt:i4>5</vt:i4>
      </vt:variant>
      <vt:variant>
        <vt:lpwstr>http://www.nevo.co.il/law/72102/11</vt:lpwstr>
      </vt:variant>
      <vt:variant>
        <vt:lpwstr/>
      </vt:variant>
      <vt:variant>
        <vt:i4>3932275</vt:i4>
      </vt:variant>
      <vt:variant>
        <vt:i4>96</vt:i4>
      </vt:variant>
      <vt:variant>
        <vt:i4>0</vt:i4>
      </vt:variant>
      <vt:variant>
        <vt:i4>5</vt:i4>
      </vt:variant>
      <vt:variant>
        <vt:lpwstr>http://www.nevo.co.il/case/23158178</vt:lpwstr>
      </vt:variant>
      <vt:variant>
        <vt:lpwstr/>
      </vt:variant>
      <vt:variant>
        <vt:i4>3604595</vt:i4>
      </vt:variant>
      <vt:variant>
        <vt:i4>93</vt:i4>
      </vt:variant>
      <vt:variant>
        <vt:i4>0</vt:i4>
      </vt:variant>
      <vt:variant>
        <vt:i4>5</vt:i4>
      </vt:variant>
      <vt:variant>
        <vt:lpwstr>http://www.nevo.co.il/case/26170646</vt:lpwstr>
      </vt:variant>
      <vt:variant>
        <vt:lpwstr/>
      </vt:variant>
      <vt:variant>
        <vt:i4>3342455</vt:i4>
      </vt:variant>
      <vt:variant>
        <vt:i4>90</vt:i4>
      </vt:variant>
      <vt:variant>
        <vt:i4>0</vt:i4>
      </vt:variant>
      <vt:variant>
        <vt:i4>5</vt:i4>
      </vt:variant>
      <vt:variant>
        <vt:lpwstr>http://www.nevo.co.il/case/20632055</vt:lpwstr>
      </vt:variant>
      <vt:variant>
        <vt:lpwstr/>
      </vt:variant>
      <vt:variant>
        <vt:i4>3735669</vt:i4>
      </vt:variant>
      <vt:variant>
        <vt:i4>87</vt:i4>
      </vt:variant>
      <vt:variant>
        <vt:i4>0</vt:i4>
      </vt:variant>
      <vt:variant>
        <vt:i4>5</vt:i4>
      </vt:variant>
      <vt:variant>
        <vt:lpwstr>http://www.nevo.co.il/case/24971234</vt:lpwstr>
      </vt:variant>
      <vt:variant>
        <vt:lpwstr/>
      </vt:variant>
      <vt:variant>
        <vt:i4>3473528</vt:i4>
      </vt:variant>
      <vt:variant>
        <vt:i4>84</vt:i4>
      </vt:variant>
      <vt:variant>
        <vt:i4>0</vt:i4>
      </vt:variant>
      <vt:variant>
        <vt:i4>5</vt:i4>
      </vt:variant>
      <vt:variant>
        <vt:lpwstr>http://www.nevo.co.il/case/27197211</vt:lpwstr>
      </vt:variant>
      <vt:variant>
        <vt:lpwstr/>
      </vt:variant>
      <vt:variant>
        <vt:i4>3932272</vt:i4>
      </vt:variant>
      <vt:variant>
        <vt:i4>81</vt:i4>
      </vt:variant>
      <vt:variant>
        <vt:i4>0</vt:i4>
      </vt:variant>
      <vt:variant>
        <vt:i4>5</vt:i4>
      </vt:variant>
      <vt:variant>
        <vt:lpwstr>http://www.nevo.co.il/case/22325484</vt:lpwstr>
      </vt:variant>
      <vt:variant>
        <vt:lpwstr/>
      </vt:variant>
      <vt:variant>
        <vt:i4>3735664</vt:i4>
      </vt:variant>
      <vt:variant>
        <vt:i4>78</vt:i4>
      </vt:variant>
      <vt:variant>
        <vt:i4>0</vt:i4>
      </vt:variant>
      <vt:variant>
        <vt:i4>5</vt:i4>
      </vt:variant>
      <vt:variant>
        <vt:lpwstr>http://www.nevo.co.il/case/27823105</vt:lpwstr>
      </vt:variant>
      <vt:variant>
        <vt:lpwstr/>
      </vt:variant>
      <vt:variant>
        <vt:i4>3211390</vt:i4>
      </vt:variant>
      <vt:variant>
        <vt:i4>75</vt:i4>
      </vt:variant>
      <vt:variant>
        <vt:i4>0</vt:i4>
      </vt:variant>
      <vt:variant>
        <vt:i4>5</vt:i4>
      </vt:variant>
      <vt:variant>
        <vt:lpwstr>http://www.nevo.co.il/case/28336164</vt:lpwstr>
      </vt:variant>
      <vt:variant>
        <vt:lpwstr/>
      </vt:variant>
      <vt:variant>
        <vt:i4>3211389</vt:i4>
      </vt:variant>
      <vt:variant>
        <vt:i4>72</vt:i4>
      </vt:variant>
      <vt:variant>
        <vt:i4>0</vt:i4>
      </vt:variant>
      <vt:variant>
        <vt:i4>5</vt:i4>
      </vt:variant>
      <vt:variant>
        <vt:lpwstr>http://www.nevo.co.il/case/29533357</vt:lpwstr>
      </vt:variant>
      <vt:variant>
        <vt:lpwstr/>
      </vt:variant>
      <vt:variant>
        <vt:i4>3604595</vt:i4>
      </vt:variant>
      <vt:variant>
        <vt:i4>69</vt:i4>
      </vt:variant>
      <vt:variant>
        <vt:i4>0</vt:i4>
      </vt:variant>
      <vt:variant>
        <vt:i4>5</vt:i4>
      </vt:variant>
      <vt:variant>
        <vt:lpwstr>http://www.nevo.co.il/case/5175431</vt:lpwstr>
      </vt:variant>
      <vt:variant>
        <vt:lpwstr/>
      </vt:variant>
      <vt:variant>
        <vt:i4>3276922</vt:i4>
      </vt:variant>
      <vt:variant>
        <vt:i4>66</vt:i4>
      </vt:variant>
      <vt:variant>
        <vt:i4>0</vt:i4>
      </vt:variant>
      <vt:variant>
        <vt:i4>5</vt:i4>
      </vt:variant>
      <vt:variant>
        <vt:lpwstr>http://www.nevo.co.il/case/22582473</vt:lpwstr>
      </vt:variant>
      <vt:variant>
        <vt:lpwstr/>
      </vt:variant>
      <vt:variant>
        <vt:i4>3997814</vt:i4>
      </vt:variant>
      <vt:variant>
        <vt:i4>63</vt:i4>
      </vt:variant>
      <vt:variant>
        <vt:i4>0</vt:i4>
      </vt:variant>
      <vt:variant>
        <vt:i4>5</vt:i4>
      </vt:variant>
      <vt:variant>
        <vt:lpwstr>http://www.nevo.co.il/case/26006493</vt:lpwstr>
      </vt:variant>
      <vt:variant>
        <vt:lpwstr/>
      </vt:variant>
      <vt:variant>
        <vt:i4>3801214</vt:i4>
      </vt:variant>
      <vt:variant>
        <vt:i4>60</vt:i4>
      </vt:variant>
      <vt:variant>
        <vt:i4>0</vt:i4>
      </vt:variant>
      <vt:variant>
        <vt:i4>5</vt:i4>
      </vt:variant>
      <vt:variant>
        <vt:lpwstr>http://www.nevo.co.il/case/25975844</vt:lpwstr>
      </vt:variant>
      <vt:variant>
        <vt:lpwstr/>
      </vt:variant>
      <vt:variant>
        <vt:i4>3801208</vt:i4>
      </vt:variant>
      <vt:variant>
        <vt:i4>57</vt:i4>
      </vt:variant>
      <vt:variant>
        <vt:i4>0</vt:i4>
      </vt:variant>
      <vt:variant>
        <vt:i4>5</vt:i4>
      </vt:variant>
      <vt:variant>
        <vt:lpwstr>http://www.nevo.co.il/case/6987521</vt:lpwstr>
      </vt:variant>
      <vt:variant>
        <vt:lpwstr/>
      </vt:variant>
      <vt:variant>
        <vt:i4>3539068</vt:i4>
      </vt:variant>
      <vt:variant>
        <vt:i4>54</vt:i4>
      </vt:variant>
      <vt:variant>
        <vt:i4>0</vt:i4>
      </vt:variant>
      <vt:variant>
        <vt:i4>5</vt:i4>
      </vt:variant>
      <vt:variant>
        <vt:lpwstr>http://www.nevo.co.il/case/6161385</vt:lpwstr>
      </vt:variant>
      <vt:variant>
        <vt:lpwstr/>
      </vt:variant>
      <vt:variant>
        <vt:i4>3932280</vt:i4>
      </vt:variant>
      <vt:variant>
        <vt:i4>51</vt:i4>
      </vt:variant>
      <vt:variant>
        <vt:i4>0</vt:i4>
      </vt:variant>
      <vt:variant>
        <vt:i4>5</vt:i4>
      </vt:variant>
      <vt:variant>
        <vt:lpwstr>http://www.nevo.co.il/case/27186392</vt:lpwstr>
      </vt:variant>
      <vt:variant>
        <vt:lpwstr/>
      </vt:variant>
      <vt:variant>
        <vt:i4>3866742</vt:i4>
      </vt:variant>
      <vt:variant>
        <vt:i4>48</vt:i4>
      </vt:variant>
      <vt:variant>
        <vt:i4>0</vt:i4>
      </vt:variant>
      <vt:variant>
        <vt:i4>5</vt:i4>
      </vt:variant>
      <vt:variant>
        <vt:lpwstr>http://www.nevo.co.il/case/27011480</vt:lpwstr>
      </vt:variant>
      <vt:variant>
        <vt:lpwstr/>
      </vt:variant>
      <vt:variant>
        <vt:i4>3276918</vt:i4>
      </vt:variant>
      <vt:variant>
        <vt:i4>45</vt:i4>
      </vt:variant>
      <vt:variant>
        <vt:i4>0</vt:i4>
      </vt:variant>
      <vt:variant>
        <vt:i4>5</vt:i4>
      </vt:variant>
      <vt:variant>
        <vt:lpwstr>http://www.nevo.co.il/case/26412561</vt:lpwstr>
      </vt:variant>
      <vt:variant>
        <vt:lpwstr/>
      </vt:variant>
      <vt:variant>
        <vt:i4>3801213</vt:i4>
      </vt:variant>
      <vt:variant>
        <vt:i4>42</vt:i4>
      </vt:variant>
      <vt:variant>
        <vt:i4>0</vt:i4>
      </vt:variant>
      <vt:variant>
        <vt:i4>5</vt:i4>
      </vt:variant>
      <vt:variant>
        <vt:lpwstr>http://www.nevo.co.il/case/5999791</vt:lpwstr>
      </vt:variant>
      <vt:variant>
        <vt:lpwstr/>
      </vt:variant>
      <vt:variant>
        <vt:i4>3276927</vt:i4>
      </vt:variant>
      <vt:variant>
        <vt:i4>39</vt:i4>
      </vt:variant>
      <vt:variant>
        <vt:i4>0</vt:i4>
      </vt:variant>
      <vt:variant>
        <vt:i4>5</vt:i4>
      </vt:variant>
      <vt:variant>
        <vt:lpwstr>http://www.nevo.co.il/case/18170423</vt:lpwstr>
      </vt:variant>
      <vt:variant>
        <vt:lpwstr/>
      </vt:variant>
      <vt:variant>
        <vt:i4>3211388</vt:i4>
      </vt:variant>
      <vt:variant>
        <vt:i4>36</vt:i4>
      </vt:variant>
      <vt:variant>
        <vt:i4>0</vt:i4>
      </vt:variant>
      <vt:variant>
        <vt:i4>5</vt:i4>
      </vt:variant>
      <vt:variant>
        <vt:lpwstr>http://www.nevo.co.il/case/29474630</vt:lpwstr>
      </vt:variant>
      <vt:variant>
        <vt:lpwstr/>
      </vt:variant>
      <vt:variant>
        <vt:i4>3276916</vt:i4>
      </vt:variant>
      <vt:variant>
        <vt:i4>33</vt:i4>
      </vt:variant>
      <vt:variant>
        <vt:i4>0</vt:i4>
      </vt:variant>
      <vt:variant>
        <vt:i4>5</vt:i4>
      </vt:variant>
      <vt:variant>
        <vt:lpwstr>http://www.nevo.co.il/case/5810781</vt:lpwstr>
      </vt:variant>
      <vt:variant>
        <vt:lpwstr/>
      </vt:variant>
      <vt:variant>
        <vt:i4>7864422</vt:i4>
      </vt:variant>
      <vt:variant>
        <vt:i4>30</vt:i4>
      </vt:variant>
      <vt:variant>
        <vt:i4>0</vt:i4>
      </vt:variant>
      <vt:variant>
        <vt:i4>5</vt:i4>
      </vt:variant>
      <vt:variant>
        <vt:lpwstr>http://www.nevo.co.il/law/72102</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6684773</vt:i4>
      </vt:variant>
      <vt:variant>
        <vt:i4>12</vt:i4>
      </vt:variant>
      <vt:variant>
        <vt:i4>0</vt:i4>
      </vt:variant>
      <vt:variant>
        <vt:i4>5</vt:i4>
      </vt:variant>
      <vt:variant>
        <vt:lpwstr>http://www.nevo.co.il/law/72102/11</vt:lpwstr>
      </vt:variant>
      <vt:variant>
        <vt:lpwstr/>
      </vt:variant>
      <vt:variant>
        <vt:i4>7864422</vt:i4>
      </vt:variant>
      <vt:variant>
        <vt:i4>9</vt:i4>
      </vt:variant>
      <vt:variant>
        <vt:i4>0</vt:i4>
      </vt:variant>
      <vt:variant>
        <vt:i4>5</vt:i4>
      </vt:variant>
      <vt:variant>
        <vt:lpwstr>http://www.nevo.co.il/law/72102</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2024-09-22T07:41:00Z</cp:lastPrinted>
  <dcterms:created xsi:type="dcterms:W3CDTF">2025-04-23T01:45:00Z</dcterms:created>
  <dcterms:modified xsi:type="dcterms:W3CDTF">2025-04-23T01:45:00Z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65214</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זיו שמעון חייט</vt:lpwstr>
  </property>
  <property fmtid="{D5CDD505-2E9C-101B-9397-08002B2CF9AE}" pid="10" name="LAWYER">
    <vt:lpwstr>תמרה ולדמן מימון;רועי מלכא;אייל בסרגליק</vt:lpwstr>
  </property>
  <property fmtid="{D5CDD505-2E9C-101B-9397-08002B2CF9AE}" pid="11" name="JUDGE">
    <vt:lpwstr>ענת יהב</vt:lpwstr>
  </property>
  <property fmtid="{D5CDD505-2E9C-101B-9397-08002B2CF9AE}" pid="12" name="CITY">
    <vt:lpwstr>ת"א</vt:lpwstr>
  </property>
  <property fmtid="{D5CDD505-2E9C-101B-9397-08002B2CF9AE}" pid="13" name="DATE">
    <vt:lpwstr>20240922</vt:lpwstr>
  </property>
  <property fmtid="{D5CDD505-2E9C-101B-9397-08002B2CF9AE}" pid="14" name="TYPE_N_DATE">
    <vt:lpwstr>38020240922</vt:lpwstr>
  </property>
  <property fmtid="{D5CDD505-2E9C-101B-9397-08002B2CF9AE}" pid="15" name="WORDNUMPAGES">
    <vt:lpwstr>9</vt:lpwstr>
  </property>
  <property fmtid="{D5CDD505-2E9C-101B-9397-08002B2CF9AE}" pid="16" name="TYPE_ABS_DATE">
    <vt:lpwstr>380020240922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5810781;29474630;18170423;5999791;26412561;27011480;27186392;6161385;6987521;25975844;26006493;22582473;5175431;29533357;28336164;27823105;22325484;27197211;24971234;20632055:2;26170646;23158178</vt:lpwstr>
  </property>
  <property fmtid="{D5CDD505-2E9C-101B-9397-08002B2CF9AE}" pid="36" name="LAWLISTTMP1">
    <vt:lpwstr>4216/007.a:2;007.c:2</vt:lpwstr>
  </property>
  <property fmtid="{D5CDD505-2E9C-101B-9397-08002B2CF9AE}" pid="37" name="LAWLISTTMP2">
    <vt:lpwstr>72102/011</vt:lpwstr>
  </property>
</Properties>
</file>