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4A7F0A" w:rsidRPr="00AF30C6" w14:paraId="3FAC21C7" w14:textId="77777777" w:rsidTr="005947EE">
        <w:trPr>
          <w:trHeight w:hRule="exact" w:val="418"/>
          <w:jc w:val="center"/>
        </w:trPr>
        <w:tc>
          <w:tcPr>
            <w:tcW w:w="8505" w:type="dxa"/>
          </w:tcPr>
          <w:p w14:paraId="3692FACB" w14:textId="77777777" w:rsidR="004A7F0A" w:rsidRPr="00AF30C6" w:rsidRDefault="004A7F0A" w:rsidP="005947EE">
            <w:pPr>
              <w:pStyle w:val="a3"/>
              <w:jc w:val="center"/>
              <w:rPr>
                <w:rFonts w:ascii="David" w:hAnsi="David"/>
                <w:b/>
                <w:bCs/>
                <w:color w:val="000080"/>
                <w:sz w:val="32"/>
                <w:szCs w:val="32"/>
                <w:rtl/>
              </w:rPr>
            </w:pPr>
            <w:bookmarkStart w:id="0" w:name="LastJudge"/>
            <w:r w:rsidRPr="00AF30C6">
              <w:rPr>
                <w:rFonts w:ascii="David" w:hAnsi="David"/>
                <w:b/>
                <w:bCs/>
                <w:color w:val="000080"/>
                <w:sz w:val="32"/>
                <w:szCs w:val="32"/>
                <w:rtl/>
              </w:rPr>
              <w:t>בית משפט השלום בבאר שבע</w:t>
            </w:r>
          </w:p>
        </w:tc>
      </w:tr>
      <w:tr w:rsidR="004A7F0A" w:rsidRPr="00AF30C6" w14:paraId="40237D1B" w14:textId="77777777" w:rsidTr="005947EE">
        <w:trPr>
          <w:trHeight w:val="337"/>
          <w:jc w:val="center"/>
        </w:trPr>
        <w:tc>
          <w:tcPr>
            <w:tcW w:w="8505" w:type="dxa"/>
          </w:tcPr>
          <w:p w14:paraId="49989593" w14:textId="77777777" w:rsidR="004A7F0A" w:rsidRPr="00AF30C6" w:rsidRDefault="004A7F0A" w:rsidP="005947EE">
            <w:pPr>
              <w:rPr>
                <w:rFonts w:ascii="David" w:hAnsi="David"/>
                <w:b/>
                <w:bCs/>
                <w:sz w:val="28"/>
                <w:szCs w:val="28"/>
                <w:rtl/>
              </w:rPr>
            </w:pPr>
            <w:r w:rsidRPr="00AF30C6">
              <w:rPr>
                <w:rFonts w:ascii="David" w:hAnsi="David"/>
                <w:b/>
                <w:bCs/>
                <w:sz w:val="28"/>
                <w:szCs w:val="28"/>
                <w:rtl/>
              </w:rPr>
              <w:t>ת"פ 66547-03-23 מדינת ישראל נ' אעסם</w:t>
            </w:r>
          </w:p>
          <w:p w14:paraId="7DAF10C6" w14:textId="77777777" w:rsidR="004A7F0A" w:rsidRPr="00AF30C6" w:rsidRDefault="004A7F0A" w:rsidP="005947EE">
            <w:pPr>
              <w:pStyle w:val="a3"/>
              <w:jc w:val="right"/>
              <w:rPr>
                <w:rFonts w:ascii="David" w:hAnsi="David"/>
                <w:b/>
                <w:bCs/>
                <w:sz w:val="28"/>
                <w:szCs w:val="28"/>
                <w:rtl/>
              </w:rPr>
            </w:pPr>
          </w:p>
        </w:tc>
      </w:tr>
    </w:tbl>
    <w:p w14:paraId="2C835458" w14:textId="77777777" w:rsidR="004A7F0A" w:rsidRPr="00AF30C6" w:rsidRDefault="004A7F0A" w:rsidP="00E048AB">
      <w:pPr>
        <w:pStyle w:val="a3"/>
        <w:rPr>
          <w:rtl/>
        </w:rPr>
      </w:pPr>
      <w:r w:rsidRPr="00AF30C6">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372"/>
      </w:tblGrid>
      <w:tr w:rsidR="004A7F0A" w:rsidRPr="00AF30C6" w14:paraId="62BF4AE6" w14:textId="77777777" w:rsidTr="004A7F0A">
        <w:trPr>
          <w:trHeight w:val="295"/>
          <w:jc w:val="center"/>
        </w:trPr>
        <w:tc>
          <w:tcPr>
            <w:tcW w:w="8820" w:type="dxa"/>
            <w:gridSpan w:val="2"/>
            <w:tcBorders>
              <w:top w:val="nil"/>
              <w:left w:val="nil"/>
              <w:bottom w:val="nil"/>
              <w:right w:val="nil"/>
            </w:tcBorders>
            <w:shd w:val="clear" w:color="auto" w:fill="auto"/>
          </w:tcPr>
          <w:p w14:paraId="45477E26" w14:textId="77777777" w:rsidR="004A7F0A" w:rsidRPr="00AF30C6" w:rsidRDefault="004A7F0A" w:rsidP="004A7F0A">
            <w:pPr>
              <w:tabs>
                <w:tab w:val="left" w:pos="6247"/>
              </w:tabs>
              <w:spacing w:line="360" w:lineRule="auto"/>
              <w:jc w:val="both"/>
              <w:rPr>
                <w:rFonts w:ascii="David" w:hAnsi="David"/>
                <w:b/>
                <w:bCs/>
                <w:sz w:val="26"/>
                <w:szCs w:val="26"/>
              </w:rPr>
            </w:pPr>
            <w:r w:rsidRPr="00AF30C6">
              <w:rPr>
                <w:rFonts w:ascii="David" w:hAnsi="David" w:hint="cs"/>
                <w:b/>
                <w:bCs/>
                <w:sz w:val="26"/>
                <w:szCs w:val="26"/>
                <w:rtl/>
              </w:rPr>
              <w:t>ל</w:t>
            </w:r>
            <w:r w:rsidRPr="00AF30C6">
              <w:rPr>
                <w:rFonts w:ascii="David" w:hAnsi="David"/>
                <w:b/>
                <w:bCs/>
                <w:sz w:val="26"/>
                <w:szCs w:val="26"/>
                <w:rtl/>
              </w:rPr>
              <w:t>פני</w:t>
            </w:r>
            <w:r w:rsidRPr="00AF30C6">
              <w:rPr>
                <w:rFonts w:ascii="David" w:hAnsi="David" w:hint="cs"/>
                <w:b/>
                <w:bCs/>
                <w:sz w:val="26"/>
                <w:szCs w:val="26"/>
                <w:rtl/>
              </w:rPr>
              <w:t xml:space="preserve"> </w:t>
            </w:r>
            <w:r w:rsidRPr="00AF30C6">
              <w:rPr>
                <w:rFonts w:ascii="David" w:hAnsi="David"/>
                <w:b/>
                <w:bCs/>
                <w:sz w:val="26"/>
                <w:szCs w:val="26"/>
                <w:rtl/>
              </w:rPr>
              <w:t>כבוד השופט  ערן צברי</w:t>
            </w:r>
            <w:r w:rsidRPr="00AF30C6">
              <w:rPr>
                <w:rFonts w:ascii="David" w:hAnsi="David"/>
                <w:b/>
                <w:bCs/>
                <w:sz w:val="26"/>
                <w:szCs w:val="26"/>
                <w:rtl/>
              </w:rPr>
              <w:tab/>
            </w:r>
            <w:r w:rsidRPr="00AF30C6">
              <w:rPr>
                <w:rFonts w:ascii="David" w:hAnsi="David" w:hint="cs"/>
                <w:b/>
                <w:bCs/>
                <w:sz w:val="26"/>
                <w:szCs w:val="26"/>
                <w:rtl/>
              </w:rPr>
              <w:t>26 ינואר 2025</w:t>
            </w:r>
          </w:p>
        </w:tc>
      </w:tr>
      <w:tr w:rsidR="004A7F0A" w:rsidRPr="00AF30C6" w14:paraId="7BAC3E43" w14:textId="77777777" w:rsidTr="004A7F0A">
        <w:trPr>
          <w:trHeight w:val="295"/>
          <w:jc w:val="center"/>
        </w:trPr>
        <w:tc>
          <w:tcPr>
            <w:tcW w:w="8820" w:type="dxa"/>
            <w:gridSpan w:val="2"/>
            <w:tcBorders>
              <w:top w:val="nil"/>
              <w:left w:val="nil"/>
              <w:bottom w:val="nil"/>
              <w:right w:val="nil"/>
            </w:tcBorders>
            <w:shd w:val="clear" w:color="auto" w:fill="auto"/>
          </w:tcPr>
          <w:p w14:paraId="5FA94440" w14:textId="77777777" w:rsidR="004A7F0A" w:rsidRPr="00AF30C6" w:rsidRDefault="004A7F0A" w:rsidP="004A7F0A">
            <w:pPr>
              <w:spacing w:line="360" w:lineRule="auto"/>
              <w:jc w:val="both"/>
              <w:rPr>
                <w:rFonts w:ascii="David" w:hAnsi="David"/>
                <w:sz w:val="26"/>
                <w:szCs w:val="26"/>
                <w:rtl/>
              </w:rPr>
            </w:pPr>
          </w:p>
        </w:tc>
      </w:tr>
      <w:tr w:rsidR="004A7F0A" w:rsidRPr="00AF30C6" w14:paraId="6069A044" w14:textId="77777777" w:rsidTr="004A7F0A">
        <w:trPr>
          <w:trHeight w:val="355"/>
          <w:jc w:val="center"/>
        </w:trPr>
        <w:tc>
          <w:tcPr>
            <w:tcW w:w="2448" w:type="dxa"/>
            <w:tcBorders>
              <w:top w:val="nil"/>
              <w:left w:val="nil"/>
              <w:bottom w:val="nil"/>
              <w:right w:val="nil"/>
            </w:tcBorders>
            <w:shd w:val="clear" w:color="auto" w:fill="auto"/>
          </w:tcPr>
          <w:p w14:paraId="19DD8994" w14:textId="77777777" w:rsidR="004A7F0A" w:rsidRPr="00AF30C6" w:rsidRDefault="004A7F0A" w:rsidP="004A7F0A">
            <w:pPr>
              <w:suppressLineNumbers/>
              <w:spacing w:line="360" w:lineRule="auto"/>
              <w:rPr>
                <w:b/>
                <w:bCs/>
              </w:rPr>
            </w:pPr>
            <w:bookmarkStart w:id="1" w:name="FirstAppellant"/>
            <w:bookmarkStart w:id="2" w:name="FirstLawyer"/>
            <w:r w:rsidRPr="00AF30C6">
              <w:rPr>
                <w:rFonts w:ascii="Arial" w:hAnsi="Arial" w:hint="cs"/>
                <w:b/>
                <w:bCs/>
                <w:sz w:val="26"/>
                <w:szCs w:val="26"/>
                <w:rtl/>
              </w:rPr>
              <w:t>ה</w:t>
            </w:r>
            <w:r w:rsidRPr="00AF30C6">
              <w:rPr>
                <w:rFonts w:ascii="Arial" w:hAnsi="Arial"/>
                <w:b/>
                <w:bCs/>
                <w:sz w:val="26"/>
                <w:szCs w:val="26"/>
                <w:rtl/>
              </w:rPr>
              <w:t>מאשי</w:t>
            </w:r>
            <w:r w:rsidRPr="00AF30C6">
              <w:rPr>
                <w:rFonts w:ascii="Arial" w:hAnsi="Arial" w:hint="cs"/>
                <w:b/>
                <w:bCs/>
                <w:sz w:val="26"/>
                <w:szCs w:val="26"/>
                <w:rtl/>
              </w:rPr>
              <w:t>מה</w:t>
            </w:r>
          </w:p>
          <w:p w14:paraId="62F3A258" w14:textId="77777777" w:rsidR="004A7F0A" w:rsidRPr="00AF30C6" w:rsidRDefault="004A7F0A" w:rsidP="004A7F0A">
            <w:pPr>
              <w:spacing w:line="360" w:lineRule="auto"/>
              <w:rPr>
                <w:rFonts w:ascii="David" w:hAnsi="David"/>
                <w:b/>
                <w:bCs/>
                <w:sz w:val="26"/>
                <w:szCs w:val="26"/>
              </w:rPr>
            </w:pPr>
          </w:p>
        </w:tc>
        <w:tc>
          <w:tcPr>
            <w:tcW w:w="6372" w:type="dxa"/>
            <w:tcBorders>
              <w:top w:val="nil"/>
              <w:left w:val="nil"/>
              <w:bottom w:val="nil"/>
              <w:right w:val="nil"/>
            </w:tcBorders>
            <w:shd w:val="clear" w:color="auto" w:fill="auto"/>
            <w:vAlign w:val="center"/>
          </w:tcPr>
          <w:p w14:paraId="37A7F0EC" w14:textId="77777777" w:rsidR="004A7F0A" w:rsidRPr="00AF30C6" w:rsidRDefault="004A7F0A" w:rsidP="004A7F0A">
            <w:pPr>
              <w:suppressLineNumbers/>
              <w:spacing w:line="360" w:lineRule="auto"/>
              <w:rPr>
                <w:rFonts w:ascii="Arial" w:hAnsi="Arial"/>
                <w:b/>
                <w:bCs/>
                <w:sz w:val="26"/>
                <w:szCs w:val="26"/>
                <w:rtl/>
              </w:rPr>
            </w:pPr>
            <w:r w:rsidRPr="00AF30C6">
              <w:rPr>
                <w:rFonts w:ascii="Arial" w:hAnsi="Arial"/>
                <w:b/>
                <w:bCs/>
                <w:sz w:val="26"/>
                <w:szCs w:val="26"/>
                <w:rtl/>
              </w:rPr>
              <w:t>מדינת ישראל</w:t>
            </w:r>
            <w:r w:rsidRPr="00AF30C6">
              <w:rPr>
                <w:rFonts w:ascii="Arial" w:hAnsi="Arial" w:hint="cs"/>
                <w:b/>
                <w:bCs/>
                <w:sz w:val="26"/>
                <w:szCs w:val="26"/>
                <w:rtl/>
              </w:rPr>
              <w:t xml:space="preserve"> </w:t>
            </w:r>
            <w:r w:rsidRPr="00AF30C6">
              <w:rPr>
                <w:rFonts w:ascii="Arial" w:hAnsi="Arial"/>
                <w:b/>
                <w:bCs/>
                <w:sz w:val="26"/>
                <w:szCs w:val="26"/>
                <w:rtl/>
              </w:rPr>
              <w:t>–</w:t>
            </w:r>
            <w:r w:rsidRPr="00AF30C6">
              <w:rPr>
                <w:rFonts w:ascii="Arial" w:hAnsi="Arial" w:hint="cs"/>
                <w:b/>
                <w:bCs/>
                <w:sz w:val="26"/>
                <w:szCs w:val="26"/>
                <w:rtl/>
              </w:rPr>
              <w:t xml:space="preserve"> תביעות נגב</w:t>
            </w:r>
          </w:p>
          <w:p w14:paraId="40D2573D" w14:textId="77777777" w:rsidR="004A7F0A" w:rsidRPr="00AF30C6" w:rsidRDefault="004A7F0A" w:rsidP="004A7F0A">
            <w:pPr>
              <w:suppressLineNumbers/>
              <w:spacing w:line="360" w:lineRule="auto"/>
              <w:rPr>
                <w:b/>
                <w:bCs/>
              </w:rPr>
            </w:pPr>
            <w:r w:rsidRPr="00AF30C6">
              <w:rPr>
                <w:rFonts w:ascii="Arial" w:hAnsi="Arial"/>
                <w:b/>
                <w:bCs/>
                <w:sz w:val="26"/>
                <w:szCs w:val="26"/>
                <w:rtl/>
              </w:rPr>
              <w:t>ע"י ב"כ עוה"ד</w:t>
            </w:r>
            <w:r w:rsidRPr="00AF30C6">
              <w:rPr>
                <w:rFonts w:hint="cs"/>
                <w:b/>
                <w:bCs/>
                <w:rtl/>
              </w:rPr>
              <w:t xml:space="preserve"> גנית אטיאס</w:t>
            </w:r>
          </w:p>
        </w:tc>
      </w:tr>
      <w:bookmarkEnd w:id="1"/>
      <w:bookmarkEnd w:id="2"/>
      <w:tr w:rsidR="004A7F0A" w:rsidRPr="00AF30C6" w14:paraId="760AD290" w14:textId="77777777" w:rsidTr="004A7F0A">
        <w:trPr>
          <w:trHeight w:val="355"/>
          <w:jc w:val="center"/>
        </w:trPr>
        <w:tc>
          <w:tcPr>
            <w:tcW w:w="8820" w:type="dxa"/>
            <w:gridSpan w:val="2"/>
            <w:tcBorders>
              <w:top w:val="nil"/>
              <w:left w:val="nil"/>
              <w:bottom w:val="nil"/>
              <w:right w:val="nil"/>
            </w:tcBorders>
            <w:shd w:val="clear" w:color="auto" w:fill="auto"/>
          </w:tcPr>
          <w:p w14:paraId="4F363A20" w14:textId="77777777" w:rsidR="004A7F0A" w:rsidRPr="00AF30C6" w:rsidRDefault="004A7F0A" w:rsidP="004A7F0A">
            <w:pPr>
              <w:spacing w:line="360" w:lineRule="auto"/>
              <w:jc w:val="center"/>
              <w:rPr>
                <w:rFonts w:ascii="David" w:hAnsi="David"/>
                <w:b/>
                <w:bCs/>
                <w:sz w:val="26"/>
                <w:szCs w:val="26"/>
                <w:rtl/>
              </w:rPr>
            </w:pPr>
          </w:p>
          <w:p w14:paraId="6E60CD44" w14:textId="77777777" w:rsidR="004A7F0A" w:rsidRPr="00AF30C6" w:rsidRDefault="004A7F0A" w:rsidP="004A7F0A">
            <w:pPr>
              <w:spacing w:line="360" w:lineRule="auto"/>
              <w:jc w:val="center"/>
              <w:rPr>
                <w:rFonts w:ascii="David" w:hAnsi="David"/>
                <w:b/>
                <w:bCs/>
                <w:sz w:val="26"/>
                <w:szCs w:val="26"/>
                <w:rtl/>
              </w:rPr>
            </w:pPr>
            <w:r w:rsidRPr="00AF30C6">
              <w:rPr>
                <w:rFonts w:ascii="David" w:hAnsi="David"/>
                <w:b/>
                <w:bCs/>
                <w:sz w:val="26"/>
                <w:szCs w:val="26"/>
                <w:rtl/>
              </w:rPr>
              <w:t>נגד</w:t>
            </w:r>
          </w:p>
          <w:p w14:paraId="12AF9C46" w14:textId="77777777" w:rsidR="004A7F0A" w:rsidRPr="00AF30C6" w:rsidRDefault="004A7F0A" w:rsidP="004A7F0A">
            <w:pPr>
              <w:spacing w:line="360" w:lineRule="auto"/>
              <w:jc w:val="both"/>
              <w:rPr>
                <w:rFonts w:ascii="David" w:hAnsi="David"/>
                <w:sz w:val="26"/>
                <w:szCs w:val="26"/>
              </w:rPr>
            </w:pPr>
          </w:p>
        </w:tc>
      </w:tr>
      <w:tr w:rsidR="004A7F0A" w:rsidRPr="00AF30C6" w14:paraId="1C5FE756" w14:textId="77777777" w:rsidTr="004A7F0A">
        <w:trPr>
          <w:trHeight w:val="355"/>
          <w:jc w:val="center"/>
        </w:trPr>
        <w:tc>
          <w:tcPr>
            <w:tcW w:w="2448" w:type="dxa"/>
            <w:tcBorders>
              <w:top w:val="nil"/>
              <w:left w:val="nil"/>
              <w:bottom w:val="nil"/>
              <w:right w:val="nil"/>
            </w:tcBorders>
            <w:shd w:val="clear" w:color="auto" w:fill="auto"/>
          </w:tcPr>
          <w:p w14:paraId="183CD3CE" w14:textId="77777777" w:rsidR="004A7F0A" w:rsidRPr="00AF30C6" w:rsidRDefault="004A7F0A" w:rsidP="004A7F0A">
            <w:pPr>
              <w:spacing w:line="360" w:lineRule="auto"/>
              <w:rPr>
                <w:rFonts w:ascii="Arial" w:hAnsi="Arial"/>
                <w:b/>
                <w:bCs/>
                <w:sz w:val="26"/>
                <w:szCs w:val="26"/>
                <w:rtl/>
              </w:rPr>
            </w:pPr>
            <w:r w:rsidRPr="00AF30C6">
              <w:rPr>
                <w:rFonts w:ascii="Arial" w:hAnsi="Arial"/>
                <w:b/>
                <w:bCs/>
                <w:sz w:val="26"/>
                <w:szCs w:val="26"/>
                <w:rtl/>
              </w:rPr>
              <w:t>הנאשם</w:t>
            </w:r>
          </w:p>
        </w:tc>
        <w:tc>
          <w:tcPr>
            <w:tcW w:w="6372" w:type="dxa"/>
            <w:tcBorders>
              <w:top w:val="nil"/>
              <w:left w:val="nil"/>
              <w:bottom w:val="nil"/>
              <w:right w:val="nil"/>
            </w:tcBorders>
            <w:shd w:val="clear" w:color="auto" w:fill="auto"/>
            <w:vAlign w:val="center"/>
          </w:tcPr>
          <w:p w14:paraId="7096321E" w14:textId="77777777" w:rsidR="004A7F0A" w:rsidRPr="00AF30C6" w:rsidRDefault="004A7F0A" w:rsidP="004A7F0A">
            <w:pPr>
              <w:suppressLineNumbers/>
              <w:spacing w:line="360" w:lineRule="auto"/>
              <w:rPr>
                <w:rFonts w:ascii="Arial" w:hAnsi="Arial"/>
                <w:b/>
                <w:bCs/>
                <w:sz w:val="26"/>
                <w:szCs w:val="26"/>
                <w:rtl/>
              </w:rPr>
            </w:pPr>
            <w:r w:rsidRPr="00AF30C6">
              <w:rPr>
                <w:rFonts w:ascii="Arial" w:hAnsi="Arial"/>
                <w:b/>
                <w:bCs/>
                <w:sz w:val="26"/>
                <w:szCs w:val="26"/>
                <w:rtl/>
              </w:rPr>
              <w:t>אחמד אעסם</w:t>
            </w:r>
            <w:r w:rsidRPr="00AF30C6">
              <w:rPr>
                <w:rFonts w:ascii="Arial" w:hAnsi="Arial" w:hint="cs"/>
                <w:b/>
                <w:bCs/>
                <w:sz w:val="26"/>
                <w:szCs w:val="26"/>
                <w:rtl/>
              </w:rPr>
              <w:t xml:space="preserve"> </w:t>
            </w:r>
            <w:r w:rsidRPr="00AF30C6">
              <w:rPr>
                <w:rFonts w:ascii="Arial" w:hAnsi="Arial"/>
                <w:b/>
                <w:bCs/>
                <w:sz w:val="26"/>
                <w:szCs w:val="26"/>
                <w:rtl/>
              </w:rPr>
              <w:t>–</w:t>
            </w:r>
            <w:r w:rsidRPr="00AF30C6">
              <w:rPr>
                <w:rFonts w:ascii="Arial" w:hAnsi="Arial" w:hint="cs"/>
                <w:b/>
                <w:bCs/>
                <w:sz w:val="26"/>
                <w:szCs w:val="26"/>
                <w:rtl/>
              </w:rPr>
              <w:t xml:space="preserve"> בעצמו</w:t>
            </w:r>
          </w:p>
          <w:p w14:paraId="4D0D9026" w14:textId="77777777" w:rsidR="004A7F0A" w:rsidRPr="00AF30C6" w:rsidRDefault="004A7F0A" w:rsidP="004A7F0A">
            <w:pPr>
              <w:suppressLineNumbers/>
              <w:spacing w:line="360" w:lineRule="auto"/>
            </w:pPr>
            <w:r w:rsidRPr="00AF30C6">
              <w:rPr>
                <w:rFonts w:ascii="Arial" w:hAnsi="Arial"/>
                <w:b/>
                <w:bCs/>
                <w:sz w:val="26"/>
                <w:szCs w:val="26"/>
                <w:rtl/>
              </w:rPr>
              <w:t>ע"י ב"כ עוה"ד</w:t>
            </w:r>
            <w:r w:rsidRPr="00AF30C6">
              <w:rPr>
                <w:rFonts w:ascii="Arial" w:hAnsi="Arial" w:hint="cs"/>
                <w:b/>
                <w:bCs/>
                <w:sz w:val="26"/>
                <w:szCs w:val="26"/>
                <w:rtl/>
              </w:rPr>
              <w:t xml:space="preserve"> נטלי אוטן</w:t>
            </w:r>
          </w:p>
        </w:tc>
      </w:tr>
    </w:tbl>
    <w:p w14:paraId="263A8671" w14:textId="77777777" w:rsidR="00AF30C6" w:rsidRPr="00AF30C6" w:rsidRDefault="00AF30C6" w:rsidP="00AF30C6">
      <w:pPr>
        <w:spacing w:before="120" w:after="120" w:line="240" w:lineRule="exact"/>
        <w:ind w:left="283" w:hanging="283"/>
        <w:jc w:val="both"/>
        <w:rPr>
          <w:rFonts w:ascii="FrankRuehl" w:hAnsi="FrankRuehl" w:cs="FrankRuehl"/>
          <w:rtl/>
        </w:rPr>
      </w:pPr>
    </w:p>
    <w:p w14:paraId="2E44595F" w14:textId="77777777" w:rsidR="00AF30C6" w:rsidRPr="00AF30C6" w:rsidRDefault="00AF30C6" w:rsidP="00AF30C6">
      <w:pPr>
        <w:rPr>
          <w:rtl/>
        </w:rPr>
      </w:pPr>
    </w:p>
    <w:p w14:paraId="0F254D75" w14:textId="77777777" w:rsidR="00E048AB" w:rsidRPr="00E048AB" w:rsidRDefault="00E048AB" w:rsidP="00E048AB">
      <w:pPr>
        <w:spacing w:before="120" w:after="120" w:line="240" w:lineRule="exact"/>
        <w:ind w:left="283" w:hanging="283"/>
        <w:jc w:val="both"/>
        <w:rPr>
          <w:rFonts w:ascii="FrankRuehl" w:hAnsi="FrankRuehl" w:cs="FrankRuehl"/>
          <w:rtl/>
        </w:rPr>
      </w:pPr>
      <w:bookmarkStart w:id="3" w:name="LawTable"/>
      <w:bookmarkEnd w:id="3"/>
    </w:p>
    <w:p w14:paraId="251940F8" w14:textId="77777777" w:rsidR="00E048AB" w:rsidRPr="00E048AB" w:rsidRDefault="00E048AB" w:rsidP="00E048AB">
      <w:pPr>
        <w:spacing w:before="120" w:after="120" w:line="240" w:lineRule="exact"/>
        <w:ind w:left="283" w:hanging="283"/>
        <w:jc w:val="both"/>
        <w:rPr>
          <w:rFonts w:ascii="FrankRuehl" w:hAnsi="FrankRuehl" w:cs="FrankRuehl"/>
          <w:rtl/>
        </w:rPr>
      </w:pPr>
      <w:r w:rsidRPr="00E048AB">
        <w:rPr>
          <w:rFonts w:ascii="FrankRuehl" w:hAnsi="FrankRuehl" w:cs="FrankRuehl"/>
          <w:rtl/>
        </w:rPr>
        <w:t xml:space="preserve">חקיקה שאוזכרה: </w:t>
      </w:r>
    </w:p>
    <w:p w14:paraId="54DE3E2A" w14:textId="77777777" w:rsidR="00E048AB" w:rsidRPr="00E048AB" w:rsidRDefault="00E048AB" w:rsidP="00E048AB">
      <w:pPr>
        <w:spacing w:before="120" w:after="120" w:line="240" w:lineRule="exact"/>
        <w:ind w:left="283" w:hanging="283"/>
        <w:jc w:val="both"/>
        <w:rPr>
          <w:rFonts w:ascii="FrankRuehl" w:hAnsi="FrankRuehl" w:cs="FrankRuehl"/>
          <w:color w:val="0000FF"/>
          <w:rtl/>
        </w:rPr>
      </w:pPr>
      <w:hyperlink r:id="rId7" w:history="1">
        <w:r w:rsidRPr="00E048AB">
          <w:rPr>
            <w:rStyle w:val="Hyperlink"/>
            <w:rFonts w:ascii="FrankRuehl" w:hAnsi="FrankRuehl" w:cs="FrankRuehl"/>
            <w:u w:val="none"/>
            <w:rtl/>
          </w:rPr>
          <w:t>פקודת הסמים המסוכנים [נוסח חדש], תשל"ג-1973</w:t>
        </w:r>
      </w:hyperlink>
      <w:r w:rsidRPr="00E048AB">
        <w:rPr>
          <w:rFonts w:ascii="FrankRuehl" w:hAnsi="FrankRuehl" w:cs="FrankRuehl"/>
          <w:color w:val="0000FF"/>
          <w:rtl/>
        </w:rPr>
        <w:t xml:space="preserve">: סע'  </w:t>
      </w:r>
      <w:hyperlink r:id="rId8" w:history="1">
        <w:r w:rsidRPr="00E048AB">
          <w:rPr>
            <w:rStyle w:val="Hyperlink"/>
            <w:rFonts w:ascii="FrankRuehl" w:hAnsi="FrankRuehl" w:cs="FrankRuehl"/>
            <w:u w:val="none"/>
          </w:rPr>
          <w:t>7.</w:t>
        </w:r>
        <w:r w:rsidRPr="00E048AB">
          <w:rPr>
            <w:rStyle w:val="Hyperlink"/>
            <w:rFonts w:ascii="FrankRuehl" w:hAnsi="FrankRuehl" w:cs="FrankRuehl"/>
            <w:u w:val="none"/>
            <w:rtl/>
          </w:rPr>
          <w:t>א</w:t>
        </w:r>
        <w:r w:rsidRPr="00E048AB">
          <w:rPr>
            <w:rStyle w:val="Hyperlink"/>
            <w:rFonts w:ascii="FrankRuehl" w:hAnsi="FrankRuehl" w:cs="FrankRuehl"/>
            <w:u w:val="none"/>
          </w:rPr>
          <w:t>.</w:t>
        </w:r>
      </w:hyperlink>
      <w:r w:rsidRPr="00E048AB">
        <w:rPr>
          <w:rFonts w:ascii="FrankRuehl" w:hAnsi="FrankRuehl" w:cs="FrankRuehl"/>
          <w:color w:val="0000FF"/>
          <w:rtl/>
        </w:rPr>
        <w:t xml:space="preserve">, </w:t>
      </w:r>
      <w:hyperlink r:id="rId9" w:history="1">
        <w:r w:rsidRPr="00E048AB">
          <w:rPr>
            <w:rStyle w:val="Hyperlink"/>
            <w:rFonts w:ascii="FrankRuehl" w:hAnsi="FrankRuehl" w:cs="FrankRuehl"/>
            <w:u w:val="none"/>
          </w:rPr>
          <w:t>7.</w:t>
        </w:r>
        <w:r w:rsidRPr="00E048AB">
          <w:rPr>
            <w:rStyle w:val="Hyperlink"/>
            <w:rFonts w:ascii="FrankRuehl" w:hAnsi="FrankRuehl" w:cs="FrankRuehl"/>
            <w:u w:val="none"/>
            <w:rtl/>
          </w:rPr>
          <w:t>ג</w:t>
        </w:r>
      </w:hyperlink>
    </w:p>
    <w:p w14:paraId="6D03A374" w14:textId="77777777" w:rsidR="00E048AB" w:rsidRPr="00E048AB" w:rsidRDefault="00E048AB" w:rsidP="00E048AB">
      <w:pPr>
        <w:spacing w:before="120" w:after="120" w:line="240" w:lineRule="exact"/>
        <w:ind w:left="283" w:hanging="283"/>
        <w:jc w:val="both"/>
        <w:rPr>
          <w:rFonts w:ascii="FrankRuehl" w:hAnsi="FrankRuehl" w:cs="FrankRuehl"/>
          <w:color w:val="0000FF"/>
          <w:rtl/>
        </w:rPr>
      </w:pPr>
      <w:hyperlink r:id="rId10" w:history="1">
        <w:r w:rsidRPr="00E048AB">
          <w:rPr>
            <w:rStyle w:val="Hyperlink"/>
            <w:rFonts w:ascii="FrankRuehl" w:hAnsi="FrankRuehl" w:cs="FrankRuehl"/>
            <w:u w:val="none"/>
            <w:rtl/>
          </w:rPr>
          <w:t>חוק העונשין, תשל"ז-1977</w:t>
        </w:r>
      </w:hyperlink>
      <w:r w:rsidRPr="00E048AB">
        <w:rPr>
          <w:rFonts w:ascii="FrankRuehl" w:hAnsi="FrankRuehl" w:cs="FrankRuehl"/>
          <w:color w:val="0000FF"/>
          <w:rtl/>
        </w:rPr>
        <w:t xml:space="preserve">: סע'  </w:t>
      </w:r>
      <w:hyperlink r:id="rId11" w:history="1">
        <w:r w:rsidRPr="00E048AB">
          <w:rPr>
            <w:rStyle w:val="Hyperlink"/>
            <w:rFonts w:ascii="FrankRuehl" w:hAnsi="FrankRuehl" w:cs="FrankRuehl"/>
            <w:u w:val="none"/>
          </w:rPr>
          <w:t>40</w:t>
        </w:r>
        <w:r w:rsidRPr="00E048AB">
          <w:rPr>
            <w:rStyle w:val="Hyperlink"/>
            <w:rFonts w:ascii="FrankRuehl" w:hAnsi="FrankRuehl" w:cs="FrankRuehl"/>
            <w:u w:val="none"/>
            <w:rtl/>
          </w:rPr>
          <w:t>יב</w:t>
        </w:r>
      </w:hyperlink>
    </w:p>
    <w:p w14:paraId="3FA27CF2" w14:textId="77777777" w:rsidR="00AF30C6" w:rsidRPr="00E048AB" w:rsidRDefault="00AF30C6" w:rsidP="00E048AB">
      <w:bookmarkStart w:id="4" w:name="LawTable_End"/>
      <w:bookmarkEnd w:id="4"/>
    </w:p>
    <w:p w14:paraId="57A027A7" w14:textId="77777777" w:rsidR="00E048AB" w:rsidRPr="00AF30C6" w:rsidRDefault="00E048AB" w:rsidP="00AF30C6">
      <w:pPr>
        <w:spacing w:line="360" w:lineRule="auto"/>
        <w:jc w:val="center"/>
        <w:rPr>
          <w:rFonts w:ascii="David" w:hAnsi="David"/>
          <w:b/>
          <w:bCs/>
          <w:sz w:val="32"/>
          <w:szCs w:val="32"/>
          <w:u w:val="single"/>
          <w:rtl/>
        </w:rPr>
      </w:pPr>
      <w:bookmarkStart w:id="5" w:name="PsakDin" w:colFirst="0" w:colLast="0"/>
      <w:bookmarkEnd w:id="0"/>
      <w:r w:rsidRPr="00AF30C6">
        <w:rPr>
          <w:rFonts w:ascii="David" w:hAnsi="David"/>
          <w:b/>
          <w:bCs/>
          <w:sz w:val="32"/>
          <w:szCs w:val="32"/>
          <w:u w:val="single"/>
          <w:rtl/>
        </w:rPr>
        <w:t>גזר דין</w:t>
      </w:r>
    </w:p>
    <w:p w14:paraId="361E2668" w14:textId="77777777" w:rsidR="00E048AB" w:rsidRPr="00AF30C6" w:rsidRDefault="00E048AB" w:rsidP="00AF30C6">
      <w:pPr>
        <w:spacing w:line="360" w:lineRule="auto"/>
        <w:jc w:val="center"/>
        <w:rPr>
          <w:rFonts w:ascii="David" w:hAnsi="David"/>
          <w:bCs/>
          <w:sz w:val="32"/>
          <w:szCs w:val="32"/>
          <w:u w:val="single"/>
          <w:rtl/>
        </w:rPr>
      </w:pPr>
    </w:p>
    <w:p w14:paraId="3DB43D79" w14:textId="77777777" w:rsidR="004A7F0A" w:rsidRDefault="004A7F0A" w:rsidP="004A7F0A">
      <w:pPr>
        <w:spacing w:line="360" w:lineRule="auto"/>
        <w:rPr>
          <w:rFonts w:ascii="Arial" w:hAnsi="Arial"/>
          <w:b/>
          <w:bCs/>
          <w:sz w:val="26"/>
          <w:szCs w:val="26"/>
          <w:rtl/>
        </w:rPr>
      </w:pPr>
      <w:bookmarkStart w:id="6" w:name="ABSTRACT_START"/>
      <w:bookmarkEnd w:id="5"/>
      <w:bookmarkEnd w:id="6"/>
    </w:p>
    <w:p w14:paraId="46A70EB1" w14:textId="77777777" w:rsidR="004A7F0A" w:rsidRDefault="004A7F0A" w:rsidP="004A7F0A">
      <w:pPr>
        <w:pStyle w:val="a9"/>
        <w:numPr>
          <w:ilvl w:val="0"/>
          <w:numId w:val="1"/>
        </w:numPr>
        <w:spacing w:line="360" w:lineRule="auto"/>
        <w:jc w:val="both"/>
        <w:rPr>
          <w:rFonts w:ascii="David" w:hAnsi="David"/>
        </w:rPr>
      </w:pPr>
      <w:r w:rsidRPr="00593CC7">
        <w:rPr>
          <w:rFonts w:ascii="David" w:hAnsi="David"/>
          <w:rtl/>
        </w:rPr>
        <w:t>הנאשם הורשע על פי הודאתו במסגרת הסדר טיע</w:t>
      </w:r>
      <w:r>
        <w:rPr>
          <w:rFonts w:ascii="David" w:hAnsi="David"/>
          <w:rtl/>
        </w:rPr>
        <w:t>ון בכתב האישום מתוקן, בעביר</w:t>
      </w:r>
      <w:r>
        <w:rPr>
          <w:rFonts w:ascii="David" w:hAnsi="David" w:hint="cs"/>
          <w:rtl/>
        </w:rPr>
        <w:t xml:space="preserve">ה של החזקת סמים שלא לצריכה עצמית לפי </w:t>
      </w:r>
      <w:hyperlink r:id="rId12" w:history="1">
        <w:r w:rsidR="00E048AB" w:rsidRPr="00E048AB">
          <w:rPr>
            <w:rStyle w:val="Hyperlink"/>
            <w:rFonts w:ascii="David" w:hAnsi="David" w:hint="eastAsia"/>
            <w:rtl/>
          </w:rPr>
          <w:t>סעיף</w:t>
        </w:r>
        <w:r w:rsidR="00E048AB" w:rsidRPr="00E048AB">
          <w:rPr>
            <w:rStyle w:val="Hyperlink"/>
            <w:rFonts w:ascii="David" w:hAnsi="David"/>
            <w:rtl/>
          </w:rPr>
          <w:t xml:space="preserve"> 7 (א)+(ג)</w:t>
        </w:r>
      </w:hyperlink>
      <w:r>
        <w:rPr>
          <w:rFonts w:ascii="David" w:hAnsi="David" w:hint="cs"/>
          <w:rtl/>
        </w:rPr>
        <w:t xml:space="preserve"> רישא ל</w:t>
      </w:r>
      <w:hyperlink r:id="rId13" w:history="1">
        <w:r w:rsidR="00AF30C6" w:rsidRPr="00AF30C6">
          <w:rPr>
            <w:rFonts w:ascii="David" w:hAnsi="David"/>
            <w:color w:val="0000FF"/>
            <w:u w:val="single"/>
            <w:rtl/>
          </w:rPr>
          <w:t>פקודת הסמים המסוכנים</w:t>
        </w:r>
      </w:hyperlink>
      <w:r>
        <w:rPr>
          <w:rFonts w:ascii="David" w:hAnsi="David" w:hint="cs"/>
          <w:rtl/>
        </w:rPr>
        <w:t xml:space="preserve"> [נוסח חדש], תשל"ג </w:t>
      </w:r>
      <w:r>
        <w:rPr>
          <w:rFonts w:ascii="David" w:hAnsi="David"/>
          <w:rtl/>
        </w:rPr>
        <w:t>–</w:t>
      </w:r>
      <w:r>
        <w:rPr>
          <w:rFonts w:ascii="David" w:hAnsi="David" w:hint="cs"/>
          <w:rtl/>
        </w:rPr>
        <w:t xml:space="preserve"> 1973.</w:t>
      </w:r>
    </w:p>
    <w:p w14:paraId="11EB7DEF" w14:textId="77777777" w:rsidR="004A7F0A" w:rsidRDefault="004A7F0A" w:rsidP="004A7F0A">
      <w:pPr>
        <w:pStyle w:val="a9"/>
        <w:spacing w:line="360" w:lineRule="auto"/>
        <w:ind w:left="360"/>
        <w:jc w:val="both"/>
        <w:rPr>
          <w:rFonts w:ascii="David" w:hAnsi="David"/>
        </w:rPr>
      </w:pPr>
    </w:p>
    <w:p w14:paraId="124B074E" w14:textId="77777777" w:rsidR="004A7F0A" w:rsidRPr="00593CC7" w:rsidRDefault="004A7F0A" w:rsidP="004A7F0A">
      <w:pPr>
        <w:pStyle w:val="a9"/>
        <w:numPr>
          <w:ilvl w:val="0"/>
          <w:numId w:val="1"/>
        </w:numPr>
        <w:spacing w:line="360" w:lineRule="auto"/>
        <w:jc w:val="both"/>
        <w:rPr>
          <w:rFonts w:ascii="David" w:hAnsi="David"/>
        </w:rPr>
      </w:pPr>
      <w:bookmarkStart w:id="7" w:name="ABSTRACT_END"/>
      <w:bookmarkEnd w:id="7"/>
      <w:r>
        <w:rPr>
          <w:rFonts w:ascii="David" w:hAnsi="David" w:hint="cs"/>
          <w:rtl/>
        </w:rPr>
        <w:t>בהתאם לעובדות כתב האישום הורשע הנאשם בכך שבתאריך 26/6/2022 בשעה 14:22 בבאר שבע, החזיק בכיס מכנסיו סם מסוכן קוקאין במשקל של 0.7 גרם מחולק לשלוש יחידות, מבלי שהיה בידו היתר כדין לעשות כן ושלא לצריכתו העצמית.</w:t>
      </w:r>
    </w:p>
    <w:p w14:paraId="6363E7C4" w14:textId="77777777" w:rsidR="004A7F0A" w:rsidRPr="00593CC7" w:rsidRDefault="004A7F0A" w:rsidP="004A7F0A">
      <w:pPr>
        <w:pStyle w:val="a9"/>
        <w:spacing w:line="360" w:lineRule="auto"/>
        <w:ind w:left="360"/>
        <w:jc w:val="both"/>
        <w:rPr>
          <w:rFonts w:ascii="David" w:hAnsi="David"/>
        </w:rPr>
      </w:pPr>
    </w:p>
    <w:p w14:paraId="0ABF3F65" w14:textId="77777777" w:rsidR="004A7F0A" w:rsidRDefault="004A7F0A" w:rsidP="004A7F0A">
      <w:pPr>
        <w:pStyle w:val="a9"/>
        <w:numPr>
          <w:ilvl w:val="0"/>
          <w:numId w:val="1"/>
        </w:numPr>
        <w:spacing w:after="240" w:line="360" w:lineRule="auto"/>
        <w:jc w:val="both"/>
        <w:rPr>
          <w:rFonts w:ascii="David" w:hAnsi="David"/>
        </w:rPr>
      </w:pPr>
      <w:r>
        <w:rPr>
          <w:rFonts w:ascii="David" w:hAnsi="David" w:hint="cs"/>
          <w:rtl/>
        </w:rPr>
        <w:t>בין הצדדים לא היו הסכמות עונשיות ועניינו הופנה לשירות המבחן לקבלת תסקיר.</w:t>
      </w:r>
    </w:p>
    <w:p w14:paraId="65EFBC76" w14:textId="77777777" w:rsidR="004A7F0A" w:rsidRPr="000B13B7" w:rsidRDefault="004A7F0A" w:rsidP="004A7F0A">
      <w:pPr>
        <w:pStyle w:val="a9"/>
        <w:rPr>
          <w:rFonts w:ascii="David" w:hAnsi="David"/>
          <w:rtl/>
        </w:rPr>
      </w:pPr>
    </w:p>
    <w:p w14:paraId="391DF29A" w14:textId="77777777" w:rsidR="004A7F0A" w:rsidRPr="00593CC7" w:rsidRDefault="004A7F0A" w:rsidP="004A7F0A">
      <w:pPr>
        <w:pStyle w:val="a9"/>
        <w:numPr>
          <w:ilvl w:val="0"/>
          <w:numId w:val="1"/>
        </w:numPr>
        <w:spacing w:after="240" w:line="360" w:lineRule="auto"/>
        <w:jc w:val="both"/>
        <w:rPr>
          <w:rFonts w:ascii="David" w:hAnsi="David"/>
        </w:rPr>
      </w:pPr>
      <w:r>
        <w:rPr>
          <w:rFonts w:ascii="David" w:hAnsi="David" w:hint="cs"/>
          <w:rtl/>
        </w:rPr>
        <w:t>כמו כן לקבלת חוו"ד של הממונה על עבודות השירות. הנאשם נמצא מתאים לריצוי המאסר שיוטל עליו בעבודות שירות.</w:t>
      </w:r>
    </w:p>
    <w:p w14:paraId="4CF0E1D3" w14:textId="77777777" w:rsidR="004A7F0A" w:rsidRPr="00593CC7" w:rsidRDefault="004A7F0A" w:rsidP="004A7F0A">
      <w:pPr>
        <w:spacing w:after="240" w:line="360" w:lineRule="auto"/>
        <w:jc w:val="both"/>
        <w:rPr>
          <w:rFonts w:ascii="David" w:hAnsi="David"/>
          <w:b/>
          <w:bCs/>
          <w:u w:val="single"/>
          <w:rtl/>
        </w:rPr>
      </w:pPr>
      <w:r w:rsidRPr="00593CC7">
        <w:rPr>
          <w:rFonts w:ascii="David" w:hAnsi="David"/>
          <w:b/>
          <w:bCs/>
          <w:u w:val="single"/>
          <w:rtl/>
        </w:rPr>
        <w:lastRenderedPageBreak/>
        <w:t>עיקר טיעוני הצדדים ותסקיר שירות המבחן</w:t>
      </w:r>
    </w:p>
    <w:p w14:paraId="50143A5C" w14:textId="77777777" w:rsidR="004A7F0A" w:rsidRDefault="004A7F0A" w:rsidP="004A7F0A">
      <w:pPr>
        <w:pStyle w:val="a9"/>
        <w:numPr>
          <w:ilvl w:val="0"/>
          <w:numId w:val="1"/>
        </w:numPr>
        <w:spacing w:line="360" w:lineRule="auto"/>
        <w:jc w:val="both"/>
        <w:rPr>
          <w:rFonts w:ascii="David" w:hAnsi="David"/>
        </w:rPr>
      </w:pPr>
      <w:r w:rsidRPr="002B4F25">
        <w:rPr>
          <w:rFonts w:ascii="David" w:hAnsi="David" w:hint="cs"/>
          <w:u w:val="single"/>
          <w:rtl/>
        </w:rPr>
        <w:t>שירות המבחן בתסקיריו</w:t>
      </w:r>
      <w:r>
        <w:rPr>
          <w:rFonts w:ascii="David" w:hAnsi="David" w:hint="cs"/>
          <w:rtl/>
        </w:rPr>
        <w:t xml:space="preserve"> סקר את קורות חייו של הנאשם ועיקרם כי יש לו 10 אחים מאימו ואביו ו-11 אחים נוספים מנישואים שניים של אביו. תיאר כי אביו לא ליווה אותו במהלך חייו והם חיו תחת קשיי הפרנסה. על כן התרועע עם חבריו שהיו לו למודל חיקוי. מאז שוחרר ממאסרו האחרון חיזק את הקשרים עם משפחתו, ועזב את החברה השולית עימה נהג להתרועע. הנאשם נשוי ואב לשלוש בנות והוא פועל על מנת לפרנס אותן. שלל שימוש בסמים ובבדיקות שנערכו לו הדבר אומת. ביחס לעבירה הנוכחית היה אמור לספק את הסמים לחברו ולא לשם רווח כלכלי. לאחר שתחילה התקשה להבין את הסיבות להסתבכותו ואת הפסול במעשיו, ואף השליך אחריות על אחרים, הרי שבהמשך נרתם להליך טיפולי והשתתף בו באופן משביע רצון. ביחס להערכת הסיכון סברו כי התקשה לגלות אסרטיביות מול אחרים למרות שהיה מודע לכך שעובר על החוק, וכי מאז שחרורו פעל על מנת לשנות דרכיו. לכן ביקשו לשלב בין ענישה שיקומית של צו מבחן למשך שנה, למאסר קצר בעבודות שירות שיהווה ענישה מוחשית המבהירה לו חומרת מעשיו.</w:t>
      </w:r>
    </w:p>
    <w:p w14:paraId="330FCC0A" w14:textId="77777777" w:rsidR="004A7F0A" w:rsidRDefault="004A7F0A" w:rsidP="004A7F0A">
      <w:pPr>
        <w:pStyle w:val="a9"/>
        <w:spacing w:line="360" w:lineRule="auto"/>
        <w:ind w:left="360"/>
        <w:jc w:val="both"/>
        <w:rPr>
          <w:rFonts w:ascii="David" w:hAnsi="David"/>
        </w:rPr>
      </w:pPr>
    </w:p>
    <w:p w14:paraId="001375B3" w14:textId="77777777" w:rsidR="004A7F0A" w:rsidRPr="002B4F25" w:rsidRDefault="004A7F0A" w:rsidP="004A7F0A">
      <w:pPr>
        <w:pStyle w:val="a9"/>
        <w:spacing w:line="360" w:lineRule="auto"/>
        <w:ind w:left="360"/>
        <w:jc w:val="both"/>
        <w:rPr>
          <w:rFonts w:ascii="David" w:hAnsi="David"/>
        </w:rPr>
      </w:pPr>
      <w:r w:rsidRPr="002B4F25">
        <w:rPr>
          <w:rFonts w:ascii="David" w:hAnsi="David" w:hint="cs"/>
          <w:u w:val="single"/>
          <w:rtl/>
        </w:rPr>
        <w:t>בתסקיר המשלים</w:t>
      </w:r>
      <w:r>
        <w:rPr>
          <w:rFonts w:ascii="David" w:hAnsi="David" w:hint="cs"/>
          <w:rtl/>
        </w:rPr>
        <w:t xml:space="preserve"> תואר כי הנאשם ממשיך להשתלב בקבוצה, נתרם אליה וממנה, מבטא גישה חיובית לתהליך וביטא מחויבות ממשית. לאור זאת ונוכח התרשמות חיובית של הגורמים הנוגעים לו, חזרו והמליצו על ענישה של צו מבחן ועבודות שירות.</w:t>
      </w:r>
    </w:p>
    <w:p w14:paraId="0597143F" w14:textId="77777777" w:rsidR="004A7F0A" w:rsidRDefault="004A7F0A" w:rsidP="004A7F0A">
      <w:pPr>
        <w:pStyle w:val="a9"/>
        <w:spacing w:line="360" w:lineRule="auto"/>
        <w:ind w:left="360"/>
        <w:jc w:val="both"/>
        <w:rPr>
          <w:rFonts w:ascii="David" w:hAnsi="David"/>
        </w:rPr>
      </w:pPr>
    </w:p>
    <w:p w14:paraId="0FF05B8E" w14:textId="77777777" w:rsidR="004A7F0A" w:rsidRDefault="004A7F0A" w:rsidP="004A7F0A">
      <w:pPr>
        <w:pStyle w:val="a9"/>
        <w:numPr>
          <w:ilvl w:val="0"/>
          <w:numId w:val="1"/>
        </w:numPr>
        <w:spacing w:line="360" w:lineRule="auto"/>
        <w:jc w:val="both"/>
        <w:rPr>
          <w:rFonts w:ascii="David" w:hAnsi="David"/>
        </w:rPr>
      </w:pPr>
      <w:r w:rsidRPr="00E54627">
        <w:rPr>
          <w:rFonts w:ascii="David" w:hAnsi="David" w:hint="cs"/>
          <w:u w:val="single"/>
          <w:rtl/>
        </w:rPr>
        <w:t>המאשימה בטיעוניה</w:t>
      </w:r>
      <w:r>
        <w:rPr>
          <w:rFonts w:ascii="David" w:hAnsi="David" w:hint="cs"/>
          <w:rtl/>
        </w:rPr>
        <w:t xml:space="preserve"> לעונש חזרה על האינטרסים המוגנים בהם הנאשם ועיקרם פגיעה בבטחון הציבור ובריאותו, ההשפעה הרעה על משתמשי הסמים ועל הסובבים אותם, כמו גם היות הסמים מחוללי פשיעה שנועדה לממן את מנת הסם. עוד סקרה פסיקה נוהגת וביקשה לקבוע מתחם עונשי הנע בין 6 </w:t>
      </w:r>
      <w:r>
        <w:rPr>
          <w:rFonts w:ascii="David" w:hAnsi="David"/>
          <w:rtl/>
        </w:rPr>
        <w:t>–</w:t>
      </w:r>
      <w:r>
        <w:rPr>
          <w:rFonts w:ascii="David" w:hAnsi="David" w:hint="cs"/>
          <w:rtl/>
        </w:rPr>
        <w:t xml:space="preserve"> 12 חודשי מאסר בפועל וענישה נלווית. באשר לנסיבות שאינן קשורות בביצוע העבירה ציינה את לקיחת האחריות של הנאשם ומנגד את הרשעתו בעבירת סמים בגינה ריצה 21 חודשי מאסר בפועל וענישה נלווית. באשר להמלצת שירות המבחן ציינו כי לצד התהליך שתואר הם באו בהמלצה לענישה מוחשית ולכן אין לומר שהנאשם עבר תהליך שיקום המצדיק חריגה מהמתחם. לאור זאת ביקשה להעמיד את עונשו של הנאשם בחלקו התחתון של המתחם לצד מאסר מותנה, קנס משמעותי, פסילה מלקבל או להחזיק ברישיון נהיגה בפועל ועל תנאי והתחייבות להימנע מעבירה.</w:t>
      </w:r>
    </w:p>
    <w:p w14:paraId="12F50D3B" w14:textId="77777777" w:rsidR="004A7F0A" w:rsidRDefault="004A7F0A" w:rsidP="004A7F0A">
      <w:pPr>
        <w:pStyle w:val="a9"/>
        <w:spacing w:line="360" w:lineRule="auto"/>
        <w:ind w:left="360"/>
        <w:jc w:val="both"/>
        <w:rPr>
          <w:rFonts w:ascii="David" w:hAnsi="David"/>
        </w:rPr>
      </w:pPr>
    </w:p>
    <w:p w14:paraId="5E094C05" w14:textId="77777777" w:rsidR="004A7F0A" w:rsidRDefault="004A7F0A" w:rsidP="004A7F0A">
      <w:pPr>
        <w:pStyle w:val="a9"/>
        <w:numPr>
          <w:ilvl w:val="0"/>
          <w:numId w:val="1"/>
        </w:numPr>
        <w:spacing w:line="360" w:lineRule="auto"/>
        <w:jc w:val="both"/>
        <w:rPr>
          <w:rFonts w:ascii="David" w:hAnsi="David"/>
        </w:rPr>
      </w:pPr>
      <w:r>
        <w:rPr>
          <w:rFonts w:ascii="David" w:hAnsi="David" w:hint="cs"/>
          <w:rtl/>
        </w:rPr>
        <w:t>מטעם הנאשם העידו אחיו ודודו, אשר ציינו כי מאז שוחרר ממאסר הוא עובד יחד איתם בעבודה פיזית, מתנהג בצורה מכבדת, איש משפחה וניכר כי השתנה. כן הדגישו כי הוא נע בין העבודה למשפחה ושינה דרכיו.</w:t>
      </w:r>
    </w:p>
    <w:p w14:paraId="25B63D52" w14:textId="77777777" w:rsidR="004A7F0A" w:rsidRPr="007C57F5" w:rsidRDefault="004A7F0A" w:rsidP="004A7F0A">
      <w:pPr>
        <w:pStyle w:val="a9"/>
        <w:rPr>
          <w:rFonts w:ascii="David" w:hAnsi="David"/>
          <w:rtl/>
        </w:rPr>
      </w:pPr>
    </w:p>
    <w:p w14:paraId="5B5B2A76" w14:textId="77777777" w:rsidR="004A7F0A" w:rsidRDefault="004A7F0A" w:rsidP="004A7F0A">
      <w:pPr>
        <w:pStyle w:val="a9"/>
        <w:numPr>
          <w:ilvl w:val="0"/>
          <w:numId w:val="1"/>
        </w:numPr>
        <w:spacing w:line="360" w:lineRule="auto"/>
        <w:jc w:val="both"/>
        <w:rPr>
          <w:rFonts w:ascii="David" w:hAnsi="David"/>
        </w:rPr>
      </w:pPr>
      <w:r>
        <w:rPr>
          <w:rFonts w:ascii="David" w:hAnsi="David" w:hint="cs"/>
          <w:rtl/>
        </w:rPr>
        <w:t xml:space="preserve">באת כח הנאשם בטיעוניה פתחה ואמרה כי במידה שהיו מכירים את האירוע נשוא כתב אישום זה עת נתן הנאשם את הדין במאסרו הקודם, היו פועלים על מנת לצרפו. למעשה כתב האישום </w:t>
      </w:r>
      <w:r>
        <w:rPr>
          <w:rFonts w:ascii="David" w:hAnsi="David" w:hint="cs"/>
          <w:rtl/>
        </w:rPr>
        <w:lastRenderedPageBreak/>
        <w:t>הוגש לאחר שעניינו של הנאשם הסתיים בגזר דין. לתפיסתה יש לכך השלכה ביחס למיקום עונשו של הנאשם בגדרי המתחם וזאת בהתייחס להתנהגות הרשות. הנאשם לקח אחריות על מעשיו ויש לתת לכך ביטוי.</w:t>
      </w:r>
    </w:p>
    <w:p w14:paraId="5378C922" w14:textId="77777777" w:rsidR="004A7F0A" w:rsidRPr="00B80EFF" w:rsidRDefault="004A7F0A" w:rsidP="004A7F0A">
      <w:pPr>
        <w:pStyle w:val="a9"/>
        <w:rPr>
          <w:rFonts w:ascii="David" w:hAnsi="David"/>
          <w:rtl/>
        </w:rPr>
      </w:pPr>
    </w:p>
    <w:p w14:paraId="5BC8F624" w14:textId="77777777" w:rsidR="004A7F0A" w:rsidRDefault="004A7F0A" w:rsidP="004A7F0A">
      <w:pPr>
        <w:pStyle w:val="a9"/>
        <w:spacing w:line="360" w:lineRule="auto"/>
        <w:ind w:left="360"/>
        <w:jc w:val="both"/>
        <w:rPr>
          <w:rFonts w:ascii="David" w:hAnsi="David"/>
          <w:rtl/>
        </w:rPr>
      </w:pPr>
      <w:r>
        <w:rPr>
          <w:rFonts w:ascii="David" w:hAnsi="David" w:hint="cs"/>
          <w:rtl/>
        </w:rPr>
        <w:t>ביחס לפסיקה הנוהגת הגישה אסופת פסיקה, אשר מצדיקה לתפיסתה קביעת מתחם עונשי המתחיל במאסר מותנה ועד למספר חודשי מאסר בעבודות שירות. באשר לנסיבות שאינן קשורות בביצוע העבירה הרי שהנאשם שינה דרכיו, התסקירים מדברים בעד עצמם, הוא שוחרר ברישיון והיה תחת רש"א תקופה ממושכת. לכן ביקשה להסתפק במאסר מותנה וצו מבחן. עוד ביקשה להימנע מפסילתו מלקבל או להחזיק ברישיון הנהיגה שכן הרישיון משמש אותו להגעה לעבודה, ולניהול אורח חיים נורמטיבי.</w:t>
      </w:r>
    </w:p>
    <w:p w14:paraId="4797A648" w14:textId="77777777" w:rsidR="004A7F0A" w:rsidRDefault="004A7F0A" w:rsidP="004A7F0A">
      <w:pPr>
        <w:pStyle w:val="a9"/>
        <w:spacing w:line="360" w:lineRule="auto"/>
        <w:ind w:left="360"/>
        <w:jc w:val="both"/>
        <w:rPr>
          <w:rFonts w:ascii="David" w:hAnsi="David"/>
          <w:rtl/>
        </w:rPr>
      </w:pPr>
    </w:p>
    <w:p w14:paraId="1FD304E1" w14:textId="77777777" w:rsidR="004A7F0A" w:rsidRPr="00AB1972" w:rsidRDefault="004A7F0A" w:rsidP="004A7F0A">
      <w:pPr>
        <w:pStyle w:val="a9"/>
        <w:numPr>
          <w:ilvl w:val="0"/>
          <w:numId w:val="1"/>
        </w:numPr>
        <w:spacing w:line="360" w:lineRule="auto"/>
        <w:jc w:val="both"/>
        <w:rPr>
          <w:rFonts w:ascii="David" w:hAnsi="David"/>
          <w:rtl/>
        </w:rPr>
      </w:pPr>
      <w:r w:rsidRPr="00A031BE">
        <w:rPr>
          <w:rFonts w:ascii="David" w:hAnsi="David" w:hint="cs"/>
          <w:u w:val="single"/>
          <w:rtl/>
        </w:rPr>
        <w:t>הנאשם בדברו האחרון</w:t>
      </w:r>
      <w:r>
        <w:rPr>
          <w:rFonts w:ascii="David" w:hAnsi="David" w:hint="cs"/>
          <w:rtl/>
        </w:rPr>
        <w:t xml:space="preserve"> הביע חרטה על מעשיו, כאשר היה במאסר נולדה לו ביתו הקטנה והוא חש כעס ובושה על כך שהוא אסיר ולא מגדל אותה ודואג לה. מיד לאחר שהשתחרר החל לעבוד, השתתף בקורס מפעיל מנוף, מעוניין לשמור על קשר עם שירות המבחן. מעולם לא החסיר או אחר למפגשים אצל שירות המבחן ומצא את הדבר מועיל ביותר עבורו.</w:t>
      </w:r>
    </w:p>
    <w:p w14:paraId="7D6EF4B7" w14:textId="77777777" w:rsidR="004A7F0A" w:rsidRPr="00593CC7" w:rsidRDefault="004A7F0A" w:rsidP="004A7F0A">
      <w:pPr>
        <w:spacing w:line="360" w:lineRule="auto"/>
        <w:jc w:val="both"/>
        <w:rPr>
          <w:rFonts w:ascii="David" w:hAnsi="David"/>
          <w:b/>
          <w:bCs/>
          <w:rtl/>
        </w:rPr>
      </w:pPr>
    </w:p>
    <w:p w14:paraId="24AF0D8A" w14:textId="77777777" w:rsidR="004A7F0A" w:rsidRPr="00593CC7" w:rsidRDefault="004A7F0A" w:rsidP="004A7F0A">
      <w:pPr>
        <w:spacing w:line="360" w:lineRule="auto"/>
        <w:jc w:val="both"/>
        <w:rPr>
          <w:rFonts w:ascii="David" w:hAnsi="David"/>
          <w:b/>
          <w:bCs/>
          <w:rtl/>
        </w:rPr>
      </w:pPr>
    </w:p>
    <w:p w14:paraId="6AA720C0" w14:textId="77777777" w:rsidR="004A7F0A" w:rsidRPr="00593CC7" w:rsidRDefault="004A7F0A" w:rsidP="004A7F0A">
      <w:pPr>
        <w:spacing w:after="240" w:line="360" w:lineRule="auto"/>
        <w:jc w:val="both"/>
        <w:rPr>
          <w:rFonts w:ascii="David" w:hAnsi="David"/>
          <w:b/>
          <w:bCs/>
          <w:u w:val="single"/>
          <w:rtl/>
        </w:rPr>
      </w:pPr>
      <w:r w:rsidRPr="00593CC7">
        <w:rPr>
          <w:rFonts w:ascii="David" w:hAnsi="David"/>
          <w:b/>
          <w:bCs/>
          <w:u w:val="single"/>
          <w:rtl/>
        </w:rPr>
        <w:t>קביעת מתחם העונש ההולם</w:t>
      </w:r>
    </w:p>
    <w:p w14:paraId="28A059BE" w14:textId="77777777" w:rsidR="004A7F0A" w:rsidRPr="00593CC7" w:rsidRDefault="004A7F0A" w:rsidP="004A7F0A">
      <w:pPr>
        <w:pStyle w:val="a9"/>
        <w:numPr>
          <w:ilvl w:val="0"/>
          <w:numId w:val="1"/>
        </w:numPr>
        <w:spacing w:after="240" w:line="360" w:lineRule="auto"/>
        <w:jc w:val="both"/>
        <w:rPr>
          <w:rFonts w:ascii="David" w:hAnsi="David"/>
          <w:rtl/>
        </w:rPr>
      </w:pPr>
      <w:r w:rsidRPr="00593CC7">
        <w:rPr>
          <w:rFonts w:ascii="David" w:hAnsi="David"/>
          <w:rtl/>
        </w:rPr>
        <w:t>בהתאם לתיקון 113 ל</w:t>
      </w:r>
      <w:hyperlink r:id="rId14" w:history="1">
        <w:r w:rsidR="00AF30C6" w:rsidRPr="00AF30C6">
          <w:rPr>
            <w:rFonts w:ascii="David" w:hAnsi="David"/>
            <w:color w:val="0000FF"/>
            <w:u w:val="single"/>
            <w:rtl/>
          </w:rPr>
          <w:t>חוק העונשין</w:t>
        </w:r>
      </w:hyperlink>
      <w:r w:rsidRPr="00593CC7">
        <w:rPr>
          <w:rFonts w:ascii="David" w:hAnsi="David"/>
          <w:rtl/>
        </w:rPr>
        <w:t>, יש להשית על הנאשם עונש הולם, תוך שמירה על יחס הולם בין חומרת מעשה העבירה בנסיבותיו, מידת אשמו של הנאשם וסוג ומידת העונש שיוטל עליו. בקביעת מתחם העונש ההולם, יש להתחשב בערכים החברתיים שנפגעו ומידת הפגיעה בהם, מדיניות הענישה הנהוגה, ובנסיבות הקשורות בביצוע העבירה.</w:t>
      </w:r>
    </w:p>
    <w:p w14:paraId="2A9F8865" w14:textId="77777777" w:rsidR="004A7F0A" w:rsidRPr="00593CC7" w:rsidRDefault="004A7F0A" w:rsidP="004A7F0A">
      <w:pPr>
        <w:spacing w:after="240" w:line="360" w:lineRule="auto"/>
        <w:jc w:val="both"/>
        <w:rPr>
          <w:rFonts w:ascii="David" w:hAnsi="David"/>
          <w:b/>
          <w:bCs/>
          <w:u w:val="single"/>
        </w:rPr>
      </w:pPr>
      <w:r w:rsidRPr="00593CC7">
        <w:rPr>
          <w:rFonts w:ascii="David" w:hAnsi="David"/>
          <w:b/>
          <w:bCs/>
          <w:u w:val="single"/>
          <w:rtl/>
        </w:rPr>
        <w:t>האינטרסים המוגנים ומידת הפגיעה בהם</w:t>
      </w:r>
    </w:p>
    <w:p w14:paraId="45405146" w14:textId="77777777" w:rsidR="004A7F0A" w:rsidRPr="008A7BE9" w:rsidRDefault="004A7F0A" w:rsidP="004A7F0A">
      <w:pPr>
        <w:pStyle w:val="a9"/>
        <w:spacing w:after="240" w:line="360" w:lineRule="auto"/>
        <w:ind w:left="1134" w:right="1276"/>
        <w:jc w:val="both"/>
        <w:rPr>
          <w:rFonts w:ascii="David" w:hAnsi="David"/>
          <w:b/>
          <w:bCs/>
          <w:color w:val="000000"/>
          <w:sz w:val="20"/>
          <w:szCs w:val="20"/>
          <w:rtl/>
        </w:rPr>
      </w:pPr>
      <w:r w:rsidRPr="008A7BE9">
        <w:rPr>
          <w:rFonts w:ascii="David" w:hAnsi="David"/>
          <w:b/>
          <w:bCs/>
          <w:color w:val="000000"/>
          <w:sz w:val="20"/>
          <w:szCs w:val="20"/>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p>
    <w:p w14:paraId="4F7AC850" w14:textId="77777777" w:rsidR="004A7F0A" w:rsidRPr="008A7BE9" w:rsidRDefault="004A7F0A" w:rsidP="004A7F0A">
      <w:pPr>
        <w:pStyle w:val="a9"/>
        <w:spacing w:after="240" w:line="360" w:lineRule="auto"/>
        <w:ind w:left="1134" w:right="1276"/>
        <w:jc w:val="both"/>
        <w:rPr>
          <w:rFonts w:ascii="David" w:hAnsi="David"/>
          <w:b/>
          <w:bCs/>
          <w:color w:val="000000"/>
          <w:sz w:val="20"/>
          <w:szCs w:val="20"/>
        </w:rPr>
      </w:pPr>
      <w:r w:rsidRPr="008A7BE9">
        <w:rPr>
          <w:rFonts w:ascii="David" w:hAnsi="David"/>
          <w:b/>
          <w:bCs/>
          <w:color w:val="000000"/>
          <w:sz w:val="20"/>
          <w:szCs w:val="20"/>
          <w:rtl/>
        </w:rPr>
        <w:t>ייתכן ועבירות הסמים הקשים הן כה נפוצות עד שהתרגלנו אליהן, ואולי אף אבדה לנו הרגישות למחיר שלא רק החברה משלמת אלא גם המשתמש עצמו. הקוקאין נחשב, ולא בכדי, לסם קשה. זאת הן בשל השפעותיו על גוף האדם, והן בשל פוטנציאל ההתמכרות הגבוה שטמון בו. על פי רוב, לאחר נטילת הסם חווה המשתמש תחושה חזקה של אופוריה.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w:t>
      </w:r>
      <w:r w:rsidRPr="008A7BE9">
        <w:rPr>
          <w:rFonts w:ascii="David" w:hAnsi="David"/>
          <w:b/>
          <w:bCs/>
          <w:color w:val="000000"/>
          <w:sz w:val="20"/>
          <w:szCs w:val="20"/>
        </w:rPr>
        <w:t xml:space="preserve"> (</w:t>
      </w:r>
      <w:r w:rsidRPr="008A7BE9">
        <w:rPr>
          <w:rFonts w:ascii="David" w:hAnsi="David"/>
          <w:b/>
          <w:bCs/>
          <w:color w:val="000000"/>
          <w:sz w:val="20"/>
          <w:szCs w:val="20"/>
          <w:rtl/>
        </w:rPr>
        <w:t>עוד על השפעות הקוקאין ראו באתר הרשות למאבק בסמים, בכתובת</w:t>
      </w:r>
      <w:r w:rsidRPr="008A7BE9">
        <w:rPr>
          <w:rFonts w:ascii="David" w:hAnsi="David"/>
          <w:b/>
          <w:bCs/>
          <w:color w:val="000000"/>
          <w:sz w:val="20"/>
          <w:szCs w:val="20"/>
        </w:rPr>
        <w:t xml:space="preserve">: </w:t>
      </w:r>
      <w:hyperlink r:id="rId15" w:history="1">
        <w:r w:rsidRPr="008A7BE9">
          <w:rPr>
            <w:rStyle w:val="Hyperlink"/>
            <w:rFonts w:ascii="David" w:hAnsi="David"/>
            <w:b/>
            <w:bCs/>
            <w:sz w:val="20"/>
            <w:szCs w:val="20"/>
          </w:rPr>
          <w:t>http://www.antidrugs.org.il/pages/924.aspx</w:t>
        </w:r>
      </w:hyperlink>
      <w:r w:rsidRPr="008A7BE9">
        <w:rPr>
          <w:rFonts w:ascii="David" w:hAnsi="David" w:hint="cs"/>
          <w:b/>
          <w:bCs/>
          <w:color w:val="000000"/>
          <w:sz w:val="20"/>
          <w:szCs w:val="20"/>
          <w:rtl/>
        </w:rPr>
        <w:t>). ה</w:t>
      </w:r>
      <w:r w:rsidRPr="008A7BE9">
        <w:rPr>
          <w:rFonts w:ascii="David" w:hAnsi="David"/>
          <w:b/>
          <w:bCs/>
          <w:color w:val="000000"/>
          <w:sz w:val="20"/>
          <w:szCs w:val="20"/>
          <w:rtl/>
        </w:rPr>
        <w:t>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והקוגנטיבי שלו</w:t>
      </w:r>
      <w:r w:rsidRPr="008A7BE9">
        <w:rPr>
          <w:rFonts w:ascii="David" w:hAnsi="David"/>
          <w:b/>
          <w:bCs/>
          <w:color w:val="000000"/>
          <w:sz w:val="20"/>
          <w:szCs w:val="20"/>
        </w:rPr>
        <w:t>."</w:t>
      </w:r>
    </w:p>
    <w:p w14:paraId="346395C1" w14:textId="77777777" w:rsidR="004A7F0A" w:rsidRDefault="009B435F" w:rsidP="004A7F0A">
      <w:pPr>
        <w:pStyle w:val="a9"/>
        <w:spacing w:after="240" w:line="360" w:lineRule="auto"/>
        <w:ind w:left="360"/>
        <w:jc w:val="both"/>
        <w:rPr>
          <w:rFonts w:ascii="David" w:hAnsi="David"/>
          <w:color w:val="000000"/>
          <w:rtl/>
        </w:rPr>
      </w:pPr>
      <w:hyperlink r:id="rId16" w:history="1">
        <w:r w:rsidR="004A7F0A" w:rsidRPr="008A7BE9">
          <w:rPr>
            <w:rStyle w:val="Hyperlink"/>
            <w:rFonts w:ascii="David" w:hAnsi="David"/>
            <w:rtl/>
          </w:rPr>
          <w:t>ע"פ 972/11</w:t>
        </w:r>
        <w:r w:rsidR="00AF30C6">
          <w:rPr>
            <w:rStyle w:val="Hyperlink"/>
            <w:rFonts w:ascii="David" w:hAnsi="David"/>
            <w:rtl/>
          </w:rPr>
          <w:t xml:space="preserve"> </w:t>
        </w:r>
        <w:r w:rsidR="004A7F0A" w:rsidRPr="008A7BE9">
          <w:rPr>
            <w:rStyle w:val="Hyperlink"/>
            <w:rFonts w:ascii="David" w:hAnsi="David"/>
            <w:b/>
            <w:bCs/>
            <w:rtl/>
          </w:rPr>
          <w:t>מדינת ישראל נ' יניב יונה</w:t>
        </w:r>
        <w:r w:rsidR="00AF30C6">
          <w:rPr>
            <w:rStyle w:val="Hyperlink"/>
            <w:rFonts w:ascii="David" w:hAnsi="David"/>
            <w:rtl/>
          </w:rPr>
          <w:t xml:space="preserve"> </w:t>
        </w:r>
        <w:r w:rsidR="004A7F0A" w:rsidRPr="008A7BE9">
          <w:rPr>
            <w:rStyle w:val="Hyperlink"/>
            <w:rFonts w:ascii="David" w:hAnsi="David"/>
            <w:rtl/>
          </w:rPr>
          <w:t>(נבו 4.7.2012)‏</w:t>
        </w:r>
      </w:hyperlink>
      <w:r w:rsidR="004A7F0A" w:rsidRPr="008A7BE9">
        <w:rPr>
          <w:rFonts w:ascii="David" w:hAnsi="David"/>
          <w:color w:val="000000"/>
          <w:rtl/>
        </w:rPr>
        <w:t>‏</w:t>
      </w:r>
    </w:p>
    <w:p w14:paraId="6B74EE25" w14:textId="77777777" w:rsidR="004A7F0A" w:rsidRDefault="004A7F0A" w:rsidP="004A7F0A">
      <w:pPr>
        <w:pStyle w:val="a9"/>
        <w:spacing w:after="240" w:line="360" w:lineRule="auto"/>
        <w:ind w:left="360"/>
        <w:jc w:val="both"/>
        <w:rPr>
          <w:rFonts w:ascii="David" w:hAnsi="David"/>
          <w:color w:val="000000"/>
          <w:rtl/>
        </w:rPr>
      </w:pPr>
    </w:p>
    <w:p w14:paraId="7FE0E3E5" w14:textId="77777777" w:rsidR="004A7F0A" w:rsidRPr="008A7BE9" w:rsidRDefault="004A7F0A" w:rsidP="004A7F0A">
      <w:pPr>
        <w:pStyle w:val="a9"/>
        <w:numPr>
          <w:ilvl w:val="0"/>
          <w:numId w:val="1"/>
        </w:numPr>
        <w:spacing w:after="240" w:line="360" w:lineRule="auto"/>
        <w:jc w:val="both"/>
        <w:rPr>
          <w:rFonts w:ascii="David" w:hAnsi="David"/>
          <w:color w:val="000000"/>
          <w:rtl/>
        </w:rPr>
      </w:pPr>
      <w:r>
        <w:rPr>
          <w:rFonts w:ascii="David" w:hAnsi="David" w:hint="cs"/>
          <w:color w:val="000000"/>
          <w:rtl/>
        </w:rPr>
        <w:t>מצאתי להביא את הדברים מעלה כהוויתם מאחר שהם מבטאים טוב מכל, את ההשפעה הקשה של סמים על המשתמש הבודד, על חייו, על הסובבים אותו ועל הציבור בכללותו. רעה חולה זו מייצרת פעולת סחרור אצל המשתמש הבודד אשר מכניסה את הסובבים אותו ואת הציבור תחת עבירות ומעשים שנועדים להשגת מנת הסמים הבאה, ומותירות אחריהם שדה חברתי ומשפחתי חרוך.</w:t>
      </w:r>
    </w:p>
    <w:p w14:paraId="7193BC1A" w14:textId="77777777" w:rsidR="004A7F0A" w:rsidRPr="00593CC7" w:rsidRDefault="004A7F0A" w:rsidP="004A7F0A">
      <w:pPr>
        <w:spacing w:after="240" w:line="360" w:lineRule="auto"/>
        <w:jc w:val="both"/>
        <w:rPr>
          <w:rFonts w:ascii="David" w:hAnsi="David"/>
          <w:b/>
          <w:bCs/>
          <w:u w:val="single"/>
          <w:rtl/>
        </w:rPr>
      </w:pPr>
      <w:r w:rsidRPr="00593CC7">
        <w:rPr>
          <w:rFonts w:ascii="David" w:hAnsi="David"/>
          <w:b/>
          <w:bCs/>
          <w:u w:val="single"/>
          <w:rtl/>
        </w:rPr>
        <w:t>מדיניות הענישה</w:t>
      </w:r>
    </w:p>
    <w:p w14:paraId="4BA431A6" w14:textId="77777777" w:rsidR="004A7F0A" w:rsidRPr="00F45514" w:rsidRDefault="004A7F0A" w:rsidP="004A7F0A">
      <w:pPr>
        <w:pStyle w:val="a9"/>
        <w:numPr>
          <w:ilvl w:val="0"/>
          <w:numId w:val="1"/>
        </w:numPr>
        <w:spacing w:after="240" w:line="360" w:lineRule="auto"/>
        <w:jc w:val="both"/>
        <w:rPr>
          <w:rFonts w:ascii="David" w:hAnsi="David"/>
        </w:rPr>
      </w:pPr>
      <w:r w:rsidRPr="00F45514">
        <w:rPr>
          <w:rFonts w:ascii="David" w:hAnsi="David"/>
          <w:rtl/>
        </w:rPr>
        <w:t>מתחמי הענישה בעבירות של החזקת סמים שלא לצריכה עצמית, משתרע על פני מנעד רחב במיוחד, אשר מושפע מסוג הסם, הכמות, הנסיבות בהן הוחזק וכיוצ"ב.</w:t>
      </w:r>
    </w:p>
    <w:p w14:paraId="75117F0C" w14:textId="77777777" w:rsidR="004A7F0A" w:rsidRPr="00F45514" w:rsidRDefault="004A7F0A" w:rsidP="004A7F0A">
      <w:pPr>
        <w:pStyle w:val="a9"/>
        <w:spacing w:after="240" w:line="360" w:lineRule="auto"/>
        <w:ind w:left="360"/>
        <w:jc w:val="both"/>
        <w:rPr>
          <w:rFonts w:ascii="David" w:hAnsi="David"/>
        </w:rPr>
      </w:pPr>
      <w:r w:rsidRPr="00F45514">
        <w:rPr>
          <w:rFonts w:ascii="David" w:hAnsi="David"/>
          <w:rtl/>
        </w:rPr>
        <w:t>.</w:t>
      </w:r>
    </w:p>
    <w:p w14:paraId="3B43F615" w14:textId="77777777" w:rsidR="004A7F0A" w:rsidRPr="00F45514" w:rsidRDefault="004A7F0A" w:rsidP="004A7F0A">
      <w:pPr>
        <w:pStyle w:val="a9"/>
        <w:numPr>
          <w:ilvl w:val="0"/>
          <w:numId w:val="1"/>
        </w:numPr>
        <w:spacing w:after="240" w:line="360" w:lineRule="auto"/>
        <w:jc w:val="both"/>
        <w:rPr>
          <w:rFonts w:ascii="David" w:hAnsi="David"/>
        </w:rPr>
      </w:pPr>
      <w:r w:rsidRPr="00F45514">
        <w:rPr>
          <w:rFonts w:ascii="David" w:hAnsi="David"/>
          <w:rtl/>
        </w:rPr>
        <w:t>ב</w:t>
      </w:r>
      <w:hyperlink r:id="rId17" w:history="1">
        <w:r w:rsidRPr="00F45514">
          <w:rPr>
            <w:rStyle w:val="Hyperlink"/>
            <w:rFonts w:ascii="David" w:hAnsi="David"/>
            <w:rtl/>
          </w:rPr>
          <w:t>רע"פ 8510/22</w:t>
        </w:r>
        <w:r w:rsidR="00AF30C6">
          <w:rPr>
            <w:rStyle w:val="Hyperlink"/>
            <w:rFonts w:ascii="David" w:hAnsi="David"/>
            <w:rtl/>
          </w:rPr>
          <w:t xml:space="preserve"> </w:t>
        </w:r>
        <w:r w:rsidRPr="00F45514">
          <w:rPr>
            <w:rStyle w:val="Hyperlink"/>
            <w:rFonts w:ascii="David" w:hAnsi="David"/>
            <w:b/>
            <w:bCs/>
            <w:rtl/>
          </w:rPr>
          <w:t>איאד דיאב נ' מדינת ישראל</w:t>
        </w:r>
        <w:r w:rsidR="00AF30C6">
          <w:rPr>
            <w:rStyle w:val="Hyperlink"/>
            <w:rFonts w:ascii="David" w:hAnsi="David"/>
            <w:rtl/>
          </w:rPr>
          <w:t xml:space="preserve"> </w:t>
        </w:r>
        <w:r w:rsidRPr="00F45514">
          <w:rPr>
            <w:rStyle w:val="Hyperlink"/>
            <w:rFonts w:ascii="David" w:hAnsi="David"/>
            <w:rtl/>
          </w:rPr>
          <w:t>(נבו 26.12.2022)‏</w:t>
        </w:r>
      </w:hyperlink>
      <w:r w:rsidRPr="00F45514">
        <w:rPr>
          <w:rFonts w:ascii="David" w:hAnsi="David"/>
          <w:color w:val="000000"/>
          <w:rtl/>
        </w:rPr>
        <w:t>‏ נדון עניינו של נאשם אשר החזיק במקום מוסלק ברכבו בסך מסוכן מסוג קוקאין במשקל של 4.9 גרם מחולק ל 21 מנות. מתחם העונש הועמד על מספר חודשי מאסר בעבודות שירות ל 18 חודשי מאסר בפועל ועונשו נגזר לשישה חודשי מאסר בעבודות שירות ועונשים נלווים. ערעור לבית המשפט המחוזי נדחה ובקשת רשות הערעור נדחתה אף היא.</w:t>
      </w:r>
    </w:p>
    <w:p w14:paraId="39444DE2" w14:textId="77777777" w:rsidR="004A7F0A" w:rsidRPr="00F45514" w:rsidRDefault="004A7F0A" w:rsidP="004A7F0A">
      <w:pPr>
        <w:pStyle w:val="a9"/>
        <w:spacing w:after="240" w:line="360" w:lineRule="auto"/>
        <w:ind w:left="360"/>
        <w:jc w:val="both"/>
        <w:rPr>
          <w:rFonts w:ascii="David" w:hAnsi="David"/>
        </w:rPr>
      </w:pPr>
    </w:p>
    <w:p w14:paraId="0C6CB12B" w14:textId="77777777" w:rsidR="004A7F0A" w:rsidRPr="00F45514" w:rsidRDefault="004A7F0A" w:rsidP="004A7F0A">
      <w:pPr>
        <w:pStyle w:val="a9"/>
        <w:numPr>
          <w:ilvl w:val="0"/>
          <w:numId w:val="1"/>
        </w:numPr>
        <w:spacing w:after="240" w:line="360" w:lineRule="auto"/>
        <w:jc w:val="both"/>
        <w:rPr>
          <w:rFonts w:ascii="David" w:hAnsi="David"/>
        </w:rPr>
      </w:pPr>
      <w:r w:rsidRPr="00F45514">
        <w:rPr>
          <w:rFonts w:ascii="David" w:hAnsi="David"/>
          <w:rtl/>
        </w:rPr>
        <w:t>ב</w:t>
      </w:r>
      <w:hyperlink r:id="rId18" w:history="1">
        <w:r w:rsidRPr="00F45514">
          <w:rPr>
            <w:rStyle w:val="Hyperlink"/>
            <w:rFonts w:ascii="David" w:hAnsi="David"/>
            <w:rtl/>
          </w:rPr>
          <w:t>רע"פ 1473/18</w:t>
        </w:r>
        <w:r w:rsidR="00AF30C6">
          <w:rPr>
            <w:rStyle w:val="Hyperlink"/>
            <w:rFonts w:ascii="David" w:hAnsi="David"/>
            <w:rtl/>
          </w:rPr>
          <w:t xml:space="preserve"> </w:t>
        </w:r>
        <w:r w:rsidRPr="00F45514">
          <w:rPr>
            <w:rStyle w:val="Hyperlink"/>
            <w:rFonts w:ascii="David" w:hAnsi="David"/>
            <w:b/>
            <w:bCs/>
            <w:rtl/>
          </w:rPr>
          <w:t>שמואל אוחיון נ' מדינת ישראל</w:t>
        </w:r>
        <w:r w:rsidR="00AF30C6">
          <w:rPr>
            <w:rStyle w:val="Hyperlink"/>
            <w:rFonts w:ascii="David" w:hAnsi="David"/>
            <w:rtl/>
          </w:rPr>
          <w:t xml:space="preserve"> </w:t>
        </w:r>
        <w:r w:rsidRPr="00F45514">
          <w:rPr>
            <w:rStyle w:val="Hyperlink"/>
            <w:rFonts w:ascii="David" w:hAnsi="David"/>
            <w:rtl/>
          </w:rPr>
          <w:t>(נבו 22.4.2018)‏</w:t>
        </w:r>
      </w:hyperlink>
      <w:r w:rsidRPr="00F45514">
        <w:rPr>
          <w:rFonts w:ascii="David" w:hAnsi="David"/>
          <w:color w:val="000000"/>
          <w:rtl/>
        </w:rPr>
        <w:t xml:space="preserve">‏ נדון עניינו של נאשם שהורשע בהחזקת סם מסוכן מסוג קוקאין במשקל של 3 גרם מחולק למספר יחידות. בבית משפט השלום נקבע מתחם עונשי הנע בין מאסר מותנה ל-12 חודשי מאסר בפועל, ועונשו הועמד על מאסר מותנה. בבית המשפט המחוזי </w:t>
      </w:r>
      <w:r w:rsidRPr="0034779C">
        <w:rPr>
          <w:rFonts w:ascii="David" w:hAnsi="David"/>
          <w:color w:val="000000"/>
          <w:u w:val="single"/>
          <w:rtl/>
        </w:rPr>
        <w:t>התקבל ערעור המדינה</w:t>
      </w:r>
      <w:r w:rsidRPr="00F45514">
        <w:rPr>
          <w:rFonts w:ascii="David" w:hAnsi="David"/>
          <w:color w:val="000000"/>
          <w:rtl/>
        </w:rPr>
        <w:t xml:space="preserve">, </w:t>
      </w:r>
      <w:r w:rsidRPr="0034779C">
        <w:rPr>
          <w:rFonts w:ascii="David" w:hAnsi="David"/>
          <w:b/>
          <w:bCs/>
          <w:color w:val="000000"/>
          <w:rtl/>
        </w:rPr>
        <w:t>מתחם העונש הועמד על 6-12 חודשי מאסר</w:t>
      </w:r>
      <w:r w:rsidRPr="00F45514">
        <w:rPr>
          <w:rFonts w:ascii="David" w:hAnsi="David"/>
          <w:color w:val="000000"/>
          <w:rtl/>
        </w:rPr>
        <w:t xml:space="preserve"> בפועל, ועונשו הועמד על חודשיים מאסר שירוצו בעבודות שירות וזאת בשל שיקולי שיקום.</w:t>
      </w:r>
    </w:p>
    <w:p w14:paraId="40D57ED6" w14:textId="77777777" w:rsidR="004A7F0A" w:rsidRPr="00F45514" w:rsidRDefault="004A7F0A" w:rsidP="004A7F0A">
      <w:pPr>
        <w:pStyle w:val="a9"/>
        <w:spacing w:after="240" w:line="360" w:lineRule="auto"/>
        <w:ind w:left="360"/>
        <w:jc w:val="both"/>
        <w:rPr>
          <w:rFonts w:ascii="David" w:hAnsi="David"/>
        </w:rPr>
      </w:pPr>
    </w:p>
    <w:p w14:paraId="596FA4C4" w14:textId="77777777" w:rsidR="004A7F0A" w:rsidRPr="009159EC" w:rsidRDefault="004A7F0A" w:rsidP="004A7F0A">
      <w:pPr>
        <w:pStyle w:val="a9"/>
        <w:numPr>
          <w:ilvl w:val="0"/>
          <w:numId w:val="1"/>
        </w:numPr>
        <w:spacing w:after="240" w:line="360" w:lineRule="auto"/>
        <w:jc w:val="both"/>
        <w:rPr>
          <w:rFonts w:ascii="David" w:hAnsi="David"/>
        </w:rPr>
      </w:pPr>
      <w:r w:rsidRPr="009159EC">
        <w:rPr>
          <w:rFonts w:ascii="David" w:hAnsi="David"/>
          <w:rtl/>
        </w:rPr>
        <w:t>ב</w:t>
      </w:r>
      <w:hyperlink r:id="rId19" w:history="1">
        <w:r w:rsidRPr="009159EC">
          <w:rPr>
            <w:rStyle w:val="Hyperlink"/>
            <w:rFonts w:ascii="David" w:hAnsi="David"/>
            <w:rtl/>
          </w:rPr>
          <w:t>עפ"ג (מחוזי ב"ש) 54915-05-21</w:t>
        </w:r>
        <w:r w:rsidR="00AF30C6">
          <w:rPr>
            <w:rStyle w:val="Hyperlink"/>
            <w:rFonts w:ascii="David" w:hAnsi="David"/>
            <w:rtl/>
          </w:rPr>
          <w:t xml:space="preserve"> </w:t>
        </w:r>
        <w:r w:rsidRPr="009159EC">
          <w:rPr>
            <w:rStyle w:val="Hyperlink"/>
            <w:rFonts w:ascii="David" w:hAnsi="David"/>
            <w:b/>
            <w:bCs/>
            <w:rtl/>
          </w:rPr>
          <w:t>מדינת ישראל נ' עידו בניטה</w:t>
        </w:r>
        <w:r w:rsidR="00AF30C6">
          <w:rPr>
            <w:rStyle w:val="Hyperlink"/>
            <w:rFonts w:ascii="David" w:hAnsi="David"/>
            <w:rtl/>
          </w:rPr>
          <w:t xml:space="preserve"> </w:t>
        </w:r>
        <w:r w:rsidRPr="009159EC">
          <w:rPr>
            <w:rStyle w:val="Hyperlink"/>
            <w:rFonts w:ascii="David" w:hAnsi="David"/>
            <w:rtl/>
          </w:rPr>
          <w:t>(נבו 16.3.2022)‏</w:t>
        </w:r>
      </w:hyperlink>
      <w:r w:rsidRPr="009159EC">
        <w:rPr>
          <w:rFonts w:ascii="David" w:hAnsi="David"/>
          <w:color w:val="000000"/>
          <w:rtl/>
        </w:rPr>
        <w:t xml:space="preserve">‏ אשר עניינו חמור </w:t>
      </w:r>
      <w:r>
        <w:rPr>
          <w:rFonts w:ascii="David" w:hAnsi="David" w:hint="cs"/>
          <w:color w:val="000000"/>
          <w:rtl/>
        </w:rPr>
        <w:t>בהרבה</w:t>
      </w:r>
      <w:r w:rsidRPr="009159EC">
        <w:rPr>
          <w:rFonts w:ascii="David" w:hAnsi="David"/>
          <w:color w:val="000000"/>
          <w:rtl/>
        </w:rPr>
        <w:t xml:space="preserve"> מענייננו, ואשר במסגרתו הורשע הנאשם בהחזקת קנאביס וחשיש בכמויות קטנות וכן סם מסוכן מסוג </w:t>
      </w:r>
      <w:r w:rsidRPr="009159EC">
        <w:rPr>
          <w:rFonts w:ascii="David" w:hAnsi="David"/>
          <w:color w:val="000000"/>
        </w:rPr>
        <w:t>Hexedrone</w:t>
      </w:r>
      <w:r w:rsidRPr="009159EC">
        <w:rPr>
          <w:rFonts w:ascii="David" w:hAnsi="David"/>
          <w:color w:val="000000"/>
          <w:rtl/>
        </w:rPr>
        <w:t xml:space="preserve"> שהוא נגזרת מבנית של קאתינון, במשקל של 100.13 גרם וכסף מזומן בהיקף משמעותי. בית משפט קמא קבע מתחם עונשי הנע בין מאסר מותנה לשנת מאסר. ערעור המדינה התקבל, מתחם העונש שהוצע על ידי המאשימה הנע בין 9 – 24 חודשי מאסר אומץ על ידי ערכאת הערעור ועונשו של הנאשם הועמד על 6 חודשי מאסר בפועל.</w:t>
      </w:r>
    </w:p>
    <w:p w14:paraId="2B10E8EB" w14:textId="77777777" w:rsidR="004A7F0A" w:rsidRPr="009159EC" w:rsidRDefault="004A7F0A" w:rsidP="004A7F0A">
      <w:pPr>
        <w:pStyle w:val="a9"/>
        <w:rPr>
          <w:rFonts w:ascii="David" w:hAnsi="David"/>
          <w:rtl/>
        </w:rPr>
      </w:pPr>
    </w:p>
    <w:p w14:paraId="42C4408F" w14:textId="77777777" w:rsidR="004A7F0A" w:rsidRPr="00AB1655" w:rsidRDefault="004A7F0A" w:rsidP="004A7F0A">
      <w:pPr>
        <w:pStyle w:val="a9"/>
        <w:numPr>
          <w:ilvl w:val="0"/>
          <w:numId w:val="1"/>
        </w:numPr>
        <w:spacing w:after="240" w:line="360" w:lineRule="auto"/>
        <w:jc w:val="both"/>
        <w:rPr>
          <w:rFonts w:ascii="David" w:hAnsi="David"/>
        </w:rPr>
      </w:pPr>
      <w:r w:rsidRPr="00AB1655">
        <w:rPr>
          <w:rFonts w:ascii="David" w:hAnsi="David"/>
          <w:rtl/>
        </w:rPr>
        <w:t>ב</w:t>
      </w:r>
      <w:hyperlink r:id="rId20" w:history="1">
        <w:r w:rsidRPr="00AB1655">
          <w:rPr>
            <w:rStyle w:val="Hyperlink"/>
            <w:rFonts w:ascii="David" w:hAnsi="David"/>
            <w:rtl/>
          </w:rPr>
          <w:t>עפ"ג (מחוזי חי') 12284-04-15</w:t>
        </w:r>
        <w:r w:rsidR="00AF30C6">
          <w:rPr>
            <w:rStyle w:val="Hyperlink"/>
            <w:rFonts w:ascii="David" w:hAnsi="David"/>
            <w:rtl/>
          </w:rPr>
          <w:t xml:space="preserve"> </w:t>
        </w:r>
        <w:r w:rsidRPr="00AB1655">
          <w:rPr>
            <w:rStyle w:val="Hyperlink"/>
            <w:rFonts w:ascii="David" w:hAnsi="David"/>
            <w:b/>
            <w:bCs/>
            <w:rtl/>
          </w:rPr>
          <w:t>פארס חזימיה נ' מדינת ישראל</w:t>
        </w:r>
        <w:r w:rsidR="00AF30C6">
          <w:rPr>
            <w:rStyle w:val="Hyperlink"/>
            <w:rFonts w:ascii="David" w:hAnsi="David"/>
            <w:rtl/>
          </w:rPr>
          <w:t xml:space="preserve"> </w:t>
        </w:r>
        <w:r w:rsidRPr="00AB1655">
          <w:rPr>
            <w:rStyle w:val="Hyperlink"/>
            <w:rFonts w:ascii="David" w:hAnsi="David"/>
            <w:rtl/>
          </w:rPr>
          <w:t>(נבו 17.6.2015)‏</w:t>
        </w:r>
      </w:hyperlink>
      <w:r w:rsidRPr="00AB1655">
        <w:rPr>
          <w:rFonts w:ascii="David" w:hAnsi="David"/>
          <w:color w:val="000000"/>
          <w:rtl/>
        </w:rPr>
        <w:t>‏ נדון עניינו של נאשם אשר הורשע בהחזקת 2.42 גרם קוקאין שלא לצריכתו העצמית, מתחם הענישה נקבע כנע בין שלושה חודשי מאסר בעבודות שירות ועד לשנת מאסר בפועל ודינו של הנאשם נגזר למאסר מותנה בשל נסיבות אישיות וכן העדר יכולת לרצות את תקופת המאסר בעבודות שירות. ערעור לבית המשפט המחוזי נדחה.</w:t>
      </w:r>
    </w:p>
    <w:p w14:paraId="7DED88D5" w14:textId="77777777" w:rsidR="004A7F0A" w:rsidRPr="00AB1655" w:rsidRDefault="004A7F0A" w:rsidP="004A7F0A">
      <w:pPr>
        <w:pStyle w:val="a9"/>
        <w:rPr>
          <w:rFonts w:ascii="David" w:hAnsi="David"/>
          <w:rtl/>
        </w:rPr>
      </w:pPr>
    </w:p>
    <w:p w14:paraId="1CA7603F" w14:textId="77777777" w:rsidR="004A7F0A" w:rsidRPr="00F45514" w:rsidRDefault="004A7F0A" w:rsidP="004A7F0A">
      <w:pPr>
        <w:pStyle w:val="a9"/>
        <w:numPr>
          <w:ilvl w:val="0"/>
          <w:numId w:val="1"/>
        </w:numPr>
        <w:spacing w:after="240" w:line="360" w:lineRule="auto"/>
        <w:jc w:val="both"/>
        <w:rPr>
          <w:rFonts w:ascii="David" w:hAnsi="David"/>
          <w:rtl/>
        </w:rPr>
      </w:pPr>
      <w:r w:rsidRPr="00F45514">
        <w:rPr>
          <w:rFonts w:ascii="David" w:hAnsi="David"/>
          <w:rtl/>
        </w:rPr>
        <w:t>ב</w:t>
      </w:r>
      <w:hyperlink r:id="rId21" w:history="1">
        <w:r w:rsidRPr="00F45514">
          <w:rPr>
            <w:rStyle w:val="Hyperlink"/>
            <w:rFonts w:ascii="David" w:hAnsi="David"/>
            <w:rtl/>
          </w:rPr>
          <w:t>ת"פ (שלום ב"ש) 65068-11-22</w:t>
        </w:r>
        <w:r w:rsidR="00AF30C6">
          <w:rPr>
            <w:rStyle w:val="Hyperlink"/>
            <w:rFonts w:ascii="David" w:hAnsi="David"/>
            <w:rtl/>
          </w:rPr>
          <w:t xml:space="preserve"> </w:t>
        </w:r>
        <w:r w:rsidRPr="00F45514">
          <w:rPr>
            <w:rStyle w:val="Hyperlink"/>
            <w:rFonts w:ascii="David" w:hAnsi="David"/>
            <w:b/>
            <w:bCs/>
            <w:rtl/>
          </w:rPr>
          <w:t>מדינת ישראל נ' אלמוג תמיר</w:t>
        </w:r>
        <w:r w:rsidR="00AF30C6">
          <w:rPr>
            <w:rStyle w:val="Hyperlink"/>
            <w:rFonts w:ascii="David" w:hAnsi="David"/>
            <w:rtl/>
          </w:rPr>
          <w:t xml:space="preserve"> </w:t>
        </w:r>
        <w:r w:rsidRPr="00F45514">
          <w:rPr>
            <w:rStyle w:val="Hyperlink"/>
            <w:rFonts w:ascii="David" w:hAnsi="David"/>
            <w:rtl/>
          </w:rPr>
          <w:t>(נבו 16.12.2024)‏</w:t>
        </w:r>
      </w:hyperlink>
      <w:r w:rsidRPr="00F45514">
        <w:rPr>
          <w:rFonts w:ascii="David" w:hAnsi="David"/>
          <w:color w:val="000000"/>
          <w:rtl/>
        </w:rPr>
        <w:t>‏ נדון עניינו של נאשם שהחזיק ב-3 גרם של סם מסוכן מסוג קוקאין שלא לצריכתו העצמית. מתחם הענישה הועמד על 4-12 חודשי מאסר, ובשל שיקולי שיקום בוטלה הרשעתו והוא נדון לעונש של"צ.</w:t>
      </w:r>
    </w:p>
    <w:p w14:paraId="5C2416F1" w14:textId="77777777" w:rsidR="004A7F0A" w:rsidRPr="00593CC7" w:rsidRDefault="004A7F0A" w:rsidP="004A7F0A">
      <w:pPr>
        <w:spacing w:after="240" w:line="360" w:lineRule="auto"/>
        <w:jc w:val="both"/>
        <w:rPr>
          <w:rFonts w:ascii="David" w:hAnsi="David"/>
          <w:b/>
          <w:bCs/>
          <w:u w:val="single"/>
          <w:rtl/>
        </w:rPr>
      </w:pPr>
      <w:r>
        <w:rPr>
          <w:rFonts w:ascii="David" w:hAnsi="David"/>
          <w:b/>
          <w:bCs/>
          <w:u w:val="single"/>
          <w:rtl/>
        </w:rPr>
        <w:t>נסיבות הקשורות בביצוע העביר</w:t>
      </w:r>
      <w:r>
        <w:rPr>
          <w:rFonts w:ascii="David" w:hAnsi="David" w:hint="cs"/>
          <w:b/>
          <w:bCs/>
          <w:u w:val="single"/>
          <w:rtl/>
        </w:rPr>
        <w:t>ה</w:t>
      </w:r>
    </w:p>
    <w:p w14:paraId="6F911562" w14:textId="77777777" w:rsidR="004A7F0A" w:rsidRDefault="004A7F0A" w:rsidP="004A7F0A">
      <w:pPr>
        <w:pStyle w:val="a9"/>
        <w:numPr>
          <w:ilvl w:val="0"/>
          <w:numId w:val="1"/>
        </w:numPr>
        <w:spacing w:after="240" w:line="360" w:lineRule="auto"/>
        <w:jc w:val="both"/>
        <w:rPr>
          <w:rFonts w:ascii="David" w:hAnsi="David"/>
        </w:rPr>
      </w:pPr>
      <w:r>
        <w:rPr>
          <w:rFonts w:ascii="David" w:hAnsi="David" w:hint="cs"/>
          <w:rtl/>
        </w:rPr>
        <w:t>על פני הדברים מעשה העבירה מאוד רזה בעובדות. מחד סוג הסמים מתייחס לסם שנחשב לקשה מאוד מסוג קוקאין, ומאידך מדובר בכמות קטנה באופן יחסי. מהתסקיר ניתן ללמוד שהדבר נועד על מנת להעבירו לחברו, כלומר שהנאשם לא רק החזיק בסמים אלא היה יחד עימם בדרך לאחר ובכך ישנה מידת סיכון המשליכה על אחרים מלבדו.</w:t>
      </w:r>
    </w:p>
    <w:p w14:paraId="2BEE37C8" w14:textId="77777777" w:rsidR="004A7F0A" w:rsidRDefault="004A7F0A" w:rsidP="004A7F0A">
      <w:pPr>
        <w:pStyle w:val="a9"/>
        <w:spacing w:after="240" w:line="360" w:lineRule="auto"/>
        <w:ind w:left="360"/>
        <w:jc w:val="both"/>
        <w:rPr>
          <w:rFonts w:ascii="David" w:hAnsi="David"/>
          <w:rtl/>
        </w:rPr>
      </w:pPr>
    </w:p>
    <w:p w14:paraId="6CDEABC6" w14:textId="77777777" w:rsidR="004A7F0A" w:rsidRDefault="004A7F0A" w:rsidP="004A7F0A">
      <w:pPr>
        <w:pStyle w:val="a9"/>
        <w:spacing w:after="240" w:line="360" w:lineRule="auto"/>
        <w:ind w:left="360"/>
        <w:jc w:val="both"/>
        <w:rPr>
          <w:rFonts w:ascii="David" w:hAnsi="David"/>
          <w:rtl/>
        </w:rPr>
      </w:pPr>
      <w:r>
        <w:rPr>
          <w:rFonts w:ascii="David" w:hAnsi="David" w:hint="cs"/>
          <w:rtl/>
        </w:rPr>
        <w:t>כאמור, מקרה זה אינו מהחמורים מבחינת כמות הסם, וממילא בהתאם לאמור בתסקיר, אותו חבר ביקש שהנאשם יעביר לו את הסמים. אין רקע או כוונה להפיק מכך רווח כלכלי, והדבר לא נטען בעובדות כתב האישום.</w:t>
      </w:r>
    </w:p>
    <w:p w14:paraId="3570CD02" w14:textId="77777777" w:rsidR="004A7F0A" w:rsidRDefault="004A7F0A" w:rsidP="004A7F0A">
      <w:pPr>
        <w:pStyle w:val="a9"/>
        <w:spacing w:after="240" w:line="360" w:lineRule="auto"/>
        <w:ind w:left="360"/>
        <w:jc w:val="both"/>
        <w:rPr>
          <w:rFonts w:ascii="David" w:hAnsi="David"/>
          <w:rtl/>
        </w:rPr>
      </w:pPr>
    </w:p>
    <w:p w14:paraId="437585CA" w14:textId="77777777" w:rsidR="004A7F0A" w:rsidRDefault="004A7F0A" w:rsidP="004A7F0A">
      <w:pPr>
        <w:pStyle w:val="a9"/>
        <w:numPr>
          <w:ilvl w:val="0"/>
          <w:numId w:val="1"/>
        </w:numPr>
        <w:spacing w:after="240" w:line="360" w:lineRule="auto"/>
        <w:jc w:val="both"/>
        <w:rPr>
          <w:rFonts w:ascii="David" w:hAnsi="David"/>
        </w:rPr>
      </w:pPr>
      <w:r>
        <w:rPr>
          <w:rFonts w:ascii="David" w:hAnsi="David" w:hint="cs"/>
          <w:rtl/>
        </w:rPr>
        <w:t xml:space="preserve">הנזק אם כן, אף הוא מתייחס לאותו חבר שהיה אמור לעשות שימוש בסמים ולאחרים שהיו עשויים לקבל את הסמים </w:t>
      </w:r>
      <w:r>
        <w:rPr>
          <w:rFonts w:ascii="David" w:hAnsi="David"/>
          <w:rtl/>
        </w:rPr>
        <w:t>–</w:t>
      </w:r>
      <w:r>
        <w:rPr>
          <w:rFonts w:ascii="David" w:hAnsi="David" w:hint="cs"/>
          <w:rtl/>
        </w:rPr>
        <w:t xml:space="preserve"> כולם או חלקם לשימוש. מאידך הכמות קטנה כך שניתן לגדר את הנזק באופן יחסי.</w:t>
      </w:r>
    </w:p>
    <w:p w14:paraId="0E9A7BD7" w14:textId="77777777" w:rsidR="004A7F0A" w:rsidRDefault="004A7F0A" w:rsidP="004A7F0A">
      <w:pPr>
        <w:pStyle w:val="a9"/>
        <w:spacing w:after="240" w:line="360" w:lineRule="auto"/>
        <w:ind w:left="360"/>
        <w:jc w:val="both"/>
        <w:rPr>
          <w:rFonts w:ascii="David" w:hAnsi="David"/>
        </w:rPr>
      </w:pPr>
    </w:p>
    <w:p w14:paraId="578D9855" w14:textId="77777777" w:rsidR="004A7F0A" w:rsidRDefault="004A7F0A" w:rsidP="004A7F0A">
      <w:pPr>
        <w:pStyle w:val="a9"/>
        <w:numPr>
          <w:ilvl w:val="0"/>
          <w:numId w:val="1"/>
        </w:numPr>
        <w:spacing w:after="240" w:line="360" w:lineRule="auto"/>
        <w:jc w:val="both"/>
        <w:rPr>
          <w:rFonts w:ascii="David" w:hAnsi="David"/>
        </w:rPr>
      </w:pPr>
      <w:r>
        <w:rPr>
          <w:rFonts w:ascii="David" w:hAnsi="David" w:hint="cs"/>
          <w:rtl/>
        </w:rPr>
        <w:t>הסיבות שהביאו את הנאשם הוא התחברות לחברה שולית, ממנה הושפע ואשר הייתה עבורו כמודל לחיקוי, וזאת בהעדר דמויות משמעותיות אחרות דוגמת אביו שהיה עסוק בקשיי הפרנסה וגידול שתי משפחות מרובות ילדים.</w:t>
      </w:r>
    </w:p>
    <w:p w14:paraId="6E19DBAE" w14:textId="77777777" w:rsidR="004A7F0A" w:rsidRPr="008A7E8B" w:rsidRDefault="004A7F0A" w:rsidP="004A7F0A">
      <w:pPr>
        <w:pStyle w:val="a9"/>
        <w:rPr>
          <w:rFonts w:ascii="David" w:hAnsi="David"/>
          <w:rtl/>
        </w:rPr>
      </w:pPr>
    </w:p>
    <w:p w14:paraId="710D8424" w14:textId="77777777" w:rsidR="004A7F0A" w:rsidRPr="00593CC7" w:rsidRDefault="004A7F0A" w:rsidP="004A7F0A">
      <w:pPr>
        <w:pStyle w:val="a9"/>
        <w:numPr>
          <w:ilvl w:val="0"/>
          <w:numId w:val="1"/>
        </w:numPr>
        <w:spacing w:after="240" w:line="360" w:lineRule="auto"/>
        <w:jc w:val="both"/>
        <w:rPr>
          <w:rFonts w:ascii="David" w:hAnsi="David"/>
          <w:rtl/>
        </w:rPr>
      </w:pPr>
      <w:r>
        <w:rPr>
          <w:rFonts w:ascii="David" w:hAnsi="David" w:hint="cs"/>
          <w:rtl/>
        </w:rPr>
        <w:t>מכל האמור, ולאחר שלהתרשמותי ישנם פנים לכאן ולכאן מבחינת חומרת המעשה, היקף פוטנציאל הנזק וכיוצ"ב, ונוכח מידת הפגיעה באינטרס הציבורי והענישה הנוהגת, אני קובע כי מתחם העונש מתחיל במאסר קצר בעבודות שירות ועד לשמונה חודשי מאסר בפועל ועונשים נלווים.</w:t>
      </w:r>
    </w:p>
    <w:p w14:paraId="2E934281" w14:textId="77777777" w:rsidR="004A7F0A" w:rsidRPr="00593CC7" w:rsidRDefault="004A7F0A" w:rsidP="004A7F0A">
      <w:pPr>
        <w:spacing w:after="240" w:line="360" w:lineRule="auto"/>
        <w:jc w:val="both"/>
        <w:rPr>
          <w:rFonts w:ascii="David" w:hAnsi="David"/>
          <w:b/>
          <w:bCs/>
          <w:u w:val="single"/>
          <w:rtl/>
        </w:rPr>
      </w:pPr>
      <w:r w:rsidRPr="00593CC7">
        <w:rPr>
          <w:rFonts w:ascii="David" w:hAnsi="David"/>
          <w:b/>
          <w:bCs/>
          <w:u w:val="single"/>
          <w:rtl/>
        </w:rPr>
        <w:t>נסיבות שאינן קשורות בביצוע העבירה</w:t>
      </w:r>
    </w:p>
    <w:p w14:paraId="626B1837" w14:textId="77777777" w:rsidR="004A7F0A" w:rsidRDefault="004A7F0A" w:rsidP="004A7F0A">
      <w:pPr>
        <w:pStyle w:val="a9"/>
        <w:numPr>
          <w:ilvl w:val="0"/>
          <w:numId w:val="1"/>
        </w:numPr>
        <w:spacing w:after="240" w:line="360" w:lineRule="auto"/>
        <w:jc w:val="both"/>
        <w:rPr>
          <w:rFonts w:ascii="David" w:hAnsi="David"/>
        </w:rPr>
      </w:pPr>
      <w:r>
        <w:rPr>
          <w:rFonts w:ascii="David" w:hAnsi="David" w:hint="cs"/>
          <w:rtl/>
        </w:rPr>
        <w:t>הנאשם לקח אחריות ובכך חסך זמן שיפוטי יקר.</w:t>
      </w:r>
    </w:p>
    <w:p w14:paraId="418CEF84" w14:textId="77777777" w:rsidR="004A7F0A" w:rsidRDefault="004A7F0A" w:rsidP="004A7F0A">
      <w:pPr>
        <w:pStyle w:val="a9"/>
        <w:spacing w:after="240" w:line="360" w:lineRule="auto"/>
        <w:ind w:left="360"/>
        <w:jc w:val="both"/>
        <w:rPr>
          <w:rFonts w:ascii="David" w:hAnsi="David"/>
        </w:rPr>
      </w:pPr>
    </w:p>
    <w:p w14:paraId="56CD6641" w14:textId="77777777" w:rsidR="004A7F0A" w:rsidRDefault="004A7F0A" w:rsidP="004A7F0A">
      <w:pPr>
        <w:pStyle w:val="a9"/>
        <w:numPr>
          <w:ilvl w:val="0"/>
          <w:numId w:val="1"/>
        </w:numPr>
        <w:spacing w:after="240" w:line="360" w:lineRule="auto"/>
        <w:jc w:val="both"/>
        <w:rPr>
          <w:rFonts w:ascii="David" w:hAnsi="David"/>
        </w:rPr>
      </w:pPr>
      <w:r>
        <w:rPr>
          <w:rFonts w:ascii="David" w:hAnsi="David" w:hint="cs"/>
          <w:rtl/>
        </w:rPr>
        <w:t>לחובת הנאשם הרשעה בעבירות סמים בגינה ריצה מאסר בן 21 חודשים. בעניין זה טענה באת כוחו כי המעשה הנוגע לכתב אישום זה מוקדם בזמן לתיק בו הורשע, המאשימה הגישה את כתב האישום באיחור ועל כן לא יכלו לצרפו לתיק הקודם. על כן ביקשה שלא לקחת עניין זה לחומרא שכן אז היה הנאשם נעדר עבר פלילי.</w:t>
      </w:r>
    </w:p>
    <w:p w14:paraId="20D8BA82" w14:textId="77777777" w:rsidR="004A7F0A" w:rsidRPr="0074702E" w:rsidRDefault="004A7F0A" w:rsidP="004A7F0A">
      <w:pPr>
        <w:pStyle w:val="a9"/>
        <w:rPr>
          <w:rFonts w:ascii="David" w:hAnsi="David"/>
          <w:rtl/>
        </w:rPr>
      </w:pPr>
    </w:p>
    <w:p w14:paraId="3577E079" w14:textId="77777777" w:rsidR="004A7F0A" w:rsidRDefault="004A7F0A" w:rsidP="004A7F0A">
      <w:pPr>
        <w:pStyle w:val="a9"/>
        <w:spacing w:after="240" w:line="360" w:lineRule="auto"/>
        <w:ind w:left="360"/>
        <w:jc w:val="both"/>
        <w:rPr>
          <w:rFonts w:ascii="David" w:hAnsi="David"/>
          <w:rtl/>
        </w:rPr>
      </w:pPr>
      <w:r>
        <w:rPr>
          <w:rFonts w:ascii="David" w:hAnsi="David" w:hint="cs"/>
          <w:rtl/>
        </w:rPr>
        <w:t>אציין כי הרשעתו של הנאשם מתאריך 25/12/2022 ומתייחסת לעבירות מחודשים אוגוסט-ספטמבר 2022, והתיק בענייננו הינו מחודש יוני 2022 (האירוע והחקירה גם יחד) כך שיש טעם בדברי באת כח הנאשם. המשמעות היא שהנאשם בעת שריצה עונש מאסר ממושך, מצא עצמו עומד לדין בגין מעשה מוקדם כרונולוגית, וזאת לא בשל התנהלותו אלא בשל עניינים הנובעים מתעדוף והיקפי עבודה ועומס הרובץ על המאשימה.</w:t>
      </w:r>
    </w:p>
    <w:p w14:paraId="52EB543A" w14:textId="77777777" w:rsidR="004A7F0A" w:rsidRDefault="004A7F0A" w:rsidP="004A7F0A">
      <w:pPr>
        <w:pStyle w:val="a9"/>
        <w:spacing w:after="240" w:line="360" w:lineRule="auto"/>
        <w:ind w:left="360"/>
        <w:jc w:val="both"/>
        <w:rPr>
          <w:rFonts w:ascii="David" w:hAnsi="David"/>
          <w:rtl/>
        </w:rPr>
      </w:pPr>
    </w:p>
    <w:p w14:paraId="290B1FD8" w14:textId="77777777" w:rsidR="004A7F0A" w:rsidRPr="00757E91" w:rsidRDefault="004A7F0A" w:rsidP="004A7F0A">
      <w:pPr>
        <w:pStyle w:val="a9"/>
        <w:spacing w:after="240" w:line="360" w:lineRule="auto"/>
        <w:ind w:left="360"/>
        <w:jc w:val="both"/>
        <w:rPr>
          <w:rFonts w:ascii="David" w:hAnsi="David"/>
          <w:b/>
          <w:bCs/>
          <w:rtl/>
        </w:rPr>
      </w:pPr>
      <w:r w:rsidRPr="00757E91">
        <w:rPr>
          <w:rFonts w:ascii="David" w:hAnsi="David" w:hint="cs"/>
          <w:b/>
          <w:bCs/>
          <w:rtl/>
        </w:rPr>
        <w:t>אין בכך כדי להטיל דופי חלילה כלפי המאשימה, אלא שיש לתת לכך ביטוי בעונש שיוטל על הנאשם.</w:t>
      </w:r>
    </w:p>
    <w:p w14:paraId="2AD17517" w14:textId="77777777" w:rsidR="004A7F0A" w:rsidRDefault="004A7F0A" w:rsidP="004A7F0A">
      <w:pPr>
        <w:pStyle w:val="a9"/>
        <w:spacing w:after="240" w:line="360" w:lineRule="auto"/>
        <w:ind w:left="360"/>
        <w:jc w:val="both"/>
        <w:rPr>
          <w:rFonts w:ascii="David" w:hAnsi="David"/>
          <w:rtl/>
        </w:rPr>
      </w:pPr>
    </w:p>
    <w:p w14:paraId="4085C21B" w14:textId="77777777" w:rsidR="004A7F0A" w:rsidRDefault="004A7F0A" w:rsidP="004A7F0A">
      <w:pPr>
        <w:pStyle w:val="a9"/>
        <w:numPr>
          <w:ilvl w:val="0"/>
          <w:numId w:val="1"/>
        </w:numPr>
        <w:spacing w:after="240" w:line="360" w:lineRule="auto"/>
        <w:jc w:val="both"/>
        <w:rPr>
          <w:rFonts w:ascii="David" w:hAnsi="David"/>
        </w:rPr>
      </w:pPr>
      <w:r>
        <w:rPr>
          <w:rFonts w:ascii="David" w:hAnsi="David" w:hint="cs"/>
          <w:rtl/>
        </w:rPr>
        <w:t>ההגנה הגישה מסמכים התומכים בכך שהחל מחודש מאי 2024 הנאשם עובד בפינוי פסולת בעיריית באר שבע, ואף השתתף בקורס מפעילי מנוף. כמו כן צוין כי עבודות שירות עשויות להביא להפסקת העסקתו מאחר שהן יפגעו באפשרותו להמשיך לעבוד בצורה שוטפת. אף העדים שהעידו בפני תמכו את דברי הנאשם ושיבחו אותו על שינוי דרכיו.</w:t>
      </w:r>
    </w:p>
    <w:p w14:paraId="66745BF9" w14:textId="77777777" w:rsidR="004A7F0A" w:rsidRDefault="004A7F0A" w:rsidP="004A7F0A">
      <w:pPr>
        <w:pStyle w:val="a9"/>
        <w:spacing w:after="240" w:line="360" w:lineRule="auto"/>
        <w:ind w:left="360"/>
        <w:jc w:val="both"/>
        <w:rPr>
          <w:rFonts w:ascii="David" w:hAnsi="David"/>
        </w:rPr>
      </w:pPr>
    </w:p>
    <w:p w14:paraId="18F95B51" w14:textId="77777777" w:rsidR="004A7F0A" w:rsidRPr="00593CC7" w:rsidRDefault="004A7F0A" w:rsidP="004A7F0A">
      <w:pPr>
        <w:pStyle w:val="a9"/>
        <w:numPr>
          <w:ilvl w:val="0"/>
          <w:numId w:val="1"/>
        </w:numPr>
        <w:spacing w:after="240" w:line="360" w:lineRule="auto"/>
        <w:jc w:val="both"/>
        <w:rPr>
          <w:rFonts w:ascii="David" w:hAnsi="David"/>
          <w:rtl/>
        </w:rPr>
      </w:pPr>
      <w:r>
        <w:rPr>
          <w:rFonts w:ascii="David" w:hAnsi="David" w:hint="cs"/>
          <w:rtl/>
        </w:rPr>
        <w:t>עוד הוגשה החלטת וועדת השחרורים (וש"ר 36608-02-23 מתאריך 03/07/2023), במסגרתה עולה כי התנהגותו בכלא הייתה ראויה והוא שוחרר לרישיון של כמעט 11 חודשים, אותו סיים באופן משביע רצון.</w:t>
      </w:r>
    </w:p>
    <w:p w14:paraId="3130EF92" w14:textId="77777777" w:rsidR="004A7F0A" w:rsidRPr="00593CC7" w:rsidRDefault="004A7F0A" w:rsidP="004A7F0A">
      <w:pPr>
        <w:spacing w:after="240" w:line="360" w:lineRule="auto"/>
        <w:jc w:val="both"/>
        <w:rPr>
          <w:rFonts w:ascii="David" w:hAnsi="David"/>
          <w:b/>
          <w:bCs/>
          <w:u w:val="single"/>
          <w:rtl/>
        </w:rPr>
      </w:pPr>
      <w:r w:rsidRPr="00593CC7">
        <w:rPr>
          <w:rFonts w:ascii="David" w:hAnsi="David"/>
          <w:b/>
          <w:bCs/>
          <w:u w:val="single"/>
          <w:rtl/>
        </w:rPr>
        <w:t>שיקולי הרתעת היחיד והרבים</w:t>
      </w:r>
    </w:p>
    <w:p w14:paraId="3D636FE8" w14:textId="77777777" w:rsidR="004A7F0A" w:rsidRPr="00593CC7" w:rsidRDefault="004A7F0A" w:rsidP="004A7F0A">
      <w:pPr>
        <w:pStyle w:val="a9"/>
        <w:numPr>
          <w:ilvl w:val="0"/>
          <w:numId w:val="1"/>
        </w:numPr>
        <w:spacing w:after="240" w:line="360" w:lineRule="auto"/>
        <w:jc w:val="both"/>
        <w:rPr>
          <w:rFonts w:ascii="David" w:hAnsi="David"/>
          <w:rtl/>
        </w:rPr>
      </w:pPr>
      <w:r>
        <w:rPr>
          <w:rFonts w:ascii="David" w:hAnsi="David" w:hint="cs"/>
          <w:rtl/>
        </w:rPr>
        <w:t>אין ולא יכולה להיות מחלוקת בענייננו, כי בעבירות סמים יש ערך ומשמעות להרתעת היחיד והרבים. אלא שבמקרה שבפני, העוקץ ניטל בכך שסדר הדברים התהפך והנאשם כבר נתן את הדין ביחס למעשה מאוחר, וכעת נדרש לתת את הדין על המעשה המוקדם שעה שכבר עשה תהליך אצל רש"א ואף כעת אצל שירות המבחן. לכן מצאתי לנכון שלא לתת משמעות אופרטיבית לשיקולי ההרתעה בגזירת הדין.</w:t>
      </w:r>
    </w:p>
    <w:p w14:paraId="2AC8F624" w14:textId="77777777" w:rsidR="004A7F0A" w:rsidRPr="00593CC7" w:rsidRDefault="004A7F0A" w:rsidP="004A7F0A">
      <w:pPr>
        <w:spacing w:after="240" w:line="360" w:lineRule="auto"/>
        <w:jc w:val="both"/>
        <w:rPr>
          <w:rFonts w:ascii="David" w:hAnsi="David"/>
          <w:b/>
          <w:bCs/>
          <w:u w:val="single"/>
          <w:rtl/>
        </w:rPr>
      </w:pPr>
      <w:r w:rsidRPr="00593CC7">
        <w:rPr>
          <w:rFonts w:ascii="David" w:hAnsi="David"/>
          <w:b/>
          <w:bCs/>
          <w:u w:val="single"/>
          <w:rtl/>
        </w:rPr>
        <w:t>שיקולי שיקום</w:t>
      </w:r>
    </w:p>
    <w:p w14:paraId="7A979B44" w14:textId="77777777" w:rsidR="004A7F0A" w:rsidRDefault="004A7F0A" w:rsidP="004A7F0A">
      <w:pPr>
        <w:pStyle w:val="a9"/>
        <w:numPr>
          <w:ilvl w:val="0"/>
          <w:numId w:val="1"/>
        </w:numPr>
        <w:spacing w:after="240" w:line="360" w:lineRule="auto"/>
        <w:jc w:val="both"/>
        <w:rPr>
          <w:rFonts w:ascii="David" w:hAnsi="David"/>
        </w:rPr>
      </w:pPr>
      <w:r>
        <w:rPr>
          <w:rFonts w:ascii="David" w:hAnsi="David" w:hint="cs"/>
          <w:rtl/>
        </w:rPr>
        <w:t xml:space="preserve">שירות המבחן סוקר דרך אותה עשה הנאשם הכוללת הליך מקדמי ואף השתלבות בקבוצות. הליך זה משתלב עם התהליך שהתחיל עוד קודם לכן במאסר אותו ריצה, ואף לאחר מכן עת היה אסיר ברישיון תחת רש"א. את התהליך המשיך הנאשם אצל שירות המבחן וכן לאחר שמשפחתו נטלה עליו חסות וסייעה לו למצוא עבודה מספקת עבורו </w:t>
      </w:r>
      <w:r>
        <w:rPr>
          <w:rFonts w:ascii="David" w:hAnsi="David"/>
          <w:rtl/>
        </w:rPr>
        <w:t>–</w:t>
      </w:r>
      <w:r>
        <w:rPr>
          <w:rFonts w:ascii="David" w:hAnsi="David" w:hint="cs"/>
          <w:rtl/>
        </w:rPr>
        <w:t xml:space="preserve"> כך שהנאשם כעת מרוכז בחיי משפחה ועבודה.</w:t>
      </w:r>
    </w:p>
    <w:p w14:paraId="252C77E4" w14:textId="77777777" w:rsidR="004A7F0A" w:rsidRDefault="004A7F0A" w:rsidP="004A7F0A">
      <w:pPr>
        <w:pStyle w:val="a9"/>
        <w:spacing w:after="240" w:line="360" w:lineRule="auto"/>
        <w:ind w:left="360"/>
        <w:jc w:val="both"/>
        <w:rPr>
          <w:rFonts w:ascii="David" w:hAnsi="David"/>
        </w:rPr>
      </w:pPr>
    </w:p>
    <w:p w14:paraId="360026CB" w14:textId="77777777" w:rsidR="004A7F0A" w:rsidRDefault="004A7F0A" w:rsidP="004A7F0A">
      <w:pPr>
        <w:pStyle w:val="a9"/>
        <w:numPr>
          <w:ilvl w:val="0"/>
          <w:numId w:val="1"/>
        </w:numPr>
        <w:spacing w:after="240" w:line="360" w:lineRule="auto"/>
        <w:jc w:val="both"/>
        <w:rPr>
          <w:rFonts w:ascii="David" w:hAnsi="David"/>
        </w:rPr>
      </w:pPr>
      <w:r>
        <w:rPr>
          <w:rFonts w:ascii="David" w:hAnsi="David" w:hint="cs"/>
          <w:rtl/>
        </w:rPr>
        <w:t>יש קושי מסוים עם עמדת שירות המבחן שכן מחד שיבחו את הנאשם ביחס להתנהלותו בקבוצות וגילוי הפתיחות והמחויבות, ומאידך באו בהמלצה להטלת צו מבחן ומאסר בעבודות שירות. אם מתרכזים בעיקר הדברים, הרי ששירות המבחן יוצר מעין שרטוט אשר מתיחת הקווים מנקודה לנקודה מלמדת על גרף התנהלות הולך ומשתפר אצל הנאשם.</w:t>
      </w:r>
    </w:p>
    <w:p w14:paraId="3EDCFFBB" w14:textId="77777777" w:rsidR="004A7F0A" w:rsidRPr="00C26A80" w:rsidRDefault="004A7F0A" w:rsidP="004A7F0A">
      <w:pPr>
        <w:pStyle w:val="a9"/>
        <w:rPr>
          <w:rFonts w:ascii="David" w:hAnsi="David"/>
          <w:rtl/>
        </w:rPr>
      </w:pPr>
    </w:p>
    <w:p w14:paraId="3F4B7570" w14:textId="77777777" w:rsidR="004A7F0A" w:rsidRPr="00593CC7" w:rsidRDefault="004A7F0A" w:rsidP="004A7F0A">
      <w:pPr>
        <w:pStyle w:val="a9"/>
        <w:numPr>
          <w:ilvl w:val="0"/>
          <w:numId w:val="1"/>
        </w:numPr>
        <w:spacing w:after="240" w:line="360" w:lineRule="auto"/>
        <w:jc w:val="both"/>
        <w:rPr>
          <w:rFonts w:ascii="David" w:hAnsi="David"/>
          <w:rtl/>
        </w:rPr>
      </w:pPr>
      <w:r>
        <w:rPr>
          <w:rFonts w:ascii="David" w:hAnsi="David" w:hint="cs"/>
          <w:rtl/>
        </w:rPr>
        <w:t>לכן בנקודה זו ניתן לומר שהנאשם הבין, כפועל יוצא משני ההליכים שהתנהלו כנגדו את הפסול במעשיו, ויותר מכל הפנים שהוא אחראי כעת לשלוש בנותיו ולמשפחתו, וכי התנהגותו פגעה בהן. עוד הבין את הערך הנלווה לעבודה ופרנסה, המייצרת את אותה תחושת מחויבות כלפי משפחתו הגרעינית והמורחבת.</w:t>
      </w:r>
    </w:p>
    <w:p w14:paraId="4CE50E9F" w14:textId="77777777" w:rsidR="004A7F0A" w:rsidRPr="00593CC7" w:rsidRDefault="004A7F0A" w:rsidP="004A7F0A">
      <w:pPr>
        <w:spacing w:after="240" w:line="360" w:lineRule="auto"/>
        <w:jc w:val="both"/>
        <w:rPr>
          <w:rFonts w:ascii="David" w:hAnsi="David"/>
          <w:b/>
          <w:bCs/>
          <w:u w:val="single"/>
          <w:rtl/>
        </w:rPr>
      </w:pPr>
      <w:r w:rsidRPr="00593CC7">
        <w:rPr>
          <w:rFonts w:ascii="David" w:hAnsi="David"/>
          <w:b/>
          <w:bCs/>
          <w:u w:val="single"/>
          <w:rtl/>
        </w:rPr>
        <w:t>סוף דבר</w:t>
      </w:r>
    </w:p>
    <w:p w14:paraId="0A6EC7CD" w14:textId="77777777" w:rsidR="004A7F0A" w:rsidRDefault="004A7F0A" w:rsidP="004A7F0A">
      <w:pPr>
        <w:pStyle w:val="a9"/>
        <w:numPr>
          <w:ilvl w:val="0"/>
          <w:numId w:val="1"/>
        </w:numPr>
        <w:spacing w:after="240" w:line="360" w:lineRule="auto"/>
        <w:jc w:val="both"/>
        <w:rPr>
          <w:rFonts w:ascii="David" w:hAnsi="David"/>
        </w:rPr>
      </w:pPr>
      <w:r>
        <w:rPr>
          <w:rFonts w:ascii="David" w:hAnsi="David" w:hint="cs"/>
          <w:rtl/>
        </w:rPr>
        <w:t xml:space="preserve">על פני הדברים היה מקום למקם את עונשו של הנאשם בתחתיתו של מתחם העונש ולהטיל עליו עבודות שירות. במקרה זה, מצאתי לנכון כי יש להעדיף דווקא ענישה צופה פני עתיד </w:t>
      </w:r>
      <w:r>
        <w:rPr>
          <w:rFonts w:ascii="David" w:hAnsi="David"/>
          <w:rtl/>
        </w:rPr>
        <w:t>–</w:t>
      </w:r>
      <w:r>
        <w:rPr>
          <w:rFonts w:ascii="David" w:hAnsi="David" w:hint="cs"/>
          <w:rtl/>
        </w:rPr>
        <w:t xml:space="preserve"> בבחינת "חרב מתהפכת" מעל לראשו של הנאשם </w:t>
      </w:r>
      <w:r>
        <w:rPr>
          <w:rFonts w:ascii="David" w:hAnsi="David"/>
          <w:rtl/>
        </w:rPr>
        <w:t>–</w:t>
      </w:r>
      <w:r>
        <w:rPr>
          <w:rFonts w:ascii="David" w:hAnsi="David" w:hint="cs"/>
          <w:rtl/>
        </w:rPr>
        <w:t xml:space="preserve"> אשר תכלול תקופת מבחן ממושכת מזו שהומלץ עליה, ואשר תהא עבורו משענת שתתמוך אותו בהמשך התהליך, ומאידך תוכל לפקח עליו שהוא לא מועד וחוזר למעשיו העברייניים.</w:t>
      </w:r>
    </w:p>
    <w:p w14:paraId="56F3B560" w14:textId="77777777" w:rsidR="004A7F0A" w:rsidRDefault="004A7F0A" w:rsidP="004A7F0A">
      <w:pPr>
        <w:pStyle w:val="a9"/>
        <w:spacing w:after="240" w:line="360" w:lineRule="auto"/>
        <w:ind w:left="360"/>
        <w:jc w:val="both"/>
        <w:rPr>
          <w:rFonts w:ascii="David" w:hAnsi="David"/>
        </w:rPr>
      </w:pPr>
    </w:p>
    <w:p w14:paraId="5E81FCAA" w14:textId="77777777" w:rsidR="004A7F0A" w:rsidRDefault="004A7F0A" w:rsidP="004A7F0A">
      <w:pPr>
        <w:pStyle w:val="a9"/>
        <w:numPr>
          <w:ilvl w:val="0"/>
          <w:numId w:val="1"/>
        </w:numPr>
        <w:spacing w:after="240" w:line="360" w:lineRule="auto"/>
        <w:jc w:val="both"/>
        <w:rPr>
          <w:rFonts w:ascii="David" w:hAnsi="David"/>
        </w:rPr>
      </w:pPr>
      <w:r>
        <w:rPr>
          <w:rFonts w:ascii="David" w:hAnsi="David" w:hint="cs"/>
          <w:rtl/>
        </w:rPr>
        <w:t>דווקא נוכח התהליכים שעשה, והעובדה כי נתן את הדין במאסר ממושך ממנו שוחרר ברישיון ועשה גם אז תהליך משמעותי, וכי נסיבות ביצוע העבירות שבפני אינן מהחמורות ושייכות לנאשם שהיה רלבנטי יותר לפני כשלוש שנים, מאשר לנאשם שבפני.</w:t>
      </w:r>
    </w:p>
    <w:p w14:paraId="3BC6E8F7" w14:textId="77777777" w:rsidR="004A7F0A" w:rsidRPr="009E5044" w:rsidRDefault="004A7F0A" w:rsidP="004A7F0A">
      <w:pPr>
        <w:pStyle w:val="a9"/>
        <w:rPr>
          <w:rFonts w:ascii="David" w:hAnsi="David"/>
          <w:rtl/>
        </w:rPr>
      </w:pPr>
    </w:p>
    <w:p w14:paraId="58E41216" w14:textId="77777777" w:rsidR="004A7F0A" w:rsidRDefault="004A7F0A" w:rsidP="004A7F0A">
      <w:pPr>
        <w:pStyle w:val="a9"/>
        <w:numPr>
          <w:ilvl w:val="0"/>
          <w:numId w:val="1"/>
        </w:numPr>
        <w:spacing w:after="240" w:line="360" w:lineRule="auto"/>
        <w:jc w:val="both"/>
        <w:rPr>
          <w:rFonts w:ascii="David" w:hAnsi="David"/>
        </w:rPr>
      </w:pPr>
      <w:r>
        <w:rPr>
          <w:rFonts w:ascii="David" w:hAnsi="David" w:hint="cs"/>
          <w:rtl/>
        </w:rPr>
        <w:t xml:space="preserve">נוכח האמור, ובשל כך שמעשה גזירת הדין איננו נוסחה מתמטית, ומאחר שהחלופה שהיא הטלת מאסר קצר בעבודות שירות, אשר ההשלכות הנלוות עשויות דווקא לפגוע בנאשם ובמאמצים שעשה עד כה, הרי שהנזק עולה על התועלת. במידה שהנאשם ימעד, יבוא בפני פעם נוספת וייתן את הדין על הצד המחמיר של הענישה. בשלב זה, אני מעדיף באופן מובהק לתת לו הזדמנות בבחינת </w:t>
      </w:r>
      <w:r>
        <w:rPr>
          <w:rFonts w:ascii="David" w:hAnsi="David"/>
          <w:rtl/>
        </w:rPr>
        <w:t>–</w:t>
      </w:r>
      <w:r>
        <w:rPr>
          <w:rFonts w:ascii="David" w:hAnsi="David" w:hint="cs"/>
          <w:rtl/>
        </w:rPr>
        <w:t xml:space="preserve"> שטר ושוברו בצידו </w:t>
      </w:r>
      <w:r>
        <w:rPr>
          <w:rFonts w:ascii="David" w:hAnsi="David"/>
          <w:rtl/>
        </w:rPr>
        <w:t>–</w:t>
      </w:r>
      <w:r>
        <w:rPr>
          <w:rFonts w:ascii="David" w:hAnsi="David" w:hint="cs"/>
          <w:rtl/>
        </w:rPr>
        <w:t xml:space="preserve"> ואני נכון לבחון את הדברים מחדש, במידה שהנאשם לא יפרע את השטר ויחזור לבצע עבירות.</w:t>
      </w:r>
    </w:p>
    <w:p w14:paraId="4096C556" w14:textId="77777777" w:rsidR="004A7F0A" w:rsidRPr="00FD41B6" w:rsidRDefault="004A7F0A" w:rsidP="004A7F0A">
      <w:pPr>
        <w:pStyle w:val="a9"/>
        <w:rPr>
          <w:rFonts w:ascii="David" w:hAnsi="David"/>
          <w:rtl/>
        </w:rPr>
      </w:pPr>
    </w:p>
    <w:p w14:paraId="731D4AEE" w14:textId="77777777" w:rsidR="004A7F0A" w:rsidRPr="007F29FF" w:rsidRDefault="004A7F0A" w:rsidP="004A7F0A">
      <w:pPr>
        <w:pStyle w:val="a9"/>
        <w:numPr>
          <w:ilvl w:val="0"/>
          <w:numId w:val="1"/>
        </w:numPr>
        <w:spacing w:after="240" w:line="360" w:lineRule="auto"/>
        <w:jc w:val="both"/>
        <w:rPr>
          <w:rFonts w:ascii="David" w:hAnsi="David"/>
        </w:rPr>
      </w:pPr>
      <w:r>
        <w:rPr>
          <w:rFonts w:ascii="David" w:hAnsi="David" w:hint="cs"/>
          <w:rtl/>
        </w:rPr>
        <w:t xml:space="preserve">לכן, משיקולים שאינם מובנים ואשר הם מהווים יותר </w:t>
      </w:r>
      <w:r>
        <w:rPr>
          <w:rFonts w:ascii="David" w:hAnsi="David"/>
          <w:rtl/>
        </w:rPr>
        <w:t>–</w:t>
      </w:r>
      <w:r>
        <w:rPr>
          <w:rFonts w:ascii="David" w:hAnsi="David" w:hint="cs"/>
          <w:rtl/>
        </w:rPr>
        <w:t xml:space="preserve"> </w:t>
      </w:r>
      <w:r w:rsidRPr="00FD41B6">
        <w:rPr>
          <w:rFonts w:ascii="David" w:hAnsi="David" w:hint="cs"/>
          <w:b/>
          <w:bCs/>
          <w:sz w:val="20"/>
          <w:szCs w:val="20"/>
          <w:rtl/>
        </w:rPr>
        <w:t>"נסיבות נוספות שאינן קשורות בביצוע העבירה לשם גזירת העונש המתאים לנאשם"</w:t>
      </w:r>
      <w:r>
        <w:rPr>
          <w:rFonts w:ascii="David" w:hAnsi="David" w:hint="cs"/>
          <w:rtl/>
        </w:rPr>
        <w:t xml:space="preserve"> (</w:t>
      </w:r>
      <w:hyperlink r:id="rId22" w:history="1">
        <w:r w:rsidR="00E048AB" w:rsidRPr="00E048AB">
          <w:rPr>
            <w:rStyle w:val="Hyperlink"/>
            <w:rFonts w:ascii="David" w:hAnsi="David" w:hint="eastAsia"/>
            <w:rtl/>
          </w:rPr>
          <w:t>סעיף</w:t>
        </w:r>
        <w:r w:rsidR="00E048AB" w:rsidRPr="00E048AB">
          <w:rPr>
            <w:rStyle w:val="Hyperlink"/>
            <w:rFonts w:ascii="David" w:hAnsi="David"/>
            <w:rtl/>
          </w:rPr>
          <w:t xml:space="preserve"> 40יב</w:t>
        </w:r>
      </w:hyperlink>
      <w:r>
        <w:rPr>
          <w:rFonts w:ascii="David" w:hAnsi="David" w:hint="cs"/>
          <w:rtl/>
        </w:rPr>
        <w:t xml:space="preserve"> ל</w:t>
      </w:r>
      <w:hyperlink r:id="rId23" w:history="1">
        <w:r w:rsidR="00AF30C6" w:rsidRPr="00AF30C6">
          <w:rPr>
            <w:rFonts w:ascii="David" w:hAnsi="David"/>
            <w:color w:val="0000FF"/>
            <w:u w:val="single"/>
            <w:rtl/>
          </w:rPr>
          <w:t>חוק העונשין</w:t>
        </w:r>
      </w:hyperlink>
      <w:r>
        <w:rPr>
          <w:rFonts w:ascii="David" w:hAnsi="David" w:hint="cs"/>
          <w:rtl/>
        </w:rPr>
        <w:t xml:space="preserve">, אשר נושקות במידה לא מועטה לקביעה כי </w:t>
      </w:r>
      <w:r w:rsidRPr="007F29FF">
        <w:rPr>
          <w:rFonts w:ascii="David" w:hAnsi="David"/>
          <w:rtl/>
        </w:rPr>
        <w:t xml:space="preserve">יש לחרוג משיקולי שיקום אך לא מגיעות עד כדי כך ממש, מצאתי לנכון לנקוט בענישה החורגת ממתחם העונש (לעניין זה ראו </w:t>
      </w:r>
      <w:hyperlink r:id="rId24" w:history="1">
        <w:r w:rsidRPr="007F29FF">
          <w:rPr>
            <w:rStyle w:val="Hyperlink"/>
            <w:rFonts w:ascii="David" w:hAnsi="David"/>
            <w:rtl/>
          </w:rPr>
          <w:t>ע"פ 4456/14</w:t>
        </w:r>
        <w:r w:rsidR="00AF30C6">
          <w:rPr>
            <w:rStyle w:val="Hyperlink"/>
            <w:rFonts w:ascii="David" w:hAnsi="David"/>
            <w:rtl/>
          </w:rPr>
          <w:t xml:space="preserve"> </w:t>
        </w:r>
        <w:r w:rsidRPr="007F29FF">
          <w:rPr>
            <w:rStyle w:val="Hyperlink"/>
            <w:rFonts w:ascii="David" w:hAnsi="David"/>
            <w:b/>
            <w:bCs/>
            <w:rtl/>
          </w:rPr>
          <w:t>אביגדור קלנר נ' מדינת ישראל</w:t>
        </w:r>
        <w:r w:rsidR="00AF30C6">
          <w:rPr>
            <w:rStyle w:val="Hyperlink"/>
            <w:rFonts w:ascii="David" w:hAnsi="David"/>
            <w:rtl/>
          </w:rPr>
          <w:t xml:space="preserve"> </w:t>
        </w:r>
        <w:r w:rsidRPr="007F29FF">
          <w:rPr>
            <w:rStyle w:val="Hyperlink"/>
            <w:rFonts w:ascii="David" w:hAnsi="David"/>
            <w:rtl/>
          </w:rPr>
          <w:t>(נבו 29.12.2015)‏</w:t>
        </w:r>
      </w:hyperlink>
      <w:r w:rsidRPr="007F29FF">
        <w:rPr>
          <w:rFonts w:ascii="David" w:hAnsi="David"/>
          <w:color w:val="000000"/>
          <w:rtl/>
        </w:rPr>
        <w:t>‏ פסקאות 216-</w:t>
      </w:r>
      <w:r>
        <w:rPr>
          <w:rFonts w:ascii="David" w:hAnsi="David" w:hint="cs"/>
          <w:color w:val="000000"/>
          <w:rtl/>
        </w:rPr>
        <w:t>218</w:t>
      </w:r>
      <w:r w:rsidRPr="007F29FF">
        <w:rPr>
          <w:rFonts w:ascii="David" w:hAnsi="David"/>
          <w:color w:val="000000"/>
          <w:rtl/>
        </w:rPr>
        <w:t>)</w:t>
      </w:r>
      <w:r w:rsidRPr="007F29FF">
        <w:rPr>
          <w:rFonts w:ascii="David" w:hAnsi="David"/>
          <w:rtl/>
        </w:rPr>
        <w:t>.</w:t>
      </w:r>
      <w:r>
        <w:rPr>
          <w:rFonts w:ascii="David" w:hAnsi="David" w:hint="cs"/>
          <w:rtl/>
        </w:rPr>
        <w:t xml:space="preserve"> אבהיר, כי מידת הסטייה הינה קלה ועיקרה נועד על מנת שלא להחזיר את הנאשם למאסר </w:t>
      </w:r>
      <w:r>
        <w:rPr>
          <w:rFonts w:ascii="David" w:hAnsi="David"/>
          <w:rtl/>
        </w:rPr>
        <w:t>–</w:t>
      </w:r>
      <w:r>
        <w:rPr>
          <w:rFonts w:ascii="David" w:hAnsi="David" w:hint="cs"/>
          <w:rtl/>
        </w:rPr>
        <w:t xml:space="preserve"> אף לא בעבודות שירות </w:t>
      </w:r>
      <w:r>
        <w:rPr>
          <w:rFonts w:ascii="David" w:hAnsi="David"/>
          <w:rtl/>
        </w:rPr>
        <w:t>–</w:t>
      </w:r>
      <w:r>
        <w:rPr>
          <w:rFonts w:ascii="David" w:hAnsi="David" w:hint="cs"/>
          <w:rtl/>
        </w:rPr>
        <w:t xml:space="preserve"> ולאפשר לו להוכיח עצמו בתקופת המבחן כי אכן שינה אורחות חייו והוא מבין משמעותה וכדאיותה של השמירה על החוק.</w:t>
      </w:r>
    </w:p>
    <w:p w14:paraId="45D092BB" w14:textId="77777777" w:rsidR="004A7F0A" w:rsidRDefault="004A7F0A" w:rsidP="004A7F0A">
      <w:pPr>
        <w:pStyle w:val="a9"/>
        <w:spacing w:after="240" w:line="360" w:lineRule="auto"/>
        <w:ind w:left="360"/>
        <w:jc w:val="both"/>
        <w:rPr>
          <w:rFonts w:ascii="David" w:hAnsi="David"/>
        </w:rPr>
      </w:pPr>
    </w:p>
    <w:p w14:paraId="6D99FCF4" w14:textId="77777777" w:rsidR="004A7F0A" w:rsidRPr="00F31FE6" w:rsidRDefault="004A7F0A" w:rsidP="004A7F0A">
      <w:pPr>
        <w:pStyle w:val="a9"/>
        <w:numPr>
          <w:ilvl w:val="0"/>
          <w:numId w:val="1"/>
        </w:numPr>
        <w:spacing w:after="240" w:line="360" w:lineRule="auto"/>
        <w:jc w:val="both"/>
        <w:rPr>
          <w:rFonts w:ascii="David" w:hAnsi="David"/>
          <w:u w:val="single"/>
          <w:rtl/>
        </w:rPr>
      </w:pPr>
      <w:r w:rsidRPr="00F31FE6">
        <w:rPr>
          <w:rFonts w:ascii="David" w:hAnsi="David"/>
          <w:u w:val="single"/>
          <w:rtl/>
        </w:rPr>
        <w:t>לאור כל האמור אני גוזר את עונשו של הנאשם לעונשים הבאים :</w:t>
      </w:r>
    </w:p>
    <w:p w14:paraId="478A017E" w14:textId="77777777" w:rsidR="004A7F0A" w:rsidRPr="00F31FE6" w:rsidRDefault="004A7F0A" w:rsidP="004A7F0A">
      <w:pPr>
        <w:numPr>
          <w:ilvl w:val="0"/>
          <w:numId w:val="2"/>
        </w:numPr>
        <w:spacing w:after="160" w:line="360" w:lineRule="auto"/>
        <w:contextualSpacing/>
        <w:jc w:val="both"/>
        <w:rPr>
          <w:rFonts w:ascii="David" w:hAnsi="David"/>
          <w:b/>
          <w:bCs/>
          <w:rtl/>
        </w:rPr>
      </w:pPr>
      <w:r w:rsidRPr="00F31FE6">
        <w:rPr>
          <w:rFonts w:ascii="David" w:hAnsi="David"/>
          <w:b/>
          <w:bCs/>
          <w:rtl/>
        </w:rPr>
        <w:t>מאסר על תנאי לתקופה של</w:t>
      </w:r>
      <w:r w:rsidRPr="00F31FE6">
        <w:rPr>
          <w:rFonts w:ascii="David" w:hAnsi="David" w:hint="cs"/>
          <w:b/>
          <w:bCs/>
          <w:rtl/>
        </w:rPr>
        <w:t xml:space="preserve"> שישה </w:t>
      </w:r>
      <w:r w:rsidRPr="00F31FE6">
        <w:rPr>
          <w:rFonts w:ascii="David" w:hAnsi="David"/>
          <w:b/>
          <w:bCs/>
          <w:rtl/>
        </w:rPr>
        <w:t>חודשים.</w:t>
      </w:r>
    </w:p>
    <w:p w14:paraId="14682B7F" w14:textId="77777777" w:rsidR="004A7F0A" w:rsidRPr="00593CC7" w:rsidRDefault="004A7F0A" w:rsidP="004A7F0A">
      <w:pPr>
        <w:spacing w:line="360" w:lineRule="auto"/>
        <w:ind w:left="702"/>
        <w:jc w:val="both"/>
        <w:rPr>
          <w:rFonts w:ascii="David" w:hAnsi="David"/>
        </w:rPr>
      </w:pPr>
      <w:r w:rsidRPr="00593CC7">
        <w:rPr>
          <w:rFonts w:ascii="David" w:hAnsi="David"/>
          <w:rtl/>
        </w:rPr>
        <w:t>המאסר המותנה יופעל אם תוך תקופה של</w:t>
      </w:r>
      <w:r>
        <w:rPr>
          <w:rFonts w:ascii="David" w:hAnsi="David" w:hint="cs"/>
          <w:rtl/>
        </w:rPr>
        <w:t xml:space="preserve"> שלוש </w:t>
      </w:r>
      <w:r w:rsidRPr="00593CC7">
        <w:rPr>
          <w:rFonts w:ascii="David" w:hAnsi="David"/>
          <w:rtl/>
        </w:rPr>
        <w:t xml:space="preserve">שנים מהיום, יעבור הנאשם </w:t>
      </w:r>
      <w:r>
        <w:rPr>
          <w:rFonts w:ascii="David" w:hAnsi="David" w:hint="cs"/>
          <w:rtl/>
        </w:rPr>
        <w:t xml:space="preserve">על עבירת סמים מסוג פשע לפי </w:t>
      </w:r>
      <w:hyperlink r:id="rId25" w:history="1">
        <w:r w:rsidR="00AF30C6" w:rsidRPr="00AF30C6">
          <w:rPr>
            <w:rFonts w:ascii="David" w:hAnsi="David"/>
            <w:color w:val="0000FF"/>
            <w:u w:val="single"/>
            <w:rtl/>
          </w:rPr>
          <w:t>פקודת הסמים המסוכנים</w:t>
        </w:r>
      </w:hyperlink>
      <w:r w:rsidRPr="00593CC7">
        <w:rPr>
          <w:rFonts w:ascii="David" w:hAnsi="David"/>
          <w:rtl/>
        </w:rPr>
        <w:t xml:space="preserve">. </w:t>
      </w:r>
    </w:p>
    <w:p w14:paraId="7B59701D" w14:textId="77777777" w:rsidR="004A7F0A" w:rsidRPr="00593CC7" w:rsidRDefault="004A7F0A" w:rsidP="004A7F0A">
      <w:pPr>
        <w:spacing w:after="160" w:line="360" w:lineRule="auto"/>
        <w:ind w:left="720"/>
        <w:contextualSpacing/>
        <w:jc w:val="both"/>
        <w:rPr>
          <w:rFonts w:ascii="David" w:hAnsi="David"/>
          <w:rtl/>
        </w:rPr>
      </w:pPr>
    </w:p>
    <w:p w14:paraId="312F0597" w14:textId="77777777" w:rsidR="004A7F0A" w:rsidRPr="00F31FE6" w:rsidRDefault="004A7F0A" w:rsidP="004A7F0A">
      <w:pPr>
        <w:numPr>
          <w:ilvl w:val="0"/>
          <w:numId w:val="2"/>
        </w:numPr>
        <w:spacing w:after="160" w:line="360" w:lineRule="auto"/>
        <w:contextualSpacing/>
        <w:jc w:val="both"/>
        <w:rPr>
          <w:rFonts w:ascii="David" w:hAnsi="David"/>
          <w:b/>
          <w:bCs/>
          <w:rtl/>
        </w:rPr>
      </w:pPr>
      <w:r w:rsidRPr="00F31FE6">
        <w:rPr>
          <w:rFonts w:ascii="David" w:hAnsi="David"/>
          <w:b/>
          <w:bCs/>
          <w:rtl/>
        </w:rPr>
        <w:t xml:space="preserve">קנס בסך </w:t>
      </w:r>
      <w:r w:rsidRPr="00F31FE6">
        <w:rPr>
          <w:rFonts w:ascii="David" w:hAnsi="David" w:hint="cs"/>
          <w:b/>
          <w:bCs/>
          <w:rtl/>
        </w:rPr>
        <w:t>4,000</w:t>
      </w:r>
      <w:r w:rsidR="00AF30C6">
        <w:rPr>
          <w:rFonts w:ascii="David" w:hAnsi="David"/>
          <w:b/>
          <w:bCs/>
          <w:rtl/>
        </w:rPr>
        <w:t xml:space="preserve"> </w:t>
      </w:r>
      <w:r w:rsidRPr="00F31FE6">
        <w:rPr>
          <w:rFonts w:ascii="David" w:hAnsi="David"/>
          <w:b/>
          <w:bCs/>
          <w:rtl/>
        </w:rPr>
        <w:t xml:space="preserve"> ₪</w:t>
      </w:r>
      <w:r w:rsidR="00AF30C6">
        <w:rPr>
          <w:rFonts w:ascii="David" w:hAnsi="David"/>
          <w:b/>
          <w:bCs/>
          <w:rtl/>
        </w:rPr>
        <w:t xml:space="preserve"> </w:t>
      </w:r>
      <w:r w:rsidRPr="00F31FE6">
        <w:rPr>
          <w:rFonts w:ascii="David" w:hAnsi="David"/>
          <w:b/>
          <w:bCs/>
          <w:rtl/>
        </w:rPr>
        <w:t xml:space="preserve"> או</w:t>
      </w:r>
      <w:r w:rsidRPr="00F31FE6">
        <w:rPr>
          <w:rFonts w:ascii="David" w:hAnsi="David" w:hint="cs"/>
          <w:b/>
          <w:bCs/>
          <w:rtl/>
        </w:rPr>
        <w:t xml:space="preserve"> 20</w:t>
      </w:r>
      <w:r w:rsidRPr="00F31FE6">
        <w:rPr>
          <w:rFonts w:ascii="David" w:hAnsi="David"/>
          <w:b/>
          <w:bCs/>
          <w:rtl/>
        </w:rPr>
        <w:t xml:space="preserve"> ימי מאסר תמורתו. </w:t>
      </w:r>
    </w:p>
    <w:p w14:paraId="73F651D6" w14:textId="77777777" w:rsidR="004A7F0A" w:rsidRPr="00593CC7" w:rsidRDefault="004A7F0A" w:rsidP="004A7F0A">
      <w:pPr>
        <w:spacing w:line="360" w:lineRule="auto"/>
        <w:ind w:left="702" w:firstLine="18"/>
        <w:jc w:val="both"/>
        <w:rPr>
          <w:rFonts w:ascii="David" w:hAnsi="David"/>
        </w:rPr>
      </w:pPr>
      <w:r w:rsidRPr="00593CC7">
        <w:rPr>
          <w:rFonts w:ascii="David" w:hAnsi="David"/>
          <w:rtl/>
        </w:rPr>
        <w:t>הקנס ישולם ב</w:t>
      </w:r>
      <w:r>
        <w:rPr>
          <w:rFonts w:ascii="David" w:hAnsi="David" w:hint="cs"/>
          <w:rtl/>
        </w:rPr>
        <w:t>עשרה</w:t>
      </w:r>
      <w:r w:rsidRPr="00593CC7">
        <w:rPr>
          <w:rFonts w:ascii="David" w:hAnsi="David"/>
          <w:rtl/>
        </w:rPr>
        <w:t xml:space="preserve"> תשלומים חודשיים שווים ורצופים, החל מיום</w:t>
      </w:r>
      <w:r>
        <w:rPr>
          <w:rFonts w:ascii="David" w:hAnsi="David" w:hint="cs"/>
          <w:rtl/>
        </w:rPr>
        <w:t xml:space="preserve"> 01/03/2025</w:t>
      </w:r>
      <w:r w:rsidRPr="00593CC7">
        <w:rPr>
          <w:rFonts w:ascii="David" w:hAnsi="David"/>
          <w:rtl/>
        </w:rPr>
        <w:t>.</w:t>
      </w:r>
      <w:r w:rsidR="00AF30C6">
        <w:rPr>
          <w:rFonts w:ascii="David" w:hAnsi="David"/>
          <w:rtl/>
        </w:rPr>
        <w:t xml:space="preserve"> </w:t>
      </w:r>
      <w:r w:rsidRPr="00593CC7">
        <w:rPr>
          <w:rFonts w:ascii="David" w:hAnsi="David"/>
          <w:rtl/>
        </w:rPr>
        <w:t xml:space="preserve">תשומת לב הנאשם, כי אי עמידה בתשלום תביא להעמדת הסכום כולו לפירעון. </w:t>
      </w:r>
    </w:p>
    <w:p w14:paraId="4BAE72BB" w14:textId="77777777" w:rsidR="004A7F0A" w:rsidRPr="00593CC7" w:rsidRDefault="004A7F0A" w:rsidP="004A7F0A">
      <w:pPr>
        <w:spacing w:line="360" w:lineRule="auto"/>
        <w:ind w:firstLine="720"/>
        <w:jc w:val="both"/>
        <w:rPr>
          <w:rFonts w:ascii="David" w:hAnsi="David"/>
          <w:rtl/>
        </w:rPr>
      </w:pPr>
      <w:r w:rsidRPr="00593CC7">
        <w:rPr>
          <w:rFonts w:ascii="David" w:hAnsi="David"/>
          <w:rtl/>
        </w:rPr>
        <w:t>את הקנס ניתן לשלם כעבור</w:t>
      </w:r>
      <w:r w:rsidR="00AF30C6">
        <w:rPr>
          <w:rFonts w:ascii="David" w:hAnsi="David"/>
          <w:rtl/>
        </w:rPr>
        <w:t xml:space="preserve"> </w:t>
      </w:r>
      <w:r w:rsidRPr="00593CC7">
        <w:rPr>
          <w:rFonts w:ascii="David" w:hAnsi="David"/>
          <w:rtl/>
        </w:rPr>
        <w:t xml:space="preserve"> 3 ימים מהיום באחת מהדרכים הבאות: </w:t>
      </w:r>
    </w:p>
    <w:p w14:paraId="7E7450AA" w14:textId="77777777" w:rsidR="004A7F0A" w:rsidRPr="00593CC7" w:rsidRDefault="004A7F0A" w:rsidP="004A7F0A">
      <w:pPr>
        <w:numPr>
          <w:ilvl w:val="0"/>
          <w:numId w:val="3"/>
        </w:numPr>
        <w:spacing w:line="360" w:lineRule="auto"/>
        <w:jc w:val="both"/>
        <w:rPr>
          <w:rFonts w:ascii="David" w:hAnsi="David"/>
          <w:rtl/>
        </w:rPr>
      </w:pPr>
      <w:r w:rsidRPr="00593CC7">
        <w:rPr>
          <w:rFonts w:ascii="David" w:hAnsi="David"/>
          <w:rtl/>
        </w:rPr>
        <w:t xml:space="preserve">בכרטיס אשראי – באתר המקוון של רשות האכיפה והגבייה, </w:t>
      </w:r>
      <w:hyperlink r:id="rId26" w:history="1">
        <w:r w:rsidRPr="00593CC7">
          <w:rPr>
            <w:rStyle w:val="Hyperlink"/>
            <w:rFonts w:ascii="David" w:hAnsi="David"/>
          </w:rPr>
          <w:t>www.eca.gov.il</w:t>
        </w:r>
      </w:hyperlink>
      <w:r w:rsidRPr="00593CC7">
        <w:rPr>
          <w:rFonts w:ascii="David" w:hAnsi="David"/>
        </w:rPr>
        <w:t xml:space="preserve"> </w:t>
      </w:r>
      <w:r w:rsidR="00AF30C6">
        <w:rPr>
          <w:rFonts w:ascii="David" w:hAnsi="David"/>
          <w:rtl/>
        </w:rPr>
        <w:t xml:space="preserve"> </w:t>
      </w:r>
    </w:p>
    <w:p w14:paraId="4F4776B4" w14:textId="77777777" w:rsidR="004A7F0A" w:rsidRPr="00593CC7" w:rsidRDefault="004A7F0A" w:rsidP="004A7F0A">
      <w:pPr>
        <w:numPr>
          <w:ilvl w:val="0"/>
          <w:numId w:val="3"/>
        </w:numPr>
        <w:spacing w:line="360" w:lineRule="auto"/>
        <w:jc w:val="both"/>
        <w:rPr>
          <w:rFonts w:ascii="David" w:hAnsi="David"/>
          <w:rtl/>
        </w:rPr>
      </w:pPr>
      <w:r w:rsidRPr="00593CC7">
        <w:rPr>
          <w:rFonts w:ascii="David" w:hAnsi="David"/>
          <w:rtl/>
        </w:rPr>
        <w:t>מוקד שירות טלפוני בשרות עצמי (מרכז גבייה)</w:t>
      </w:r>
      <w:r w:rsidR="00AF30C6">
        <w:rPr>
          <w:rFonts w:ascii="David" w:hAnsi="David"/>
          <w:rtl/>
        </w:rPr>
        <w:t xml:space="preserve"> </w:t>
      </w:r>
      <w:r w:rsidRPr="00593CC7">
        <w:rPr>
          <w:rFonts w:ascii="David" w:hAnsi="David"/>
          <w:rtl/>
        </w:rPr>
        <w:t xml:space="preserve"> – בטלפון 35592* או בטלפון 073-2055000</w:t>
      </w:r>
    </w:p>
    <w:p w14:paraId="03A1B56E" w14:textId="77777777" w:rsidR="004A7F0A" w:rsidRPr="00593CC7" w:rsidRDefault="004A7F0A" w:rsidP="004A7F0A">
      <w:pPr>
        <w:numPr>
          <w:ilvl w:val="0"/>
          <w:numId w:val="3"/>
        </w:numPr>
        <w:spacing w:line="360" w:lineRule="auto"/>
        <w:jc w:val="both"/>
        <w:rPr>
          <w:rFonts w:ascii="David" w:hAnsi="David"/>
          <w:rtl/>
        </w:rPr>
      </w:pPr>
      <w:r w:rsidRPr="00593CC7">
        <w:rPr>
          <w:rFonts w:ascii="David" w:hAnsi="David"/>
          <w:rtl/>
        </w:rPr>
        <w:t>במזומן בכל סניף של בנק הדואר – בהצגת תעודת זהות בלבד (אין צורך בהצגת בשוברי תשלום).</w:t>
      </w:r>
    </w:p>
    <w:p w14:paraId="6DB9EEDC" w14:textId="77777777" w:rsidR="004A7F0A" w:rsidRDefault="004A7F0A" w:rsidP="004A7F0A">
      <w:pPr>
        <w:spacing w:after="160" w:line="360" w:lineRule="auto"/>
        <w:ind w:left="720"/>
        <w:contextualSpacing/>
        <w:jc w:val="both"/>
        <w:rPr>
          <w:rFonts w:ascii="David" w:hAnsi="David"/>
        </w:rPr>
      </w:pPr>
    </w:p>
    <w:p w14:paraId="110D6D14" w14:textId="77777777" w:rsidR="004A7F0A" w:rsidRPr="00F31FE6" w:rsidRDefault="004A7F0A" w:rsidP="004A7F0A">
      <w:pPr>
        <w:numPr>
          <w:ilvl w:val="0"/>
          <w:numId w:val="2"/>
        </w:numPr>
        <w:spacing w:after="160" w:line="360" w:lineRule="auto"/>
        <w:contextualSpacing/>
        <w:jc w:val="both"/>
        <w:rPr>
          <w:rFonts w:ascii="David" w:hAnsi="David"/>
          <w:b/>
          <w:bCs/>
          <w:rtl/>
        </w:rPr>
      </w:pPr>
      <w:r w:rsidRPr="00F31FE6">
        <w:rPr>
          <w:rFonts w:ascii="David" w:hAnsi="David"/>
          <w:b/>
          <w:bCs/>
          <w:rtl/>
        </w:rPr>
        <w:t>הנאשם יתחייב בסך</w:t>
      </w:r>
      <w:r w:rsidRPr="00F31FE6">
        <w:rPr>
          <w:rFonts w:ascii="David" w:hAnsi="David" w:hint="cs"/>
          <w:b/>
          <w:bCs/>
          <w:rtl/>
        </w:rPr>
        <w:t xml:space="preserve"> 10,000</w:t>
      </w:r>
      <w:r w:rsidRPr="00F31FE6">
        <w:rPr>
          <w:rFonts w:ascii="David" w:hAnsi="David"/>
          <w:b/>
          <w:bCs/>
          <w:rtl/>
        </w:rPr>
        <w:t xml:space="preserve"> ₪ שלא לעבור</w:t>
      </w:r>
      <w:r w:rsidRPr="00F31FE6">
        <w:rPr>
          <w:rFonts w:ascii="David" w:hAnsi="David" w:hint="cs"/>
          <w:b/>
          <w:bCs/>
          <w:rtl/>
        </w:rPr>
        <w:t xml:space="preserve"> על עבירת סמים מסוג פשע לפי </w:t>
      </w:r>
      <w:hyperlink r:id="rId27" w:history="1">
        <w:r w:rsidR="00AF30C6" w:rsidRPr="00AF30C6">
          <w:rPr>
            <w:rFonts w:ascii="David" w:hAnsi="David"/>
            <w:b/>
            <w:bCs/>
            <w:color w:val="0000FF"/>
            <w:u w:val="single"/>
            <w:rtl/>
          </w:rPr>
          <w:t>פקודת הסמים המסוכנים</w:t>
        </w:r>
      </w:hyperlink>
      <w:r w:rsidRPr="00F31FE6">
        <w:rPr>
          <w:rFonts w:ascii="David" w:hAnsi="David" w:hint="cs"/>
          <w:b/>
          <w:bCs/>
          <w:rtl/>
        </w:rPr>
        <w:t xml:space="preserve"> </w:t>
      </w:r>
      <w:r w:rsidRPr="00F31FE6">
        <w:rPr>
          <w:rFonts w:ascii="David" w:hAnsi="David"/>
          <w:b/>
          <w:bCs/>
          <w:rtl/>
        </w:rPr>
        <w:t xml:space="preserve">וזאת לתקופה של </w:t>
      </w:r>
      <w:r w:rsidRPr="00F31FE6">
        <w:rPr>
          <w:rFonts w:ascii="David" w:hAnsi="David" w:hint="cs"/>
          <w:b/>
          <w:bCs/>
          <w:rtl/>
        </w:rPr>
        <w:t xml:space="preserve">שנתיים </w:t>
      </w:r>
      <w:r w:rsidRPr="00F31FE6">
        <w:rPr>
          <w:rFonts w:ascii="David" w:hAnsi="David"/>
          <w:b/>
          <w:bCs/>
          <w:rtl/>
        </w:rPr>
        <w:t xml:space="preserve">מהיום. </w:t>
      </w:r>
    </w:p>
    <w:p w14:paraId="4B1E552F" w14:textId="77777777" w:rsidR="004A7F0A" w:rsidRPr="00593CC7" w:rsidRDefault="004A7F0A" w:rsidP="004A7F0A">
      <w:pPr>
        <w:spacing w:after="160" w:line="360" w:lineRule="auto"/>
        <w:contextualSpacing/>
        <w:jc w:val="both"/>
        <w:rPr>
          <w:rFonts w:ascii="David" w:hAnsi="David"/>
        </w:rPr>
      </w:pPr>
    </w:p>
    <w:p w14:paraId="65B6B966" w14:textId="77777777" w:rsidR="004A7F0A" w:rsidRPr="00F31FE6" w:rsidRDefault="004A7F0A" w:rsidP="004A7F0A">
      <w:pPr>
        <w:numPr>
          <w:ilvl w:val="0"/>
          <w:numId w:val="2"/>
        </w:numPr>
        <w:spacing w:after="160" w:line="360" w:lineRule="auto"/>
        <w:contextualSpacing/>
        <w:jc w:val="both"/>
        <w:rPr>
          <w:rFonts w:ascii="David" w:hAnsi="David"/>
          <w:b/>
          <w:bCs/>
          <w:rtl/>
        </w:rPr>
      </w:pPr>
      <w:r w:rsidRPr="00F31FE6">
        <w:rPr>
          <w:rFonts w:ascii="David" w:hAnsi="David"/>
          <w:b/>
          <w:bCs/>
          <w:rtl/>
        </w:rPr>
        <w:t>ניתן בזאת צו מבחן בפיקוח שירות המבחן למשך</w:t>
      </w:r>
      <w:r w:rsidRPr="00F31FE6">
        <w:rPr>
          <w:rFonts w:ascii="David" w:hAnsi="David" w:hint="cs"/>
          <w:b/>
          <w:bCs/>
          <w:rtl/>
        </w:rPr>
        <w:t xml:space="preserve"> 18 חודשים</w:t>
      </w:r>
      <w:r w:rsidRPr="00F31FE6">
        <w:rPr>
          <w:rFonts w:ascii="David" w:hAnsi="David"/>
          <w:b/>
          <w:bCs/>
          <w:rtl/>
        </w:rPr>
        <w:t xml:space="preserve"> מהיום. </w:t>
      </w:r>
    </w:p>
    <w:p w14:paraId="2DF36947" w14:textId="77777777" w:rsidR="004A7F0A" w:rsidRPr="00593CC7" w:rsidRDefault="004A7F0A" w:rsidP="004A7F0A">
      <w:pPr>
        <w:spacing w:line="360" w:lineRule="auto"/>
        <w:ind w:left="720"/>
        <w:contextualSpacing/>
        <w:jc w:val="both"/>
        <w:rPr>
          <w:rFonts w:ascii="David" w:hAnsi="David"/>
        </w:rPr>
      </w:pPr>
      <w:r w:rsidRPr="00593CC7">
        <w:rPr>
          <w:rFonts w:ascii="David" w:hAnsi="David"/>
          <w:rtl/>
        </w:rPr>
        <w:t xml:space="preserve">הובהרה לנאשם חובת שיתוף הפעולה עם שירות המבחן. הובהר לנאשם, כי אם לא ישתף פעולה עם שירות המבחן ניתן יהיה להפקיע את הצו ולגזור עונשו מחדש. </w:t>
      </w:r>
    </w:p>
    <w:p w14:paraId="6E1A9FDB" w14:textId="77777777" w:rsidR="004A7F0A" w:rsidRPr="00593CC7" w:rsidRDefault="004A7F0A" w:rsidP="004A7F0A">
      <w:pPr>
        <w:spacing w:line="360" w:lineRule="auto"/>
        <w:ind w:left="720"/>
        <w:contextualSpacing/>
        <w:jc w:val="both"/>
        <w:rPr>
          <w:rFonts w:ascii="David" w:hAnsi="David"/>
        </w:rPr>
      </w:pPr>
    </w:p>
    <w:p w14:paraId="0E739750" w14:textId="77777777" w:rsidR="004A7F0A" w:rsidRPr="00593CC7" w:rsidRDefault="004A7F0A" w:rsidP="004A7F0A">
      <w:pPr>
        <w:numPr>
          <w:ilvl w:val="0"/>
          <w:numId w:val="2"/>
        </w:numPr>
        <w:spacing w:after="160" w:line="360" w:lineRule="auto"/>
        <w:contextualSpacing/>
        <w:jc w:val="both"/>
        <w:rPr>
          <w:rFonts w:ascii="David" w:hAnsi="David"/>
        </w:rPr>
      </w:pPr>
      <w:r>
        <w:rPr>
          <w:rFonts w:ascii="David" w:hAnsi="David" w:hint="cs"/>
          <w:rtl/>
        </w:rPr>
        <w:t>מאחר שמצאתי לנכון שלקיחת רישיון הנהיגה של הנאשם עשויה לפגוע בו בצורה קשה הן מאחר שהדבר משמש אותו לצרכי פרנסה, והן נוכח החלטתי כי יש לאפשר לו להוכיח עצמו, אני נמנע מפסילתו מלקבל או להחזיק ברישיון נהיגה.</w:t>
      </w:r>
    </w:p>
    <w:p w14:paraId="03808A32" w14:textId="77777777" w:rsidR="004A7F0A" w:rsidRDefault="004A7F0A" w:rsidP="004A7F0A">
      <w:pPr>
        <w:spacing w:after="160" w:line="360" w:lineRule="auto"/>
        <w:ind w:left="720"/>
        <w:contextualSpacing/>
        <w:jc w:val="both"/>
        <w:rPr>
          <w:rFonts w:ascii="David" w:hAnsi="David"/>
        </w:rPr>
      </w:pPr>
    </w:p>
    <w:p w14:paraId="75424121" w14:textId="77777777" w:rsidR="004A7F0A" w:rsidRPr="00F31FE6" w:rsidRDefault="004A7F0A" w:rsidP="004A7F0A">
      <w:pPr>
        <w:numPr>
          <w:ilvl w:val="0"/>
          <w:numId w:val="2"/>
        </w:numPr>
        <w:spacing w:after="160" w:line="360" w:lineRule="auto"/>
        <w:contextualSpacing/>
        <w:jc w:val="both"/>
        <w:rPr>
          <w:rFonts w:ascii="David" w:hAnsi="David"/>
          <w:b/>
          <w:bCs/>
          <w:rtl/>
        </w:rPr>
      </w:pPr>
      <w:r w:rsidRPr="00F31FE6">
        <w:rPr>
          <w:rFonts w:ascii="David" w:hAnsi="David"/>
          <w:b/>
          <w:bCs/>
          <w:rtl/>
        </w:rPr>
        <w:t>פסילת רישיון על תנאי לתקופה של</w:t>
      </w:r>
      <w:r w:rsidRPr="00F31FE6">
        <w:rPr>
          <w:rFonts w:ascii="David" w:hAnsi="David" w:hint="cs"/>
          <w:b/>
          <w:bCs/>
          <w:rtl/>
        </w:rPr>
        <w:t xml:space="preserve"> 12 חודשים</w:t>
      </w:r>
      <w:r w:rsidRPr="00F31FE6">
        <w:rPr>
          <w:rFonts w:ascii="David" w:hAnsi="David"/>
          <w:b/>
          <w:bCs/>
          <w:rtl/>
        </w:rPr>
        <w:t>.</w:t>
      </w:r>
    </w:p>
    <w:p w14:paraId="09C98C32" w14:textId="77777777" w:rsidR="004A7F0A" w:rsidRDefault="004A7F0A" w:rsidP="004A7F0A">
      <w:pPr>
        <w:spacing w:line="360" w:lineRule="auto"/>
        <w:ind w:left="720"/>
        <w:contextualSpacing/>
        <w:jc w:val="both"/>
        <w:rPr>
          <w:rFonts w:ascii="David" w:hAnsi="David"/>
          <w:rtl/>
        </w:rPr>
      </w:pPr>
      <w:r w:rsidRPr="00593CC7">
        <w:rPr>
          <w:rFonts w:ascii="David" w:hAnsi="David"/>
          <w:rtl/>
        </w:rPr>
        <w:t xml:space="preserve">הפסילה תופעל אם תוך תקופה של </w:t>
      </w:r>
      <w:r>
        <w:rPr>
          <w:rFonts w:ascii="David" w:hAnsi="David" w:hint="cs"/>
          <w:rtl/>
        </w:rPr>
        <w:t xml:space="preserve">שלוש שנים </w:t>
      </w:r>
      <w:r w:rsidRPr="00593CC7">
        <w:rPr>
          <w:rFonts w:ascii="David" w:hAnsi="David"/>
          <w:rtl/>
        </w:rPr>
        <w:t>מהיום</w:t>
      </w:r>
      <w:r>
        <w:rPr>
          <w:rFonts w:ascii="David" w:hAnsi="David"/>
          <w:rtl/>
        </w:rPr>
        <w:t xml:space="preserve">, יעבור הנאשם </w:t>
      </w:r>
      <w:r>
        <w:rPr>
          <w:rFonts w:ascii="David" w:hAnsi="David" w:hint="cs"/>
          <w:rtl/>
        </w:rPr>
        <w:t xml:space="preserve">על עבירת סמים מסוג פשע לפי </w:t>
      </w:r>
      <w:hyperlink r:id="rId28" w:history="1">
        <w:r w:rsidR="00AF30C6" w:rsidRPr="00AF30C6">
          <w:rPr>
            <w:rFonts w:ascii="David" w:hAnsi="David"/>
            <w:color w:val="0000FF"/>
            <w:u w:val="single"/>
            <w:rtl/>
          </w:rPr>
          <w:t>פקודת הסמים המסוכנים</w:t>
        </w:r>
      </w:hyperlink>
      <w:r>
        <w:rPr>
          <w:rFonts w:ascii="David" w:hAnsi="David" w:hint="cs"/>
          <w:rtl/>
        </w:rPr>
        <w:t>.</w:t>
      </w:r>
    </w:p>
    <w:p w14:paraId="141421B9" w14:textId="77777777" w:rsidR="004A7F0A" w:rsidRPr="00593CC7" w:rsidRDefault="004A7F0A" w:rsidP="004A7F0A">
      <w:pPr>
        <w:spacing w:line="360" w:lineRule="auto"/>
        <w:ind w:left="720"/>
        <w:contextualSpacing/>
        <w:jc w:val="both"/>
        <w:rPr>
          <w:rFonts w:ascii="David" w:hAnsi="David"/>
          <w:rtl/>
        </w:rPr>
      </w:pPr>
    </w:p>
    <w:p w14:paraId="635E7B97" w14:textId="77777777" w:rsidR="004A7F0A" w:rsidRPr="00593CC7" w:rsidRDefault="004A7F0A" w:rsidP="004A7F0A">
      <w:pPr>
        <w:spacing w:after="240" w:line="360" w:lineRule="auto"/>
        <w:jc w:val="both"/>
        <w:rPr>
          <w:rFonts w:ascii="David" w:hAnsi="David"/>
          <w:b/>
          <w:bCs/>
          <w:u w:val="single"/>
          <w:rtl/>
        </w:rPr>
      </w:pPr>
      <w:r w:rsidRPr="00593CC7">
        <w:rPr>
          <w:rFonts w:ascii="David" w:hAnsi="David"/>
          <w:b/>
          <w:bCs/>
          <w:u w:val="single"/>
          <w:rtl/>
        </w:rPr>
        <w:t>המזכירות תעביר עותק מגזר הדין לשירות המבחן.</w:t>
      </w:r>
    </w:p>
    <w:p w14:paraId="3AB83156" w14:textId="77777777" w:rsidR="004A7F0A" w:rsidRPr="00593CC7" w:rsidRDefault="00AF30C6" w:rsidP="004A7F0A">
      <w:pPr>
        <w:spacing w:after="240" w:line="360" w:lineRule="auto"/>
        <w:jc w:val="both"/>
        <w:rPr>
          <w:rFonts w:ascii="David" w:hAnsi="David"/>
          <w:b/>
          <w:bCs/>
          <w:u w:val="single"/>
          <w:rtl/>
        </w:rPr>
      </w:pPr>
      <w:r w:rsidRPr="00AF30C6">
        <w:rPr>
          <w:rFonts w:ascii="David" w:hAnsi="David"/>
          <w:b/>
          <w:bCs/>
          <w:color w:val="FFFFFF"/>
          <w:sz w:val="2"/>
          <w:szCs w:val="2"/>
          <w:u w:val="single"/>
          <w:rtl/>
        </w:rPr>
        <w:t>5129371</w:t>
      </w:r>
      <w:r w:rsidR="004A7F0A" w:rsidRPr="00593CC7">
        <w:rPr>
          <w:rFonts w:ascii="David" w:hAnsi="David"/>
          <w:b/>
          <w:bCs/>
          <w:u w:val="single"/>
          <w:rtl/>
        </w:rPr>
        <w:t>מורה על השמדת הסמים בכפוף לחלוף מועד הערעור.</w:t>
      </w:r>
    </w:p>
    <w:p w14:paraId="47499625" w14:textId="77777777" w:rsidR="004A7F0A" w:rsidRPr="00593CC7" w:rsidRDefault="00AF30C6" w:rsidP="004A7F0A">
      <w:pPr>
        <w:spacing w:line="360" w:lineRule="auto"/>
        <w:jc w:val="both"/>
        <w:rPr>
          <w:rFonts w:ascii="David" w:hAnsi="David"/>
          <w:b/>
          <w:bCs/>
          <w:rtl/>
        </w:rPr>
      </w:pPr>
      <w:r w:rsidRPr="00AF30C6">
        <w:rPr>
          <w:rFonts w:ascii="David" w:hAnsi="David"/>
          <w:b/>
          <w:bCs/>
          <w:color w:val="FFFFFF"/>
          <w:sz w:val="2"/>
          <w:szCs w:val="2"/>
          <w:rtl/>
        </w:rPr>
        <w:t>54678313</w:t>
      </w:r>
      <w:r w:rsidR="004A7F0A" w:rsidRPr="00593CC7">
        <w:rPr>
          <w:rFonts w:ascii="David" w:hAnsi="David"/>
          <w:b/>
          <w:bCs/>
          <w:rtl/>
        </w:rPr>
        <w:t>זכות ערעור תוך 45 ימים לבית המשפט המחוזי.</w:t>
      </w:r>
    </w:p>
    <w:p w14:paraId="6D11E47A" w14:textId="77777777" w:rsidR="004A7F0A" w:rsidRPr="000F2247" w:rsidRDefault="004A7F0A" w:rsidP="004A7F0A">
      <w:pPr>
        <w:spacing w:line="360" w:lineRule="auto"/>
        <w:rPr>
          <w:rFonts w:ascii="Arial" w:hAnsi="Arial"/>
          <w:b/>
          <w:bCs/>
          <w:sz w:val="26"/>
          <w:szCs w:val="26"/>
          <w:rtl/>
        </w:rPr>
      </w:pPr>
    </w:p>
    <w:p w14:paraId="627710C2" w14:textId="77777777" w:rsidR="004A7F0A" w:rsidRPr="000F2247" w:rsidRDefault="00AF30C6" w:rsidP="004A7F0A">
      <w:pPr>
        <w:spacing w:line="360" w:lineRule="auto"/>
        <w:jc w:val="both"/>
        <w:rPr>
          <w:rFonts w:ascii="Arial" w:hAnsi="Arial"/>
          <w:b/>
          <w:bCs/>
          <w:sz w:val="26"/>
          <w:szCs w:val="26"/>
          <w:rtl/>
        </w:rPr>
      </w:pPr>
      <w:bookmarkStart w:id="8" w:name="Nitan"/>
      <w:r>
        <w:rPr>
          <w:rFonts w:ascii="Arial" w:hAnsi="Arial"/>
          <w:b/>
          <w:bCs/>
          <w:rtl/>
        </w:rPr>
        <w:t xml:space="preserve">ניתן היום,  כ"ו טבת תשפ"ה, 26 ינואר 2025, בהעדר הצדדים. </w:t>
      </w:r>
      <w:bookmarkEnd w:id="8"/>
      <w:r w:rsidR="004A7F0A">
        <w:rPr>
          <w:rFonts w:ascii="Arial" w:hAnsi="Arial"/>
          <w:b/>
          <w:bCs/>
          <w:sz w:val="26"/>
          <w:szCs w:val="26"/>
          <w:rtl/>
        </w:rPr>
        <w:tab/>
      </w:r>
      <w:r w:rsidR="004A7F0A">
        <w:rPr>
          <w:rFonts w:ascii="Arial" w:hAnsi="Arial"/>
          <w:b/>
          <w:bCs/>
          <w:sz w:val="26"/>
          <w:szCs w:val="26"/>
          <w:rtl/>
        </w:rPr>
        <w:tab/>
      </w:r>
      <w:r w:rsidR="004A7F0A">
        <w:rPr>
          <w:rFonts w:ascii="Arial" w:hAnsi="Arial"/>
          <w:b/>
          <w:bCs/>
          <w:sz w:val="26"/>
          <w:szCs w:val="26"/>
          <w:rtl/>
        </w:rPr>
        <w:tab/>
      </w:r>
      <w:r w:rsidR="004A7F0A">
        <w:rPr>
          <w:rFonts w:ascii="Arial" w:hAnsi="Arial"/>
          <w:b/>
          <w:bCs/>
          <w:sz w:val="26"/>
          <w:szCs w:val="26"/>
          <w:rtl/>
        </w:rPr>
        <w:tab/>
      </w:r>
      <w:r w:rsidR="004A7F0A">
        <w:rPr>
          <w:rFonts w:ascii="Arial" w:hAnsi="Arial"/>
          <w:b/>
          <w:bCs/>
          <w:sz w:val="26"/>
          <w:szCs w:val="26"/>
          <w:rtl/>
        </w:rPr>
        <w:tab/>
      </w:r>
      <w:r w:rsidR="004A7F0A">
        <w:rPr>
          <w:rFonts w:ascii="Arial" w:hAnsi="Arial"/>
          <w:b/>
          <w:bCs/>
          <w:sz w:val="26"/>
          <w:szCs w:val="26"/>
          <w:rtl/>
        </w:rPr>
        <w:tab/>
      </w:r>
      <w:r w:rsidR="004A7F0A">
        <w:rPr>
          <w:rFonts w:ascii="Arial" w:hAnsi="Arial"/>
          <w:b/>
          <w:bCs/>
          <w:sz w:val="26"/>
          <w:szCs w:val="26"/>
          <w:rtl/>
        </w:rPr>
        <w:tab/>
      </w:r>
      <w:r w:rsidR="004A7F0A">
        <w:rPr>
          <w:rFonts w:ascii="Arial" w:hAnsi="Arial" w:hint="cs"/>
          <w:b/>
          <w:bCs/>
          <w:sz w:val="26"/>
          <w:szCs w:val="26"/>
          <w:rtl/>
        </w:rPr>
        <w:t xml:space="preserve">         </w:t>
      </w:r>
    </w:p>
    <w:p w14:paraId="0CCAC6CF" w14:textId="77777777" w:rsidR="00AF30C6" w:rsidRDefault="00AF30C6" w:rsidP="00AF30C6">
      <w:pPr>
        <w:rPr>
          <w:rtl/>
        </w:rPr>
      </w:pPr>
    </w:p>
    <w:p w14:paraId="5A39AEFE" w14:textId="77777777" w:rsidR="00AF30C6" w:rsidRDefault="00AF30C6" w:rsidP="00AF30C6">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71FB1E29" w14:textId="77777777" w:rsidR="00E048AB" w:rsidRPr="00E048AB" w:rsidRDefault="00E048AB" w:rsidP="00E048AB">
      <w:pPr>
        <w:keepNext/>
        <w:rPr>
          <w:rFonts w:ascii="David" w:hAnsi="David"/>
          <w:color w:val="000000"/>
          <w:sz w:val="22"/>
          <w:szCs w:val="22"/>
          <w:rtl/>
        </w:rPr>
      </w:pPr>
    </w:p>
    <w:p w14:paraId="49C10D92" w14:textId="77777777" w:rsidR="00E048AB" w:rsidRPr="00E048AB" w:rsidRDefault="00E048AB" w:rsidP="00E048AB">
      <w:pPr>
        <w:keepNext/>
        <w:rPr>
          <w:rFonts w:ascii="David" w:hAnsi="David"/>
          <w:color w:val="000000"/>
          <w:sz w:val="22"/>
          <w:szCs w:val="22"/>
          <w:rtl/>
        </w:rPr>
      </w:pPr>
      <w:r w:rsidRPr="00E048AB">
        <w:rPr>
          <w:rFonts w:ascii="David" w:hAnsi="David"/>
          <w:color w:val="000000"/>
          <w:sz w:val="22"/>
          <w:szCs w:val="22"/>
          <w:rtl/>
        </w:rPr>
        <w:t>ערן צברי 54678313-/</w:t>
      </w:r>
    </w:p>
    <w:p w14:paraId="0E326B7D" w14:textId="77777777" w:rsidR="00AF30C6" w:rsidRPr="00AF30C6" w:rsidRDefault="00E048AB" w:rsidP="00E048AB">
      <w:pPr>
        <w:rPr>
          <w:color w:val="0000FF"/>
          <w:u w:val="single"/>
        </w:rPr>
      </w:pPr>
      <w:r w:rsidRPr="00E048AB">
        <w:rPr>
          <w:color w:val="000000"/>
          <w:u w:val="single"/>
          <w:rtl/>
        </w:rPr>
        <w:t>נוסח מסמך זה כפוף לשינויי ניסוח ועריכה</w:t>
      </w:r>
    </w:p>
    <w:sectPr w:rsidR="00AF30C6" w:rsidRPr="00AF30C6" w:rsidSect="00E048AB">
      <w:headerReference w:type="even" r:id="rId30"/>
      <w:headerReference w:type="default" r:id="rId31"/>
      <w:footerReference w:type="even" r:id="rId32"/>
      <w:footerReference w:type="default" r:id="rId33"/>
      <w:pgSz w:w="11907" w:h="16840" w:code="9"/>
      <w:pgMar w:top="1701" w:right="1701" w:bottom="2552" w:left="1701" w:header="709"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817EC" w14:textId="77777777" w:rsidR="00F45372" w:rsidRDefault="00F45372" w:rsidP="009B435F">
      <w:r>
        <w:separator/>
      </w:r>
    </w:p>
  </w:endnote>
  <w:endnote w:type="continuationSeparator" w:id="0">
    <w:p w14:paraId="4D1FF392" w14:textId="77777777" w:rsidR="00F45372" w:rsidRDefault="00F45372" w:rsidP="009B4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3424D" w14:textId="77777777" w:rsidR="00E048AB" w:rsidRDefault="00E048AB" w:rsidP="00E048A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70D35CAF" w14:textId="77777777" w:rsidR="005947EE" w:rsidRPr="00E048AB" w:rsidRDefault="00E048AB" w:rsidP="00E048AB">
    <w:pPr>
      <w:pStyle w:val="a5"/>
      <w:pBdr>
        <w:top w:val="single" w:sz="4" w:space="1" w:color="auto"/>
        <w:between w:val="single" w:sz="4" w:space="0" w:color="auto"/>
      </w:pBdr>
      <w:spacing w:after="60"/>
      <w:jc w:val="center"/>
      <w:rPr>
        <w:rFonts w:ascii="FrankRuehl" w:hAnsi="FrankRuehl" w:cs="FrankRuehl"/>
        <w:color w:val="000000"/>
      </w:rPr>
    </w:pPr>
    <w:r w:rsidRPr="00E048A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B90E8" w14:textId="77777777" w:rsidR="00E048AB" w:rsidRDefault="00E048AB" w:rsidP="00E048A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A247E">
      <w:rPr>
        <w:rFonts w:ascii="FrankRuehl" w:hAnsi="FrankRuehl" w:cs="FrankRuehl"/>
        <w:noProof/>
        <w:rtl/>
      </w:rPr>
      <w:t>1</w:t>
    </w:r>
    <w:r>
      <w:rPr>
        <w:rFonts w:ascii="FrankRuehl" w:hAnsi="FrankRuehl" w:cs="FrankRuehl"/>
        <w:rtl/>
      </w:rPr>
      <w:fldChar w:fldCharType="end"/>
    </w:r>
  </w:p>
  <w:p w14:paraId="0C92BD92" w14:textId="77777777" w:rsidR="005947EE" w:rsidRPr="00E048AB" w:rsidRDefault="00E048AB" w:rsidP="00E048AB">
    <w:pPr>
      <w:pStyle w:val="a5"/>
      <w:pBdr>
        <w:top w:val="single" w:sz="4" w:space="1" w:color="auto"/>
        <w:between w:val="single" w:sz="4" w:space="0" w:color="auto"/>
      </w:pBdr>
      <w:spacing w:after="60"/>
      <w:jc w:val="center"/>
      <w:rPr>
        <w:rFonts w:ascii="FrankRuehl" w:hAnsi="FrankRuehl" w:cs="FrankRuehl"/>
        <w:color w:val="000000"/>
      </w:rPr>
    </w:pPr>
    <w:r w:rsidRPr="00E048AB">
      <w:rPr>
        <w:rFonts w:ascii="FrankRuehl" w:hAnsi="FrankRuehl" w:cs="FrankRuehl"/>
        <w:color w:val="000000"/>
      </w:rPr>
      <w:pict w14:anchorId="3D7616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F51C7" w14:textId="77777777" w:rsidR="00F45372" w:rsidRDefault="00F45372" w:rsidP="009B435F">
      <w:r>
        <w:separator/>
      </w:r>
    </w:p>
  </w:footnote>
  <w:footnote w:type="continuationSeparator" w:id="0">
    <w:p w14:paraId="22663710" w14:textId="77777777" w:rsidR="00F45372" w:rsidRDefault="00F45372" w:rsidP="009B43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47470" w14:textId="77777777" w:rsidR="00AF30C6" w:rsidRPr="00E048AB" w:rsidRDefault="00E048AB" w:rsidP="00E048A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66547-03-23</w:t>
    </w:r>
    <w:r>
      <w:rPr>
        <w:rFonts w:ascii="David" w:hAnsi="David"/>
        <w:color w:val="000000"/>
        <w:sz w:val="22"/>
        <w:szCs w:val="22"/>
        <w:rtl/>
      </w:rPr>
      <w:tab/>
      <w:t xml:space="preserve"> מדינת ישראל  נ' אחמד אעסם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7992F" w14:textId="77777777" w:rsidR="00AF30C6" w:rsidRPr="00E048AB" w:rsidRDefault="00E048AB" w:rsidP="00E048A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66547-03-23</w:t>
    </w:r>
    <w:r>
      <w:rPr>
        <w:rFonts w:ascii="David" w:hAnsi="David"/>
        <w:color w:val="000000"/>
        <w:sz w:val="22"/>
        <w:szCs w:val="22"/>
        <w:rtl/>
      </w:rPr>
      <w:tab/>
      <w:t xml:space="preserve"> מדינת ישראל  נ' אחמד אעסם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A6D82"/>
    <w:multiLevelType w:val="hybridMultilevel"/>
    <w:tmpl w:val="B83676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2" w15:restartNumberingAfterBreak="0">
    <w:nsid w:val="37D81929"/>
    <w:multiLevelType w:val="hybridMultilevel"/>
    <w:tmpl w:val="6BE802A0"/>
    <w:lvl w:ilvl="0" w:tplc="04090013">
      <w:start w:val="1"/>
      <w:numFmt w:val="hebrew1"/>
      <w:lvlText w:val="%1."/>
      <w:lvlJc w:val="center"/>
      <w:pPr>
        <w:ind w:left="720" w:hanging="360"/>
      </w:p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4746865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4912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290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A7F0A"/>
    <w:rsid w:val="004A7F0A"/>
    <w:rsid w:val="005947EE"/>
    <w:rsid w:val="00784945"/>
    <w:rsid w:val="009B435F"/>
    <w:rsid w:val="00AA247E"/>
    <w:rsid w:val="00AD575D"/>
    <w:rsid w:val="00AF30C6"/>
    <w:rsid w:val="00B92735"/>
    <w:rsid w:val="00E048AB"/>
    <w:rsid w:val="00F453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C03A38"/>
  <w15:chartTrackingRefBased/>
  <w15:docId w15:val="{9CEDF353-DCDD-4EBF-B81C-2363A81D0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7F0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A7F0A"/>
    <w:pPr>
      <w:tabs>
        <w:tab w:val="center" w:pos="4153"/>
        <w:tab w:val="right" w:pos="8306"/>
      </w:tabs>
    </w:pPr>
  </w:style>
  <w:style w:type="character" w:customStyle="1" w:styleId="a4">
    <w:name w:val="כותרת עליונה תו"/>
    <w:link w:val="a3"/>
    <w:rsid w:val="004A7F0A"/>
    <w:rPr>
      <w:rFonts w:ascii="Times New Roman" w:eastAsia="Times New Roman" w:hAnsi="Times New Roman" w:cs="David"/>
      <w:sz w:val="24"/>
      <w:szCs w:val="24"/>
    </w:rPr>
  </w:style>
  <w:style w:type="paragraph" w:styleId="a5">
    <w:name w:val="footer"/>
    <w:basedOn w:val="a"/>
    <w:link w:val="a6"/>
    <w:rsid w:val="004A7F0A"/>
    <w:pPr>
      <w:tabs>
        <w:tab w:val="center" w:pos="4153"/>
        <w:tab w:val="right" w:pos="8306"/>
      </w:tabs>
    </w:pPr>
  </w:style>
  <w:style w:type="character" w:customStyle="1" w:styleId="a6">
    <w:name w:val="כותרת תחתונה תו"/>
    <w:link w:val="a5"/>
    <w:rsid w:val="004A7F0A"/>
    <w:rPr>
      <w:rFonts w:ascii="Times New Roman" w:eastAsia="Times New Roman" w:hAnsi="Times New Roman" w:cs="David"/>
      <w:sz w:val="24"/>
      <w:szCs w:val="24"/>
    </w:rPr>
  </w:style>
  <w:style w:type="table" w:styleId="a7">
    <w:name w:val="Table Grid"/>
    <w:basedOn w:val="a1"/>
    <w:rsid w:val="004A7F0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A7F0A"/>
  </w:style>
  <w:style w:type="character" w:styleId="Hyperlink">
    <w:name w:val="Hyperlink"/>
    <w:rsid w:val="004A7F0A"/>
    <w:rPr>
      <w:color w:val="0000FF"/>
      <w:u w:val="single"/>
    </w:rPr>
  </w:style>
  <w:style w:type="paragraph" w:styleId="a9">
    <w:name w:val="List Paragraph"/>
    <w:basedOn w:val="a"/>
    <w:qFormat/>
    <w:rsid w:val="004A7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s://www.nevo.co.il/psika_html/elyon/18014730-I02.htm" TargetMode="External"/><Relationship Id="rId26" Type="http://schemas.openxmlformats.org/officeDocument/2006/relationships/hyperlink" Target="http://www.eca.gov.il" TargetMode="External"/><Relationship Id="rId3" Type="http://schemas.openxmlformats.org/officeDocument/2006/relationships/settings" Target="settings.xml"/><Relationship Id="rId21" Type="http://schemas.openxmlformats.org/officeDocument/2006/relationships/hyperlink" Target="https://www.nevo.co.il/psika_html/shalom/SH-22-11-65068-214.htm"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4216/7.a.;7.c" TargetMode="External"/><Relationship Id="rId17" Type="http://schemas.openxmlformats.org/officeDocument/2006/relationships/hyperlink" Target="https://www.nevo.co.il/psika_html/elyon/22085100-J01.htm" TargetMode="External"/><Relationship Id="rId25" Type="http://schemas.openxmlformats.org/officeDocument/2006/relationships/hyperlink" Target="http://www.nevo.co.il/law/4216"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nevo.co.il/psika_html/elyon/11009720-z01.htm" TargetMode="External"/><Relationship Id="rId20" Type="http://schemas.openxmlformats.org/officeDocument/2006/relationships/hyperlink" Target="https://www.nevo.co.il/psika_html/mechozi/ME-15-04-12284-314.htm"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b" TargetMode="External"/><Relationship Id="rId24" Type="http://schemas.openxmlformats.org/officeDocument/2006/relationships/hyperlink" Target="https://www.nevo.co.il/psika_html/elyon/14044560-l30.htm"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antidrugs.org.il/pages/924.aspx" TargetMode="External"/><Relationship Id="rId23" Type="http://schemas.openxmlformats.org/officeDocument/2006/relationships/hyperlink" Target="http://www.nevo.co.il/law/70301" TargetMode="External"/><Relationship Id="rId28" Type="http://schemas.openxmlformats.org/officeDocument/2006/relationships/hyperlink" Target="http://www.nevo.co.il/law/4216" TargetMode="External"/><Relationship Id="rId10" Type="http://schemas.openxmlformats.org/officeDocument/2006/relationships/hyperlink" Target="http://www.nevo.co.il/law/70301" TargetMode="External"/><Relationship Id="rId19" Type="http://schemas.openxmlformats.org/officeDocument/2006/relationships/hyperlink" Target="https://www.nevo.co.il/psika_html/mechozi/ME-21-05-54915-272.htm"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40jb" TargetMode="External"/><Relationship Id="rId27" Type="http://schemas.openxmlformats.org/officeDocument/2006/relationships/hyperlink" Target="http://www.nevo.co.il/law/4216"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2696</Words>
  <Characters>13484</Characters>
  <Application>Microsoft Office Word</Application>
  <DocSecurity>0</DocSecurity>
  <Lines>112</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16148</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8257637</vt:i4>
      </vt:variant>
      <vt:variant>
        <vt:i4>63</vt:i4>
      </vt:variant>
      <vt:variant>
        <vt:i4>0</vt:i4>
      </vt:variant>
      <vt:variant>
        <vt:i4>5</vt:i4>
      </vt:variant>
      <vt:variant>
        <vt:lpwstr>http://www.nevo.co.il/law/4216</vt:lpwstr>
      </vt:variant>
      <vt:variant>
        <vt:lpwstr/>
      </vt:variant>
      <vt:variant>
        <vt:i4>8257637</vt:i4>
      </vt:variant>
      <vt:variant>
        <vt:i4>60</vt:i4>
      </vt:variant>
      <vt:variant>
        <vt:i4>0</vt:i4>
      </vt:variant>
      <vt:variant>
        <vt:i4>5</vt:i4>
      </vt:variant>
      <vt:variant>
        <vt:lpwstr>http://www.nevo.co.il/law/4216</vt:lpwstr>
      </vt:variant>
      <vt:variant>
        <vt:lpwstr/>
      </vt:variant>
      <vt:variant>
        <vt:i4>7864368</vt:i4>
      </vt:variant>
      <vt:variant>
        <vt:i4>57</vt:i4>
      </vt:variant>
      <vt:variant>
        <vt:i4>0</vt:i4>
      </vt:variant>
      <vt:variant>
        <vt:i4>5</vt:i4>
      </vt:variant>
      <vt:variant>
        <vt:lpwstr>http://www.eca.gov.il/</vt:lpwstr>
      </vt:variant>
      <vt:variant>
        <vt:lpwstr/>
      </vt:variant>
      <vt:variant>
        <vt:i4>8257637</vt:i4>
      </vt:variant>
      <vt:variant>
        <vt:i4>54</vt:i4>
      </vt:variant>
      <vt:variant>
        <vt:i4>0</vt:i4>
      </vt:variant>
      <vt:variant>
        <vt:i4>5</vt:i4>
      </vt:variant>
      <vt:variant>
        <vt:lpwstr>http://www.nevo.co.il/law/4216</vt:lpwstr>
      </vt:variant>
      <vt:variant>
        <vt:lpwstr/>
      </vt:variant>
      <vt:variant>
        <vt:i4>4259893</vt:i4>
      </vt:variant>
      <vt:variant>
        <vt:i4>51</vt:i4>
      </vt:variant>
      <vt:variant>
        <vt:i4>0</vt:i4>
      </vt:variant>
      <vt:variant>
        <vt:i4>5</vt:i4>
      </vt:variant>
      <vt:variant>
        <vt:lpwstr>https://www.nevo.co.il/psika_html/elyon/14044560-l30.htm</vt:lpwstr>
      </vt:variant>
      <vt:variant>
        <vt:lpwstr/>
      </vt:variant>
      <vt:variant>
        <vt:i4>7995492</vt:i4>
      </vt:variant>
      <vt:variant>
        <vt:i4>48</vt:i4>
      </vt:variant>
      <vt:variant>
        <vt:i4>0</vt:i4>
      </vt:variant>
      <vt:variant>
        <vt:i4>5</vt:i4>
      </vt:variant>
      <vt:variant>
        <vt:lpwstr>http://www.nevo.co.il/law/70301</vt:lpwstr>
      </vt:variant>
      <vt:variant>
        <vt:lpwstr/>
      </vt:variant>
      <vt:variant>
        <vt:i4>458763</vt:i4>
      </vt:variant>
      <vt:variant>
        <vt:i4>45</vt:i4>
      </vt:variant>
      <vt:variant>
        <vt:i4>0</vt:i4>
      </vt:variant>
      <vt:variant>
        <vt:i4>5</vt:i4>
      </vt:variant>
      <vt:variant>
        <vt:lpwstr>http://www.nevo.co.il/law/70301/40jb</vt:lpwstr>
      </vt:variant>
      <vt:variant>
        <vt:lpwstr/>
      </vt:variant>
      <vt:variant>
        <vt:i4>7143492</vt:i4>
      </vt:variant>
      <vt:variant>
        <vt:i4>42</vt:i4>
      </vt:variant>
      <vt:variant>
        <vt:i4>0</vt:i4>
      </vt:variant>
      <vt:variant>
        <vt:i4>5</vt:i4>
      </vt:variant>
      <vt:variant>
        <vt:lpwstr>https://www.nevo.co.il/psika_html/shalom/SH-22-11-65068-214.htm</vt:lpwstr>
      </vt:variant>
      <vt:variant>
        <vt:lpwstr/>
      </vt:variant>
      <vt:variant>
        <vt:i4>1114156</vt:i4>
      </vt:variant>
      <vt:variant>
        <vt:i4>39</vt:i4>
      </vt:variant>
      <vt:variant>
        <vt:i4>0</vt:i4>
      </vt:variant>
      <vt:variant>
        <vt:i4>5</vt:i4>
      </vt:variant>
      <vt:variant>
        <vt:lpwstr>https://www.nevo.co.il/psika_html/mechozi/ME-15-04-12284-314.htm</vt:lpwstr>
      </vt:variant>
      <vt:variant>
        <vt:lpwstr/>
      </vt:variant>
      <vt:variant>
        <vt:i4>1703969</vt:i4>
      </vt:variant>
      <vt:variant>
        <vt:i4>36</vt:i4>
      </vt:variant>
      <vt:variant>
        <vt:i4>0</vt:i4>
      </vt:variant>
      <vt:variant>
        <vt:i4>5</vt:i4>
      </vt:variant>
      <vt:variant>
        <vt:lpwstr>https://www.nevo.co.il/psika_html/mechozi/ME-21-05-54915-272.htm</vt:lpwstr>
      </vt:variant>
      <vt:variant>
        <vt:lpwstr/>
      </vt:variant>
      <vt:variant>
        <vt:i4>5046323</vt:i4>
      </vt:variant>
      <vt:variant>
        <vt:i4>33</vt:i4>
      </vt:variant>
      <vt:variant>
        <vt:i4>0</vt:i4>
      </vt:variant>
      <vt:variant>
        <vt:i4>5</vt:i4>
      </vt:variant>
      <vt:variant>
        <vt:lpwstr>https://www.nevo.co.il/psika_html/elyon/18014730-I02.htm</vt:lpwstr>
      </vt:variant>
      <vt:variant>
        <vt:lpwstr/>
      </vt:variant>
      <vt:variant>
        <vt:i4>4718642</vt:i4>
      </vt:variant>
      <vt:variant>
        <vt:i4>30</vt:i4>
      </vt:variant>
      <vt:variant>
        <vt:i4>0</vt:i4>
      </vt:variant>
      <vt:variant>
        <vt:i4>5</vt:i4>
      </vt:variant>
      <vt:variant>
        <vt:lpwstr>https://www.nevo.co.il/psika_html/elyon/22085100-J01.htm</vt:lpwstr>
      </vt:variant>
      <vt:variant>
        <vt:lpwstr/>
      </vt:variant>
      <vt:variant>
        <vt:i4>5570623</vt:i4>
      </vt:variant>
      <vt:variant>
        <vt:i4>27</vt:i4>
      </vt:variant>
      <vt:variant>
        <vt:i4>0</vt:i4>
      </vt:variant>
      <vt:variant>
        <vt:i4>5</vt:i4>
      </vt:variant>
      <vt:variant>
        <vt:lpwstr>https://www.nevo.co.il/psika_html/elyon/11009720-z01.htm</vt:lpwstr>
      </vt:variant>
      <vt:variant>
        <vt:lpwstr/>
      </vt:variant>
      <vt:variant>
        <vt:i4>3014692</vt:i4>
      </vt:variant>
      <vt:variant>
        <vt:i4>24</vt:i4>
      </vt:variant>
      <vt:variant>
        <vt:i4>0</vt:i4>
      </vt:variant>
      <vt:variant>
        <vt:i4>5</vt:i4>
      </vt:variant>
      <vt:variant>
        <vt:lpwstr>http://www.antidrugs.org.il/pages/924.aspx</vt:lpwstr>
      </vt:variant>
      <vt:variant>
        <vt:lpwstr/>
      </vt:variant>
      <vt:variant>
        <vt:i4>7995492</vt:i4>
      </vt:variant>
      <vt:variant>
        <vt:i4>21</vt:i4>
      </vt:variant>
      <vt:variant>
        <vt:i4>0</vt:i4>
      </vt:variant>
      <vt:variant>
        <vt:i4>5</vt:i4>
      </vt:variant>
      <vt:variant>
        <vt:lpwstr>http://www.nevo.co.il/law/70301</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458763</vt:i4>
      </vt:variant>
      <vt:variant>
        <vt:i4>12</vt:i4>
      </vt:variant>
      <vt:variant>
        <vt:i4>0</vt:i4>
      </vt:variant>
      <vt:variant>
        <vt:i4>5</vt:i4>
      </vt:variant>
      <vt:variant>
        <vt:lpwstr>http://www.nevo.co.il/law/70301/40jb</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2025-04-23T01:45:00Z</dcterms:created>
  <dcterms:modified xsi:type="dcterms:W3CDTF">2025-04-23T01:45:00Z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66547</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 </vt:lpwstr>
  </property>
  <property fmtid="{D5CDD505-2E9C-101B-9397-08002B2CF9AE}" pid="9" name="APPELLEE">
    <vt:lpwstr>אחמד אעסם</vt:lpwstr>
  </property>
  <property fmtid="{D5CDD505-2E9C-101B-9397-08002B2CF9AE}" pid="10" name="LAWYER">
    <vt:lpwstr>גנית אטיאס;נטלי אוטן</vt:lpwstr>
  </property>
  <property fmtid="{D5CDD505-2E9C-101B-9397-08002B2CF9AE}" pid="11" name="JUDGE">
    <vt:lpwstr>ערן צברי</vt:lpwstr>
  </property>
  <property fmtid="{D5CDD505-2E9C-101B-9397-08002B2CF9AE}" pid="12" name="CITY">
    <vt:lpwstr>ב"ש</vt:lpwstr>
  </property>
  <property fmtid="{D5CDD505-2E9C-101B-9397-08002B2CF9AE}" pid="13" name="DATE">
    <vt:lpwstr>20250126</vt:lpwstr>
  </property>
  <property fmtid="{D5CDD505-2E9C-101B-9397-08002B2CF9AE}" pid="14" name="TYPE_N_DATE">
    <vt:lpwstr>38020250126</vt:lpwstr>
  </property>
  <property fmtid="{D5CDD505-2E9C-101B-9397-08002B2CF9AE}" pid="15" name="CASENOTES1">
    <vt:lpwstr>ProcID=299&amp;PartA=36608&amp;PartB=02&amp;PartC=23</vt:lpwstr>
  </property>
  <property fmtid="{D5CDD505-2E9C-101B-9397-08002B2CF9AE}" pid="16" name="WORDNUMPAGES">
    <vt:lpwstr>9</vt:lpwstr>
  </property>
  <property fmtid="{D5CDD505-2E9C-101B-9397-08002B2CF9AE}" pid="17" name="TYPE_ABS_DATE">
    <vt:lpwstr>380020250126</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4216/007.a;007.c</vt:lpwstr>
  </property>
  <property fmtid="{D5CDD505-2E9C-101B-9397-08002B2CF9AE}" pid="36" name="LAWLISTTMP2">
    <vt:lpwstr>70301/40jb</vt:lpwstr>
  </property>
  <property fmtid="{D5CDD505-2E9C-101B-9397-08002B2CF9AE}" pid="37" name="ISABSTRACT">
    <vt:lpwstr>Y</vt:lpwstr>
  </property>
</Properties>
</file>