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685EB1" w:rsidRPr="00B43D08" w14:paraId="7574BA1D" w14:textId="77777777" w:rsidTr="00004AB1">
        <w:trPr>
          <w:trHeight w:hRule="exact" w:val="418"/>
          <w:jc w:val="center"/>
        </w:trPr>
        <w:tc>
          <w:tcPr>
            <w:tcW w:w="8721" w:type="dxa"/>
            <w:gridSpan w:val="2"/>
          </w:tcPr>
          <w:p w14:paraId="069AA33B" w14:textId="77777777" w:rsidR="00685EB1" w:rsidRPr="00B43D08" w:rsidRDefault="00685EB1" w:rsidP="00406D2E">
            <w:pPr>
              <w:pStyle w:val="a3"/>
              <w:jc w:val="center"/>
              <w:rPr>
                <w:rFonts w:ascii="Tahoma" w:hAnsi="Tahoma" w:cs="Tahoma"/>
                <w:color w:val="000080"/>
                <w:rtl/>
              </w:rPr>
            </w:pPr>
            <w:bookmarkStart w:id="0" w:name="LastJudge"/>
            <w:r w:rsidRPr="00B43D08">
              <w:rPr>
                <w:rFonts w:ascii="Tahoma" w:hAnsi="Tahoma" w:cs="Tahoma"/>
                <w:b/>
                <w:bCs/>
                <w:color w:val="000080"/>
                <w:rtl/>
              </w:rPr>
              <w:t>בית משפט השלום בבאר שבע</w:t>
            </w:r>
          </w:p>
        </w:tc>
      </w:tr>
      <w:tr w:rsidR="00685EB1" w:rsidRPr="00B43D08" w14:paraId="3380B254" w14:textId="77777777" w:rsidTr="00004AB1">
        <w:trPr>
          <w:trHeight w:val="337"/>
          <w:jc w:val="center"/>
        </w:trPr>
        <w:tc>
          <w:tcPr>
            <w:tcW w:w="5054" w:type="dxa"/>
          </w:tcPr>
          <w:p w14:paraId="1A14E6C5" w14:textId="77777777" w:rsidR="00685EB1" w:rsidRPr="00B43D08" w:rsidRDefault="00685EB1" w:rsidP="00406D2E">
            <w:pPr>
              <w:rPr>
                <w:rFonts w:cs="FrankRuehl"/>
                <w:sz w:val="28"/>
                <w:szCs w:val="28"/>
                <w:rtl/>
              </w:rPr>
            </w:pPr>
            <w:r w:rsidRPr="00B43D08">
              <w:rPr>
                <w:rFonts w:cs="FrankRuehl"/>
                <w:sz w:val="28"/>
                <w:szCs w:val="28"/>
                <w:rtl/>
              </w:rPr>
              <w:t>ת"פ</w:t>
            </w:r>
            <w:r w:rsidRPr="00B43D08">
              <w:rPr>
                <w:rFonts w:cs="FrankRuehl" w:hint="cs"/>
                <w:sz w:val="28"/>
                <w:szCs w:val="28"/>
                <w:rtl/>
              </w:rPr>
              <w:t xml:space="preserve"> </w:t>
            </w:r>
            <w:r w:rsidRPr="00B43D08">
              <w:rPr>
                <w:rFonts w:cs="FrankRuehl"/>
                <w:sz w:val="28"/>
                <w:szCs w:val="28"/>
                <w:rtl/>
              </w:rPr>
              <w:t>9222-03-23</w:t>
            </w:r>
            <w:r w:rsidRPr="00B43D08">
              <w:rPr>
                <w:rFonts w:cs="FrankRuehl" w:hint="cs"/>
                <w:sz w:val="28"/>
                <w:szCs w:val="28"/>
                <w:rtl/>
              </w:rPr>
              <w:t xml:space="preserve"> </w:t>
            </w:r>
            <w:r w:rsidRPr="00B43D08">
              <w:rPr>
                <w:rFonts w:cs="FrankRuehl"/>
                <w:sz w:val="28"/>
                <w:szCs w:val="28"/>
                <w:rtl/>
              </w:rPr>
              <w:t>מדינת ישראל נ' אבו עמרה ואח'</w:t>
            </w:r>
          </w:p>
          <w:p w14:paraId="2EE5CD56" w14:textId="77777777" w:rsidR="00685EB1" w:rsidRPr="00B43D08" w:rsidRDefault="00685EB1" w:rsidP="00406D2E">
            <w:pPr>
              <w:pStyle w:val="a3"/>
              <w:rPr>
                <w:rFonts w:cs="FrankRuehl"/>
                <w:sz w:val="28"/>
                <w:szCs w:val="28"/>
                <w:rtl/>
              </w:rPr>
            </w:pPr>
          </w:p>
        </w:tc>
        <w:tc>
          <w:tcPr>
            <w:tcW w:w="3667" w:type="dxa"/>
          </w:tcPr>
          <w:p w14:paraId="410337CE" w14:textId="77777777" w:rsidR="00685EB1" w:rsidRPr="00B43D08" w:rsidRDefault="00685EB1" w:rsidP="00406D2E">
            <w:pPr>
              <w:pStyle w:val="a3"/>
              <w:jc w:val="right"/>
              <w:rPr>
                <w:rFonts w:cs="FrankRuehl"/>
                <w:sz w:val="28"/>
                <w:szCs w:val="28"/>
                <w:rtl/>
              </w:rPr>
            </w:pPr>
          </w:p>
        </w:tc>
      </w:tr>
    </w:tbl>
    <w:p w14:paraId="6B4607D8" w14:textId="77777777" w:rsidR="00685EB1" w:rsidRPr="00B43D08" w:rsidRDefault="00685EB1" w:rsidP="00004AB1">
      <w:pPr>
        <w:pStyle w:val="a3"/>
        <w:rPr>
          <w:rFonts w:cs="Times New Roman"/>
          <w:rtl/>
        </w:rPr>
      </w:pPr>
      <w:r w:rsidRPr="00B43D08">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685EB1" w:rsidRPr="00B43D08" w14:paraId="445F5B74" w14:textId="77777777" w:rsidTr="00685EB1">
        <w:trPr>
          <w:trHeight w:val="295"/>
          <w:jc w:val="center"/>
        </w:trPr>
        <w:tc>
          <w:tcPr>
            <w:tcW w:w="923" w:type="dxa"/>
            <w:tcBorders>
              <w:top w:val="nil"/>
              <w:left w:val="nil"/>
              <w:bottom w:val="nil"/>
              <w:right w:val="nil"/>
            </w:tcBorders>
            <w:shd w:val="clear" w:color="auto" w:fill="auto"/>
          </w:tcPr>
          <w:p w14:paraId="78A7E6AC" w14:textId="77777777" w:rsidR="00685EB1" w:rsidRPr="00B43D08" w:rsidRDefault="00685EB1" w:rsidP="00685EB1">
            <w:pPr>
              <w:jc w:val="both"/>
              <w:rPr>
                <w:rFonts w:cs="Times New Roman"/>
              </w:rPr>
            </w:pPr>
            <w:r w:rsidRPr="00B43D08">
              <w:rPr>
                <w:rFonts w:cs="Times New Roman"/>
                <w:rtl/>
              </w:rPr>
              <w:t xml:space="preserve">לפני </w:t>
            </w:r>
          </w:p>
        </w:tc>
        <w:tc>
          <w:tcPr>
            <w:tcW w:w="7897" w:type="dxa"/>
            <w:gridSpan w:val="2"/>
            <w:tcBorders>
              <w:top w:val="nil"/>
              <w:left w:val="nil"/>
              <w:bottom w:val="nil"/>
              <w:right w:val="nil"/>
            </w:tcBorders>
            <w:shd w:val="clear" w:color="auto" w:fill="auto"/>
          </w:tcPr>
          <w:p w14:paraId="5C494267" w14:textId="77777777" w:rsidR="00685EB1" w:rsidRPr="00B43D08" w:rsidRDefault="00685EB1" w:rsidP="00406D2E">
            <w:pPr>
              <w:rPr>
                <w:rFonts w:cs="Times New Roman"/>
                <w:b/>
                <w:bCs/>
                <w:rtl/>
              </w:rPr>
            </w:pPr>
            <w:r w:rsidRPr="00B43D08">
              <w:rPr>
                <w:rFonts w:cs="Times New Roman"/>
                <w:b/>
                <w:bCs/>
                <w:rtl/>
              </w:rPr>
              <w:t>כבוד השופט  אריה דורני-דורון</w:t>
            </w:r>
          </w:p>
          <w:p w14:paraId="0185553E" w14:textId="77777777" w:rsidR="00685EB1" w:rsidRPr="00B43D08" w:rsidRDefault="00685EB1" w:rsidP="00406D2E">
            <w:pPr>
              <w:rPr>
                <w:rFonts w:cs="Times New Roman"/>
                <w:rtl/>
              </w:rPr>
            </w:pPr>
          </w:p>
          <w:p w14:paraId="7323ED9B" w14:textId="77777777" w:rsidR="00685EB1" w:rsidRPr="00B43D08" w:rsidRDefault="00685EB1" w:rsidP="00685EB1">
            <w:pPr>
              <w:jc w:val="both"/>
              <w:rPr>
                <w:rFonts w:cs="Times New Roman"/>
              </w:rPr>
            </w:pPr>
          </w:p>
        </w:tc>
      </w:tr>
      <w:tr w:rsidR="00685EB1" w:rsidRPr="00B43D08" w14:paraId="3A61B625" w14:textId="77777777" w:rsidTr="00685EB1">
        <w:trPr>
          <w:trHeight w:val="355"/>
          <w:jc w:val="center"/>
        </w:trPr>
        <w:tc>
          <w:tcPr>
            <w:tcW w:w="923" w:type="dxa"/>
            <w:tcBorders>
              <w:top w:val="nil"/>
              <w:left w:val="nil"/>
              <w:bottom w:val="nil"/>
              <w:right w:val="nil"/>
            </w:tcBorders>
            <w:shd w:val="clear" w:color="auto" w:fill="auto"/>
          </w:tcPr>
          <w:p w14:paraId="1944582B" w14:textId="77777777" w:rsidR="00685EB1" w:rsidRPr="00B43D08" w:rsidRDefault="00685EB1" w:rsidP="00685EB1">
            <w:pPr>
              <w:jc w:val="both"/>
              <w:rPr>
                <w:rFonts w:cs="Times New Roman"/>
              </w:rPr>
            </w:pPr>
            <w:bookmarkStart w:id="1" w:name="FirstAppellant"/>
            <w:bookmarkStart w:id="2" w:name="FirstLawyer"/>
            <w:r w:rsidRPr="00B43D08">
              <w:rPr>
                <w:rFonts w:cs="Times New Roman"/>
                <w:rtl/>
              </w:rPr>
              <w:t>בעניין:</w:t>
            </w:r>
          </w:p>
        </w:tc>
        <w:tc>
          <w:tcPr>
            <w:tcW w:w="3219" w:type="dxa"/>
            <w:tcBorders>
              <w:top w:val="nil"/>
              <w:left w:val="nil"/>
              <w:bottom w:val="nil"/>
              <w:right w:val="nil"/>
            </w:tcBorders>
            <w:shd w:val="clear" w:color="auto" w:fill="auto"/>
          </w:tcPr>
          <w:p w14:paraId="6DF73A17" w14:textId="77777777" w:rsidR="00685EB1" w:rsidRPr="00B43D08" w:rsidRDefault="00685EB1" w:rsidP="00685EB1">
            <w:pPr>
              <w:suppressLineNumbers/>
              <w:rPr>
                <w:rFonts w:cs="Times New Roman"/>
              </w:rPr>
            </w:pPr>
            <w:r w:rsidRPr="00B43D08">
              <w:rPr>
                <w:rFonts w:cs="Times New Roman"/>
                <w:b/>
                <w:bCs/>
                <w:rtl/>
              </w:rPr>
              <w:t>המאשימה</w:t>
            </w:r>
          </w:p>
          <w:p w14:paraId="407C87B4" w14:textId="77777777" w:rsidR="00685EB1" w:rsidRPr="00B43D08" w:rsidRDefault="00685EB1" w:rsidP="00406D2E">
            <w:pPr>
              <w:rPr>
                <w:rFonts w:cs="Times New Roman"/>
              </w:rPr>
            </w:pPr>
          </w:p>
        </w:tc>
        <w:tc>
          <w:tcPr>
            <w:tcW w:w="4678" w:type="dxa"/>
            <w:tcBorders>
              <w:top w:val="nil"/>
              <w:left w:val="nil"/>
              <w:bottom w:val="nil"/>
              <w:right w:val="nil"/>
            </w:tcBorders>
            <w:shd w:val="clear" w:color="auto" w:fill="auto"/>
            <w:vAlign w:val="center"/>
          </w:tcPr>
          <w:p w14:paraId="046EEE45" w14:textId="77777777" w:rsidR="00685EB1" w:rsidRPr="00B43D08" w:rsidRDefault="00685EB1" w:rsidP="00685EB1">
            <w:pPr>
              <w:suppressLineNumbers/>
              <w:rPr>
                <w:rFonts w:cs="Times New Roman"/>
                <w:b/>
                <w:bCs/>
                <w:rtl/>
              </w:rPr>
            </w:pPr>
            <w:r w:rsidRPr="00B43D08">
              <w:rPr>
                <w:rFonts w:cs="Times New Roman"/>
                <w:b/>
                <w:bCs/>
                <w:rtl/>
              </w:rPr>
              <w:t xml:space="preserve">מדינת ישראל </w:t>
            </w:r>
          </w:p>
          <w:p w14:paraId="2EB7736E" w14:textId="77777777" w:rsidR="00685EB1" w:rsidRPr="00B43D08" w:rsidRDefault="00685EB1" w:rsidP="00685EB1">
            <w:pPr>
              <w:suppressLineNumbers/>
              <w:rPr>
                <w:rFonts w:cs="Times New Roman"/>
              </w:rPr>
            </w:pPr>
            <w:r w:rsidRPr="00B43D08">
              <w:rPr>
                <w:rFonts w:cs="Times New Roman"/>
                <w:b/>
                <w:bCs/>
                <w:rtl/>
              </w:rPr>
              <w:t>ע"י ב"כ עוה"ד</w:t>
            </w:r>
            <w:r w:rsidRPr="00B43D08">
              <w:rPr>
                <w:rFonts w:cs="Times New Roman"/>
                <w:rtl/>
              </w:rPr>
              <w:t xml:space="preserve"> </w:t>
            </w:r>
            <w:r w:rsidRPr="00B43D08">
              <w:rPr>
                <w:rFonts w:cs="Times New Roman" w:hint="cs"/>
                <w:b/>
                <w:bCs/>
                <w:rtl/>
              </w:rPr>
              <w:t>כרמית כהן</w:t>
            </w:r>
            <w:r w:rsidRPr="00B43D08">
              <w:rPr>
                <w:rFonts w:cs="Times New Roman" w:hint="cs"/>
                <w:rtl/>
              </w:rPr>
              <w:t xml:space="preserve"> </w:t>
            </w:r>
          </w:p>
          <w:p w14:paraId="4ED41CCD" w14:textId="77777777" w:rsidR="00685EB1" w:rsidRPr="00B43D08" w:rsidRDefault="00685EB1" w:rsidP="00406D2E">
            <w:pPr>
              <w:rPr>
                <w:rFonts w:cs="Times New Roman"/>
              </w:rPr>
            </w:pPr>
          </w:p>
        </w:tc>
      </w:tr>
      <w:bookmarkEnd w:id="1"/>
      <w:bookmarkEnd w:id="2"/>
      <w:tr w:rsidR="00685EB1" w:rsidRPr="00B43D08" w14:paraId="08744824" w14:textId="77777777" w:rsidTr="00685EB1">
        <w:trPr>
          <w:trHeight w:val="355"/>
          <w:jc w:val="center"/>
        </w:trPr>
        <w:tc>
          <w:tcPr>
            <w:tcW w:w="923" w:type="dxa"/>
            <w:tcBorders>
              <w:top w:val="nil"/>
              <w:left w:val="nil"/>
              <w:bottom w:val="nil"/>
              <w:right w:val="nil"/>
            </w:tcBorders>
            <w:shd w:val="clear" w:color="auto" w:fill="auto"/>
          </w:tcPr>
          <w:p w14:paraId="519582D5" w14:textId="77777777" w:rsidR="00685EB1" w:rsidRPr="00B43D08" w:rsidRDefault="00685EB1" w:rsidP="00685EB1">
            <w:pPr>
              <w:jc w:val="both"/>
              <w:rPr>
                <w:rFonts w:cs="Times New Roman"/>
                <w:rtl/>
              </w:rPr>
            </w:pPr>
          </w:p>
        </w:tc>
        <w:tc>
          <w:tcPr>
            <w:tcW w:w="7897" w:type="dxa"/>
            <w:gridSpan w:val="2"/>
            <w:tcBorders>
              <w:top w:val="nil"/>
              <w:left w:val="nil"/>
              <w:bottom w:val="nil"/>
              <w:right w:val="nil"/>
            </w:tcBorders>
            <w:shd w:val="clear" w:color="auto" w:fill="auto"/>
          </w:tcPr>
          <w:p w14:paraId="6FC8F39A" w14:textId="77777777" w:rsidR="00685EB1" w:rsidRPr="00B43D08" w:rsidRDefault="00685EB1" w:rsidP="00685EB1">
            <w:pPr>
              <w:jc w:val="center"/>
              <w:rPr>
                <w:rFonts w:cs="Times New Roman"/>
                <w:b/>
                <w:bCs/>
                <w:rtl/>
              </w:rPr>
            </w:pPr>
          </w:p>
          <w:p w14:paraId="0B364D11" w14:textId="77777777" w:rsidR="00685EB1" w:rsidRPr="00B43D08" w:rsidRDefault="00685EB1" w:rsidP="00685EB1">
            <w:pPr>
              <w:jc w:val="center"/>
              <w:rPr>
                <w:rFonts w:cs="Times New Roman"/>
                <w:b/>
                <w:bCs/>
                <w:rtl/>
              </w:rPr>
            </w:pPr>
            <w:r w:rsidRPr="00B43D08">
              <w:rPr>
                <w:rFonts w:cs="Times New Roman"/>
                <w:b/>
                <w:bCs/>
                <w:rtl/>
              </w:rPr>
              <w:t>נגד</w:t>
            </w:r>
          </w:p>
          <w:p w14:paraId="3D372ADD" w14:textId="77777777" w:rsidR="00685EB1" w:rsidRPr="00B43D08" w:rsidRDefault="00685EB1" w:rsidP="00685EB1">
            <w:pPr>
              <w:jc w:val="both"/>
              <w:rPr>
                <w:rFonts w:cs="Times New Roman"/>
              </w:rPr>
            </w:pPr>
          </w:p>
        </w:tc>
      </w:tr>
      <w:tr w:rsidR="00685EB1" w:rsidRPr="00B43D08" w14:paraId="6DDF0285" w14:textId="77777777" w:rsidTr="00685EB1">
        <w:trPr>
          <w:trHeight w:val="355"/>
          <w:jc w:val="center"/>
        </w:trPr>
        <w:tc>
          <w:tcPr>
            <w:tcW w:w="923" w:type="dxa"/>
            <w:tcBorders>
              <w:top w:val="nil"/>
              <w:left w:val="nil"/>
              <w:bottom w:val="nil"/>
              <w:right w:val="nil"/>
            </w:tcBorders>
            <w:shd w:val="clear" w:color="auto" w:fill="auto"/>
          </w:tcPr>
          <w:p w14:paraId="7000371C" w14:textId="77777777" w:rsidR="00685EB1" w:rsidRPr="00B43D08" w:rsidRDefault="00685EB1" w:rsidP="00406D2E">
            <w:pPr>
              <w:rPr>
                <w:rFonts w:cs="Times New Roman"/>
                <w:rtl/>
              </w:rPr>
            </w:pPr>
          </w:p>
        </w:tc>
        <w:tc>
          <w:tcPr>
            <w:tcW w:w="3219" w:type="dxa"/>
            <w:tcBorders>
              <w:top w:val="nil"/>
              <w:left w:val="nil"/>
              <w:bottom w:val="nil"/>
              <w:right w:val="nil"/>
            </w:tcBorders>
            <w:shd w:val="clear" w:color="auto" w:fill="auto"/>
          </w:tcPr>
          <w:p w14:paraId="534F298D" w14:textId="77777777" w:rsidR="00685EB1" w:rsidRPr="00B43D08" w:rsidRDefault="00685EB1" w:rsidP="00406D2E">
            <w:pPr>
              <w:rPr>
                <w:rFonts w:cs="Times New Roman"/>
                <w:b/>
                <w:bCs/>
                <w:rtl/>
              </w:rPr>
            </w:pPr>
            <w:r w:rsidRPr="00B43D08">
              <w:rPr>
                <w:rFonts w:cs="Times New Roman"/>
                <w:b/>
                <w:bCs/>
                <w:rtl/>
              </w:rPr>
              <w:t xml:space="preserve">הנאשם </w:t>
            </w:r>
          </w:p>
        </w:tc>
        <w:tc>
          <w:tcPr>
            <w:tcW w:w="4678" w:type="dxa"/>
            <w:tcBorders>
              <w:top w:val="nil"/>
              <w:left w:val="nil"/>
              <w:bottom w:val="nil"/>
              <w:right w:val="nil"/>
            </w:tcBorders>
            <w:shd w:val="clear" w:color="auto" w:fill="auto"/>
            <w:vAlign w:val="center"/>
          </w:tcPr>
          <w:p w14:paraId="1EF9F425" w14:textId="77777777" w:rsidR="00685EB1" w:rsidRPr="00B43D08" w:rsidRDefault="00685EB1" w:rsidP="00406D2E">
            <w:pPr>
              <w:rPr>
                <w:rFonts w:cs="Times New Roman"/>
              </w:rPr>
            </w:pPr>
          </w:p>
          <w:p w14:paraId="7617F4D2" w14:textId="77777777" w:rsidR="00685EB1" w:rsidRPr="00B43D08" w:rsidRDefault="00685EB1" w:rsidP="00685EB1">
            <w:pPr>
              <w:suppressLineNumbers/>
              <w:rPr>
                <w:rFonts w:cs="Times New Roman"/>
                <w:b/>
                <w:bCs/>
                <w:rtl/>
              </w:rPr>
            </w:pPr>
            <w:r w:rsidRPr="00B43D08">
              <w:rPr>
                <w:rFonts w:cs="Times New Roman"/>
                <w:b/>
                <w:bCs/>
                <w:rtl/>
              </w:rPr>
              <w:t xml:space="preserve">עיסאם אבו עמרה </w:t>
            </w:r>
          </w:p>
          <w:p w14:paraId="10182423" w14:textId="77777777" w:rsidR="00685EB1" w:rsidRPr="00B43D08" w:rsidRDefault="00685EB1" w:rsidP="00685EB1">
            <w:pPr>
              <w:suppressLineNumbers/>
              <w:rPr>
                <w:rFonts w:cs="Times New Roman"/>
              </w:rPr>
            </w:pPr>
            <w:r w:rsidRPr="00B43D08">
              <w:rPr>
                <w:rFonts w:cs="Times New Roman"/>
                <w:b/>
                <w:bCs/>
                <w:rtl/>
              </w:rPr>
              <w:t>ע"י ב"כ עוה"ד</w:t>
            </w:r>
            <w:r w:rsidRPr="00B43D08">
              <w:rPr>
                <w:rFonts w:cs="Times New Roman"/>
                <w:rtl/>
              </w:rPr>
              <w:t xml:space="preserve"> </w:t>
            </w:r>
            <w:r w:rsidRPr="00B43D08">
              <w:rPr>
                <w:rFonts w:cs="Times New Roman"/>
                <w:b/>
                <w:bCs/>
                <w:rtl/>
              </w:rPr>
              <w:t>אחמד וותד</w:t>
            </w:r>
            <w:r w:rsidRPr="00B43D08">
              <w:rPr>
                <w:rFonts w:cs="Times New Roman"/>
                <w:rtl/>
              </w:rPr>
              <w:t xml:space="preserve"> </w:t>
            </w:r>
          </w:p>
          <w:p w14:paraId="092F1255" w14:textId="77777777" w:rsidR="00685EB1" w:rsidRPr="00B43D08" w:rsidRDefault="00685EB1" w:rsidP="00685EB1">
            <w:pPr>
              <w:suppressLineNumbers/>
              <w:rPr>
                <w:rFonts w:cs="Times New Roman"/>
              </w:rPr>
            </w:pPr>
          </w:p>
        </w:tc>
      </w:tr>
    </w:tbl>
    <w:p w14:paraId="1F7098A3" w14:textId="77777777" w:rsidR="00B43D08" w:rsidRPr="00B43D08" w:rsidRDefault="00B43D08" w:rsidP="00B43D08">
      <w:pPr>
        <w:spacing w:before="120" w:after="120" w:line="240" w:lineRule="exact"/>
        <w:ind w:left="283" w:hanging="283"/>
        <w:jc w:val="both"/>
        <w:rPr>
          <w:rFonts w:ascii="FrankRuehl" w:hAnsi="FrankRuehl" w:cs="FrankRuehl"/>
          <w:rtl/>
        </w:rPr>
      </w:pPr>
    </w:p>
    <w:p w14:paraId="3D9C637B" w14:textId="77777777" w:rsidR="00B43D08" w:rsidRPr="00B43D08" w:rsidRDefault="00B43D08" w:rsidP="00B43D08">
      <w:pPr>
        <w:rPr>
          <w:rFonts w:cs="Times New Roman"/>
          <w:rtl/>
        </w:rPr>
      </w:pPr>
    </w:p>
    <w:p w14:paraId="33A13D5A" w14:textId="77777777" w:rsidR="00004AB1" w:rsidRPr="00004AB1" w:rsidRDefault="00004AB1" w:rsidP="00004AB1">
      <w:pPr>
        <w:spacing w:before="120" w:after="120" w:line="240" w:lineRule="exact"/>
        <w:ind w:left="283" w:hanging="283"/>
        <w:jc w:val="both"/>
        <w:rPr>
          <w:rFonts w:ascii="FrankRuehl" w:hAnsi="FrankRuehl" w:cs="FrankRuehl"/>
          <w:rtl/>
        </w:rPr>
      </w:pPr>
      <w:bookmarkStart w:id="3" w:name="LawTable"/>
      <w:bookmarkEnd w:id="3"/>
    </w:p>
    <w:p w14:paraId="4BBB6D1A" w14:textId="77777777" w:rsidR="00004AB1" w:rsidRPr="00004AB1" w:rsidRDefault="00004AB1" w:rsidP="00004AB1">
      <w:pPr>
        <w:spacing w:before="120" w:after="120" w:line="240" w:lineRule="exact"/>
        <w:ind w:left="283" w:hanging="283"/>
        <w:jc w:val="both"/>
        <w:rPr>
          <w:rFonts w:ascii="FrankRuehl" w:hAnsi="FrankRuehl" w:cs="FrankRuehl"/>
          <w:rtl/>
        </w:rPr>
      </w:pPr>
      <w:r w:rsidRPr="00004AB1">
        <w:rPr>
          <w:rFonts w:ascii="FrankRuehl" w:hAnsi="FrankRuehl" w:cs="FrankRuehl"/>
          <w:rtl/>
        </w:rPr>
        <w:t xml:space="preserve">חקיקה שאוזכרה: </w:t>
      </w:r>
    </w:p>
    <w:p w14:paraId="70555C41" w14:textId="77777777" w:rsidR="00004AB1" w:rsidRPr="00004AB1" w:rsidRDefault="00004AB1" w:rsidP="00004AB1">
      <w:pPr>
        <w:spacing w:before="120" w:after="120" w:line="240" w:lineRule="exact"/>
        <w:ind w:left="283" w:hanging="283"/>
        <w:jc w:val="both"/>
        <w:rPr>
          <w:rFonts w:ascii="FrankRuehl" w:hAnsi="FrankRuehl" w:cs="FrankRuehl"/>
          <w:color w:val="0000FF"/>
          <w:rtl/>
        </w:rPr>
      </w:pPr>
      <w:hyperlink r:id="rId7" w:history="1">
        <w:r w:rsidRPr="00004AB1">
          <w:rPr>
            <w:rStyle w:val="Hyperlink"/>
            <w:rFonts w:ascii="FrankRuehl" w:hAnsi="FrankRuehl" w:cs="FrankRuehl"/>
            <w:u w:val="none"/>
            <w:rtl/>
          </w:rPr>
          <w:t>פקודת הסמים המסוכנים [נוסח חדש], תשל"ג-1973</w:t>
        </w:r>
      </w:hyperlink>
      <w:r w:rsidRPr="00004AB1">
        <w:rPr>
          <w:rFonts w:ascii="FrankRuehl" w:hAnsi="FrankRuehl" w:cs="FrankRuehl"/>
          <w:color w:val="0000FF"/>
          <w:rtl/>
        </w:rPr>
        <w:t xml:space="preserve">: סע'  </w:t>
      </w:r>
      <w:hyperlink r:id="rId8" w:history="1">
        <w:r w:rsidRPr="00004AB1">
          <w:rPr>
            <w:rStyle w:val="Hyperlink"/>
            <w:rFonts w:ascii="FrankRuehl" w:hAnsi="FrankRuehl" w:cs="FrankRuehl"/>
            <w:u w:val="none"/>
          </w:rPr>
          <w:t>6</w:t>
        </w:r>
      </w:hyperlink>
      <w:r w:rsidRPr="00004AB1">
        <w:rPr>
          <w:rFonts w:ascii="FrankRuehl" w:hAnsi="FrankRuehl" w:cs="FrankRuehl"/>
          <w:color w:val="0000FF"/>
          <w:rtl/>
        </w:rPr>
        <w:t xml:space="preserve">, </w:t>
      </w:r>
      <w:hyperlink r:id="rId9" w:history="1">
        <w:r w:rsidRPr="00004AB1">
          <w:rPr>
            <w:rStyle w:val="Hyperlink"/>
            <w:rFonts w:ascii="FrankRuehl" w:hAnsi="FrankRuehl" w:cs="FrankRuehl"/>
            <w:u w:val="none"/>
          </w:rPr>
          <w:t>7</w:t>
        </w:r>
      </w:hyperlink>
      <w:r w:rsidRPr="00004AB1">
        <w:rPr>
          <w:rFonts w:ascii="FrankRuehl" w:hAnsi="FrankRuehl" w:cs="FrankRuehl"/>
          <w:color w:val="0000FF"/>
          <w:rtl/>
        </w:rPr>
        <w:t xml:space="preserve">(א), </w:t>
      </w:r>
      <w:hyperlink r:id="rId10" w:history="1">
        <w:r w:rsidRPr="00004AB1">
          <w:rPr>
            <w:rStyle w:val="Hyperlink"/>
            <w:rFonts w:ascii="FrankRuehl" w:hAnsi="FrankRuehl" w:cs="FrankRuehl"/>
            <w:u w:val="none"/>
          </w:rPr>
          <w:t>7</w:t>
        </w:r>
      </w:hyperlink>
      <w:r w:rsidRPr="00004AB1">
        <w:rPr>
          <w:rFonts w:ascii="FrankRuehl" w:hAnsi="FrankRuehl" w:cs="FrankRuehl"/>
          <w:color w:val="0000FF"/>
          <w:rtl/>
        </w:rPr>
        <w:t>(ג)</w:t>
      </w:r>
    </w:p>
    <w:p w14:paraId="15C11357" w14:textId="77777777" w:rsidR="00685EB1" w:rsidRPr="00004AB1" w:rsidRDefault="00685EB1" w:rsidP="00004AB1">
      <w:pPr>
        <w:rPr>
          <w:rFonts w:cs="Times New Roman"/>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85EB1" w:rsidRPr="00B31AAE" w14:paraId="7FB9C1BD" w14:textId="77777777" w:rsidTr="00685EB1">
        <w:trPr>
          <w:trHeight w:val="355"/>
          <w:jc w:val="center"/>
        </w:trPr>
        <w:tc>
          <w:tcPr>
            <w:tcW w:w="8820" w:type="dxa"/>
            <w:tcBorders>
              <w:top w:val="nil"/>
              <w:left w:val="nil"/>
              <w:bottom w:val="nil"/>
              <w:right w:val="nil"/>
            </w:tcBorders>
            <w:shd w:val="clear" w:color="auto" w:fill="auto"/>
          </w:tcPr>
          <w:p w14:paraId="2B0FAF79" w14:textId="77777777" w:rsidR="00B43D08" w:rsidRPr="00B43D08" w:rsidRDefault="00B43D08" w:rsidP="00B43D08">
            <w:pPr>
              <w:jc w:val="center"/>
              <w:rPr>
                <w:rFonts w:cs="Times New Roman"/>
                <w:b/>
                <w:bCs/>
                <w:u w:val="single"/>
                <w:rtl/>
              </w:rPr>
            </w:pPr>
            <w:bookmarkStart w:id="5" w:name="PsakDin" w:colFirst="0" w:colLast="0"/>
            <w:bookmarkEnd w:id="0"/>
            <w:r w:rsidRPr="00B43D08">
              <w:rPr>
                <w:rFonts w:cs="Times New Roman"/>
                <w:b/>
                <w:bCs/>
                <w:u w:val="single"/>
                <w:rtl/>
              </w:rPr>
              <w:t>גזר דין</w:t>
            </w:r>
          </w:p>
          <w:p w14:paraId="13CB77A5" w14:textId="77777777" w:rsidR="00685EB1" w:rsidRPr="00B43D08" w:rsidRDefault="00685EB1" w:rsidP="00B43D08">
            <w:pPr>
              <w:jc w:val="center"/>
              <w:rPr>
                <w:rFonts w:cs="Times New Roman"/>
                <w:bCs/>
                <w:u w:val="single"/>
                <w:rtl/>
              </w:rPr>
            </w:pPr>
          </w:p>
        </w:tc>
      </w:tr>
      <w:bookmarkEnd w:id="5"/>
    </w:tbl>
    <w:p w14:paraId="144A76D5" w14:textId="77777777" w:rsidR="00685EB1" w:rsidRPr="00685EB1" w:rsidRDefault="00685EB1" w:rsidP="00685EB1">
      <w:pPr>
        <w:pStyle w:val="aa"/>
        <w:spacing w:line="360" w:lineRule="auto"/>
        <w:jc w:val="both"/>
        <w:rPr>
          <w:rFonts w:ascii="Times New Roman" w:hAnsi="Times New Roman" w:cs="Times New Roman"/>
          <w:color w:val="000000"/>
          <w:sz w:val="24"/>
          <w:szCs w:val="24"/>
          <w:rtl/>
        </w:rPr>
      </w:pPr>
    </w:p>
    <w:p w14:paraId="07BD96EF" w14:textId="77777777" w:rsidR="00685EB1" w:rsidRPr="00685EB1" w:rsidRDefault="00685EB1" w:rsidP="00685EB1">
      <w:pPr>
        <w:pStyle w:val="aa"/>
        <w:spacing w:line="360" w:lineRule="auto"/>
        <w:jc w:val="both"/>
        <w:rPr>
          <w:rFonts w:ascii="Times New Roman" w:hAnsi="Times New Roman" w:cs="Times New Roman"/>
          <w:color w:val="000000"/>
          <w:sz w:val="24"/>
          <w:szCs w:val="24"/>
          <w:rtl/>
        </w:rPr>
      </w:pPr>
    </w:p>
    <w:p w14:paraId="0F54023A" w14:textId="77777777" w:rsidR="00685EB1" w:rsidRPr="00685EB1" w:rsidRDefault="00685EB1" w:rsidP="00685EB1">
      <w:pPr>
        <w:pStyle w:val="aa"/>
        <w:spacing w:line="360" w:lineRule="auto"/>
        <w:ind w:left="1440"/>
        <w:jc w:val="both"/>
        <w:rPr>
          <w:rFonts w:ascii="Times New Roman" w:hAnsi="Times New Roman" w:cs="Times New Roman"/>
          <w:color w:val="000000"/>
          <w:sz w:val="24"/>
          <w:szCs w:val="24"/>
        </w:rPr>
      </w:pPr>
      <w:r w:rsidRPr="00685EB1">
        <w:rPr>
          <w:rFonts w:ascii="Times New Roman" w:hAnsi="Times New Roman" w:cs="Times New Roman"/>
          <w:color w:val="000000"/>
          <w:sz w:val="24"/>
          <w:szCs w:val="24"/>
          <w:rtl/>
        </w:rPr>
        <w:t>" מדיניות הענישה הנוהגת לגבי מגדלי המעבדות והסוחרים בסם זה, לא נועדה להקל על מי שנמצא בשלבי הייצור או ההספקה של הסמים, אלא נותרה משמעותית ומרתיעה"  (ראו דברי כב' השופט י' עמית ב</w:t>
      </w:r>
      <w:hyperlink r:id="rId11" w:history="1">
        <w:r w:rsidR="00B43D08" w:rsidRPr="00B43D08">
          <w:rPr>
            <w:rFonts w:ascii="Times New Roman" w:hAnsi="Times New Roman" w:cs="Times New Roman"/>
            <w:color w:val="0000FF"/>
            <w:sz w:val="24"/>
            <w:szCs w:val="24"/>
            <w:u w:val="single"/>
            <w:rtl/>
          </w:rPr>
          <w:t>ע"פ 2596/18</w:t>
        </w:r>
      </w:hyperlink>
      <w:r w:rsidRPr="00685EB1">
        <w:rPr>
          <w:rFonts w:ascii="Times New Roman" w:hAnsi="Times New Roman" w:cs="Times New Roman"/>
          <w:color w:val="000000"/>
          <w:sz w:val="24"/>
          <w:szCs w:val="24"/>
          <w:rtl/>
        </w:rPr>
        <w:t xml:space="preserve"> </w:t>
      </w:r>
      <w:r w:rsidRPr="00685EB1">
        <w:rPr>
          <w:rFonts w:ascii="Times New Roman" w:hAnsi="Times New Roman" w:cs="Times New Roman"/>
          <w:b/>
          <w:bCs/>
          <w:color w:val="000000"/>
          <w:sz w:val="24"/>
          <w:szCs w:val="24"/>
          <w:rtl/>
        </w:rPr>
        <w:t>זנזורי נ' מדינת ישראל</w:t>
      </w:r>
      <w:r w:rsidRPr="00685EB1">
        <w:rPr>
          <w:rFonts w:ascii="Times New Roman" w:hAnsi="Times New Roman" w:cs="Times New Roman"/>
          <w:color w:val="000000"/>
          <w:sz w:val="24"/>
          <w:szCs w:val="24"/>
          <w:rtl/>
        </w:rPr>
        <w:t xml:space="preserve"> [12.8.18], ודברי כב' השופט נ' הנדל ב</w:t>
      </w:r>
      <w:hyperlink r:id="rId12" w:history="1">
        <w:r w:rsidR="00B43D08" w:rsidRPr="00B43D08">
          <w:rPr>
            <w:rFonts w:ascii="Times New Roman" w:hAnsi="Times New Roman" w:cs="Times New Roman"/>
            <w:color w:val="0000FF"/>
            <w:sz w:val="24"/>
            <w:szCs w:val="24"/>
            <w:u w:val="single"/>
            <w:rtl/>
          </w:rPr>
          <w:t>ע"פ 5807/17</w:t>
        </w:r>
      </w:hyperlink>
      <w:r w:rsidRPr="00685EB1">
        <w:rPr>
          <w:rFonts w:ascii="Times New Roman" w:hAnsi="Times New Roman" w:cs="Times New Roman"/>
          <w:color w:val="000000"/>
          <w:sz w:val="24"/>
          <w:szCs w:val="24"/>
          <w:rtl/>
        </w:rPr>
        <w:t xml:space="preserve"> </w:t>
      </w:r>
      <w:r w:rsidRPr="00685EB1">
        <w:rPr>
          <w:rFonts w:ascii="Times New Roman" w:hAnsi="Times New Roman" w:cs="Times New Roman"/>
          <w:b/>
          <w:bCs/>
          <w:color w:val="000000"/>
          <w:sz w:val="24"/>
          <w:szCs w:val="24"/>
          <w:rtl/>
        </w:rPr>
        <w:t>דרחי נ' מדינת ישראל</w:t>
      </w:r>
      <w:r w:rsidRPr="00685EB1">
        <w:rPr>
          <w:rFonts w:ascii="Times New Roman" w:hAnsi="Times New Roman" w:cs="Times New Roman"/>
          <w:color w:val="000000"/>
          <w:sz w:val="24"/>
          <w:szCs w:val="24"/>
          <w:rtl/>
        </w:rPr>
        <w:t xml:space="preserve"> [18.6.18]).</w:t>
      </w:r>
    </w:p>
    <w:p w14:paraId="24E635C7" w14:textId="77777777" w:rsidR="00685EB1" w:rsidRPr="00685EB1" w:rsidRDefault="00685EB1" w:rsidP="00685EB1">
      <w:pPr>
        <w:rPr>
          <w:rFonts w:cs="Times New Roman"/>
          <w:b/>
          <w:bCs/>
          <w:rtl/>
        </w:rPr>
      </w:pPr>
    </w:p>
    <w:p w14:paraId="2EA9CA71" w14:textId="77777777" w:rsidR="00685EB1" w:rsidRPr="00685EB1" w:rsidRDefault="00685EB1" w:rsidP="00685EB1">
      <w:pPr>
        <w:spacing w:before="240" w:line="360" w:lineRule="auto"/>
        <w:jc w:val="both"/>
        <w:rPr>
          <w:rFonts w:eastAsia="Calibri" w:cs="Times New Roman"/>
          <w:b/>
          <w:bCs/>
          <w:u w:val="single"/>
          <w:lang w:eastAsia="he-IL"/>
        </w:rPr>
      </w:pPr>
      <w:r w:rsidRPr="00685EB1">
        <w:rPr>
          <w:rFonts w:eastAsia="Calibri" w:cs="Times New Roman"/>
          <w:b/>
          <w:bCs/>
          <w:u w:val="single"/>
          <w:rtl/>
          <w:lang w:eastAsia="he-IL"/>
        </w:rPr>
        <w:t xml:space="preserve">כתב האישום :  </w:t>
      </w:r>
    </w:p>
    <w:p w14:paraId="42C81EE7" w14:textId="77777777" w:rsidR="00685EB1" w:rsidRPr="00685EB1" w:rsidRDefault="00685EB1" w:rsidP="00685EB1">
      <w:pPr>
        <w:numPr>
          <w:ilvl w:val="0"/>
          <w:numId w:val="1"/>
        </w:numPr>
        <w:spacing w:after="160" w:line="360" w:lineRule="auto"/>
        <w:contextualSpacing/>
        <w:jc w:val="both"/>
        <w:rPr>
          <w:rFonts w:eastAsia="David" w:cs="Times New Roman"/>
          <w:rtl/>
        </w:rPr>
      </w:pPr>
      <w:bookmarkStart w:id="6" w:name="ABSTRACT_START"/>
      <w:bookmarkEnd w:id="6"/>
      <w:r w:rsidRPr="00685EB1">
        <w:rPr>
          <w:rFonts w:eastAsia="Calibri" w:cs="Times New Roman"/>
          <w:color w:val="000000"/>
          <w:rtl/>
        </w:rPr>
        <w:t>הנאשם הורשע בהתאם להודאתו בעובדות כתב האישום המתוקן בעבירות של:</w:t>
      </w:r>
      <w:r w:rsidRPr="00685EB1">
        <w:rPr>
          <w:rFonts w:cs="Times New Roman"/>
          <w:rtl/>
        </w:rPr>
        <w:t xml:space="preserve"> </w:t>
      </w:r>
      <w:r w:rsidRPr="00685EB1">
        <w:rPr>
          <w:rFonts w:cs="Times New Roman"/>
          <w:b/>
          <w:bCs/>
          <w:rtl/>
        </w:rPr>
        <w:t>גידול/יצור/הכנת סמים מסוכנים,</w:t>
      </w:r>
      <w:r w:rsidRPr="00685EB1">
        <w:rPr>
          <w:rFonts w:cs="Times New Roman"/>
          <w:rtl/>
        </w:rPr>
        <w:t xml:space="preserve"> עבירה לפי </w:t>
      </w:r>
      <w:hyperlink r:id="rId13" w:history="1">
        <w:r w:rsidR="00004AB1" w:rsidRPr="00004AB1">
          <w:rPr>
            <w:rStyle w:val="Hyperlink"/>
            <w:rFonts w:cs="Times New Roman"/>
            <w:color w:val="0000FF"/>
            <w:rtl/>
          </w:rPr>
          <w:t>סעיף 6</w:t>
        </w:r>
      </w:hyperlink>
      <w:r w:rsidRPr="00685EB1">
        <w:rPr>
          <w:rFonts w:cs="Times New Roman"/>
          <w:rtl/>
        </w:rPr>
        <w:t xml:space="preserve"> ל</w:t>
      </w:r>
      <w:hyperlink r:id="rId14" w:history="1">
        <w:r w:rsidR="00B43D08" w:rsidRPr="00B43D08">
          <w:rPr>
            <w:rFonts w:cs="Times New Roman"/>
            <w:color w:val="0000FF"/>
            <w:u w:val="single"/>
            <w:rtl/>
          </w:rPr>
          <w:t>פקודת הסמים המסוכנים</w:t>
        </w:r>
      </w:hyperlink>
      <w:r w:rsidRPr="00685EB1">
        <w:rPr>
          <w:rFonts w:cs="Times New Roman"/>
          <w:rtl/>
        </w:rPr>
        <w:t xml:space="preserve"> (נוסח חדש), תשל"ג – 1973; </w:t>
      </w:r>
      <w:bookmarkStart w:id="7" w:name="ABSTRACT_END"/>
      <w:bookmarkEnd w:id="7"/>
      <w:r w:rsidRPr="00685EB1">
        <w:rPr>
          <w:rFonts w:cs="Times New Roman"/>
          <w:b/>
          <w:bCs/>
          <w:rtl/>
        </w:rPr>
        <w:lastRenderedPageBreak/>
        <w:t>החזקת סם שלא לצריכה עצמית,</w:t>
      </w:r>
      <w:r w:rsidRPr="00685EB1">
        <w:rPr>
          <w:rFonts w:cs="Times New Roman"/>
          <w:rtl/>
        </w:rPr>
        <w:t xml:space="preserve"> עבירה לפי </w:t>
      </w:r>
      <w:hyperlink r:id="rId15" w:history="1">
        <w:r w:rsidR="00004AB1" w:rsidRPr="00004AB1">
          <w:rPr>
            <w:rStyle w:val="Hyperlink"/>
            <w:rFonts w:cs="Times New Roman"/>
            <w:color w:val="0000FF"/>
            <w:rtl/>
          </w:rPr>
          <w:t>סעיף 7(א)</w:t>
        </w:r>
      </w:hyperlink>
      <w:r w:rsidRPr="00685EB1">
        <w:rPr>
          <w:rFonts w:cs="Times New Roman"/>
          <w:rtl/>
        </w:rPr>
        <w:t xml:space="preserve"> + </w:t>
      </w:r>
      <w:hyperlink r:id="rId16" w:history="1">
        <w:r w:rsidR="00004AB1" w:rsidRPr="00004AB1">
          <w:rPr>
            <w:rStyle w:val="Hyperlink"/>
            <w:rFonts w:cs="Times New Roman"/>
            <w:color w:val="0000FF"/>
            <w:rtl/>
          </w:rPr>
          <w:t>7(ג)</w:t>
        </w:r>
      </w:hyperlink>
      <w:r w:rsidRPr="00685EB1">
        <w:rPr>
          <w:rFonts w:cs="Times New Roman"/>
          <w:rtl/>
        </w:rPr>
        <w:t xml:space="preserve"> רישא לפקודת הסמים המסוכנים(נוסח חדש), תשל"ג – 1973.</w:t>
      </w:r>
    </w:p>
    <w:p w14:paraId="12565332" w14:textId="77777777" w:rsidR="00685EB1" w:rsidRPr="00685EB1" w:rsidRDefault="00685EB1" w:rsidP="00685EB1">
      <w:pPr>
        <w:spacing w:line="360" w:lineRule="auto"/>
        <w:jc w:val="both"/>
        <w:rPr>
          <w:rFonts w:eastAsia="David" w:cs="Times New Roman"/>
        </w:rPr>
      </w:pPr>
    </w:p>
    <w:p w14:paraId="14C25F63" w14:textId="77777777" w:rsidR="00685EB1" w:rsidRPr="00685EB1" w:rsidRDefault="00685EB1" w:rsidP="00685EB1">
      <w:pPr>
        <w:numPr>
          <w:ilvl w:val="0"/>
          <w:numId w:val="1"/>
        </w:numPr>
        <w:spacing w:after="160" w:line="360" w:lineRule="auto"/>
        <w:contextualSpacing/>
        <w:jc w:val="both"/>
        <w:rPr>
          <w:rFonts w:eastAsia="Calibri" w:cs="Times New Roman"/>
          <w:color w:val="000000"/>
          <w:rtl/>
        </w:rPr>
      </w:pPr>
      <w:r w:rsidRPr="00685EB1">
        <w:rPr>
          <w:rFonts w:eastAsia="Calibri" w:cs="Times New Roman"/>
          <w:color w:val="000000"/>
          <w:rtl/>
        </w:rPr>
        <w:t xml:space="preserve"> על-פי המתואר בעובדות כתב האישום המתוקן, ב 30.6.21 בסמוך לשעה 01:46 בביתו שבשכונה 6 בית 117  בישוב תל שבע (להלן: "</w:t>
      </w:r>
      <w:r w:rsidRPr="00685EB1">
        <w:rPr>
          <w:rFonts w:eastAsia="Calibri" w:cs="Times New Roman"/>
          <w:b/>
          <w:bCs/>
          <w:color w:val="000000"/>
          <w:rtl/>
        </w:rPr>
        <w:t>הבית</w:t>
      </w:r>
      <w:r w:rsidRPr="00685EB1">
        <w:rPr>
          <w:rFonts w:eastAsia="Calibri" w:cs="Times New Roman"/>
          <w:color w:val="000000"/>
          <w:rtl/>
        </w:rPr>
        <w:t>") גידל הנאשם במעבדה, שבחדר, 11 שתילים של סם מסוכן,  מסוג קנבוס במשקל 170.79 גרם נטו (להלן: "</w:t>
      </w:r>
      <w:r w:rsidRPr="00685EB1">
        <w:rPr>
          <w:rFonts w:eastAsia="Calibri" w:cs="Times New Roman"/>
          <w:b/>
          <w:bCs/>
          <w:color w:val="000000"/>
          <w:rtl/>
        </w:rPr>
        <w:t>הסמים</w:t>
      </w:r>
      <w:r w:rsidRPr="00685EB1">
        <w:rPr>
          <w:rFonts w:eastAsia="Calibri" w:cs="Times New Roman"/>
          <w:color w:val="000000"/>
          <w:rtl/>
        </w:rPr>
        <w:t>") תוך שימוש במנורות ששימשו לגידול.</w:t>
      </w:r>
    </w:p>
    <w:p w14:paraId="7FD2119B" w14:textId="77777777" w:rsidR="00685EB1" w:rsidRPr="00685EB1" w:rsidRDefault="00685EB1" w:rsidP="00685EB1">
      <w:pPr>
        <w:numPr>
          <w:ilvl w:val="0"/>
          <w:numId w:val="1"/>
        </w:numPr>
        <w:spacing w:after="160" w:line="360" w:lineRule="auto"/>
        <w:contextualSpacing/>
        <w:jc w:val="both"/>
        <w:rPr>
          <w:rFonts w:eastAsia="Calibri" w:cs="Times New Roman"/>
          <w:color w:val="000000"/>
          <w:rtl/>
        </w:rPr>
      </w:pPr>
      <w:r w:rsidRPr="00685EB1">
        <w:rPr>
          <w:rFonts w:eastAsia="Calibri" w:cs="Times New Roman"/>
          <w:color w:val="000000"/>
          <w:rtl/>
        </w:rPr>
        <w:t xml:space="preserve">באותו מעמד החזיק הנאשם את הסמים שלא לצריכה עצמית. הכול כאמור בכתב האישום המתוקן . </w:t>
      </w:r>
    </w:p>
    <w:p w14:paraId="38FA73CD" w14:textId="77777777" w:rsidR="00685EB1" w:rsidRPr="00685EB1" w:rsidRDefault="00685EB1" w:rsidP="00685EB1">
      <w:pPr>
        <w:numPr>
          <w:ilvl w:val="0"/>
          <w:numId w:val="1"/>
        </w:numPr>
        <w:spacing w:after="160" w:line="360" w:lineRule="auto"/>
        <w:contextualSpacing/>
        <w:jc w:val="both"/>
        <w:rPr>
          <w:rFonts w:cs="Times New Roman"/>
        </w:rPr>
      </w:pPr>
      <w:r w:rsidRPr="00685EB1">
        <w:rPr>
          <w:rFonts w:cs="Times New Roman"/>
          <w:b/>
          <w:bCs/>
          <w:rtl/>
        </w:rPr>
        <w:t>מחוות דעת הממונה על עבודות השירות</w:t>
      </w:r>
      <w:r w:rsidRPr="00685EB1">
        <w:rPr>
          <w:rFonts w:cs="Times New Roman"/>
          <w:rtl/>
        </w:rPr>
        <w:t xml:space="preserve">, שהתקבלה בעניינו של הנאשם ביום 12.2.25, עולה כי הנאשם מתאים לביצוע עבודות שירות. </w:t>
      </w:r>
    </w:p>
    <w:p w14:paraId="7B394920" w14:textId="77777777" w:rsidR="00685EB1" w:rsidRPr="00685EB1" w:rsidRDefault="00685EB1" w:rsidP="00685EB1">
      <w:pPr>
        <w:spacing w:line="360" w:lineRule="auto"/>
        <w:jc w:val="both"/>
        <w:rPr>
          <w:rFonts w:eastAsia="Calibri" w:cs="Times New Roman"/>
          <w:color w:val="000000"/>
          <w:rtl/>
        </w:rPr>
      </w:pPr>
    </w:p>
    <w:p w14:paraId="5FB73FAB" w14:textId="77777777" w:rsidR="00685EB1" w:rsidRPr="00685EB1" w:rsidRDefault="00685EB1" w:rsidP="00685EB1">
      <w:pPr>
        <w:spacing w:line="360" w:lineRule="auto"/>
        <w:rPr>
          <w:rFonts w:eastAsia="Calibri" w:cs="Times New Roman"/>
          <w:color w:val="000000"/>
          <w:rtl/>
        </w:rPr>
      </w:pPr>
    </w:p>
    <w:p w14:paraId="14126475" w14:textId="77777777" w:rsidR="00685EB1" w:rsidRPr="00685EB1" w:rsidRDefault="00685EB1" w:rsidP="00685EB1">
      <w:pPr>
        <w:spacing w:line="360" w:lineRule="auto"/>
        <w:jc w:val="both"/>
        <w:rPr>
          <w:rFonts w:cs="Times New Roman"/>
          <w:rtl/>
        </w:rPr>
      </w:pPr>
      <w:r w:rsidRPr="00685EB1">
        <w:rPr>
          <w:rFonts w:cs="Times New Roman"/>
          <w:b/>
          <w:bCs/>
          <w:u w:val="single"/>
          <w:rtl/>
        </w:rPr>
        <w:t>תמצית טיעוני הצדדים</w:t>
      </w:r>
      <w:r w:rsidRPr="00685EB1">
        <w:rPr>
          <w:rFonts w:cs="Times New Roman"/>
          <w:rtl/>
        </w:rPr>
        <w:t xml:space="preserve">: </w:t>
      </w:r>
    </w:p>
    <w:p w14:paraId="20A48E1C" w14:textId="77777777" w:rsidR="00685EB1" w:rsidRPr="00685EB1" w:rsidRDefault="00685EB1" w:rsidP="00685EB1">
      <w:pPr>
        <w:numPr>
          <w:ilvl w:val="0"/>
          <w:numId w:val="1"/>
        </w:numPr>
        <w:spacing w:after="160" w:line="360" w:lineRule="auto"/>
        <w:contextualSpacing/>
        <w:jc w:val="both"/>
        <w:rPr>
          <w:rFonts w:cs="Times New Roman"/>
        </w:rPr>
      </w:pPr>
      <w:r w:rsidRPr="00685EB1">
        <w:rPr>
          <w:rFonts w:cs="Times New Roman"/>
          <w:b/>
          <w:bCs/>
          <w:rtl/>
        </w:rPr>
        <w:t>המאשימה</w:t>
      </w:r>
      <w:r w:rsidRPr="00685EB1">
        <w:rPr>
          <w:rFonts w:cs="Times New Roman"/>
          <w:rtl/>
        </w:rPr>
        <w:t xml:space="preserve"> טענה, כי העבירה אותה ביצע הנאשם, הינה עבירה חמורה של גידול סמים והחזקתם הפוגעת באופן קשה באינטרסים הציבוריים, כגון, הגנה על שלום הציבור ובריאות מפני הנזקים הקשים הכרוכים בגידול הסמים. מתחם העונש ההולם נסיבות תיק זה נע לדידה בין 9 חודשי מאסר עם אפשרות  לעבודות שירות   ועד 18 חודשי מאסר. הפנתה לפסיקה התואמת עמדתה. הנאשם נעדר עבר פלילי הודה ולכן מיקמה את העונש בשליש התחתון של המתחם שהוצע על ידה בנוסף למאסר מותנה ארוך, קנס משמעותי, פסילת רישיון נהיגה בפועל ועל תנאי והתחייבות. הנאשם לא עבר הליך שיקומי ואין סיבה לסטייה מהמתחם. הכף נוטה לאינטרס הציבורי ופחות להיבטים האישיים אינדיבידואליים. </w:t>
      </w:r>
    </w:p>
    <w:p w14:paraId="63EC8516" w14:textId="77777777" w:rsidR="00685EB1" w:rsidRPr="00685EB1" w:rsidRDefault="00685EB1" w:rsidP="00685EB1">
      <w:pPr>
        <w:spacing w:line="360" w:lineRule="auto"/>
        <w:ind w:left="720"/>
        <w:contextualSpacing/>
        <w:jc w:val="both"/>
        <w:rPr>
          <w:rFonts w:cs="Times New Roman"/>
          <w:rtl/>
        </w:rPr>
      </w:pPr>
      <w:r w:rsidRPr="00685EB1">
        <w:rPr>
          <w:rFonts w:cs="Times New Roman"/>
          <w:rtl/>
        </w:rPr>
        <w:t>עוד עתרה המאשימה לחילוט הסמים.</w:t>
      </w:r>
    </w:p>
    <w:p w14:paraId="03BA90AF" w14:textId="77777777" w:rsidR="00685EB1" w:rsidRPr="00685EB1" w:rsidRDefault="00685EB1" w:rsidP="00685EB1">
      <w:pPr>
        <w:spacing w:line="360" w:lineRule="auto"/>
        <w:ind w:left="720"/>
        <w:contextualSpacing/>
        <w:jc w:val="both"/>
        <w:rPr>
          <w:rFonts w:cs="Times New Roman"/>
          <w:rtl/>
        </w:rPr>
      </w:pPr>
    </w:p>
    <w:p w14:paraId="274D4E6F" w14:textId="77777777" w:rsidR="00685EB1" w:rsidRPr="00685EB1" w:rsidRDefault="00685EB1" w:rsidP="00685EB1">
      <w:pPr>
        <w:spacing w:line="360" w:lineRule="auto"/>
        <w:ind w:left="720"/>
        <w:contextualSpacing/>
        <w:jc w:val="both"/>
        <w:rPr>
          <w:rFonts w:cs="Times New Roman"/>
          <w:b/>
          <w:bCs/>
          <w:rtl/>
        </w:rPr>
      </w:pPr>
      <w:r w:rsidRPr="00685EB1">
        <w:rPr>
          <w:rFonts w:cs="Times New Roman" w:hint="cs"/>
          <w:b/>
          <w:bCs/>
          <w:rtl/>
        </w:rPr>
        <w:t xml:space="preserve">תמצית טענות ההגנה : </w:t>
      </w:r>
    </w:p>
    <w:p w14:paraId="5BC6CF64" w14:textId="77777777" w:rsidR="00685EB1" w:rsidRPr="00685EB1" w:rsidRDefault="00685EB1" w:rsidP="00685EB1">
      <w:pPr>
        <w:pStyle w:val="aa"/>
        <w:rPr>
          <w:rFonts w:ascii="Times New Roman" w:hAnsi="Times New Roman" w:cs="Times New Roman"/>
          <w:sz w:val="24"/>
          <w:szCs w:val="24"/>
          <w:highlight w:val="yellow"/>
          <w:rtl/>
        </w:rPr>
      </w:pPr>
    </w:p>
    <w:p w14:paraId="750F0BB6" w14:textId="77777777" w:rsidR="00685EB1" w:rsidRPr="00685EB1" w:rsidRDefault="00685EB1" w:rsidP="00685EB1">
      <w:pPr>
        <w:pStyle w:val="aa"/>
        <w:numPr>
          <w:ilvl w:val="0"/>
          <w:numId w:val="1"/>
        </w:numPr>
        <w:spacing w:line="360" w:lineRule="auto"/>
        <w:jc w:val="both"/>
        <w:rPr>
          <w:rFonts w:ascii="Times New Roman" w:hAnsi="Times New Roman" w:cs="Times New Roman"/>
          <w:sz w:val="24"/>
          <w:szCs w:val="24"/>
        </w:rPr>
      </w:pPr>
      <w:r w:rsidRPr="00685EB1">
        <w:rPr>
          <w:rFonts w:ascii="Times New Roman" w:hAnsi="Times New Roman" w:cs="Times New Roman"/>
          <w:b/>
          <w:bCs/>
          <w:sz w:val="24"/>
          <w:szCs w:val="24"/>
          <w:rtl/>
        </w:rPr>
        <w:t>ב״כ הנאשם</w:t>
      </w:r>
      <w:r w:rsidRPr="00685EB1">
        <w:rPr>
          <w:rFonts w:ascii="Times New Roman" w:hAnsi="Times New Roman" w:cs="Times New Roman"/>
          <w:sz w:val="24"/>
          <w:szCs w:val="24"/>
          <w:rtl/>
        </w:rPr>
        <w:t xml:space="preserve">, הפנה לכך כי מדובר במי שנעדר עבר פלילי שהודה והורשע בכתב האישום המתוקן. המשפחה כבר קיבלה את עונשה בכך שתחילה הוגש כתב האישום גם כנגד רעייתו של הנאשם וזו איבדה מקום עבודתה כמורה. </w:t>
      </w:r>
    </w:p>
    <w:p w14:paraId="5D4143E5" w14:textId="77777777" w:rsidR="00685EB1" w:rsidRPr="00685EB1" w:rsidRDefault="00685EB1" w:rsidP="00685EB1">
      <w:pPr>
        <w:pStyle w:val="aa"/>
        <w:numPr>
          <w:ilvl w:val="0"/>
          <w:numId w:val="1"/>
        </w:numPr>
        <w:spacing w:line="360" w:lineRule="auto"/>
        <w:jc w:val="both"/>
        <w:rPr>
          <w:rFonts w:ascii="Times New Roman" w:hAnsi="Times New Roman" w:cs="Times New Roman"/>
          <w:sz w:val="24"/>
          <w:szCs w:val="24"/>
        </w:rPr>
      </w:pPr>
      <w:r w:rsidRPr="00685EB1">
        <w:rPr>
          <w:rFonts w:ascii="Times New Roman" w:hAnsi="Times New Roman" w:cs="Times New Roman"/>
          <w:sz w:val="24"/>
          <w:szCs w:val="24"/>
          <w:rtl/>
        </w:rPr>
        <w:t xml:space="preserve">הנאשם הציג בפני המאשימה מסמכים רפואיים. </w:t>
      </w:r>
    </w:p>
    <w:p w14:paraId="2BD68EEB" w14:textId="77777777" w:rsidR="00685EB1" w:rsidRPr="00685EB1" w:rsidRDefault="00685EB1" w:rsidP="00685EB1">
      <w:pPr>
        <w:pStyle w:val="aa"/>
        <w:numPr>
          <w:ilvl w:val="0"/>
          <w:numId w:val="1"/>
        </w:numPr>
        <w:spacing w:line="360" w:lineRule="auto"/>
        <w:jc w:val="both"/>
        <w:rPr>
          <w:rFonts w:ascii="Times New Roman" w:hAnsi="Times New Roman" w:cs="Times New Roman"/>
          <w:sz w:val="24"/>
          <w:szCs w:val="24"/>
        </w:rPr>
      </w:pPr>
      <w:r w:rsidRPr="00685EB1">
        <w:rPr>
          <w:rFonts w:ascii="Times New Roman" w:hAnsi="Times New Roman" w:cs="Times New Roman"/>
          <w:sz w:val="24"/>
          <w:szCs w:val="24"/>
          <w:rtl/>
        </w:rPr>
        <w:t xml:space="preserve">הפסיקות שהוצגו על ידי המאשימה רחוקות בכמויות ובחומרה מהמקרה דנן בו רק 11 שתילים ולכל היותר 170 גרם קנאביס. יש לזכור כי אין המדובר בכמות מהגדולות שראה בית המשפט, </w:t>
      </w:r>
      <w:r w:rsidRPr="00685EB1">
        <w:rPr>
          <w:rFonts w:ascii="Times New Roman" w:hAnsi="Times New Roman" w:cs="Times New Roman"/>
          <w:sz w:val="24"/>
          <w:szCs w:val="24"/>
          <w:rtl/>
        </w:rPr>
        <w:lastRenderedPageBreak/>
        <w:t xml:space="preserve">ולדידו מתחם הענישה ראוי שינוע מעונש מותנה ועד מספר חודשי מאסר  שיכול וירוצו בעבודות שירות. </w:t>
      </w:r>
    </w:p>
    <w:p w14:paraId="6135A855" w14:textId="77777777" w:rsidR="00685EB1" w:rsidRPr="00685EB1" w:rsidRDefault="00685EB1" w:rsidP="00685EB1">
      <w:pPr>
        <w:pStyle w:val="aa"/>
        <w:numPr>
          <w:ilvl w:val="0"/>
          <w:numId w:val="1"/>
        </w:numPr>
        <w:spacing w:line="360" w:lineRule="auto"/>
        <w:jc w:val="both"/>
        <w:rPr>
          <w:rFonts w:ascii="Times New Roman" w:hAnsi="Times New Roman" w:cs="Times New Roman"/>
          <w:sz w:val="24"/>
          <w:szCs w:val="24"/>
          <w:rtl/>
        </w:rPr>
      </w:pPr>
      <w:r w:rsidRPr="00685EB1">
        <w:rPr>
          <w:rFonts w:ascii="Times New Roman" w:hAnsi="Times New Roman" w:cs="Times New Roman"/>
          <w:b/>
          <w:bCs/>
          <w:sz w:val="24"/>
          <w:szCs w:val="24"/>
          <w:rtl/>
        </w:rPr>
        <w:t>הנאשם,</w:t>
      </w:r>
      <w:r w:rsidRPr="00685EB1">
        <w:rPr>
          <w:rFonts w:ascii="Times New Roman" w:hAnsi="Times New Roman" w:cs="Times New Roman"/>
          <w:sz w:val="24"/>
          <w:szCs w:val="24"/>
          <w:rtl/>
        </w:rPr>
        <w:t xml:space="preserve"> ביקש סליחה, תוך שהבהיר כי לא התכוון לסחור בסמים.   </w:t>
      </w:r>
    </w:p>
    <w:p w14:paraId="6287B259" w14:textId="77777777" w:rsidR="00685EB1" w:rsidRPr="00685EB1" w:rsidRDefault="00685EB1" w:rsidP="00685EB1">
      <w:pPr>
        <w:spacing w:line="360" w:lineRule="auto"/>
        <w:ind w:firstLine="720"/>
        <w:jc w:val="both"/>
        <w:rPr>
          <w:rFonts w:cs="Times New Roman"/>
          <w:b/>
          <w:bCs/>
          <w:u w:val="single"/>
        </w:rPr>
      </w:pPr>
    </w:p>
    <w:p w14:paraId="0AD1E8A3" w14:textId="77777777" w:rsidR="00685EB1" w:rsidRPr="00685EB1" w:rsidRDefault="00685EB1" w:rsidP="00685EB1">
      <w:pPr>
        <w:spacing w:line="360" w:lineRule="auto"/>
        <w:jc w:val="both"/>
        <w:rPr>
          <w:rFonts w:cs="Times New Roman"/>
          <w:b/>
          <w:bCs/>
          <w:u w:val="single"/>
          <w:rtl/>
        </w:rPr>
      </w:pPr>
      <w:r w:rsidRPr="00685EB1">
        <w:rPr>
          <w:rFonts w:cs="Times New Roman"/>
          <w:b/>
          <w:bCs/>
          <w:u w:val="single"/>
          <w:rtl/>
        </w:rPr>
        <w:t>קביעת מתחם העונש ההולם:</w:t>
      </w:r>
    </w:p>
    <w:p w14:paraId="31D662B3" w14:textId="77777777" w:rsidR="00685EB1" w:rsidRPr="00685EB1" w:rsidRDefault="00685EB1" w:rsidP="00685EB1">
      <w:pPr>
        <w:spacing w:line="360" w:lineRule="auto"/>
        <w:jc w:val="both"/>
        <w:rPr>
          <w:rFonts w:cs="Times New Roman"/>
          <w:b/>
          <w:bCs/>
          <w:u w:val="single"/>
          <w:rtl/>
        </w:rPr>
      </w:pPr>
    </w:p>
    <w:p w14:paraId="08952A53" w14:textId="77777777" w:rsidR="00685EB1" w:rsidRPr="00685EB1" w:rsidRDefault="00685EB1" w:rsidP="00685EB1">
      <w:pPr>
        <w:pStyle w:val="aa"/>
        <w:numPr>
          <w:ilvl w:val="0"/>
          <w:numId w:val="1"/>
        </w:numPr>
        <w:spacing w:line="360" w:lineRule="auto"/>
        <w:jc w:val="both"/>
        <w:rPr>
          <w:rFonts w:ascii="Times New Roman" w:hAnsi="Times New Roman" w:cs="Times New Roman"/>
        </w:rPr>
      </w:pPr>
      <w:r w:rsidRPr="00685EB1">
        <w:rPr>
          <w:rFonts w:ascii="Times New Roman" w:hAnsi="Times New Roman" w:cs="Times New Roman" w:hint="cs"/>
          <w:rtl/>
        </w:rPr>
        <w:t xml:space="preserve">בשל האירוע האחד ובמסגרתו גם </w:t>
      </w:r>
      <w:r w:rsidRPr="00685EB1">
        <w:rPr>
          <w:rFonts w:ascii="Times New Roman" w:hAnsi="Times New Roman" w:cs="Times New Roman" w:hint="cs"/>
          <w:b/>
          <w:bCs/>
          <w:rtl/>
        </w:rPr>
        <w:t>גידול הסמים</w:t>
      </w:r>
      <w:r w:rsidRPr="00685EB1">
        <w:rPr>
          <w:rFonts w:ascii="Times New Roman" w:hAnsi="Times New Roman" w:cs="Times New Roman" w:hint="cs"/>
          <w:rtl/>
        </w:rPr>
        <w:t xml:space="preserve"> וגם אותם הסמים </w:t>
      </w:r>
      <w:r w:rsidRPr="00685EB1">
        <w:rPr>
          <w:rFonts w:ascii="Times New Roman" w:hAnsi="Times New Roman" w:cs="Times New Roman" w:hint="cs"/>
          <w:b/>
          <w:bCs/>
          <w:rtl/>
        </w:rPr>
        <w:t>מוחזקים</w:t>
      </w:r>
      <w:r w:rsidRPr="00685EB1">
        <w:rPr>
          <w:rFonts w:ascii="Times New Roman" w:hAnsi="Times New Roman" w:cs="Times New Roman" w:hint="cs"/>
          <w:rtl/>
        </w:rPr>
        <w:t xml:space="preserve"> אצל הנאשם בביתו במעבדתו, יש לקבוע מתחם עונשי אחד לשתי העבירות, כי האירוע אחד , העבירות בתחום ונכרכות זו בזו, והערכים המוגנים כמו גם מקור הביצוע - הנאשם אחד הם, לפיכך המתחם שיקבע אחד, אך חמור ממתחמה של כל עבירה נפרדת מטבע הדברים . </w:t>
      </w:r>
    </w:p>
    <w:p w14:paraId="5D855598" w14:textId="77777777" w:rsidR="00685EB1" w:rsidRPr="00685EB1" w:rsidRDefault="00685EB1" w:rsidP="00685EB1">
      <w:pPr>
        <w:pStyle w:val="aa"/>
        <w:spacing w:line="360" w:lineRule="auto"/>
        <w:jc w:val="both"/>
        <w:rPr>
          <w:rFonts w:ascii="Times New Roman" w:hAnsi="Times New Roman" w:cs="Times New Roman"/>
          <w:rtl/>
        </w:rPr>
      </w:pPr>
    </w:p>
    <w:p w14:paraId="5F317ED6" w14:textId="77777777" w:rsidR="00685EB1" w:rsidRPr="00685EB1" w:rsidRDefault="00685EB1" w:rsidP="00685EB1">
      <w:pPr>
        <w:pStyle w:val="aa"/>
        <w:numPr>
          <w:ilvl w:val="0"/>
          <w:numId w:val="1"/>
        </w:numPr>
        <w:spacing w:line="360" w:lineRule="auto"/>
        <w:jc w:val="both"/>
        <w:rPr>
          <w:rFonts w:ascii="Times New Roman" w:hAnsi="Times New Roman" w:cs="Times New Roman"/>
          <w:sz w:val="24"/>
          <w:szCs w:val="24"/>
          <w:rtl/>
          <w:lang w:eastAsia="he-IL"/>
        </w:rPr>
      </w:pPr>
      <w:r w:rsidRPr="00685EB1">
        <w:rPr>
          <w:rFonts w:ascii="Times New Roman" w:hAnsi="Times New Roman" w:cs="Times New Roman"/>
          <w:sz w:val="24"/>
          <w:szCs w:val="24"/>
          <w:rtl/>
          <w:lang w:eastAsia="he-IL"/>
        </w:rPr>
        <w:t>מתחם העונש ההולם למעשה העבירה נקבע בהתאם לעיקרון ההלימה ולפיו נדרש יחס הולם בין חומרת מעשה העבירה בנסיבותיו ומידת האשם של הנאשם, לבין סוג ומידת העונש המוטל עליה. ביישום עיקרון ההלימה וקביעת מתחם העונש במקרה קונקרטי, בית המשפט יתחשב בשלושת אלה: הערך החברתי שנפגע ומידת הפגיעה בו; מדיניות הענישה הנוהגת; נסיבות הקשורות בביצוע העבירה.</w:t>
      </w:r>
    </w:p>
    <w:p w14:paraId="08DBB0B0" w14:textId="77777777" w:rsidR="00685EB1" w:rsidRPr="00685EB1" w:rsidRDefault="00685EB1" w:rsidP="00685EB1">
      <w:pPr>
        <w:pStyle w:val="aa"/>
        <w:spacing w:line="360" w:lineRule="auto"/>
        <w:jc w:val="both"/>
        <w:rPr>
          <w:rFonts w:ascii="Times New Roman" w:hAnsi="Times New Roman" w:cs="Times New Roman"/>
          <w:sz w:val="24"/>
          <w:szCs w:val="24"/>
          <w:lang w:eastAsia="he-IL"/>
        </w:rPr>
      </w:pPr>
    </w:p>
    <w:p w14:paraId="6F15F45A" w14:textId="77777777" w:rsidR="00685EB1" w:rsidRPr="00685EB1" w:rsidRDefault="00685EB1" w:rsidP="00685EB1">
      <w:pPr>
        <w:pStyle w:val="aa"/>
        <w:numPr>
          <w:ilvl w:val="0"/>
          <w:numId w:val="1"/>
        </w:numPr>
        <w:spacing w:line="360" w:lineRule="auto"/>
        <w:jc w:val="both"/>
        <w:rPr>
          <w:rFonts w:ascii="Times New Roman" w:hAnsi="Times New Roman" w:cs="Times New Roman"/>
          <w:sz w:val="24"/>
          <w:szCs w:val="24"/>
          <w:lang w:eastAsia="he-IL"/>
        </w:rPr>
      </w:pPr>
      <w:r w:rsidRPr="00685EB1">
        <w:rPr>
          <w:rFonts w:ascii="Times New Roman" w:hAnsi="Times New Roman" w:cs="Times New Roman"/>
          <w:sz w:val="24"/>
          <w:szCs w:val="24"/>
          <w:rtl/>
          <w:lang w:eastAsia="he-IL"/>
        </w:rPr>
        <w:t>הערכים המוגנים בעבירות סמים הם הגנה על בריאות הציבור ועל שלומו הפיזי והנפשי מפני הנזקים הישירים והעקיפים הנגרמים עקב השימוש בסמים. חקיקת חוקי הסמים נועדה לעקור נגע הסמים מהשורש. ייצור, הפצה, סחר וכן שימוש בסמים טומנים בחובם פוטנציאל לנזק רחב, לא רק למעורבים הישירים בביצוע העבירות אלא לחברה כולה - צרכן הסמים, משפחתו, והנפגעים העקיפים מהפעילות העבריינית שנלווית פעמים רבות לעבירות הסמים.</w:t>
      </w:r>
    </w:p>
    <w:p w14:paraId="384C052D" w14:textId="77777777" w:rsidR="00685EB1" w:rsidRPr="00685EB1" w:rsidRDefault="00685EB1" w:rsidP="00685EB1">
      <w:pPr>
        <w:pStyle w:val="aa"/>
        <w:spacing w:line="360" w:lineRule="auto"/>
        <w:jc w:val="both"/>
        <w:rPr>
          <w:rFonts w:ascii="Times New Roman" w:hAnsi="Times New Roman" w:cs="Times New Roman"/>
          <w:sz w:val="24"/>
          <w:szCs w:val="24"/>
          <w:highlight w:val="yellow"/>
          <w:lang w:eastAsia="he-IL"/>
        </w:rPr>
      </w:pPr>
    </w:p>
    <w:p w14:paraId="576F5927" w14:textId="77777777" w:rsidR="00685EB1" w:rsidRPr="00685EB1" w:rsidRDefault="00685EB1" w:rsidP="00685EB1">
      <w:pPr>
        <w:pStyle w:val="aa"/>
        <w:numPr>
          <w:ilvl w:val="0"/>
          <w:numId w:val="1"/>
        </w:numPr>
        <w:spacing w:line="360" w:lineRule="auto"/>
        <w:jc w:val="both"/>
        <w:rPr>
          <w:rFonts w:ascii="Times New Roman" w:hAnsi="Times New Roman" w:cs="Times New Roman"/>
          <w:sz w:val="24"/>
          <w:szCs w:val="24"/>
        </w:rPr>
      </w:pPr>
      <w:r w:rsidRPr="00685EB1">
        <w:rPr>
          <w:rFonts w:ascii="Times New Roman" w:hAnsi="Times New Roman" w:cs="Times New Roman"/>
          <w:sz w:val="24"/>
          <w:szCs w:val="24"/>
          <w:rtl/>
        </w:rPr>
        <w:t>עבירות הסמים פוגעות גם בערכים מוגנים נוספים, שהנם שמירה על הביטחון הכללי של הציבור ועל רכושו, שכן הקשר בין שימוש בסמים לבין קשת רחבה של עבירות רכוש ואלימות הנו קשר ידוע וברור, כך שעבירות הסמים הן נזק לחברה במגוון תחומים זאת מלבד הרס הנוער ופגיעה בעתידו לא אחת.</w:t>
      </w:r>
    </w:p>
    <w:p w14:paraId="65BC03C8" w14:textId="77777777" w:rsidR="00685EB1" w:rsidRPr="00685EB1" w:rsidRDefault="00685EB1" w:rsidP="00685EB1">
      <w:pPr>
        <w:pStyle w:val="aa"/>
        <w:rPr>
          <w:rFonts w:ascii="Times New Roman" w:hAnsi="Times New Roman" w:cs="Times New Roman"/>
          <w:sz w:val="24"/>
          <w:szCs w:val="24"/>
          <w:rtl/>
        </w:rPr>
      </w:pPr>
    </w:p>
    <w:p w14:paraId="78EA0EF5" w14:textId="77777777" w:rsidR="00685EB1" w:rsidRPr="00685EB1" w:rsidRDefault="00685EB1" w:rsidP="00685EB1">
      <w:pPr>
        <w:pStyle w:val="aa"/>
        <w:numPr>
          <w:ilvl w:val="0"/>
          <w:numId w:val="1"/>
        </w:numPr>
        <w:spacing w:line="360" w:lineRule="auto"/>
        <w:jc w:val="both"/>
        <w:rPr>
          <w:rFonts w:ascii="Times New Roman" w:hAnsi="Times New Roman" w:cs="Times New Roman"/>
          <w:sz w:val="24"/>
          <w:szCs w:val="24"/>
        </w:rPr>
      </w:pPr>
      <w:r w:rsidRPr="00685EB1">
        <w:rPr>
          <w:rFonts w:ascii="Times New Roman" w:hAnsi="Times New Roman" w:cs="Times New Roman"/>
          <w:sz w:val="24"/>
          <w:szCs w:val="24"/>
          <w:rtl/>
        </w:rPr>
        <w:t xml:space="preserve"> יש לדעת כי  הסמים טומנים  בחובם גם סיכון ביטחוני כי בעבור סמים מתבצעות עבירות גם בתחומי הביטחון, סמים מביאים להפסקת שירות צבאי מלבד עונשי מאסר וקביעת פרופיל נמוך. </w:t>
      </w:r>
    </w:p>
    <w:p w14:paraId="464CBE25" w14:textId="77777777" w:rsidR="00685EB1" w:rsidRPr="00685EB1" w:rsidRDefault="00685EB1" w:rsidP="00685EB1">
      <w:pPr>
        <w:pStyle w:val="aa"/>
        <w:rPr>
          <w:rFonts w:ascii="Times New Roman" w:hAnsi="Times New Roman" w:cs="Times New Roman"/>
          <w:sz w:val="24"/>
          <w:szCs w:val="24"/>
          <w:rtl/>
        </w:rPr>
      </w:pPr>
    </w:p>
    <w:p w14:paraId="09277613" w14:textId="77777777" w:rsidR="00685EB1" w:rsidRPr="00685EB1" w:rsidRDefault="00685EB1" w:rsidP="00685EB1">
      <w:pPr>
        <w:pStyle w:val="aa"/>
        <w:numPr>
          <w:ilvl w:val="0"/>
          <w:numId w:val="1"/>
        </w:numPr>
        <w:spacing w:line="360" w:lineRule="auto"/>
        <w:jc w:val="both"/>
        <w:rPr>
          <w:rFonts w:ascii="Times New Roman" w:hAnsi="Times New Roman" w:cs="Times New Roman"/>
          <w:sz w:val="24"/>
          <w:szCs w:val="24"/>
          <w:rtl/>
        </w:rPr>
      </w:pPr>
      <w:r w:rsidRPr="00685EB1">
        <w:rPr>
          <w:rFonts w:ascii="Times New Roman" w:hAnsi="Times New Roman" w:cs="Times New Roman"/>
          <w:sz w:val="24"/>
          <w:szCs w:val="24"/>
          <w:rtl/>
        </w:rPr>
        <w:t>יצוין כי לא אחת במדינות השונות מבריחי סמים עוסקים גם בהברחות אמל"ח וסחר בסמים מממן גם אמל"ח טרור והלבנות הון ברמה הבינלאומית .</w:t>
      </w:r>
    </w:p>
    <w:p w14:paraId="49E96834" w14:textId="77777777" w:rsidR="00685EB1" w:rsidRPr="00685EB1" w:rsidRDefault="00685EB1" w:rsidP="00685EB1">
      <w:pPr>
        <w:spacing w:after="200" w:line="360" w:lineRule="auto"/>
        <w:ind w:left="720"/>
        <w:jc w:val="both"/>
        <w:rPr>
          <w:rFonts w:cs="Times New Roman"/>
        </w:rPr>
      </w:pPr>
      <w:r w:rsidRPr="00685EB1">
        <w:rPr>
          <w:rFonts w:cs="Times New Roman"/>
          <w:rtl/>
        </w:rPr>
        <w:t xml:space="preserve">לעניין זה ראו </w:t>
      </w:r>
      <w:hyperlink r:id="rId17" w:history="1">
        <w:r w:rsidR="00B43D08" w:rsidRPr="00B43D08">
          <w:rPr>
            <w:rFonts w:cs="Times New Roman"/>
            <w:color w:val="0000FF"/>
            <w:u w:val="single"/>
            <w:rtl/>
          </w:rPr>
          <w:t>ע"פ 972/11</w:t>
        </w:r>
      </w:hyperlink>
      <w:r w:rsidRPr="00685EB1">
        <w:rPr>
          <w:rFonts w:cs="Times New Roman"/>
          <w:rtl/>
        </w:rPr>
        <w:t xml:space="preserve"> </w:t>
      </w:r>
      <w:r w:rsidRPr="00685EB1">
        <w:rPr>
          <w:rFonts w:cs="Times New Roman"/>
          <w:b/>
          <w:bCs/>
          <w:rtl/>
        </w:rPr>
        <w:t xml:space="preserve">מדינת ישראל נגד יניב יונה </w:t>
      </w:r>
      <w:r w:rsidRPr="00685EB1">
        <w:rPr>
          <w:rFonts w:cs="Times New Roman"/>
          <w:rtl/>
        </w:rPr>
        <w:t>[פורסם במאגרים] (4.7.12), והדברים יפים גם בהשלכה על גידול הסם:</w:t>
      </w:r>
    </w:p>
    <w:p w14:paraId="1A4F80AA" w14:textId="77777777" w:rsidR="00685EB1" w:rsidRPr="00685EB1" w:rsidRDefault="00685EB1" w:rsidP="00685EB1">
      <w:pPr>
        <w:spacing w:line="360" w:lineRule="auto"/>
        <w:ind w:left="1440" w:right="851"/>
        <w:jc w:val="both"/>
        <w:rPr>
          <w:rFonts w:cs="Times New Roman"/>
          <w:b/>
          <w:bCs/>
          <w:rtl/>
        </w:rPr>
      </w:pPr>
      <w:r w:rsidRPr="00685EB1">
        <w:rPr>
          <w:rFonts w:cs="Times New Roman"/>
          <w:b/>
          <w:bCs/>
          <w:rtl/>
        </w:rPr>
        <w:t xml:space="preserve">"את נגע הסמים יש לעקור מן השורש. ייצור, הפצה, סחר וכמובן גם שימוש בסמים - כל אלו מסבים נזק עצום. הנזק נגרם לא רק למעגל הסגור של המעורבים הישירים בביצוע העבירות, אלא גם לחברה בכללותה.." </w:t>
      </w:r>
    </w:p>
    <w:p w14:paraId="7707B134" w14:textId="77777777" w:rsidR="00685EB1" w:rsidRPr="00685EB1" w:rsidRDefault="00685EB1" w:rsidP="00685EB1">
      <w:pPr>
        <w:spacing w:after="200" w:line="360" w:lineRule="auto"/>
        <w:contextualSpacing/>
        <w:jc w:val="both"/>
        <w:rPr>
          <w:rFonts w:cs="Times New Roman"/>
          <w:b/>
          <w:bCs/>
          <w:rtl/>
        </w:rPr>
      </w:pPr>
      <w:r w:rsidRPr="00685EB1">
        <w:rPr>
          <w:rFonts w:cs="Times New Roman"/>
          <w:b/>
          <w:bCs/>
          <w:rtl/>
        </w:rPr>
        <w:tab/>
      </w:r>
    </w:p>
    <w:p w14:paraId="7D26019C" w14:textId="77777777" w:rsidR="00685EB1" w:rsidRPr="00685EB1" w:rsidRDefault="00685EB1" w:rsidP="00685EB1">
      <w:pPr>
        <w:spacing w:after="200" w:line="360" w:lineRule="auto"/>
        <w:ind w:firstLine="720"/>
        <w:jc w:val="both"/>
        <w:rPr>
          <w:rFonts w:cs="Times New Roman"/>
          <w:b/>
          <w:bCs/>
          <w:u w:val="single"/>
          <w:rtl/>
        </w:rPr>
      </w:pPr>
      <w:r w:rsidRPr="00685EB1">
        <w:rPr>
          <w:rFonts w:cs="Times New Roman"/>
          <w:b/>
          <w:bCs/>
          <w:u w:val="single"/>
          <w:rtl/>
        </w:rPr>
        <w:t>מדיניות הענישה הנוהגת:</w:t>
      </w:r>
    </w:p>
    <w:p w14:paraId="3618C944" w14:textId="77777777" w:rsidR="00685EB1" w:rsidRPr="00685EB1" w:rsidRDefault="00685EB1" w:rsidP="00685EB1">
      <w:pPr>
        <w:pStyle w:val="aa"/>
        <w:numPr>
          <w:ilvl w:val="0"/>
          <w:numId w:val="1"/>
        </w:numPr>
        <w:spacing w:line="360" w:lineRule="auto"/>
        <w:jc w:val="both"/>
        <w:rPr>
          <w:rFonts w:ascii="Times New Roman" w:hAnsi="Times New Roman" w:cs="Times New Roman"/>
          <w:sz w:val="24"/>
          <w:szCs w:val="24"/>
          <w:rtl/>
          <w:lang w:eastAsia="he-IL"/>
        </w:rPr>
      </w:pPr>
      <w:r w:rsidRPr="00685EB1">
        <w:rPr>
          <w:rFonts w:ascii="Times New Roman" w:hAnsi="Times New Roman" w:cs="Times New Roman"/>
          <w:sz w:val="24"/>
          <w:szCs w:val="24"/>
          <w:rtl/>
          <w:lang w:eastAsia="he-IL"/>
        </w:rPr>
        <w:t>פסיקת בתי המשפט מלמדת, כי במקרים שונים נקבעו מתחמי ענישה שונים , הנקבעים  גם בשל המשקל והכמות אך לא אחת גם מהנסיבות להחזקה או לגידול. ויובאו להלן :</w:t>
      </w:r>
    </w:p>
    <w:p w14:paraId="6FEDF876" w14:textId="77777777" w:rsidR="00685EB1" w:rsidRPr="00685EB1" w:rsidRDefault="00685EB1" w:rsidP="00685EB1">
      <w:pPr>
        <w:pStyle w:val="aa"/>
        <w:spacing w:line="360" w:lineRule="auto"/>
        <w:jc w:val="both"/>
        <w:rPr>
          <w:rFonts w:ascii="Times New Roman" w:hAnsi="Times New Roman" w:cs="Times New Roman"/>
          <w:color w:val="000000"/>
          <w:sz w:val="24"/>
          <w:szCs w:val="24"/>
          <w:rtl/>
        </w:rPr>
      </w:pPr>
    </w:p>
    <w:p w14:paraId="1761C101" w14:textId="77777777" w:rsidR="00685EB1" w:rsidRPr="00685EB1" w:rsidRDefault="00B43D08" w:rsidP="00685EB1">
      <w:pPr>
        <w:pStyle w:val="aa"/>
        <w:numPr>
          <w:ilvl w:val="0"/>
          <w:numId w:val="2"/>
        </w:numPr>
        <w:spacing w:line="360" w:lineRule="auto"/>
        <w:jc w:val="both"/>
        <w:rPr>
          <w:rFonts w:ascii="Times New Roman" w:hAnsi="Times New Roman" w:cs="Times New Roman"/>
          <w:color w:val="000000"/>
          <w:sz w:val="24"/>
          <w:szCs w:val="24"/>
        </w:rPr>
      </w:pPr>
      <w:hyperlink r:id="rId18" w:history="1">
        <w:r w:rsidRPr="00B43D08">
          <w:rPr>
            <w:rFonts w:ascii="Times New Roman" w:hAnsi="Times New Roman" w:cs="Times New Roman"/>
            <w:color w:val="0000FF"/>
            <w:sz w:val="24"/>
            <w:szCs w:val="24"/>
            <w:u w:val="single"/>
            <w:rtl/>
          </w:rPr>
          <w:t>רע"פ 314/16</w:t>
        </w:r>
      </w:hyperlink>
      <w:r w:rsidR="00685EB1" w:rsidRPr="00685EB1">
        <w:rPr>
          <w:rFonts w:ascii="Times New Roman" w:hAnsi="Times New Roman" w:cs="Times New Roman"/>
          <w:color w:val="000000"/>
          <w:sz w:val="24"/>
          <w:szCs w:val="24"/>
          <w:rtl/>
        </w:rPr>
        <w:t xml:space="preserve"> </w:t>
      </w:r>
      <w:r w:rsidR="00685EB1" w:rsidRPr="00685EB1">
        <w:rPr>
          <w:rFonts w:ascii="Times New Roman" w:hAnsi="Times New Roman" w:cs="Times New Roman"/>
          <w:b/>
          <w:bCs/>
          <w:color w:val="000000"/>
          <w:sz w:val="24"/>
          <w:szCs w:val="24"/>
          <w:rtl/>
        </w:rPr>
        <w:t>גיא בן צבי נגד מדינת ישראל</w:t>
      </w:r>
      <w:r w:rsidR="00685EB1" w:rsidRPr="00685EB1">
        <w:rPr>
          <w:rFonts w:ascii="Times New Roman" w:hAnsi="Times New Roman" w:cs="Times New Roman"/>
          <w:color w:val="000000"/>
          <w:sz w:val="24"/>
          <w:szCs w:val="24"/>
          <w:rtl/>
        </w:rPr>
        <w:t xml:space="preserve"> (22.02.16), המבקש הודה והורשע בעבירה </w:t>
      </w:r>
      <w:r w:rsidR="00685EB1" w:rsidRPr="00685EB1">
        <w:rPr>
          <w:rFonts w:ascii="Times New Roman" w:hAnsi="Times New Roman" w:cs="Times New Roman"/>
          <w:b/>
          <w:bCs/>
          <w:color w:val="000000"/>
          <w:sz w:val="24"/>
          <w:szCs w:val="24"/>
          <w:rtl/>
        </w:rPr>
        <w:t>של גידול סם מסוכן.</w:t>
      </w:r>
      <w:r w:rsidR="00685EB1" w:rsidRPr="00685EB1">
        <w:rPr>
          <w:rFonts w:ascii="Times New Roman" w:hAnsi="Times New Roman" w:cs="Times New Roman"/>
          <w:color w:val="000000"/>
          <w:sz w:val="24"/>
          <w:szCs w:val="24"/>
          <w:rtl/>
        </w:rPr>
        <w:t xml:space="preserve"> המבקש הקים מעבדה וגידל סם מסוכן מסוג קנבוס במשקל העולה על 2.5 ק"ג. בית המשפט השלום גזר עליו 6 חודשי מאסר בדרך של עבודות שרות ועונשים נלווים. ערעור המדינה על קולת העונש התקבל ובית המשפט המחוזי גזר עליו</w:t>
      </w:r>
      <w:r w:rsidR="00685EB1" w:rsidRPr="00685EB1">
        <w:rPr>
          <w:rFonts w:ascii="Times New Roman" w:hAnsi="Times New Roman" w:cs="Times New Roman"/>
          <w:color w:val="000000"/>
          <w:sz w:val="24"/>
          <w:szCs w:val="24"/>
          <w:u w:val="single"/>
          <w:rtl/>
        </w:rPr>
        <w:t xml:space="preserve"> </w:t>
      </w:r>
      <w:r w:rsidR="00685EB1" w:rsidRPr="00685EB1">
        <w:rPr>
          <w:rFonts w:ascii="Times New Roman" w:hAnsi="Times New Roman" w:cs="Times New Roman"/>
          <w:b/>
          <w:bCs/>
          <w:color w:val="000000"/>
          <w:sz w:val="24"/>
          <w:szCs w:val="24"/>
          <w:u w:val="single"/>
          <w:rtl/>
        </w:rPr>
        <w:t>10 חודשי מאסר בפועל.</w:t>
      </w:r>
    </w:p>
    <w:p w14:paraId="1C35F9D7" w14:textId="77777777" w:rsidR="00685EB1" w:rsidRPr="00685EB1" w:rsidRDefault="00685EB1" w:rsidP="00685EB1">
      <w:pPr>
        <w:spacing w:line="360" w:lineRule="auto"/>
        <w:ind w:left="360" w:firstLine="720"/>
        <w:jc w:val="both"/>
        <w:rPr>
          <w:rFonts w:cs="Times New Roman"/>
          <w:color w:val="000000"/>
          <w:u w:val="single"/>
        </w:rPr>
      </w:pPr>
      <w:r w:rsidRPr="00685EB1">
        <w:rPr>
          <w:rFonts w:cs="Times New Roman"/>
          <w:color w:val="000000"/>
          <w:u w:val="single"/>
          <w:rtl/>
        </w:rPr>
        <w:t xml:space="preserve">הכמות במקרה דנן 11 שתילים של 170.79 גרם קנאביס . </w:t>
      </w:r>
    </w:p>
    <w:p w14:paraId="5DBE629A" w14:textId="77777777" w:rsidR="00685EB1" w:rsidRPr="00685EB1" w:rsidRDefault="00685EB1" w:rsidP="00685EB1">
      <w:pPr>
        <w:pStyle w:val="aa"/>
        <w:spacing w:line="360" w:lineRule="auto"/>
        <w:ind w:left="1080"/>
        <w:jc w:val="both"/>
        <w:rPr>
          <w:rFonts w:ascii="Times New Roman" w:hAnsi="Times New Roman" w:cs="Times New Roman"/>
          <w:color w:val="000000"/>
          <w:sz w:val="24"/>
          <w:szCs w:val="24"/>
        </w:rPr>
      </w:pPr>
    </w:p>
    <w:p w14:paraId="6BD9A24E" w14:textId="77777777" w:rsidR="00685EB1" w:rsidRPr="00685EB1" w:rsidRDefault="00B43D08" w:rsidP="00685EB1">
      <w:pPr>
        <w:pStyle w:val="aa"/>
        <w:numPr>
          <w:ilvl w:val="0"/>
          <w:numId w:val="2"/>
        </w:numPr>
        <w:spacing w:line="360" w:lineRule="auto"/>
        <w:jc w:val="both"/>
        <w:rPr>
          <w:rFonts w:ascii="Times New Roman" w:hAnsi="Times New Roman" w:cs="Times New Roman"/>
          <w:color w:val="000000"/>
          <w:sz w:val="24"/>
          <w:szCs w:val="24"/>
        </w:rPr>
      </w:pPr>
      <w:hyperlink r:id="rId19" w:history="1">
        <w:r w:rsidRPr="00B43D08">
          <w:rPr>
            <w:rFonts w:ascii="Times New Roman" w:hAnsi="Times New Roman" w:cs="Times New Roman"/>
            <w:color w:val="0000FF"/>
            <w:sz w:val="24"/>
            <w:szCs w:val="24"/>
            <w:u w:val="single"/>
            <w:rtl/>
          </w:rPr>
          <w:t>רע"פ 8237/15</w:t>
        </w:r>
      </w:hyperlink>
      <w:r w:rsidR="00685EB1" w:rsidRPr="00685EB1">
        <w:rPr>
          <w:rFonts w:ascii="Times New Roman" w:hAnsi="Times New Roman" w:cs="Times New Roman"/>
          <w:color w:val="000000"/>
          <w:sz w:val="24"/>
          <w:szCs w:val="24"/>
          <w:rtl/>
        </w:rPr>
        <w:t xml:space="preserve"> </w:t>
      </w:r>
      <w:r w:rsidR="00685EB1" w:rsidRPr="00685EB1">
        <w:rPr>
          <w:rFonts w:ascii="Times New Roman" w:hAnsi="Times New Roman" w:cs="Times New Roman"/>
          <w:b/>
          <w:bCs/>
          <w:color w:val="000000"/>
          <w:sz w:val="24"/>
          <w:szCs w:val="24"/>
          <w:rtl/>
        </w:rPr>
        <w:t>בן זקן נ' מדינת ישראל</w:t>
      </w:r>
      <w:r w:rsidR="00685EB1" w:rsidRPr="00685EB1">
        <w:rPr>
          <w:rFonts w:ascii="Times New Roman" w:hAnsi="Times New Roman" w:cs="Times New Roman"/>
          <w:color w:val="000000"/>
          <w:sz w:val="24"/>
          <w:szCs w:val="24"/>
          <w:rtl/>
        </w:rPr>
        <w:t xml:space="preserve"> (2.12.15), הנאשם שגידל 26 שתילי קנבוס במשקל כולל של 8.4 ק"ג. מדובר בנאשם בעל עבר פלילי שכלל 4 הרשעות קודמות בגינן ריצה מאסרים. הנאשם הודה בכתב האישום ושירות המבחן סבר שאין להשית עליו רכיב מאסר. בית משפט השלום השית עליו מאסר </w:t>
      </w:r>
      <w:r w:rsidR="00685EB1" w:rsidRPr="00685EB1">
        <w:rPr>
          <w:rFonts w:ascii="Times New Roman" w:hAnsi="Times New Roman" w:cs="Times New Roman"/>
          <w:b/>
          <w:bCs/>
          <w:color w:val="000000"/>
          <w:sz w:val="24"/>
          <w:szCs w:val="24"/>
          <w:rtl/>
        </w:rPr>
        <w:t>בן 7 חודשי מאסר בפועל,</w:t>
      </w:r>
      <w:r w:rsidR="00685EB1" w:rsidRPr="00685EB1">
        <w:rPr>
          <w:rFonts w:ascii="Times New Roman" w:hAnsi="Times New Roman" w:cs="Times New Roman"/>
          <w:color w:val="000000"/>
          <w:sz w:val="24"/>
          <w:szCs w:val="24"/>
          <w:rtl/>
        </w:rPr>
        <w:t xml:space="preserve"> יחד עם עונשים נוספים </w:t>
      </w:r>
      <w:r w:rsidR="00685EB1" w:rsidRPr="00685EB1">
        <w:rPr>
          <w:rFonts w:ascii="Times New Roman" w:hAnsi="Times New Roman" w:cs="Times New Roman" w:hint="cs"/>
          <w:color w:val="000000"/>
          <w:sz w:val="24"/>
          <w:szCs w:val="24"/>
          <w:rtl/>
        </w:rPr>
        <w:t xml:space="preserve">בשל </w:t>
      </w:r>
      <w:r w:rsidR="00685EB1" w:rsidRPr="00685EB1">
        <w:rPr>
          <w:rFonts w:ascii="Times New Roman" w:hAnsi="Times New Roman" w:cs="Times New Roman"/>
          <w:color w:val="000000"/>
          <w:sz w:val="24"/>
          <w:szCs w:val="24"/>
          <w:rtl/>
        </w:rPr>
        <w:t xml:space="preserve"> אופק שיקומי. בית המשפט המחוזי דחה ערעור הנאשם. בקשה לרשות ערעור על קביעה זו נדחתה. </w:t>
      </w:r>
    </w:p>
    <w:p w14:paraId="17348DEA" w14:textId="77777777" w:rsidR="00685EB1" w:rsidRPr="00685EB1" w:rsidRDefault="00685EB1" w:rsidP="00685EB1">
      <w:pPr>
        <w:pStyle w:val="aa"/>
        <w:spacing w:line="360" w:lineRule="auto"/>
        <w:ind w:left="1080"/>
        <w:jc w:val="both"/>
        <w:rPr>
          <w:rFonts w:ascii="Times New Roman" w:hAnsi="Times New Roman" w:cs="Times New Roman"/>
          <w:color w:val="000000"/>
          <w:sz w:val="24"/>
          <w:szCs w:val="24"/>
        </w:rPr>
      </w:pPr>
    </w:p>
    <w:p w14:paraId="5634FBFC" w14:textId="77777777" w:rsidR="00685EB1" w:rsidRPr="00685EB1" w:rsidRDefault="00685EB1" w:rsidP="00685EB1">
      <w:pPr>
        <w:pStyle w:val="aa"/>
        <w:spacing w:line="360" w:lineRule="auto"/>
        <w:ind w:left="1080"/>
        <w:jc w:val="both"/>
        <w:rPr>
          <w:rFonts w:ascii="Times New Roman" w:hAnsi="Times New Roman" w:cs="Times New Roman"/>
          <w:sz w:val="24"/>
          <w:szCs w:val="24"/>
          <w:u w:val="single"/>
          <w:rtl/>
        </w:rPr>
      </w:pPr>
      <w:r w:rsidRPr="00685EB1">
        <w:rPr>
          <w:rFonts w:ascii="Times New Roman" w:hAnsi="Times New Roman" w:cs="Times New Roman"/>
          <w:sz w:val="24"/>
          <w:szCs w:val="24"/>
          <w:u w:val="single"/>
          <w:rtl/>
        </w:rPr>
        <w:t xml:space="preserve">במקרה דנן מדובר במי שנעדר עבר פלילי והכמות הינה 170.79 גרם קנאביס . </w:t>
      </w:r>
    </w:p>
    <w:p w14:paraId="49B3D24E" w14:textId="77777777" w:rsidR="00685EB1" w:rsidRPr="00685EB1" w:rsidRDefault="00685EB1" w:rsidP="00685EB1">
      <w:pPr>
        <w:pStyle w:val="aa"/>
        <w:spacing w:line="360" w:lineRule="auto"/>
        <w:ind w:left="1080"/>
        <w:jc w:val="both"/>
        <w:rPr>
          <w:rFonts w:ascii="Times New Roman" w:hAnsi="Times New Roman" w:cs="Times New Roman"/>
          <w:sz w:val="24"/>
          <w:szCs w:val="24"/>
          <w:rtl/>
        </w:rPr>
      </w:pPr>
    </w:p>
    <w:p w14:paraId="1297D96C" w14:textId="77777777" w:rsidR="00685EB1" w:rsidRPr="00685EB1" w:rsidRDefault="00B43D08" w:rsidP="00685EB1">
      <w:pPr>
        <w:pStyle w:val="aa"/>
        <w:numPr>
          <w:ilvl w:val="0"/>
          <w:numId w:val="2"/>
        </w:numPr>
        <w:spacing w:line="360" w:lineRule="auto"/>
        <w:jc w:val="both"/>
        <w:rPr>
          <w:rFonts w:ascii="Times New Roman" w:hAnsi="Times New Roman" w:cs="Times New Roman"/>
          <w:color w:val="000000"/>
          <w:sz w:val="24"/>
          <w:szCs w:val="24"/>
        </w:rPr>
      </w:pPr>
      <w:hyperlink r:id="rId20" w:history="1">
        <w:r w:rsidRPr="00B43D08">
          <w:rPr>
            <w:rFonts w:ascii="Times New Roman" w:hAnsi="Times New Roman" w:cs="Times New Roman"/>
            <w:color w:val="0000FF"/>
            <w:sz w:val="24"/>
            <w:szCs w:val="24"/>
            <w:u w:val="single"/>
            <w:rtl/>
          </w:rPr>
          <w:t>רע"פ 1787/15</w:t>
        </w:r>
      </w:hyperlink>
      <w:r w:rsidR="00685EB1" w:rsidRPr="00685EB1">
        <w:rPr>
          <w:rFonts w:ascii="Times New Roman" w:hAnsi="Times New Roman" w:cs="Times New Roman"/>
          <w:color w:val="000000"/>
          <w:sz w:val="24"/>
          <w:szCs w:val="24"/>
          <w:rtl/>
        </w:rPr>
        <w:t xml:space="preserve"> </w:t>
      </w:r>
      <w:r w:rsidR="00685EB1" w:rsidRPr="00685EB1">
        <w:rPr>
          <w:rFonts w:ascii="Times New Roman" w:hAnsi="Times New Roman" w:cs="Times New Roman"/>
          <w:b/>
          <w:bCs/>
          <w:color w:val="000000"/>
          <w:sz w:val="24"/>
          <w:szCs w:val="24"/>
          <w:rtl/>
        </w:rPr>
        <w:t>עמר נ' מדינת ישראל</w:t>
      </w:r>
      <w:r w:rsidR="00685EB1" w:rsidRPr="00685EB1">
        <w:rPr>
          <w:rFonts w:ascii="Times New Roman" w:hAnsi="Times New Roman" w:cs="Times New Roman"/>
          <w:color w:val="000000"/>
          <w:sz w:val="24"/>
          <w:szCs w:val="24"/>
          <w:rtl/>
        </w:rPr>
        <w:t xml:space="preserve"> (24.3.15), הנאשם הודה והורשע בגידול של 9 שתילי סם מסוכן מסוג קנבוס, במשקל כולל של 4.38 ק"ג. בנוסף, החזיק בסכומי כסף ניכרים, ציוד לגידול הסם, ומשקל אלקטרוני. בית המשפט קמא, השית עליו עונש של </w:t>
      </w:r>
      <w:r w:rsidR="00685EB1" w:rsidRPr="00685EB1">
        <w:rPr>
          <w:rFonts w:ascii="Times New Roman" w:hAnsi="Times New Roman" w:cs="Times New Roman"/>
          <w:b/>
          <w:bCs/>
          <w:color w:val="000000"/>
          <w:sz w:val="24"/>
          <w:szCs w:val="24"/>
          <w:rtl/>
        </w:rPr>
        <w:t>8 חודשי מאסר בפועל,</w:t>
      </w:r>
      <w:r w:rsidR="00685EB1" w:rsidRPr="00685EB1">
        <w:rPr>
          <w:rFonts w:ascii="Times New Roman" w:hAnsi="Times New Roman" w:cs="Times New Roman"/>
          <w:color w:val="000000"/>
          <w:sz w:val="24"/>
          <w:szCs w:val="24"/>
          <w:rtl/>
        </w:rPr>
        <w:t xml:space="preserve"> לצד ענישה נלווית. נקבע מתחם ענישה </w:t>
      </w:r>
      <w:r w:rsidR="00685EB1" w:rsidRPr="00685EB1">
        <w:rPr>
          <w:rFonts w:ascii="Times New Roman" w:hAnsi="Times New Roman" w:cs="Times New Roman"/>
          <w:b/>
          <w:bCs/>
          <w:color w:val="000000"/>
          <w:sz w:val="24"/>
          <w:szCs w:val="24"/>
          <w:rtl/>
        </w:rPr>
        <w:t>בין 8 חודשי מאסר לבין 20 חודשים.</w:t>
      </w:r>
      <w:r w:rsidR="00685EB1" w:rsidRPr="00685EB1">
        <w:rPr>
          <w:rFonts w:ascii="Times New Roman" w:hAnsi="Times New Roman" w:cs="Times New Roman"/>
          <w:color w:val="000000"/>
          <w:sz w:val="24"/>
          <w:szCs w:val="24"/>
          <w:rtl/>
        </w:rPr>
        <w:t xml:space="preserve"> המלצת שירות המבחן שלא להשית מאסר נדחתה. ערעור שהוגש לבית המשפט המחוזי נדחה, וכך גם בקשת רשות ערעור לבית המשפט העליון. נותרה על כנה הקביעה כי הנאשם הינו סוחר סמים. </w:t>
      </w:r>
    </w:p>
    <w:p w14:paraId="667CCAF7" w14:textId="77777777" w:rsidR="00685EB1" w:rsidRPr="00685EB1" w:rsidRDefault="00685EB1" w:rsidP="00685EB1">
      <w:pPr>
        <w:pStyle w:val="aa"/>
        <w:spacing w:line="360" w:lineRule="auto"/>
        <w:ind w:left="1080"/>
        <w:jc w:val="both"/>
        <w:rPr>
          <w:rFonts w:ascii="Times New Roman" w:hAnsi="Times New Roman" w:cs="Times New Roman"/>
          <w:color w:val="000000"/>
          <w:sz w:val="24"/>
          <w:szCs w:val="24"/>
          <w:rtl/>
        </w:rPr>
      </w:pPr>
    </w:p>
    <w:p w14:paraId="5C83518D" w14:textId="77777777" w:rsidR="00685EB1" w:rsidRPr="00685EB1" w:rsidRDefault="00685EB1" w:rsidP="00685EB1">
      <w:pPr>
        <w:pStyle w:val="aa"/>
        <w:spacing w:line="360" w:lineRule="auto"/>
        <w:ind w:left="1080"/>
        <w:jc w:val="both"/>
        <w:rPr>
          <w:rFonts w:ascii="Times New Roman" w:hAnsi="Times New Roman" w:cs="Times New Roman"/>
          <w:color w:val="000000"/>
          <w:sz w:val="24"/>
          <w:szCs w:val="24"/>
          <w:u w:val="single"/>
          <w:rtl/>
        </w:rPr>
      </w:pPr>
      <w:r w:rsidRPr="00685EB1">
        <w:rPr>
          <w:rFonts w:ascii="Times New Roman" w:hAnsi="Times New Roman" w:cs="Times New Roman"/>
          <w:color w:val="000000"/>
          <w:sz w:val="24"/>
          <w:szCs w:val="24"/>
          <w:u w:val="single"/>
          <w:rtl/>
        </w:rPr>
        <w:t xml:space="preserve">במקרה דנן מדובר במי שהכמות גדולה ומספר השתילים קטן יותר   11 שתילים שהם 170.79 גרם קנאביס ללא משקל וציוד המעיד על מסחר והפצה . </w:t>
      </w:r>
    </w:p>
    <w:p w14:paraId="34DC76AC" w14:textId="77777777" w:rsidR="00685EB1" w:rsidRPr="00685EB1" w:rsidRDefault="00685EB1" w:rsidP="00685EB1">
      <w:pPr>
        <w:pStyle w:val="aa"/>
        <w:rPr>
          <w:rFonts w:ascii="Times New Roman" w:hAnsi="Times New Roman" w:cs="Times New Roman"/>
          <w:color w:val="000000"/>
          <w:sz w:val="24"/>
          <w:szCs w:val="24"/>
        </w:rPr>
      </w:pPr>
    </w:p>
    <w:p w14:paraId="08C18645" w14:textId="77777777" w:rsidR="00685EB1" w:rsidRPr="00685EB1" w:rsidRDefault="00685EB1" w:rsidP="00685EB1">
      <w:pPr>
        <w:pStyle w:val="aa"/>
        <w:numPr>
          <w:ilvl w:val="0"/>
          <w:numId w:val="2"/>
        </w:numPr>
        <w:spacing w:line="360" w:lineRule="auto"/>
        <w:jc w:val="both"/>
        <w:rPr>
          <w:rFonts w:ascii="Times New Roman" w:hAnsi="Times New Roman" w:cs="Times New Roman"/>
          <w:color w:val="000000"/>
          <w:sz w:val="24"/>
          <w:szCs w:val="24"/>
        </w:rPr>
      </w:pPr>
      <w:r w:rsidRPr="00685EB1">
        <w:rPr>
          <w:rFonts w:ascii="Times New Roman" w:hAnsi="Times New Roman" w:cs="Times New Roman"/>
          <w:color w:val="000000"/>
          <w:sz w:val="24"/>
          <w:szCs w:val="24"/>
          <w:rtl/>
        </w:rPr>
        <w:t>ב</w:t>
      </w:r>
      <w:hyperlink r:id="rId21" w:history="1">
        <w:r w:rsidR="00B43D08" w:rsidRPr="00B43D08">
          <w:rPr>
            <w:rFonts w:ascii="Times New Roman" w:hAnsi="Times New Roman" w:cs="Times New Roman"/>
            <w:color w:val="0000FF"/>
            <w:sz w:val="24"/>
            <w:szCs w:val="24"/>
            <w:u w:val="single"/>
            <w:rtl/>
          </w:rPr>
          <w:t>רע"פ 4816/13</w:t>
        </w:r>
      </w:hyperlink>
      <w:r w:rsidRPr="00685EB1">
        <w:rPr>
          <w:rFonts w:ascii="Times New Roman" w:hAnsi="Times New Roman" w:cs="Times New Roman"/>
          <w:color w:val="000000"/>
          <w:sz w:val="24"/>
          <w:szCs w:val="24"/>
          <w:rtl/>
        </w:rPr>
        <w:t xml:space="preserve"> </w:t>
      </w:r>
      <w:r w:rsidRPr="00685EB1">
        <w:rPr>
          <w:rFonts w:ascii="Times New Roman" w:hAnsi="Times New Roman" w:cs="Times New Roman"/>
          <w:b/>
          <w:bCs/>
          <w:color w:val="000000"/>
          <w:sz w:val="24"/>
          <w:szCs w:val="24"/>
          <w:rtl/>
        </w:rPr>
        <w:t>מרדכי נ' מדינת ישראל</w:t>
      </w:r>
      <w:r w:rsidRPr="00685EB1">
        <w:rPr>
          <w:rFonts w:ascii="Times New Roman" w:hAnsi="Times New Roman" w:cs="Times New Roman"/>
          <w:color w:val="000000"/>
          <w:sz w:val="24"/>
          <w:szCs w:val="24"/>
          <w:rtl/>
        </w:rPr>
        <w:t xml:space="preserve"> (9.7.13), גידל הנאשם 210 שתילי סם מסוכן מסוג קנבוס במשקל כולל של 902 גרם, יחד עם שקיות נוספות עם חשיש וזרעי קנבוס. בית המשפט קמא השית עליו עונש מאסר בפועל, וכן עונשים נלווים. ערעור שהוגש לבית המשפט המחוזי, ובקשת רשות ערעור לבית המשפט העליון נדחו. </w:t>
      </w:r>
    </w:p>
    <w:p w14:paraId="0348BA1F" w14:textId="77777777" w:rsidR="00685EB1" w:rsidRPr="00685EB1" w:rsidRDefault="00685EB1" w:rsidP="00685EB1">
      <w:pPr>
        <w:pStyle w:val="aa"/>
        <w:spacing w:line="360" w:lineRule="auto"/>
        <w:ind w:left="1080"/>
        <w:jc w:val="both"/>
        <w:rPr>
          <w:rFonts w:ascii="Times New Roman" w:hAnsi="Times New Roman" w:cs="Times New Roman"/>
          <w:color w:val="000000"/>
          <w:sz w:val="24"/>
          <w:szCs w:val="24"/>
          <w:rtl/>
        </w:rPr>
      </w:pPr>
    </w:p>
    <w:p w14:paraId="1818DB74" w14:textId="77777777" w:rsidR="00685EB1" w:rsidRPr="00685EB1" w:rsidRDefault="00685EB1" w:rsidP="00685EB1">
      <w:pPr>
        <w:pStyle w:val="aa"/>
        <w:spacing w:line="360" w:lineRule="auto"/>
        <w:ind w:left="1080"/>
        <w:jc w:val="both"/>
        <w:rPr>
          <w:rFonts w:ascii="Times New Roman" w:hAnsi="Times New Roman" w:cs="Times New Roman"/>
          <w:color w:val="000000"/>
          <w:sz w:val="24"/>
          <w:szCs w:val="24"/>
          <w:u w:val="single"/>
          <w:rtl/>
        </w:rPr>
      </w:pPr>
      <w:r w:rsidRPr="00685EB1">
        <w:rPr>
          <w:rFonts w:ascii="Times New Roman" w:hAnsi="Times New Roman" w:cs="Times New Roman"/>
          <w:color w:val="000000"/>
          <w:sz w:val="24"/>
          <w:szCs w:val="24"/>
          <w:u w:val="single"/>
          <w:rtl/>
        </w:rPr>
        <w:t xml:space="preserve">יש להבחין בין 210 שתילים לבין 11 שתילים, בין 902 גרם ל170 גרם. </w:t>
      </w:r>
    </w:p>
    <w:p w14:paraId="0CA7C0B8" w14:textId="77777777" w:rsidR="00685EB1" w:rsidRPr="00685EB1" w:rsidRDefault="00685EB1" w:rsidP="00685EB1">
      <w:pPr>
        <w:pStyle w:val="aa"/>
        <w:rPr>
          <w:rFonts w:ascii="Times New Roman" w:hAnsi="Times New Roman" w:cs="Times New Roman"/>
          <w:color w:val="000000"/>
          <w:sz w:val="24"/>
          <w:szCs w:val="24"/>
        </w:rPr>
      </w:pPr>
    </w:p>
    <w:p w14:paraId="1A991994" w14:textId="77777777" w:rsidR="00685EB1" w:rsidRPr="00685EB1" w:rsidRDefault="00685EB1" w:rsidP="00685EB1">
      <w:pPr>
        <w:pStyle w:val="aa"/>
        <w:spacing w:line="360" w:lineRule="auto"/>
        <w:ind w:left="1080"/>
        <w:jc w:val="both"/>
        <w:rPr>
          <w:rFonts w:ascii="Times New Roman" w:hAnsi="Times New Roman" w:cs="Times New Roman"/>
          <w:sz w:val="24"/>
          <w:szCs w:val="24"/>
          <w:rtl/>
        </w:rPr>
      </w:pPr>
    </w:p>
    <w:p w14:paraId="7E770838" w14:textId="77777777" w:rsidR="00685EB1" w:rsidRPr="00685EB1" w:rsidRDefault="00B43D08" w:rsidP="00685EB1">
      <w:pPr>
        <w:pStyle w:val="aa"/>
        <w:numPr>
          <w:ilvl w:val="0"/>
          <w:numId w:val="2"/>
        </w:numPr>
        <w:spacing w:line="360" w:lineRule="auto"/>
        <w:jc w:val="both"/>
        <w:rPr>
          <w:rFonts w:ascii="Times New Roman" w:hAnsi="Times New Roman" w:cs="Times New Roman"/>
          <w:color w:val="000000"/>
          <w:sz w:val="24"/>
          <w:szCs w:val="24"/>
          <w:u w:val="single"/>
          <w:rtl/>
        </w:rPr>
      </w:pPr>
      <w:hyperlink r:id="rId22" w:history="1">
        <w:r w:rsidRPr="00B43D08">
          <w:rPr>
            <w:rFonts w:ascii="Times New Roman" w:hAnsi="Times New Roman" w:cs="Times New Roman"/>
            <w:color w:val="0000FF"/>
            <w:sz w:val="24"/>
            <w:szCs w:val="24"/>
            <w:u w:val="single"/>
            <w:rtl/>
          </w:rPr>
          <w:t>עפ"ג (תל אביב) 31126-05-14</w:t>
        </w:r>
      </w:hyperlink>
      <w:r w:rsidR="00685EB1" w:rsidRPr="00685EB1">
        <w:rPr>
          <w:rFonts w:ascii="Times New Roman" w:hAnsi="Times New Roman" w:cs="Times New Roman"/>
          <w:color w:val="000000"/>
          <w:sz w:val="24"/>
          <w:szCs w:val="24"/>
          <w:rtl/>
        </w:rPr>
        <w:t xml:space="preserve"> </w:t>
      </w:r>
      <w:r w:rsidR="00685EB1" w:rsidRPr="00685EB1">
        <w:rPr>
          <w:rFonts w:ascii="Times New Roman" w:hAnsi="Times New Roman" w:cs="Times New Roman"/>
          <w:b/>
          <w:bCs/>
          <w:color w:val="000000"/>
          <w:sz w:val="24"/>
          <w:szCs w:val="24"/>
          <w:rtl/>
        </w:rPr>
        <w:t>מדינת ישראל נגד יהודה חריט</w:t>
      </w:r>
      <w:r w:rsidR="00685EB1" w:rsidRPr="00685EB1">
        <w:rPr>
          <w:rFonts w:ascii="Times New Roman" w:hAnsi="Times New Roman" w:cs="Times New Roman"/>
          <w:color w:val="000000"/>
          <w:sz w:val="24"/>
          <w:szCs w:val="24"/>
          <w:rtl/>
        </w:rPr>
        <w:t xml:space="preserve"> (12.01.15), המשיב הורשע בגידול 50 שתילי סם מסוג קנאביס במשקל של 763 גרם ונתפסו כלים המהווים מעבדה לגידול סם. בית המשפט הטיל על הנאשם של"צ, 6 חודשי מאסר על תנאי וקנס, ונמנע מהטלת רכיב מאסר בפועל כלשהו. </w:t>
      </w:r>
      <w:r w:rsidR="00685EB1" w:rsidRPr="00685EB1">
        <w:rPr>
          <w:rFonts w:ascii="Times New Roman" w:hAnsi="Times New Roman" w:cs="Times New Roman"/>
          <w:color w:val="000000"/>
          <w:sz w:val="24"/>
          <w:szCs w:val="24"/>
          <w:u w:val="single"/>
          <w:rtl/>
        </w:rPr>
        <w:t>בית המשפט המחוזי קיבל ערעור המדינה והשית עליו 6 חודשי מאסר לריצוי בדרך של עבודות שרות, ביטל השל"צ והותיר יתר רכיבי גזר הדין על כנם.</w:t>
      </w:r>
    </w:p>
    <w:p w14:paraId="37835B28" w14:textId="77777777" w:rsidR="00685EB1" w:rsidRPr="00685EB1" w:rsidRDefault="00685EB1" w:rsidP="00685EB1">
      <w:pPr>
        <w:pStyle w:val="aa"/>
        <w:rPr>
          <w:rFonts w:ascii="Times New Roman" w:hAnsi="Times New Roman" w:cs="Times New Roman"/>
          <w:color w:val="000000"/>
          <w:sz w:val="24"/>
          <w:szCs w:val="24"/>
          <w:u w:val="single"/>
        </w:rPr>
      </w:pPr>
    </w:p>
    <w:p w14:paraId="454CEF76" w14:textId="77777777" w:rsidR="00685EB1" w:rsidRPr="00685EB1" w:rsidRDefault="00685EB1" w:rsidP="00685EB1">
      <w:pPr>
        <w:pStyle w:val="aa"/>
        <w:numPr>
          <w:ilvl w:val="0"/>
          <w:numId w:val="2"/>
        </w:numPr>
        <w:spacing w:line="360" w:lineRule="auto"/>
        <w:jc w:val="both"/>
        <w:rPr>
          <w:rFonts w:ascii="Times New Roman" w:hAnsi="Times New Roman" w:cs="Times New Roman"/>
          <w:color w:val="000000"/>
          <w:sz w:val="24"/>
          <w:szCs w:val="24"/>
          <w:rtl/>
        </w:rPr>
      </w:pPr>
      <w:r w:rsidRPr="00685EB1">
        <w:rPr>
          <w:rFonts w:ascii="Times New Roman" w:hAnsi="Times New Roman" w:cs="Times New Roman"/>
          <w:color w:val="000000"/>
          <w:sz w:val="24"/>
          <w:szCs w:val="24"/>
          <w:rtl/>
        </w:rPr>
        <w:t>ב</w:t>
      </w:r>
      <w:hyperlink r:id="rId23" w:history="1">
        <w:r w:rsidR="00B43D08" w:rsidRPr="00B43D08">
          <w:rPr>
            <w:rFonts w:ascii="Times New Roman" w:hAnsi="Times New Roman" w:cs="Times New Roman"/>
            <w:color w:val="0000FF"/>
            <w:sz w:val="24"/>
            <w:szCs w:val="24"/>
            <w:u w:val="single"/>
            <w:rtl/>
          </w:rPr>
          <w:t>ת.פ. 42477-10-17</w:t>
        </w:r>
      </w:hyperlink>
      <w:r w:rsidRPr="00685EB1">
        <w:rPr>
          <w:rFonts w:ascii="Times New Roman" w:hAnsi="Times New Roman" w:cs="Times New Roman"/>
          <w:color w:val="000000"/>
          <w:sz w:val="24"/>
          <w:szCs w:val="24"/>
          <w:rtl/>
        </w:rPr>
        <w:t xml:space="preserve"> </w:t>
      </w:r>
      <w:r w:rsidRPr="00685EB1">
        <w:rPr>
          <w:rFonts w:ascii="Times New Roman" w:hAnsi="Times New Roman" w:cs="Times New Roman"/>
          <w:b/>
          <w:bCs/>
          <w:color w:val="000000"/>
          <w:sz w:val="24"/>
          <w:szCs w:val="24"/>
          <w:rtl/>
        </w:rPr>
        <w:t>מדינת ישראל נ' אבו עסא</w:t>
      </w:r>
      <w:r w:rsidRPr="00685EB1">
        <w:rPr>
          <w:rFonts w:ascii="Times New Roman" w:hAnsi="Times New Roman" w:cs="Times New Roman"/>
          <w:color w:val="000000"/>
          <w:sz w:val="24"/>
          <w:szCs w:val="24"/>
          <w:rtl/>
        </w:rPr>
        <w:t xml:space="preserve"> (13.2.18), גידל הנאשם, צעיר כבן 18 בביצוע העבירה, </w:t>
      </w:r>
      <w:r w:rsidRPr="00685EB1">
        <w:rPr>
          <w:rFonts w:ascii="Times New Roman" w:hAnsi="Times New Roman" w:cs="Times New Roman"/>
          <w:color w:val="000000"/>
          <w:sz w:val="24"/>
          <w:szCs w:val="24"/>
          <w:u w:val="single"/>
          <w:rtl/>
        </w:rPr>
        <w:t>100 שתילים של קנבוס,</w:t>
      </w:r>
      <w:r w:rsidRPr="00685EB1">
        <w:rPr>
          <w:rFonts w:ascii="Times New Roman" w:hAnsi="Times New Roman" w:cs="Times New Roman"/>
          <w:color w:val="000000"/>
          <w:sz w:val="24"/>
          <w:szCs w:val="24"/>
          <w:rtl/>
        </w:rPr>
        <w:t xml:space="preserve"> במשקל של כ- 1.2 ק"ג. בית המשפט קמא השית עליו עונש של 10 חודשי מאסר בפועל. </w:t>
      </w:r>
    </w:p>
    <w:p w14:paraId="338B6B38" w14:textId="77777777" w:rsidR="00685EB1" w:rsidRPr="00685EB1" w:rsidRDefault="00685EB1" w:rsidP="00685EB1">
      <w:pPr>
        <w:pStyle w:val="aa"/>
        <w:rPr>
          <w:rFonts w:ascii="Times New Roman" w:hAnsi="Times New Roman" w:cs="Times New Roman"/>
          <w:color w:val="000000"/>
          <w:sz w:val="24"/>
          <w:szCs w:val="24"/>
        </w:rPr>
      </w:pPr>
    </w:p>
    <w:p w14:paraId="069D05A9" w14:textId="77777777" w:rsidR="00685EB1" w:rsidRPr="00685EB1" w:rsidRDefault="00B43D08" w:rsidP="00685EB1">
      <w:pPr>
        <w:pStyle w:val="aa"/>
        <w:numPr>
          <w:ilvl w:val="0"/>
          <w:numId w:val="2"/>
        </w:numPr>
        <w:spacing w:line="360" w:lineRule="auto"/>
        <w:jc w:val="both"/>
        <w:rPr>
          <w:rFonts w:ascii="Times New Roman" w:hAnsi="Times New Roman" w:cs="Times New Roman"/>
          <w:color w:val="000000"/>
          <w:sz w:val="24"/>
          <w:szCs w:val="24"/>
        </w:rPr>
      </w:pPr>
      <w:hyperlink r:id="rId24" w:history="1">
        <w:r w:rsidRPr="00B43D08">
          <w:rPr>
            <w:rFonts w:ascii="Times New Roman" w:hAnsi="Times New Roman" w:cs="Times New Roman"/>
            <w:color w:val="0000FF"/>
            <w:sz w:val="24"/>
            <w:szCs w:val="24"/>
            <w:u w:val="single"/>
            <w:rtl/>
          </w:rPr>
          <w:t>ת.פ. 26968-01-18</w:t>
        </w:r>
      </w:hyperlink>
      <w:r w:rsidR="00685EB1" w:rsidRPr="00685EB1">
        <w:rPr>
          <w:rFonts w:ascii="Times New Roman" w:hAnsi="Times New Roman" w:cs="Times New Roman"/>
          <w:color w:val="000000"/>
          <w:sz w:val="24"/>
          <w:szCs w:val="24"/>
          <w:rtl/>
        </w:rPr>
        <w:t xml:space="preserve"> </w:t>
      </w:r>
      <w:r w:rsidR="00685EB1" w:rsidRPr="00685EB1">
        <w:rPr>
          <w:rFonts w:ascii="Times New Roman" w:hAnsi="Times New Roman" w:cs="Times New Roman"/>
          <w:b/>
          <w:bCs/>
          <w:color w:val="000000"/>
          <w:sz w:val="24"/>
          <w:szCs w:val="24"/>
          <w:rtl/>
        </w:rPr>
        <w:t>מדינת ישראל נ' אלנבארי</w:t>
      </w:r>
      <w:r w:rsidR="00685EB1" w:rsidRPr="00685EB1">
        <w:rPr>
          <w:rFonts w:ascii="Times New Roman" w:hAnsi="Times New Roman" w:cs="Times New Roman"/>
          <w:color w:val="000000"/>
          <w:sz w:val="24"/>
          <w:szCs w:val="24"/>
          <w:rtl/>
        </w:rPr>
        <w:t xml:space="preserve"> ( 17.9.18), הנאשם, נעדר עבר פלילי, הודה והורשע בכתב אישום מתוקן בגידול </w:t>
      </w:r>
      <w:r w:rsidR="00685EB1" w:rsidRPr="00685EB1">
        <w:rPr>
          <w:rFonts w:ascii="Times New Roman" w:hAnsi="Times New Roman" w:cs="Times New Roman"/>
          <w:color w:val="000000"/>
          <w:sz w:val="24"/>
          <w:szCs w:val="24"/>
          <w:u w:val="single"/>
          <w:rtl/>
        </w:rPr>
        <w:t>29 שתילי סם מסוכן מסוג קנבוס</w:t>
      </w:r>
      <w:r w:rsidR="00685EB1" w:rsidRPr="00685EB1">
        <w:rPr>
          <w:rFonts w:ascii="Times New Roman" w:hAnsi="Times New Roman" w:cs="Times New Roman"/>
          <w:color w:val="000000"/>
          <w:sz w:val="24"/>
          <w:szCs w:val="24"/>
          <w:rtl/>
        </w:rPr>
        <w:t xml:space="preserve"> במשקל כולל של </w:t>
      </w:r>
      <w:r w:rsidR="00685EB1" w:rsidRPr="00685EB1">
        <w:rPr>
          <w:rFonts w:ascii="Times New Roman" w:hAnsi="Times New Roman" w:cs="Times New Roman"/>
          <w:color w:val="000000"/>
          <w:sz w:val="24"/>
          <w:szCs w:val="24"/>
          <w:u w:val="single"/>
          <w:rtl/>
        </w:rPr>
        <w:t>15 ק"ג נטו.</w:t>
      </w:r>
      <w:r w:rsidR="00685EB1" w:rsidRPr="00685EB1">
        <w:rPr>
          <w:rFonts w:ascii="Times New Roman" w:hAnsi="Times New Roman" w:cs="Times New Roman"/>
          <w:color w:val="000000"/>
          <w:sz w:val="24"/>
          <w:szCs w:val="24"/>
          <w:rtl/>
        </w:rPr>
        <w:t xml:space="preserve"> בית המשפט, לאחר שהתרשם מעמדת שירות המבחן והעובדה כי הנאשם שינה עמדותיו, השית עונש בן 6 חודשי מאסר בפועל שירוצו בעבודות שירות, לצד רכיבי ענישה נוספים.  </w:t>
      </w:r>
    </w:p>
    <w:p w14:paraId="50EECE5B" w14:textId="77777777" w:rsidR="00685EB1" w:rsidRPr="00685EB1" w:rsidRDefault="00685EB1" w:rsidP="00685EB1">
      <w:pPr>
        <w:pStyle w:val="aa"/>
        <w:rPr>
          <w:rFonts w:ascii="Times New Roman" w:hAnsi="Times New Roman" w:cs="Times New Roman"/>
          <w:color w:val="000000"/>
          <w:sz w:val="24"/>
          <w:szCs w:val="24"/>
          <w:rtl/>
        </w:rPr>
      </w:pPr>
    </w:p>
    <w:p w14:paraId="746F481B" w14:textId="77777777" w:rsidR="00685EB1" w:rsidRPr="00685EB1" w:rsidRDefault="00685EB1" w:rsidP="00685EB1">
      <w:pPr>
        <w:pStyle w:val="aa"/>
        <w:numPr>
          <w:ilvl w:val="0"/>
          <w:numId w:val="2"/>
        </w:numPr>
        <w:spacing w:line="360" w:lineRule="auto"/>
        <w:jc w:val="both"/>
        <w:rPr>
          <w:rFonts w:ascii="Times New Roman" w:hAnsi="Times New Roman" w:cs="Times New Roman"/>
          <w:color w:val="000000"/>
          <w:sz w:val="24"/>
          <w:szCs w:val="24"/>
        </w:rPr>
      </w:pPr>
      <w:r w:rsidRPr="00685EB1">
        <w:rPr>
          <w:rFonts w:ascii="Times New Roman" w:hAnsi="Times New Roman" w:cs="Times New Roman"/>
          <w:color w:val="000000"/>
          <w:sz w:val="24"/>
          <w:szCs w:val="24"/>
          <w:rtl/>
        </w:rPr>
        <w:t xml:space="preserve">לצורך ההמחשה בעבירת ההחזקה </w:t>
      </w:r>
      <w:r w:rsidRPr="00685EB1">
        <w:rPr>
          <w:rFonts w:ascii="Times New Roman" w:hAnsi="Times New Roman" w:cs="Times New Roman"/>
          <w:color w:val="000000"/>
          <w:sz w:val="24"/>
          <w:szCs w:val="24"/>
          <w:u w:val="single"/>
          <w:rtl/>
        </w:rPr>
        <w:t>שאינה גידול</w:t>
      </w:r>
      <w:r w:rsidRPr="00685EB1">
        <w:rPr>
          <w:rFonts w:ascii="Times New Roman" w:hAnsi="Times New Roman" w:cs="Times New Roman"/>
          <w:color w:val="000000"/>
          <w:sz w:val="24"/>
          <w:szCs w:val="24"/>
          <w:rtl/>
        </w:rPr>
        <w:t xml:space="preserve"> ב</w:t>
      </w:r>
      <w:hyperlink w:history="1">
        <w:r w:rsidRPr="00B43D08">
          <w:rPr>
            <w:rFonts w:ascii="Times New Roman" w:hAnsi="Times New Roman" w:cs="Times New Roman"/>
            <w:color w:val="000000"/>
            <w:sz w:val="24"/>
            <w:szCs w:val="24"/>
            <w:rtl/>
          </w:rPr>
          <w:t>עפ"ג (ב"ש) 41634-10-14</w:t>
        </w:r>
      </w:hyperlink>
      <w:r w:rsidRPr="00685EB1">
        <w:rPr>
          <w:rFonts w:ascii="Times New Roman" w:hAnsi="Times New Roman" w:cs="Times New Roman"/>
          <w:sz w:val="24"/>
          <w:szCs w:val="24"/>
          <w:rtl/>
        </w:rPr>
        <w:t xml:space="preserve"> </w:t>
      </w:r>
      <w:r w:rsidRPr="00685EB1">
        <w:rPr>
          <w:rFonts w:ascii="Times New Roman" w:hAnsi="Times New Roman" w:cs="Times New Roman"/>
          <w:b/>
          <w:bCs/>
          <w:sz w:val="24"/>
          <w:szCs w:val="24"/>
          <w:rtl/>
        </w:rPr>
        <w:t>לסרי ואח' נגד מדינת ישראל</w:t>
      </w:r>
      <w:r w:rsidRPr="00685EB1">
        <w:rPr>
          <w:rFonts w:ascii="Times New Roman" w:hAnsi="Times New Roman" w:cs="Times New Roman"/>
          <w:sz w:val="24"/>
          <w:szCs w:val="24"/>
          <w:rtl/>
        </w:rPr>
        <w:t xml:space="preserve"> (18.3.15): בית-משפט השלום הרשיע הנאשמים לפי הודאתם בעבירה של </w:t>
      </w:r>
      <w:r w:rsidRPr="00685EB1">
        <w:rPr>
          <w:rFonts w:ascii="Times New Roman" w:hAnsi="Times New Roman" w:cs="Times New Roman"/>
          <w:b/>
          <w:bCs/>
          <w:sz w:val="24"/>
          <w:szCs w:val="24"/>
          <w:u w:val="single"/>
          <w:rtl/>
        </w:rPr>
        <w:t>החזקת סם</w:t>
      </w:r>
      <w:r w:rsidRPr="00685EB1">
        <w:rPr>
          <w:rFonts w:ascii="Times New Roman" w:hAnsi="Times New Roman" w:cs="Times New Roman"/>
          <w:sz w:val="24"/>
          <w:szCs w:val="24"/>
          <w:rtl/>
        </w:rPr>
        <w:t xml:space="preserve"> שלא לצריכה עצמית, בכך </w:t>
      </w:r>
      <w:r w:rsidRPr="00685EB1">
        <w:rPr>
          <w:rFonts w:ascii="Times New Roman" w:hAnsi="Times New Roman" w:cs="Times New Roman"/>
          <w:sz w:val="24"/>
          <w:szCs w:val="24"/>
          <w:u w:val="single"/>
          <w:rtl/>
        </w:rPr>
        <w:t>שהחזיקו סם מסוג קנבוס במשקל של 230 גרם נטו</w:t>
      </w:r>
      <w:r w:rsidRPr="00685EB1">
        <w:rPr>
          <w:rFonts w:ascii="Times New Roman" w:hAnsi="Times New Roman" w:cs="Times New Roman"/>
          <w:sz w:val="24"/>
          <w:szCs w:val="24"/>
          <w:rtl/>
        </w:rPr>
        <w:t xml:space="preserve">. בית-משפט השלום הטיל על הנאשמים </w:t>
      </w:r>
      <w:r w:rsidRPr="00685EB1">
        <w:rPr>
          <w:rFonts w:ascii="Times New Roman" w:hAnsi="Times New Roman" w:cs="Times New Roman"/>
          <w:b/>
          <w:bCs/>
          <w:sz w:val="24"/>
          <w:szCs w:val="24"/>
          <w:u w:val="single"/>
          <w:rtl/>
        </w:rPr>
        <w:t>מאסר לתקופה של 5 חודשים בדרך של עבודות שירות,</w:t>
      </w:r>
      <w:r w:rsidRPr="00685EB1">
        <w:rPr>
          <w:rFonts w:ascii="Times New Roman" w:hAnsi="Times New Roman" w:cs="Times New Roman"/>
          <w:sz w:val="24"/>
          <w:szCs w:val="24"/>
          <w:u w:val="single"/>
          <w:rtl/>
        </w:rPr>
        <w:t xml:space="preserve"> מאסרים על תנאי, פסילת רישיון על תנאי וקנס</w:t>
      </w:r>
      <w:r w:rsidRPr="00685EB1">
        <w:rPr>
          <w:rFonts w:ascii="Times New Roman" w:hAnsi="Times New Roman" w:cs="Times New Roman"/>
          <w:b/>
          <w:bCs/>
          <w:sz w:val="24"/>
          <w:szCs w:val="24"/>
          <w:rtl/>
        </w:rPr>
        <w:t>.</w:t>
      </w:r>
      <w:r w:rsidRPr="00685EB1">
        <w:rPr>
          <w:rFonts w:ascii="Times New Roman" w:hAnsi="Times New Roman" w:cs="Times New Roman"/>
          <w:sz w:val="24"/>
          <w:szCs w:val="24"/>
          <w:rtl/>
        </w:rPr>
        <w:t xml:space="preserve"> בית-המשפט המחוזי דחה ערעור הנאשמים. </w:t>
      </w:r>
    </w:p>
    <w:p w14:paraId="6C2E25D9" w14:textId="77777777" w:rsidR="00685EB1" w:rsidRPr="00685EB1" w:rsidRDefault="00685EB1" w:rsidP="00685EB1">
      <w:pPr>
        <w:pStyle w:val="aa"/>
        <w:rPr>
          <w:rFonts w:ascii="Times New Roman" w:hAnsi="Times New Roman" w:cs="Times New Roman"/>
          <w:color w:val="000000"/>
          <w:sz w:val="24"/>
          <w:szCs w:val="24"/>
          <w:rtl/>
        </w:rPr>
      </w:pPr>
    </w:p>
    <w:p w14:paraId="416EE15B" w14:textId="77777777" w:rsidR="00685EB1" w:rsidRPr="00685EB1" w:rsidRDefault="00685EB1" w:rsidP="00685EB1">
      <w:pPr>
        <w:pStyle w:val="aa"/>
        <w:spacing w:line="360" w:lineRule="auto"/>
        <w:ind w:left="1080"/>
        <w:jc w:val="both"/>
        <w:rPr>
          <w:rFonts w:ascii="Times New Roman" w:hAnsi="Times New Roman" w:cs="Times New Roman"/>
          <w:color w:val="000000"/>
          <w:sz w:val="24"/>
          <w:szCs w:val="24"/>
          <w:u w:val="single"/>
        </w:rPr>
      </w:pPr>
      <w:r w:rsidRPr="00685EB1">
        <w:rPr>
          <w:rFonts w:ascii="Times New Roman" w:hAnsi="Times New Roman" w:cs="Times New Roman"/>
          <w:color w:val="000000"/>
          <w:sz w:val="24"/>
          <w:szCs w:val="24"/>
          <w:u w:val="single"/>
          <w:rtl/>
        </w:rPr>
        <w:t xml:space="preserve">במקרה דנן, מדובר בשתי עבירות שמהותן חמורה יותר : </w:t>
      </w:r>
      <w:r w:rsidRPr="00685EB1">
        <w:rPr>
          <w:rFonts w:ascii="Times New Roman" w:hAnsi="Times New Roman" w:cs="Times New Roman"/>
          <w:b/>
          <w:bCs/>
          <w:color w:val="000000"/>
          <w:sz w:val="24"/>
          <w:szCs w:val="24"/>
          <w:u w:val="single"/>
          <w:rtl/>
        </w:rPr>
        <w:t>גידול והחזקת סמים</w:t>
      </w:r>
      <w:r w:rsidRPr="00685EB1">
        <w:rPr>
          <w:rFonts w:ascii="Times New Roman" w:hAnsi="Times New Roman" w:cs="Times New Roman"/>
          <w:color w:val="000000"/>
          <w:sz w:val="24"/>
          <w:szCs w:val="24"/>
          <w:u w:val="single"/>
          <w:rtl/>
        </w:rPr>
        <w:t xml:space="preserve"> במעבדה ביתית 11 שתילים בכמות של 170.79 גרם קנאביס. העבירה חמורה יותר.  </w:t>
      </w:r>
    </w:p>
    <w:p w14:paraId="55C82CB6" w14:textId="77777777" w:rsidR="00685EB1" w:rsidRPr="00685EB1" w:rsidRDefault="00685EB1" w:rsidP="00685EB1">
      <w:pPr>
        <w:pStyle w:val="aa"/>
        <w:spacing w:line="360" w:lineRule="auto"/>
        <w:ind w:left="1080"/>
        <w:jc w:val="both"/>
        <w:rPr>
          <w:rFonts w:ascii="Times New Roman" w:hAnsi="Times New Roman" w:cs="Times New Roman"/>
          <w:sz w:val="24"/>
          <w:szCs w:val="24"/>
        </w:rPr>
      </w:pPr>
    </w:p>
    <w:p w14:paraId="7B6814FC" w14:textId="77777777" w:rsidR="00685EB1" w:rsidRPr="00685EB1" w:rsidRDefault="00685EB1" w:rsidP="00685EB1">
      <w:pPr>
        <w:pStyle w:val="aa"/>
        <w:spacing w:line="360" w:lineRule="auto"/>
        <w:ind w:left="1080"/>
        <w:jc w:val="both"/>
        <w:rPr>
          <w:rFonts w:ascii="Times New Roman" w:hAnsi="Times New Roman" w:cs="Times New Roman"/>
          <w:color w:val="000000"/>
          <w:sz w:val="24"/>
          <w:szCs w:val="24"/>
          <w:rtl/>
        </w:rPr>
      </w:pPr>
    </w:p>
    <w:p w14:paraId="62FA03B4" w14:textId="77777777" w:rsidR="00685EB1" w:rsidRPr="00685EB1" w:rsidRDefault="00685EB1" w:rsidP="00685EB1">
      <w:pPr>
        <w:pStyle w:val="aa"/>
        <w:spacing w:line="360" w:lineRule="auto"/>
        <w:ind w:left="1080"/>
        <w:jc w:val="both"/>
        <w:rPr>
          <w:rFonts w:ascii="Times New Roman" w:hAnsi="Times New Roman" w:cs="Times New Roman"/>
          <w:color w:val="000000"/>
          <w:sz w:val="24"/>
          <w:szCs w:val="24"/>
          <w:u w:val="single"/>
        </w:rPr>
      </w:pPr>
    </w:p>
    <w:p w14:paraId="2C6CE97B" w14:textId="77777777" w:rsidR="00685EB1" w:rsidRPr="00685EB1" w:rsidRDefault="00685EB1" w:rsidP="00685EB1">
      <w:pPr>
        <w:spacing w:line="360" w:lineRule="auto"/>
        <w:ind w:left="360"/>
        <w:contextualSpacing/>
        <w:jc w:val="both"/>
        <w:rPr>
          <w:rFonts w:cs="Times New Roman"/>
          <w:b/>
          <w:bCs/>
          <w:u w:val="single"/>
          <w:rtl/>
        </w:rPr>
      </w:pPr>
      <w:r w:rsidRPr="00685EB1">
        <w:rPr>
          <w:rFonts w:cs="Times New Roman"/>
          <w:b/>
          <w:bCs/>
          <w:u w:val="single"/>
          <w:rtl/>
        </w:rPr>
        <w:t>הנסיבות הקשורות בביצוע העבירה</w:t>
      </w:r>
    </w:p>
    <w:p w14:paraId="6945EC66" w14:textId="77777777" w:rsidR="00685EB1" w:rsidRPr="00685EB1" w:rsidRDefault="00685EB1" w:rsidP="00685EB1">
      <w:pPr>
        <w:pStyle w:val="aa"/>
        <w:numPr>
          <w:ilvl w:val="0"/>
          <w:numId w:val="1"/>
        </w:numPr>
        <w:spacing w:line="360" w:lineRule="auto"/>
        <w:jc w:val="both"/>
        <w:rPr>
          <w:rFonts w:ascii="Times New Roman" w:hAnsi="Times New Roman" w:cs="Times New Roman"/>
          <w:sz w:val="24"/>
          <w:szCs w:val="24"/>
        </w:rPr>
      </w:pPr>
      <w:r w:rsidRPr="00685EB1">
        <w:rPr>
          <w:rFonts w:ascii="Times New Roman" w:hAnsi="Times New Roman" w:cs="Times New Roman"/>
          <w:sz w:val="24"/>
          <w:szCs w:val="24"/>
          <w:rtl/>
        </w:rPr>
        <w:t xml:space="preserve">הנאשם גידל סם מסוכן מסוג קנבוס 11 שתילים באמצעות מנורות בכמות של 170.79 גרם נטו . גידול זה בוצע בצורה מתוכננת על ידי מנורות . הנאשם גידל השתילים. בביתו. אמנם הכמות קטנה יחסית אך הפוטנציאל הנזיקי גדול. עדיין יש להבדיל בין היקפי הגידול ביחס לענישה. </w:t>
      </w:r>
    </w:p>
    <w:p w14:paraId="3A8AE14B" w14:textId="77777777" w:rsidR="00685EB1" w:rsidRPr="00685EB1" w:rsidRDefault="00685EB1" w:rsidP="00685EB1">
      <w:pPr>
        <w:rPr>
          <w:rFonts w:cs="Times New Roman"/>
        </w:rPr>
      </w:pPr>
    </w:p>
    <w:p w14:paraId="7CF1C4B9" w14:textId="77777777" w:rsidR="00685EB1" w:rsidRPr="00685EB1" w:rsidRDefault="00685EB1" w:rsidP="00685EB1">
      <w:pPr>
        <w:pStyle w:val="aa"/>
        <w:numPr>
          <w:ilvl w:val="0"/>
          <w:numId w:val="1"/>
        </w:numPr>
        <w:spacing w:line="360" w:lineRule="auto"/>
        <w:jc w:val="both"/>
        <w:rPr>
          <w:rFonts w:ascii="Times New Roman" w:hAnsi="Times New Roman" w:cs="Times New Roman"/>
          <w:sz w:val="24"/>
          <w:szCs w:val="24"/>
        </w:rPr>
      </w:pPr>
      <w:r w:rsidRPr="00685EB1">
        <w:rPr>
          <w:rFonts w:ascii="Times New Roman" w:hAnsi="Times New Roman" w:cs="Times New Roman"/>
          <w:sz w:val="24"/>
          <w:szCs w:val="24"/>
          <w:rtl/>
        </w:rPr>
        <w:t xml:space="preserve">עדיין יש הבדל בין כמויות גדולות יותר במרחב שטחים חקלאיים למול מעבדה ביתית של 11 שתילים. </w:t>
      </w:r>
    </w:p>
    <w:p w14:paraId="6214DC2D" w14:textId="77777777" w:rsidR="00685EB1" w:rsidRPr="00685EB1" w:rsidRDefault="00685EB1" w:rsidP="00685EB1">
      <w:pPr>
        <w:pStyle w:val="aa"/>
        <w:rPr>
          <w:rFonts w:ascii="Times New Roman" w:hAnsi="Times New Roman" w:cs="Times New Roman"/>
          <w:sz w:val="24"/>
          <w:szCs w:val="24"/>
          <w:rtl/>
        </w:rPr>
      </w:pPr>
    </w:p>
    <w:p w14:paraId="554F84A3" w14:textId="77777777" w:rsidR="00685EB1" w:rsidRPr="00685EB1" w:rsidRDefault="00685EB1" w:rsidP="00685EB1">
      <w:pPr>
        <w:pStyle w:val="aa"/>
        <w:rPr>
          <w:rFonts w:ascii="Times New Roman" w:hAnsi="Times New Roman" w:cs="Times New Roman"/>
          <w:sz w:val="24"/>
          <w:szCs w:val="24"/>
        </w:rPr>
      </w:pPr>
    </w:p>
    <w:p w14:paraId="66A03655" w14:textId="77777777" w:rsidR="00685EB1" w:rsidRPr="00685EB1" w:rsidRDefault="00685EB1" w:rsidP="00685EB1">
      <w:pPr>
        <w:pStyle w:val="aa"/>
        <w:numPr>
          <w:ilvl w:val="0"/>
          <w:numId w:val="1"/>
        </w:numPr>
        <w:spacing w:line="360" w:lineRule="auto"/>
        <w:jc w:val="both"/>
        <w:rPr>
          <w:rFonts w:ascii="Times New Roman" w:hAnsi="Times New Roman" w:cs="Times New Roman"/>
          <w:sz w:val="24"/>
          <w:szCs w:val="24"/>
          <w:rtl/>
        </w:rPr>
      </w:pPr>
      <w:r w:rsidRPr="00685EB1">
        <w:rPr>
          <w:rFonts w:ascii="Times New Roman" w:hAnsi="Times New Roman" w:cs="Times New Roman"/>
          <w:sz w:val="24"/>
          <w:szCs w:val="24"/>
          <w:rtl/>
        </w:rPr>
        <w:t>חומרת העבירה לא נמדדת  רק במשקל הסם שנתפס, אלא בכמות השתילים שהיו במקום</w:t>
      </w:r>
      <w:r w:rsidRPr="00685EB1">
        <w:rPr>
          <w:rFonts w:ascii="Times New Roman" w:hAnsi="Times New Roman" w:cs="Times New Roman" w:hint="cs"/>
          <w:sz w:val="24"/>
          <w:szCs w:val="24"/>
          <w:rtl/>
        </w:rPr>
        <w:t xml:space="preserve"> ופוטנציאל הצלחת הייצור וההפצה לאורך שנים בלא ידיעת הרשויות, בתחכום ובמיקום התמים בבית</w:t>
      </w:r>
      <w:r w:rsidRPr="00685EB1">
        <w:rPr>
          <w:rFonts w:ascii="Times New Roman" w:hAnsi="Times New Roman" w:cs="Times New Roman"/>
          <w:sz w:val="24"/>
          <w:szCs w:val="24"/>
          <w:rtl/>
        </w:rPr>
        <w:t xml:space="preserve">. ברי, כי ככל שכמות השתילים גדולה יותר, כך גדולה יותר האפשרות שמקום גידול הסם יניב כמות גדולה יותר של סם בעתיד. מצד שני  מדובר בכמות סם שבפועל לא הייתה גדולה במיוחד. שילוב הנתונים יחד, מלמד כי יש מקום לקבוע עונש הנאשם בחלקו הנמוך של המתחם. </w:t>
      </w:r>
    </w:p>
    <w:p w14:paraId="2B5141E8" w14:textId="77777777" w:rsidR="00685EB1" w:rsidRPr="00685EB1" w:rsidRDefault="00685EB1" w:rsidP="00685EB1">
      <w:pPr>
        <w:pStyle w:val="aa"/>
        <w:spacing w:line="360" w:lineRule="auto"/>
        <w:jc w:val="both"/>
        <w:rPr>
          <w:rFonts w:ascii="Times New Roman" w:hAnsi="Times New Roman" w:cs="Times New Roman"/>
          <w:sz w:val="24"/>
          <w:szCs w:val="24"/>
          <w:rtl/>
        </w:rPr>
      </w:pPr>
      <w:r w:rsidRPr="00685EB1">
        <w:rPr>
          <w:rFonts w:ascii="Times New Roman" w:hAnsi="Times New Roman" w:cs="Times New Roman"/>
          <w:sz w:val="24"/>
          <w:szCs w:val="24"/>
          <w:rtl/>
        </w:rPr>
        <w:t xml:space="preserve"> </w:t>
      </w:r>
    </w:p>
    <w:p w14:paraId="675A31C1" w14:textId="77777777" w:rsidR="00685EB1" w:rsidRPr="00685EB1" w:rsidRDefault="00685EB1" w:rsidP="00685EB1">
      <w:pPr>
        <w:pStyle w:val="aa"/>
        <w:numPr>
          <w:ilvl w:val="0"/>
          <w:numId w:val="1"/>
        </w:numPr>
        <w:spacing w:line="360" w:lineRule="auto"/>
        <w:jc w:val="both"/>
        <w:rPr>
          <w:rFonts w:ascii="Times New Roman" w:hAnsi="Times New Roman" w:cs="Times New Roman"/>
          <w:sz w:val="24"/>
          <w:szCs w:val="24"/>
        </w:rPr>
      </w:pPr>
      <w:r w:rsidRPr="00685EB1">
        <w:rPr>
          <w:rFonts w:ascii="Times New Roman" w:hAnsi="Times New Roman" w:cs="Times New Roman"/>
          <w:sz w:val="24"/>
          <w:szCs w:val="24"/>
          <w:rtl/>
        </w:rPr>
        <w:t>במכלול השיקולים ביחס לכמות השתילים שנתפסה ברשות הנאשם, נראה נכון לקבוע כי מתחם הענישה ההולם לעביר</w:t>
      </w:r>
      <w:r w:rsidRPr="00685EB1">
        <w:rPr>
          <w:rFonts w:ascii="Times New Roman" w:hAnsi="Times New Roman" w:cs="Times New Roman" w:hint="cs"/>
          <w:sz w:val="24"/>
          <w:szCs w:val="24"/>
          <w:rtl/>
        </w:rPr>
        <w:t xml:space="preserve">ות </w:t>
      </w:r>
      <w:r w:rsidRPr="00685EB1">
        <w:rPr>
          <w:rFonts w:ascii="Times New Roman" w:hAnsi="Times New Roman" w:cs="Times New Roman"/>
          <w:sz w:val="24"/>
          <w:szCs w:val="24"/>
          <w:rtl/>
        </w:rPr>
        <w:t xml:space="preserve"> אות</w:t>
      </w:r>
      <w:r w:rsidRPr="00685EB1">
        <w:rPr>
          <w:rFonts w:ascii="Times New Roman" w:hAnsi="Times New Roman" w:cs="Times New Roman" w:hint="cs"/>
          <w:sz w:val="24"/>
          <w:szCs w:val="24"/>
          <w:rtl/>
        </w:rPr>
        <w:t>ן</w:t>
      </w:r>
      <w:r w:rsidRPr="00685EB1">
        <w:rPr>
          <w:rFonts w:ascii="Times New Roman" w:hAnsi="Times New Roman" w:cs="Times New Roman"/>
          <w:sz w:val="24"/>
          <w:szCs w:val="24"/>
          <w:rtl/>
        </w:rPr>
        <w:t xml:space="preserve"> ביצע הנאשם בנסיבות המתוארות נע בין </w:t>
      </w:r>
      <w:r w:rsidRPr="00685EB1">
        <w:rPr>
          <w:rFonts w:ascii="Times New Roman" w:hAnsi="Times New Roman" w:cs="Times New Roman" w:hint="cs"/>
          <w:sz w:val="24"/>
          <w:szCs w:val="24"/>
          <w:rtl/>
        </w:rPr>
        <w:t>6</w:t>
      </w:r>
      <w:r w:rsidRPr="00685EB1">
        <w:rPr>
          <w:rFonts w:ascii="Times New Roman" w:hAnsi="Times New Roman" w:cs="Times New Roman"/>
          <w:sz w:val="24"/>
          <w:szCs w:val="24"/>
          <w:rtl/>
        </w:rPr>
        <w:t xml:space="preserve">  חודשי מאסר שיכול וירוצה בעבודות שירות ברף התחתון, לבין 18 חודשי מאסר בפועל ברף העליון, זאת בצירוף  מאסר על תנאי ורכיבי ענישה נוספים ובכללם רכיבי ענישה כספיים משמעותיים וכן פסילת רישיון כחלק מהסנקציות על עוברי עבירות הסמים ומגדליהם במיוחד כדי להכביד ולהזהיר ולהרתיע היחיד הנאשם והרבים המבקשים כסף קל בתחום זה . </w:t>
      </w:r>
    </w:p>
    <w:p w14:paraId="0A33961A" w14:textId="77777777" w:rsidR="00685EB1" w:rsidRPr="00685EB1" w:rsidRDefault="00685EB1" w:rsidP="00685EB1">
      <w:pPr>
        <w:pStyle w:val="aa"/>
        <w:rPr>
          <w:rFonts w:ascii="Times New Roman" w:hAnsi="Times New Roman" w:cs="Times New Roman"/>
          <w:sz w:val="24"/>
          <w:szCs w:val="24"/>
          <w:rtl/>
        </w:rPr>
      </w:pPr>
    </w:p>
    <w:p w14:paraId="781226E1" w14:textId="77777777" w:rsidR="00685EB1" w:rsidRPr="00685EB1" w:rsidRDefault="00685EB1" w:rsidP="00685EB1">
      <w:pPr>
        <w:pStyle w:val="aa"/>
        <w:numPr>
          <w:ilvl w:val="0"/>
          <w:numId w:val="1"/>
        </w:numPr>
        <w:spacing w:line="360" w:lineRule="auto"/>
        <w:jc w:val="both"/>
        <w:rPr>
          <w:rFonts w:ascii="Times New Roman" w:hAnsi="Times New Roman" w:cs="Times New Roman"/>
          <w:sz w:val="24"/>
          <w:szCs w:val="24"/>
        </w:rPr>
      </w:pPr>
      <w:r w:rsidRPr="00685EB1">
        <w:rPr>
          <w:rFonts w:ascii="Times New Roman" w:hAnsi="Times New Roman" w:cs="Times New Roman" w:hint="cs"/>
          <w:sz w:val="24"/>
          <w:szCs w:val="24"/>
          <w:rtl/>
        </w:rPr>
        <w:t xml:space="preserve">לאחר שבחנתי גם היבטים כלכליים של הנאשם כמצוות המחוקק בהקשר לקביעת הקנס , אך מנגד </w:t>
      </w:r>
      <w:r w:rsidRPr="00685EB1">
        <w:rPr>
          <w:rFonts w:ascii="Times New Roman" w:hAnsi="Times New Roman" w:cs="Times New Roman"/>
          <w:sz w:val="24"/>
          <w:szCs w:val="24"/>
          <w:rtl/>
        </w:rPr>
        <w:t xml:space="preserve">ביחס לעבירה ולמושא תכליתה גידול וייצור סמים במעבדה ביתית </w:t>
      </w:r>
      <w:r w:rsidRPr="00685EB1">
        <w:rPr>
          <w:rFonts w:ascii="Times New Roman" w:hAnsi="Times New Roman" w:cs="Times New Roman" w:hint="cs"/>
          <w:sz w:val="24"/>
          <w:szCs w:val="24"/>
          <w:rtl/>
        </w:rPr>
        <w:t xml:space="preserve">, המתחם </w:t>
      </w:r>
      <w:r w:rsidRPr="00685EB1">
        <w:rPr>
          <w:rFonts w:ascii="Times New Roman" w:hAnsi="Times New Roman" w:cs="Times New Roman"/>
          <w:sz w:val="24"/>
          <w:szCs w:val="24"/>
          <w:rtl/>
        </w:rPr>
        <w:t>הינו בין 5,000 ₪ - ל15,000 ₪.  תכלית הקנס בעבירות סמים הינו הרתעה במקום שלשמו הגיחה עבירה זו – תכלית כלכלית בין אם בפועל ובין אם כפוטנציאל מסחרי בו סמים וכספים כרוכים זה בזה בתחום</w:t>
      </w:r>
      <w:r w:rsidRPr="00685EB1">
        <w:rPr>
          <w:rFonts w:ascii="Times New Roman" w:hAnsi="Times New Roman" w:cs="Times New Roman" w:hint="cs"/>
          <w:sz w:val="24"/>
          <w:szCs w:val="24"/>
          <w:rtl/>
        </w:rPr>
        <w:t xml:space="preserve">. יש לזכור כי </w:t>
      </w:r>
      <w:r w:rsidRPr="00685EB1">
        <w:rPr>
          <w:rFonts w:ascii="Times New Roman" w:hAnsi="Times New Roman" w:cs="Times New Roman"/>
          <w:sz w:val="24"/>
          <w:szCs w:val="24"/>
          <w:rtl/>
        </w:rPr>
        <w:t xml:space="preserve">זהו בעיקר מוקד המשיכה לניהול עבריינות זו בארץ ובעולם ייצור סחר הפצה ומכירה למשתמשי הקצה וחוזר חלילה בשל הצריכה והאספקה .  </w:t>
      </w:r>
    </w:p>
    <w:p w14:paraId="6B6A71DC" w14:textId="77777777" w:rsidR="00685EB1" w:rsidRPr="00685EB1" w:rsidRDefault="00685EB1" w:rsidP="00685EB1">
      <w:pPr>
        <w:pStyle w:val="aa"/>
        <w:spacing w:line="360" w:lineRule="auto"/>
        <w:jc w:val="both"/>
        <w:rPr>
          <w:rFonts w:ascii="Times New Roman" w:hAnsi="Times New Roman" w:cs="Times New Roman"/>
          <w:sz w:val="24"/>
          <w:szCs w:val="24"/>
          <w:rtl/>
        </w:rPr>
      </w:pPr>
    </w:p>
    <w:p w14:paraId="6D9EE2F4" w14:textId="77777777" w:rsidR="00685EB1" w:rsidRPr="00685EB1" w:rsidRDefault="00685EB1" w:rsidP="00685EB1">
      <w:pPr>
        <w:spacing w:line="360" w:lineRule="auto"/>
        <w:ind w:firstLine="720"/>
        <w:jc w:val="both"/>
        <w:rPr>
          <w:rFonts w:cs="Times New Roman"/>
          <w:b/>
          <w:bCs/>
          <w:u w:val="single"/>
          <w:rtl/>
        </w:rPr>
      </w:pPr>
    </w:p>
    <w:p w14:paraId="0375A959" w14:textId="77777777" w:rsidR="00685EB1" w:rsidRPr="00685EB1" w:rsidRDefault="00685EB1" w:rsidP="00685EB1">
      <w:pPr>
        <w:spacing w:line="360" w:lineRule="auto"/>
        <w:ind w:firstLine="720"/>
        <w:jc w:val="both"/>
        <w:rPr>
          <w:rFonts w:cs="Times New Roman"/>
          <w:b/>
          <w:bCs/>
          <w:u w:val="single"/>
          <w:rtl/>
        </w:rPr>
      </w:pPr>
      <w:r w:rsidRPr="00685EB1">
        <w:rPr>
          <w:rFonts w:cs="Times New Roman"/>
          <w:b/>
          <w:bCs/>
          <w:u w:val="single"/>
          <w:rtl/>
        </w:rPr>
        <w:t xml:space="preserve">בחינת הנסיבות שאינן קשורות בביצוע העבירה: </w:t>
      </w:r>
    </w:p>
    <w:p w14:paraId="53EE74CD" w14:textId="77777777" w:rsidR="00685EB1" w:rsidRPr="00685EB1" w:rsidRDefault="00685EB1" w:rsidP="00685EB1">
      <w:pPr>
        <w:spacing w:line="360" w:lineRule="auto"/>
        <w:ind w:firstLine="720"/>
        <w:jc w:val="both"/>
        <w:rPr>
          <w:rFonts w:cs="Times New Roman"/>
          <w:b/>
          <w:bCs/>
          <w:u w:val="single"/>
          <w:rtl/>
        </w:rPr>
      </w:pPr>
    </w:p>
    <w:p w14:paraId="7E03C286" w14:textId="77777777" w:rsidR="00685EB1" w:rsidRPr="00685EB1" w:rsidRDefault="00685EB1" w:rsidP="00685EB1">
      <w:pPr>
        <w:pStyle w:val="aa"/>
        <w:numPr>
          <w:ilvl w:val="0"/>
          <w:numId w:val="1"/>
        </w:numPr>
        <w:spacing w:line="360" w:lineRule="auto"/>
        <w:jc w:val="both"/>
        <w:rPr>
          <w:rFonts w:ascii="Times New Roman" w:hAnsi="Times New Roman" w:cs="Times New Roman"/>
          <w:sz w:val="24"/>
          <w:szCs w:val="24"/>
        </w:rPr>
      </w:pPr>
      <w:r w:rsidRPr="00685EB1">
        <w:rPr>
          <w:rFonts w:ascii="Times New Roman" w:hAnsi="Times New Roman" w:cs="Times New Roman"/>
          <w:sz w:val="24"/>
          <w:szCs w:val="24"/>
          <w:rtl/>
        </w:rPr>
        <w:t>בשל פיטורי אשת הנאשם מעבודתה בעקבות כתב האישום שהוגש כנגדה על רקע גידול הסמים בביתם, ומחיקת כתב האישום נגדה בהסדר בין הצדדים, יש לראות בכך סוג של עונש משפחתי בנסיבות שיש לקחת החשבון כנ</w:t>
      </w:r>
      <w:r w:rsidRPr="00685EB1">
        <w:rPr>
          <w:rFonts w:ascii="Times New Roman" w:hAnsi="Times New Roman" w:cs="Times New Roman" w:hint="cs"/>
          <w:sz w:val="24"/>
          <w:szCs w:val="24"/>
          <w:rtl/>
        </w:rPr>
        <w:t>ס</w:t>
      </w:r>
      <w:r w:rsidRPr="00685EB1">
        <w:rPr>
          <w:rFonts w:ascii="Times New Roman" w:hAnsi="Times New Roman" w:cs="Times New Roman"/>
          <w:sz w:val="24"/>
          <w:szCs w:val="24"/>
          <w:rtl/>
        </w:rPr>
        <w:t>יבות שאינן קשורות לביצוע העבירה</w:t>
      </w:r>
      <w:r w:rsidRPr="00685EB1">
        <w:rPr>
          <w:rFonts w:ascii="Times New Roman" w:hAnsi="Times New Roman" w:cs="Times New Roman" w:hint="cs"/>
          <w:sz w:val="24"/>
          <w:szCs w:val="24"/>
          <w:rtl/>
        </w:rPr>
        <w:t>, והשפעת ההליכים הפליליים עליה ועל משפחת הנאשם</w:t>
      </w:r>
      <w:r w:rsidRPr="00685EB1">
        <w:rPr>
          <w:rFonts w:ascii="Times New Roman" w:hAnsi="Times New Roman" w:cs="Times New Roman"/>
          <w:sz w:val="24"/>
          <w:szCs w:val="24"/>
          <w:rtl/>
        </w:rPr>
        <w:t xml:space="preserve">. </w:t>
      </w:r>
    </w:p>
    <w:p w14:paraId="714A77A7" w14:textId="77777777" w:rsidR="00685EB1" w:rsidRPr="00685EB1" w:rsidRDefault="00685EB1" w:rsidP="00685EB1">
      <w:pPr>
        <w:pStyle w:val="aa"/>
        <w:spacing w:line="360" w:lineRule="auto"/>
        <w:jc w:val="both"/>
        <w:rPr>
          <w:rFonts w:ascii="Times New Roman" w:hAnsi="Times New Roman" w:cs="Times New Roman"/>
          <w:sz w:val="24"/>
          <w:szCs w:val="24"/>
        </w:rPr>
      </w:pPr>
    </w:p>
    <w:p w14:paraId="50DD2DF0" w14:textId="77777777" w:rsidR="00685EB1" w:rsidRPr="00685EB1" w:rsidRDefault="00685EB1" w:rsidP="00685EB1">
      <w:pPr>
        <w:pStyle w:val="aa"/>
        <w:numPr>
          <w:ilvl w:val="0"/>
          <w:numId w:val="1"/>
        </w:numPr>
        <w:spacing w:line="360" w:lineRule="auto"/>
        <w:jc w:val="both"/>
        <w:rPr>
          <w:rFonts w:ascii="Times New Roman" w:hAnsi="Times New Roman" w:cs="Times New Roman"/>
          <w:sz w:val="24"/>
          <w:szCs w:val="24"/>
        </w:rPr>
      </w:pPr>
      <w:r w:rsidRPr="00685EB1">
        <w:rPr>
          <w:rFonts w:ascii="Times New Roman" w:hAnsi="Times New Roman" w:cs="Times New Roman"/>
          <w:sz w:val="24"/>
          <w:szCs w:val="24"/>
          <w:rtl/>
        </w:rPr>
        <w:t xml:space="preserve">הנאשם לא עבר כל הליך טיפולי או שיקומי וככל הנראה נלקח בחשבון כי סיכויו לעמוד בבדיקות אינם גדולים. </w:t>
      </w:r>
    </w:p>
    <w:p w14:paraId="50383C29" w14:textId="77777777" w:rsidR="00685EB1" w:rsidRPr="00685EB1" w:rsidRDefault="00685EB1" w:rsidP="00685EB1">
      <w:pPr>
        <w:pStyle w:val="aa"/>
        <w:rPr>
          <w:rFonts w:ascii="Times New Roman" w:hAnsi="Times New Roman" w:cs="Times New Roman"/>
          <w:sz w:val="24"/>
          <w:szCs w:val="24"/>
          <w:rtl/>
        </w:rPr>
      </w:pPr>
    </w:p>
    <w:p w14:paraId="1868C0EC" w14:textId="77777777" w:rsidR="00685EB1" w:rsidRPr="00685EB1" w:rsidRDefault="00685EB1" w:rsidP="00685EB1">
      <w:pPr>
        <w:pStyle w:val="aa"/>
        <w:numPr>
          <w:ilvl w:val="0"/>
          <w:numId w:val="1"/>
        </w:numPr>
        <w:spacing w:line="360" w:lineRule="auto"/>
        <w:jc w:val="both"/>
        <w:rPr>
          <w:rFonts w:ascii="Times New Roman" w:hAnsi="Times New Roman" w:cs="Times New Roman"/>
          <w:sz w:val="24"/>
          <w:szCs w:val="24"/>
        </w:rPr>
      </w:pPr>
      <w:r w:rsidRPr="00685EB1">
        <w:rPr>
          <w:rFonts w:ascii="Times New Roman" w:hAnsi="Times New Roman" w:cs="Times New Roman" w:hint="cs"/>
          <w:sz w:val="24"/>
          <w:szCs w:val="24"/>
          <w:rtl/>
        </w:rPr>
        <w:t xml:space="preserve">הנאשם הציג מסמכים רפואיים ונסיבה זו אף היא חלק משיקול הדעת . </w:t>
      </w:r>
    </w:p>
    <w:p w14:paraId="05BDD0EA" w14:textId="77777777" w:rsidR="00685EB1" w:rsidRPr="00685EB1" w:rsidRDefault="00685EB1" w:rsidP="00685EB1">
      <w:pPr>
        <w:pStyle w:val="aa"/>
        <w:rPr>
          <w:rFonts w:ascii="Times New Roman" w:hAnsi="Times New Roman" w:cs="Times New Roman"/>
          <w:sz w:val="24"/>
          <w:szCs w:val="24"/>
          <w:rtl/>
        </w:rPr>
      </w:pPr>
    </w:p>
    <w:p w14:paraId="5E0456CE" w14:textId="77777777" w:rsidR="00685EB1" w:rsidRPr="00685EB1" w:rsidRDefault="00685EB1" w:rsidP="00685EB1">
      <w:pPr>
        <w:pStyle w:val="aa"/>
        <w:numPr>
          <w:ilvl w:val="0"/>
          <w:numId w:val="1"/>
        </w:numPr>
        <w:spacing w:line="360" w:lineRule="auto"/>
        <w:jc w:val="both"/>
        <w:rPr>
          <w:rFonts w:ascii="Times New Roman" w:hAnsi="Times New Roman" w:cs="Times New Roman"/>
          <w:b/>
          <w:bCs/>
          <w:sz w:val="24"/>
          <w:szCs w:val="24"/>
          <w:u w:val="single"/>
        </w:rPr>
      </w:pPr>
      <w:r w:rsidRPr="00685EB1">
        <w:rPr>
          <w:rFonts w:ascii="Times New Roman" w:hAnsi="Times New Roman" w:cs="Times New Roman"/>
          <w:b/>
          <w:bCs/>
          <w:sz w:val="24"/>
          <w:szCs w:val="24"/>
          <w:u w:val="single"/>
          <w:rtl/>
        </w:rPr>
        <w:t xml:space="preserve">הנאשם נעדר עבר פלילי . </w:t>
      </w:r>
      <w:r w:rsidRPr="00685EB1">
        <w:rPr>
          <w:rFonts w:ascii="Times New Roman" w:hAnsi="Times New Roman" w:cs="Times New Roman" w:hint="cs"/>
          <w:b/>
          <w:bCs/>
          <w:sz w:val="24"/>
          <w:szCs w:val="24"/>
          <w:u w:val="single"/>
          <w:rtl/>
        </w:rPr>
        <w:t xml:space="preserve">טרם ישקול בית המשפט הכנסתו לתוככי הכלא יבחן בית המשפט אפשרויות מכבידות אחרות שיש בהן כדי שיקום וסיכוי הרתעה וענישה מוחשית שהיא שלב אחד והזדמנות אחת אחרונה לפני סורג ובריח . </w:t>
      </w:r>
    </w:p>
    <w:p w14:paraId="678306B5" w14:textId="77777777" w:rsidR="00685EB1" w:rsidRPr="00685EB1" w:rsidRDefault="00685EB1" w:rsidP="00685EB1">
      <w:pPr>
        <w:pStyle w:val="aa"/>
        <w:spacing w:line="360" w:lineRule="auto"/>
        <w:jc w:val="both"/>
        <w:rPr>
          <w:rFonts w:ascii="Times New Roman" w:hAnsi="Times New Roman" w:cs="Times New Roman"/>
          <w:sz w:val="24"/>
          <w:szCs w:val="24"/>
          <w:rtl/>
        </w:rPr>
      </w:pPr>
    </w:p>
    <w:p w14:paraId="28A540D8" w14:textId="77777777" w:rsidR="00685EB1" w:rsidRPr="00685EB1" w:rsidRDefault="00685EB1" w:rsidP="00685EB1">
      <w:pPr>
        <w:pStyle w:val="aa"/>
        <w:numPr>
          <w:ilvl w:val="0"/>
          <w:numId w:val="1"/>
        </w:numPr>
        <w:spacing w:line="360" w:lineRule="auto"/>
        <w:jc w:val="both"/>
        <w:rPr>
          <w:rFonts w:ascii="Times New Roman" w:hAnsi="Times New Roman" w:cs="Times New Roman"/>
          <w:sz w:val="24"/>
          <w:szCs w:val="24"/>
          <w:rtl/>
        </w:rPr>
      </w:pPr>
      <w:r w:rsidRPr="00685EB1">
        <w:rPr>
          <w:rFonts w:ascii="Times New Roman" w:hAnsi="Times New Roman" w:cs="Times New Roman"/>
          <w:sz w:val="24"/>
          <w:szCs w:val="24"/>
          <w:rtl/>
        </w:rPr>
        <w:t>הנאשם הודה וקיבל על עצמו הדין. אכן יש ליתן בעבירות הסמים משקל גדול יותר  לשיקול הרתעת הנאשם והרבים, על פני השיקולים הצרים של הנאשם. עם זאת, גם המאשימה סבורה הייתה כי מקומו של הנאשם בחלק הנמוך של המתחם אותו ציינה, ובית המשפט אף הוא סבור כי בנסיבות הכוללות יש לשקול העמדת הנאשם בשליש הנמוך של מתחם העבירה שנקבע בזה</w:t>
      </w:r>
      <w:r w:rsidRPr="00685EB1">
        <w:rPr>
          <w:rFonts w:ascii="Times New Roman" w:hAnsi="Times New Roman" w:cs="Times New Roman" w:hint="cs"/>
          <w:sz w:val="24"/>
          <w:szCs w:val="24"/>
          <w:rtl/>
        </w:rPr>
        <w:t xml:space="preserve"> על ידו </w:t>
      </w:r>
      <w:r w:rsidRPr="00685EB1">
        <w:rPr>
          <w:rFonts w:ascii="Times New Roman" w:hAnsi="Times New Roman" w:cs="Times New Roman"/>
          <w:sz w:val="24"/>
          <w:szCs w:val="24"/>
          <w:rtl/>
        </w:rPr>
        <w:t xml:space="preserve">. </w:t>
      </w:r>
    </w:p>
    <w:p w14:paraId="66B5784E" w14:textId="77777777" w:rsidR="00685EB1" w:rsidRPr="00685EB1" w:rsidRDefault="00685EB1" w:rsidP="00685EB1">
      <w:pPr>
        <w:pStyle w:val="aa"/>
        <w:rPr>
          <w:rFonts w:ascii="Times New Roman" w:hAnsi="Times New Roman" w:cs="Times New Roman"/>
          <w:sz w:val="24"/>
          <w:szCs w:val="24"/>
        </w:rPr>
      </w:pPr>
    </w:p>
    <w:p w14:paraId="5AD5405F" w14:textId="77777777" w:rsidR="00685EB1" w:rsidRPr="00685EB1" w:rsidRDefault="00685EB1" w:rsidP="00685EB1">
      <w:pPr>
        <w:pStyle w:val="aa"/>
        <w:rPr>
          <w:rFonts w:ascii="Times New Roman" w:hAnsi="Times New Roman" w:cs="Times New Roman"/>
          <w:sz w:val="24"/>
          <w:szCs w:val="24"/>
          <w:rtl/>
        </w:rPr>
      </w:pPr>
    </w:p>
    <w:p w14:paraId="421355E7" w14:textId="77777777" w:rsidR="00685EB1" w:rsidRPr="00685EB1" w:rsidRDefault="00685EB1" w:rsidP="00685EB1">
      <w:pPr>
        <w:pStyle w:val="aa"/>
        <w:numPr>
          <w:ilvl w:val="0"/>
          <w:numId w:val="1"/>
        </w:numPr>
        <w:spacing w:line="360" w:lineRule="auto"/>
        <w:jc w:val="both"/>
        <w:rPr>
          <w:rFonts w:ascii="Times New Roman" w:hAnsi="Times New Roman" w:cs="Times New Roman"/>
          <w:sz w:val="24"/>
          <w:szCs w:val="24"/>
        </w:rPr>
      </w:pPr>
      <w:r w:rsidRPr="00685EB1">
        <w:rPr>
          <w:rFonts w:ascii="Times New Roman" w:hAnsi="Times New Roman" w:cs="Times New Roman"/>
          <w:sz w:val="24"/>
          <w:szCs w:val="24"/>
          <w:rtl/>
        </w:rPr>
        <w:t xml:space="preserve">בנסיבות האמורות של פיטורי אשת הנאשם מעבודתה על רקע העבירה וכתב האישום גם אם תשוב ביום מן הימים לעבודתה, יש לקבוע קנס מתון יותר מהנדרש בנסיבות אלו. עבירות הסמים כרוכות ב"כספים קלים" , התכלית היא גם חובת השתת הרכיבים הכלכליים בענישה.  </w:t>
      </w:r>
    </w:p>
    <w:p w14:paraId="7AD34D24" w14:textId="77777777" w:rsidR="00685EB1" w:rsidRPr="00685EB1" w:rsidRDefault="00685EB1" w:rsidP="00685EB1">
      <w:pPr>
        <w:pStyle w:val="aa"/>
        <w:spacing w:line="360" w:lineRule="auto"/>
        <w:jc w:val="both"/>
        <w:rPr>
          <w:rFonts w:ascii="Times New Roman" w:hAnsi="Times New Roman" w:cs="Times New Roman"/>
          <w:sz w:val="24"/>
          <w:szCs w:val="24"/>
        </w:rPr>
      </w:pPr>
    </w:p>
    <w:p w14:paraId="17435032" w14:textId="77777777" w:rsidR="00685EB1" w:rsidRPr="00685EB1" w:rsidRDefault="00685EB1" w:rsidP="00685EB1">
      <w:pPr>
        <w:pStyle w:val="aa"/>
        <w:numPr>
          <w:ilvl w:val="0"/>
          <w:numId w:val="1"/>
        </w:numPr>
        <w:spacing w:line="360" w:lineRule="auto"/>
        <w:jc w:val="both"/>
        <w:rPr>
          <w:rFonts w:ascii="Times New Roman" w:hAnsi="Times New Roman" w:cs="Times New Roman"/>
          <w:sz w:val="24"/>
          <w:szCs w:val="24"/>
        </w:rPr>
      </w:pPr>
      <w:r w:rsidRPr="00685EB1">
        <w:rPr>
          <w:rFonts w:ascii="Times New Roman" w:hAnsi="Times New Roman" w:cs="Times New Roman"/>
          <w:sz w:val="24"/>
          <w:szCs w:val="24"/>
          <w:rtl/>
        </w:rPr>
        <w:t xml:space="preserve">ביחס לרכיב שלילת רישיון נהיגת הנאשם, לא מצאתי מקום שלא לקבוע עונש זה אך לקבוע אותו על תנאי בלבד. הנאשם ביצע עבירת גידול סמים דהיינו ייצור שיש לו מטרה הפקת סמים, וגם אם לא נעשה הדבר תוך שימוש ברכב, </w:t>
      </w:r>
      <w:r w:rsidRPr="00685EB1">
        <w:rPr>
          <w:rFonts w:ascii="Times New Roman" w:hAnsi="Times New Roman" w:cs="Times New Roman" w:hint="cs"/>
          <w:sz w:val="24"/>
          <w:szCs w:val="24"/>
          <w:rtl/>
        </w:rPr>
        <w:t xml:space="preserve">והגם שניתן על פי דין להורות על פסלות בפועל , הרי שיש לאפשר לנאשם ביצוע העונש ללא הכבדה שסופה צו הפסקת עבודות השירות , כאמור, </w:t>
      </w:r>
      <w:r w:rsidRPr="00685EB1">
        <w:rPr>
          <w:rFonts w:ascii="Times New Roman" w:hAnsi="Times New Roman" w:cs="Times New Roman"/>
          <w:sz w:val="24"/>
          <w:szCs w:val="24"/>
          <w:rtl/>
        </w:rPr>
        <w:t xml:space="preserve">אין בכך  כדי לשלול פסילת רישיון על תנאי להרתיעו ולהרתיע הרבים. </w:t>
      </w:r>
    </w:p>
    <w:p w14:paraId="0C685A38" w14:textId="77777777" w:rsidR="00685EB1" w:rsidRPr="00685EB1" w:rsidRDefault="00685EB1" w:rsidP="00685EB1">
      <w:pPr>
        <w:pStyle w:val="aa"/>
        <w:rPr>
          <w:rFonts w:ascii="Times New Roman" w:hAnsi="Times New Roman" w:cs="Times New Roman"/>
          <w:sz w:val="24"/>
          <w:szCs w:val="24"/>
          <w:rtl/>
        </w:rPr>
      </w:pPr>
    </w:p>
    <w:p w14:paraId="1A59D7D5" w14:textId="77777777" w:rsidR="00685EB1" w:rsidRPr="00685EB1" w:rsidRDefault="00685EB1" w:rsidP="00685EB1">
      <w:pPr>
        <w:pStyle w:val="aa"/>
        <w:numPr>
          <w:ilvl w:val="0"/>
          <w:numId w:val="1"/>
        </w:numPr>
        <w:spacing w:line="360" w:lineRule="auto"/>
        <w:jc w:val="both"/>
        <w:rPr>
          <w:rFonts w:ascii="Times New Roman" w:hAnsi="Times New Roman" w:cs="Times New Roman"/>
          <w:sz w:val="24"/>
          <w:szCs w:val="24"/>
        </w:rPr>
      </w:pPr>
      <w:r w:rsidRPr="00685EB1">
        <w:rPr>
          <w:rFonts w:ascii="Times New Roman" w:hAnsi="Times New Roman" w:cs="Times New Roman"/>
          <w:sz w:val="24"/>
          <w:szCs w:val="24"/>
          <w:rtl/>
        </w:rPr>
        <w:t>מציאת פרנסה תחייב שימוש ברכב ודווקא נטילת הרישיון כעת בנסיבות</w:t>
      </w:r>
      <w:r w:rsidRPr="00685EB1">
        <w:rPr>
          <w:rFonts w:ascii="Times New Roman" w:hAnsi="Times New Roman" w:cs="Times New Roman" w:hint="cs"/>
          <w:sz w:val="24"/>
          <w:szCs w:val="24"/>
          <w:rtl/>
        </w:rPr>
        <w:t xml:space="preserve">, </w:t>
      </w:r>
      <w:r w:rsidRPr="00685EB1">
        <w:rPr>
          <w:rFonts w:ascii="Times New Roman" w:hAnsi="Times New Roman" w:cs="Times New Roman"/>
          <w:sz w:val="24"/>
          <w:szCs w:val="24"/>
          <w:rtl/>
        </w:rPr>
        <w:t xml:space="preserve">תחדש הרצון לעבור עבירות קלות </w:t>
      </w:r>
      <w:r w:rsidRPr="00685EB1">
        <w:rPr>
          <w:rFonts w:ascii="Times New Roman" w:hAnsi="Times New Roman" w:cs="Times New Roman" w:hint="cs"/>
          <w:sz w:val="24"/>
          <w:szCs w:val="24"/>
          <w:rtl/>
        </w:rPr>
        <w:t xml:space="preserve">נוספות </w:t>
      </w:r>
      <w:r w:rsidRPr="00685EB1">
        <w:rPr>
          <w:rFonts w:ascii="Times New Roman" w:hAnsi="Times New Roman" w:cs="Times New Roman"/>
          <w:sz w:val="24"/>
          <w:szCs w:val="24"/>
          <w:rtl/>
        </w:rPr>
        <w:t xml:space="preserve">מהבית </w:t>
      </w:r>
      <w:r w:rsidRPr="00685EB1">
        <w:rPr>
          <w:rFonts w:ascii="Times New Roman" w:hAnsi="Times New Roman" w:cs="Times New Roman" w:hint="cs"/>
          <w:sz w:val="24"/>
          <w:szCs w:val="24"/>
          <w:rtl/>
        </w:rPr>
        <w:t>או מבית מושכר אחר</w:t>
      </w:r>
      <w:r w:rsidRPr="00685EB1">
        <w:rPr>
          <w:rFonts w:ascii="Times New Roman" w:hAnsi="Times New Roman" w:cs="Times New Roman"/>
          <w:sz w:val="24"/>
          <w:szCs w:val="24"/>
          <w:rtl/>
        </w:rPr>
        <w:t>.</w:t>
      </w:r>
    </w:p>
    <w:p w14:paraId="03B9D6C8" w14:textId="77777777" w:rsidR="00685EB1" w:rsidRPr="00685EB1" w:rsidRDefault="00685EB1" w:rsidP="00685EB1">
      <w:pPr>
        <w:pStyle w:val="aa"/>
        <w:rPr>
          <w:rFonts w:ascii="Times New Roman" w:hAnsi="Times New Roman" w:cs="Times New Roman"/>
          <w:sz w:val="24"/>
          <w:szCs w:val="24"/>
          <w:rtl/>
        </w:rPr>
      </w:pPr>
    </w:p>
    <w:p w14:paraId="0B716650" w14:textId="77777777" w:rsidR="00685EB1" w:rsidRPr="00685EB1" w:rsidRDefault="00685EB1" w:rsidP="00685EB1">
      <w:pPr>
        <w:pStyle w:val="aa"/>
        <w:numPr>
          <w:ilvl w:val="0"/>
          <w:numId w:val="1"/>
        </w:numPr>
        <w:spacing w:line="360" w:lineRule="auto"/>
        <w:jc w:val="both"/>
        <w:rPr>
          <w:rFonts w:ascii="Times New Roman" w:hAnsi="Times New Roman" w:cs="Times New Roman"/>
          <w:sz w:val="24"/>
          <w:szCs w:val="24"/>
        </w:rPr>
      </w:pPr>
      <w:r w:rsidRPr="00685EB1">
        <w:rPr>
          <w:rFonts w:ascii="Times New Roman" w:hAnsi="Times New Roman" w:cs="Times New Roman" w:hint="cs"/>
          <w:sz w:val="24"/>
          <w:szCs w:val="24"/>
          <w:rtl/>
        </w:rPr>
        <w:t xml:space="preserve">בשל התכלית הכלכלית של "כסף קל" בכל הנוגע לעבירות הסמים הענקתי משקל לתכלית זו בגזירת הרכיבים הכספיים, בהתחשב מצד אחד בחובה העקרונית לקבוע קנס כספי וקנסות על תנאי , ומנגד להתחשב במצב הכלכלי העכשווי. יש לזכור כי בדרך כלל מבצעי עבירות הסמים מבקשים להצמיח לעצמם רווח כלכלי מהיר ללא מאמץ. אין בית המשפט יודע מצבו הכספי של הנאשם לא בדוחות שנתיים של רו"ח ולא מתדפיסי הבנק במלוא החשבונות על שמו ואולי על שם אחרים. מגדלי הסמים, מודעים היטב לסיכון אך מוכנים להמר שהרי " נעדרי עבר פלילי הם ומה כבר יכול להיגזר עליהם?". </w:t>
      </w:r>
    </w:p>
    <w:p w14:paraId="186ED29F" w14:textId="77777777" w:rsidR="00685EB1" w:rsidRPr="00685EB1" w:rsidRDefault="00685EB1" w:rsidP="00685EB1">
      <w:pPr>
        <w:pStyle w:val="aa"/>
        <w:rPr>
          <w:rFonts w:ascii="Times New Roman" w:hAnsi="Times New Roman" w:cs="Times New Roman"/>
          <w:sz w:val="24"/>
          <w:szCs w:val="24"/>
          <w:rtl/>
        </w:rPr>
      </w:pPr>
    </w:p>
    <w:p w14:paraId="6E92E325" w14:textId="77777777" w:rsidR="00685EB1" w:rsidRPr="00685EB1" w:rsidRDefault="00685EB1" w:rsidP="00685EB1">
      <w:pPr>
        <w:pStyle w:val="aa"/>
        <w:numPr>
          <w:ilvl w:val="0"/>
          <w:numId w:val="1"/>
        </w:numPr>
        <w:spacing w:line="360" w:lineRule="auto"/>
        <w:jc w:val="both"/>
        <w:rPr>
          <w:rFonts w:ascii="Times New Roman" w:hAnsi="Times New Roman" w:cs="Times New Roman"/>
          <w:sz w:val="24"/>
          <w:szCs w:val="24"/>
        </w:rPr>
      </w:pPr>
      <w:r w:rsidRPr="00685EB1">
        <w:rPr>
          <w:rFonts w:ascii="Times New Roman" w:hAnsi="Times New Roman" w:cs="Times New Roman" w:hint="cs"/>
          <w:sz w:val="24"/>
          <w:szCs w:val="24"/>
          <w:rtl/>
        </w:rPr>
        <w:t>הענקתי משקל לאינטרס הציבורי ולפגיעה בערכים המוגנים, ולכן, איני רואה מקום לגזור עונש שיש בו מסר של זילות כלפי התחום בכל הקשור לשתי עבירות חמורות : א. גידול סמים במעבדה הביתית ב. החזקת סמים שלא לצריכה עצמית. המעבדות הביתיות הפכו מקור פרנסה. יש השוכרים דירה אף במרכז הארץ בתוך בנייני מגורים משותפים, ומבצעים בה עבירות הגידול בתוככי הארץ אף ללא ידיעת המשכירים, יש המגדלים בתוך בתיהם שלהם במסווה של עציץ בסלון  או תבלינים במרפסת, ויש שהפכו את חצרם לגינת סמים להפצה, כל אלו הם מקור ייצור של הסמים וכל זילות לגביהם תצמיח תעשייה שלמה של מפעלים ביתיים זה מחדרו, וזה ממרתפו, זה ממקלט וזה מגג הבית ,  והכול לשם בצע כסף והכול תוך הרס הנוער וסכנות השימוש בסמים.</w:t>
      </w:r>
    </w:p>
    <w:p w14:paraId="1420E3ED" w14:textId="77777777" w:rsidR="00685EB1" w:rsidRPr="00685EB1" w:rsidRDefault="00685EB1" w:rsidP="00685EB1">
      <w:pPr>
        <w:pStyle w:val="aa"/>
        <w:rPr>
          <w:rFonts w:ascii="Times New Roman" w:hAnsi="Times New Roman" w:cs="Times New Roman"/>
          <w:sz w:val="24"/>
          <w:szCs w:val="24"/>
          <w:rtl/>
        </w:rPr>
      </w:pPr>
    </w:p>
    <w:p w14:paraId="4CD4BAB6" w14:textId="77777777" w:rsidR="00685EB1" w:rsidRPr="00685EB1" w:rsidRDefault="00685EB1" w:rsidP="00685EB1">
      <w:pPr>
        <w:pStyle w:val="aa"/>
        <w:numPr>
          <w:ilvl w:val="0"/>
          <w:numId w:val="1"/>
        </w:numPr>
        <w:spacing w:line="360" w:lineRule="auto"/>
        <w:jc w:val="both"/>
        <w:rPr>
          <w:rFonts w:ascii="Times New Roman" w:hAnsi="Times New Roman" w:cs="Times New Roman"/>
          <w:sz w:val="24"/>
          <w:szCs w:val="24"/>
        </w:rPr>
      </w:pPr>
      <w:r w:rsidRPr="00685EB1">
        <w:rPr>
          <w:rFonts w:ascii="Times New Roman" w:hAnsi="Times New Roman" w:cs="Times New Roman" w:hint="cs"/>
          <w:sz w:val="24"/>
          <w:szCs w:val="24"/>
          <w:rtl/>
        </w:rPr>
        <w:t xml:space="preserve"> לא אצטט הידוע ממסמכי הרשות למלחמה בסמים כפי שהובאו לוועדות הכנסת פעם אחר פעם. מחובת בתי המשפט לעשות למיגור הפשיעה בתחום זה, לאחר שמשטרת ישראל הצליחה לשים יד על חלק מהעוסקים במלאכת הריסת בני הנוער ומשפחותיהם, שהרי "משנכנס ספק הסמים, מרבים בצריכה". </w:t>
      </w:r>
    </w:p>
    <w:p w14:paraId="180BBA20" w14:textId="77777777" w:rsidR="00685EB1" w:rsidRPr="00685EB1" w:rsidRDefault="00685EB1" w:rsidP="00685EB1">
      <w:pPr>
        <w:pStyle w:val="aa"/>
        <w:ind w:left="0"/>
        <w:rPr>
          <w:rFonts w:ascii="Times New Roman" w:hAnsi="Times New Roman" w:cs="Times New Roman"/>
          <w:sz w:val="24"/>
          <w:szCs w:val="24"/>
          <w:rtl/>
        </w:rPr>
      </w:pPr>
    </w:p>
    <w:p w14:paraId="14F02795" w14:textId="77777777" w:rsidR="00685EB1" w:rsidRPr="00685EB1" w:rsidRDefault="00685EB1" w:rsidP="00685EB1">
      <w:pPr>
        <w:pStyle w:val="aa"/>
        <w:ind w:left="0"/>
        <w:rPr>
          <w:rFonts w:ascii="Times New Roman" w:hAnsi="Times New Roman" w:cs="Times New Roman"/>
          <w:sz w:val="24"/>
          <w:szCs w:val="24"/>
          <w:rtl/>
        </w:rPr>
      </w:pPr>
    </w:p>
    <w:p w14:paraId="5C2B3D51" w14:textId="77777777" w:rsidR="00685EB1" w:rsidRPr="00685EB1" w:rsidRDefault="00685EB1" w:rsidP="00685EB1">
      <w:pPr>
        <w:pStyle w:val="aa"/>
        <w:numPr>
          <w:ilvl w:val="0"/>
          <w:numId w:val="1"/>
        </w:numPr>
        <w:spacing w:line="360" w:lineRule="auto"/>
        <w:jc w:val="both"/>
        <w:rPr>
          <w:rFonts w:ascii="Times New Roman" w:hAnsi="Times New Roman" w:cs="Times New Roman"/>
          <w:sz w:val="24"/>
          <w:szCs w:val="24"/>
        </w:rPr>
      </w:pPr>
      <w:r w:rsidRPr="00685EB1">
        <w:rPr>
          <w:rFonts w:ascii="Times New Roman" w:hAnsi="Times New Roman" w:cs="Times New Roman"/>
          <w:sz w:val="24"/>
          <w:szCs w:val="24"/>
          <w:rtl/>
        </w:rPr>
        <w:t>לאחר ששקלתי מכלול השיקולים, לחומרה ולקולא, גוזר אני על הנאשם העונשים הבאים:</w:t>
      </w:r>
    </w:p>
    <w:p w14:paraId="01DC437E" w14:textId="77777777" w:rsidR="00685EB1" w:rsidRPr="00685EB1" w:rsidRDefault="00685EB1" w:rsidP="00685EB1">
      <w:pPr>
        <w:pStyle w:val="aa"/>
        <w:spacing w:line="360" w:lineRule="auto"/>
        <w:jc w:val="both"/>
        <w:rPr>
          <w:rFonts w:ascii="Times New Roman" w:hAnsi="Times New Roman" w:cs="Times New Roman"/>
          <w:sz w:val="24"/>
          <w:szCs w:val="24"/>
          <w:rtl/>
        </w:rPr>
      </w:pPr>
    </w:p>
    <w:p w14:paraId="7A15DDEF" w14:textId="77777777" w:rsidR="00685EB1" w:rsidRPr="00685EB1" w:rsidRDefault="00685EB1" w:rsidP="00685EB1">
      <w:pPr>
        <w:pStyle w:val="aa"/>
        <w:numPr>
          <w:ilvl w:val="0"/>
          <w:numId w:val="4"/>
        </w:numPr>
        <w:spacing w:line="360" w:lineRule="auto"/>
        <w:jc w:val="both"/>
        <w:rPr>
          <w:rFonts w:ascii="Times New Roman" w:hAnsi="Times New Roman" w:cs="Times New Roman"/>
          <w:b/>
          <w:bCs/>
          <w:sz w:val="24"/>
          <w:szCs w:val="24"/>
        </w:rPr>
      </w:pPr>
      <w:r w:rsidRPr="00685EB1">
        <w:rPr>
          <w:rFonts w:ascii="Times New Roman" w:hAnsi="Times New Roman" w:cs="Times New Roman" w:hint="cs"/>
          <w:b/>
          <w:bCs/>
          <w:sz w:val="24"/>
          <w:szCs w:val="24"/>
          <w:rtl/>
        </w:rPr>
        <w:t>8</w:t>
      </w:r>
      <w:r w:rsidRPr="00685EB1">
        <w:rPr>
          <w:rFonts w:ascii="Times New Roman" w:hAnsi="Times New Roman" w:cs="Times New Roman"/>
          <w:b/>
          <w:bCs/>
          <w:sz w:val="24"/>
          <w:szCs w:val="24"/>
        </w:rPr>
        <w:t xml:space="preserve"> </w:t>
      </w:r>
      <w:r w:rsidRPr="00685EB1">
        <w:rPr>
          <w:rFonts w:ascii="Times New Roman" w:hAnsi="Times New Roman" w:cs="Times New Roman"/>
          <w:b/>
          <w:bCs/>
          <w:sz w:val="24"/>
          <w:szCs w:val="24"/>
          <w:rtl/>
        </w:rPr>
        <w:t xml:space="preserve">חודשי מאסר בפועל </w:t>
      </w:r>
      <w:r w:rsidRPr="00685EB1">
        <w:rPr>
          <w:rFonts w:ascii="Times New Roman" w:hAnsi="Times New Roman" w:cs="Times New Roman" w:hint="cs"/>
          <w:b/>
          <w:bCs/>
          <w:sz w:val="24"/>
          <w:szCs w:val="24"/>
          <w:rtl/>
        </w:rPr>
        <w:t>שיבוצעו בדרך של עבודות שירות.</w:t>
      </w:r>
    </w:p>
    <w:p w14:paraId="33F01DA0" w14:textId="77777777" w:rsidR="00685EB1" w:rsidRPr="00685EB1" w:rsidRDefault="00685EB1" w:rsidP="00685EB1">
      <w:pPr>
        <w:pStyle w:val="aa"/>
        <w:spacing w:line="360" w:lineRule="auto"/>
        <w:ind w:left="1080"/>
        <w:jc w:val="both"/>
        <w:rPr>
          <w:rFonts w:ascii="Times New Roman" w:hAnsi="Times New Roman" w:cs="Times New Roman"/>
          <w:sz w:val="24"/>
          <w:szCs w:val="24"/>
        </w:rPr>
      </w:pPr>
    </w:p>
    <w:p w14:paraId="1DAD6103" w14:textId="77777777" w:rsidR="00685EB1" w:rsidRPr="00685EB1" w:rsidRDefault="00685EB1" w:rsidP="00685EB1">
      <w:pPr>
        <w:pStyle w:val="aa"/>
        <w:spacing w:line="360" w:lineRule="auto"/>
        <w:ind w:left="2160"/>
        <w:jc w:val="both"/>
        <w:rPr>
          <w:rFonts w:ascii="Times New Roman" w:hAnsi="Times New Roman" w:cs="Times New Roman"/>
          <w:sz w:val="24"/>
          <w:szCs w:val="24"/>
          <w:rtl/>
        </w:rPr>
      </w:pPr>
      <w:r w:rsidRPr="00685EB1">
        <w:rPr>
          <w:rFonts w:ascii="Times New Roman" w:hAnsi="Times New Roman" w:cs="Times New Roman" w:hint="cs"/>
          <w:sz w:val="24"/>
          <w:szCs w:val="24"/>
          <w:rtl/>
        </w:rPr>
        <w:t xml:space="preserve"> בהתאם לחוות דעת הממונה יבוצע עונש המאסר ב" צער בעלי חיים " רחוב יהושוע  הצורף 13 באר שבע </w:t>
      </w:r>
      <w:r w:rsidRPr="00685EB1">
        <w:rPr>
          <w:rFonts w:ascii="Times New Roman" w:hAnsi="Times New Roman" w:cs="Times New Roman"/>
          <w:sz w:val="24"/>
          <w:szCs w:val="24"/>
          <w:rtl/>
        </w:rPr>
        <w:t>.</w:t>
      </w:r>
    </w:p>
    <w:p w14:paraId="1F6F7A6C" w14:textId="77777777" w:rsidR="00685EB1" w:rsidRPr="00685EB1" w:rsidRDefault="00685EB1" w:rsidP="00685EB1">
      <w:pPr>
        <w:pStyle w:val="aa"/>
        <w:spacing w:line="360" w:lineRule="auto"/>
        <w:ind w:left="2160"/>
        <w:jc w:val="both"/>
        <w:rPr>
          <w:rFonts w:ascii="Times New Roman" w:hAnsi="Times New Roman" w:cs="Times New Roman"/>
          <w:sz w:val="24"/>
          <w:szCs w:val="24"/>
          <w:rtl/>
        </w:rPr>
      </w:pPr>
      <w:r w:rsidRPr="00685EB1">
        <w:rPr>
          <w:rFonts w:ascii="Times New Roman" w:hAnsi="Times New Roman" w:cs="Times New Roman" w:hint="cs"/>
          <w:sz w:val="24"/>
          <w:szCs w:val="24"/>
          <w:rtl/>
        </w:rPr>
        <w:t xml:space="preserve">הנאשם יתייצב במשרדי הממונה ב7.5.25 בשעה 8:00 לשם ריצוי העונש ויפעל בהתאם להוראותיו של הממונה והוראות מי מטעמו . </w:t>
      </w:r>
    </w:p>
    <w:p w14:paraId="12B83BE8" w14:textId="77777777" w:rsidR="00685EB1" w:rsidRPr="00685EB1" w:rsidRDefault="00685EB1" w:rsidP="00685EB1">
      <w:pPr>
        <w:pStyle w:val="aa"/>
        <w:spacing w:line="360" w:lineRule="auto"/>
        <w:ind w:left="2160"/>
        <w:jc w:val="both"/>
        <w:rPr>
          <w:rFonts w:ascii="Times New Roman" w:hAnsi="Times New Roman" w:cs="Times New Roman"/>
          <w:sz w:val="24"/>
          <w:szCs w:val="24"/>
          <w:rtl/>
        </w:rPr>
      </w:pPr>
    </w:p>
    <w:p w14:paraId="40DEEF60" w14:textId="77777777" w:rsidR="00685EB1" w:rsidRPr="00685EB1" w:rsidRDefault="00685EB1" w:rsidP="00685EB1">
      <w:pPr>
        <w:pStyle w:val="aa"/>
        <w:spacing w:line="360" w:lineRule="auto"/>
        <w:ind w:left="2160"/>
        <w:jc w:val="both"/>
        <w:rPr>
          <w:rFonts w:ascii="Times New Roman" w:hAnsi="Times New Roman" w:cs="Times New Roman"/>
          <w:sz w:val="24"/>
          <w:szCs w:val="24"/>
          <w:rtl/>
        </w:rPr>
      </w:pPr>
      <w:r w:rsidRPr="00685EB1">
        <w:rPr>
          <w:rFonts w:ascii="Times New Roman" w:hAnsi="Times New Roman" w:cs="Times New Roman" w:hint="cs"/>
          <w:sz w:val="24"/>
          <w:szCs w:val="24"/>
          <w:rtl/>
        </w:rPr>
        <w:t xml:space="preserve">יובהר כי אם יפר הנאשם ההוראות לרבות החובה להתייצבות לעבודה וביצועה כראוי תוך הקפדה על זמני העבודה, להימנעות מהתנהגות שאינה הולמת "עבודות שירות" כגון ביצוע עבירות נוספות לפני או בעיצומן של עבודות השירות ,אף שאינן בתחום הסמים, ותתבקש בקשה להפסקת צו עבודות השירות חושף עצמו הנאשם לאפשרות ריצוי יתרת העונש מאחורי סורג ובריח וגזירת העונש מחדש לכל דבר ועניין בכל רכיביו. </w:t>
      </w:r>
    </w:p>
    <w:p w14:paraId="43920347" w14:textId="77777777" w:rsidR="00685EB1" w:rsidRPr="00685EB1" w:rsidRDefault="00685EB1" w:rsidP="00685EB1">
      <w:pPr>
        <w:pStyle w:val="aa"/>
        <w:spacing w:line="360" w:lineRule="auto"/>
        <w:ind w:left="1080"/>
        <w:jc w:val="both"/>
        <w:rPr>
          <w:rFonts w:ascii="Times New Roman" w:hAnsi="Times New Roman" w:cs="Times New Roman"/>
          <w:sz w:val="24"/>
          <w:szCs w:val="24"/>
        </w:rPr>
      </w:pPr>
    </w:p>
    <w:p w14:paraId="5394869F" w14:textId="77777777" w:rsidR="00685EB1" w:rsidRPr="00685EB1" w:rsidRDefault="00685EB1" w:rsidP="00685EB1">
      <w:pPr>
        <w:pStyle w:val="aa"/>
        <w:numPr>
          <w:ilvl w:val="0"/>
          <w:numId w:val="4"/>
        </w:numPr>
        <w:spacing w:line="360" w:lineRule="auto"/>
        <w:jc w:val="both"/>
        <w:rPr>
          <w:rFonts w:ascii="Times New Roman" w:hAnsi="Times New Roman" w:cs="Times New Roman"/>
          <w:b/>
          <w:bCs/>
          <w:sz w:val="24"/>
          <w:szCs w:val="24"/>
        </w:rPr>
      </w:pPr>
      <w:r w:rsidRPr="00685EB1">
        <w:rPr>
          <w:rFonts w:ascii="Times New Roman" w:hAnsi="Times New Roman" w:cs="Times New Roman"/>
          <w:b/>
          <w:bCs/>
          <w:sz w:val="24"/>
          <w:szCs w:val="24"/>
          <w:rtl/>
        </w:rPr>
        <w:t xml:space="preserve"> </w:t>
      </w:r>
      <w:r w:rsidRPr="00685EB1">
        <w:rPr>
          <w:rFonts w:ascii="Times New Roman" w:hAnsi="Times New Roman" w:cs="Times New Roman" w:hint="cs"/>
          <w:b/>
          <w:bCs/>
          <w:sz w:val="24"/>
          <w:szCs w:val="24"/>
          <w:rtl/>
        </w:rPr>
        <w:t>6</w:t>
      </w:r>
      <w:r w:rsidRPr="00685EB1">
        <w:rPr>
          <w:rFonts w:ascii="Times New Roman" w:hAnsi="Times New Roman" w:cs="Times New Roman"/>
          <w:b/>
          <w:bCs/>
          <w:sz w:val="24"/>
          <w:szCs w:val="24"/>
          <w:rtl/>
        </w:rPr>
        <w:t xml:space="preserve">  חודשי מאסר מותנה למשך שלוש שנים מהיום והתנאי שהנאשם לא יעבור עבירת סמים מסוג פשע לפי  </w:t>
      </w:r>
      <w:hyperlink r:id="rId25" w:history="1">
        <w:r w:rsidR="00B43D08" w:rsidRPr="00B43D08">
          <w:rPr>
            <w:rFonts w:ascii="Times New Roman" w:hAnsi="Times New Roman" w:cs="Times New Roman"/>
            <w:b/>
            <w:bCs/>
            <w:color w:val="0000FF"/>
            <w:sz w:val="24"/>
            <w:szCs w:val="24"/>
            <w:u w:val="single"/>
            <w:rtl/>
          </w:rPr>
          <w:t>פקודת הסמים המסוכנים</w:t>
        </w:r>
      </w:hyperlink>
      <w:r w:rsidRPr="00685EB1">
        <w:rPr>
          <w:rFonts w:ascii="Times New Roman" w:hAnsi="Times New Roman" w:cs="Times New Roman"/>
          <w:b/>
          <w:bCs/>
          <w:sz w:val="24"/>
          <w:szCs w:val="24"/>
          <w:rtl/>
        </w:rPr>
        <w:t xml:space="preserve">. </w:t>
      </w:r>
    </w:p>
    <w:p w14:paraId="03FD54B6" w14:textId="77777777" w:rsidR="00685EB1" w:rsidRPr="00685EB1" w:rsidRDefault="00685EB1" w:rsidP="00685EB1">
      <w:pPr>
        <w:pStyle w:val="aa"/>
        <w:numPr>
          <w:ilvl w:val="0"/>
          <w:numId w:val="3"/>
        </w:numPr>
        <w:spacing w:line="360" w:lineRule="auto"/>
        <w:jc w:val="both"/>
        <w:rPr>
          <w:rFonts w:ascii="Times New Roman" w:hAnsi="Times New Roman" w:cs="Times New Roman"/>
          <w:b/>
          <w:bCs/>
          <w:sz w:val="24"/>
          <w:szCs w:val="24"/>
        </w:rPr>
      </w:pPr>
      <w:r w:rsidRPr="00685EB1">
        <w:rPr>
          <w:rFonts w:ascii="Times New Roman" w:hAnsi="Times New Roman" w:cs="Times New Roman"/>
          <w:b/>
          <w:bCs/>
          <w:sz w:val="24"/>
          <w:szCs w:val="24"/>
          <w:rtl/>
        </w:rPr>
        <w:t xml:space="preserve">4 חודשי מאסר מותנה למשך שלוש שנים מהיום והתנאי שהנאשם לא יעבור עבירת סמים מסוג עוון לפי  </w:t>
      </w:r>
      <w:hyperlink r:id="rId26" w:history="1">
        <w:r w:rsidR="00B43D08" w:rsidRPr="00B43D08">
          <w:rPr>
            <w:rFonts w:ascii="Times New Roman" w:hAnsi="Times New Roman" w:cs="Times New Roman"/>
            <w:b/>
            <w:bCs/>
            <w:color w:val="0000FF"/>
            <w:sz w:val="24"/>
            <w:szCs w:val="24"/>
            <w:u w:val="single"/>
            <w:rtl/>
          </w:rPr>
          <w:t>פקודת הסמים המסוכנים</w:t>
        </w:r>
      </w:hyperlink>
      <w:r w:rsidRPr="00685EB1">
        <w:rPr>
          <w:rFonts w:ascii="Times New Roman" w:hAnsi="Times New Roman" w:cs="Times New Roman"/>
          <w:b/>
          <w:bCs/>
          <w:sz w:val="24"/>
          <w:szCs w:val="24"/>
          <w:rtl/>
        </w:rPr>
        <w:t xml:space="preserve">. </w:t>
      </w:r>
    </w:p>
    <w:p w14:paraId="28A78084" w14:textId="77777777" w:rsidR="00685EB1" w:rsidRPr="00685EB1" w:rsidRDefault="00685EB1" w:rsidP="00685EB1">
      <w:pPr>
        <w:pStyle w:val="aa"/>
        <w:numPr>
          <w:ilvl w:val="0"/>
          <w:numId w:val="3"/>
        </w:numPr>
        <w:spacing w:line="360" w:lineRule="auto"/>
        <w:jc w:val="both"/>
        <w:rPr>
          <w:rFonts w:ascii="Times New Roman" w:hAnsi="Times New Roman" w:cs="Times New Roman"/>
          <w:b/>
          <w:bCs/>
          <w:sz w:val="24"/>
          <w:szCs w:val="24"/>
        </w:rPr>
      </w:pPr>
      <w:r w:rsidRPr="00685EB1">
        <w:rPr>
          <w:rFonts w:ascii="Times New Roman" w:hAnsi="Times New Roman" w:cs="Times New Roman"/>
          <w:b/>
          <w:bCs/>
          <w:sz w:val="24"/>
          <w:szCs w:val="24"/>
          <w:rtl/>
        </w:rPr>
        <w:t xml:space="preserve">קנס כספי בסך של </w:t>
      </w:r>
      <w:r w:rsidRPr="00685EB1">
        <w:rPr>
          <w:rFonts w:ascii="Times New Roman" w:hAnsi="Times New Roman" w:cs="Times New Roman" w:hint="cs"/>
          <w:b/>
          <w:bCs/>
          <w:sz w:val="24"/>
          <w:szCs w:val="24"/>
          <w:rtl/>
        </w:rPr>
        <w:t>6</w:t>
      </w:r>
      <w:r w:rsidRPr="00685EB1">
        <w:rPr>
          <w:rFonts w:ascii="Times New Roman" w:hAnsi="Times New Roman" w:cs="Times New Roman"/>
          <w:b/>
          <w:bCs/>
          <w:sz w:val="24"/>
          <w:szCs w:val="24"/>
          <w:rtl/>
        </w:rPr>
        <w:t>,000 ש״ח או 30 ימי מאסר תמורתו. הקנס ישולם ב10  תשלומים שווים ורצופים, החל ביום 10.</w:t>
      </w:r>
      <w:r w:rsidRPr="00685EB1">
        <w:rPr>
          <w:rFonts w:ascii="Times New Roman" w:hAnsi="Times New Roman" w:cs="Times New Roman" w:hint="cs"/>
          <w:b/>
          <w:bCs/>
          <w:sz w:val="24"/>
          <w:szCs w:val="24"/>
          <w:rtl/>
        </w:rPr>
        <w:t>4</w:t>
      </w:r>
      <w:r w:rsidRPr="00685EB1">
        <w:rPr>
          <w:rFonts w:ascii="Times New Roman" w:hAnsi="Times New Roman" w:cs="Times New Roman"/>
          <w:b/>
          <w:bCs/>
          <w:sz w:val="24"/>
          <w:szCs w:val="24"/>
          <w:rtl/>
        </w:rPr>
        <w:t>.2</w:t>
      </w:r>
      <w:r w:rsidRPr="00685EB1">
        <w:rPr>
          <w:rFonts w:ascii="Times New Roman" w:hAnsi="Times New Roman" w:cs="Times New Roman" w:hint="cs"/>
          <w:b/>
          <w:bCs/>
          <w:sz w:val="24"/>
          <w:szCs w:val="24"/>
          <w:rtl/>
        </w:rPr>
        <w:t>6</w:t>
      </w:r>
      <w:r w:rsidRPr="00685EB1">
        <w:rPr>
          <w:rFonts w:ascii="Times New Roman" w:hAnsi="Times New Roman" w:cs="Times New Roman"/>
          <w:b/>
          <w:bCs/>
          <w:sz w:val="24"/>
          <w:szCs w:val="24"/>
          <w:rtl/>
        </w:rPr>
        <w:t xml:space="preserve"> ובכל 10 בחודש לאחריו. לא ישולם תשלום במועד, תועמד יתרת הקנס לפירעון מידי. </w:t>
      </w:r>
    </w:p>
    <w:p w14:paraId="3CFA1CD9" w14:textId="77777777" w:rsidR="00685EB1" w:rsidRPr="00685EB1" w:rsidRDefault="00685EB1" w:rsidP="00685EB1">
      <w:pPr>
        <w:pStyle w:val="aa"/>
        <w:numPr>
          <w:ilvl w:val="0"/>
          <w:numId w:val="3"/>
        </w:numPr>
        <w:spacing w:line="360" w:lineRule="auto"/>
        <w:jc w:val="both"/>
        <w:rPr>
          <w:rFonts w:ascii="Times New Roman" w:hAnsi="Times New Roman" w:cs="Times New Roman"/>
          <w:b/>
          <w:bCs/>
          <w:sz w:val="24"/>
          <w:szCs w:val="24"/>
        </w:rPr>
      </w:pPr>
      <w:r w:rsidRPr="00685EB1">
        <w:rPr>
          <w:rFonts w:ascii="Times New Roman" w:hAnsi="Times New Roman" w:cs="Times New Roman"/>
          <w:b/>
          <w:bCs/>
          <w:sz w:val="24"/>
          <w:szCs w:val="24"/>
          <w:rtl/>
        </w:rPr>
        <w:t xml:space="preserve">התחייבות הנאשם בסך של </w:t>
      </w:r>
      <w:r w:rsidRPr="00685EB1">
        <w:rPr>
          <w:rFonts w:ascii="Times New Roman" w:hAnsi="Times New Roman" w:cs="Times New Roman" w:hint="cs"/>
          <w:b/>
          <w:bCs/>
          <w:sz w:val="24"/>
          <w:szCs w:val="24"/>
          <w:rtl/>
        </w:rPr>
        <w:t>8</w:t>
      </w:r>
      <w:r w:rsidRPr="00685EB1">
        <w:rPr>
          <w:rFonts w:ascii="Times New Roman" w:hAnsi="Times New Roman" w:cs="Times New Roman"/>
          <w:b/>
          <w:bCs/>
          <w:sz w:val="24"/>
          <w:szCs w:val="24"/>
          <w:rtl/>
        </w:rPr>
        <w:t xml:space="preserve">,000 ₪ שלא לעבור במשך 3 שנים מהיום </w:t>
      </w:r>
      <w:r w:rsidRPr="00685EB1">
        <w:rPr>
          <w:rFonts w:ascii="Times New Roman" w:hAnsi="Times New Roman" w:cs="Times New Roman" w:hint="cs"/>
          <w:b/>
          <w:bCs/>
          <w:sz w:val="24"/>
          <w:szCs w:val="24"/>
          <w:rtl/>
        </w:rPr>
        <w:t xml:space="preserve">עבירת סמים מסוג פשע </w:t>
      </w:r>
      <w:r w:rsidRPr="00685EB1">
        <w:rPr>
          <w:rFonts w:ascii="Times New Roman" w:hAnsi="Times New Roman" w:cs="Times New Roman"/>
          <w:b/>
          <w:bCs/>
          <w:sz w:val="24"/>
          <w:szCs w:val="24"/>
          <w:rtl/>
        </w:rPr>
        <w:t xml:space="preserve"> לפי </w:t>
      </w:r>
      <w:hyperlink r:id="rId27" w:history="1">
        <w:r w:rsidR="00B43D08" w:rsidRPr="00B43D08">
          <w:rPr>
            <w:rFonts w:ascii="Times New Roman" w:hAnsi="Times New Roman" w:cs="Times New Roman"/>
            <w:b/>
            <w:bCs/>
            <w:color w:val="0000FF"/>
            <w:sz w:val="24"/>
            <w:szCs w:val="24"/>
            <w:u w:val="single"/>
            <w:rtl/>
          </w:rPr>
          <w:t>פקודת הסמים המסוכנים</w:t>
        </w:r>
      </w:hyperlink>
      <w:r w:rsidRPr="00685EB1">
        <w:rPr>
          <w:rFonts w:ascii="Times New Roman" w:hAnsi="Times New Roman" w:cs="Times New Roman"/>
          <w:b/>
          <w:bCs/>
          <w:sz w:val="24"/>
          <w:szCs w:val="24"/>
          <w:rtl/>
        </w:rPr>
        <w:t>. ההתחייבות תוצהר לפרוטוקול .</w:t>
      </w:r>
    </w:p>
    <w:p w14:paraId="623182F4" w14:textId="77777777" w:rsidR="00685EB1" w:rsidRPr="00685EB1" w:rsidRDefault="00685EB1" w:rsidP="00685EB1">
      <w:pPr>
        <w:pStyle w:val="aa"/>
        <w:numPr>
          <w:ilvl w:val="0"/>
          <w:numId w:val="3"/>
        </w:numPr>
        <w:spacing w:line="360" w:lineRule="auto"/>
        <w:jc w:val="both"/>
        <w:rPr>
          <w:rFonts w:ascii="Times New Roman" w:hAnsi="Times New Roman" w:cs="Times New Roman"/>
          <w:b/>
          <w:bCs/>
          <w:sz w:val="24"/>
          <w:szCs w:val="24"/>
        </w:rPr>
      </w:pPr>
      <w:r w:rsidRPr="00685EB1">
        <w:rPr>
          <w:rFonts w:ascii="Times New Roman" w:hAnsi="Times New Roman" w:cs="Times New Roman"/>
          <w:b/>
          <w:bCs/>
          <w:sz w:val="24"/>
          <w:szCs w:val="24"/>
          <w:rtl/>
        </w:rPr>
        <w:t xml:space="preserve"> התחייבות הנאשם בסך של </w:t>
      </w:r>
      <w:r w:rsidRPr="00685EB1">
        <w:rPr>
          <w:rFonts w:ascii="Times New Roman" w:hAnsi="Times New Roman" w:cs="Times New Roman" w:hint="cs"/>
          <w:b/>
          <w:bCs/>
          <w:sz w:val="24"/>
          <w:szCs w:val="24"/>
          <w:rtl/>
        </w:rPr>
        <w:t>5,000</w:t>
      </w:r>
      <w:r w:rsidRPr="00685EB1">
        <w:rPr>
          <w:rFonts w:ascii="Times New Roman" w:hAnsi="Times New Roman" w:cs="Times New Roman"/>
          <w:b/>
          <w:bCs/>
          <w:sz w:val="24"/>
          <w:szCs w:val="24"/>
          <w:rtl/>
        </w:rPr>
        <w:t xml:space="preserve"> ₪ שלא לעבור במשך 3 שנים מהיום </w:t>
      </w:r>
      <w:r w:rsidRPr="00685EB1">
        <w:rPr>
          <w:rFonts w:ascii="Times New Roman" w:hAnsi="Times New Roman" w:cs="Times New Roman" w:hint="cs"/>
          <w:b/>
          <w:bCs/>
          <w:sz w:val="24"/>
          <w:szCs w:val="24"/>
          <w:rtl/>
        </w:rPr>
        <w:t xml:space="preserve">עבירת סמים  מסוג עוון </w:t>
      </w:r>
      <w:r w:rsidRPr="00685EB1">
        <w:rPr>
          <w:rFonts w:ascii="Times New Roman" w:hAnsi="Times New Roman" w:cs="Times New Roman"/>
          <w:b/>
          <w:bCs/>
          <w:sz w:val="24"/>
          <w:szCs w:val="24"/>
          <w:rtl/>
        </w:rPr>
        <w:t xml:space="preserve"> לפי </w:t>
      </w:r>
      <w:hyperlink r:id="rId28" w:history="1">
        <w:r w:rsidR="00B43D08" w:rsidRPr="00B43D08">
          <w:rPr>
            <w:rFonts w:ascii="Times New Roman" w:hAnsi="Times New Roman" w:cs="Times New Roman"/>
            <w:b/>
            <w:bCs/>
            <w:color w:val="0000FF"/>
            <w:sz w:val="24"/>
            <w:szCs w:val="24"/>
            <w:u w:val="single"/>
            <w:rtl/>
          </w:rPr>
          <w:t>פקודת הסמים המסוכנים</w:t>
        </w:r>
      </w:hyperlink>
      <w:r w:rsidRPr="00685EB1">
        <w:rPr>
          <w:rFonts w:ascii="Times New Roman" w:hAnsi="Times New Roman" w:cs="Times New Roman"/>
          <w:b/>
          <w:bCs/>
          <w:sz w:val="24"/>
          <w:szCs w:val="24"/>
          <w:rtl/>
        </w:rPr>
        <w:t xml:space="preserve">. ההתחייבות תוצהר לפרוטוקול . </w:t>
      </w:r>
    </w:p>
    <w:p w14:paraId="2079A77B" w14:textId="77777777" w:rsidR="00685EB1" w:rsidRPr="00685EB1" w:rsidRDefault="00685EB1" w:rsidP="00685EB1">
      <w:pPr>
        <w:pStyle w:val="aa"/>
        <w:numPr>
          <w:ilvl w:val="0"/>
          <w:numId w:val="3"/>
        </w:numPr>
        <w:spacing w:line="360" w:lineRule="auto"/>
        <w:jc w:val="both"/>
        <w:rPr>
          <w:rFonts w:ascii="Times New Roman" w:hAnsi="Times New Roman" w:cs="Times New Roman"/>
          <w:b/>
          <w:bCs/>
          <w:sz w:val="24"/>
          <w:szCs w:val="24"/>
        </w:rPr>
      </w:pPr>
      <w:r w:rsidRPr="00685EB1">
        <w:rPr>
          <w:rFonts w:ascii="Times New Roman" w:hAnsi="Times New Roman" w:cs="Times New Roman"/>
          <w:b/>
          <w:bCs/>
          <w:sz w:val="24"/>
          <w:szCs w:val="24"/>
          <w:rtl/>
        </w:rPr>
        <w:t xml:space="preserve">אני מורה על שלילת רישיון הנהיגה של הנאשם, </w:t>
      </w:r>
      <w:r w:rsidRPr="00685EB1">
        <w:rPr>
          <w:rFonts w:ascii="Times New Roman" w:hAnsi="Times New Roman" w:cs="Times New Roman"/>
          <w:b/>
          <w:bCs/>
          <w:sz w:val="24"/>
          <w:szCs w:val="24"/>
          <w:u w:val="single"/>
          <w:rtl/>
        </w:rPr>
        <w:t>שלילה  על תנאי</w:t>
      </w:r>
      <w:r w:rsidRPr="00685EB1">
        <w:rPr>
          <w:rFonts w:ascii="Times New Roman" w:hAnsi="Times New Roman" w:cs="Times New Roman"/>
          <w:b/>
          <w:bCs/>
          <w:sz w:val="24"/>
          <w:szCs w:val="24"/>
          <w:rtl/>
        </w:rPr>
        <w:t xml:space="preserve"> בת 6 חודשים, וזאת למשך תקופה של 3 שנים מהיום, והתנאי שלא יעבור במשך תקופת התנאי כל עבירה לפי  </w:t>
      </w:r>
      <w:hyperlink r:id="rId29" w:history="1">
        <w:r w:rsidR="00B43D08" w:rsidRPr="00B43D08">
          <w:rPr>
            <w:rFonts w:ascii="Times New Roman" w:hAnsi="Times New Roman" w:cs="Times New Roman"/>
            <w:b/>
            <w:bCs/>
            <w:color w:val="0000FF"/>
            <w:sz w:val="24"/>
            <w:szCs w:val="24"/>
            <w:u w:val="single"/>
            <w:rtl/>
          </w:rPr>
          <w:t>פקודת הסמים המסוכנים</w:t>
        </w:r>
      </w:hyperlink>
      <w:r w:rsidRPr="00685EB1">
        <w:rPr>
          <w:rFonts w:ascii="Times New Roman" w:hAnsi="Times New Roman" w:cs="Times New Roman" w:hint="cs"/>
          <w:b/>
          <w:bCs/>
          <w:sz w:val="24"/>
          <w:szCs w:val="24"/>
          <w:rtl/>
        </w:rPr>
        <w:t xml:space="preserve"> . </w:t>
      </w:r>
    </w:p>
    <w:p w14:paraId="761ACF2E" w14:textId="77777777" w:rsidR="00685EB1" w:rsidRPr="00685EB1" w:rsidRDefault="00685EB1" w:rsidP="00685EB1">
      <w:pPr>
        <w:pStyle w:val="aa"/>
        <w:numPr>
          <w:ilvl w:val="0"/>
          <w:numId w:val="3"/>
        </w:numPr>
        <w:spacing w:line="360" w:lineRule="auto"/>
        <w:jc w:val="both"/>
        <w:rPr>
          <w:rFonts w:ascii="Times New Roman" w:hAnsi="Times New Roman" w:cs="Times New Roman"/>
          <w:sz w:val="24"/>
          <w:szCs w:val="24"/>
        </w:rPr>
      </w:pPr>
      <w:r w:rsidRPr="00685EB1">
        <w:rPr>
          <w:rFonts w:ascii="Times New Roman" w:hAnsi="Times New Roman" w:cs="Times New Roman" w:hint="cs"/>
          <w:sz w:val="24"/>
          <w:szCs w:val="24"/>
          <w:rtl/>
        </w:rPr>
        <w:t xml:space="preserve">שתילי הסמים והסמים מוצגי תיק זה </w:t>
      </w:r>
      <w:r w:rsidRPr="00685EB1">
        <w:rPr>
          <w:rFonts w:ascii="Times New Roman" w:hAnsi="Times New Roman" w:cs="Times New Roman"/>
          <w:sz w:val="24"/>
          <w:szCs w:val="24"/>
          <w:rtl/>
        </w:rPr>
        <w:t>יושמד</w:t>
      </w:r>
      <w:r w:rsidRPr="00685EB1">
        <w:rPr>
          <w:rFonts w:ascii="Times New Roman" w:hAnsi="Times New Roman" w:cs="Times New Roman" w:hint="cs"/>
          <w:sz w:val="24"/>
          <w:szCs w:val="24"/>
          <w:rtl/>
        </w:rPr>
        <w:t>ו</w:t>
      </w:r>
      <w:r w:rsidRPr="00685EB1">
        <w:rPr>
          <w:rFonts w:ascii="Times New Roman" w:hAnsi="Times New Roman" w:cs="Times New Roman"/>
          <w:sz w:val="24"/>
          <w:szCs w:val="24"/>
          <w:rtl/>
        </w:rPr>
        <w:t xml:space="preserve"> וכל ציוד אחר שחולט </w:t>
      </w:r>
      <w:r w:rsidRPr="00685EB1">
        <w:rPr>
          <w:rFonts w:ascii="Times New Roman" w:hAnsi="Times New Roman" w:cs="Times New Roman" w:hint="cs"/>
          <w:sz w:val="24"/>
          <w:szCs w:val="24"/>
          <w:rtl/>
        </w:rPr>
        <w:t xml:space="preserve">יושמד או יחולט </w:t>
      </w:r>
      <w:r w:rsidRPr="00685EB1">
        <w:rPr>
          <w:rFonts w:ascii="Times New Roman" w:hAnsi="Times New Roman" w:cs="Times New Roman"/>
          <w:sz w:val="24"/>
          <w:szCs w:val="24"/>
          <w:rtl/>
        </w:rPr>
        <w:t xml:space="preserve"> לפי שיקול דעת קצין החקירות. </w:t>
      </w:r>
    </w:p>
    <w:p w14:paraId="7D8B0C12" w14:textId="77777777" w:rsidR="00685EB1" w:rsidRPr="00685EB1" w:rsidRDefault="00685EB1" w:rsidP="00685EB1">
      <w:pPr>
        <w:pStyle w:val="aa"/>
        <w:rPr>
          <w:rFonts w:ascii="Times New Roman" w:hAnsi="Times New Roman" w:cs="Times New Roman"/>
          <w:sz w:val="24"/>
          <w:szCs w:val="24"/>
          <w:highlight w:val="yellow"/>
        </w:rPr>
      </w:pPr>
    </w:p>
    <w:p w14:paraId="5A5B1230" w14:textId="77777777" w:rsidR="00685EB1" w:rsidRPr="00685EB1" w:rsidRDefault="00685EB1" w:rsidP="00685EB1">
      <w:pPr>
        <w:pStyle w:val="aa"/>
        <w:spacing w:line="360" w:lineRule="auto"/>
        <w:jc w:val="both"/>
        <w:rPr>
          <w:rFonts w:ascii="Times New Roman" w:hAnsi="Times New Roman" w:cs="Times New Roman"/>
          <w:sz w:val="24"/>
          <w:szCs w:val="24"/>
          <w:rtl/>
        </w:rPr>
      </w:pPr>
      <w:r w:rsidRPr="00685EB1">
        <w:rPr>
          <w:rFonts w:ascii="Times New Roman" w:hAnsi="Times New Roman" w:cs="Times New Roman"/>
          <w:sz w:val="24"/>
          <w:szCs w:val="24"/>
          <w:rtl/>
        </w:rPr>
        <w:t>זכות ערעור כחוק.</w:t>
      </w:r>
    </w:p>
    <w:p w14:paraId="72D59AD2" w14:textId="77777777" w:rsidR="00685EB1" w:rsidRPr="00B43D08" w:rsidRDefault="00B43D08" w:rsidP="00685EB1">
      <w:pPr>
        <w:rPr>
          <w:rFonts w:cs="Times New Roman"/>
          <w:b/>
          <w:bCs/>
          <w:color w:val="FFFFFF"/>
          <w:sz w:val="2"/>
          <w:szCs w:val="2"/>
          <w:rtl/>
        </w:rPr>
      </w:pPr>
      <w:r w:rsidRPr="00B43D08">
        <w:rPr>
          <w:rFonts w:cs="Times New Roman"/>
          <w:b/>
          <w:bCs/>
          <w:color w:val="FFFFFF"/>
          <w:sz w:val="2"/>
          <w:szCs w:val="2"/>
          <w:rtl/>
        </w:rPr>
        <w:t>5129371</w:t>
      </w:r>
    </w:p>
    <w:p w14:paraId="07A14CE6" w14:textId="77777777" w:rsidR="00685EB1" w:rsidRPr="00B43D08" w:rsidRDefault="00B43D08" w:rsidP="00685EB1">
      <w:pPr>
        <w:rPr>
          <w:rFonts w:cs="Times New Roman"/>
          <w:b/>
          <w:bCs/>
          <w:color w:val="FFFFFF"/>
          <w:sz w:val="2"/>
          <w:szCs w:val="2"/>
          <w:rtl/>
        </w:rPr>
      </w:pPr>
      <w:r w:rsidRPr="00B43D08">
        <w:rPr>
          <w:rFonts w:cs="Times New Roman"/>
          <w:b/>
          <w:bCs/>
          <w:color w:val="FFFFFF"/>
          <w:sz w:val="2"/>
          <w:szCs w:val="2"/>
          <w:rtl/>
        </w:rPr>
        <w:t>54678313</w:t>
      </w:r>
    </w:p>
    <w:p w14:paraId="520FC887" w14:textId="77777777" w:rsidR="00685EB1" w:rsidRPr="00685EB1" w:rsidRDefault="00685EB1" w:rsidP="00685EB1">
      <w:pPr>
        <w:rPr>
          <w:rFonts w:cs="Times New Roman"/>
          <w:b/>
          <w:bCs/>
          <w:rtl/>
        </w:rPr>
      </w:pPr>
    </w:p>
    <w:p w14:paraId="428CCCFE" w14:textId="77777777" w:rsidR="00685EB1" w:rsidRPr="00685EB1" w:rsidRDefault="00B43D08" w:rsidP="00685EB1">
      <w:pPr>
        <w:spacing w:line="360" w:lineRule="auto"/>
        <w:jc w:val="both"/>
        <w:rPr>
          <w:rFonts w:cs="Times New Roman"/>
          <w:b/>
          <w:bCs/>
          <w:rtl/>
        </w:rPr>
      </w:pPr>
      <w:bookmarkStart w:id="8" w:name="Nitan"/>
      <w:r>
        <w:rPr>
          <w:rFonts w:cs="Times New Roman"/>
          <w:b/>
          <w:bCs/>
          <w:rtl/>
        </w:rPr>
        <w:t xml:space="preserve">ניתן היום,  כ"ה אדר תשפ"ה, 25 מרץ 2025, בהעדר הצדדים. </w:t>
      </w:r>
      <w:bookmarkEnd w:id="8"/>
      <w:r w:rsidR="00685EB1" w:rsidRPr="00685EB1">
        <w:rPr>
          <w:rFonts w:cs="Times New Roman"/>
          <w:b/>
          <w:bCs/>
          <w:rtl/>
        </w:rPr>
        <w:tab/>
      </w:r>
      <w:r w:rsidR="00685EB1" w:rsidRPr="00685EB1">
        <w:rPr>
          <w:rFonts w:cs="Times New Roman"/>
          <w:b/>
          <w:bCs/>
          <w:rtl/>
        </w:rPr>
        <w:tab/>
      </w:r>
      <w:r w:rsidR="00685EB1" w:rsidRPr="00685EB1">
        <w:rPr>
          <w:rFonts w:cs="Times New Roman"/>
          <w:b/>
          <w:bCs/>
          <w:rtl/>
        </w:rPr>
        <w:tab/>
      </w:r>
      <w:r w:rsidR="00685EB1" w:rsidRPr="00685EB1">
        <w:rPr>
          <w:rFonts w:cs="Times New Roman"/>
          <w:b/>
          <w:bCs/>
          <w:rtl/>
        </w:rPr>
        <w:tab/>
      </w:r>
      <w:r w:rsidR="00685EB1" w:rsidRPr="00685EB1">
        <w:rPr>
          <w:rFonts w:cs="Times New Roman"/>
          <w:b/>
          <w:bCs/>
          <w:rtl/>
        </w:rPr>
        <w:tab/>
      </w:r>
      <w:r w:rsidR="00685EB1" w:rsidRPr="00685EB1">
        <w:rPr>
          <w:rFonts w:cs="Times New Roman"/>
          <w:b/>
          <w:bCs/>
          <w:rtl/>
        </w:rPr>
        <w:tab/>
      </w:r>
      <w:r w:rsidR="00685EB1" w:rsidRPr="00685EB1">
        <w:rPr>
          <w:rFonts w:cs="Times New Roman"/>
          <w:b/>
          <w:bCs/>
          <w:rtl/>
        </w:rPr>
        <w:tab/>
        <w:t xml:space="preserve">         </w:t>
      </w:r>
    </w:p>
    <w:p w14:paraId="2EA0FFF8" w14:textId="77777777" w:rsidR="00B43D08" w:rsidRDefault="00B43D08" w:rsidP="00B43D08">
      <w:pPr>
        <w:rPr>
          <w:rtl/>
        </w:rPr>
      </w:pPr>
    </w:p>
    <w:p w14:paraId="7188A2CF" w14:textId="77777777" w:rsidR="00B43D08" w:rsidRDefault="00B43D08" w:rsidP="00B43D08">
      <w:pPr>
        <w:jc w:val="center"/>
        <w:rPr>
          <w:color w:val="0000FF"/>
          <w:u w:val="single"/>
        </w:rPr>
      </w:pPr>
      <w:hyperlink r:id="rId30" w:history="1">
        <w:r>
          <w:rPr>
            <w:color w:val="0000FF"/>
            <w:u w:val="single"/>
            <w:rtl/>
          </w:rPr>
          <w:t>בעניין עריכה ושינויים במסמכי פסיקה, חקיקה ועוד באתר נבו – הקש כאן</w:t>
        </w:r>
      </w:hyperlink>
    </w:p>
    <w:p w14:paraId="21DAD79C" w14:textId="77777777" w:rsidR="00004AB1" w:rsidRPr="00004AB1" w:rsidRDefault="00004AB1" w:rsidP="00004AB1">
      <w:pPr>
        <w:keepNext/>
        <w:rPr>
          <w:rFonts w:ascii="David" w:hAnsi="David"/>
          <w:color w:val="000000"/>
          <w:sz w:val="22"/>
          <w:szCs w:val="22"/>
          <w:rtl/>
        </w:rPr>
      </w:pPr>
    </w:p>
    <w:p w14:paraId="638E519D" w14:textId="77777777" w:rsidR="00004AB1" w:rsidRPr="00004AB1" w:rsidRDefault="00004AB1" w:rsidP="00004AB1">
      <w:pPr>
        <w:keepNext/>
        <w:rPr>
          <w:rFonts w:ascii="David" w:hAnsi="David"/>
          <w:color w:val="000000"/>
          <w:sz w:val="22"/>
          <w:szCs w:val="22"/>
          <w:rtl/>
        </w:rPr>
      </w:pPr>
      <w:r w:rsidRPr="00004AB1">
        <w:rPr>
          <w:rFonts w:ascii="David" w:hAnsi="David"/>
          <w:color w:val="000000"/>
          <w:sz w:val="22"/>
          <w:szCs w:val="22"/>
          <w:rtl/>
        </w:rPr>
        <w:t>אריה דורני דורון 54678313-/</w:t>
      </w:r>
    </w:p>
    <w:p w14:paraId="65DDDAFC" w14:textId="77777777" w:rsidR="00B43D08" w:rsidRPr="00B43D08" w:rsidRDefault="00004AB1" w:rsidP="00004AB1">
      <w:pPr>
        <w:rPr>
          <w:color w:val="0000FF"/>
          <w:u w:val="single"/>
        </w:rPr>
      </w:pPr>
      <w:r w:rsidRPr="00004AB1">
        <w:rPr>
          <w:color w:val="000000"/>
          <w:u w:val="single"/>
          <w:rtl/>
        </w:rPr>
        <w:t>נוסח מסמך זה כפוף לשינויי ניסוח ועריכה</w:t>
      </w:r>
    </w:p>
    <w:sectPr w:rsidR="00B43D08" w:rsidRPr="00B43D08" w:rsidSect="00004AB1">
      <w:headerReference w:type="even" r:id="rId31"/>
      <w:headerReference w:type="default" r:id="rId32"/>
      <w:footerReference w:type="even" r:id="rId33"/>
      <w:footerReference w:type="default" r:id="rId3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97E80A" w14:textId="77777777" w:rsidR="00A977A8" w:rsidRDefault="00A977A8" w:rsidP="00CF5AC4">
      <w:r>
        <w:separator/>
      </w:r>
    </w:p>
  </w:endnote>
  <w:endnote w:type="continuationSeparator" w:id="0">
    <w:p w14:paraId="05402C4B" w14:textId="77777777" w:rsidR="00A977A8" w:rsidRDefault="00A977A8" w:rsidP="00CF5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BA72AC" w14:textId="77777777" w:rsidR="00004AB1" w:rsidRDefault="00004AB1" w:rsidP="00004AB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5BCDF08C" w14:textId="77777777" w:rsidR="00406D2E" w:rsidRPr="00004AB1" w:rsidRDefault="00004AB1" w:rsidP="00004AB1">
    <w:pPr>
      <w:pStyle w:val="a5"/>
      <w:pBdr>
        <w:top w:val="single" w:sz="4" w:space="1" w:color="auto"/>
        <w:between w:val="single" w:sz="4" w:space="0" w:color="auto"/>
      </w:pBdr>
      <w:spacing w:after="60"/>
      <w:jc w:val="center"/>
      <w:rPr>
        <w:rFonts w:ascii="FrankRuehl" w:hAnsi="FrankRuehl" w:cs="FrankRuehl"/>
        <w:color w:val="000000"/>
      </w:rPr>
    </w:pPr>
    <w:r w:rsidRPr="00004AB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88A4A8" w14:textId="77777777" w:rsidR="00004AB1" w:rsidRDefault="00004AB1" w:rsidP="00004AB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27FD8">
      <w:rPr>
        <w:rFonts w:ascii="FrankRuehl" w:hAnsi="FrankRuehl" w:cs="FrankRuehl"/>
        <w:noProof/>
        <w:rtl/>
      </w:rPr>
      <w:t>1</w:t>
    </w:r>
    <w:r>
      <w:rPr>
        <w:rFonts w:ascii="FrankRuehl" w:hAnsi="FrankRuehl" w:cs="FrankRuehl"/>
        <w:rtl/>
      </w:rPr>
      <w:fldChar w:fldCharType="end"/>
    </w:r>
  </w:p>
  <w:p w14:paraId="11218179" w14:textId="77777777" w:rsidR="00406D2E" w:rsidRPr="00004AB1" w:rsidRDefault="00004AB1" w:rsidP="00004AB1">
    <w:pPr>
      <w:pStyle w:val="a5"/>
      <w:pBdr>
        <w:top w:val="single" w:sz="4" w:space="1" w:color="auto"/>
        <w:between w:val="single" w:sz="4" w:space="0" w:color="auto"/>
      </w:pBdr>
      <w:spacing w:after="60"/>
      <w:jc w:val="center"/>
      <w:rPr>
        <w:rFonts w:ascii="FrankRuehl" w:hAnsi="FrankRuehl" w:cs="FrankRuehl"/>
        <w:color w:val="000000"/>
      </w:rPr>
    </w:pPr>
    <w:r w:rsidRPr="00004AB1">
      <w:rPr>
        <w:rFonts w:ascii="FrankRuehl" w:hAnsi="FrankRuehl" w:cs="FrankRuehl"/>
        <w:color w:val="000000"/>
      </w:rPr>
      <w:pict w14:anchorId="289245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3BF49D" w14:textId="77777777" w:rsidR="00A977A8" w:rsidRDefault="00A977A8" w:rsidP="00CF5AC4">
      <w:r>
        <w:separator/>
      </w:r>
    </w:p>
  </w:footnote>
  <w:footnote w:type="continuationSeparator" w:id="0">
    <w:p w14:paraId="3C31BC39" w14:textId="77777777" w:rsidR="00A977A8" w:rsidRDefault="00A977A8" w:rsidP="00CF5A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36F3F1" w14:textId="77777777" w:rsidR="00B43D08" w:rsidRPr="00004AB1" w:rsidRDefault="00004AB1" w:rsidP="00004AB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9222-03-23</w:t>
    </w:r>
    <w:r>
      <w:rPr>
        <w:rFonts w:ascii="David" w:hAnsi="David"/>
        <w:color w:val="000000"/>
        <w:sz w:val="22"/>
        <w:szCs w:val="22"/>
        <w:rtl/>
      </w:rPr>
      <w:tab/>
      <w:t xml:space="preserve"> מדינת ישראל נ' עיסאם אבו עמרה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2CBEBB" w14:textId="77777777" w:rsidR="00B43D08" w:rsidRPr="00004AB1" w:rsidRDefault="00004AB1" w:rsidP="00004AB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9222-03-23</w:t>
    </w:r>
    <w:r>
      <w:rPr>
        <w:rFonts w:ascii="David" w:hAnsi="David"/>
        <w:color w:val="000000"/>
        <w:sz w:val="22"/>
        <w:szCs w:val="22"/>
        <w:rtl/>
      </w:rPr>
      <w:tab/>
      <w:t xml:space="preserve"> מדינת ישראל נ' עיסאם אבו עמרה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ED18DC"/>
    <w:multiLevelType w:val="hybridMultilevel"/>
    <w:tmpl w:val="B64ADFD6"/>
    <w:lvl w:ilvl="0" w:tplc="0AEA0CCC">
      <w:start w:val="1"/>
      <w:numFmt w:val="hebrew1"/>
      <w:lvlText w:val="%1."/>
      <w:lvlJc w:val="left"/>
      <w:pPr>
        <w:ind w:left="1080" w:hanging="360"/>
      </w:pPr>
    </w:lvl>
    <w:lvl w:ilvl="1" w:tplc="5AACCE80">
      <w:start w:val="1"/>
      <w:numFmt w:val="lowerLetter"/>
      <w:lvlText w:val="%2."/>
      <w:lvlJc w:val="left"/>
      <w:pPr>
        <w:ind w:left="1800" w:hanging="360"/>
      </w:pPr>
    </w:lvl>
    <w:lvl w:ilvl="2" w:tplc="AC40BBAE">
      <w:start w:val="1"/>
      <w:numFmt w:val="lowerRoman"/>
      <w:lvlText w:val="%3."/>
      <w:lvlJc w:val="right"/>
      <w:pPr>
        <w:ind w:left="2520" w:hanging="180"/>
      </w:pPr>
    </w:lvl>
    <w:lvl w:ilvl="3" w:tplc="97367FFC">
      <w:start w:val="1"/>
      <w:numFmt w:val="decimal"/>
      <w:lvlText w:val="%4."/>
      <w:lvlJc w:val="left"/>
      <w:pPr>
        <w:ind w:left="3240" w:hanging="360"/>
      </w:pPr>
    </w:lvl>
    <w:lvl w:ilvl="4" w:tplc="682E3CA6">
      <w:start w:val="1"/>
      <w:numFmt w:val="lowerLetter"/>
      <w:lvlText w:val="%5."/>
      <w:lvlJc w:val="left"/>
      <w:pPr>
        <w:ind w:left="3960" w:hanging="360"/>
      </w:pPr>
    </w:lvl>
    <w:lvl w:ilvl="5" w:tplc="0292D486">
      <w:start w:val="1"/>
      <w:numFmt w:val="lowerRoman"/>
      <w:lvlText w:val="%6."/>
      <w:lvlJc w:val="right"/>
      <w:pPr>
        <w:ind w:left="4680" w:hanging="180"/>
      </w:pPr>
    </w:lvl>
    <w:lvl w:ilvl="6" w:tplc="A43C37DE">
      <w:start w:val="1"/>
      <w:numFmt w:val="decimal"/>
      <w:lvlText w:val="%7."/>
      <w:lvlJc w:val="left"/>
      <w:pPr>
        <w:ind w:left="5400" w:hanging="360"/>
      </w:pPr>
    </w:lvl>
    <w:lvl w:ilvl="7" w:tplc="986E1976">
      <w:start w:val="1"/>
      <w:numFmt w:val="lowerLetter"/>
      <w:lvlText w:val="%8."/>
      <w:lvlJc w:val="left"/>
      <w:pPr>
        <w:ind w:left="6120" w:hanging="360"/>
      </w:pPr>
    </w:lvl>
    <w:lvl w:ilvl="8" w:tplc="0B7E1EF0">
      <w:start w:val="1"/>
      <w:numFmt w:val="lowerRoman"/>
      <w:lvlText w:val="%9."/>
      <w:lvlJc w:val="right"/>
      <w:pPr>
        <w:ind w:left="6840" w:hanging="180"/>
      </w:pPr>
    </w:lvl>
  </w:abstractNum>
  <w:abstractNum w:abstractNumId="1" w15:restartNumberingAfterBreak="0">
    <w:nsid w:val="2FDB15E6"/>
    <w:multiLevelType w:val="hybridMultilevel"/>
    <w:tmpl w:val="F7D67314"/>
    <w:lvl w:ilvl="0" w:tplc="97307576">
      <w:start w:val="1"/>
      <w:numFmt w:val="hebrew1"/>
      <w:lvlText w:val="%1."/>
      <w:lvlJc w:val="left"/>
      <w:pPr>
        <w:ind w:left="1068" w:hanging="360"/>
      </w:pPr>
    </w:lvl>
    <w:lvl w:ilvl="1" w:tplc="A42EFF6C">
      <w:start w:val="1"/>
      <w:numFmt w:val="lowerLetter"/>
      <w:lvlText w:val="%2."/>
      <w:lvlJc w:val="left"/>
      <w:pPr>
        <w:ind w:left="1788" w:hanging="360"/>
      </w:pPr>
    </w:lvl>
    <w:lvl w:ilvl="2" w:tplc="8AA6AA74">
      <w:start w:val="1"/>
      <w:numFmt w:val="lowerRoman"/>
      <w:lvlText w:val="%3."/>
      <w:lvlJc w:val="right"/>
      <w:pPr>
        <w:ind w:left="2508" w:hanging="180"/>
      </w:pPr>
    </w:lvl>
    <w:lvl w:ilvl="3" w:tplc="B5F85868">
      <w:start w:val="1"/>
      <w:numFmt w:val="decimal"/>
      <w:lvlText w:val="%4."/>
      <w:lvlJc w:val="left"/>
      <w:pPr>
        <w:ind w:left="3228" w:hanging="360"/>
      </w:pPr>
    </w:lvl>
    <w:lvl w:ilvl="4" w:tplc="2A4877FC">
      <w:start w:val="1"/>
      <w:numFmt w:val="lowerLetter"/>
      <w:lvlText w:val="%5."/>
      <w:lvlJc w:val="left"/>
      <w:pPr>
        <w:ind w:left="3948" w:hanging="360"/>
      </w:pPr>
    </w:lvl>
    <w:lvl w:ilvl="5" w:tplc="A0B4B052">
      <w:start w:val="1"/>
      <w:numFmt w:val="lowerRoman"/>
      <w:lvlText w:val="%6."/>
      <w:lvlJc w:val="right"/>
      <w:pPr>
        <w:ind w:left="4668" w:hanging="180"/>
      </w:pPr>
    </w:lvl>
    <w:lvl w:ilvl="6" w:tplc="E834B5F4">
      <w:start w:val="1"/>
      <w:numFmt w:val="decimal"/>
      <w:lvlText w:val="%7."/>
      <w:lvlJc w:val="left"/>
      <w:pPr>
        <w:ind w:left="5388" w:hanging="360"/>
      </w:pPr>
    </w:lvl>
    <w:lvl w:ilvl="7" w:tplc="D14AC062">
      <w:start w:val="1"/>
      <w:numFmt w:val="lowerLetter"/>
      <w:lvlText w:val="%8."/>
      <w:lvlJc w:val="left"/>
      <w:pPr>
        <w:ind w:left="6108" w:hanging="360"/>
      </w:pPr>
    </w:lvl>
    <w:lvl w:ilvl="8" w:tplc="E4924D0A">
      <w:start w:val="1"/>
      <w:numFmt w:val="lowerRoman"/>
      <w:lvlText w:val="%9."/>
      <w:lvlJc w:val="right"/>
      <w:pPr>
        <w:ind w:left="6828" w:hanging="180"/>
      </w:pPr>
    </w:lvl>
  </w:abstractNum>
  <w:abstractNum w:abstractNumId="2" w15:restartNumberingAfterBreak="0">
    <w:nsid w:val="3F2B1F54"/>
    <w:multiLevelType w:val="hybridMultilevel"/>
    <w:tmpl w:val="ADE85182"/>
    <w:lvl w:ilvl="0" w:tplc="579A021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39B33B8"/>
    <w:multiLevelType w:val="hybridMultilevel"/>
    <w:tmpl w:val="A3406EB6"/>
    <w:lvl w:ilvl="0" w:tplc="752692B2">
      <w:start w:val="1"/>
      <w:numFmt w:val="decimal"/>
      <w:lvlText w:val="%1."/>
      <w:lvlJc w:val="left"/>
      <w:pPr>
        <w:ind w:left="720" w:hanging="360"/>
      </w:pPr>
      <w:rPr>
        <w:rFonts w:ascii="David" w:hAnsi="David" w:cs="David" w:hint="default"/>
        <w:b w:val="0"/>
        <w:bCs w:val="0"/>
        <w:sz w:val="24"/>
        <w:szCs w:val="24"/>
        <w:lang w:bidi="he-IL"/>
      </w:rPr>
    </w:lvl>
    <w:lvl w:ilvl="1" w:tplc="3E3867E8">
      <w:start w:val="1"/>
      <w:numFmt w:val="lowerLetter"/>
      <w:lvlText w:val="%2."/>
      <w:lvlJc w:val="left"/>
      <w:pPr>
        <w:ind w:left="1440" w:hanging="360"/>
      </w:pPr>
    </w:lvl>
    <w:lvl w:ilvl="2" w:tplc="AAA8A1D0">
      <w:start w:val="1"/>
      <w:numFmt w:val="lowerRoman"/>
      <w:lvlText w:val="%3."/>
      <w:lvlJc w:val="right"/>
      <w:pPr>
        <w:ind w:left="2160" w:hanging="180"/>
      </w:pPr>
    </w:lvl>
    <w:lvl w:ilvl="3" w:tplc="410E4B54">
      <w:start w:val="1"/>
      <w:numFmt w:val="decimal"/>
      <w:lvlText w:val="%4."/>
      <w:lvlJc w:val="left"/>
      <w:pPr>
        <w:ind w:left="2880" w:hanging="360"/>
      </w:pPr>
    </w:lvl>
    <w:lvl w:ilvl="4" w:tplc="51A0CC8E">
      <w:start w:val="1"/>
      <w:numFmt w:val="lowerLetter"/>
      <w:lvlText w:val="%5."/>
      <w:lvlJc w:val="left"/>
      <w:pPr>
        <w:ind w:left="3600" w:hanging="360"/>
      </w:pPr>
    </w:lvl>
    <w:lvl w:ilvl="5" w:tplc="FBCED002">
      <w:start w:val="1"/>
      <w:numFmt w:val="lowerRoman"/>
      <w:lvlText w:val="%6."/>
      <w:lvlJc w:val="right"/>
      <w:pPr>
        <w:ind w:left="4320" w:hanging="180"/>
      </w:pPr>
    </w:lvl>
    <w:lvl w:ilvl="6" w:tplc="9DCE86C8">
      <w:start w:val="1"/>
      <w:numFmt w:val="decimal"/>
      <w:lvlText w:val="%7."/>
      <w:lvlJc w:val="left"/>
      <w:pPr>
        <w:ind w:left="5040" w:hanging="360"/>
      </w:pPr>
    </w:lvl>
    <w:lvl w:ilvl="7" w:tplc="3E76B286">
      <w:start w:val="1"/>
      <w:numFmt w:val="lowerLetter"/>
      <w:lvlText w:val="%8."/>
      <w:lvlJc w:val="left"/>
      <w:pPr>
        <w:ind w:left="5760" w:hanging="360"/>
      </w:pPr>
    </w:lvl>
    <w:lvl w:ilvl="8" w:tplc="514681A8">
      <w:start w:val="1"/>
      <w:numFmt w:val="lowerRoman"/>
      <w:lvlText w:val="%9."/>
      <w:lvlJc w:val="right"/>
      <w:pPr>
        <w:ind w:left="6480" w:hanging="180"/>
      </w:pPr>
    </w:lvl>
  </w:abstractNum>
  <w:num w:numId="1" w16cid:durableId="537740538">
    <w:abstractNumId w:val="3"/>
  </w:num>
  <w:num w:numId="2" w16cid:durableId="177039130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52419822">
    <w:abstractNumId w:val="1"/>
  </w:num>
  <w:num w:numId="4" w16cid:durableId="5132290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85EB1"/>
    <w:rsid w:val="00004AB1"/>
    <w:rsid w:val="00014CA3"/>
    <w:rsid w:val="00406D2E"/>
    <w:rsid w:val="00685EB1"/>
    <w:rsid w:val="006E673E"/>
    <w:rsid w:val="00A977A8"/>
    <w:rsid w:val="00B27FD8"/>
    <w:rsid w:val="00B43D08"/>
    <w:rsid w:val="00C628D0"/>
    <w:rsid w:val="00CF5AC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A5E600A"/>
  <w15:chartTrackingRefBased/>
  <w15:docId w15:val="{EB8CD3D9-7237-4A29-B785-D0364D318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85EB1"/>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85EB1"/>
    <w:pPr>
      <w:tabs>
        <w:tab w:val="center" w:pos="4153"/>
        <w:tab w:val="right" w:pos="8306"/>
      </w:tabs>
    </w:pPr>
  </w:style>
  <w:style w:type="character" w:customStyle="1" w:styleId="a4">
    <w:name w:val="כותרת עליונה תו"/>
    <w:link w:val="a3"/>
    <w:rsid w:val="00685EB1"/>
    <w:rPr>
      <w:rFonts w:ascii="Times New Roman" w:eastAsia="Times New Roman" w:hAnsi="Times New Roman" w:cs="David"/>
      <w:sz w:val="24"/>
      <w:szCs w:val="24"/>
    </w:rPr>
  </w:style>
  <w:style w:type="paragraph" w:styleId="a5">
    <w:name w:val="footer"/>
    <w:basedOn w:val="a"/>
    <w:link w:val="a6"/>
    <w:rsid w:val="00685EB1"/>
    <w:pPr>
      <w:tabs>
        <w:tab w:val="center" w:pos="4153"/>
        <w:tab w:val="right" w:pos="8306"/>
      </w:tabs>
    </w:pPr>
  </w:style>
  <w:style w:type="character" w:customStyle="1" w:styleId="a6">
    <w:name w:val="כותרת תחתונה תו"/>
    <w:link w:val="a5"/>
    <w:rsid w:val="00685EB1"/>
    <w:rPr>
      <w:rFonts w:ascii="Times New Roman" w:eastAsia="Times New Roman" w:hAnsi="Times New Roman" w:cs="David"/>
      <w:sz w:val="24"/>
      <w:szCs w:val="24"/>
    </w:rPr>
  </w:style>
  <w:style w:type="table" w:styleId="a7">
    <w:name w:val="Table Grid"/>
    <w:basedOn w:val="a1"/>
    <w:rsid w:val="00685EB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85EB1"/>
  </w:style>
  <w:style w:type="character" w:customStyle="1" w:styleId="a9">
    <w:name w:val="פיסקת רשימה תו"/>
    <w:link w:val="aa"/>
    <w:locked/>
    <w:rsid w:val="00685EB1"/>
  </w:style>
  <w:style w:type="paragraph" w:styleId="aa">
    <w:name w:val="List Paragraph"/>
    <w:basedOn w:val="a"/>
    <w:link w:val="a9"/>
    <w:qFormat/>
    <w:rsid w:val="00685EB1"/>
    <w:pPr>
      <w:spacing w:after="160" w:line="256" w:lineRule="auto"/>
      <w:ind w:left="720"/>
      <w:contextualSpacing/>
    </w:pPr>
    <w:rPr>
      <w:rFonts w:ascii="Calibri" w:eastAsia="Calibri" w:hAnsi="Calibri" w:cs="Arial"/>
      <w:sz w:val="22"/>
      <w:szCs w:val="22"/>
    </w:rPr>
  </w:style>
  <w:style w:type="character" w:styleId="Hyperlink">
    <w:name w:val="Hyperlink"/>
    <w:rsid w:val="00B43D08"/>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6" TargetMode="External"/><Relationship Id="rId18" Type="http://schemas.openxmlformats.org/officeDocument/2006/relationships/hyperlink" Target="http://www.nevo.co.il/case/20881083" TargetMode="External"/><Relationship Id="rId26" Type="http://schemas.openxmlformats.org/officeDocument/2006/relationships/hyperlink" Target="http://www.nevo.co.il/law/4216" TargetMode="External"/><Relationship Id="rId3" Type="http://schemas.openxmlformats.org/officeDocument/2006/relationships/settings" Target="settings.xml"/><Relationship Id="rId21" Type="http://schemas.openxmlformats.org/officeDocument/2006/relationships/hyperlink" Target="http://www.nevo.co.il/case/7765855" TargetMode="External"/><Relationship Id="rId34" Type="http://schemas.openxmlformats.org/officeDocument/2006/relationships/footer" Target="footer2.xml"/><Relationship Id="rId7" Type="http://schemas.openxmlformats.org/officeDocument/2006/relationships/hyperlink" Target="http://www.nevo.co.il/law/4216" TargetMode="External"/><Relationship Id="rId12" Type="http://schemas.openxmlformats.org/officeDocument/2006/relationships/hyperlink" Target="http://www.nevo.co.il/case/22841413" TargetMode="External"/><Relationship Id="rId17" Type="http://schemas.openxmlformats.org/officeDocument/2006/relationships/hyperlink" Target="http://www.nevo.co.il/case/5738608" TargetMode="External"/><Relationship Id="rId25" Type="http://schemas.openxmlformats.org/officeDocument/2006/relationships/hyperlink" Target="http://www.nevo.co.il/law/4216"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law/4216/7.c" TargetMode="External"/><Relationship Id="rId20" Type="http://schemas.openxmlformats.org/officeDocument/2006/relationships/hyperlink" Target="http://www.nevo.co.il/case/20111708" TargetMode="External"/><Relationship Id="rId29" Type="http://schemas.openxmlformats.org/officeDocument/2006/relationships/hyperlink" Target="http://www.nevo.co.il/law/421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23827604" TargetMode="External"/><Relationship Id="rId24" Type="http://schemas.openxmlformats.org/officeDocument/2006/relationships/hyperlink" Target="http://www.nevo.co.il/case/23541922" TargetMode="External"/><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4216/7.a" TargetMode="External"/><Relationship Id="rId23" Type="http://schemas.openxmlformats.org/officeDocument/2006/relationships/hyperlink" Target="http://www.nevo.co.il/case/23162195" TargetMode="External"/><Relationship Id="rId28" Type="http://schemas.openxmlformats.org/officeDocument/2006/relationships/hyperlink" Target="http://www.nevo.co.il/law/4216" TargetMode="External"/><Relationship Id="rId36" Type="http://schemas.openxmlformats.org/officeDocument/2006/relationships/theme" Target="theme/theme1.xml"/><Relationship Id="rId10" Type="http://schemas.openxmlformats.org/officeDocument/2006/relationships/hyperlink" Target="http://www.nevo.co.il/law/4216/7.c" TargetMode="External"/><Relationship Id="rId19" Type="http://schemas.openxmlformats.org/officeDocument/2006/relationships/hyperlink" Target="http://www.nevo.co.il/case/20770504"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4216" TargetMode="External"/><Relationship Id="rId22" Type="http://schemas.openxmlformats.org/officeDocument/2006/relationships/hyperlink" Target="http://www.nevo.co.il/case/16938303" TargetMode="External"/><Relationship Id="rId27" Type="http://schemas.openxmlformats.org/officeDocument/2006/relationships/hyperlink" Target="http://www.nevo.co.il/law/4216" TargetMode="External"/><Relationship Id="rId30" Type="http://schemas.openxmlformats.org/officeDocument/2006/relationships/hyperlink" Target="http://www.nevo.co.il/advertisements/nevo-100.doc" TargetMode="External"/><Relationship Id="rId35" Type="http://schemas.openxmlformats.org/officeDocument/2006/relationships/fontTable" Target="fontTable.xml"/><Relationship Id="rId8" Type="http://schemas.openxmlformats.org/officeDocument/2006/relationships/hyperlink" Target="http://www.nevo.co.il/law/4216/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2639</Words>
  <Characters>13196</Characters>
  <Application>Microsoft Office Word</Application>
  <DocSecurity>0</DocSecurity>
  <Lines>109</Lines>
  <Paragraphs>31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15804</CharactersWithSpaces>
  <SharedDoc>false</SharedDoc>
  <HLinks>
    <vt:vector size="144" baseType="variant">
      <vt:variant>
        <vt:i4>393283</vt:i4>
      </vt:variant>
      <vt:variant>
        <vt:i4>72</vt:i4>
      </vt:variant>
      <vt:variant>
        <vt:i4>0</vt:i4>
      </vt:variant>
      <vt:variant>
        <vt:i4>5</vt:i4>
      </vt:variant>
      <vt:variant>
        <vt:lpwstr>http://www.nevo.co.il/advertisements/nevo-100.doc</vt:lpwstr>
      </vt:variant>
      <vt:variant>
        <vt:lpwstr/>
      </vt:variant>
      <vt:variant>
        <vt:i4>8257637</vt:i4>
      </vt:variant>
      <vt:variant>
        <vt:i4>69</vt:i4>
      </vt:variant>
      <vt:variant>
        <vt:i4>0</vt:i4>
      </vt:variant>
      <vt:variant>
        <vt:i4>5</vt:i4>
      </vt:variant>
      <vt:variant>
        <vt:lpwstr>http://www.nevo.co.il/law/4216</vt:lpwstr>
      </vt:variant>
      <vt:variant>
        <vt:lpwstr/>
      </vt:variant>
      <vt:variant>
        <vt:i4>8257637</vt:i4>
      </vt:variant>
      <vt:variant>
        <vt:i4>66</vt:i4>
      </vt:variant>
      <vt:variant>
        <vt:i4>0</vt:i4>
      </vt:variant>
      <vt:variant>
        <vt:i4>5</vt:i4>
      </vt:variant>
      <vt:variant>
        <vt:lpwstr>http://www.nevo.co.il/law/4216</vt:lpwstr>
      </vt:variant>
      <vt:variant>
        <vt:lpwstr/>
      </vt:variant>
      <vt:variant>
        <vt:i4>8257637</vt:i4>
      </vt:variant>
      <vt:variant>
        <vt:i4>63</vt:i4>
      </vt:variant>
      <vt:variant>
        <vt:i4>0</vt:i4>
      </vt:variant>
      <vt:variant>
        <vt:i4>5</vt:i4>
      </vt:variant>
      <vt:variant>
        <vt:lpwstr>http://www.nevo.co.il/law/4216</vt:lpwstr>
      </vt:variant>
      <vt:variant>
        <vt:lpwstr/>
      </vt:variant>
      <vt:variant>
        <vt:i4>8257637</vt:i4>
      </vt:variant>
      <vt:variant>
        <vt:i4>60</vt:i4>
      </vt:variant>
      <vt:variant>
        <vt:i4>0</vt:i4>
      </vt:variant>
      <vt:variant>
        <vt:i4>5</vt:i4>
      </vt:variant>
      <vt:variant>
        <vt:lpwstr>http://www.nevo.co.il/law/4216</vt:lpwstr>
      </vt:variant>
      <vt:variant>
        <vt:lpwstr/>
      </vt:variant>
      <vt:variant>
        <vt:i4>8257637</vt:i4>
      </vt:variant>
      <vt:variant>
        <vt:i4>57</vt:i4>
      </vt:variant>
      <vt:variant>
        <vt:i4>0</vt:i4>
      </vt:variant>
      <vt:variant>
        <vt:i4>5</vt:i4>
      </vt:variant>
      <vt:variant>
        <vt:lpwstr>http://www.nevo.co.il/law/4216</vt:lpwstr>
      </vt:variant>
      <vt:variant>
        <vt:lpwstr/>
      </vt:variant>
      <vt:variant>
        <vt:i4>3407994</vt:i4>
      </vt:variant>
      <vt:variant>
        <vt:i4>51</vt:i4>
      </vt:variant>
      <vt:variant>
        <vt:i4>0</vt:i4>
      </vt:variant>
      <vt:variant>
        <vt:i4>5</vt:i4>
      </vt:variant>
      <vt:variant>
        <vt:lpwstr>http://www.nevo.co.il/case/23541922</vt:lpwstr>
      </vt:variant>
      <vt:variant>
        <vt:lpwstr/>
      </vt:variant>
      <vt:variant>
        <vt:i4>3670128</vt:i4>
      </vt:variant>
      <vt:variant>
        <vt:i4>48</vt:i4>
      </vt:variant>
      <vt:variant>
        <vt:i4>0</vt:i4>
      </vt:variant>
      <vt:variant>
        <vt:i4>5</vt:i4>
      </vt:variant>
      <vt:variant>
        <vt:lpwstr>http://www.nevo.co.il/case/23162195</vt:lpwstr>
      </vt:variant>
      <vt:variant>
        <vt:lpwstr/>
      </vt:variant>
      <vt:variant>
        <vt:i4>3145842</vt:i4>
      </vt:variant>
      <vt:variant>
        <vt:i4>45</vt:i4>
      </vt:variant>
      <vt:variant>
        <vt:i4>0</vt:i4>
      </vt:variant>
      <vt:variant>
        <vt:i4>5</vt:i4>
      </vt:variant>
      <vt:variant>
        <vt:lpwstr>http://www.nevo.co.il/case/16938303</vt:lpwstr>
      </vt:variant>
      <vt:variant>
        <vt:lpwstr/>
      </vt:variant>
      <vt:variant>
        <vt:i4>3932275</vt:i4>
      </vt:variant>
      <vt:variant>
        <vt:i4>42</vt:i4>
      </vt:variant>
      <vt:variant>
        <vt:i4>0</vt:i4>
      </vt:variant>
      <vt:variant>
        <vt:i4>5</vt:i4>
      </vt:variant>
      <vt:variant>
        <vt:lpwstr>http://www.nevo.co.il/case/7765855</vt:lpwstr>
      </vt:variant>
      <vt:variant>
        <vt:lpwstr/>
      </vt:variant>
      <vt:variant>
        <vt:i4>3276914</vt:i4>
      </vt:variant>
      <vt:variant>
        <vt:i4>39</vt:i4>
      </vt:variant>
      <vt:variant>
        <vt:i4>0</vt:i4>
      </vt:variant>
      <vt:variant>
        <vt:i4>5</vt:i4>
      </vt:variant>
      <vt:variant>
        <vt:lpwstr>http://www.nevo.co.il/case/20111708</vt:lpwstr>
      </vt:variant>
      <vt:variant>
        <vt:lpwstr/>
      </vt:variant>
      <vt:variant>
        <vt:i4>3473526</vt:i4>
      </vt:variant>
      <vt:variant>
        <vt:i4>36</vt:i4>
      </vt:variant>
      <vt:variant>
        <vt:i4>0</vt:i4>
      </vt:variant>
      <vt:variant>
        <vt:i4>5</vt:i4>
      </vt:variant>
      <vt:variant>
        <vt:lpwstr>http://www.nevo.co.il/case/20770504</vt:lpwstr>
      </vt:variant>
      <vt:variant>
        <vt:lpwstr/>
      </vt:variant>
      <vt:variant>
        <vt:i4>3342460</vt:i4>
      </vt:variant>
      <vt:variant>
        <vt:i4>33</vt:i4>
      </vt:variant>
      <vt:variant>
        <vt:i4>0</vt:i4>
      </vt:variant>
      <vt:variant>
        <vt:i4>5</vt:i4>
      </vt:variant>
      <vt:variant>
        <vt:lpwstr>http://www.nevo.co.il/case/20881083</vt:lpwstr>
      </vt:variant>
      <vt:variant>
        <vt:lpwstr/>
      </vt:variant>
      <vt:variant>
        <vt:i4>3670139</vt:i4>
      </vt:variant>
      <vt:variant>
        <vt:i4>30</vt:i4>
      </vt:variant>
      <vt:variant>
        <vt:i4>0</vt:i4>
      </vt:variant>
      <vt:variant>
        <vt:i4>5</vt:i4>
      </vt:variant>
      <vt:variant>
        <vt:lpwstr>http://www.nevo.co.il/case/5738608</vt:lpwstr>
      </vt:variant>
      <vt:variant>
        <vt:lpwstr/>
      </vt:variant>
      <vt:variant>
        <vt:i4>2752612</vt:i4>
      </vt:variant>
      <vt:variant>
        <vt:i4>27</vt:i4>
      </vt:variant>
      <vt:variant>
        <vt:i4>0</vt:i4>
      </vt:variant>
      <vt:variant>
        <vt:i4>5</vt:i4>
      </vt:variant>
      <vt:variant>
        <vt:lpwstr>http://www.nevo.co.il/law/4216/7.c</vt:lpwstr>
      </vt:variant>
      <vt:variant>
        <vt:lpwstr/>
      </vt:variant>
      <vt:variant>
        <vt:i4>2621540</vt:i4>
      </vt:variant>
      <vt:variant>
        <vt:i4>24</vt:i4>
      </vt:variant>
      <vt:variant>
        <vt:i4>0</vt:i4>
      </vt:variant>
      <vt:variant>
        <vt:i4>5</vt:i4>
      </vt:variant>
      <vt:variant>
        <vt:lpwstr>http://www.nevo.co.il/law/4216/7.a</vt:lpwstr>
      </vt:variant>
      <vt:variant>
        <vt:lpwstr/>
      </vt:variant>
      <vt:variant>
        <vt:i4>8257637</vt:i4>
      </vt:variant>
      <vt:variant>
        <vt:i4>21</vt:i4>
      </vt:variant>
      <vt:variant>
        <vt:i4>0</vt:i4>
      </vt:variant>
      <vt:variant>
        <vt:i4>5</vt:i4>
      </vt:variant>
      <vt:variant>
        <vt:lpwstr>http://www.nevo.co.il/law/4216</vt:lpwstr>
      </vt:variant>
      <vt:variant>
        <vt:lpwstr/>
      </vt:variant>
      <vt:variant>
        <vt:i4>4718666</vt:i4>
      </vt:variant>
      <vt:variant>
        <vt:i4>18</vt:i4>
      </vt:variant>
      <vt:variant>
        <vt:i4>0</vt:i4>
      </vt:variant>
      <vt:variant>
        <vt:i4>5</vt:i4>
      </vt:variant>
      <vt:variant>
        <vt:lpwstr>http://www.nevo.co.il/law/4216/6</vt:lpwstr>
      </vt:variant>
      <vt:variant>
        <vt:lpwstr/>
      </vt:variant>
      <vt:variant>
        <vt:i4>3801206</vt:i4>
      </vt:variant>
      <vt:variant>
        <vt:i4>15</vt:i4>
      </vt:variant>
      <vt:variant>
        <vt:i4>0</vt:i4>
      </vt:variant>
      <vt:variant>
        <vt:i4>5</vt:i4>
      </vt:variant>
      <vt:variant>
        <vt:lpwstr>http://www.nevo.co.il/case/22841413</vt:lpwstr>
      </vt:variant>
      <vt:variant>
        <vt:lpwstr/>
      </vt:variant>
      <vt:variant>
        <vt:i4>3997811</vt:i4>
      </vt:variant>
      <vt:variant>
        <vt:i4>12</vt:i4>
      </vt:variant>
      <vt:variant>
        <vt:i4>0</vt:i4>
      </vt:variant>
      <vt:variant>
        <vt:i4>5</vt:i4>
      </vt:variant>
      <vt:variant>
        <vt:lpwstr>http://www.nevo.co.il/case/23827604</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2025-04-23T01:45:00Z</dcterms:created>
  <dcterms:modified xsi:type="dcterms:W3CDTF">2025-04-23T01:45:00Z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9222</vt:lpwstr>
  </property>
  <property fmtid="{D5CDD505-2E9C-101B-9397-08002B2CF9AE}" pid="6" name="NEWPARTB">
    <vt:lpwstr>03</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עיסאם אבו עמרה</vt:lpwstr>
  </property>
  <property fmtid="{D5CDD505-2E9C-101B-9397-08002B2CF9AE}" pid="10" name="LAWYER">
    <vt:lpwstr>כרמית כהן;אחמד וותד</vt:lpwstr>
  </property>
  <property fmtid="{D5CDD505-2E9C-101B-9397-08002B2CF9AE}" pid="11" name="JUDGE">
    <vt:lpwstr>אריה דורני דורון</vt:lpwstr>
  </property>
  <property fmtid="{D5CDD505-2E9C-101B-9397-08002B2CF9AE}" pid="12" name="CITY">
    <vt:lpwstr>ב"ש</vt:lpwstr>
  </property>
  <property fmtid="{D5CDD505-2E9C-101B-9397-08002B2CF9AE}" pid="13" name="DATE">
    <vt:lpwstr>20250325</vt:lpwstr>
  </property>
  <property fmtid="{D5CDD505-2E9C-101B-9397-08002B2CF9AE}" pid="14" name="TYPE_N_DATE">
    <vt:lpwstr>38020250325</vt:lpwstr>
  </property>
  <property fmtid="{D5CDD505-2E9C-101B-9397-08002B2CF9AE}" pid="15" name="CASESLISTTMP1">
    <vt:lpwstr>23827604;22841413;5738608;20881083;20770504;20111708;7765855;16938303;23162195;23541922</vt:lpwstr>
  </property>
  <property fmtid="{D5CDD505-2E9C-101B-9397-08002B2CF9AE}" pid="16" name="WORDNUMPAGES">
    <vt:lpwstr>10</vt:lpwstr>
  </property>
  <property fmtid="{D5CDD505-2E9C-101B-9397-08002B2CF9AE}" pid="17" name="TYPE_ABS_DATE">
    <vt:lpwstr>380020250325</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4216/006;007.a;007.c</vt:lpwstr>
  </property>
  <property fmtid="{D5CDD505-2E9C-101B-9397-08002B2CF9AE}" pid="36" name="ISABSTRACT">
    <vt:lpwstr>Y</vt:lpwstr>
  </property>
</Properties>
</file>