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6F4ECC" w:rsidRPr="008B1AC6" w14:paraId="1B4A5180" w14:textId="77777777" w:rsidTr="002D0EB3">
        <w:trPr>
          <w:trHeight w:hRule="exact" w:val="704"/>
          <w:jc w:val="center"/>
        </w:trPr>
        <w:tc>
          <w:tcPr>
            <w:tcW w:w="8721" w:type="dxa"/>
            <w:gridSpan w:val="2"/>
          </w:tcPr>
          <w:p w14:paraId="4AC9B91A" w14:textId="77777777" w:rsidR="006F4ECC" w:rsidRPr="008B1AC6" w:rsidRDefault="006F4ECC" w:rsidP="002D0EB3">
            <w:pPr>
              <w:pStyle w:val="a3"/>
              <w:jc w:val="center"/>
              <w:rPr>
                <w:rFonts w:ascii="Tahoma" w:hAnsi="Tahoma" w:cs="Tahoma"/>
                <w:b/>
                <w:bCs/>
                <w:color w:val="000080"/>
                <w:rtl/>
              </w:rPr>
            </w:pPr>
            <w:bookmarkStart w:id="0" w:name="FirstLawyer"/>
            <w:bookmarkStart w:id="1" w:name="LastJudge"/>
            <w:r w:rsidRPr="008B1AC6">
              <w:rPr>
                <w:rFonts w:ascii="Tahoma" w:hAnsi="Tahoma" w:cs="Tahoma"/>
                <w:b/>
                <w:bCs/>
                <w:color w:val="000080"/>
                <w:rtl/>
              </w:rPr>
              <w:t>בית משפט השלום בבאר שבע</w:t>
            </w:r>
          </w:p>
          <w:p w14:paraId="37CF0046" w14:textId="77777777" w:rsidR="006F4ECC" w:rsidRPr="008B1AC6" w:rsidRDefault="006F4ECC" w:rsidP="002D0EB3">
            <w:pPr>
              <w:pStyle w:val="a3"/>
              <w:jc w:val="center"/>
              <w:rPr>
                <w:rFonts w:ascii="Tahoma" w:hAnsi="Tahoma" w:cs="Tahoma"/>
                <w:color w:val="000080"/>
                <w:rtl/>
              </w:rPr>
            </w:pPr>
          </w:p>
        </w:tc>
      </w:tr>
      <w:tr w:rsidR="006F4ECC" w:rsidRPr="008B1AC6" w14:paraId="55E189B1" w14:textId="77777777" w:rsidTr="002D0EB3">
        <w:trPr>
          <w:trHeight w:val="337"/>
          <w:jc w:val="center"/>
        </w:trPr>
        <w:tc>
          <w:tcPr>
            <w:tcW w:w="4473" w:type="dxa"/>
          </w:tcPr>
          <w:p w14:paraId="0D256DB3" w14:textId="77777777" w:rsidR="006F4ECC" w:rsidRPr="008B1AC6" w:rsidRDefault="006F4ECC" w:rsidP="002D0EB3">
            <w:pPr>
              <w:rPr>
                <w:b/>
                <w:bCs/>
                <w:sz w:val="26"/>
                <w:szCs w:val="26"/>
                <w:rtl/>
              </w:rPr>
            </w:pPr>
          </w:p>
        </w:tc>
        <w:tc>
          <w:tcPr>
            <w:tcW w:w="4248" w:type="dxa"/>
          </w:tcPr>
          <w:p w14:paraId="6FEE2977" w14:textId="77777777" w:rsidR="006F4ECC" w:rsidRPr="008B1AC6" w:rsidRDefault="006F4ECC" w:rsidP="002D0EB3">
            <w:pPr>
              <w:pStyle w:val="a3"/>
              <w:jc w:val="right"/>
              <w:rPr>
                <w:b/>
                <w:bCs/>
                <w:sz w:val="26"/>
                <w:szCs w:val="26"/>
                <w:rtl/>
              </w:rPr>
            </w:pPr>
            <w:r w:rsidRPr="008B1AC6">
              <w:rPr>
                <w:b/>
                <w:bCs/>
                <w:sz w:val="26"/>
                <w:szCs w:val="26"/>
                <w:rtl/>
              </w:rPr>
              <w:t>י"ט אייר תשפ"ד</w:t>
            </w:r>
          </w:p>
          <w:p w14:paraId="1EB9B856" w14:textId="77777777" w:rsidR="006F4ECC" w:rsidRPr="008B1AC6" w:rsidRDefault="006F4ECC" w:rsidP="002D0EB3">
            <w:pPr>
              <w:pStyle w:val="a3"/>
              <w:jc w:val="right"/>
              <w:rPr>
                <w:b/>
                <w:bCs/>
                <w:sz w:val="26"/>
                <w:szCs w:val="26"/>
                <w:rtl/>
              </w:rPr>
            </w:pPr>
            <w:r w:rsidRPr="008B1AC6">
              <w:rPr>
                <w:rFonts w:hint="cs"/>
                <w:b/>
                <w:bCs/>
                <w:sz w:val="26"/>
                <w:szCs w:val="26"/>
                <w:rtl/>
              </w:rPr>
              <w:t>27 מאי 2024</w:t>
            </w:r>
          </w:p>
        </w:tc>
      </w:tr>
      <w:tr w:rsidR="006F4ECC" w:rsidRPr="008B1AC6" w14:paraId="361A97C2" w14:textId="77777777" w:rsidTr="002D0EB3">
        <w:trPr>
          <w:trHeight w:val="337"/>
          <w:jc w:val="center"/>
        </w:trPr>
        <w:tc>
          <w:tcPr>
            <w:tcW w:w="8721" w:type="dxa"/>
            <w:gridSpan w:val="2"/>
          </w:tcPr>
          <w:p w14:paraId="486C2BF5" w14:textId="77777777" w:rsidR="006F4ECC" w:rsidRPr="008B1AC6" w:rsidRDefault="008B1AC6" w:rsidP="002D0EB3">
            <w:pPr>
              <w:rPr>
                <w:b/>
                <w:bCs/>
                <w:sz w:val="26"/>
                <w:szCs w:val="26"/>
                <w:rtl/>
              </w:rPr>
            </w:pPr>
            <w:hyperlink r:id="rId7" w:history="1">
              <w:r w:rsidRPr="008B1AC6">
                <w:rPr>
                  <w:b/>
                  <w:bCs/>
                  <w:color w:val="0000FF"/>
                  <w:sz w:val="26"/>
                  <w:szCs w:val="26"/>
                  <w:u w:val="single"/>
                  <w:rtl/>
                </w:rPr>
                <w:t>ת"פ 9457-04-23</w:t>
              </w:r>
            </w:hyperlink>
            <w:r w:rsidR="006F4ECC" w:rsidRPr="008B1AC6">
              <w:rPr>
                <w:b/>
                <w:bCs/>
                <w:sz w:val="26"/>
                <w:szCs w:val="26"/>
                <w:rtl/>
              </w:rPr>
              <w:t xml:space="preserve"> מדינת ישראל נ' פנקו</w:t>
            </w:r>
          </w:p>
          <w:p w14:paraId="78DF3BFA" w14:textId="77777777" w:rsidR="006F4ECC" w:rsidRPr="008B1AC6" w:rsidRDefault="006F4ECC" w:rsidP="002D0EB3">
            <w:pPr>
              <w:rPr>
                <w:rtl/>
              </w:rPr>
            </w:pPr>
          </w:p>
          <w:p w14:paraId="270CEE31" w14:textId="77777777" w:rsidR="006F4ECC" w:rsidRPr="008B1AC6" w:rsidRDefault="006F4ECC" w:rsidP="002D0EB3">
            <w:pPr>
              <w:rPr>
                <w:rtl/>
              </w:rPr>
            </w:pPr>
            <w:r w:rsidRPr="008B1AC6">
              <w:rPr>
                <w:rFonts w:hint="cs"/>
                <w:sz w:val="20"/>
                <w:szCs w:val="20"/>
                <w:rtl/>
              </w:rPr>
              <w:t>תיק חיצוני</w:t>
            </w:r>
            <w:r w:rsidRPr="008B1AC6">
              <w:rPr>
                <w:rFonts w:hint="cs"/>
                <w:rtl/>
              </w:rPr>
              <w:t xml:space="preserve">: </w:t>
            </w:r>
            <w:r w:rsidRPr="008B1AC6">
              <w:rPr>
                <w:sz w:val="20"/>
                <w:szCs w:val="20"/>
              </w:rPr>
              <w:t>95037/2023</w:t>
            </w:r>
          </w:p>
        </w:tc>
      </w:tr>
    </w:tbl>
    <w:p w14:paraId="353CABAB" w14:textId="77777777" w:rsidR="006F4ECC" w:rsidRPr="008B1AC6" w:rsidRDefault="006F4ECC" w:rsidP="006F4ECC">
      <w:pPr>
        <w:pStyle w:val="a3"/>
        <w:rPr>
          <w:rtl/>
        </w:rPr>
      </w:pPr>
      <w:r w:rsidRPr="008B1AC6">
        <w:rPr>
          <w:rtl/>
        </w:rPr>
        <w:t xml:space="preserve"> </w:t>
      </w:r>
    </w:p>
    <w:p w14:paraId="73928FD1" w14:textId="77777777" w:rsidR="006F4ECC" w:rsidRPr="008B1AC6" w:rsidRDefault="006F4ECC" w:rsidP="006F4ECC">
      <w:pPr>
        <w:suppressLineNumbers/>
        <w:rPr>
          <w:rtl/>
        </w:rPr>
      </w:pPr>
    </w:p>
    <w:p w14:paraId="58A436D1" w14:textId="77777777" w:rsidR="006F4ECC" w:rsidRPr="008B1AC6" w:rsidRDefault="006F4ECC" w:rsidP="006F4ECC">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6F4ECC" w:rsidRPr="008B1AC6" w14:paraId="70E05629" w14:textId="77777777" w:rsidTr="006F4ECC">
        <w:trPr>
          <w:jc w:val="center"/>
        </w:trPr>
        <w:tc>
          <w:tcPr>
            <w:tcW w:w="743" w:type="dxa"/>
            <w:shd w:val="clear" w:color="auto" w:fill="auto"/>
          </w:tcPr>
          <w:p w14:paraId="2ED7CD5D" w14:textId="77777777" w:rsidR="006F4ECC" w:rsidRPr="008B1AC6" w:rsidRDefault="006F4ECC" w:rsidP="006F4ECC">
            <w:pPr>
              <w:jc w:val="both"/>
              <w:rPr>
                <w:rFonts w:ascii="Arial" w:hAnsi="Arial"/>
                <w:b/>
                <w:bCs/>
              </w:rPr>
            </w:pPr>
            <w:r w:rsidRPr="008B1AC6">
              <w:rPr>
                <w:rFonts w:ascii="Arial" w:hAnsi="Arial" w:hint="cs"/>
                <w:b/>
                <w:bCs/>
                <w:rtl/>
              </w:rPr>
              <w:t>לפני</w:t>
            </w:r>
          </w:p>
        </w:tc>
        <w:tc>
          <w:tcPr>
            <w:tcW w:w="8077" w:type="dxa"/>
            <w:gridSpan w:val="2"/>
            <w:shd w:val="clear" w:color="auto" w:fill="auto"/>
          </w:tcPr>
          <w:p w14:paraId="27EE2FAB" w14:textId="77777777" w:rsidR="006F4ECC" w:rsidRPr="008B1AC6" w:rsidRDefault="006F4ECC" w:rsidP="002D0EB3">
            <w:pPr>
              <w:rPr>
                <w:rFonts w:ascii="Arial" w:hAnsi="Arial"/>
                <w:b/>
                <w:bCs/>
                <w:rtl/>
              </w:rPr>
            </w:pPr>
            <w:r w:rsidRPr="008B1AC6">
              <w:rPr>
                <w:rFonts w:ascii="Arial" w:hAnsi="Arial" w:hint="cs"/>
                <w:b/>
                <w:bCs/>
                <w:rtl/>
              </w:rPr>
              <w:t>כב' ה</w:t>
            </w:r>
            <w:r w:rsidRPr="008B1AC6">
              <w:rPr>
                <w:rFonts w:ascii="Arial" w:hAnsi="Arial"/>
                <w:b/>
                <w:bCs/>
                <w:rtl/>
              </w:rPr>
              <w:t>שופט</w:t>
            </w:r>
            <w:r w:rsidRPr="008B1AC6">
              <w:rPr>
                <w:rFonts w:ascii="Arial" w:hAnsi="Arial" w:hint="cs"/>
                <w:b/>
                <w:bCs/>
                <w:rtl/>
              </w:rPr>
              <w:t xml:space="preserve">  </w:t>
            </w:r>
            <w:r w:rsidRPr="008B1AC6">
              <w:rPr>
                <w:rFonts w:ascii="Arial" w:hAnsi="Arial"/>
                <w:b/>
                <w:bCs/>
                <w:rtl/>
              </w:rPr>
              <w:t>רון סולקין</w:t>
            </w:r>
          </w:p>
          <w:p w14:paraId="77A78683" w14:textId="77777777" w:rsidR="006F4ECC" w:rsidRPr="008B1AC6" w:rsidRDefault="006F4ECC" w:rsidP="002D0EB3">
            <w:pPr>
              <w:rPr>
                <w:rFonts w:ascii="Arial" w:hAnsi="Arial" w:cs="FrankRuehl"/>
                <w:sz w:val="28"/>
                <w:szCs w:val="28"/>
                <w:highlight w:val="yellow"/>
              </w:rPr>
            </w:pPr>
          </w:p>
        </w:tc>
      </w:tr>
      <w:tr w:rsidR="006F4ECC" w:rsidRPr="008B1AC6" w14:paraId="6BD96F30" w14:textId="77777777" w:rsidTr="006F4ECC">
        <w:trPr>
          <w:jc w:val="center"/>
        </w:trPr>
        <w:tc>
          <w:tcPr>
            <w:tcW w:w="3249" w:type="dxa"/>
            <w:gridSpan w:val="2"/>
            <w:shd w:val="clear" w:color="auto" w:fill="auto"/>
          </w:tcPr>
          <w:p w14:paraId="6956456C" w14:textId="77777777" w:rsidR="006F4ECC" w:rsidRPr="008B1AC6" w:rsidRDefault="006F4ECC" w:rsidP="006F4ECC">
            <w:pPr>
              <w:bidi w:val="0"/>
              <w:jc w:val="right"/>
              <w:rPr>
                <w:rFonts w:ascii="Arial" w:hAnsi="Arial"/>
                <w:b/>
                <w:bCs/>
                <w:sz w:val="26"/>
                <w:szCs w:val="26"/>
              </w:rPr>
            </w:pPr>
            <w:bookmarkStart w:id="2" w:name="FirstAppellant"/>
          </w:p>
          <w:p w14:paraId="2DB23B0B" w14:textId="77777777" w:rsidR="006F4ECC" w:rsidRPr="008B1AC6" w:rsidRDefault="006F4ECC" w:rsidP="006F4ECC">
            <w:pPr>
              <w:bidi w:val="0"/>
              <w:jc w:val="right"/>
              <w:rPr>
                <w:rFonts w:ascii="Arial" w:hAnsi="Arial"/>
                <w:b/>
                <w:bCs/>
                <w:sz w:val="26"/>
                <w:szCs w:val="26"/>
                <w:rtl/>
              </w:rPr>
            </w:pPr>
            <w:r w:rsidRPr="008B1AC6">
              <w:rPr>
                <w:rFonts w:ascii="Arial" w:hAnsi="Arial" w:hint="cs"/>
                <w:b/>
                <w:bCs/>
                <w:sz w:val="26"/>
                <w:szCs w:val="26"/>
                <w:rtl/>
              </w:rPr>
              <w:t>המאשימה</w:t>
            </w:r>
          </w:p>
        </w:tc>
        <w:tc>
          <w:tcPr>
            <w:tcW w:w="5571" w:type="dxa"/>
            <w:shd w:val="clear" w:color="auto" w:fill="auto"/>
          </w:tcPr>
          <w:p w14:paraId="298FE3AC" w14:textId="77777777" w:rsidR="006F4ECC" w:rsidRPr="008B1AC6" w:rsidRDefault="006F4ECC" w:rsidP="002D0EB3">
            <w:pPr>
              <w:rPr>
                <w:rFonts w:ascii="Arial" w:hAnsi="Arial"/>
                <w:b/>
                <w:bCs/>
                <w:sz w:val="26"/>
                <w:szCs w:val="26"/>
                <w:rtl/>
              </w:rPr>
            </w:pPr>
          </w:p>
          <w:p w14:paraId="101E0CB0" w14:textId="77777777" w:rsidR="006F4ECC" w:rsidRPr="008B1AC6" w:rsidRDefault="006F4ECC" w:rsidP="002D0EB3">
            <w:pPr>
              <w:rPr>
                <w:b/>
                <w:bCs/>
                <w:sz w:val="26"/>
                <w:szCs w:val="26"/>
              </w:rPr>
            </w:pPr>
            <w:r w:rsidRPr="008B1AC6">
              <w:rPr>
                <w:rFonts w:ascii="Arial" w:hAnsi="Arial"/>
                <w:b/>
                <w:bCs/>
                <w:sz w:val="26"/>
                <w:szCs w:val="26"/>
                <w:rtl/>
              </w:rPr>
              <w:t xml:space="preserve">מדינת ישראל – תביעות </w:t>
            </w:r>
            <w:r w:rsidRPr="008B1AC6">
              <w:rPr>
                <w:rFonts w:ascii="Arial" w:hAnsi="Arial" w:hint="cs"/>
                <w:b/>
                <w:bCs/>
                <w:sz w:val="26"/>
                <w:szCs w:val="26"/>
                <w:rtl/>
              </w:rPr>
              <w:t>נגב</w:t>
            </w:r>
            <w:r w:rsidRPr="008B1AC6">
              <w:rPr>
                <w:rFonts w:ascii="Arial" w:hAnsi="Arial"/>
                <w:b/>
                <w:bCs/>
                <w:sz w:val="26"/>
                <w:szCs w:val="26"/>
                <w:rtl/>
              </w:rPr>
              <w:br/>
            </w:r>
            <w:r w:rsidRPr="008B1AC6">
              <w:rPr>
                <w:rFonts w:hint="cs"/>
                <w:rtl/>
              </w:rPr>
              <w:t>ע"י ב"כ עו"ד זוהר נאור</w:t>
            </w:r>
          </w:p>
        </w:tc>
      </w:tr>
      <w:bookmarkEnd w:id="2"/>
      <w:tr w:rsidR="006F4ECC" w:rsidRPr="008B1AC6" w14:paraId="154FCE2C" w14:textId="77777777" w:rsidTr="006F4ECC">
        <w:trPr>
          <w:jc w:val="center"/>
        </w:trPr>
        <w:tc>
          <w:tcPr>
            <w:tcW w:w="8820" w:type="dxa"/>
            <w:gridSpan w:val="3"/>
            <w:shd w:val="clear" w:color="auto" w:fill="auto"/>
          </w:tcPr>
          <w:p w14:paraId="0F8B6792" w14:textId="77777777" w:rsidR="006F4ECC" w:rsidRPr="008B1AC6" w:rsidRDefault="006F4ECC" w:rsidP="002D0EB3">
            <w:pPr>
              <w:rPr>
                <w:rFonts w:ascii="Arial" w:hAnsi="Arial"/>
                <w:b/>
                <w:bCs/>
                <w:sz w:val="26"/>
                <w:szCs w:val="26"/>
                <w:rtl/>
              </w:rPr>
            </w:pPr>
          </w:p>
          <w:p w14:paraId="72110B80" w14:textId="77777777" w:rsidR="006F4ECC" w:rsidRPr="008B1AC6" w:rsidRDefault="006F4ECC" w:rsidP="006F4ECC">
            <w:pPr>
              <w:jc w:val="center"/>
              <w:rPr>
                <w:rFonts w:ascii="Arial" w:hAnsi="Arial"/>
                <w:b/>
                <w:bCs/>
                <w:sz w:val="26"/>
                <w:szCs w:val="26"/>
                <w:rtl/>
              </w:rPr>
            </w:pPr>
            <w:r w:rsidRPr="008B1AC6">
              <w:rPr>
                <w:rFonts w:ascii="Arial" w:hAnsi="Arial"/>
                <w:b/>
                <w:bCs/>
                <w:sz w:val="26"/>
                <w:szCs w:val="26"/>
                <w:rtl/>
              </w:rPr>
              <w:t>נגד</w:t>
            </w:r>
          </w:p>
          <w:p w14:paraId="12F327F0" w14:textId="77777777" w:rsidR="006F4ECC" w:rsidRPr="008B1AC6" w:rsidRDefault="006F4ECC" w:rsidP="002D0EB3">
            <w:pPr>
              <w:rPr>
                <w:rFonts w:ascii="Arial" w:hAnsi="Arial"/>
                <w:b/>
                <w:bCs/>
                <w:sz w:val="26"/>
                <w:szCs w:val="26"/>
              </w:rPr>
            </w:pPr>
          </w:p>
        </w:tc>
      </w:tr>
      <w:tr w:rsidR="006F4ECC" w:rsidRPr="008B1AC6" w14:paraId="54C778BE" w14:textId="77777777" w:rsidTr="006F4ECC">
        <w:trPr>
          <w:jc w:val="center"/>
        </w:trPr>
        <w:tc>
          <w:tcPr>
            <w:tcW w:w="3249" w:type="dxa"/>
            <w:gridSpan w:val="2"/>
            <w:shd w:val="clear" w:color="auto" w:fill="auto"/>
          </w:tcPr>
          <w:p w14:paraId="31A5395D" w14:textId="77777777" w:rsidR="006F4ECC" w:rsidRPr="008B1AC6" w:rsidRDefault="006F4ECC" w:rsidP="002D0EB3">
            <w:pPr>
              <w:rPr>
                <w:rFonts w:ascii="Arial" w:hAnsi="Arial"/>
                <w:b/>
                <w:bCs/>
                <w:sz w:val="26"/>
                <w:szCs w:val="26"/>
                <w:rtl/>
              </w:rPr>
            </w:pPr>
          </w:p>
          <w:p w14:paraId="2A967449" w14:textId="77777777" w:rsidR="006F4ECC" w:rsidRPr="008B1AC6" w:rsidRDefault="006F4ECC" w:rsidP="002D0EB3">
            <w:pPr>
              <w:rPr>
                <w:rFonts w:ascii="Arial" w:hAnsi="Arial"/>
                <w:b/>
                <w:bCs/>
                <w:sz w:val="26"/>
                <w:szCs w:val="26"/>
              </w:rPr>
            </w:pPr>
            <w:r w:rsidRPr="008B1AC6">
              <w:rPr>
                <w:rFonts w:ascii="Arial" w:hAnsi="Arial" w:hint="cs"/>
                <w:b/>
                <w:bCs/>
                <w:sz w:val="26"/>
                <w:szCs w:val="26"/>
                <w:rtl/>
              </w:rPr>
              <w:t>הנאשם</w:t>
            </w:r>
          </w:p>
        </w:tc>
        <w:tc>
          <w:tcPr>
            <w:tcW w:w="5571" w:type="dxa"/>
            <w:shd w:val="clear" w:color="auto" w:fill="auto"/>
          </w:tcPr>
          <w:p w14:paraId="68F7E3A4" w14:textId="77777777" w:rsidR="006F4ECC" w:rsidRPr="008B1AC6" w:rsidRDefault="006F4ECC" w:rsidP="002D0EB3">
            <w:pPr>
              <w:rPr>
                <w:rFonts w:ascii="Arial" w:hAnsi="Arial"/>
                <w:b/>
                <w:bCs/>
                <w:sz w:val="26"/>
                <w:szCs w:val="26"/>
                <w:rtl/>
              </w:rPr>
            </w:pPr>
          </w:p>
          <w:p w14:paraId="08E50397" w14:textId="77777777" w:rsidR="006F4ECC" w:rsidRPr="008B1AC6" w:rsidRDefault="006F4ECC" w:rsidP="002D0EB3">
            <w:pPr>
              <w:rPr>
                <w:b/>
                <w:bCs/>
                <w:sz w:val="26"/>
                <w:szCs w:val="26"/>
                <w:rtl/>
              </w:rPr>
            </w:pPr>
            <w:r w:rsidRPr="008B1AC6">
              <w:rPr>
                <w:rFonts w:ascii="Arial" w:hAnsi="Arial"/>
                <w:b/>
                <w:bCs/>
                <w:sz w:val="26"/>
                <w:szCs w:val="26"/>
                <w:rtl/>
              </w:rPr>
              <w:t xml:space="preserve">קיריל </w:t>
            </w:r>
            <w:r w:rsidRPr="008B1AC6">
              <w:rPr>
                <w:rFonts w:ascii="Arial" w:hAnsi="Arial" w:hint="cs"/>
                <w:b/>
                <w:bCs/>
                <w:sz w:val="26"/>
                <w:szCs w:val="26"/>
                <w:rtl/>
              </w:rPr>
              <w:t xml:space="preserve">בן ארטיום </w:t>
            </w:r>
            <w:r w:rsidRPr="008B1AC6">
              <w:rPr>
                <w:rFonts w:ascii="Arial" w:hAnsi="Arial"/>
                <w:b/>
                <w:bCs/>
                <w:sz w:val="26"/>
                <w:szCs w:val="26"/>
                <w:rtl/>
              </w:rPr>
              <w:t>פנקו</w:t>
            </w:r>
            <w:r w:rsidRPr="008B1AC6">
              <w:rPr>
                <w:rFonts w:ascii="Arial" w:hAnsi="Arial"/>
                <w:b/>
                <w:bCs/>
                <w:sz w:val="26"/>
                <w:szCs w:val="26"/>
                <w:rtl/>
              </w:rPr>
              <w:br/>
            </w:r>
            <w:r w:rsidRPr="008B1AC6">
              <w:rPr>
                <w:rFonts w:hint="cs"/>
                <w:rtl/>
              </w:rPr>
              <w:t>ע"י ב"כ עו"ד יצחק איצקוביץ'</w:t>
            </w:r>
          </w:p>
        </w:tc>
      </w:tr>
    </w:tbl>
    <w:p w14:paraId="036FF668" w14:textId="77777777" w:rsidR="007439A4" w:rsidRPr="007439A4" w:rsidRDefault="007439A4" w:rsidP="007439A4">
      <w:pPr>
        <w:suppressLineNumbers/>
        <w:spacing w:before="120" w:after="120" w:line="240" w:lineRule="exact"/>
        <w:ind w:left="283" w:hanging="283"/>
        <w:jc w:val="both"/>
        <w:rPr>
          <w:rFonts w:ascii="FrankRuehl" w:hAnsi="FrankRuehl" w:cs="FrankRuehl"/>
          <w:rtl/>
        </w:rPr>
      </w:pPr>
    </w:p>
    <w:p w14:paraId="794C9E0A" w14:textId="77777777" w:rsidR="00DF4632" w:rsidRPr="00DF4632" w:rsidRDefault="00DF4632" w:rsidP="00DF4632">
      <w:pPr>
        <w:suppressLineNumbers/>
        <w:spacing w:before="120" w:after="120" w:line="240" w:lineRule="exact"/>
        <w:ind w:left="283" w:hanging="283"/>
        <w:jc w:val="both"/>
        <w:rPr>
          <w:rFonts w:ascii="FrankRuehl" w:hAnsi="FrankRuehl" w:cs="FrankRuehl"/>
          <w:rtl/>
        </w:rPr>
      </w:pPr>
    </w:p>
    <w:p w14:paraId="0B57D08F" w14:textId="77777777" w:rsidR="00B638A4" w:rsidRDefault="00B638A4" w:rsidP="00B638A4">
      <w:pPr>
        <w:suppressLineNumbers/>
        <w:rPr>
          <w:rtl/>
        </w:rPr>
      </w:pPr>
      <w:bookmarkStart w:id="3" w:name="LawTable"/>
      <w:bookmarkEnd w:id="3"/>
    </w:p>
    <w:p w14:paraId="42E8B938" w14:textId="77777777" w:rsidR="00B638A4" w:rsidRPr="00B638A4" w:rsidRDefault="00B638A4" w:rsidP="00B638A4">
      <w:pPr>
        <w:suppressLineNumbers/>
        <w:spacing w:before="120" w:after="120" w:line="240" w:lineRule="exact"/>
        <w:ind w:left="283" w:hanging="283"/>
        <w:jc w:val="both"/>
        <w:rPr>
          <w:rFonts w:ascii="FrankRuehl" w:hAnsi="FrankRuehl" w:cs="FrankRuehl"/>
          <w:rtl/>
        </w:rPr>
      </w:pPr>
    </w:p>
    <w:p w14:paraId="751666D1" w14:textId="77777777" w:rsidR="00B638A4" w:rsidRPr="00B638A4" w:rsidRDefault="00B638A4" w:rsidP="00B638A4">
      <w:pPr>
        <w:suppressLineNumbers/>
        <w:spacing w:before="120" w:after="120" w:line="240" w:lineRule="exact"/>
        <w:ind w:left="283" w:hanging="283"/>
        <w:jc w:val="both"/>
        <w:rPr>
          <w:rFonts w:ascii="FrankRuehl" w:hAnsi="FrankRuehl" w:cs="FrankRuehl"/>
          <w:rtl/>
        </w:rPr>
      </w:pPr>
    </w:p>
    <w:p w14:paraId="77735915" w14:textId="77777777" w:rsidR="00B638A4" w:rsidRPr="00B638A4" w:rsidRDefault="00B638A4" w:rsidP="00B638A4">
      <w:pPr>
        <w:suppressLineNumbers/>
        <w:spacing w:before="120" w:after="120" w:line="240" w:lineRule="exact"/>
        <w:ind w:left="283" w:hanging="283"/>
        <w:jc w:val="both"/>
        <w:rPr>
          <w:rFonts w:ascii="FrankRuehl" w:hAnsi="FrankRuehl" w:cs="FrankRuehl"/>
          <w:rtl/>
        </w:rPr>
      </w:pPr>
      <w:r w:rsidRPr="00B638A4">
        <w:rPr>
          <w:rFonts w:ascii="FrankRuehl" w:hAnsi="FrankRuehl" w:cs="FrankRuehl"/>
          <w:rtl/>
        </w:rPr>
        <w:t xml:space="preserve">חקיקה שאוזכרה: </w:t>
      </w:r>
    </w:p>
    <w:p w14:paraId="1F2D6FE5" w14:textId="77777777" w:rsidR="00B638A4" w:rsidRPr="00B638A4" w:rsidRDefault="00B638A4" w:rsidP="00B638A4">
      <w:pPr>
        <w:suppressLineNumbers/>
        <w:spacing w:before="120" w:after="120" w:line="240" w:lineRule="exact"/>
        <w:ind w:left="283" w:hanging="283"/>
        <w:jc w:val="both"/>
        <w:rPr>
          <w:rFonts w:ascii="FrankRuehl" w:hAnsi="FrankRuehl" w:cs="FrankRuehl"/>
          <w:rtl/>
        </w:rPr>
      </w:pPr>
      <w:hyperlink r:id="rId8" w:history="1">
        <w:r w:rsidRPr="00B638A4">
          <w:rPr>
            <w:rFonts w:ascii="FrankRuehl" w:hAnsi="FrankRuehl" w:cs="FrankRuehl"/>
            <w:color w:val="0000FF"/>
            <w:rtl/>
          </w:rPr>
          <w:t>פקודת הסמים המסוכנים [נוסח חדש], תשל"ג-1973</w:t>
        </w:r>
      </w:hyperlink>
      <w:r w:rsidRPr="00B638A4">
        <w:rPr>
          <w:rFonts w:ascii="FrankRuehl" w:hAnsi="FrankRuehl" w:cs="FrankRuehl"/>
          <w:rtl/>
        </w:rPr>
        <w:t xml:space="preserve">: סע'  </w:t>
      </w:r>
      <w:hyperlink r:id="rId9" w:history="1">
        <w:r w:rsidRPr="00B638A4">
          <w:rPr>
            <w:rFonts w:ascii="FrankRuehl" w:hAnsi="FrankRuehl" w:cs="FrankRuehl"/>
            <w:color w:val="0000FF"/>
            <w:rtl/>
          </w:rPr>
          <w:t>7.א.</w:t>
        </w:r>
      </w:hyperlink>
      <w:r w:rsidRPr="00B638A4">
        <w:rPr>
          <w:rFonts w:ascii="FrankRuehl" w:hAnsi="FrankRuehl" w:cs="FrankRuehl"/>
          <w:rtl/>
        </w:rPr>
        <w:t xml:space="preserve">, </w:t>
      </w:r>
      <w:hyperlink r:id="rId10" w:history="1">
        <w:r w:rsidRPr="00B638A4">
          <w:rPr>
            <w:rFonts w:ascii="FrankRuehl" w:hAnsi="FrankRuehl" w:cs="FrankRuehl"/>
            <w:color w:val="0000FF"/>
            <w:rtl/>
          </w:rPr>
          <w:t>7.ג</w:t>
        </w:r>
      </w:hyperlink>
      <w:r w:rsidRPr="00B638A4">
        <w:rPr>
          <w:rFonts w:ascii="FrankRuehl" w:hAnsi="FrankRuehl" w:cs="FrankRuehl"/>
          <w:rtl/>
        </w:rPr>
        <w:t xml:space="preserve">, </w:t>
      </w:r>
      <w:hyperlink r:id="rId11" w:history="1">
        <w:r w:rsidRPr="00B638A4">
          <w:rPr>
            <w:rFonts w:ascii="FrankRuehl" w:hAnsi="FrankRuehl" w:cs="FrankRuehl"/>
            <w:color w:val="0000FF"/>
            <w:rtl/>
          </w:rPr>
          <w:t>13</w:t>
        </w:r>
      </w:hyperlink>
      <w:r w:rsidRPr="00B638A4">
        <w:rPr>
          <w:rFonts w:ascii="FrankRuehl" w:hAnsi="FrankRuehl" w:cs="FrankRuehl"/>
          <w:rtl/>
        </w:rPr>
        <w:t xml:space="preserve">, </w:t>
      </w:r>
      <w:hyperlink r:id="rId12" w:history="1">
        <w:r w:rsidRPr="00B638A4">
          <w:rPr>
            <w:rFonts w:ascii="FrankRuehl" w:hAnsi="FrankRuehl" w:cs="FrankRuehl"/>
            <w:color w:val="0000FF"/>
            <w:rtl/>
          </w:rPr>
          <w:t>19א</w:t>
        </w:r>
      </w:hyperlink>
      <w:r w:rsidRPr="00B638A4">
        <w:rPr>
          <w:rFonts w:ascii="FrankRuehl" w:hAnsi="FrankRuehl" w:cs="FrankRuehl"/>
          <w:rtl/>
        </w:rPr>
        <w:t xml:space="preserve">, </w:t>
      </w:r>
      <w:hyperlink r:id="rId13" w:history="1">
        <w:r w:rsidRPr="00B638A4">
          <w:rPr>
            <w:rFonts w:ascii="FrankRuehl" w:hAnsi="FrankRuehl" w:cs="FrankRuehl"/>
            <w:color w:val="0000FF"/>
            <w:rtl/>
          </w:rPr>
          <w:t>36א(ב)</w:t>
        </w:r>
      </w:hyperlink>
      <w:r w:rsidRPr="00B638A4">
        <w:rPr>
          <w:rFonts w:ascii="FrankRuehl" w:hAnsi="FrankRuehl" w:cs="FrankRuehl"/>
          <w:rtl/>
        </w:rPr>
        <w:t xml:space="preserve">, </w:t>
      </w:r>
      <w:hyperlink r:id="rId14" w:history="1">
        <w:r w:rsidRPr="00B638A4">
          <w:rPr>
            <w:rFonts w:ascii="FrankRuehl" w:hAnsi="FrankRuehl" w:cs="FrankRuehl"/>
            <w:color w:val="0000FF"/>
            <w:rtl/>
          </w:rPr>
          <w:t>37א(א)</w:t>
        </w:r>
      </w:hyperlink>
    </w:p>
    <w:p w14:paraId="2D2A6202" w14:textId="77777777" w:rsidR="00B638A4" w:rsidRPr="00B638A4" w:rsidRDefault="00B638A4" w:rsidP="00B638A4">
      <w:pPr>
        <w:suppressLineNumbers/>
        <w:spacing w:before="120" w:after="120" w:line="240" w:lineRule="exact"/>
        <w:ind w:left="283" w:hanging="283"/>
        <w:jc w:val="both"/>
        <w:rPr>
          <w:rFonts w:ascii="FrankRuehl" w:hAnsi="FrankRuehl" w:cs="FrankRuehl"/>
          <w:rtl/>
        </w:rPr>
      </w:pPr>
      <w:hyperlink r:id="rId15" w:history="1">
        <w:r w:rsidRPr="00B638A4">
          <w:rPr>
            <w:rFonts w:ascii="FrankRuehl" w:hAnsi="FrankRuehl" w:cs="FrankRuehl"/>
            <w:color w:val="0000FF"/>
            <w:rtl/>
          </w:rPr>
          <w:t>פקודת התעבורה [נוסח חדש]</w:t>
        </w:r>
      </w:hyperlink>
      <w:r w:rsidRPr="00B638A4">
        <w:rPr>
          <w:rFonts w:ascii="FrankRuehl" w:hAnsi="FrankRuehl" w:cs="FrankRuehl"/>
          <w:rtl/>
        </w:rPr>
        <w:t xml:space="preserve">: סע'  </w:t>
      </w:r>
      <w:hyperlink r:id="rId16" w:history="1">
        <w:r w:rsidRPr="00B638A4">
          <w:rPr>
            <w:rFonts w:ascii="FrankRuehl" w:hAnsi="FrankRuehl" w:cs="FrankRuehl"/>
            <w:color w:val="0000FF"/>
            <w:rtl/>
          </w:rPr>
          <w:t>43</w:t>
        </w:r>
      </w:hyperlink>
    </w:p>
    <w:p w14:paraId="4DFEBAF2" w14:textId="77777777" w:rsidR="00B638A4" w:rsidRPr="00B638A4" w:rsidRDefault="00B638A4" w:rsidP="00B638A4">
      <w:pPr>
        <w:suppressLineNumbers/>
        <w:spacing w:before="120" w:after="120" w:line="240" w:lineRule="exact"/>
        <w:ind w:left="283" w:hanging="283"/>
        <w:jc w:val="both"/>
        <w:rPr>
          <w:rFonts w:ascii="FrankRuehl" w:hAnsi="FrankRuehl" w:cs="FrankRuehl"/>
          <w:rtl/>
        </w:rPr>
      </w:pPr>
      <w:hyperlink r:id="rId17" w:history="1">
        <w:r w:rsidRPr="00B638A4">
          <w:rPr>
            <w:rFonts w:ascii="FrankRuehl" w:hAnsi="FrankRuehl" w:cs="FrankRuehl"/>
            <w:color w:val="0000FF"/>
            <w:rtl/>
          </w:rPr>
          <w:t>חוק העונשין, תשל"ז-1977</w:t>
        </w:r>
      </w:hyperlink>
    </w:p>
    <w:p w14:paraId="4056B60C" w14:textId="77777777" w:rsidR="00B638A4" w:rsidRPr="00B638A4" w:rsidRDefault="00B638A4" w:rsidP="00B638A4">
      <w:pPr>
        <w:suppressLineNumbers/>
        <w:spacing w:before="120" w:after="120" w:line="240" w:lineRule="exact"/>
        <w:ind w:left="283" w:hanging="283"/>
        <w:jc w:val="both"/>
        <w:rPr>
          <w:rFonts w:ascii="FrankRuehl" w:hAnsi="FrankRuehl" w:cs="FrankRuehl"/>
          <w:rtl/>
        </w:rPr>
      </w:pPr>
      <w:hyperlink r:id="rId18" w:history="1">
        <w:r w:rsidRPr="00B638A4">
          <w:rPr>
            <w:rFonts w:ascii="FrankRuehl" w:hAnsi="FrankRuehl" w:cs="FrankRuehl"/>
            <w:color w:val="0000FF"/>
            <w:rtl/>
          </w:rPr>
          <w:t>חוק המאבק בתופעת השימוש בחומרים מסכנים, תשע"ג-2013</w:t>
        </w:r>
      </w:hyperlink>
    </w:p>
    <w:p w14:paraId="5992C5EC" w14:textId="77777777" w:rsidR="00B638A4" w:rsidRPr="00B638A4" w:rsidRDefault="00B638A4" w:rsidP="00B638A4">
      <w:pPr>
        <w:suppressLineNumbers/>
        <w:rPr>
          <w:rtl/>
        </w:rPr>
      </w:pPr>
      <w:bookmarkStart w:id="4" w:name="LawTable_End"/>
      <w:bookmarkEnd w:id="4"/>
    </w:p>
    <w:p w14:paraId="6EBFC739" w14:textId="77777777" w:rsidR="007439A4" w:rsidRPr="00DF4632" w:rsidRDefault="007439A4" w:rsidP="00DF4632">
      <w:pPr>
        <w:suppressLineNumbers/>
        <w:rPr>
          <w:rFonts w:hint="cs"/>
        </w:rPr>
      </w:pPr>
    </w:p>
    <w:tbl>
      <w:tblPr>
        <w:bidiVisual/>
        <w:tblW w:w="8820" w:type="dxa"/>
        <w:jc w:val="center"/>
        <w:tblLook w:val="01E0" w:firstRow="1" w:lastRow="1" w:firstColumn="1" w:lastColumn="1" w:noHBand="0" w:noVBand="0"/>
      </w:tblPr>
      <w:tblGrid>
        <w:gridCol w:w="8820"/>
      </w:tblGrid>
      <w:tr w:rsidR="006F4ECC" w14:paraId="4E6A5AD2" w14:textId="77777777" w:rsidTr="006F4ECC">
        <w:trPr>
          <w:jc w:val="center"/>
        </w:trPr>
        <w:tc>
          <w:tcPr>
            <w:tcW w:w="8820" w:type="dxa"/>
            <w:shd w:val="clear" w:color="auto" w:fill="auto"/>
          </w:tcPr>
          <w:p w14:paraId="4E4AC367" w14:textId="77777777" w:rsidR="008B1AC6" w:rsidRPr="008B1AC6" w:rsidRDefault="008B1AC6" w:rsidP="008B1AC6">
            <w:pPr>
              <w:bidi w:val="0"/>
              <w:jc w:val="center"/>
              <w:rPr>
                <w:rFonts w:ascii="Arial" w:hAnsi="Arial"/>
                <w:b/>
                <w:bCs/>
                <w:sz w:val="28"/>
                <w:szCs w:val="28"/>
                <w:u w:val="single"/>
              </w:rPr>
            </w:pPr>
            <w:bookmarkStart w:id="5" w:name="PsakDin" w:colFirst="0" w:colLast="0"/>
            <w:bookmarkEnd w:id="0"/>
            <w:bookmarkEnd w:id="1"/>
            <w:r w:rsidRPr="008B1AC6">
              <w:rPr>
                <w:rFonts w:ascii="Arial" w:hAnsi="Arial"/>
                <w:b/>
                <w:bCs/>
                <w:sz w:val="28"/>
                <w:szCs w:val="28"/>
                <w:u w:val="single"/>
                <w:rtl/>
              </w:rPr>
              <w:t>גזר דין</w:t>
            </w:r>
          </w:p>
          <w:p w14:paraId="25371D43" w14:textId="77777777" w:rsidR="006F4ECC" w:rsidRPr="008B1AC6" w:rsidRDefault="006F4ECC" w:rsidP="008B1AC6">
            <w:pPr>
              <w:bidi w:val="0"/>
              <w:jc w:val="center"/>
              <w:rPr>
                <w:rFonts w:ascii="Arial" w:hAnsi="Arial"/>
                <w:b/>
                <w:bCs/>
                <w:sz w:val="28"/>
                <w:szCs w:val="28"/>
                <w:u w:val="single"/>
              </w:rPr>
            </w:pPr>
          </w:p>
        </w:tc>
      </w:tr>
      <w:bookmarkEnd w:id="5"/>
    </w:tbl>
    <w:p w14:paraId="612B0F11" w14:textId="77777777" w:rsidR="006F4ECC" w:rsidRDefault="006F4ECC" w:rsidP="006F4ECC">
      <w:pPr>
        <w:spacing w:line="360" w:lineRule="auto"/>
        <w:jc w:val="both"/>
        <w:rPr>
          <w:rFonts w:ascii="Arial" w:hAnsi="Arial"/>
          <w:rtl/>
        </w:rPr>
      </w:pPr>
    </w:p>
    <w:p w14:paraId="4BEDE4C7" w14:textId="77777777" w:rsidR="006F4ECC" w:rsidRDefault="006F4ECC" w:rsidP="006F4ECC">
      <w:pPr>
        <w:spacing w:line="360" w:lineRule="auto"/>
        <w:jc w:val="both"/>
        <w:rPr>
          <w:rFonts w:ascii="Arial" w:hAnsi="Arial"/>
          <w:rtl/>
        </w:rPr>
      </w:pPr>
      <w:r>
        <w:rPr>
          <w:rFonts w:ascii="Arial" w:hAnsi="Arial" w:hint="cs"/>
          <w:b/>
          <w:bCs/>
          <w:rtl/>
        </w:rPr>
        <w:t>כתב האישום והסדר הטיעון</w:t>
      </w:r>
    </w:p>
    <w:p w14:paraId="006E8BD3" w14:textId="77777777" w:rsidR="006F4ECC" w:rsidRDefault="006F4ECC" w:rsidP="006F4ECC">
      <w:pPr>
        <w:spacing w:line="360" w:lineRule="auto"/>
        <w:jc w:val="both"/>
        <w:rPr>
          <w:rFonts w:ascii="Arial" w:hAnsi="Arial"/>
          <w:rtl/>
        </w:rPr>
      </w:pPr>
    </w:p>
    <w:p w14:paraId="2BF6D5DA" w14:textId="77777777" w:rsidR="006F4ECC" w:rsidRDefault="006F4ECC" w:rsidP="006F4ECC">
      <w:pPr>
        <w:spacing w:line="360" w:lineRule="auto"/>
        <w:jc w:val="both"/>
        <w:rPr>
          <w:rFonts w:ascii="Arial" w:hAnsi="Arial"/>
          <w:rtl/>
        </w:rPr>
      </w:pPr>
      <w:bookmarkStart w:id="6" w:name="ABSTRACT_START"/>
      <w:bookmarkEnd w:id="6"/>
      <w:r>
        <w:rPr>
          <w:rFonts w:ascii="Arial" w:hAnsi="Arial" w:hint="cs"/>
          <w:rtl/>
        </w:rPr>
        <w:t>הנאשם שלפני נותן את הדין בגין העבירות כדלקמן:</w:t>
      </w:r>
    </w:p>
    <w:p w14:paraId="3776C884" w14:textId="77777777" w:rsidR="006F4ECC" w:rsidRDefault="006F4ECC" w:rsidP="006F4ECC">
      <w:pPr>
        <w:spacing w:line="360" w:lineRule="auto"/>
        <w:jc w:val="both"/>
        <w:rPr>
          <w:rFonts w:ascii="Arial" w:hAnsi="Arial"/>
          <w:rtl/>
        </w:rPr>
      </w:pPr>
    </w:p>
    <w:p w14:paraId="62F73765" w14:textId="77777777" w:rsidR="006F4ECC" w:rsidRPr="00D210D4" w:rsidRDefault="006F4ECC" w:rsidP="006F4ECC">
      <w:pPr>
        <w:pStyle w:val="a9"/>
        <w:numPr>
          <w:ilvl w:val="0"/>
          <w:numId w:val="1"/>
        </w:numPr>
        <w:spacing w:line="360" w:lineRule="auto"/>
        <w:jc w:val="both"/>
        <w:rPr>
          <w:rFonts w:ascii="David" w:eastAsia="David" w:hAnsi="David"/>
          <w:rtl/>
        </w:rPr>
      </w:pPr>
      <w:r w:rsidRPr="00D210D4">
        <w:rPr>
          <w:rFonts w:ascii="David" w:eastAsia="David" w:hAnsi="David" w:hint="cs"/>
          <w:rtl/>
        </w:rPr>
        <w:lastRenderedPageBreak/>
        <w:t xml:space="preserve">סחר בסמים, עבירה לפי </w:t>
      </w:r>
      <w:hyperlink r:id="rId19" w:history="1">
        <w:r w:rsidR="007439A4" w:rsidRPr="007439A4">
          <w:rPr>
            <w:rStyle w:val="Hyperlink"/>
            <w:rFonts w:ascii="David" w:eastAsia="David" w:hAnsi="David" w:hint="eastAsia"/>
            <w:rtl/>
          </w:rPr>
          <w:t>סעיף</w:t>
        </w:r>
        <w:r w:rsidR="007439A4" w:rsidRPr="007439A4">
          <w:rPr>
            <w:rStyle w:val="Hyperlink"/>
            <w:rFonts w:ascii="David" w:eastAsia="David" w:hAnsi="David"/>
            <w:rtl/>
          </w:rPr>
          <w:t xml:space="preserve"> 13</w:t>
        </w:r>
      </w:hyperlink>
      <w:r w:rsidRPr="00D210D4">
        <w:rPr>
          <w:rFonts w:ascii="David" w:eastAsia="David" w:hAnsi="David" w:hint="cs"/>
          <w:rtl/>
        </w:rPr>
        <w:t xml:space="preserve"> + </w:t>
      </w:r>
      <w:hyperlink r:id="rId20" w:history="1">
        <w:r w:rsidR="007439A4" w:rsidRPr="007439A4">
          <w:rPr>
            <w:rStyle w:val="Hyperlink"/>
            <w:rFonts w:ascii="David" w:eastAsia="David" w:hAnsi="David"/>
            <w:rtl/>
          </w:rPr>
          <w:t xml:space="preserve">19א </w:t>
        </w:r>
      </w:hyperlink>
      <w:r w:rsidRPr="00D210D4">
        <w:rPr>
          <w:rFonts w:ascii="David" w:eastAsia="David" w:hAnsi="David" w:hint="cs"/>
          <w:rtl/>
        </w:rPr>
        <w:t xml:space="preserve">  ל</w:t>
      </w:r>
      <w:hyperlink r:id="rId21" w:history="1">
        <w:r w:rsidR="008B1AC6" w:rsidRPr="008B1AC6">
          <w:rPr>
            <w:rFonts w:ascii="David" w:eastAsia="David" w:hAnsi="David"/>
            <w:color w:val="0000FF"/>
            <w:u w:val="single"/>
            <w:rtl/>
          </w:rPr>
          <w:t>פקודת הסמים המסוכנים</w:t>
        </w:r>
      </w:hyperlink>
      <w:r w:rsidRPr="00D210D4">
        <w:rPr>
          <w:rFonts w:ascii="David" w:eastAsia="David" w:hAnsi="David" w:hint="cs"/>
          <w:rtl/>
        </w:rPr>
        <w:t xml:space="preserve"> [נוסח חדש] תשל"ג – 1973 (להלן: "הפקודה") </w:t>
      </w:r>
      <w:r w:rsidRPr="00D210D4">
        <w:rPr>
          <w:rFonts w:ascii="David" w:eastAsia="David" w:hAnsi="David"/>
          <w:rtl/>
        </w:rPr>
        <w:t>–</w:t>
      </w:r>
      <w:r w:rsidRPr="00D210D4">
        <w:rPr>
          <w:rFonts w:ascii="David" w:eastAsia="David" w:hAnsi="David" w:hint="cs"/>
          <w:rtl/>
        </w:rPr>
        <w:t xml:space="preserve"> שתי עבירות;</w:t>
      </w:r>
    </w:p>
    <w:p w14:paraId="41151221" w14:textId="77777777" w:rsidR="006F4ECC" w:rsidRPr="00D210D4" w:rsidRDefault="006F4ECC" w:rsidP="006F4ECC">
      <w:pPr>
        <w:pStyle w:val="a9"/>
        <w:numPr>
          <w:ilvl w:val="0"/>
          <w:numId w:val="1"/>
        </w:numPr>
        <w:spacing w:line="360" w:lineRule="auto"/>
        <w:jc w:val="both"/>
        <w:rPr>
          <w:rFonts w:ascii="Arial" w:hAnsi="Arial"/>
        </w:rPr>
      </w:pPr>
      <w:r w:rsidRPr="00D210D4">
        <w:rPr>
          <w:rFonts w:ascii="David" w:eastAsia="David" w:hAnsi="David"/>
          <w:rtl/>
        </w:rPr>
        <w:t xml:space="preserve">החזקת סם מסוכן שלא לצריכה עצמית, עבירה לפי </w:t>
      </w:r>
      <w:hyperlink r:id="rId22" w:history="1">
        <w:r w:rsidR="007439A4" w:rsidRPr="007439A4">
          <w:rPr>
            <w:rStyle w:val="Hyperlink"/>
            <w:rFonts w:ascii="David" w:eastAsia="David" w:hAnsi="David"/>
            <w:rtl/>
          </w:rPr>
          <w:t>סעיף 7(א)+(ג)</w:t>
        </w:r>
      </w:hyperlink>
      <w:r w:rsidRPr="00D210D4">
        <w:rPr>
          <w:rFonts w:ascii="David" w:eastAsia="David" w:hAnsi="David"/>
          <w:rtl/>
        </w:rPr>
        <w:t xml:space="preserve"> רישא</w:t>
      </w:r>
      <w:r w:rsidRPr="00D210D4">
        <w:rPr>
          <w:rFonts w:ascii="Arial" w:hAnsi="Arial" w:hint="cs"/>
          <w:rtl/>
        </w:rPr>
        <w:t xml:space="preserve"> לאותה פקודה </w:t>
      </w:r>
      <w:r w:rsidRPr="00D210D4">
        <w:rPr>
          <w:rFonts w:ascii="Arial" w:hAnsi="Arial"/>
          <w:rtl/>
        </w:rPr>
        <w:t>–</w:t>
      </w:r>
      <w:r w:rsidRPr="00D210D4">
        <w:rPr>
          <w:rFonts w:ascii="Arial" w:hAnsi="Arial" w:hint="cs"/>
          <w:rtl/>
        </w:rPr>
        <w:t xml:space="preserve"> עבירה אחת;</w:t>
      </w:r>
    </w:p>
    <w:p w14:paraId="6065602A" w14:textId="77777777" w:rsidR="006F4ECC" w:rsidRPr="00D210D4" w:rsidRDefault="006F4ECC" w:rsidP="006F4ECC">
      <w:pPr>
        <w:pStyle w:val="a9"/>
        <w:numPr>
          <w:ilvl w:val="0"/>
          <w:numId w:val="1"/>
        </w:numPr>
        <w:spacing w:line="360" w:lineRule="auto"/>
        <w:jc w:val="both"/>
        <w:rPr>
          <w:rFonts w:ascii="David" w:eastAsia="David" w:hAnsi="David"/>
          <w:rtl/>
        </w:rPr>
      </w:pPr>
      <w:bookmarkStart w:id="7" w:name="ABSTRACT_END"/>
      <w:bookmarkEnd w:id="7"/>
      <w:r w:rsidRPr="00D210D4">
        <w:rPr>
          <w:rFonts w:ascii="David" w:eastAsia="David" w:hAnsi="David" w:hint="cs"/>
          <w:rtl/>
        </w:rPr>
        <w:t xml:space="preserve">הסתייעות ברכב לעבור עבירה, עבירה לפי </w:t>
      </w:r>
      <w:hyperlink r:id="rId23" w:history="1">
        <w:r w:rsidR="007439A4" w:rsidRPr="007439A4">
          <w:rPr>
            <w:rStyle w:val="Hyperlink"/>
            <w:rFonts w:ascii="David" w:eastAsia="David" w:hAnsi="David" w:hint="eastAsia"/>
            <w:rtl/>
          </w:rPr>
          <w:t>סעיף</w:t>
        </w:r>
        <w:r w:rsidR="007439A4" w:rsidRPr="007439A4">
          <w:rPr>
            <w:rStyle w:val="Hyperlink"/>
            <w:rFonts w:ascii="David" w:eastAsia="David" w:hAnsi="David"/>
            <w:rtl/>
          </w:rPr>
          <w:t xml:space="preserve"> 43</w:t>
        </w:r>
      </w:hyperlink>
      <w:r w:rsidRPr="00D210D4">
        <w:rPr>
          <w:rFonts w:ascii="David" w:eastAsia="David" w:hAnsi="David" w:hint="cs"/>
          <w:rtl/>
        </w:rPr>
        <w:t xml:space="preserve"> ל</w:t>
      </w:r>
      <w:hyperlink r:id="rId24" w:history="1">
        <w:r w:rsidR="008B1AC6" w:rsidRPr="008B1AC6">
          <w:rPr>
            <w:rFonts w:ascii="David" w:eastAsia="David" w:hAnsi="David"/>
            <w:color w:val="0000FF"/>
            <w:u w:val="single"/>
            <w:rtl/>
          </w:rPr>
          <w:t>פקודת התעבורה</w:t>
        </w:r>
      </w:hyperlink>
      <w:r w:rsidRPr="00D210D4">
        <w:rPr>
          <w:rFonts w:ascii="David" w:eastAsia="David" w:hAnsi="David" w:hint="cs"/>
          <w:rtl/>
        </w:rPr>
        <w:t xml:space="preserve"> [נוסח חדש], תשכ"א-1961 </w:t>
      </w:r>
      <w:r w:rsidRPr="00D210D4">
        <w:rPr>
          <w:rFonts w:ascii="David" w:eastAsia="David" w:hAnsi="David"/>
          <w:rtl/>
        </w:rPr>
        <w:t>–</w:t>
      </w:r>
      <w:r w:rsidRPr="00D210D4">
        <w:rPr>
          <w:rFonts w:ascii="David" w:eastAsia="David" w:hAnsi="David" w:hint="cs"/>
          <w:rtl/>
        </w:rPr>
        <w:t xml:space="preserve"> שתי עבירות.</w:t>
      </w:r>
    </w:p>
    <w:p w14:paraId="2C2725D8" w14:textId="77777777" w:rsidR="006F4ECC" w:rsidRDefault="006F4ECC" w:rsidP="006F4ECC">
      <w:pPr>
        <w:spacing w:line="360" w:lineRule="auto"/>
        <w:jc w:val="both"/>
        <w:rPr>
          <w:rFonts w:ascii="Arial" w:hAnsi="Arial"/>
          <w:rtl/>
        </w:rPr>
      </w:pPr>
    </w:p>
    <w:p w14:paraId="74E3893C" w14:textId="77777777" w:rsidR="006F4ECC" w:rsidRDefault="006F4ECC" w:rsidP="006F4ECC">
      <w:pPr>
        <w:spacing w:line="360" w:lineRule="auto"/>
        <w:jc w:val="both"/>
        <w:rPr>
          <w:rFonts w:ascii="Arial" w:hAnsi="Arial"/>
          <w:rtl/>
        </w:rPr>
      </w:pPr>
      <w:r>
        <w:rPr>
          <w:rFonts w:ascii="Arial" w:hAnsi="Arial" w:hint="cs"/>
          <w:rtl/>
        </w:rPr>
        <w:t>בתיק זה, ביום 29.05.23, הוגשה בקשת המאשימה לתיקון כתב אישום, על דרך של הוספת אישום, לאחר שנתקבלה חוות דעת סם.</w:t>
      </w:r>
    </w:p>
    <w:p w14:paraId="5814C4B9" w14:textId="77777777" w:rsidR="006F4ECC" w:rsidRDefault="006F4ECC" w:rsidP="006F4ECC">
      <w:pPr>
        <w:spacing w:line="360" w:lineRule="auto"/>
        <w:jc w:val="both"/>
        <w:rPr>
          <w:rFonts w:ascii="Arial" w:hAnsi="Arial"/>
          <w:rtl/>
        </w:rPr>
      </w:pPr>
    </w:p>
    <w:p w14:paraId="2FCBC5D9" w14:textId="77777777" w:rsidR="006F4ECC" w:rsidRDefault="006F4ECC" w:rsidP="006F4ECC">
      <w:pPr>
        <w:spacing w:line="360" w:lineRule="auto"/>
        <w:jc w:val="both"/>
        <w:rPr>
          <w:rFonts w:ascii="Arial" w:hAnsi="Arial"/>
          <w:rtl/>
        </w:rPr>
      </w:pPr>
      <w:r>
        <w:rPr>
          <w:rFonts w:ascii="Arial" w:hAnsi="Arial" w:hint="cs"/>
          <w:rtl/>
        </w:rPr>
        <w:t>משלא נמסר מענה לכתב האישום במועד הגשת הבקשה, נעתר בית המשפט לבקשה, והורה על קבלת כתב האישום המתוקן, תוך שסימן אותו כא/1.</w:t>
      </w:r>
    </w:p>
    <w:p w14:paraId="3771EB1A" w14:textId="77777777" w:rsidR="006F4ECC" w:rsidRDefault="006F4ECC" w:rsidP="006F4ECC">
      <w:pPr>
        <w:spacing w:line="360" w:lineRule="auto"/>
        <w:jc w:val="both"/>
        <w:rPr>
          <w:rFonts w:ascii="Arial" w:hAnsi="Arial"/>
          <w:rtl/>
        </w:rPr>
      </w:pPr>
    </w:p>
    <w:p w14:paraId="2855130C" w14:textId="77777777" w:rsidR="006F4ECC" w:rsidRDefault="006F4ECC" w:rsidP="006F4ECC">
      <w:pPr>
        <w:spacing w:line="360" w:lineRule="auto"/>
        <w:jc w:val="both"/>
        <w:rPr>
          <w:rFonts w:ascii="Arial" w:hAnsi="Arial"/>
          <w:rtl/>
        </w:rPr>
      </w:pPr>
      <w:r>
        <w:rPr>
          <w:rFonts w:ascii="Arial" w:hAnsi="Arial" w:hint="cs"/>
          <w:rtl/>
        </w:rPr>
        <w:t>ביום 21.09.23, נערך דיון מקדמי לפני מותב אחר, במסגרתו הגיעו הצדדים להסדר, וכתב האישום תוקן בשנית, במסגרת הסדר הטיעון. כתב אישום מתוקן זה, סומן אף הוא כא/1.</w:t>
      </w:r>
    </w:p>
    <w:p w14:paraId="62C87B97" w14:textId="77777777" w:rsidR="006F4ECC" w:rsidRDefault="006F4ECC" w:rsidP="006F4ECC">
      <w:pPr>
        <w:spacing w:line="360" w:lineRule="auto"/>
        <w:jc w:val="both"/>
        <w:rPr>
          <w:rFonts w:ascii="Arial" w:hAnsi="Arial"/>
          <w:rtl/>
        </w:rPr>
      </w:pPr>
    </w:p>
    <w:p w14:paraId="403A2D97" w14:textId="77777777" w:rsidR="006F4ECC" w:rsidRDefault="006F4ECC" w:rsidP="006F4ECC">
      <w:pPr>
        <w:spacing w:line="360" w:lineRule="auto"/>
        <w:jc w:val="both"/>
        <w:rPr>
          <w:rFonts w:ascii="Arial" w:hAnsi="Arial"/>
          <w:rtl/>
        </w:rPr>
      </w:pPr>
      <w:r>
        <w:rPr>
          <w:rFonts w:ascii="Arial" w:hAnsi="Arial" w:hint="cs"/>
          <w:rtl/>
        </w:rPr>
        <w:t>מכאן ואילך, מתבסס גזר דין זה על כתב האישום המתוקן במסגרת הסדר הטיעון בלבד.</w:t>
      </w:r>
    </w:p>
    <w:p w14:paraId="12F3DC9D" w14:textId="77777777" w:rsidR="006F4ECC" w:rsidRDefault="006F4ECC" w:rsidP="006F4ECC">
      <w:pPr>
        <w:spacing w:line="360" w:lineRule="auto"/>
        <w:jc w:val="both"/>
        <w:rPr>
          <w:rFonts w:ascii="Arial" w:hAnsi="Arial"/>
          <w:rtl/>
        </w:rPr>
      </w:pPr>
    </w:p>
    <w:p w14:paraId="306335F3" w14:textId="77777777" w:rsidR="006F4ECC" w:rsidRDefault="006F4ECC" w:rsidP="006F4ECC">
      <w:pPr>
        <w:spacing w:line="360" w:lineRule="auto"/>
        <w:jc w:val="both"/>
        <w:rPr>
          <w:rFonts w:ascii="Arial" w:hAnsi="Arial"/>
          <w:rtl/>
        </w:rPr>
      </w:pPr>
      <w:r>
        <w:rPr>
          <w:rFonts w:ascii="Arial" w:hAnsi="Arial" w:hint="cs"/>
          <w:rtl/>
        </w:rPr>
        <w:t>בהתאם לעובדות כתב האישום המתוקן כא/1 (הוגש במסגרת הסדר, ביום 21.09.23), במועדים הרלוונטיים לכתב האישום, פעלה ביישומון "טלגרם" קבוצת סחר בסמים בשם "</w:t>
      </w:r>
      <w:r>
        <w:rPr>
          <w:rFonts w:ascii="Arial" w:hAnsi="Arial" w:hint="cs"/>
        </w:rPr>
        <w:t>MAN-GUCCI</w:t>
      </w:r>
      <w:r>
        <w:rPr>
          <w:rFonts w:ascii="Arial" w:hAnsi="Arial" w:hint="cs"/>
          <w:rtl/>
        </w:rPr>
        <w:t>" (להלן: "הקבוצה").</w:t>
      </w:r>
    </w:p>
    <w:p w14:paraId="6919669E" w14:textId="77777777" w:rsidR="006F4ECC" w:rsidRDefault="006F4ECC" w:rsidP="006F4ECC">
      <w:pPr>
        <w:spacing w:line="360" w:lineRule="auto"/>
        <w:jc w:val="both"/>
        <w:rPr>
          <w:rFonts w:ascii="Arial" w:hAnsi="Arial"/>
          <w:rtl/>
        </w:rPr>
      </w:pPr>
    </w:p>
    <w:p w14:paraId="0E82B636" w14:textId="77777777" w:rsidR="006F4ECC" w:rsidRDefault="006F4ECC" w:rsidP="006F4ECC">
      <w:pPr>
        <w:spacing w:line="360" w:lineRule="auto"/>
        <w:jc w:val="both"/>
        <w:rPr>
          <w:rFonts w:ascii="Arial" w:hAnsi="Arial"/>
          <w:rtl/>
        </w:rPr>
      </w:pPr>
      <w:r>
        <w:rPr>
          <w:rFonts w:ascii="Arial" w:hAnsi="Arial" w:hint="cs"/>
          <w:rtl/>
        </w:rPr>
        <w:t>במועד הרלוונטי לעובדות כתב האישום, שימשו השוטרת מאי חדד (להלן: "הסוכנת") והשוטר ארטיום סולוביוב (להלן: "הסוכן") כסוכני משטרה בפעילות כנגד סוחרי סמים (להלן: "פעילות הסוכנת" ו-"פעילות הסוכן" בהתאמה).</w:t>
      </w:r>
    </w:p>
    <w:p w14:paraId="4794DDEE" w14:textId="77777777" w:rsidR="006F4ECC" w:rsidRDefault="006F4ECC" w:rsidP="006F4ECC">
      <w:pPr>
        <w:spacing w:line="360" w:lineRule="auto"/>
        <w:jc w:val="both"/>
        <w:rPr>
          <w:rFonts w:ascii="Arial" w:hAnsi="Arial"/>
          <w:rtl/>
        </w:rPr>
      </w:pPr>
    </w:p>
    <w:p w14:paraId="3512C2A9" w14:textId="77777777" w:rsidR="006F4ECC" w:rsidRDefault="006F4ECC" w:rsidP="006F4ECC">
      <w:pPr>
        <w:spacing w:line="360" w:lineRule="auto"/>
        <w:jc w:val="both"/>
        <w:rPr>
          <w:rFonts w:ascii="Arial" w:hAnsi="Arial"/>
          <w:rtl/>
        </w:rPr>
      </w:pPr>
      <w:r>
        <w:rPr>
          <w:rFonts w:ascii="Arial" w:hAnsi="Arial" w:hint="cs"/>
          <w:u w:val="single"/>
          <w:rtl/>
        </w:rPr>
        <w:t>אישום ראשון</w:t>
      </w:r>
    </w:p>
    <w:p w14:paraId="2BC2A703" w14:textId="77777777" w:rsidR="006F4ECC" w:rsidRPr="00632F42" w:rsidRDefault="006F4ECC" w:rsidP="006F4ECC">
      <w:pPr>
        <w:spacing w:line="360" w:lineRule="auto"/>
        <w:jc w:val="both"/>
        <w:rPr>
          <w:rFonts w:ascii="Arial" w:hAnsi="Arial"/>
          <w:rtl/>
        </w:rPr>
      </w:pPr>
    </w:p>
    <w:p w14:paraId="658DDADB" w14:textId="77777777" w:rsidR="006F4ECC" w:rsidRDefault="006F4ECC" w:rsidP="006F4ECC">
      <w:pPr>
        <w:spacing w:line="360" w:lineRule="auto"/>
        <w:jc w:val="both"/>
        <w:rPr>
          <w:rFonts w:ascii="Arial" w:hAnsi="Arial"/>
          <w:rtl/>
        </w:rPr>
      </w:pPr>
      <w:r>
        <w:rPr>
          <w:rFonts w:ascii="Arial" w:hAnsi="Arial" w:hint="cs"/>
          <w:rtl/>
        </w:rPr>
        <w:t>בתאריך 28.02.23, בסמוך לשעה 09:30, במסגרת פעילות הסוכנת, יצרה הסוכנת קשר בקבוצה באמצעות ישומון הטלגרם, עם אחר שזהותו אינה ידועה למאשימה (להלן: "האחר") ושוחחה עמו על קניית סם מסוכן מסוג "דוסה", בכך שרשמה לו "בוקר טוב האם יש מצב לפגוש את הבחור הנחמד שלך... 2 ב-750 ₪ כרגיל?"</w:t>
      </w:r>
    </w:p>
    <w:p w14:paraId="0E11E951" w14:textId="77777777" w:rsidR="006F4ECC" w:rsidRDefault="006F4ECC" w:rsidP="006F4ECC">
      <w:pPr>
        <w:spacing w:line="360" w:lineRule="auto"/>
        <w:jc w:val="both"/>
        <w:rPr>
          <w:rFonts w:ascii="Arial" w:hAnsi="Arial"/>
          <w:rtl/>
        </w:rPr>
      </w:pPr>
    </w:p>
    <w:p w14:paraId="60306F29" w14:textId="77777777" w:rsidR="006F4ECC" w:rsidRDefault="006F4ECC" w:rsidP="006F4ECC">
      <w:pPr>
        <w:spacing w:line="360" w:lineRule="auto"/>
        <w:jc w:val="both"/>
        <w:rPr>
          <w:rFonts w:ascii="Arial" w:hAnsi="Arial"/>
          <w:rtl/>
        </w:rPr>
      </w:pPr>
      <w:r>
        <w:rPr>
          <w:rFonts w:ascii="Arial" w:hAnsi="Arial" w:hint="cs"/>
          <w:rtl/>
        </w:rPr>
        <w:t>במהלך השיחה, ביקשה הסוכנת מהאחר, שהבחור שלו יצור איתה קשר 5 דקות לפני שהוא מגיע על מנת שתצא לקראתו.</w:t>
      </w:r>
    </w:p>
    <w:p w14:paraId="3D257493" w14:textId="77777777" w:rsidR="006F4ECC" w:rsidRDefault="006F4ECC" w:rsidP="006F4ECC">
      <w:pPr>
        <w:spacing w:line="360" w:lineRule="auto"/>
        <w:jc w:val="both"/>
        <w:rPr>
          <w:rFonts w:ascii="Arial" w:hAnsi="Arial"/>
          <w:rtl/>
        </w:rPr>
      </w:pPr>
    </w:p>
    <w:p w14:paraId="60F60ED5" w14:textId="77777777" w:rsidR="006F4ECC" w:rsidRDefault="006F4ECC" w:rsidP="006F4ECC">
      <w:pPr>
        <w:spacing w:line="360" w:lineRule="auto"/>
        <w:jc w:val="both"/>
        <w:rPr>
          <w:rFonts w:ascii="Arial" w:hAnsi="Arial"/>
          <w:rtl/>
        </w:rPr>
      </w:pPr>
      <w:r>
        <w:rPr>
          <w:rFonts w:ascii="Arial" w:hAnsi="Arial" w:hint="cs"/>
          <w:rtl/>
        </w:rPr>
        <w:t>מיד ובסמוך למתואר לעיל, שלחה הסוכנת לאחר באמצעות היישומון את מיקום המפגש, מרכז הקניות גלובוס סנטר באשקלון (להלן: "המקום").</w:t>
      </w:r>
    </w:p>
    <w:p w14:paraId="5AA3DCA4" w14:textId="77777777" w:rsidR="006F4ECC" w:rsidRDefault="006F4ECC" w:rsidP="006F4ECC">
      <w:pPr>
        <w:spacing w:line="360" w:lineRule="auto"/>
        <w:jc w:val="both"/>
        <w:rPr>
          <w:rFonts w:ascii="Arial" w:hAnsi="Arial"/>
          <w:rtl/>
        </w:rPr>
      </w:pPr>
    </w:p>
    <w:p w14:paraId="5B54628F" w14:textId="77777777" w:rsidR="006F4ECC" w:rsidRDefault="006F4ECC" w:rsidP="006F4ECC">
      <w:pPr>
        <w:spacing w:line="360" w:lineRule="auto"/>
        <w:jc w:val="both"/>
        <w:rPr>
          <w:rFonts w:ascii="Arial" w:hAnsi="Arial"/>
          <w:rtl/>
        </w:rPr>
      </w:pPr>
      <w:r>
        <w:rPr>
          <w:rFonts w:ascii="Arial" w:hAnsi="Arial" w:hint="cs"/>
          <w:rtl/>
        </w:rPr>
        <w:t>בהמשך למתואר לעיל, בסמוך לשעה 11:45, התקשר הנאשם לסוכנת ואמר לה, כי הוא "השליח", תוך שעדכן אותה שעוד 25 דקות הוא יהיה אצלה.</w:t>
      </w:r>
    </w:p>
    <w:p w14:paraId="4F55DFC4" w14:textId="77777777" w:rsidR="006F4ECC" w:rsidRDefault="006F4ECC" w:rsidP="006F4ECC">
      <w:pPr>
        <w:spacing w:line="360" w:lineRule="auto"/>
        <w:jc w:val="both"/>
        <w:rPr>
          <w:rFonts w:ascii="Arial" w:hAnsi="Arial"/>
          <w:rtl/>
        </w:rPr>
      </w:pPr>
    </w:p>
    <w:p w14:paraId="2C76378C" w14:textId="77777777" w:rsidR="006F4ECC" w:rsidRDefault="006F4ECC" w:rsidP="006F4ECC">
      <w:pPr>
        <w:spacing w:line="360" w:lineRule="auto"/>
        <w:jc w:val="both"/>
        <w:rPr>
          <w:rFonts w:ascii="Arial" w:hAnsi="Arial"/>
          <w:rtl/>
        </w:rPr>
      </w:pPr>
      <w:r>
        <w:rPr>
          <w:rFonts w:ascii="Arial" w:hAnsi="Arial" w:hint="cs"/>
          <w:rtl/>
        </w:rPr>
        <w:t>בסמוך לשעה 12:18, התקשר הנאשם שוב לסוכנת ושאל אותה אם היא נמצאת בתחנת האוטובוס, ולאחר שהסוכנת ענתה לו בחיוב, עדכן אותה הנאשם, כי הוא מגיע.</w:t>
      </w:r>
    </w:p>
    <w:p w14:paraId="4E3DCB6D" w14:textId="77777777" w:rsidR="006F4ECC" w:rsidRDefault="006F4ECC" w:rsidP="006F4ECC">
      <w:pPr>
        <w:spacing w:line="360" w:lineRule="auto"/>
        <w:jc w:val="both"/>
        <w:rPr>
          <w:rFonts w:ascii="Arial" w:hAnsi="Arial"/>
          <w:rtl/>
        </w:rPr>
      </w:pPr>
    </w:p>
    <w:p w14:paraId="33B1FF12" w14:textId="77777777" w:rsidR="006F4ECC" w:rsidRDefault="006F4ECC" w:rsidP="006F4ECC">
      <w:pPr>
        <w:spacing w:line="360" w:lineRule="auto"/>
        <w:jc w:val="both"/>
        <w:rPr>
          <w:rFonts w:ascii="Arial" w:hAnsi="Arial"/>
          <w:rtl/>
        </w:rPr>
      </w:pPr>
      <w:r>
        <w:rPr>
          <w:rFonts w:ascii="Arial" w:hAnsi="Arial" w:hint="cs"/>
          <w:rtl/>
        </w:rPr>
        <w:t>בתוך כך, הגיע הנאשם למקום, כשהוא נוהג ברכב מסוג סובארו ל.ז. 71-634-67 (להלן: "הרכב") ונעצר בסמוך לסוכנת. הסוכנת ניגשה לחלון הרכב אשר היה פתוח, מסרה לנאשם 750 ₪ ובתמורה, מסר הנאשם לסוכנת 2 שקיות ובהן סמים.</w:t>
      </w:r>
    </w:p>
    <w:p w14:paraId="4E9333A6" w14:textId="77777777" w:rsidR="006F4ECC" w:rsidRDefault="006F4ECC" w:rsidP="006F4ECC">
      <w:pPr>
        <w:spacing w:line="360" w:lineRule="auto"/>
        <w:jc w:val="both"/>
        <w:rPr>
          <w:rFonts w:ascii="Arial" w:hAnsi="Arial"/>
          <w:rtl/>
        </w:rPr>
      </w:pPr>
    </w:p>
    <w:p w14:paraId="0031468B" w14:textId="77777777" w:rsidR="006F4ECC" w:rsidRDefault="006F4ECC" w:rsidP="006F4ECC">
      <w:pPr>
        <w:spacing w:line="360" w:lineRule="auto"/>
        <w:jc w:val="both"/>
        <w:rPr>
          <w:rFonts w:ascii="Arial" w:hAnsi="Arial"/>
          <w:rtl/>
        </w:rPr>
      </w:pPr>
      <w:r>
        <w:rPr>
          <w:rFonts w:ascii="Arial" w:hAnsi="Arial" w:hint="cs"/>
          <w:rtl/>
        </w:rPr>
        <w:t xml:space="preserve">בעשותו את המתואר לעיל, סחר הנאשם בסם מסוכן מסוג </w:t>
      </w:r>
      <w:r>
        <w:rPr>
          <w:rFonts w:ascii="Arial" w:hAnsi="Arial" w:hint="cs"/>
        </w:rPr>
        <w:t>KATAMINE, MDMA</w:t>
      </w:r>
      <w:r>
        <w:rPr>
          <w:rFonts w:ascii="Arial" w:hAnsi="Arial" w:hint="cs"/>
          <w:rtl/>
        </w:rPr>
        <w:t xml:space="preserve"> במשקל כולל של 1.6425 גרם נטו, בתמורה ל-750 ₪, וזאת מבלי שהדבר הותר לו בפקודה, בתקנות או ברישיון מאת המנהל.</w:t>
      </w:r>
    </w:p>
    <w:p w14:paraId="7D6BF0CC" w14:textId="77777777" w:rsidR="006F4ECC" w:rsidRDefault="006F4ECC" w:rsidP="006F4ECC">
      <w:pPr>
        <w:spacing w:line="360" w:lineRule="auto"/>
        <w:jc w:val="both"/>
        <w:rPr>
          <w:rFonts w:ascii="Arial" w:hAnsi="Arial"/>
          <w:rtl/>
        </w:rPr>
      </w:pPr>
    </w:p>
    <w:p w14:paraId="3101CC0E" w14:textId="77777777" w:rsidR="006F4ECC" w:rsidRDefault="006F4ECC" w:rsidP="006F4ECC">
      <w:pPr>
        <w:spacing w:line="360" w:lineRule="auto"/>
        <w:jc w:val="both"/>
        <w:rPr>
          <w:rFonts w:ascii="Arial" w:hAnsi="Arial"/>
          <w:rtl/>
        </w:rPr>
      </w:pPr>
      <w:r>
        <w:rPr>
          <w:rFonts w:ascii="Arial" w:hAnsi="Arial" w:hint="cs"/>
          <w:rtl/>
        </w:rPr>
        <w:t>עוד בעשותו את המתואר לעיל, הסתייע הנאשם ברכב לעבור עבירה.</w:t>
      </w:r>
    </w:p>
    <w:p w14:paraId="2CFE0662" w14:textId="77777777" w:rsidR="006F4ECC" w:rsidRDefault="006F4ECC" w:rsidP="006F4ECC">
      <w:pPr>
        <w:spacing w:line="360" w:lineRule="auto"/>
        <w:jc w:val="both"/>
        <w:rPr>
          <w:rFonts w:ascii="Arial" w:hAnsi="Arial"/>
          <w:rtl/>
        </w:rPr>
      </w:pPr>
    </w:p>
    <w:p w14:paraId="2847BA84" w14:textId="77777777" w:rsidR="006F4ECC" w:rsidRDefault="006F4ECC" w:rsidP="006F4ECC">
      <w:pPr>
        <w:spacing w:line="360" w:lineRule="auto"/>
        <w:jc w:val="both"/>
        <w:rPr>
          <w:rFonts w:ascii="Arial" w:hAnsi="Arial"/>
          <w:rtl/>
        </w:rPr>
      </w:pPr>
      <w:r>
        <w:rPr>
          <w:rFonts w:ascii="Arial" w:hAnsi="Arial" w:hint="cs"/>
          <w:u w:val="single"/>
          <w:rtl/>
        </w:rPr>
        <w:t>אישום שני</w:t>
      </w:r>
    </w:p>
    <w:p w14:paraId="62CB166B" w14:textId="77777777" w:rsidR="006F4ECC" w:rsidRDefault="006F4ECC" w:rsidP="006F4ECC">
      <w:pPr>
        <w:spacing w:line="360" w:lineRule="auto"/>
        <w:jc w:val="both"/>
        <w:rPr>
          <w:rFonts w:ascii="Arial" w:hAnsi="Arial"/>
          <w:rtl/>
        </w:rPr>
      </w:pPr>
    </w:p>
    <w:p w14:paraId="2427F71E" w14:textId="77777777" w:rsidR="006F4ECC" w:rsidRDefault="006F4ECC" w:rsidP="006F4ECC">
      <w:pPr>
        <w:spacing w:line="360" w:lineRule="auto"/>
        <w:jc w:val="both"/>
        <w:rPr>
          <w:rFonts w:ascii="Arial" w:hAnsi="Arial"/>
          <w:rtl/>
        </w:rPr>
      </w:pPr>
      <w:r>
        <w:rPr>
          <w:rFonts w:ascii="Arial" w:hAnsi="Arial" w:hint="cs"/>
          <w:rtl/>
        </w:rPr>
        <w:t>בהמשך למתואר באישום 1 שלעיל, בתאריך 28.02.23, בסמוך לשעה 12:22, במסגרת פעילות הסוכן, יצר הסוכן קשר בקבוצה באמצעות יישומון טלגרם, עם אחר שזהותו אינה ידועה למאשימה (להלן: "האחר") ושוחח עמו על קניית סם מסוכן מסוג דוסה בכך שרשם לו "מה הולך? יש מצב לדוסה?". במהלך השיחה, שלח הסוכן לאחר את כתובת המפגש, בסמוך למכללת אשקלון (להלן: "המקום").</w:t>
      </w:r>
    </w:p>
    <w:p w14:paraId="2C3FF11F" w14:textId="77777777" w:rsidR="006F4ECC" w:rsidRDefault="006F4ECC" w:rsidP="006F4ECC">
      <w:pPr>
        <w:spacing w:line="360" w:lineRule="auto"/>
        <w:jc w:val="both"/>
        <w:rPr>
          <w:rFonts w:ascii="Arial" w:hAnsi="Arial"/>
          <w:rtl/>
        </w:rPr>
      </w:pPr>
    </w:p>
    <w:p w14:paraId="2C120715" w14:textId="77777777" w:rsidR="006F4ECC" w:rsidRDefault="006F4ECC" w:rsidP="006F4ECC">
      <w:pPr>
        <w:spacing w:line="360" w:lineRule="auto"/>
        <w:jc w:val="both"/>
        <w:rPr>
          <w:rFonts w:ascii="Arial" w:hAnsi="Arial"/>
          <w:rtl/>
        </w:rPr>
      </w:pPr>
      <w:r>
        <w:rPr>
          <w:rFonts w:ascii="Arial" w:hAnsi="Arial" w:hint="cs"/>
          <w:rtl/>
        </w:rPr>
        <w:t>בהמשך למתואר לעיל, בסמוך לשעה 12:59, התקשר הנאשם לסוכן ושאל אותו איפה הוא נמצא בדיוק ומה הוא לובש. לאחר שהסוכן נתן לו את הפרטים, הכווין אותו הנאשם למקום הימצאו.</w:t>
      </w:r>
    </w:p>
    <w:p w14:paraId="4AA67BC8" w14:textId="77777777" w:rsidR="006F4ECC" w:rsidRDefault="006F4ECC" w:rsidP="006F4ECC">
      <w:pPr>
        <w:spacing w:line="360" w:lineRule="auto"/>
        <w:jc w:val="both"/>
        <w:rPr>
          <w:rFonts w:ascii="Arial" w:hAnsi="Arial"/>
          <w:rtl/>
        </w:rPr>
      </w:pPr>
    </w:p>
    <w:p w14:paraId="6FE7889C" w14:textId="77777777" w:rsidR="006F4ECC" w:rsidRDefault="006F4ECC" w:rsidP="006F4ECC">
      <w:pPr>
        <w:spacing w:line="360" w:lineRule="auto"/>
        <w:jc w:val="both"/>
        <w:rPr>
          <w:rFonts w:ascii="Arial" w:hAnsi="Arial"/>
          <w:rtl/>
        </w:rPr>
      </w:pPr>
      <w:r>
        <w:rPr>
          <w:rFonts w:ascii="Arial" w:hAnsi="Arial" w:hint="cs"/>
          <w:rtl/>
        </w:rPr>
        <w:t>מיד ובסמוך למתואר לעיל, נפגש הנאשם עם הסוכן. במעמד זה, העביר הסוכן לנאשם סך של 800 ₪, ובתמורה, העביר הנאשם לסוכן קופסה ובה הסמים.</w:t>
      </w:r>
    </w:p>
    <w:p w14:paraId="2070CA86" w14:textId="77777777" w:rsidR="006F4ECC" w:rsidRDefault="006F4ECC" w:rsidP="006F4ECC">
      <w:pPr>
        <w:spacing w:line="360" w:lineRule="auto"/>
        <w:jc w:val="both"/>
        <w:rPr>
          <w:rFonts w:ascii="Arial" w:hAnsi="Arial"/>
          <w:rtl/>
        </w:rPr>
      </w:pPr>
    </w:p>
    <w:p w14:paraId="22164847" w14:textId="77777777" w:rsidR="006F4ECC" w:rsidRDefault="006F4ECC" w:rsidP="006F4ECC">
      <w:pPr>
        <w:spacing w:line="360" w:lineRule="auto"/>
        <w:jc w:val="both"/>
        <w:rPr>
          <w:rFonts w:ascii="Arial" w:hAnsi="Arial"/>
          <w:rtl/>
        </w:rPr>
      </w:pPr>
      <w:r>
        <w:rPr>
          <w:rFonts w:ascii="Arial" w:hAnsi="Arial" w:hint="cs"/>
          <w:rtl/>
        </w:rPr>
        <w:t xml:space="preserve">בעשותו את המתואר לעיל, סחר הנאשם בסם מסוכן מסוג </w:t>
      </w:r>
      <w:r>
        <w:rPr>
          <w:rFonts w:ascii="Arial" w:hAnsi="Arial" w:hint="cs"/>
        </w:rPr>
        <w:t xml:space="preserve"> KATAMINE</w:t>
      </w:r>
      <w:r>
        <w:rPr>
          <w:rFonts w:ascii="Arial" w:hAnsi="Arial"/>
        </w:rPr>
        <w:t>,MDMA</w:t>
      </w:r>
      <w:r>
        <w:rPr>
          <w:rFonts w:ascii="Arial" w:hAnsi="Arial" w:hint="cs"/>
          <w:rtl/>
        </w:rPr>
        <w:t xml:space="preserve"> במשקל כולל של 1.6 גרם נטו, בתמורה ל-800 ₪ וזאת מבלי שהדבר הותר לו בפקודה, בתקנות, או ברישיון מאת המנהל.</w:t>
      </w:r>
    </w:p>
    <w:p w14:paraId="4BDF9E37" w14:textId="77777777" w:rsidR="006F4ECC" w:rsidRDefault="006F4ECC" w:rsidP="006F4ECC">
      <w:pPr>
        <w:spacing w:line="360" w:lineRule="auto"/>
        <w:jc w:val="both"/>
        <w:rPr>
          <w:rFonts w:ascii="Arial" w:hAnsi="Arial"/>
          <w:rtl/>
        </w:rPr>
      </w:pPr>
    </w:p>
    <w:p w14:paraId="5CC57653" w14:textId="77777777" w:rsidR="006F4ECC" w:rsidRDefault="006F4ECC" w:rsidP="006F4ECC">
      <w:pPr>
        <w:spacing w:line="360" w:lineRule="auto"/>
        <w:jc w:val="both"/>
        <w:rPr>
          <w:rFonts w:ascii="Arial" w:hAnsi="Arial"/>
          <w:rtl/>
        </w:rPr>
      </w:pPr>
      <w:r>
        <w:rPr>
          <w:rFonts w:ascii="Arial" w:hAnsi="Arial" w:hint="cs"/>
          <w:rtl/>
        </w:rPr>
        <w:t>עוד בעשותו את המתואר לעיל, הסתייע הנאשם ברכב לעבור עבירה.</w:t>
      </w:r>
    </w:p>
    <w:p w14:paraId="1E593FE5" w14:textId="77777777" w:rsidR="006F4ECC" w:rsidRDefault="006F4ECC" w:rsidP="006F4ECC">
      <w:pPr>
        <w:spacing w:line="360" w:lineRule="auto"/>
        <w:jc w:val="both"/>
        <w:rPr>
          <w:rFonts w:ascii="Arial" w:hAnsi="Arial"/>
          <w:rtl/>
        </w:rPr>
      </w:pPr>
    </w:p>
    <w:p w14:paraId="60F503B0" w14:textId="77777777" w:rsidR="006F4ECC" w:rsidRDefault="006F4ECC" w:rsidP="006F4ECC">
      <w:pPr>
        <w:spacing w:line="360" w:lineRule="auto"/>
        <w:jc w:val="both"/>
        <w:rPr>
          <w:rFonts w:ascii="Arial" w:hAnsi="Arial"/>
          <w:rtl/>
        </w:rPr>
      </w:pPr>
      <w:r>
        <w:rPr>
          <w:rFonts w:ascii="Arial" w:hAnsi="Arial" w:hint="cs"/>
          <w:u w:val="single"/>
          <w:rtl/>
        </w:rPr>
        <w:t>אישום שלישי</w:t>
      </w:r>
    </w:p>
    <w:p w14:paraId="329B6C6D" w14:textId="77777777" w:rsidR="006F4ECC" w:rsidRDefault="006F4ECC" w:rsidP="006F4ECC">
      <w:pPr>
        <w:spacing w:line="360" w:lineRule="auto"/>
        <w:jc w:val="both"/>
        <w:rPr>
          <w:rFonts w:ascii="Arial" w:hAnsi="Arial"/>
          <w:rtl/>
        </w:rPr>
      </w:pPr>
    </w:p>
    <w:p w14:paraId="0F9B643F" w14:textId="77777777" w:rsidR="006F4ECC" w:rsidRDefault="006F4ECC" w:rsidP="006F4ECC">
      <w:pPr>
        <w:spacing w:line="360" w:lineRule="auto"/>
        <w:jc w:val="both"/>
        <w:rPr>
          <w:rFonts w:ascii="Arial" w:hAnsi="Arial"/>
          <w:rtl/>
        </w:rPr>
      </w:pPr>
      <w:r>
        <w:rPr>
          <w:rFonts w:ascii="Arial" w:hAnsi="Arial" w:hint="cs"/>
          <w:rtl/>
        </w:rPr>
        <w:t>בתאריך 26.03.23, בסמוך לשעה 19:00, בסמוך לביתו שבמושב חצב (להלן: "הבית"), החזיק הנאשם בתיק צד ובו סם מסוכן מסוג קנביס במשקל כולל של 1.01 גרם נטו, שלא לצריכתו העצמית, ומבלי שהדבר הותר לו בפקודה, בתקנות או ברישיון מאת המנהל.</w:t>
      </w:r>
    </w:p>
    <w:p w14:paraId="576185C6" w14:textId="77777777" w:rsidR="006F4ECC" w:rsidRDefault="006F4ECC" w:rsidP="006F4ECC">
      <w:pPr>
        <w:spacing w:line="360" w:lineRule="auto"/>
        <w:jc w:val="both"/>
        <w:rPr>
          <w:rFonts w:ascii="Arial" w:hAnsi="Arial"/>
          <w:rtl/>
        </w:rPr>
      </w:pPr>
    </w:p>
    <w:p w14:paraId="5355E24F" w14:textId="77777777" w:rsidR="006F4ECC" w:rsidRDefault="006F4ECC" w:rsidP="006F4ECC">
      <w:pPr>
        <w:spacing w:line="360" w:lineRule="auto"/>
        <w:jc w:val="both"/>
        <w:rPr>
          <w:rFonts w:ascii="Arial" w:hAnsi="Arial"/>
          <w:rtl/>
        </w:rPr>
      </w:pPr>
      <w:r>
        <w:rPr>
          <w:rFonts w:ascii="Arial" w:hAnsi="Arial" w:hint="cs"/>
          <w:rtl/>
        </w:rPr>
        <w:t>כמו כן, החזיק הנאשם, בתוך הבית, סמים מסוכנים, שלא לצריכתו העצמית, ומבלי שהדבר הותר לו בפקודה, בתקנות, או ברישיון מאת המנהל, כמפורט להלן:</w:t>
      </w:r>
    </w:p>
    <w:p w14:paraId="20D7C153" w14:textId="77777777" w:rsidR="006F4ECC" w:rsidRDefault="006F4ECC" w:rsidP="006F4ECC">
      <w:pPr>
        <w:spacing w:line="360" w:lineRule="auto"/>
        <w:jc w:val="both"/>
        <w:rPr>
          <w:rFonts w:ascii="Arial" w:hAnsi="Arial"/>
          <w:rtl/>
        </w:rPr>
      </w:pPr>
    </w:p>
    <w:p w14:paraId="102051B7" w14:textId="77777777" w:rsidR="006F4ECC" w:rsidRDefault="006F4ECC" w:rsidP="006F4ECC">
      <w:pPr>
        <w:pStyle w:val="a9"/>
        <w:numPr>
          <w:ilvl w:val="0"/>
          <w:numId w:val="1"/>
        </w:numPr>
        <w:spacing w:line="360" w:lineRule="auto"/>
        <w:jc w:val="both"/>
        <w:rPr>
          <w:rFonts w:ascii="Arial" w:hAnsi="Arial"/>
        </w:rPr>
      </w:pPr>
      <w:r>
        <w:rPr>
          <w:rFonts w:ascii="Arial" w:hAnsi="Arial" w:hint="cs"/>
          <w:rtl/>
        </w:rPr>
        <w:t xml:space="preserve">16 יחידות של סם מסוכן מסוג </w:t>
      </w:r>
      <w:r>
        <w:rPr>
          <w:rFonts w:ascii="Arial" w:hAnsi="Arial" w:hint="cs"/>
        </w:rPr>
        <w:t>MDMA</w:t>
      </w:r>
      <w:r>
        <w:rPr>
          <w:rFonts w:ascii="Arial" w:hAnsi="Arial" w:hint="cs"/>
          <w:rtl/>
        </w:rPr>
        <w:t>;</w:t>
      </w:r>
    </w:p>
    <w:p w14:paraId="42EB94AD" w14:textId="77777777" w:rsidR="006F4ECC" w:rsidRDefault="006F4ECC" w:rsidP="006F4ECC">
      <w:pPr>
        <w:pStyle w:val="a9"/>
        <w:numPr>
          <w:ilvl w:val="0"/>
          <w:numId w:val="1"/>
        </w:numPr>
        <w:spacing w:line="360" w:lineRule="auto"/>
        <w:jc w:val="both"/>
        <w:rPr>
          <w:rFonts w:ascii="Arial" w:hAnsi="Arial"/>
        </w:rPr>
      </w:pPr>
      <w:r>
        <w:rPr>
          <w:rFonts w:ascii="Arial" w:hAnsi="Arial" w:hint="cs"/>
          <w:rtl/>
        </w:rPr>
        <w:t xml:space="preserve">2 יחידות של סם מסוכן מסוג </w:t>
      </w:r>
      <w:r>
        <w:rPr>
          <w:rFonts w:ascii="Arial" w:hAnsi="Arial" w:hint="cs"/>
        </w:rPr>
        <w:t>BUTANEDIOL</w:t>
      </w:r>
      <w:r>
        <w:rPr>
          <w:rFonts w:ascii="Arial" w:hAnsi="Arial" w:hint="cs"/>
          <w:rtl/>
        </w:rPr>
        <w:t xml:space="preserve"> בנפח כולל של 100 מ"ל;</w:t>
      </w:r>
    </w:p>
    <w:p w14:paraId="62B3775A" w14:textId="77777777" w:rsidR="006F4ECC" w:rsidRDefault="006F4ECC" w:rsidP="006F4ECC">
      <w:pPr>
        <w:pStyle w:val="a9"/>
        <w:numPr>
          <w:ilvl w:val="0"/>
          <w:numId w:val="1"/>
        </w:numPr>
        <w:spacing w:line="360" w:lineRule="auto"/>
        <w:jc w:val="both"/>
        <w:rPr>
          <w:rFonts w:ascii="Arial" w:hAnsi="Arial"/>
        </w:rPr>
      </w:pPr>
      <w:r>
        <w:rPr>
          <w:rFonts w:ascii="Arial" w:hAnsi="Arial" w:hint="cs"/>
          <w:rtl/>
        </w:rPr>
        <w:t xml:space="preserve">2 יחידות של סם מסוכן מסוג </w:t>
      </w:r>
      <w:r>
        <w:rPr>
          <w:rFonts w:ascii="Arial" w:hAnsi="Arial" w:hint="cs"/>
        </w:rPr>
        <w:t>KETAMINE</w:t>
      </w:r>
      <w:r>
        <w:rPr>
          <w:rFonts w:ascii="Arial" w:hAnsi="Arial" w:hint="cs"/>
          <w:rtl/>
        </w:rPr>
        <w:t xml:space="preserve"> בנפח כולל של 54 מ"ל;</w:t>
      </w:r>
    </w:p>
    <w:p w14:paraId="19F6B4FA" w14:textId="77777777" w:rsidR="006F4ECC" w:rsidRDefault="006F4ECC" w:rsidP="006F4ECC">
      <w:pPr>
        <w:pStyle w:val="a9"/>
        <w:numPr>
          <w:ilvl w:val="0"/>
          <w:numId w:val="1"/>
        </w:numPr>
        <w:spacing w:line="360" w:lineRule="auto"/>
        <w:jc w:val="both"/>
        <w:rPr>
          <w:rFonts w:ascii="Arial" w:hAnsi="Arial"/>
        </w:rPr>
      </w:pPr>
      <w:r>
        <w:rPr>
          <w:rFonts w:ascii="Arial" w:hAnsi="Arial" w:hint="cs"/>
          <w:rtl/>
        </w:rPr>
        <w:t xml:space="preserve">8 יחידות של סם מסוכן מסוג </w:t>
      </w:r>
      <w:r>
        <w:rPr>
          <w:rFonts w:ascii="Arial" w:hAnsi="Arial" w:hint="cs"/>
        </w:rPr>
        <w:t>COCAINE</w:t>
      </w:r>
      <w:r>
        <w:rPr>
          <w:rFonts w:ascii="Arial" w:hAnsi="Arial" w:hint="cs"/>
          <w:rtl/>
        </w:rPr>
        <w:t xml:space="preserve"> במשקל כולל של 3.9824 גרם נטו;</w:t>
      </w:r>
    </w:p>
    <w:p w14:paraId="2889A946" w14:textId="77777777" w:rsidR="006F4ECC" w:rsidRDefault="006F4ECC" w:rsidP="006F4ECC">
      <w:pPr>
        <w:pStyle w:val="a9"/>
        <w:numPr>
          <w:ilvl w:val="0"/>
          <w:numId w:val="1"/>
        </w:numPr>
        <w:spacing w:line="360" w:lineRule="auto"/>
        <w:jc w:val="both"/>
        <w:rPr>
          <w:rFonts w:ascii="Arial" w:hAnsi="Arial"/>
        </w:rPr>
      </w:pPr>
      <w:r>
        <w:rPr>
          <w:rFonts w:ascii="Arial" w:hAnsi="Arial" w:hint="cs"/>
          <w:rtl/>
        </w:rPr>
        <w:t xml:space="preserve">5 יחידות של סם מסוכן מסוג </w:t>
      </w:r>
      <w:r>
        <w:rPr>
          <w:rFonts w:ascii="Arial" w:hAnsi="Arial" w:hint="cs"/>
        </w:rPr>
        <w:t>MDM</w:t>
      </w:r>
      <w:r>
        <w:rPr>
          <w:rFonts w:ascii="Arial" w:hAnsi="Arial"/>
        </w:rPr>
        <w:t>A</w:t>
      </w:r>
      <w:r>
        <w:rPr>
          <w:rFonts w:ascii="Arial" w:hAnsi="Arial" w:hint="cs"/>
          <w:rtl/>
        </w:rPr>
        <w:t xml:space="preserve"> במשקל כולל של 4.9592 גרם נטו;</w:t>
      </w:r>
    </w:p>
    <w:p w14:paraId="442F9CB9" w14:textId="77777777" w:rsidR="006F4ECC" w:rsidRDefault="006F4ECC" w:rsidP="006F4ECC">
      <w:pPr>
        <w:pStyle w:val="a9"/>
        <w:numPr>
          <w:ilvl w:val="0"/>
          <w:numId w:val="1"/>
        </w:numPr>
        <w:spacing w:line="360" w:lineRule="auto"/>
        <w:jc w:val="both"/>
        <w:rPr>
          <w:rFonts w:ascii="Arial" w:hAnsi="Arial"/>
        </w:rPr>
      </w:pPr>
      <w:r>
        <w:rPr>
          <w:rFonts w:ascii="Arial" w:hAnsi="Arial" w:hint="cs"/>
          <w:rtl/>
        </w:rPr>
        <w:t xml:space="preserve">24 יחידות של סם מסוכן מסוג </w:t>
      </w:r>
      <w:r>
        <w:rPr>
          <w:rFonts w:ascii="Arial" w:hAnsi="Arial"/>
        </w:rPr>
        <w:t>m-METHYLMETHCATHINONE</w:t>
      </w:r>
      <w:r>
        <w:rPr>
          <w:rFonts w:ascii="Arial" w:hAnsi="Arial" w:hint="cs"/>
          <w:rtl/>
        </w:rPr>
        <w:t xml:space="preserve"> במשקל כולל של 23.1357 גרם נטו;</w:t>
      </w:r>
    </w:p>
    <w:p w14:paraId="719C4B2F" w14:textId="77777777" w:rsidR="006F4ECC" w:rsidRDefault="006F4ECC" w:rsidP="006F4ECC">
      <w:pPr>
        <w:pStyle w:val="a9"/>
        <w:numPr>
          <w:ilvl w:val="0"/>
          <w:numId w:val="1"/>
        </w:numPr>
        <w:spacing w:line="360" w:lineRule="auto"/>
        <w:jc w:val="both"/>
        <w:rPr>
          <w:rFonts w:ascii="Arial" w:hAnsi="Arial"/>
        </w:rPr>
      </w:pPr>
      <w:r>
        <w:rPr>
          <w:rFonts w:ascii="Arial" w:hAnsi="Arial" w:hint="cs"/>
          <w:rtl/>
        </w:rPr>
        <w:t xml:space="preserve">6 יחידות של סם מסוכן מסוג </w:t>
      </w:r>
      <w:r>
        <w:rPr>
          <w:rFonts w:ascii="Arial" w:hAnsi="Arial" w:hint="cs"/>
        </w:rPr>
        <w:t>METHAMPHETAMINE</w:t>
      </w:r>
      <w:r>
        <w:rPr>
          <w:rFonts w:ascii="Arial" w:hAnsi="Arial" w:hint="cs"/>
          <w:rtl/>
        </w:rPr>
        <w:t xml:space="preserve"> במשקל כולל של 4.1296 גרם נטו;</w:t>
      </w:r>
    </w:p>
    <w:p w14:paraId="13FD2C15" w14:textId="77777777" w:rsidR="006F4ECC" w:rsidRPr="004F738A" w:rsidRDefault="006F4ECC" w:rsidP="006F4ECC">
      <w:pPr>
        <w:pStyle w:val="a9"/>
        <w:numPr>
          <w:ilvl w:val="0"/>
          <w:numId w:val="1"/>
        </w:numPr>
        <w:spacing w:line="360" w:lineRule="auto"/>
        <w:jc w:val="both"/>
        <w:rPr>
          <w:rFonts w:ascii="Arial" w:hAnsi="Arial"/>
          <w:rtl/>
        </w:rPr>
      </w:pPr>
      <w:r>
        <w:rPr>
          <w:rFonts w:ascii="Arial" w:hAnsi="Arial" w:hint="cs"/>
          <w:rtl/>
        </w:rPr>
        <w:t xml:space="preserve">סם מסוכן מסוג </w:t>
      </w:r>
      <w:r>
        <w:rPr>
          <w:rFonts w:ascii="Arial" w:hAnsi="Arial" w:hint="cs"/>
        </w:rPr>
        <w:t>GBL</w:t>
      </w:r>
      <w:r>
        <w:rPr>
          <w:rFonts w:ascii="Arial" w:hAnsi="Arial" w:hint="cs"/>
          <w:rtl/>
        </w:rPr>
        <w:t xml:space="preserve"> בנפח כולל של 25 מ"ל.</w:t>
      </w:r>
    </w:p>
    <w:p w14:paraId="7290EB95" w14:textId="77777777" w:rsidR="006F4ECC" w:rsidRDefault="006F4ECC" w:rsidP="006F4ECC">
      <w:pPr>
        <w:spacing w:line="360" w:lineRule="auto"/>
        <w:jc w:val="both"/>
        <w:rPr>
          <w:rFonts w:ascii="Arial" w:hAnsi="Arial"/>
          <w:rtl/>
        </w:rPr>
      </w:pPr>
    </w:p>
    <w:p w14:paraId="3CAA97AF" w14:textId="77777777" w:rsidR="006F4ECC" w:rsidRDefault="006F4ECC" w:rsidP="006F4ECC">
      <w:pPr>
        <w:spacing w:line="360" w:lineRule="auto"/>
        <w:jc w:val="both"/>
        <w:rPr>
          <w:rFonts w:ascii="Arial" w:hAnsi="Arial"/>
          <w:rtl/>
        </w:rPr>
      </w:pPr>
    </w:p>
    <w:p w14:paraId="7789E56B" w14:textId="77777777" w:rsidR="006F4ECC" w:rsidRDefault="006F4ECC" w:rsidP="006F4ECC">
      <w:pPr>
        <w:spacing w:line="360" w:lineRule="auto"/>
        <w:jc w:val="both"/>
        <w:rPr>
          <w:rFonts w:ascii="Arial" w:hAnsi="Arial"/>
          <w:rtl/>
        </w:rPr>
      </w:pPr>
      <w:r>
        <w:rPr>
          <w:rFonts w:ascii="Arial" w:hAnsi="Arial" w:hint="cs"/>
          <w:rtl/>
        </w:rPr>
        <w:t>בין הצדדים נקשר הסדר טיעון, במסגרתו תוקן כתב האישום, והנאשם הודה והורשע בעובדות ובעבירות שבכתב האישום המתוקן.</w:t>
      </w:r>
    </w:p>
    <w:p w14:paraId="003339B4" w14:textId="77777777" w:rsidR="006F4ECC" w:rsidRDefault="006F4ECC" w:rsidP="006F4ECC">
      <w:pPr>
        <w:spacing w:line="360" w:lineRule="auto"/>
        <w:jc w:val="both"/>
        <w:rPr>
          <w:rFonts w:ascii="Arial" w:hAnsi="Arial"/>
          <w:rtl/>
        </w:rPr>
      </w:pPr>
    </w:p>
    <w:p w14:paraId="48395D5F" w14:textId="77777777" w:rsidR="006F4ECC" w:rsidRDefault="006F4ECC" w:rsidP="006F4ECC">
      <w:pPr>
        <w:spacing w:line="360" w:lineRule="auto"/>
        <w:jc w:val="both"/>
        <w:rPr>
          <w:rFonts w:ascii="Arial" w:hAnsi="Arial"/>
          <w:rtl/>
        </w:rPr>
      </w:pPr>
      <w:r>
        <w:rPr>
          <w:rFonts w:ascii="Arial" w:hAnsi="Arial" w:hint="cs"/>
          <w:rtl/>
        </w:rPr>
        <w:t>ההסדר לא כלל הסכמה לענין העונש, אך הוסכם, כי הנאשם יופנה להערכת שירות המבחן למבוגרים, מבלי שהמאשימה תהיה מחויבת בהמלצות התסקיר, וכי סכום כסף בסך 8,450 ₪, אשר נתפס על הנאשם, יחולט ויועבר לטובת קרן החילוט למלחמה בסמים.</w:t>
      </w:r>
    </w:p>
    <w:p w14:paraId="5BBFDB14" w14:textId="77777777" w:rsidR="006F4ECC" w:rsidRDefault="006F4ECC" w:rsidP="006F4ECC">
      <w:pPr>
        <w:spacing w:line="360" w:lineRule="auto"/>
        <w:jc w:val="both"/>
        <w:rPr>
          <w:rFonts w:ascii="Arial" w:hAnsi="Arial"/>
          <w:rtl/>
        </w:rPr>
      </w:pPr>
    </w:p>
    <w:p w14:paraId="6A44871F" w14:textId="77777777" w:rsidR="006F4ECC" w:rsidRDefault="006F4ECC" w:rsidP="006F4ECC">
      <w:pPr>
        <w:spacing w:line="360" w:lineRule="auto"/>
        <w:jc w:val="both"/>
        <w:rPr>
          <w:rFonts w:ascii="Arial" w:hAnsi="Arial"/>
          <w:rtl/>
        </w:rPr>
      </w:pPr>
      <w:r>
        <w:rPr>
          <w:rFonts w:ascii="Arial" w:hAnsi="Arial" w:hint="cs"/>
          <w:rtl/>
        </w:rPr>
        <w:t xml:space="preserve">לאחר קבלת התסקיר, טענו הצדדים לעונש, ומכאן </w:t>
      </w:r>
      <w:r>
        <w:rPr>
          <w:rFonts w:ascii="Arial" w:hAnsi="Arial"/>
          <w:rtl/>
        </w:rPr>
        <w:t>–</w:t>
      </w:r>
      <w:r>
        <w:rPr>
          <w:rFonts w:ascii="Arial" w:hAnsi="Arial" w:hint="cs"/>
          <w:rtl/>
        </w:rPr>
        <w:t xml:space="preserve"> גזר דין זה.</w:t>
      </w:r>
    </w:p>
    <w:p w14:paraId="6200AFF0" w14:textId="77777777" w:rsidR="006F4ECC" w:rsidRDefault="006F4ECC" w:rsidP="006F4ECC">
      <w:pPr>
        <w:spacing w:line="360" w:lineRule="auto"/>
        <w:jc w:val="both"/>
        <w:rPr>
          <w:rFonts w:ascii="Arial" w:hAnsi="Arial"/>
          <w:rtl/>
        </w:rPr>
      </w:pPr>
    </w:p>
    <w:p w14:paraId="4F6A77CF" w14:textId="77777777" w:rsidR="006F4ECC" w:rsidRDefault="006F4ECC" w:rsidP="006F4ECC">
      <w:pPr>
        <w:spacing w:line="360" w:lineRule="auto"/>
        <w:jc w:val="both"/>
        <w:rPr>
          <w:rFonts w:ascii="Arial" w:hAnsi="Arial"/>
          <w:rtl/>
        </w:rPr>
      </w:pPr>
    </w:p>
    <w:p w14:paraId="42831013" w14:textId="77777777" w:rsidR="006F4ECC" w:rsidRDefault="006F4ECC" w:rsidP="006F4ECC">
      <w:pPr>
        <w:spacing w:line="360" w:lineRule="auto"/>
        <w:jc w:val="both"/>
        <w:rPr>
          <w:rFonts w:ascii="Arial" w:hAnsi="Arial"/>
          <w:rtl/>
        </w:rPr>
      </w:pPr>
      <w:r>
        <w:rPr>
          <w:rFonts w:ascii="Arial" w:hAnsi="Arial" w:hint="cs"/>
          <w:b/>
          <w:bCs/>
          <w:rtl/>
        </w:rPr>
        <w:t>ראיות לעונש</w:t>
      </w:r>
    </w:p>
    <w:p w14:paraId="390C7481" w14:textId="77777777" w:rsidR="006F4ECC" w:rsidRDefault="006F4ECC" w:rsidP="006F4ECC">
      <w:pPr>
        <w:spacing w:line="360" w:lineRule="auto"/>
        <w:jc w:val="both"/>
        <w:rPr>
          <w:rFonts w:ascii="Arial" w:hAnsi="Arial"/>
          <w:rtl/>
        </w:rPr>
      </w:pPr>
    </w:p>
    <w:p w14:paraId="2DDE5D45" w14:textId="77777777" w:rsidR="006F4ECC" w:rsidRDefault="006F4ECC" w:rsidP="006F4ECC">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לענין העונש, גיליון הרשעות תעבורה של הנאשם, אשר לחובתו, בין היתר, הרשעות בעבירות של נהיגה במהירות מופרזת.</w:t>
      </w:r>
    </w:p>
    <w:p w14:paraId="46ACE2D4" w14:textId="77777777" w:rsidR="006F4ECC" w:rsidRDefault="006F4ECC" w:rsidP="006F4ECC">
      <w:pPr>
        <w:spacing w:line="360" w:lineRule="auto"/>
        <w:jc w:val="both"/>
        <w:rPr>
          <w:rFonts w:ascii="Arial" w:hAnsi="Arial"/>
          <w:rtl/>
        </w:rPr>
      </w:pPr>
    </w:p>
    <w:p w14:paraId="7186B2C8" w14:textId="77777777" w:rsidR="006F4ECC" w:rsidRDefault="006F4ECC" w:rsidP="006F4ECC">
      <w:pPr>
        <w:spacing w:line="360" w:lineRule="auto"/>
        <w:jc w:val="both"/>
        <w:rPr>
          <w:rFonts w:ascii="Arial" w:hAnsi="Arial"/>
          <w:rtl/>
        </w:rPr>
      </w:pPr>
      <w:r>
        <w:rPr>
          <w:rFonts w:ascii="Arial" w:hAnsi="Arial" w:hint="cs"/>
          <w:u w:val="single"/>
          <w:rtl/>
        </w:rPr>
        <w:t>ההגנה</w:t>
      </w:r>
      <w:r>
        <w:rPr>
          <w:rFonts w:ascii="Arial" w:hAnsi="Arial" w:hint="cs"/>
          <w:rtl/>
        </w:rPr>
        <w:t xml:space="preserve"> לא הגישה ראיות לענין העונש.</w:t>
      </w:r>
    </w:p>
    <w:p w14:paraId="5785A5B4" w14:textId="77777777" w:rsidR="006F4ECC" w:rsidRDefault="006F4ECC" w:rsidP="006F4ECC">
      <w:pPr>
        <w:spacing w:line="360" w:lineRule="auto"/>
        <w:jc w:val="both"/>
        <w:rPr>
          <w:rFonts w:ascii="Arial" w:hAnsi="Arial"/>
          <w:rtl/>
        </w:rPr>
      </w:pPr>
    </w:p>
    <w:p w14:paraId="3D32DEC1" w14:textId="77777777" w:rsidR="006F4ECC" w:rsidRDefault="006F4ECC" w:rsidP="006F4ECC">
      <w:pPr>
        <w:spacing w:line="360" w:lineRule="auto"/>
        <w:jc w:val="both"/>
        <w:rPr>
          <w:rFonts w:ascii="Arial" w:hAnsi="Arial"/>
          <w:rtl/>
        </w:rPr>
      </w:pPr>
    </w:p>
    <w:p w14:paraId="63986F52" w14:textId="77777777" w:rsidR="006F4ECC" w:rsidRDefault="006F4ECC" w:rsidP="006F4ECC">
      <w:pPr>
        <w:spacing w:line="360" w:lineRule="auto"/>
        <w:jc w:val="both"/>
        <w:rPr>
          <w:rFonts w:ascii="Arial" w:hAnsi="Arial"/>
          <w:rtl/>
        </w:rPr>
      </w:pPr>
      <w:r>
        <w:rPr>
          <w:rFonts w:ascii="Arial" w:hAnsi="Arial" w:hint="cs"/>
          <w:b/>
          <w:bCs/>
          <w:rtl/>
        </w:rPr>
        <w:t>הערכת שירות המבחן למבוגרים</w:t>
      </w:r>
    </w:p>
    <w:p w14:paraId="69F39B7E" w14:textId="77777777" w:rsidR="006F4ECC" w:rsidRDefault="006F4ECC" w:rsidP="006F4ECC">
      <w:pPr>
        <w:spacing w:line="360" w:lineRule="auto"/>
        <w:jc w:val="both"/>
        <w:rPr>
          <w:rFonts w:ascii="Arial" w:hAnsi="Arial"/>
          <w:rtl/>
        </w:rPr>
      </w:pPr>
    </w:p>
    <w:p w14:paraId="41A11088" w14:textId="77777777" w:rsidR="006F4ECC" w:rsidRDefault="006F4ECC" w:rsidP="006F4ECC">
      <w:pPr>
        <w:spacing w:line="360" w:lineRule="auto"/>
        <w:jc w:val="both"/>
        <w:rPr>
          <w:rFonts w:ascii="Arial" w:hAnsi="Arial"/>
          <w:rtl/>
        </w:rPr>
      </w:pPr>
      <w:r>
        <w:rPr>
          <w:rFonts w:ascii="Arial" w:hAnsi="Arial" w:hint="cs"/>
          <w:rtl/>
        </w:rPr>
        <w:t>בענינו של הנאשם נערך תסקיר המפרט את נסיבותיו האישיות, כבן 28, רווק, טרם מעצרו התגורר במושב חצב ועבד בחנות מזון בגדרה. כיום מצוי בחלופת מעצר ומצוי במעצר בית חלקי.</w:t>
      </w:r>
    </w:p>
    <w:p w14:paraId="5B04107D" w14:textId="77777777" w:rsidR="006F4ECC" w:rsidRDefault="006F4ECC" w:rsidP="006F4ECC">
      <w:pPr>
        <w:spacing w:line="360" w:lineRule="auto"/>
        <w:jc w:val="both"/>
        <w:rPr>
          <w:rFonts w:ascii="Arial" w:hAnsi="Arial"/>
          <w:rtl/>
        </w:rPr>
      </w:pPr>
    </w:p>
    <w:p w14:paraId="45F97881" w14:textId="77777777" w:rsidR="006F4ECC" w:rsidRDefault="006F4ECC" w:rsidP="006F4ECC">
      <w:pPr>
        <w:spacing w:line="360" w:lineRule="auto"/>
        <w:jc w:val="both"/>
        <w:rPr>
          <w:rFonts w:ascii="Arial" w:hAnsi="Arial"/>
          <w:rtl/>
        </w:rPr>
      </w:pPr>
      <w:r>
        <w:rPr>
          <w:rFonts w:ascii="Arial" w:hAnsi="Arial" w:hint="cs"/>
          <w:rtl/>
        </w:rPr>
        <w:t>הנאשם יליד אוקראינה, עלה לארץ בגיל 4 לאחר פרידת הוריו, אשר התגרשו על רקע אלימות אביו כלפי אמו. בהמשך, חזרו הוריו לקשר ועברו להתגורר בספרד, אך לאור אלימות מצד אביו, נפרדו הוריו בשנית והנאשם חזר עם אמו לארץ. הנאשם מקיים קשר עם אמו בלבד, אותו מתאר כקרוב מאוד. לנאשם אח ואחות מאבות שונים, עמם מתאר קשר קרוב.</w:t>
      </w:r>
    </w:p>
    <w:p w14:paraId="0E90D8B0" w14:textId="77777777" w:rsidR="006F4ECC" w:rsidRDefault="006F4ECC" w:rsidP="006F4ECC">
      <w:pPr>
        <w:spacing w:line="360" w:lineRule="auto"/>
        <w:jc w:val="both"/>
        <w:rPr>
          <w:rFonts w:ascii="Arial" w:hAnsi="Arial"/>
          <w:rtl/>
        </w:rPr>
      </w:pPr>
    </w:p>
    <w:p w14:paraId="65D59A06" w14:textId="77777777" w:rsidR="006F4ECC" w:rsidRDefault="006F4ECC" w:rsidP="006F4ECC">
      <w:pPr>
        <w:spacing w:line="360" w:lineRule="auto"/>
        <w:jc w:val="both"/>
        <w:rPr>
          <w:rFonts w:ascii="Arial" w:hAnsi="Arial"/>
          <w:rtl/>
        </w:rPr>
      </w:pPr>
      <w:r>
        <w:rPr>
          <w:rFonts w:ascii="Arial" w:hAnsi="Arial" w:hint="cs"/>
          <w:rtl/>
        </w:rPr>
        <w:t>הנאשם מסר, כי חווה קשיים לאור המעברים בין המדינות, אך בשירותו הצבאי, כלוחם ביחידת הצנחנים, הכיר חברים, אליהם הרגיש שייכות, ומעגל החברים שלו אינו משויך לחברה שולית.</w:t>
      </w:r>
    </w:p>
    <w:p w14:paraId="4E82B9F6" w14:textId="77777777" w:rsidR="006F4ECC" w:rsidRDefault="006F4ECC" w:rsidP="006F4ECC">
      <w:pPr>
        <w:spacing w:line="360" w:lineRule="auto"/>
        <w:jc w:val="both"/>
        <w:rPr>
          <w:rFonts w:ascii="Arial" w:hAnsi="Arial"/>
          <w:rtl/>
        </w:rPr>
      </w:pPr>
    </w:p>
    <w:p w14:paraId="0824EDC9" w14:textId="77777777" w:rsidR="006F4ECC" w:rsidRDefault="006F4ECC" w:rsidP="006F4ECC">
      <w:pPr>
        <w:spacing w:line="360" w:lineRule="auto"/>
        <w:jc w:val="both"/>
        <w:rPr>
          <w:rFonts w:ascii="Arial" w:hAnsi="Arial"/>
          <w:rtl/>
        </w:rPr>
      </w:pPr>
      <w:r>
        <w:rPr>
          <w:rFonts w:ascii="Arial" w:hAnsi="Arial" w:hint="cs"/>
          <w:rtl/>
        </w:rPr>
        <w:t>לאחר שחרורו מהצבא, עבד הנאשם באבטחה כעבודה מועדפת, ולאחר מכן עבד כמאבטח בשגרירות ארה"ב. הנאשם סיים את עבודתו בשגרירות לאור תובעניות המשרה, ועבד בעבודות מזדמנות.</w:t>
      </w:r>
    </w:p>
    <w:p w14:paraId="0BC2DC37" w14:textId="77777777" w:rsidR="006F4ECC" w:rsidRDefault="006F4ECC" w:rsidP="006F4ECC">
      <w:pPr>
        <w:spacing w:line="360" w:lineRule="auto"/>
        <w:jc w:val="both"/>
        <w:rPr>
          <w:rFonts w:ascii="Arial" w:hAnsi="Arial"/>
          <w:rtl/>
        </w:rPr>
      </w:pPr>
    </w:p>
    <w:p w14:paraId="4D86D331" w14:textId="77777777" w:rsidR="006F4ECC" w:rsidRDefault="006F4ECC" w:rsidP="006F4ECC">
      <w:pPr>
        <w:spacing w:line="360" w:lineRule="auto"/>
        <w:jc w:val="both"/>
        <w:rPr>
          <w:rFonts w:ascii="Arial" w:hAnsi="Arial"/>
          <w:rtl/>
        </w:rPr>
      </w:pPr>
      <w:r>
        <w:rPr>
          <w:rFonts w:ascii="Arial" w:hAnsi="Arial" w:hint="cs"/>
          <w:rtl/>
        </w:rPr>
        <w:t>הנאשם תיאר מצב כלכלי  לא יציב, לאור היעדר מסגרת תעסוקתית קבועה, ולאור הלוואות שנטל מהבנק וממסגרת חוץ בנקאית. חשבון הבנק שלו עוקל.</w:t>
      </w:r>
    </w:p>
    <w:p w14:paraId="4860D4E5" w14:textId="77777777" w:rsidR="006F4ECC" w:rsidRDefault="006F4ECC" w:rsidP="006F4ECC">
      <w:pPr>
        <w:spacing w:line="360" w:lineRule="auto"/>
        <w:jc w:val="both"/>
        <w:rPr>
          <w:rFonts w:ascii="Arial" w:hAnsi="Arial"/>
          <w:rtl/>
        </w:rPr>
      </w:pPr>
    </w:p>
    <w:p w14:paraId="45D423B7" w14:textId="77777777" w:rsidR="006F4ECC" w:rsidRDefault="006F4ECC" w:rsidP="006F4ECC">
      <w:pPr>
        <w:spacing w:line="360" w:lineRule="auto"/>
        <w:jc w:val="both"/>
        <w:rPr>
          <w:rFonts w:ascii="Arial" w:hAnsi="Arial"/>
          <w:rtl/>
        </w:rPr>
      </w:pPr>
      <w:r>
        <w:rPr>
          <w:rFonts w:ascii="Arial" w:hAnsi="Arial" w:hint="cs"/>
          <w:rtl/>
        </w:rPr>
        <w:t>אשר לצריכת חומרים ממכרים, תיאר הנאשם צריכת אלכוהול מבוקרת בנסיבות חברתיות. באשר לצריכת סמים, מסר הנאשם כי בגיל 23 צרך לראשונה סמים מסוג קנביס וקוקאין, באופן ספורדי, כאשר היו תקופות בהן לא צרך סמים בכלל. בגיל 26, הפך השימוש בסמים לאינטנסיבי, מתוך רצון להימנע מהתמודדות עם קשייו, וכאלמנט מסיר עכבות במסיבות בהם בילה באותה העת.</w:t>
      </w:r>
    </w:p>
    <w:p w14:paraId="766B0B1A" w14:textId="77777777" w:rsidR="006F4ECC" w:rsidRDefault="006F4ECC" w:rsidP="006F4ECC">
      <w:pPr>
        <w:spacing w:line="360" w:lineRule="auto"/>
        <w:jc w:val="both"/>
        <w:rPr>
          <w:rFonts w:ascii="Arial" w:hAnsi="Arial"/>
          <w:rtl/>
        </w:rPr>
      </w:pPr>
    </w:p>
    <w:p w14:paraId="0395ECAB" w14:textId="77777777" w:rsidR="006F4ECC" w:rsidRDefault="006F4ECC" w:rsidP="006F4ECC">
      <w:pPr>
        <w:spacing w:line="360" w:lineRule="auto"/>
        <w:jc w:val="both"/>
        <w:rPr>
          <w:rFonts w:ascii="Arial" w:hAnsi="Arial"/>
          <w:rtl/>
        </w:rPr>
      </w:pPr>
      <w:r>
        <w:rPr>
          <w:rFonts w:ascii="Arial" w:hAnsi="Arial" w:hint="cs"/>
          <w:rtl/>
        </w:rPr>
        <w:t>לדברי הנאשם, כיום מבין את ההשלכות של השימוש בסמים על חייו ואת המחירים האישיים והמחירים בהליך המשפטי. לדבריו, הפסיק לחלוטין לצרוך סמים.</w:t>
      </w:r>
    </w:p>
    <w:p w14:paraId="29A5184A" w14:textId="77777777" w:rsidR="006F4ECC" w:rsidRDefault="006F4ECC" w:rsidP="006F4ECC">
      <w:pPr>
        <w:spacing w:line="360" w:lineRule="auto"/>
        <w:jc w:val="both"/>
        <w:rPr>
          <w:rFonts w:ascii="Arial" w:hAnsi="Arial"/>
          <w:rtl/>
        </w:rPr>
      </w:pPr>
    </w:p>
    <w:p w14:paraId="3DA1A341" w14:textId="77777777" w:rsidR="006F4ECC" w:rsidRDefault="006F4ECC" w:rsidP="006F4ECC">
      <w:pPr>
        <w:spacing w:line="360" w:lineRule="auto"/>
        <w:jc w:val="both"/>
        <w:rPr>
          <w:rFonts w:ascii="Arial" w:hAnsi="Arial"/>
          <w:rtl/>
        </w:rPr>
      </w:pPr>
      <w:r>
        <w:rPr>
          <w:rFonts w:ascii="Arial" w:hAnsi="Arial" w:hint="cs"/>
          <w:rtl/>
        </w:rPr>
        <w:t>בבדיקות שנערכו לנאשם, לא נמצאו שרידי סם.</w:t>
      </w:r>
    </w:p>
    <w:p w14:paraId="7D00BC51" w14:textId="77777777" w:rsidR="006F4ECC" w:rsidRDefault="006F4ECC" w:rsidP="006F4ECC">
      <w:pPr>
        <w:spacing w:line="360" w:lineRule="auto"/>
        <w:jc w:val="both"/>
        <w:rPr>
          <w:rFonts w:ascii="Arial" w:hAnsi="Arial"/>
          <w:rtl/>
        </w:rPr>
      </w:pPr>
    </w:p>
    <w:p w14:paraId="2045691D" w14:textId="77777777" w:rsidR="006F4ECC" w:rsidRDefault="006F4ECC" w:rsidP="006F4ECC">
      <w:pPr>
        <w:spacing w:line="360" w:lineRule="auto"/>
        <w:jc w:val="both"/>
        <w:rPr>
          <w:rFonts w:ascii="Arial" w:hAnsi="Arial"/>
          <w:rtl/>
        </w:rPr>
      </w:pPr>
      <w:r>
        <w:rPr>
          <w:rFonts w:ascii="Arial" w:hAnsi="Arial" w:hint="cs"/>
          <w:rtl/>
        </w:rPr>
        <w:t>הנאשם נעדר הרשעות קודמות.</w:t>
      </w:r>
    </w:p>
    <w:p w14:paraId="21DE306A" w14:textId="77777777" w:rsidR="006F4ECC" w:rsidRDefault="006F4ECC" w:rsidP="006F4ECC">
      <w:pPr>
        <w:spacing w:line="360" w:lineRule="auto"/>
        <w:jc w:val="both"/>
        <w:rPr>
          <w:rFonts w:ascii="Arial" w:hAnsi="Arial"/>
          <w:rtl/>
        </w:rPr>
      </w:pPr>
    </w:p>
    <w:p w14:paraId="63F412CB" w14:textId="77777777" w:rsidR="006F4ECC" w:rsidRDefault="006F4ECC" w:rsidP="006F4ECC">
      <w:pPr>
        <w:spacing w:line="360" w:lineRule="auto"/>
        <w:jc w:val="both"/>
        <w:rPr>
          <w:rFonts w:ascii="Arial" w:hAnsi="Arial"/>
          <w:rtl/>
        </w:rPr>
      </w:pPr>
      <w:r>
        <w:rPr>
          <w:rFonts w:ascii="Arial" w:hAnsi="Arial" w:hint="cs"/>
          <w:rtl/>
        </w:rPr>
        <w:t>הנאשם נטל אחריות על העבירות ומסר, כי טרם החל לסחור בסמים, התגורר בתל אביב, והשתמש בסוגים רבים של סמים, בעיקר סם מסוג "ממסי". לדבריו, מדובר בתחליף זול לסם הקוקאין, אשר נותן תחושה זהה.</w:t>
      </w:r>
    </w:p>
    <w:p w14:paraId="2581F01B" w14:textId="77777777" w:rsidR="006F4ECC" w:rsidRDefault="006F4ECC" w:rsidP="006F4ECC">
      <w:pPr>
        <w:spacing w:line="360" w:lineRule="auto"/>
        <w:jc w:val="both"/>
        <w:rPr>
          <w:rFonts w:ascii="Arial" w:hAnsi="Arial"/>
          <w:rtl/>
        </w:rPr>
      </w:pPr>
    </w:p>
    <w:p w14:paraId="04E5070A" w14:textId="77777777" w:rsidR="006F4ECC" w:rsidRDefault="006F4ECC" w:rsidP="006F4ECC">
      <w:pPr>
        <w:spacing w:line="360" w:lineRule="auto"/>
        <w:jc w:val="both"/>
        <w:rPr>
          <w:rFonts w:ascii="Arial" w:hAnsi="Arial"/>
          <w:rtl/>
        </w:rPr>
      </w:pPr>
      <w:r>
        <w:rPr>
          <w:rFonts w:ascii="Arial" w:hAnsi="Arial" w:hint="cs"/>
          <w:rtl/>
        </w:rPr>
        <w:t>הנאשם מסר, כי באותה העת, התמודד עם קושי כלכלי, והכיר אנשים אשר הציגו בפניו את עניין הסחר בסמים באפליקציית טלגרם ושידלו אותו לעשיית "כסף קל". הנאשם החל לקבל סוגי סמים שונים, ולדבריו, היה מקבל טלפונים ומיקומים של צרכנים, והביא להם את הסמים.</w:t>
      </w:r>
    </w:p>
    <w:p w14:paraId="614BCC32" w14:textId="77777777" w:rsidR="006F4ECC" w:rsidRDefault="006F4ECC" w:rsidP="006F4ECC">
      <w:pPr>
        <w:spacing w:line="360" w:lineRule="auto"/>
        <w:jc w:val="both"/>
        <w:rPr>
          <w:rFonts w:ascii="Arial" w:hAnsi="Arial"/>
          <w:rtl/>
        </w:rPr>
      </w:pPr>
    </w:p>
    <w:p w14:paraId="33E57188" w14:textId="77777777" w:rsidR="006F4ECC" w:rsidRDefault="006F4ECC" w:rsidP="006F4ECC">
      <w:pPr>
        <w:spacing w:line="360" w:lineRule="auto"/>
        <w:jc w:val="both"/>
        <w:rPr>
          <w:rFonts w:ascii="Arial" w:hAnsi="Arial"/>
          <w:rtl/>
        </w:rPr>
      </w:pPr>
      <w:r>
        <w:rPr>
          <w:rFonts w:ascii="Arial" w:hAnsi="Arial" w:hint="cs"/>
          <w:rtl/>
        </w:rPr>
        <w:t>הנאשם תיאר תקופה בת כמה חודשים, עד מעצרו, בה עשה זאת, ולכן, לדבריו, לא הרוויח כסף רב והוא מודה על כך.</w:t>
      </w:r>
    </w:p>
    <w:p w14:paraId="0441404F" w14:textId="77777777" w:rsidR="006F4ECC" w:rsidRDefault="006F4ECC" w:rsidP="006F4ECC">
      <w:pPr>
        <w:spacing w:line="360" w:lineRule="auto"/>
        <w:jc w:val="both"/>
        <w:rPr>
          <w:rFonts w:ascii="Arial" w:hAnsi="Arial"/>
          <w:rtl/>
        </w:rPr>
      </w:pPr>
    </w:p>
    <w:p w14:paraId="564CB844" w14:textId="77777777" w:rsidR="006F4ECC" w:rsidRDefault="006F4ECC" w:rsidP="006F4ECC">
      <w:pPr>
        <w:spacing w:line="360" w:lineRule="auto"/>
        <w:jc w:val="both"/>
        <w:rPr>
          <w:rFonts w:ascii="Arial" w:hAnsi="Arial"/>
          <w:rtl/>
        </w:rPr>
      </w:pPr>
      <w:r>
        <w:rPr>
          <w:rFonts w:ascii="Arial" w:hAnsi="Arial" w:hint="cs"/>
          <w:rtl/>
        </w:rPr>
        <w:t>הנאשם מצר על התנהגותו, אשר נבעה לדבריו משימוש אינטנסיבי בסמים וטשטוש שיקול הדעת שהיה לו. הוא מסר, כי מבין את חומרת מעשיו ומתבייש בהם.</w:t>
      </w:r>
    </w:p>
    <w:p w14:paraId="5845F0ED" w14:textId="77777777" w:rsidR="006F4ECC" w:rsidRDefault="006F4ECC" w:rsidP="006F4ECC">
      <w:pPr>
        <w:spacing w:line="360" w:lineRule="auto"/>
        <w:jc w:val="both"/>
        <w:rPr>
          <w:rFonts w:ascii="Arial" w:hAnsi="Arial"/>
          <w:rtl/>
        </w:rPr>
      </w:pPr>
    </w:p>
    <w:p w14:paraId="0E38A757" w14:textId="77777777" w:rsidR="006F4ECC" w:rsidRDefault="006F4ECC" w:rsidP="006F4ECC">
      <w:pPr>
        <w:spacing w:line="360" w:lineRule="auto"/>
        <w:jc w:val="both"/>
        <w:rPr>
          <w:rFonts w:ascii="Arial" w:hAnsi="Arial"/>
          <w:rtl/>
        </w:rPr>
      </w:pPr>
      <w:r>
        <w:rPr>
          <w:rFonts w:ascii="Arial" w:hAnsi="Arial" w:hint="cs"/>
          <w:rtl/>
        </w:rPr>
        <w:t>הנאשם תיאר את מעצרו כחוויה קשה, אך חש, כי מעצרו הציב עבורו גבול ברור והביא אותו חזרה למסלול של אורח חיים נורמטיבי. עוד מסר, כי הבין שעל מנת להימנע ממצב דומה, עליו לשתף את משפחתו בקשייו.</w:t>
      </w:r>
    </w:p>
    <w:p w14:paraId="2E787605" w14:textId="77777777" w:rsidR="006F4ECC" w:rsidRDefault="006F4ECC" w:rsidP="006F4ECC">
      <w:pPr>
        <w:spacing w:line="360" w:lineRule="auto"/>
        <w:jc w:val="both"/>
        <w:rPr>
          <w:rFonts w:ascii="Arial" w:hAnsi="Arial"/>
          <w:rtl/>
        </w:rPr>
      </w:pPr>
    </w:p>
    <w:p w14:paraId="5E54673F" w14:textId="77777777" w:rsidR="006F4ECC" w:rsidRDefault="006F4ECC" w:rsidP="006F4ECC">
      <w:pPr>
        <w:spacing w:line="360" w:lineRule="auto"/>
        <w:jc w:val="both"/>
        <w:rPr>
          <w:rFonts w:ascii="Arial" w:hAnsi="Arial"/>
          <w:rtl/>
        </w:rPr>
      </w:pPr>
      <w:r>
        <w:rPr>
          <w:rFonts w:ascii="Arial" w:hAnsi="Arial" w:hint="cs"/>
          <w:rtl/>
        </w:rPr>
        <w:t>שירות המבחן התרשם, כי העבירות נעברו על רקע טשטוש גבולות פנימיים, צורך להרגיש שייכות ורצון להשיג כסף "קל ומהיר".</w:t>
      </w:r>
    </w:p>
    <w:p w14:paraId="6709B606" w14:textId="77777777" w:rsidR="006F4ECC" w:rsidRDefault="006F4ECC" w:rsidP="006F4ECC">
      <w:pPr>
        <w:spacing w:line="360" w:lineRule="auto"/>
        <w:jc w:val="both"/>
        <w:rPr>
          <w:rFonts w:ascii="Arial" w:hAnsi="Arial"/>
          <w:rtl/>
        </w:rPr>
      </w:pPr>
    </w:p>
    <w:p w14:paraId="7A98F1B9" w14:textId="77777777" w:rsidR="006F4ECC" w:rsidRDefault="006F4ECC" w:rsidP="006F4ECC">
      <w:pPr>
        <w:spacing w:line="360" w:lineRule="auto"/>
        <w:jc w:val="both"/>
        <w:rPr>
          <w:rFonts w:ascii="Arial" w:hAnsi="Arial"/>
          <w:rtl/>
        </w:rPr>
      </w:pPr>
      <w:r>
        <w:rPr>
          <w:rFonts w:ascii="Arial" w:hAnsi="Arial" w:hint="cs"/>
          <w:rtl/>
        </w:rPr>
        <w:t>הנאשם הביע מוטיבציה להשתלב בהליך טיפולי.</w:t>
      </w:r>
    </w:p>
    <w:p w14:paraId="587E3579" w14:textId="77777777" w:rsidR="006F4ECC" w:rsidRDefault="006F4ECC" w:rsidP="006F4ECC">
      <w:pPr>
        <w:spacing w:line="360" w:lineRule="auto"/>
        <w:jc w:val="both"/>
        <w:rPr>
          <w:rFonts w:ascii="Arial" w:hAnsi="Arial"/>
          <w:rtl/>
        </w:rPr>
      </w:pPr>
    </w:p>
    <w:p w14:paraId="7CD6591E" w14:textId="77777777" w:rsidR="006F4ECC" w:rsidRDefault="006F4ECC" w:rsidP="006F4ECC">
      <w:pPr>
        <w:spacing w:line="360" w:lineRule="auto"/>
        <w:jc w:val="both"/>
        <w:rPr>
          <w:rFonts w:ascii="Arial" w:hAnsi="Arial"/>
          <w:rtl/>
        </w:rPr>
      </w:pPr>
      <w:r>
        <w:rPr>
          <w:rFonts w:ascii="Arial" w:hAnsi="Arial" w:hint="cs"/>
          <w:rtl/>
        </w:rPr>
        <w:t>שירות המבחן התרשם, כי הנאשם נדרש לתפקד במסגרת משפחתית באופן שאינו תואם את גילו ונמצא בשלב של התפתחות וגיבוש זהות.</w:t>
      </w:r>
    </w:p>
    <w:p w14:paraId="4625BEE5" w14:textId="77777777" w:rsidR="006F4ECC" w:rsidRDefault="006F4ECC" w:rsidP="006F4ECC">
      <w:pPr>
        <w:spacing w:line="360" w:lineRule="auto"/>
        <w:jc w:val="both"/>
        <w:rPr>
          <w:rFonts w:ascii="Arial" w:hAnsi="Arial"/>
          <w:rtl/>
        </w:rPr>
      </w:pPr>
    </w:p>
    <w:p w14:paraId="31193FB8" w14:textId="77777777" w:rsidR="006F4ECC" w:rsidRDefault="006F4ECC" w:rsidP="006F4ECC">
      <w:pPr>
        <w:spacing w:line="360" w:lineRule="auto"/>
        <w:jc w:val="both"/>
        <w:rPr>
          <w:rFonts w:ascii="Arial" w:hAnsi="Arial"/>
          <w:rtl/>
        </w:rPr>
      </w:pPr>
      <w:r>
        <w:rPr>
          <w:rFonts w:ascii="Arial" w:hAnsi="Arial" w:hint="cs"/>
          <w:rtl/>
        </w:rPr>
        <w:t>שירות המבחן התרשם, כי הליך המעצר היווה אלמנט מרתיע עבור הנאשם, וכי הוא מבטא רצון להשתלב במסגרת טיפולית.</w:t>
      </w:r>
    </w:p>
    <w:p w14:paraId="30AE383B" w14:textId="77777777" w:rsidR="006F4ECC" w:rsidRDefault="006F4ECC" w:rsidP="006F4ECC">
      <w:pPr>
        <w:spacing w:line="360" w:lineRule="auto"/>
        <w:jc w:val="both"/>
        <w:rPr>
          <w:rFonts w:ascii="Arial" w:hAnsi="Arial"/>
          <w:rtl/>
        </w:rPr>
      </w:pPr>
    </w:p>
    <w:p w14:paraId="26B006BA" w14:textId="77777777" w:rsidR="006F4ECC" w:rsidRDefault="006F4ECC" w:rsidP="006F4ECC">
      <w:pPr>
        <w:spacing w:line="360" w:lineRule="auto"/>
        <w:jc w:val="both"/>
        <w:rPr>
          <w:rFonts w:ascii="Arial" w:hAnsi="Arial"/>
          <w:rtl/>
        </w:rPr>
      </w:pPr>
      <w:r>
        <w:rPr>
          <w:rFonts w:ascii="Arial" w:hAnsi="Arial" w:hint="cs"/>
          <w:rtl/>
        </w:rPr>
        <w:t>שירות המבחן התרשם, כי משפחתו של הנאשם מהווה סביבה תומכת, המנהלת אורח חיים נורמטיבי.</w:t>
      </w:r>
    </w:p>
    <w:p w14:paraId="49FED880" w14:textId="77777777" w:rsidR="006F4ECC" w:rsidRDefault="006F4ECC" w:rsidP="006F4ECC">
      <w:pPr>
        <w:spacing w:line="360" w:lineRule="auto"/>
        <w:jc w:val="both"/>
        <w:rPr>
          <w:rFonts w:ascii="Arial" w:hAnsi="Arial"/>
          <w:rtl/>
        </w:rPr>
      </w:pPr>
    </w:p>
    <w:p w14:paraId="50C4728D" w14:textId="77777777" w:rsidR="006F4ECC" w:rsidRDefault="006F4ECC" w:rsidP="006F4ECC">
      <w:pPr>
        <w:spacing w:line="360" w:lineRule="auto"/>
        <w:jc w:val="both"/>
        <w:rPr>
          <w:rFonts w:ascii="Arial" w:hAnsi="Arial"/>
          <w:rtl/>
        </w:rPr>
      </w:pPr>
      <w:r>
        <w:rPr>
          <w:rFonts w:ascii="Arial" w:hAnsi="Arial" w:hint="cs"/>
          <w:rtl/>
        </w:rPr>
        <w:t>שירות המבחן התרשם, כי הנאשם התקשה לשמור על רצף תעסוקתי; בעל עבר של שימוש בחומרים ממכרים; ניהל קשר עם חברה שולית; נעדר מיומנויות להתמודדות עם קונפליקטים; מתקשה להסתייע באחרים למרות מעגל התמיכה שלו; מתקשה להפעיל שיקול דעת במצבי דחק ופועל באימפולסיביות ללא מחשבה על השלכות מעשיו.</w:t>
      </w:r>
    </w:p>
    <w:p w14:paraId="1B6B7313" w14:textId="77777777" w:rsidR="006F4ECC" w:rsidRDefault="006F4ECC" w:rsidP="006F4ECC">
      <w:pPr>
        <w:spacing w:line="360" w:lineRule="auto"/>
        <w:jc w:val="both"/>
        <w:rPr>
          <w:rFonts w:ascii="Arial" w:hAnsi="Arial"/>
          <w:rtl/>
        </w:rPr>
      </w:pPr>
    </w:p>
    <w:p w14:paraId="042A704E" w14:textId="77777777" w:rsidR="006F4ECC" w:rsidRDefault="006F4ECC" w:rsidP="006F4ECC">
      <w:pPr>
        <w:spacing w:line="360" w:lineRule="auto"/>
        <w:jc w:val="both"/>
        <w:rPr>
          <w:rFonts w:ascii="Arial" w:hAnsi="Arial"/>
          <w:rtl/>
        </w:rPr>
      </w:pPr>
      <w:r>
        <w:rPr>
          <w:rFonts w:ascii="Arial" w:hAnsi="Arial" w:hint="cs"/>
          <w:rtl/>
        </w:rPr>
        <w:t>שירות המבחן התרשם, כי שילוב הנאשם במסגרת טיפולית יכול להפחית את רמת הסיכון להישנות התנהגות עוברת חוק, והמליץ על העמדתו תחת מבחן למשך שנה, בה ישתלב הנאשם בתחנה לטיפול נפגעי סמים וטיפול בתחום ההתמכרויות.</w:t>
      </w:r>
    </w:p>
    <w:p w14:paraId="6B230FFD" w14:textId="77777777" w:rsidR="006F4ECC" w:rsidRDefault="006F4ECC" w:rsidP="006F4ECC">
      <w:pPr>
        <w:spacing w:line="360" w:lineRule="auto"/>
        <w:jc w:val="both"/>
        <w:rPr>
          <w:rFonts w:ascii="Arial" w:hAnsi="Arial"/>
          <w:rtl/>
        </w:rPr>
      </w:pPr>
    </w:p>
    <w:p w14:paraId="3B294AD5" w14:textId="77777777" w:rsidR="006F4ECC" w:rsidRDefault="006F4ECC" w:rsidP="006F4ECC">
      <w:pPr>
        <w:spacing w:line="360" w:lineRule="auto"/>
        <w:jc w:val="both"/>
        <w:rPr>
          <w:rFonts w:ascii="Arial" w:hAnsi="Arial"/>
          <w:rtl/>
        </w:rPr>
      </w:pPr>
      <w:r>
        <w:rPr>
          <w:rFonts w:ascii="Arial" w:hAnsi="Arial" w:hint="cs"/>
          <w:rtl/>
        </w:rPr>
        <w:t>שירות המבחן התרשם, כי כליאה ממשית תפגע בשיקום הנאשם והמליץ על ענישה מוחשית הרתעתית של מאסר לריצוי בדרך של עבודות שירות, לצד התחייבות להימנע מעבירה ומאסר מותנה.</w:t>
      </w:r>
    </w:p>
    <w:p w14:paraId="3A2892D7" w14:textId="77777777" w:rsidR="006F4ECC" w:rsidRDefault="006F4ECC" w:rsidP="006F4ECC">
      <w:pPr>
        <w:spacing w:line="360" w:lineRule="auto"/>
        <w:jc w:val="both"/>
        <w:rPr>
          <w:rFonts w:ascii="Arial" w:hAnsi="Arial"/>
          <w:rtl/>
        </w:rPr>
      </w:pPr>
    </w:p>
    <w:p w14:paraId="41960431" w14:textId="77777777" w:rsidR="006F4ECC" w:rsidRDefault="006F4ECC" w:rsidP="006F4ECC">
      <w:pPr>
        <w:spacing w:line="360" w:lineRule="auto"/>
        <w:jc w:val="both"/>
        <w:rPr>
          <w:rFonts w:ascii="Arial" w:hAnsi="Arial"/>
          <w:rtl/>
        </w:rPr>
      </w:pPr>
    </w:p>
    <w:p w14:paraId="332BAD95" w14:textId="77777777" w:rsidR="006F4ECC" w:rsidRDefault="006F4ECC" w:rsidP="006F4ECC">
      <w:pPr>
        <w:spacing w:line="360" w:lineRule="auto"/>
        <w:jc w:val="both"/>
        <w:rPr>
          <w:rFonts w:ascii="Arial" w:hAnsi="Arial"/>
          <w:rtl/>
        </w:rPr>
      </w:pPr>
      <w:r>
        <w:rPr>
          <w:rFonts w:ascii="Arial" w:hAnsi="Arial" w:hint="cs"/>
          <w:b/>
          <w:bCs/>
          <w:rtl/>
        </w:rPr>
        <w:t>טענות הצדדים</w:t>
      </w:r>
    </w:p>
    <w:p w14:paraId="2DAF088B" w14:textId="77777777" w:rsidR="006F4ECC" w:rsidRDefault="006F4ECC" w:rsidP="006F4ECC">
      <w:pPr>
        <w:spacing w:line="360" w:lineRule="auto"/>
        <w:jc w:val="both"/>
        <w:rPr>
          <w:rFonts w:ascii="Arial" w:hAnsi="Arial"/>
          <w:rtl/>
        </w:rPr>
      </w:pPr>
    </w:p>
    <w:p w14:paraId="2EE7870D" w14:textId="77777777" w:rsidR="006F4ECC" w:rsidRDefault="006F4ECC" w:rsidP="006F4ECC">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(ת/2) והשלימה אותן על פה.</w:t>
      </w:r>
    </w:p>
    <w:p w14:paraId="0334CD4D" w14:textId="77777777" w:rsidR="006F4ECC" w:rsidRDefault="006F4ECC" w:rsidP="006F4ECC">
      <w:pPr>
        <w:spacing w:line="360" w:lineRule="auto"/>
        <w:jc w:val="both"/>
        <w:rPr>
          <w:rFonts w:ascii="Arial" w:hAnsi="Arial"/>
          <w:rtl/>
        </w:rPr>
      </w:pPr>
    </w:p>
    <w:p w14:paraId="1BB4B2B4" w14:textId="77777777" w:rsidR="006F4ECC" w:rsidRDefault="006F4ECC" w:rsidP="006F4ECC">
      <w:pPr>
        <w:spacing w:line="360" w:lineRule="auto"/>
        <w:jc w:val="both"/>
        <w:rPr>
          <w:rFonts w:ascii="Arial" w:hAnsi="Arial"/>
          <w:rtl/>
        </w:rPr>
      </w:pPr>
      <w:r>
        <w:rPr>
          <w:rFonts w:ascii="Arial" w:hAnsi="Arial" w:hint="cs"/>
          <w:rtl/>
        </w:rPr>
        <w:t>התביעה טענה, כי הנאשם פגע בערכים המוגנים של הגנה על בריאות הציבור; גופם של אלו הצורכים סמים; הגנה על שלום הציבור מפני נגע הסמים ומפני עבירות הנלוות לכך.</w:t>
      </w:r>
    </w:p>
    <w:p w14:paraId="7E3871EA" w14:textId="77777777" w:rsidR="006F4ECC" w:rsidRDefault="006F4ECC" w:rsidP="006F4ECC">
      <w:pPr>
        <w:spacing w:line="360" w:lineRule="auto"/>
        <w:jc w:val="both"/>
        <w:rPr>
          <w:rFonts w:ascii="Arial" w:hAnsi="Arial"/>
          <w:rtl/>
        </w:rPr>
      </w:pPr>
    </w:p>
    <w:p w14:paraId="56771CA3" w14:textId="77777777" w:rsidR="006F4ECC" w:rsidRDefault="006F4ECC" w:rsidP="006F4ECC">
      <w:pPr>
        <w:spacing w:line="360" w:lineRule="auto"/>
        <w:jc w:val="both"/>
        <w:rPr>
          <w:rFonts w:ascii="Arial" w:hAnsi="Arial"/>
          <w:rtl/>
        </w:rPr>
      </w:pPr>
      <w:r>
        <w:rPr>
          <w:rFonts w:ascii="Arial" w:hAnsi="Arial" w:hint="cs"/>
          <w:rtl/>
        </w:rPr>
        <w:t>התביעה הדגישה הנזקים הנגרמים בשל הפצת הסמים וטענה, כי הסמים מהווים את אחד ממחוללי הפשיעה במדינה, לרבות עבריינות רכוש ואלימות מצד צרכני הסם, המנסים לממן את התמכרותם.</w:t>
      </w:r>
    </w:p>
    <w:p w14:paraId="32927228" w14:textId="77777777" w:rsidR="006F4ECC" w:rsidRDefault="006F4ECC" w:rsidP="006F4ECC">
      <w:pPr>
        <w:spacing w:line="360" w:lineRule="auto"/>
        <w:jc w:val="both"/>
        <w:rPr>
          <w:rFonts w:ascii="Arial" w:hAnsi="Arial"/>
          <w:rtl/>
        </w:rPr>
      </w:pPr>
    </w:p>
    <w:p w14:paraId="37323350" w14:textId="77777777" w:rsidR="006F4ECC" w:rsidRDefault="006F4ECC" w:rsidP="006F4ECC">
      <w:pPr>
        <w:spacing w:line="360" w:lineRule="auto"/>
        <w:jc w:val="both"/>
        <w:rPr>
          <w:rFonts w:ascii="Arial" w:hAnsi="Arial"/>
          <w:rtl/>
        </w:rPr>
      </w:pPr>
      <w:r>
        <w:rPr>
          <w:rFonts w:ascii="Arial" w:hAnsi="Arial" w:hint="cs"/>
          <w:rtl/>
        </w:rPr>
        <w:t>התביעה טענה, כי צרכני הסמים לעתים משלמים בקיפוח חייהם.</w:t>
      </w:r>
    </w:p>
    <w:p w14:paraId="1BE7422E" w14:textId="77777777" w:rsidR="006F4ECC" w:rsidRDefault="006F4ECC" w:rsidP="006F4ECC">
      <w:pPr>
        <w:spacing w:line="360" w:lineRule="auto"/>
        <w:jc w:val="both"/>
        <w:rPr>
          <w:rFonts w:ascii="Arial" w:hAnsi="Arial"/>
          <w:rtl/>
        </w:rPr>
      </w:pPr>
    </w:p>
    <w:p w14:paraId="11E2A872" w14:textId="77777777" w:rsidR="006F4ECC" w:rsidRDefault="006F4ECC" w:rsidP="006F4ECC">
      <w:pPr>
        <w:spacing w:line="360" w:lineRule="auto"/>
        <w:jc w:val="both"/>
        <w:rPr>
          <w:rFonts w:ascii="Arial" w:hAnsi="Arial"/>
          <w:rtl/>
        </w:rPr>
      </w:pPr>
      <w:r>
        <w:rPr>
          <w:rFonts w:ascii="Arial" w:hAnsi="Arial" w:hint="cs"/>
          <w:rtl/>
        </w:rPr>
        <w:t xml:space="preserve">התביעה עמדה על נסיבות העבירות, כאשר בשני האישומים הראשונים, סחר הנאשם בסמים מסוכנים מסוג </w:t>
      </w:r>
      <w:r>
        <w:rPr>
          <w:rFonts w:ascii="Arial" w:hAnsi="Arial" w:hint="cs"/>
        </w:rPr>
        <w:t>KETAMINE</w:t>
      </w:r>
      <w:r>
        <w:rPr>
          <w:rFonts w:ascii="Arial" w:hAnsi="Arial"/>
        </w:rPr>
        <w:t>, MDMA</w:t>
      </w:r>
      <w:r>
        <w:rPr>
          <w:rFonts w:ascii="Arial" w:hAnsi="Arial" w:hint="cs"/>
          <w:rtl/>
        </w:rPr>
        <w:t>, כשהוא מוכר את הסם, לסוכנים משטרתיים, תמורת מאות שקלים. באישום השלישי, החזיק הנאשם במגוון של סמים, בכמויות גדולות, שלא לצריכתו העצמית.</w:t>
      </w:r>
    </w:p>
    <w:p w14:paraId="3F64C6B3" w14:textId="77777777" w:rsidR="006F4ECC" w:rsidRDefault="006F4ECC" w:rsidP="006F4ECC">
      <w:pPr>
        <w:spacing w:line="360" w:lineRule="auto"/>
        <w:jc w:val="both"/>
        <w:rPr>
          <w:rFonts w:ascii="Arial" w:hAnsi="Arial"/>
          <w:rtl/>
        </w:rPr>
      </w:pPr>
    </w:p>
    <w:p w14:paraId="18279E17" w14:textId="77777777" w:rsidR="006F4ECC" w:rsidRDefault="006F4ECC" w:rsidP="006F4ECC">
      <w:pPr>
        <w:spacing w:line="360" w:lineRule="auto"/>
        <w:jc w:val="both"/>
        <w:rPr>
          <w:rFonts w:ascii="Arial" w:hAnsi="Arial"/>
          <w:rtl/>
        </w:rPr>
      </w:pPr>
      <w:r>
        <w:rPr>
          <w:rFonts w:ascii="Arial" w:hAnsi="Arial" w:hint="cs"/>
          <w:rtl/>
        </w:rPr>
        <w:t>התביעה טענה, כי לאור טיב הסמים וכמותם, הפגיעה בערכים המוגנים הינה ברף הגבוה.</w:t>
      </w:r>
    </w:p>
    <w:p w14:paraId="42E8A2C2" w14:textId="77777777" w:rsidR="006F4ECC" w:rsidRDefault="006F4ECC" w:rsidP="006F4ECC">
      <w:pPr>
        <w:spacing w:line="360" w:lineRule="auto"/>
        <w:jc w:val="both"/>
        <w:rPr>
          <w:rFonts w:ascii="Arial" w:hAnsi="Arial"/>
          <w:rtl/>
        </w:rPr>
      </w:pPr>
    </w:p>
    <w:p w14:paraId="71B8D479" w14:textId="77777777" w:rsidR="006F4ECC" w:rsidRDefault="006F4ECC" w:rsidP="006F4ECC">
      <w:pPr>
        <w:spacing w:line="360" w:lineRule="auto"/>
        <w:jc w:val="both"/>
        <w:rPr>
          <w:rFonts w:ascii="Arial" w:hAnsi="Arial"/>
          <w:rtl/>
        </w:rPr>
      </w:pPr>
      <w:r>
        <w:rPr>
          <w:rFonts w:ascii="Arial" w:hAnsi="Arial" w:hint="cs"/>
          <w:rtl/>
        </w:rPr>
        <w:t>התביעה הפנתה לתסקיר שירות המבחן למבוגרים וטענה, כי הגם שמדובר בנאשם צעיר, נעדר הרשעות קודמות, המביע מוטיבציה להשתלב בהליך טיפולי, הרי שבפועל לא השתלב במסגרת טיפולית, והמלצת שירות המבחן חורגת ממתחם העונש ההולם בנסיבות מקרה זה.</w:t>
      </w:r>
    </w:p>
    <w:p w14:paraId="5ABC2AA7" w14:textId="77777777" w:rsidR="006F4ECC" w:rsidRDefault="006F4ECC" w:rsidP="006F4ECC">
      <w:pPr>
        <w:spacing w:line="360" w:lineRule="auto"/>
        <w:jc w:val="both"/>
        <w:rPr>
          <w:rFonts w:ascii="Arial" w:hAnsi="Arial"/>
          <w:rtl/>
        </w:rPr>
      </w:pPr>
    </w:p>
    <w:p w14:paraId="7FBD3CE1" w14:textId="77777777" w:rsidR="006F4ECC" w:rsidRDefault="006F4ECC" w:rsidP="006F4ECC">
      <w:pPr>
        <w:spacing w:line="360" w:lineRule="auto"/>
        <w:jc w:val="both"/>
        <w:rPr>
          <w:rFonts w:ascii="Arial" w:hAnsi="Arial"/>
          <w:rtl/>
        </w:rPr>
      </w:pPr>
      <w:r>
        <w:rPr>
          <w:rFonts w:ascii="Arial" w:hAnsi="Arial" w:hint="cs"/>
          <w:rtl/>
        </w:rPr>
        <w:t>ביחס לאישום הראשון והשני, עתרה התביעה, למתחם ענישה הנע בין 7 ועד 14 חודשי מאסר בפועל.</w:t>
      </w:r>
    </w:p>
    <w:p w14:paraId="19D57961" w14:textId="77777777" w:rsidR="006F4ECC" w:rsidRDefault="006F4ECC" w:rsidP="006F4ECC">
      <w:pPr>
        <w:spacing w:line="360" w:lineRule="auto"/>
        <w:jc w:val="both"/>
        <w:rPr>
          <w:rFonts w:ascii="Arial" w:hAnsi="Arial"/>
          <w:rtl/>
        </w:rPr>
      </w:pPr>
    </w:p>
    <w:p w14:paraId="2D9E389C" w14:textId="77777777" w:rsidR="006F4ECC" w:rsidRDefault="006F4ECC" w:rsidP="006F4ECC">
      <w:pPr>
        <w:spacing w:line="360" w:lineRule="auto"/>
        <w:jc w:val="both"/>
        <w:rPr>
          <w:rFonts w:ascii="Arial" w:hAnsi="Arial"/>
          <w:rtl/>
        </w:rPr>
      </w:pPr>
      <w:r>
        <w:rPr>
          <w:rFonts w:ascii="Arial" w:hAnsi="Arial" w:hint="cs"/>
          <w:rtl/>
        </w:rPr>
        <w:t>ביחס לאישום השלישי, עתרה התביעה למתחם ענישה הנע בין 24 ועד 48 חודשי מאסר.</w:t>
      </w:r>
    </w:p>
    <w:p w14:paraId="29EE7F42" w14:textId="77777777" w:rsidR="006F4ECC" w:rsidRDefault="006F4ECC" w:rsidP="006F4ECC">
      <w:pPr>
        <w:spacing w:line="360" w:lineRule="auto"/>
        <w:jc w:val="both"/>
        <w:rPr>
          <w:rFonts w:ascii="Arial" w:hAnsi="Arial"/>
          <w:rtl/>
        </w:rPr>
      </w:pPr>
    </w:p>
    <w:p w14:paraId="3D94BE80" w14:textId="77777777" w:rsidR="006F4ECC" w:rsidRDefault="006F4ECC" w:rsidP="006F4ECC">
      <w:pPr>
        <w:spacing w:line="360" w:lineRule="auto"/>
        <w:jc w:val="both"/>
        <w:rPr>
          <w:rFonts w:ascii="Arial" w:hAnsi="Arial"/>
          <w:rtl/>
        </w:rPr>
      </w:pPr>
      <w:r>
        <w:rPr>
          <w:rFonts w:ascii="Arial" w:hAnsi="Arial" w:hint="cs"/>
          <w:rtl/>
        </w:rPr>
        <w:t>התביעה עתרה לגזור את עונשו של הנאשם ברף הנמוך של כל אחד ממתחמי הענישה, אך לא בתחתית ממש, ובמצטבר זה לזה.</w:t>
      </w:r>
    </w:p>
    <w:p w14:paraId="0E5CFED5" w14:textId="77777777" w:rsidR="006F4ECC" w:rsidRDefault="006F4ECC" w:rsidP="006F4ECC">
      <w:pPr>
        <w:spacing w:line="360" w:lineRule="auto"/>
        <w:jc w:val="both"/>
        <w:rPr>
          <w:rFonts w:ascii="Arial" w:hAnsi="Arial"/>
          <w:rtl/>
        </w:rPr>
      </w:pPr>
    </w:p>
    <w:p w14:paraId="20A8EC0D" w14:textId="77777777" w:rsidR="006F4ECC" w:rsidRDefault="006F4ECC" w:rsidP="006F4ECC">
      <w:pPr>
        <w:spacing w:line="360" w:lineRule="auto"/>
        <w:jc w:val="both"/>
        <w:rPr>
          <w:rFonts w:ascii="Arial" w:hAnsi="Arial"/>
          <w:rtl/>
        </w:rPr>
      </w:pPr>
      <w:r>
        <w:rPr>
          <w:rFonts w:ascii="Arial" w:hAnsi="Arial" w:hint="cs"/>
          <w:rtl/>
        </w:rPr>
        <w:t>התביעה עתרה להטיל על הנאשם מאסרים מותנים ארוכים; קנס, לאור המניע הכלכלי הנעוץ בעבירות הסמים; פסילת רישיון נהיגה בפועל ועל תנאי; חתימה על התחייבות להימנע מעבירה.</w:t>
      </w:r>
    </w:p>
    <w:p w14:paraId="0B746AD2" w14:textId="77777777" w:rsidR="006F4ECC" w:rsidRDefault="006F4ECC" w:rsidP="006F4ECC">
      <w:pPr>
        <w:spacing w:line="360" w:lineRule="auto"/>
        <w:jc w:val="both"/>
        <w:rPr>
          <w:rFonts w:ascii="Arial" w:hAnsi="Arial"/>
          <w:rtl/>
        </w:rPr>
      </w:pPr>
    </w:p>
    <w:p w14:paraId="0C32A155" w14:textId="77777777" w:rsidR="006F4ECC" w:rsidRDefault="006F4ECC" w:rsidP="006F4ECC">
      <w:pPr>
        <w:spacing w:line="360" w:lineRule="auto"/>
        <w:jc w:val="both"/>
        <w:rPr>
          <w:rFonts w:ascii="Arial" w:hAnsi="Arial"/>
          <w:rtl/>
        </w:rPr>
      </w:pPr>
      <w:r>
        <w:rPr>
          <w:rFonts w:ascii="Arial" w:hAnsi="Arial" w:hint="cs"/>
          <w:rtl/>
        </w:rPr>
        <w:t xml:space="preserve">התביעה ביקשה להכריז על הנאשם "סוחר סמים" מכוח </w:t>
      </w:r>
      <w:hyperlink r:id="rId25" w:history="1">
        <w:r w:rsidR="007439A4" w:rsidRPr="007439A4">
          <w:rPr>
            <w:rStyle w:val="Hyperlink"/>
            <w:rFonts w:ascii="Arial" w:hAnsi="Arial" w:hint="eastAsia"/>
            <w:rtl/>
          </w:rPr>
          <w:t>סעיף</w:t>
        </w:r>
        <w:r w:rsidR="007439A4" w:rsidRPr="007439A4">
          <w:rPr>
            <w:rStyle w:val="Hyperlink"/>
            <w:rFonts w:ascii="Arial" w:hAnsi="Arial"/>
            <w:rtl/>
          </w:rPr>
          <w:t xml:space="preserve"> 36א(ב)</w:t>
        </w:r>
      </w:hyperlink>
      <w:r>
        <w:rPr>
          <w:rFonts w:ascii="Arial" w:hAnsi="Arial" w:hint="cs"/>
          <w:rtl/>
        </w:rPr>
        <w:t xml:space="preserve"> ל</w:t>
      </w:r>
      <w:hyperlink r:id="rId26" w:history="1">
        <w:r w:rsidR="008B1AC6" w:rsidRPr="008B1AC6">
          <w:rPr>
            <w:rFonts w:ascii="Arial" w:hAnsi="Arial"/>
            <w:color w:val="0000FF"/>
            <w:u w:val="single"/>
            <w:rtl/>
          </w:rPr>
          <w:t>פקודת הסמים המסוכנים</w:t>
        </w:r>
      </w:hyperlink>
      <w:r>
        <w:rPr>
          <w:rFonts w:ascii="Arial" w:hAnsi="Arial" w:hint="cs"/>
          <w:rtl/>
        </w:rPr>
        <w:t>, ולהורות על חילוט סך בן 8,450 ₪, אשר נתפס על הנאשם, לטובת קרן החילוט למלחמה בסמים, זאת בהתאם להסכמות בין הצדדים.</w:t>
      </w:r>
    </w:p>
    <w:p w14:paraId="0D63DF59" w14:textId="77777777" w:rsidR="006F4ECC" w:rsidRDefault="006F4ECC" w:rsidP="006F4ECC">
      <w:pPr>
        <w:spacing w:line="360" w:lineRule="auto"/>
        <w:jc w:val="both"/>
        <w:rPr>
          <w:rFonts w:ascii="Arial" w:hAnsi="Arial"/>
          <w:rtl/>
        </w:rPr>
      </w:pPr>
    </w:p>
    <w:p w14:paraId="4B7C05EA" w14:textId="77777777" w:rsidR="006F4ECC" w:rsidRDefault="006F4ECC" w:rsidP="006F4ECC">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הנאשם שהה במעצר מיום 26.03.23 ועד ליום 03.07.23, ולאחר מכן, שוחרר לאיזוק אלקטרוני למשך כחודשיים ומחצה.</w:t>
      </w:r>
    </w:p>
    <w:p w14:paraId="6FFBBEC4" w14:textId="77777777" w:rsidR="006F4ECC" w:rsidRDefault="006F4ECC" w:rsidP="006F4ECC">
      <w:pPr>
        <w:spacing w:line="360" w:lineRule="auto"/>
        <w:jc w:val="both"/>
        <w:rPr>
          <w:rFonts w:ascii="Arial" w:hAnsi="Arial"/>
          <w:rtl/>
        </w:rPr>
      </w:pPr>
    </w:p>
    <w:p w14:paraId="27D26076" w14:textId="77777777" w:rsidR="006F4ECC" w:rsidRDefault="006F4ECC" w:rsidP="006F4ECC">
      <w:pPr>
        <w:spacing w:line="360" w:lineRule="auto"/>
        <w:jc w:val="both"/>
        <w:rPr>
          <w:rFonts w:ascii="Arial" w:hAnsi="Arial"/>
          <w:rtl/>
        </w:rPr>
      </w:pPr>
      <w:r>
        <w:rPr>
          <w:rFonts w:ascii="Arial" w:hAnsi="Arial" w:hint="cs"/>
          <w:rtl/>
        </w:rPr>
        <w:t>ההגנה טענה, כי בסופו של דבר, הסמים לא הגיעו לציבור אלא לסוכנים משטרתיים.</w:t>
      </w:r>
    </w:p>
    <w:p w14:paraId="4CCB6110" w14:textId="77777777" w:rsidR="006F4ECC" w:rsidRDefault="006F4ECC" w:rsidP="006F4ECC">
      <w:pPr>
        <w:spacing w:line="360" w:lineRule="auto"/>
        <w:jc w:val="both"/>
        <w:rPr>
          <w:rFonts w:ascii="Arial" w:hAnsi="Arial"/>
          <w:rtl/>
        </w:rPr>
      </w:pPr>
    </w:p>
    <w:p w14:paraId="3157869E" w14:textId="77777777" w:rsidR="006F4ECC" w:rsidRDefault="006F4ECC" w:rsidP="006F4ECC">
      <w:pPr>
        <w:spacing w:line="360" w:lineRule="auto"/>
        <w:jc w:val="both"/>
        <w:rPr>
          <w:rFonts w:ascii="Arial" w:hAnsi="Arial"/>
          <w:rtl/>
        </w:rPr>
      </w:pPr>
      <w:r>
        <w:rPr>
          <w:rFonts w:ascii="Arial" w:hAnsi="Arial" w:hint="cs"/>
          <w:rtl/>
        </w:rPr>
        <w:t>ההגנה ביקשה לקחת בחשבון, כי הנאשם נטל אחריות מלאה על מעשיו, חסך זמן שיפוטי והביע חרטה.</w:t>
      </w:r>
    </w:p>
    <w:p w14:paraId="05D43325" w14:textId="77777777" w:rsidR="006F4ECC" w:rsidRDefault="006F4ECC" w:rsidP="006F4ECC">
      <w:pPr>
        <w:spacing w:line="360" w:lineRule="auto"/>
        <w:jc w:val="both"/>
        <w:rPr>
          <w:rFonts w:ascii="Arial" w:hAnsi="Arial"/>
          <w:rtl/>
        </w:rPr>
      </w:pPr>
    </w:p>
    <w:p w14:paraId="38BABA74" w14:textId="77777777" w:rsidR="006F4ECC" w:rsidRDefault="006F4ECC" w:rsidP="006F4ECC">
      <w:pPr>
        <w:spacing w:line="360" w:lineRule="auto"/>
        <w:jc w:val="both"/>
        <w:rPr>
          <w:rFonts w:ascii="Arial" w:hAnsi="Arial"/>
          <w:rtl/>
        </w:rPr>
      </w:pPr>
      <w:r>
        <w:rPr>
          <w:rFonts w:ascii="Arial" w:hAnsi="Arial" w:hint="cs"/>
          <w:rtl/>
        </w:rPr>
        <w:t>ההגנה ביקשה לתת הבכורה לנסיבותיו האישיות של הנאשם, בחור צעיר, נעדר הרשעות קודמות, שירת כלוחם בצנחנים, תרם למדינה.</w:t>
      </w:r>
    </w:p>
    <w:p w14:paraId="6E8FCDD4" w14:textId="77777777" w:rsidR="006F4ECC" w:rsidRDefault="006F4ECC" w:rsidP="006F4ECC">
      <w:pPr>
        <w:spacing w:line="360" w:lineRule="auto"/>
        <w:jc w:val="both"/>
        <w:rPr>
          <w:rFonts w:ascii="Arial" w:hAnsi="Arial"/>
          <w:rtl/>
        </w:rPr>
      </w:pPr>
    </w:p>
    <w:p w14:paraId="1DD8281E" w14:textId="77777777" w:rsidR="006F4ECC" w:rsidRDefault="006F4ECC" w:rsidP="006F4ECC">
      <w:pPr>
        <w:spacing w:line="360" w:lineRule="auto"/>
        <w:jc w:val="both"/>
        <w:rPr>
          <w:rFonts w:ascii="Arial" w:hAnsi="Arial"/>
          <w:rtl/>
        </w:rPr>
      </w:pPr>
      <w:r>
        <w:rPr>
          <w:rFonts w:ascii="Arial" w:hAnsi="Arial" w:hint="cs"/>
          <w:rtl/>
        </w:rPr>
        <w:t xml:space="preserve">ההגנה טענה, כי הנאשם נקלע למערבולת רגשית והתמכרותית וניסה לממן את הסמים אשר צרך. </w:t>
      </w:r>
    </w:p>
    <w:p w14:paraId="0887C22C" w14:textId="77777777" w:rsidR="006F4ECC" w:rsidRDefault="006F4ECC" w:rsidP="006F4ECC">
      <w:pPr>
        <w:spacing w:line="360" w:lineRule="auto"/>
        <w:jc w:val="both"/>
        <w:rPr>
          <w:rFonts w:ascii="Arial" w:hAnsi="Arial"/>
          <w:rtl/>
        </w:rPr>
      </w:pPr>
    </w:p>
    <w:p w14:paraId="5B30B918" w14:textId="77777777" w:rsidR="006F4ECC" w:rsidRDefault="006F4ECC" w:rsidP="006F4ECC">
      <w:pPr>
        <w:spacing w:line="360" w:lineRule="auto"/>
        <w:jc w:val="both"/>
        <w:rPr>
          <w:rFonts w:ascii="Arial" w:hAnsi="Arial"/>
          <w:rtl/>
        </w:rPr>
      </w:pPr>
      <w:r>
        <w:rPr>
          <w:rFonts w:ascii="Arial" w:hAnsi="Arial" w:hint="cs"/>
          <w:rtl/>
        </w:rPr>
        <w:t>ההגנה טענה, כי הנאשם התמודד עם נסיבות חיים שאינן פשוטות, בהן אלימות מצד אביו כלפי אמו, אליה נחשף מאז שהיה ילד.</w:t>
      </w:r>
    </w:p>
    <w:p w14:paraId="7739C6E0" w14:textId="77777777" w:rsidR="006F4ECC" w:rsidRDefault="006F4ECC" w:rsidP="006F4ECC">
      <w:pPr>
        <w:spacing w:line="360" w:lineRule="auto"/>
        <w:jc w:val="both"/>
        <w:rPr>
          <w:rFonts w:ascii="Arial" w:hAnsi="Arial"/>
          <w:rtl/>
        </w:rPr>
      </w:pPr>
    </w:p>
    <w:p w14:paraId="7E8F748F" w14:textId="77777777" w:rsidR="006F4ECC" w:rsidRDefault="006F4ECC" w:rsidP="006F4ECC">
      <w:pPr>
        <w:spacing w:line="360" w:lineRule="auto"/>
        <w:jc w:val="both"/>
        <w:rPr>
          <w:rFonts w:ascii="Arial" w:hAnsi="Arial"/>
          <w:rtl/>
        </w:rPr>
      </w:pPr>
      <w:r>
        <w:rPr>
          <w:rFonts w:ascii="Arial" w:hAnsi="Arial" w:hint="cs"/>
          <w:rtl/>
        </w:rPr>
        <w:t>ההגנה הפנתה לתסקיר שירות המבחן, שם הומלץ לשלב את הנאשם בהליך טיפולי, אשר עשוי להפחית את מסוכנותו, וטענה, כי לא בכדי, המליץ שירות המבחן על העמדת הנאשם תחת צו מבחן, במהלכו ישתלב במסגרת טיפולית.</w:t>
      </w:r>
    </w:p>
    <w:p w14:paraId="60779572" w14:textId="77777777" w:rsidR="006F4ECC" w:rsidRDefault="006F4ECC" w:rsidP="006F4ECC">
      <w:pPr>
        <w:spacing w:line="360" w:lineRule="auto"/>
        <w:jc w:val="both"/>
        <w:rPr>
          <w:rFonts w:ascii="Arial" w:hAnsi="Arial"/>
          <w:rtl/>
        </w:rPr>
      </w:pPr>
    </w:p>
    <w:p w14:paraId="66AD2E39" w14:textId="77777777" w:rsidR="006F4ECC" w:rsidRDefault="006F4ECC" w:rsidP="006F4ECC">
      <w:pPr>
        <w:spacing w:line="360" w:lineRule="auto"/>
        <w:jc w:val="both"/>
        <w:rPr>
          <w:rFonts w:ascii="Arial" w:hAnsi="Arial"/>
          <w:rtl/>
        </w:rPr>
      </w:pPr>
      <w:r>
        <w:rPr>
          <w:rFonts w:ascii="Arial" w:hAnsi="Arial" w:hint="cs"/>
          <w:rtl/>
        </w:rPr>
        <w:t>ההגנה טענה, כי שליחת הנאשם למאסר לא תתרום לחברה.</w:t>
      </w:r>
    </w:p>
    <w:p w14:paraId="1CD32B8F" w14:textId="77777777" w:rsidR="006F4ECC" w:rsidRDefault="006F4ECC" w:rsidP="006F4ECC">
      <w:pPr>
        <w:spacing w:line="360" w:lineRule="auto"/>
        <w:jc w:val="both"/>
        <w:rPr>
          <w:rFonts w:ascii="Arial" w:hAnsi="Arial"/>
          <w:rtl/>
        </w:rPr>
      </w:pPr>
    </w:p>
    <w:p w14:paraId="6C3AC12C" w14:textId="77777777" w:rsidR="006F4ECC" w:rsidRDefault="006F4ECC" w:rsidP="006F4ECC">
      <w:pPr>
        <w:spacing w:line="360" w:lineRule="auto"/>
        <w:jc w:val="both"/>
        <w:rPr>
          <w:rFonts w:ascii="Arial" w:hAnsi="Arial"/>
          <w:rtl/>
        </w:rPr>
      </w:pPr>
      <w:r>
        <w:rPr>
          <w:rFonts w:ascii="Arial" w:hAnsi="Arial" w:hint="cs"/>
          <w:rtl/>
        </w:rPr>
        <w:t>בגין האישום הראשון והשני, עתרה ההגנה למתחם המתחיל במאסר בפועל לריצוי בדרך של עבודות שירות.</w:t>
      </w:r>
    </w:p>
    <w:p w14:paraId="2511A5FA" w14:textId="77777777" w:rsidR="006F4ECC" w:rsidRDefault="006F4ECC" w:rsidP="006F4ECC">
      <w:pPr>
        <w:spacing w:line="360" w:lineRule="auto"/>
        <w:jc w:val="both"/>
        <w:rPr>
          <w:rFonts w:ascii="Arial" w:hAnsi="Arial"/>
          <w:rtl/>
        </w:rPr>
      </w:pPr>
      <w:r>
        <w:rPr>
          <w:rFonts w:ascii="Arial" w:hAnsi="Arial" w:hint="cs"/>
          <w:rtl/>
        </w:rPr>
        <w:t>בגין האישום השלישי, עתרה ההגנה למתחם הנע בין 12 ועד 24 חודשי מאסר בפועל.</w:t>
      </w:r>
    </w:p>
    <w:p w14:paraId="31193E5D" w14:textId="77777777" w:rsidR="006F4ECC" w:rsidRDefault="006F4ECC" w:rsidP="006F4ECC">
      <w:pPr>
        <w:spacing w:line="360" w:lineRule="auto"/>
        <w:jc w:val="both"/>
        <w:rPr>
          <w:rFonts w:ascii="Arial" w:hAnsi="Arial"/>
          <w:rtl/>
        </w:rPr>
      </w:pPr>
    </w:p>
    <w:p w14:paraId="307A47C2" w14:textId="77777777" w:rsidR="006F4ECC" w:rsidRDefault="006F4ECC" w:rsidP="006F4ECC">
      <w:pPr>
        <w:spacing w:line="360" w:lineRule="auto"/>
        <w:jc w:val="both"/>
        <w:rPr>
          <w:rFonts w:ascii="Arial" w:hAnsi="Arial"/>
          <w:rtl/>
        </w:rPr>
      </w:pPr>
      <w:r>
        <w:rPr>
          <w:rFonts w:ascii="Arial" w:hAnsi="Arial" w:hint="cs"/>
          <w:rtl/>
        </w:rPr>
        <w:t>ההגנה ביקשה לחרוג ממתחמי הענישה מטעמי שיקום הנאשם ועתרה להפנותו לממונה על עבודות השירות בשב"ס.</w:t>
      </w:r>
    </w:p>
    <w:p w14:paraId="5E1FAC60" w14:textId="77777777" w:rsidR="006F4ECC" w:rsidRDefault="006F4ECC" w:rsidP="006F4ECC">
      <w:pPr>
        <w:spacing w:line="360" w:lineRule="auto"/>
        <w:jc w:val="both"/>
        <w:rPr>
          <w:rFonts w:ascii="Arial" w:hAnsi="Arial"/>
          <w:rtl/>
        </w:rPr>
      </w:pPr>
    </w:p>
    <w:p w14:paraId="0024C2FC" w14:textId="77777777" w:rsidR="006F4ECC" w:rsidRDefault="006F4ECC" w:rsidP="006F4ECC">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מצטער על מעשיו. לדבריו, החל לצרוך סמים באופן אינטנסיבי והיה צריך לממן את עצמו. לדבריו, צרך סמים סינטטיים. עוד מסר, כי הוא שמח על מעצרו, כיוון שכעת הוא מצוי בטיפול מול שירות המבחן, וזה נתן לו הזדמנות לערוך שינוי בחייו. הנאשם מסר, כי הוא רוצה לחזור להיות מי שהיה לפני העבירות.</w:t>
      </w:r>
    </w:p>
    <w:p w14:paraId="1D58E470" w14:textId="77777777" w:rsidR="006F4ECC" w:rsidRDefault="006F4ECC" w:rsidP="006F4ECC">
      <w:pPr>
        <w:spacing w:line="360" w:lineRule="auto"/>
        <w:jc w:val="both"/>
        <w:rPr>
          <w:rFonts w:ascii="Arial" w:hAnsi="Arial"/>
          <w:rtl/>
        </w:rPr>
      </w:pPr>
    </w:p>
    <w:p w14:paraId="76405A94" w14:textId="77777777" w:rsidR="006F4ECC" w:rsidRDefault="006F4ECC" w:rsidP="006F4ECC">
      <w:pPr>
        <w:spacing w:line="360" w:lineRule="auto"/>
        <w:jc w:val="both"/>
        <w:rPr>
          <w:rFonts w:ascii="Arial" w:hAnsi="Arial"/>
          <w:rtl/>
        </w:rPr>
      </w:pPr>
    </w:p>
    <w:p w14:paraId="1DDFC958" w14:textId="77777777" w:rsidR="006F4ECC" w:rsidRDefault="006F4ECC" w:rsidP="006F4ECC">
      <w:pPr>
        <w:spacing w:line="360" w:lineRule="auto"/>
        <w:jc w:val="both"/>
        <w:rPr>
          <w:rFonts w:ascii="Arial" w:hAnsi="Arial"/>
          <w:rtl/>
        </w:rPr>
      </w:pPr>
      <w:r>
        <w:rPr>
          <w:rFonts w:ascii="Arial" w:hAnsi="Arial" w:hint="cs"/>
          <w:b/>
          <w:bCs/>
          <w:rtl/>
        </w:rPr>
        <w:t>דיון והכרעה</w:t>
      </w:r>
    </w:p>
    <w:p w14:paraId="2D3BE5E6" w14:textId="77777777" w:rsidR="006F4ECC" w:rsidRDefault="006F4ECC" w:rsidP="006F4ECC">
      <w:pPr>
        <w:spacing w:line="360" w:lineRule="auto"/>
        <w:jc w:val="both"/>
        <w:rPr>
          <w:rFonts w:ascii="Arial" w:hAnsi="Arial"/>
          <w:rtl/>
        </w:rPr>
      </w:pPr>
    </w:p>
    <w:p w14:paraId="6DEF737B" w14:textId="77777777" w:rsidR="006F4ECC" w:rsidRDefault="006F4ECC" w:rsidP="006F4ECC">
      <w:pPr>
        <w:spacing w:line="360" w:lineRule="auto"/>
        <w:jc w:val="both"/>
        <w:rPr>
          <w:rFonts w:ascii="Arial" w:hAnsi="Arial"/>
        </w:rPr>
      </w:pPr>
      <w:r>
        <w:rPr>
          <w:rFonts w:ascii="Arial" w:hAnsi="Arial" w:hint="cs"/>
          <w:rtl/>
        </w:rPr>
        <w:t xml:space="preserve"> </w:t>
      </w:r>
      <w:r>
        <w:rPr>
          <w:rFonts w:ascii="Arial" w:hAnsi="Arial"/>
          <w:rtl/>
        </w:rPr>
        <w:t>העבירות שעבר הנאשם חמורות.</w:t>
      </w:r>
    </w:p>
    <w:p w14:paraId="162E281A" w14:textId="77777777" w:rsidR="006F4ECC" w:rsidRDefault="006F4ECC" w:rsidP="006F4ECC">
      <w:pPr>
        <w:spacing w:line="360" w:lineRule="auto"/>
        <w:jc w:val="both"/>
        <w:rPr>
          <w:rFonts w:ascii="Arial" w:hAnsi="Arial"/>
        </w:rPr>
      </w:pPr>
    </w:p>
    <w:p w14:paraId="03C52F03" w14:textId="77777777" w:rsidR="006F4ECC" w:rsidRDefault="006F4ECC" w:rsidP="006F4ECC">
      <w:pPr>
        <w:spacing w:line="360" w:lineRule="auto"/>
        <w:jc w:val="both"/>
        <w:rPr>
          <w:rFonts w:ascii="Arial" w:hAnsi="Arial"/>
        </w:rPr>
      </w:pPr>
      <w:r>
        <w:rPr>
          <w:rFonts w:ascii="Arial" w:hAnsi="Arial"/>
          <w:rtl/>
        </w:rPr>
        <w:t>עבירות בתחום הסמים המסוכנים נושאות בחובן פוטנציאל לפגיעה משמעותית בחברה.</w:t>
      </w:r>
    </w:p>
    <w:p w14:paraId="3EA93718" w14:textId="77777777" w:rsidR="006F4ECC" w:rsidRDefault="006F4ECC" w:rsidP="006F4ECC">
      <w:pPr>
        <w:spacing w:line="360" w:lineRule="auto"/>
        <w:jc w:val="both"/>
        <w:rPr>
          <w:rFonts w:ascii="Arial" w:hAnsi="Arial"/>
          <w:rtl/>
        </w:rPr>
      </w:pPr>
    </w:p>
    <w:p w14:paraId="7CB3659D" w14:textId="77777777" w:rsidR="006F4ECC" w:rsidRDefault="006F4ECC" w:rsidP="006F4ECC">
      <w:pPr>
        <w:spacing w:line="360" w:lineRule="auto"/>
        <w:jc w:val="both"/>
        <w:rPr>
          <w:rFonts w:ascii="Arial" w:hAnsi="Arial"/>
          <w:rtl/>
        </w:rPr>
      </w:pPr>
      <w:r>
        <w:rPr>
          <w:rFonts w:ascii="Arial" w:hAnsi="Arial"/>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14:paraId="094E2655" w14:textId="77777777" w:rsidR="006F4ECC" w:rsidRDefault="006F4ECC" w:rsidP="006F4ECC">
      <w:pPr>
        <w:spacing w:line="360" w:lineRule="auto"/>
        <w:jc w:val="both"/>
        <w:rPr>
          <w:rFonts w:ascii="Arial" w:hAnsi="Arial"/>
        </w:rPr>
      </w:pPr>
    </w:p>
    <w:p w14:paraId="16214CBE" w14:textId="77777777" w:rsidR="006F4ECC" w:rsidRDefault="006F4ECC" w:rsidP="006F4ECC">
      <w:pPr>
        <w:spacing w:line="360" w:lineRule="auto"/>
        <w:jc w:val="both"/>
        <w:rPr>
          <w:rFonts w:ascii="Arial" w:hAnsi="Arial"/>
        </w:rPr>
      </w:pPr>
      <w:r>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1689E1E7" w14:textId="77777777" w:rsidR="006F4ECC" w:rsidRDefault="006F4ECC" w:rsidP="006F4ECC">
      <w:pPr>
        <w:spacing w:line="360" w:lineRule="auto"/>
        <w:jc w:val="both"/>
        <w:rPr>
          <w:rFonts w:ascii="Arial" w:hAnsi="Arial"/>
          <w:rtl/>
        </w:rPr>
      </w:pPr>
    </w:p>
    <w:p w14:paraId="42AC1C55" w14:textId="77777777" w:rsidR="006F4ECC" w:rsidRDefault="006F4ECC" w:rsidP="006F4ECC">
      <w:pPr>
        <w:spacing w:line="360" w:lineRule="auto"/>
        <w:jc w:val="both"/>
        <w:rPr>
          <w:rFonts w:ascii="Arial" w:hAnsi="Arial"/>
          <w:rtl/>
        </w:rPr>
      </w:pPr>
      <w:r>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14:paraId="5FC7B24F" w14:textId="77777777" w:rsidR="006F4ECC" w:rsidRDefault="006F4ECC" w:rsidP="006F4ECC">
      <w:pPr>
        <w:spacing w:line="360" w:lineRule="auto"/>
        <w:jc w:val="both"/>
        <w:rPr>
          <w:rFonts w:ascii="Arial" w:hAnsi="Arial"/>
        </w:rPr>
      </w:pPr>
    </w:p>
    <w:p w14:paraId="0B105AD7" w14:textId="77777777" w:rsidR="006F4ECC" w:rsidRDefault="006F4ECC" w:rsidP="006F4ECC">
      <w:pPr>
        <w:spacing w:line="360" w:lineRule="auto"/>
        <w:jc w:val="both"/>
        <w:rPr>
          <w:rFonts w:ascii="Arial" w:hAnsi="Arial"/>
          <w:rtl/>
        </w:rPr>
      </w:pPr>
      <w:r>
        <w:rPr>
          <w:rFonts w:ascii="Arial" w:hAnsi="Arial"/>
          <w:rtl/>
        </w:rPr>
        <w:t>כל זאת, בשל עבריינים המחזיקים ומפיצים סמים מסוכנים, בדומה לנאשם דנן.</w:t>
      </w:r>
    </w:p>
    <w:p w14:paraId="0D79B14A" w14:textId="77777777" w:rsidR="006F4ECC" w:rsidRDefault="006F4ECC" w:rsidP="006F4ECC">
      <w:pPr>
        <w:spacing w:line="360" w:lineRule="auto"/>
        <w:jc w:val="both"/>
        <w:rPr>
          <w:rFonts w:ascii="Arial" w:hAnsi="Arial"/>
          <w:rtl/>
        </w:rPr>
      </w:pPr>
    </w:p>
    <w:p w14:paraId="10932CCB" w14:textId="77777777" w:rsidR="006F4ECC" w:rsidRDefault="006F4ECC" w:rsidP="006F4ECC">
      <w:pPr>
        <w:spacing w:line="360" w:lineRule="auto"/>
        <w:jc w:val="both"/>
        <w:rPr>
          <w:rFonts w:ascii="Arial" w:hAnsi="Arial"/>
          <w:noProof/>
        </w:rPr>
      </w:pPr>
    </w:p>
    <w:p w14:paraId="792A111A" w14:textId="77777777" w:rsidR="006F4ECC" w:rsidRPr="00073743" w:rsidRDefault="006F4ECC" w:rsidP="006F4ECC">
      <w:pPr>
        <w:spacing w:line="360" w:lineRule="auto"/>
        <w:jc w:val="both"/>
        <w:rPr>
          <w:rFonts w:ascii="Aharoni" w:hAnsi="Aharoni" w:cs="Aharoni"/>
          <w:rtl/>
        </w:rPr>
      </w:pPr>
      <w:r>
        <w:rPr>
          <w:rFonts w:ascii="Arial" w:hAnsi="Arial"/>
          <w:rtl/>
        </w:rPr>
        <w:t xml:space="preserve">על חומרתן של עבירות סחר בסם מסוכן, </w:t>
      </w:r>
      <w:r w:rsidRPr="00073743">
        <w:rPr>
          <w:rFonts w:ascii="Arial" w:hAnsi="Arial"/>
          <w:rtl/>
        </w:rPr>
        <w:t xml:space="preserve">ראו </w:t>
      </w:r>
      <w:hyperlink r:id="rId27" w:history="1">
        <w:r w:rsidR="008B1AC6" w:rsidRPr="008B1AC6">
          <w:rPr>
            <w:rFonts w:ascii="David" w:hAnsi="David"/>
            <w:color w:val="0000FF"/>
            <w:u w:val="single"/>
            <w:rtl/>
          </w:rPr>
          <w:t>עפ"ג 53142-12-16</w:t>
        </w:r>
      </w:hyperlink>
      <w:r w:rsidRPr="00073743">
        <w:rPr>
          <w:rFonts w:ascii="David" w:hAnsi="David"/>
          <w:rtl/>
        </w:rPr>
        <w:t xml:space="preserve"> </w:t>
      </w:r>
      <w:r w:rsidRPr="00073743">
        <w:rPr>
          <w:rFonts w:ascii="David" w:hAnsi="David" w:hint="cs"/>
          <w:b/>
          <w:bCs/>
          <w:rtl/>
        </w:rPr>
        <w:t>רחמימוב נ' מדינת ישראל</w:t>
      </w:r>
      <w:r w:rsidRPr="00073743">
        <w:rPr>
          <w:rFonts w:ascii="David" w:hAnsi="David" w:hint="cs"/>
          <w:rtl/>
        </w:rPr>
        <w:t xml:space="preserve"> (</w:t>
      </w:r>
      <w:r>
        <w:rPr>
          <w:rFonts w:ascii="David" w:hAnsi="David" w:hint="cs"/>
          <w:rtl/>
        </w:rPr>
        <w:t>פורסם במאגרים):</w:t>
      </w:r>
    </w:p>
    <w:p w14:paraId="5DDF1CD6" w14:textId="77777777" w:rsidR="006F4ECC" w:rsidRDefault="006F4ECC" w:rsidP="006F4ECC">
      <w:pPr>
        <w:spacing w:line="360" w:lineRule="auto"/>
        <w:jc w:val="both"/>
        <w:rPr>
          <w:rFonts w:ascii="David" w:hAnsi="David" w:cs="Aharoni"/>
          <w:rtl/>
        </w:rPr>
      </w:pPr>
    </w:p>
    <w:p w14:paraId="53622A76" w14:textId="77777777" w:rsidR="006F4ECC" w:rsidRDefault="006F4ECC" w:rsidP="006F4ECC">
      <w:pPr>
        <w:spacing w:line="360" w:lineRule="auto"/>
        <w:jc w:val="both"/>
        <w:rPr>
          <w:rFonts w:ascii="David" w:hAnsi="David" w:cs="Aharoni"/>
          <w:rtl/>
        </w:rPr>
      </w:pPr>
      <w:r>
        <w:rPr>
          <w:rFonts w:ascii="David" w:hAnsi="David" w:cs="Aharoni"/>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Pr>
          <w:rFonts w:ascii="David" w:hAnsi="David" w:cs="Aharoni"/>
          <w:u w:val="single"/>
          <w:rtl/>
        </w:rPr>
        <w:t>יישא בעונש מאסר בפועל משמעותי וממושך מאחורי סורג ובריח</w:t>
      </w:r>
      <w:r>
        <w:rPr>
          <w:rFonts w:ascii="David" w:hAnsi="David" w:cs="Aharoni"/>
          <w:rtl/>
        </w:rPr>
        <w:t xml:space="preserve">. </w:t>
      </w:r>
    </w:p>
    <w:p w14:paraId="7803E035" w14:textId="77777777" w:rsidR="006F4ECC" w:rsidRDefault="006F4ECC" w:rsidP="006F4ECC">
      <w:pPr>
        <w:spacing w:line="360" w:lineRule="auto"/>
        <w:jc w:val="both"/>
        <w:rPr>
          <w:rFonts w:ascii="Aharoni" w:hAnsi="Aharoni" w:cs="Aharoni"/>
          <w:rtl/>
        </w:rPr>
      </w:pPr>
    </w:p>
    <w:p w14:paraId="47BD4E4F" w14:textId="77777777" w:rsidR="006F4ECC" w:rsidRDefault="006F4ECC" w:rsidP="006F4ECC">
      <w:pPr>
        <w:spacing w:line="360" w:lineRule="auto"/>
        <w:jc w:val="both"/>
        <w:rPr>
          <w:rFonts w:ascii="Aharoni" w:hAnsi="Aharoni" w:cs="Aharoni"/>
          <w:rtl/>
        </w:rPr>
      </w:pPr>
      <w:r>
        <w:rPr>
          <w:rFonts w:ascii="Aharoni" w:hAnsi="Aharoni" w:cs="Aharoni"/>
          <w:rtl/>
        </w:rPr>
        <w:t>(ההדגשה - אינה במקור).</w:t>
      </w:r>
    </w:p>
    <w:p w14:paraId="44720CAF" w14:textId="77777777" w:rsidR="006F4ECC" w:rsidRPr="00073743" w:rsidRDefault="006F4ECC" w:rsidP="006F4ECC">
      <w:pPr>
        <w:spacing w:line="360" w:lineRule="auto"/>
        <w:jc w:val="both"/>
        <w:rPr>
          <w:rFonts w:ascii="Arial" w:hAnsi="Arial"/>
          <w:rtl/>
        </w:rPr>
      </w:pPr>
    </w:p>
    <w:p w14:paraId="665D6333" w14:textId="77777777" w:rsidR="006F4ECC" w:rsidRPr="00073743" w:rsidRDefault="006F4ECC" w:rsidP="006F4ECC">
      <w:pPr>
        <w:spacing w:line="360" w:lineRule="auto"/>
        <w:jc w:val="both"/>
        <w:rPr>
          <w:rFonts w:ascii="Arial" w:hAnsi="Arial"/>
          <w:rtl/>
        </w:rPr>
      </w:pPr>
      <w:r w:rsidRPr="00073743">
        <w:rPr>
          <w:rFonts w:ascii="Arial" w:hAnsi="Arial"/>
          <w:rtl/>
        </w:rPr>
        <w:t xml:space="preserve">כן ראו </w:t>
      </w:r>
      <w:hyperlink r:id="rId28" w:history="1">
        <w:r w:rsidR="008B1AC6" w:rsidRPr="008B1AC6">
          <w:rPr>
            <w:rFonts w:ascii="Arial" w:hAnsi="Arial"/>
            <w:color w:val="0000FF"/>
            <w:u w:val="single"/>
            <w:rtl/>
          </w:rPr>
          <w:t>ע"פ 211/09</w:t>
        </w:r>
      </w:hyperlink>
      <w:r w:rsidRPr="00073743">
        <w:rPr>
          <w:rFonts w:ascii="Arial" w:hAnsi="Arial"/>
          <w:rtl/>
        </w:rPr>
        <w:t xml:space="preserve"> </w:t>
      </w:r>
      <w:r w:rsidRPr="00073743">
        <w:rPr>
          <w:rFonts w:ascii="Arial" w:hAnsi="Arial" w:hint="cs"/>
          <w:b/>
          <w:bCs/>
          <w:rtl/>
        </w:rPr>
        <w:t>אזולאי נ' מדינת ישראל</w:t>
      </w:r>
      <w:r w:rsidRPr="00073743">
        <w:rPr>
          <w:rFonts w:ascii="Arial" w:hAnsi="Arial" w:hint="cs"/>
          <w:rtl/>
        </w:rPr>
        <w:t xml:space="preserve"> (פורסם במאגרים):</w:t>
      </w:r>
    </w:p>
    <w:p w14:paraId="27B37C43" w14:textId="77777777" w:rsidR="006F4ECC" w:rsidRDefault="006F4ECC" w:rsidP="006F4ECC">
      <w:pPr>
        <w:spacing w:line="360" w:lineRule="auto"/>
        <w:jc w:val="both"/>
        <w:rPr>
          <w:rFonts w:ascii="Arial" w:hAnsi="Arial"/>
          <w:rtl/>
        </w:rPr>
      </w:pPr>
    </w:p>
    <w:p w14:paraId="2BB2DCED" w14:textId="77777777" w:rsidR="006F4ECC" w:rsidRDefault="006F4ECC" w:rsidP="006F4ECC">
      <w:pPr>
        <w:spacing w:line="360" w:lineRule="auto"/>
        <w:jc w:val="both"/>
        <w:rPr>
          <w:rFonts w:ascii="Arial" w:hAnsi="Arial" w:cs="Aharoni"/>
        </w:rPr>
      </w:pPr>
      <w:r>
        <w:rPr>
          <w:rFonts w:ascii="Arial" w:hAnsi="Arial" w:cs="Aharoni"/>
          <w:rtl/>
        </w:rPr>
        <w:t xml:space="preserve">הענישה בעבירות מסוג זה נועדה, קודם לכל, </w:t>
      </w:r>
      <w:r>
        <w:rPr>
          <w:rFonts w:ascii="Arial" w:hAnsi="Arial" w:cs="Aharoni"/>
          <w:u w:val="single"/>
          <w:rtl/>
        </w:rPr>
        <w:t>לשרת את מטרת הגמול לעבריין</w:t>
      </w:r>
      <w:r>
        <w:rPr>
          <w:rFonts w:ascii="Arial" w:hAnsi="Arial" w:cs="Aharoni"/>
          <w:rtl/>
        </w:rPr>
        <w:t xml:space="preserve"> על עיסוק בסם העלול </w:t>
      </w:r>
      <w:r>
        <w:rPr>
          <w:rFonts w:ascii="Arial" w:hAnsi="Arial" w:cs="Aharoni"/>
          <w:u w:val="single"/>
          <w:rtl/>
        </w:rPr>
        <w:t>לסכן חיי אדם ולפגוע בבריאות המשתמשים</w:t>
      </w:r>
      <w:r>
        <w:rPr>
          <w:rFonts w:ascii="Arial" w:hAnsi="Arial" w:cs="Aharoni"/>
          <w:rtl/>
        </w:rPr>
        <w:t xml:space="preserve"> בו; שנית, על העונש </w:t>
      </w:r>
      <w:r>
        <w:rPr>
          <w:rFonts w:ascii="Arial" w:hAnsi="Arial" w:cs="Aharoni"/>
          <w:u w:val="single"/>
          <w:rtl/>
        </w:rPr>
        <w:t>להעביר מסר חד-משמעי של הרתעה</w:t>
      </w:r>
      <w:r>
        <w:rPr>
          <w:rFonts w:ascii="Arial" w:hAnsi="Arial" w:cs="Aharoni"/>
          <w:rtl/>
        </w:rPr>
        <w:t xml:space="preserve"> ביחס לעבריינים פוטנציאליים, ולשמש </w:t>
      </w:r>
      <w:r>
        <w:rPr>
          <w:rFonts w:ascii="Arial" w:hAnsi="Arial" w:cs="Aharoni"/>
          <w:u w:val="single"/>
          <w:rtl/>
        </w:rPr>
        <w:t>אות אזהרה אפקטיבי</w:t>
      </w:r>
      <w:r>
        <w:rPr>
          <w:rFonts w:ascii="Arial" w:hAnsi="Arial" w:cs="Aharoni"/>
          <w:rtl/>
        </w:rPr>
        <w:t xml:space="preserve"> לכל מי שמתכוון </w:t>
      </w:r>
      <w:r>
        <w:rPr>
          <w:rFonts w:ascii="Arial" w:hAnsi="Arial" w:cs="Aharoni"/>
          <w:u w:val="single"/>
          <w:rtl/>
        </w:rPr>
        <w:t>לקחת חלק במערכת ההעברות והסחר בסמים</w:t>
      </w:r>
      <w:r>
        <w:rPr>
          <w:rFonts w:ascii="Arial" w:hAnsi="Arial" w:cs="Aharoni"/>
          <w:rtl/>
        </w:rPr>
        <w:t xml:space="preserve">,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w:t>
      </w:r>
      <w:r>
        <w:rPr>
          <w:rFonts w:ascii="Arial" w:hAnsi="Arial" w:cs="Aharoni"/>
          <w:u w:val="single"/>
          <w:rtl/>
        </w:rPr>
        <w:t xml:space="preserve">ההחמרה בענישה </w:t>
      </w:r>
      <w:r>
        <w:rPr>
          <w:rFonts w:ascii="Arial" w:hAnsi="Arial" w:cs="Aharoni"/>
          <w:rtl/>
        </w:rPr>
        <w:t xml:space="preserve">בגין עבירות סמים </w:t>
      </w:r>
      <w:r>
        <w:rPr>
          <w:rFonts w:ascii="Arial" w:hAnsi="Arial" w:cs="Aharoni"/>
          <w:u w:val="single"/>
          <w:rtl/>
        </w:rPr>
        <w:t>משרתת את מטרות הגמול וההרתעה</w:t>
      </w:r>
      <w:r>
        <w:rPr>
          <w:rFonts w:ascii="Arial" w:hAnsi="Arial" w:cs="Aharoni"/>
          <w:rtl/>
        </w:rPr>
        <w:t>, שהן היעדים העיקריים של הענישה בתחום הסמים.</w:t>
      </w:r>
    </w:p>
    <w:p w14:paraId="07D227A0" w14:textId="77777777" w:rsidR="006F4ECC" w:rsidRDefault="006F4ECC" w:rsidP="006F4ECC">
      <w:pPr>
        <w:spacing w:line="360" w:lineRule="auto"/>
        <w:jc w:val="both"/>
        <w:rPr>
          <w:rFonts w:ascii="Arial" w:hAnsi="Arial"/>
          <w:rtl/>
        </w:rPr>
      </w:pPr>
    </w:p>
    <w:p w14:paraId="2446C918" w14:textId="77777777" w:rsidR="006F4ECC" w:rsidRDefault="006F4ECC" w:rsidP="006F4ECC">
      <w:pPr>
        <w:spacing w:line="360" w:lineRule="auto"/>
        <w:jc w:val="both"/>
        <w:rPr>
          <w:rFonts w:ascii="Aharoni" w:hAnsi="Aharoni" w:cs="Aharoni"/>
          <w:rtl/>
        </w:rPr>
      </w:pPr>
      <w:r>
        <w:rPr>
          <w:rFonts w:ascii="Aharoni" w:hAnsi="Aharoni" w:cs="Aharoni"/>
          <w:rtl/>
        </w:rPr>
        <w:t>(ההדגשות - אינן במקור).</w:t>
      </w:r>
    </w:p>
    <w:p w14:paraId="4A9D5863" w14:textId="77777777" w:rsidR="006F4ECC" w:rsidRDefault="006F4ECC" w:rsidP="006F4ECC">
      <w:pPr>
        <w:spacing w:line="360" w:lineRule="auto"/>
        <w:jc w:val="both"/>
        <w:rPr>
          <w:rFonts w:ascii="Arial" w:hAnsi="Arial"/>
          <w:rtl/>
        </w:rPr>
      </w:pPr>
    </w:p>
    <w:p w14:paraId="1154B06C" w14:textId="77777777" w:rsidR="006F4ECC" w:rsidRDefault="006F4ECC" w:rsidP="006F4ECC">
      <w:pPr>
        <w:spacing w:line="360" w:lineRule="auto"/>
        <w:jc w:val="both"/>
        <w:rPr>
          <w:rFonts w:ascii="Arial" w:hAnsi="Arial"/>
        </w:rPr>
      </w:pPr>
      <w:r w:rsidRPr="00073743">
        <w:rPr>
          <w:rFonts w:ascii="Arial" w:hAnsi="Arial"/>
          <w:rtl/>
        </w:rPr>
        <w:t>בנוגע לעבירה של החזקת סם שלא לצריכה עצמי</w:t>
      </w:r>
      <w:r>
        <w:rPr>
          <w:rFonts w:ascii="Arial" w:hAnsi="Arial"/>
          <w:rtl/>
        </w:rPr>
        <w:t>ת</w:t>
      </w:r>
      <w:r>
        <w:rPr>
          <w:rFonts w:ascii="Arial" w:hAnsi="Arial" w:hint="cs"/>
          <w:rtl/>
        </w:rPr>
        <w:t xml:space="preserve"> </w:t>
      </w:r>
      <w:r>
        <w:rPr>
          <w:rFonts w:ascii="Arial" w:hAnsi="Arial"/>
          <w:rtl/>
        </w:rPr>
        <w:t>–</w:t>
      </w:r>
      <w:r>
        <w:rPr>
          <w:rFonts w:ascii="Arial" w:hAnsi="Arial" w:hint="cs"/>
          <w:rtl/>
        </w:rPr>
        <w:t xml:space="preserve"> ה</w:t>
      </w:r>
      <w:r>
        <w:rPr>
          <w:rFonts w:ascii="Arial" w:hAnsi="Arial"/>
          <w:rtl/>
        </w:rPr>
        <w:t>גם שמדובר בעבירה אחת של החזקת סם שלא לצריכה עצמית, הרי שאופן החזקת הסמים; כמות הסמים; המגוון הרחב של הסמים; אופן חלוקת הסמים; וכן ראיות שהובאו לפני בית המשפט, המלמדות על מעורבות עמוקה בעולם הסמים, לרבות בתחום הסחר בסמים מסוכנים – מצביעים על כך, שמטרת החזקתם היתה, בין היתר, להפצה.</w:t>
      </w:r>
    </w:p>
    <w:p w14:paraId="7900ECA2" w14:textId="77777777" w:rsidR="006F4ECC" w:rsidRDefault="006F4ECC" w:rsidP="006F4ECC">
      <w:pPr>
        <w:spacing w:line="360" w:lineRule="auto"/>
        <w:jc w:val="both"/>
        <w:rPr>
          <w:rFonts w:ascii="Aharoni" w:hAnsi="Aharoni" w:cs="Aharoni"/>
          <w:rtl/>
        </w:rPr>
      </w:pPr>
    </w:p>
    <w:p w14:paraId="3382F50B" w14:textId="77777777" w:rsidR="006F4ECC" w:rsidRDefault="006F4ECC" w:rsidP="006F4ECC">
      <w:pPr>
        <w:spacing w:line="360" w:lineRule="auto"/>
        <w:jc w:val="both"/>
        <w:rPr>
          <w:rFonts w:ascii="David" w:hAnsi="David"/>
          <w:rtl/>
        </w:rPr>
      </w:pPr>
      <w:r>
        <w:rPr>
          <w:rFonts w:ascii="David" w:hAnsi="David"/>
          <w:rtl/>
        </w:rPr>
        <w:t xml:space="preserve">לענין זה, ראו דברי כב' השופט יצחק עמית בתיק </w:t>
      </w:r>
      <w:hyperlink r:id="rId29" w:history="1">
        <w:r w:rsidR="008B1AC6" w:rsidRPr="008B1AC6">
          <w:rPr>
            <w:rFonts w:ascii="David" w:hAnsi="David"/>
            <w:color w:val="0000FF"/>
            <w:u w:val="single"/>
            <w:rtl/>
          </w:rPr>
          <w:t>ת"פ 472-02</w:t>
        </w:r>
      </w:hyperlink>
      <w:r>
        <w:rPr>
          <w:rFonts w:ascii="David" w:hAnsi="David"/>
          <w:rtl/>
        </w:rPr>
        <w:t xml:space="preserve"> </w:t>
      </w:r>
      <w:r>
        <w:rPr>
          <w:rFonts w:ascii="David" w:hAnsi="David"/>
          <w:b/>
          <w:bCs/>
          <w:rtl/>
        </w:rPr>
        <w:t>מדינת ישראל נ' עבד אל רחמן תאפל</w:t>
      </w:r>
      <w:r>
        <w:rPr>
          <w:rFonts w:ascii="David" w:hAnsi="David"/>
          <w:rtl/>
        </w:rPr>
        <w:t xml:space="preserve"> (פורסם במאגרים):</w:t>
      </w:r>
    </w:p>
    <w:p w14:paraId="41FF79F1" w14:textId="77777777" w:rsidR="006F4ECC" w:rsidRDefault="006F4ECC" w:rsidP="006F4ECC">
      <w:pPr>
        <w:spacing w:line="360" w:lineRule="auto"/>
        <w:jc w:val="both"/>
        <w:rPr>
          <w:rFonts w:ascii="David" w:hAnsi="David"/>
          <w:rtl/>
        </w:rPr>
      </w:pPr>
    </w:p>
    <w:p w14:paraId="00F5EF51" w14:textId="77777777" w:rsidR="006F4ECC" w:rsidRDefault="006F4ECC" w:rsidP="006F4ECC">
      <w:pPr>
        <w:spacing w:line="360" w:lineRule="auto"/>
        <w:jc w:val="both"/>
        <w:rPr>
          <w:rFonts w:ascii="Aharoni" w:hAnsi="Aharoni" w:cs="Aharoni"/>
          <w:noProof/>
          <w:color w:val="000000"/>
          <w:rtl/>
        </w:rPr>
      </w:pPr>
      <w:r>
        <w:rPr>
          <w:rFonts w:ascii="Aharoni" w:hAnsi="Aharoni" w:cs="Aharoni"/>
          <w:color w:val="000000"/>
          <w:rtl/>
        </w:rPr>
        <w:t>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w:t>
      </w:r>
    </w:p>
    <w:p w14:paraId="75EAA4F4" w14:textId="77777777" w:rsidR="006F4ECC" w:rsidRDefault="006F4ECC" w:rsidP="006F4ECC">
      <w:pPr>
        <w:jc w:val="both"/>
        <w:rPr>
          <w:rFonts w:ascii="Aharoni" w:hAnsi="Aharoni" w:cs="Aharoni"/>
          <w:color w:val="000000"/>
          <w:sz w:val="14"/>
          <w:szCs w:val="14"/>
          <w:rtl/>
        </w:rPr>
      </w:pPr>
      <w:r>
        <w:rPr>
          <w:rFonts w:ascii="Aharoni" w:hAnsi="Aharoni" w:cs="Aharoni"/>
          <w:color w:val="000000"/>
          <w:sz w:val="14"/>
          <w:szCs w:val="14"/>
          <w:rtl/>
        </w:rPr>
        <w:t>.</w:t>
      </w:r>
    </w:p>
    <w:p w14:paraId="45C71D20" w14:textId="77777777" w:rsidR="006F4ECC" w:rsidRDefault="006F4ECC" w:rsidP="006F4ECC">
      <w:pPr>
        <w:jc w:val="both"/>
        <w:rPr>
          <w:rFonts w:ascii="Aharoni" w:hAnsi="Aharoni" w:cs="Aharoni"/>
          <w:color w:val="000000"/>
          <w:sz w:val="14"/>
          <w:szCs w:val="14"/>
          <w:rtl/>
        </w:rPr>
      </w:pPr>
      <w:r>
        <w:rPr>
          <w:rFonts w:ascii="Aharoni" w:hAnsi="Aharoni" w:cs="Aharoni"/>
          <w:color w:val="000000"/>
          <w:sz w:val="14"/>
          <w:szCs w:val="14"/>
          <w:rtl/>
        </w:rPr>
        <w:t>.</w:t>
      </w:r>
    </w:p>
    <w:p w14:paraId="02B53D01" w14:textId="77777777" w:rsidR="006F4ECC" w:rsidRDefault="006F4ECC" w:rsidP="006F4ECC">
      <w:pPr>
        <w:jc w:val="both"/>
        <w:rPr>
          <w:rFonts w:ascii="Aharoni" w:hAnsi="Aharoni" w:cs="Aharoni"/>
          <w:color w:val="000000"/>
          <w:sz w:val="14"/>
          <w:szCs w:val="14"/>
          <w:rtl/>
        </w:rPr>
      </w:pPr>
      <w:r>
        <w:rPr>
          <w:rFonts w:ascii="Aharoni" w:hAnsi="Aharoni" w:cs="Aharoni"/>
          <w:color w:val="000000"/>
          <w:sz w:val="14"/>
          <w:szCs w:val="14"/>
          <w:rtl/>
        </w:rPr>
        <w:t>.</w:t>
      </w:r>
    </w:p>
    <w:p w14:paraId="7DF203CF" w14:textId="77777777" w:rsidR="006F4ECC" w:rsidRDefault="006F4ECC" w:rsidP="006F4ECC">
      <w:pPr>
        <w:spacing w:line="360" w:lineRule="auto"/>
        <w:jc w:val="both"/>
        <w:rPr>
          <w:rFonts w:ascii="Aharoni" w:hAnsi="Aharoni" w:cs="Aharoni"/>
          <w:color w:val="000000"/>
          <w:rtl/>
        </w:rPr>
      </w:pPr>
      <w:r>
        <w:rPr>
          <w:rFonts w:ascii="Aharoni" w:hAnsi="Aharoni" w:cs="Aharoni"/>
          <w:color w:val="000000"/>
          <w:rtl/>
        </w:rPr>
        <w:t xml:space="preserve">התשובה היא, שנוכח כמות הסמים הגדולה שנתפסה, קמה ועולה </w:t>
      </w:r>
      <w:r>
        <w:rPr>
          <w:rFonts w:ascii="Aharoni" w:hAnsi="Aharoni" w:cs="Aharoni"/>
          <w:color w:val="000000"/>
          <w:u w:val="single"/>
          <w:rtl/>
        </w:rPr>
        <w:t>חזקה שבעובדה</w:t>
      </w:r>
      <w:r>
        <w:rPr>
          <w:rFonts w:ascii="Aharoni" w:hAnsi="Aharoni" w:cs="Aharoni"/>
          <w:color w:val="000000"/>
          <w:rtl/>
        </w:rPr>
        <w:t xml:space="preserve">, שמקורה בשכל הישר ובנסיון החיים, כי החזקת הסם, לא נעשתה לידי שמיים ולא לצרכי צדקה, אלא </w:t>
      </w:r>
      <w:r>
        <w:rPr>
          <w:rFonts w:ascii="Aharoni" w:hAnsi="Aharoni" w:cs="Aharoni"/>
          <w:color w:val="000000"/>
          <w:u w:val="single"/>
          <w:rtl/>
        </w:rPr>
        <w:t>לצורך הפקת רווח</w:t>
      </w:r>
      <w:r>
        <w:rPr>
          <w:rFonts w:ascii="Aharoni" w:hAnsi="Aharoni" w:cs="Aharoni"/>
          <w:color w:val="000000"/>
          <w:rtl/>
        </w:rPr>
        <w:t xml:space="preserve">, ומכאן, </w:t>
      </w:r>
      <w:r>
        <w:rPr>
          <w:rFonts w:ascii="Aharoni" w:hAnsi="Aharoni" w:cs="Aharoni"/>
          <w:color w:val="000000"/>
          <w:u w:val="single"/>
          <w:rtl/>
        </w:rPr>
        <w:t>שיש לראות את הנידון, כמי שהיה אמור להפיק רווח מביצוע העבירה.</w:t>
      </w:r>
      <w:r>
        <w:rPr>
          <w:rFonts w:ascii="Aharoni" w:hAnsi="Aharoni" w:cs="Aharoni"/>
          <w:color w:val="000000"/>
          <w:rtl/>
        </w:rPr>
        <w:t xml:space="preserve"> </w:t>
      </w:r>
    </w:p>
    <w:p w14:paraId="48892219" w14:textId="77777777" w:rsidR="006F4ECC" w:rsidRDefault="006F4ECC" w:rsidP="006F4ECC">
      <w:pPr>
        <w:spacing w:line="360" w:lineRule="auto"/>
        <w:jc w:val="both"/>
        <w:rPr>
          <w:rFonts w:ascii="Arial" w:hAnsi="Arial"/>
          <w:rtl/>
        </w:rPr>
      </w:pPr>
    </w:p>
    <w:p w14:paraId="4FEDFA43" w14:textId="77777777" w:rsidR="006F4ECC" w:rsidRDefault="006F4ECC" w:rsidP="006F4ECC">
      <w:pPr>
        <w:spacing w:line="360" w:lineRule="auto"/>
        <w:jc w:val="both"/>
        <w:rPr>
          <w:rFonts w:ascii="Arial" w:hAnsi="Arial"/>
          <w:rtl/>
        </w:rPr>
      </w:pPr>
    </w:p>
    <w:p w14:paraId="77A6CCBB" w14:textId="77777777" w:rsidR="006F4ECC" w:rsidRPr="00073743" w:rsidRDefault="006F4ECC" w:rsidP="006F4ECC">
      <w:pPr>
        <w:spacing w:line="360" w:lineRule="auto"/>
        <w:jc w:val="both"/>
        <w:rPr>
          <w:rFonts w:ascii="Arial" w:hAnsi="Arial"/>
          <w:rtl/>
        </w:rPr>
      </w:pPr>
      <w:r w:rsidRPr="00073743">
        <w:rPr>
          <w:rFonts w:ascii="Arial" w:hAnsi="Arial"/>
          <w:rtl/>
        </w:rPr>
        <w:t xml:space="preserve">ראו דברי בית המשפט העליון במסגרת </w:t>
      </w:r>
      <w:hyperlink r:id="rId30" w:history="1">
        <w:r w:rsidR="008B1AC6" w:rsidRPr="008B1AC6">
          <w:rPr>
            <w:rFonts w:ascii="Arial" w:hAnsi="Arial"/>
            <w:color w:val="0000FF"/>
            <w:u w:val="single"/>
            <w:rtl/>
          </w:rPr>
          <w:t>ע"פ 1345/08</w:t>
        </w:r>
      </w:hyperlink>
      <w:r w:rsidRPr="00073743">
        <w:rPr>
          <w:rFonts w:ascii="Arial" w:hAnsi="Arial"/>
          <w:rtl/>
        </w:rPr>
        <w:t xml:space="preserve"> </w:t>
      </w:r>
      <w:r w:rsidRPr="00073743">
        <w:rPr>
          <w:rFonts w:ascii="Arial" w:hAnsi="Arial" w:hint="cs"/>
          <w:b/>
          <w:bCs/>
          <w:rtl/>
        </w:rPr>
        <w:t>איסטחרוב נ' מדינת ישראל</w:t>
      </w:r>
      <w:r w:rsidRPr="00073743">
        <w:rPr>
          <w:rFonts w:ascii="Arial" w:hAnsi="Arial" w:hint="cs"/>
          <w:rtl/>
        </w:rPr>
        <w:t xml:space="preserve"> (פורסם במאגרים):</w:t>
      </w:r>
    </w:p>
    <w:p w14:paraId="55090D74" w14:textId="77777777" w:rsidR="006F4ECC" w:rsidRDefault="006F4ECC" w:rsidP="006F4ECC">
      <w:pPr>
        <w:spacing w:line="360" w:lineRule="auto"/>
        <w:jc w:val="both"/>
        <w:rPr>
          <w:rFonts w:ascii="Arial" w:hAnsi="Arial"/>
          <w:noProof/>
        </w:rPr>
      </w:pPr>
    </w:p>
    <w:p w14:paraId="57560E28" w14:textId="77777777" w:rsidR="006F4ECC" w:rsidRDefault="006F4ECC" w:rsidP="006F4ECC">
      <w:pPr>
        <w:spacing w:line="360" w:lineRule="auto"/>
        <w:jc w:val="both"/>
        <w:rPr>
          <w:rFonts w:ascii="Aharoni" w:hAnsi="Aharoni" w:cs="Aharoni"/>
        </w:rPr>
      </w:pPr>
      <w:r>
        <w:rPr>
          <w:rFonts w:ascii="Aharoni" w:hAnsi="Aharoni" w:cs="Aharoni"/>
          <w:rtl/>
        </w:rPr>
        <w:t xml:space="preserve">אין מנוס מהכבדת היד על המחזיקים סמים שלא לצריכה עצמית, שכל בר דעת מבין כי </w:t>
      </w:r>
      <w:r>
        <w:rPr>
          <w:rFonts w:ascii="Aharoni" w:hAnsi="Aharoni" w:cs="Aharoni"/>
          <w:u w:val="single"/>
          <w:rtl/>
        </w:rPr>
        <w:t>נועדו לצריכת הזולת</w:t>
      </w:r>
      <w:r>
        <w:rPr>
          <w:rFonts w:ascii="Aharoni" w:hAnsi="Aharoni" w:cs="Aharoni"/>
          <w:rtl/>
        </w:rPr>
        <w:t xml:space="preserve">, קרי, להוספת שמן על מדורת הסמים אשר להבותיה אופפות רבים וטובים, או רבים שהיו טובים. עבירה זו היא </w:t>
      </w:r>
      <w:r>
        <w:rPr>
          <w:rFonts w:ascii="Aharoni" w:hAnsi="Aharoni" w:cs="Aharoni"/>
          <w:u w:val="single"/>
          <w:rtl/>
        </w:rPr>
        <w:t>תאומתה הסטטוטורית של עבירת הסחר בסמים</w:t>
      </w:r>
      <w:r>
        <w:rPr>
          <w:rFonts w:ascii="Aharoni" w:hAnsi="Aharoni" w:cs="Aharoni"/>
          <w:rtl/>
        </w:rPr>
        <w:t xml:space="preserve">, אלא שלא ניתן להוכיח לגביה את הסחר עצמו, ונקבע לשתיהן עונשה זהה, </w:t>
      </w:r>
      <w:r>
        <w:rPr>
          <w:rFonts w:ascii="Aharoni" w:hAnsi="Aharoni" w:cs="Aharoni"/>
          <w:u w:val="single"/>
          <w:rtl/>
        </w:rPr>
        <w:t>עונש מירבי של עשרים שנות מאסר</w:t>
      </w:r>
      <w:r>
        <w:rPr>
          <w:rFonts w:ascii="Aharoni" w:hAnsi="Aharoni" w:cs="Aharoni"/>
          <w:rtl/>
        </w:rPr>
        <w:t xml:space="preserve"> וקנס פי עשרים וחמישה מזה הקבוע בסעיף 61(א)(4) ל</w:t>
      </w:r>
      <w:hyperlink r:id="rId31" w:history="1">
        <w:r w:rsidR="008B1AC6" w:rsidRPr="008B1AC6">
          <w:rPr>
            <w:rFonts w:ascii="Aharoni" w:hAnsi="Aharoni" w:cs="Aharoni"/>
            <w:color w:val="0000FF"/>
            <w:u w:val="single"/>
            <w:rtl/>
          </w:rPr>
          <w:t>חוק העונשין</w:t>
        </w:r>
      </w:hyperlink>
      <w:r>
        <w:rPr>
          <w:rFonts w:ascii="Aharoni" w:hAnsi="Aharoni" w:cs="Aharoni"/>
          <w:rtl/>
        </w:rPr>
        <w:t xml:space="preserve">, העומד כיום על 202,000 ₪... </w:t>
      </w:r>
    </w:p>
    <w:p w14:paraId="1B69E768" w14:textId="77777777" w:rsidR="006F4ECC" w:rsidRDefault="006F4ECC" w:rsidP="006F4ECC">
      <w:pPr>
        <w:spacing w:line="360" w:lineRule="auto"/>
        <w:jc w:val="both"/>
        <w:rPr>
          <w:rFonts w:ascii="Aharoni" w:hAnsi="Aharoni" w:cs="Aharoni"/>
          <w:rtl/>
        </w:rPr>
      </w:pPr>
    </w:p>
    <w:p w14:paraId="48DF3036" w14:textId="77777777" w:rsidR="006F4ECC" w:rsidRDefault="006F4ECC" w:rsidP="006F4ECC">
      <w:pPr>
        <w:spacing w:line="360" w:lineRule="auto"/>
        <w:jc w:val="both"/>
        <w:rPr>
          <w:rFonts w:ascii="Aharoni" w:hAnsi="Aharoni" w:cs="Aharoni"/>
          <w:rtl/>
        </w:rPr>
      </w:pPr>
      <w:r>
        <w:rPr>
          <w:rFonts w:ascii="Aharoni" w:hAnsi="Aharoni" w:cs="Aharoni"/>
          <w:rtl/>
        </w:rPr>
        <w:t>(ההדגשות - אינן במקור).</w:t>
      </w:r>
    </w:p>
    <w:p w14:paraId="354960A2" w14:textId="77777777" w:rsidR="006F4ECC" w:rsidRDefault="006F4ECC" w:rsidP="006F4ECC">
      <w:pPr>
        <w:spacing w:line="360" w:lineRule="auto"/>
        <w:jc w:val="both"/>
        <w:rPr>
          <w:rFonts w:ascii="Arial" w:hAnsi="Arial"/>
          <w:rtl/>
        </w:rPr>
      </w:pPr>
    </w:p>
    <w:p w14:paraId="5B0CF899" w14:textId="77777777" w:rsidR="006F4ECC" w:rsidRDefault="006F4ECC" w:rsidP="006F4ECC">
      <w:pPr>
        <w:spacing w:line="360" w:lineRule="auto"/>
        <w:jc w:val="both"/>
        <w:rPr>
          <w:rFonts w:ascii="Arial" w:hAnsi="Arial"/>
        </w:rPr>
      </w:pPr>
      <w:r>
        <w:rPr>
          <w:rFonts w:ascii="Arial" w:hAnsi="Arial"/>
          <w:rtl/>
        </w:rPr>
        <w:t xml:space="preserve">ראו דברי בית המשפט העליון על הצורך להחמיר בענישה בנוגע לעבירות בסם מסוכן מסוג קוקאין במסגרת </w:t>
      </w:r>
      <w:hyperlink r:id="rId32" w:history="1">
        <w:r w:rsidR="008B1AC6" w:rsidRPr="008B1AC6">
          <w:rPr>
            <w:rFonts w:ascii="Arial" w:hAnsi="Arial"/>
            <w:color w:val="0000FF"/>
            <w:u w:val="single"/>
            <w:rtl/>
          </w:rPr>
          <w:t>ע"פ 8048/19</w:t>
        </w:r>
      </w:hyperlink>
      <w:r>
        <w:rPr>
          <w:rFonts w:ascii="Arial" w:hAnsi="Arial"/>
          <w:rtl/>
        </w:rPr>
        <w:t xml:space="preserve"> </w:t>
      </w:r>
      <w:r>
        <w:rPr>
          <w:rFonts w:ascii="Arial" w:hAnsi="Arial"/>
          <w:b/>
          <w:bCs/>
          <w:rtl/>
        </w:rPr>
        <w:t>פיצ'חדזה נ' מדינת ישראל</w:t>
      </w:r>
      <w:r>
        <w:rPr>
          <w:rFonts w:ascii="Arial" w:hAnsi="Arial"/>
          <w:rtl/>
        </w:rPr>
        <w:t xml:space="preserve"> (פורסם במאגרים):</w:t>
      </w:r>
    </w:p>
    <w:p w14:paraId="1BA9E5F1" w14:textId="77777777" w:rsidR="006F4ECC" w:rsidRDefault="006F4ECC" w:rsidP="006F4ECC">
      <w:pPr>
        <w:spacing w:line="360" w:lineRule="auto"/>
        <w:jc w:val="both"/>
        <w:rPr>
          <w:rFonts w:ascii="Arial" w:hAnsi="Arial"/>
          <w:rtl/>
        </w:rPr>
      </w:pPr>
    </w:p>
    <w:p w14:paraId="5FE718A7" w14:textId="77777777" w:rsidR="006F4ECC" w:rsidRDefault="006F4ECC" w:rsidP="006F4ECC">
      <w:pPr>
        <w:spacing w:line="360" w:lineRule="auto"/>
        <w:jc w:val="both"/>
        <w:rPr>
          <w:rFonts w:ascii="Aharoni" w:hAnsi="Aharoni" w:cs="Aharoni"/>
          <w:rtl/>
        </w:rPr>
      </w:pPr>
      <w:r>
        <w:rPr>
          <w:rFonts w:ascii="Aharoni" w:hAnsi="Aharoni" w:cs="Aharoni"/>
          <w:rtl/>
        </w:rPr>
        <w:t xml:space="preserve">דברים אלו מקבלים משנה תוקף, עת הורשע המערער בהחזקת כמות גדולה של סם מסוג קוקאין, הנמנה בין </w:t>
      </w:r>
      <w:r w:rsidRPr="00840198">
        <w:rPr>
          <w:rFonts w:ascii="Aharoni" w:hAnsi="Aharoni" w:cs="Aharoni"/>
          <w:u w:val="single"/>
          <w:rtl/>
        </w:rPr>
        <w:t>הרעים והמרים שבסמים המסוכנים</w:t>
      </w:r>
      <w:r>
        <w:rPr>
          <w:rFonts w:ascii="Aharoni" w:hAnsi="Aharoni" w:cs="Aharoni"/>
          <w:rtl/>
        </w:rPr>
        <w:t>, בשל טבעו הממכר והתלות הגבוהה הנוצרת בו, ומחמת השפעותיו ההרסניות על גוף האדם ונפשו ועל החברה כולה</w:t>
      </w:r>
    </w:p>
    <w:p w14:paraId="3FA9B129" w14:textId="77777777" w:rsidR="006F4ECC" w:rsidRDefault="006F4ECC" w:rsidP="006F4ECC">
      <w:pPr>
        <w:spacing w:line="360" w:lineRule="auto"/>
        <w:jc w:val="both"/>
        <w:rPr>
          <w:rFonts w:ascii="Arial" w:hAnsi="Arial"/>
          <w:rtl/>
        </w:rPr>
      </w:pPr>
    </w:p>
    <w:p w14:paraId="6BFE3A59" w14:textId="77777777" w:rsidR="006F4ECC" w:rsidRDefault="006F4ECC" w:rsidP="006F4ECC">
      <w:pPr>
        <w:spacing w:line="360" w:lineRule="auto"/>
        <w:jc w:val="both"/>
        <w:rPr>
          <w:rFonts w:ascii="Arial" w:hAnsi="Arial"/>
          <w:rtl/>
        </w:rPr>
      </w:pPr>
      <w:r>
        <w:rPr>
          <w:rFonts w:ascii="Arial" w:hAnsi="Arial" w:hint="cs"/>
          <w:rtl/>
        </w:rPr>
        <w:t>(ההדגשה אינה במקור)</w:t>
      </w:r>
    </w:p>
    <w:p w14:paraId="13115AFA" w14:textId="77777777" w:rsidR="006F4ECC" w:rsidRDefault="006F4ECC" w:rsidP="006F4ECC">
      <w:pPr>
        <w:spacing w:line="360" w:lineRule="auto"/>
        <w:jc w:val="both"/>
        <w:rPr>
          <w:rFonts w:ascii="Arial" w:hAnsi="Arial"/>
          <w:rtl/>
        </w:rPr>
      </w:pPr>
    </w:p>
    <w:p w14:paraId="1BDBD900" w14:textId="77777777" w:rsidR="006F4ECC" w:rsidRDefault="006F4ECC" w:rsidP="006F4ECC">
      <w:pPr>
        <w:spacing w:line="360" w:lineRule="auto"/>
        <w:jc w:val="both"/>
        <w:rPr>
          <w:rFonts w:ascii="Arial" w:hAnsi="Arial"/>
          <w:rtl/>
        </w:rPr>
      </w:pPr>
      <w:r>
        <w:rPr>
          <w:rFonts w:ascii="Arial" w:hAnsi="Arial"/>
          <w:rtl/>
        </w:rPr>
        <w:t xml:space="preserve">על הצורך להחמיר בענישה בנוגע לעבירות בסם מסוג </w:t>
      </w:r>
      <w:r>
        <w:rPr>
          <w:rFonts w:ascii="Arial" w:hAnsi="Arial"/>
        </w:rPr>
        <w:t>MDMA</w:t>
      </w:r>
      <w:r>
        <w:rPr>
          <w:rFonts w:ascii="Arial" w:hAnsi="Arial"/>
          <w:rtl/>
        </w:rPr>
        <w:t xml:space="preserve"> ראו דברי בית המשפט העליון במסגרת </w:t>
      </w:r>
      <w:hyperlink r:id="rId33" w:history="1">
        <w:r w:rsidR="008B1AC6" w:rsidRPr="008B1AC6">
          <w:rPr>
            <w:rFonts w:ascii="Arial" w:hAnsi="Arial"/>
            <w:color w:val="0000FF"/>
            <w:u w:val="single"/>
            <w:rtl/>
          </w:rPr>
          <w:t>ע"פ 4838/20</w:t>
        </w:r>
      </w:hyperlink>
      <w:r>
        <w:rPr>
          <w:rFonts w:ascii="Arial" w:hAnsi="Arial"/>
          <w:rtl/>
        </w:rPr>
        <w:t xml:space="preserve"> </w:t>
      </w:r>
      <w:r>
        <w:rPr>
          <w:rFonts w:ascii="Arial" w:hAnsi="Arial"/>
          <w:b/>
          <w:bCs/>
          <w:rtl/>
        </w:rPr>
        <w:t>אברמסון ואח' נ' מדינת ישראל</w:t>
      </w:r>
      <w:r>
        <w:rPr>
          <w:rFonts w:ascii="Arial" w:hAnsi="Arial"/>
          <w:rtl/>
        </w:rPr>
        <w:t xml:space="preserve"> (פורסם במאגרים):</w:t>
      </w:r>
    </w:p>
    <w:p w14:paraId="5C20A6F8" w14:textId="77777777" w:rsidR="006F4ECC" w:rsidRDefault="006F4ECC" w:rsidP="006F4ECC">
      <w:pPr>
        <w:spacing w:line="360" w:lineRule="auto"/>
        <w:jc w:val="both"/>
        <w:rPr>
          <w:rFonts w:ascii="Arial" w:hAnsi="Arial"/>
          <w:rtl/>
        </w:rPr>
      </w:pPr>
    </w:p>
    <w:p w14:paraId="6BB26D5B" w14:textId="77777777" w:rsidR="006F4ECC" w:rsidRDefault="006F4ECC" w:rsidP="006F4ECC">
      <w:pPr>
        <w:pStyle w:val="ab"/>
        <w:ind w:firstLine="0"/>
        <w:rPr>
          <w:szCs w:val="24"/>
          <w:rtl/>
        </w:rPr>
      </w:pPr>
      <w:r>
        <w:rPr>
          <w:rFonts w:hint="cs"/>
          <w:szCs w:val="24"/>
          <w:rtl/>
        </w:rPr>
        <w:t xml:space="preserve">בית המשפט המחוזי הדגיש, למשל, כי סם מסוג </w:t>
      </w:r>
      <w:r>
        <w:rPr>
          <w:szCs w:val="24"/>
        </w:rPr>
        <w:t>MDMA</w:t>
      </w:r>
      <w:r>
        <w:rPr>
          <w:rFonts w:hint="cs"/>
          <w:szCs w:val="24"/>
          <w:rtl/>
        </w:rPr>
        <w:t xml:space="preserve"> נחשב ל"סם המסיבות", והחומרה ביחס אליו נובעת גם מהעובדה שלא כל המשתמשים בו מודעים לעוצמת הסם החזקה. ... הנזק שבהפצתו טמון גם בכמות הרבה ובהשפעה על יחידים רבים. מדינת ישראל – ולא רק היא – מצויה במלחמה נגד השימוש בסם והשפעותיו על כל שכבות החברה. העונש שנגזר בגין עבירות סמים מעין אלה חייב לשקלל בתוכו לא רק את הרתעת היחיד אלא גם את הרתעת הרבים. </w:t>
      </w:r>
    </w:p>
    <w:p w14:paraId="371A202A" w14:textId="77777777" w:rsidR="006F4ECC" w:rsidRDefault="006F4ECC" w:rsidP="006F4ECC">
      <w:pPr>
        <w:spacing w:line="360" w:lineRule="auto"/>
        <w:rPr>
          <w:rFonts w:ascii="Arial" w:hAnsi="Arial"/>
        </w:rPr>
      </w:pPr>
    </w:p>
    <w:p w14:paraId="0050B883" w14:textId="77777777" w:rsidR="006F4ECC" w:rsidRDefault="006F4ECC" w:rsidP="006F4ECC">
      <w:pPr>
        <w:spacing w:line="360" w:lineRule="auto"/>
        <w:jc w:val="both"/>
        <w:rPr>
          <w:rFonts w:ascii="Arial" w:hAnsi="Arial"/>
        </w:rPr>
      </w:pPr>
      <w:r>
        <w:rPr>
          <w:rFonts w:ascii="Arial" w:hAnsi="Arial"/>
          <w:rtl/>
        </w:rPr>
        <w:t>על בית המשפט להרתיע היחיד והרבים מפני עבירות הסמים, ולהילחם בתופעה הקשה של נגע הסמים, הצוברת תאוצה בשנים האחרונות.</w:t>
      </w:r>
    </w:p>
    <w:p w14:paraId="33C3377B" w14:textId="77777777" w:rsidR="006F4ECC" w:rsidRPr="00840198" w:rsidRDefault="006F4ECC" w:rsidP="006F4ECC">
      <w:pPr>
        <w:spacing w:line="360" w:lineRule="auto"/>
        <w:jc w:val="both"/>
        <w:rPr>
          <w:rFonts w:ascii="Arial" w:hAnsi="Arial"/>
          <w:rtl/>
        </w:rPr>
      </w:pPr>
    </w:p>
    <w:p w14:paraId="633444DF" w14:textId="77777777" w:rsidR="006F4ECC" w:rsidRDefault="006F4ECC" w:rsidP="006F4ECC">
      <w:pPr>
        <w:spacing w:line="360" w:lineRule="auto"/>
        <w:jc w:val="both"/>
        <w:rPr>
          <w:rFonts w:ascii="Arial" w:hAnsi="Arial"/>
          <w:u w:val="single"/>
          <w:rtl/>
        </w:rPr>
      </w:pPr>
      <w:r>
        <w:rPr>
          <w:rFonts w:ascii="Arial" w:hAnsi="Arial"/>
          <w:u w:val="single"/>
          <w:rtl/>
        </w:rPr>
        <w:t>להלן, תובא סקירה קצרה של מדיניות הענישה הנוהגת בעבירות דומות, תוך שבית המשפט יערוך את ההתאמות הנדרשות למקרה דנן:</w:t>
      </w:r>
    </w:p>
    <w:p w14:paraId="67430968" w14:textId="77777777" w:rsidR="006F4ECC" w:rsidRDefault="006F4ECC" w:rsidP="006F4ECC">
      <w:pPr>
        <w:spacing w:line="360" w:lineRule="auto"/>
        <w:rPr>
          <w:rFonts w:ascii="Arial" w:hAnsi="Arial"/>
          <w:rtl/>
        </w:rPr>
      </w:pPr>
    </w:p>
    <w:p w14:paraId="11CCD84A" w14:textId="77777777" w:rsidR="006F4ECC" w:rsidRDefault="006F4ECC" w:rsidP="006F4ECC">
      <w:pPr>
        <w:spacing w:line="360" w:lineRule="auto"/>
        <w:jc w:val="both"/>
        <w:rPr>
          <w:rFonts w:ascii="Arial" w:hAnsi="Arial"/>
          <w:rtl/>
        </w:rPr>
      </w:pPr>
      <w:r>
        <w:rPr>
          <w:rFonts w:ascii="Arial" w:hAnsi="Arial" w:hint="cs"/>
          <w:u w:val="single"/>
          <w:rtl/>
        </w:rPr>
        <w:t>סחר בסמים:</w:t>
      </w:r>
    </w:p>
    <w:p w14:paraId="7A924BDF" w14:textId="77777777" w:rsidR="006F4ECC" w:rsidRDefault="008B1AC6" w:rsidP="006F4ECC">
      <w:pPr>
        <w:pStyle w:val="a9"/>
        <w:numPr>
          <w:ilvl w:val="0"/>
          <w:numId w:val="1"/>
        </w:numPr>
        <w:spacing w:line="360" w:lineRule="auto"/>
        <w:jc w:val="both"/>
        <w:rPr>
          <w:rFonts w:ascii="Arial" w:hAnsi="Arial"/>
        </w:rPr>
      </w:pPr>
      <w:hyperlink r:id="rId34" w:history="1">
        <w:r w:rsidRPr="008B1AC6">
          <w:rPr>
            <w:rFonts w:ascii="Arial" w:hAnsi="Arial"/>
            <w:color w:val="0000FF"/>
            <w:u w:val="single"/>
            <w:rtl/>
          </w:rPr>
          <w:t>עפ"ג 25919-04-19</w:t>
        </w:r>
      </w:hyperlink>
      <w:r w:rsidR="006F4ECC">
        <w:rPr>
          <w:rFonts w:ascii="Arial" w:hAnsi="Arial" w:hint="cs"/>
          <w:rtl/>
        </w:rPr>
        <w:t xml:space="preserve"> </w:t>
      </w:r>
      <w:r w:rsidR="006F4ECC">
        <w:rPr>
          <w:rFonts w:ascii="Arial" w:hAnsi="Arial" w:hint="cs"/>
          <w:b/>
          <w:bCs/>
          <w:rtl/>
        </w:rPr>
        <w:t>ג'אבר נ' מדינת ישראל</w:t>
      </w:r>
      <w:r w:rsidR="006F4ECC">
        <w:rPr>
          <w:rFonts w:ascii="Arial" w:hAnsi="Arial" w:hint="cs"/>
          <w:rtl/>
        </w:rPr>
        <w:t xml:space="preserve"> (פורסם במאגרים) </w:t>
      </w:r>
      <w:r w:rsidR="006F4ECC">
        <w:rPr>
          <w:rFonts w:ascii="Arial" w:hAnsi="Arial"/>
          <w:rtl/>
        </w:rPr>
        <w:t>–</w:t>
      </w:r>
      <w:r w:rsidR="006F4ECC">
        <w:rPr>
          <w:rFonts w:ascii="Arial" w:hAnsi="Arial" w:hint="cs"/>
          <w:rtl/>
        </w:rPr>
        <w:t xml:space="preserve"> המערער הורשע בניסיון לסחר בסם מסוכן מסוג </w:t>
      </w:r>
      <w:r w:rsidR="006F4ECC">
        <w:rPr>
          <w:rFonts w:ascii="Arial" w:hAnsi="Arial" w:hint="cs"/>
        </w:rPr>
        <w:t>MDM</w:t>
      </w:r>
      <w:r w:rsidR="006F4ECC">
        <w:rPr>
          <w:rFonts w:ascii="Arial" w:hAnsi="Arial"/>
        </w:rPr>
        <w:t>A</w:t>
      </w:r>
      <w:r w:rsidR="006F4ECC">
        <w:rPr>
          <w:rFonts w:ascii="Arial" w:hAnsi="Arial" w:hint="cs"/>
          <w:rtl/>
        </w:rPr>
        <w:t xml:space="preserve">. בית משפט השלום קבע מתחם ענישה הנע בין 10 ועד 26 חודשי מאסר בפועל וגזר על המערער 14 חודשי מאסר בפועל; מאסר מותנה; קנס; פסילת רישיון נהיגה. בית המשפט המחוזי הקל בעונשו וגזר עליו 12 חודשי מאסר בפועל. </w:t>
      </w:r>
    </w:p>
    <w:p w14:paraId="5975A4AB" w14:textId="77777777" w:rsidR="006F4ECC" w:rsidRDefault="008B1AC6" w:rsidP="006F4ECC">
      <w:pPr>
        <w:pStyle w:val="a9"/>
        <w:numPr>
          <w:ilvl w:val="0"/>
          <w:numId w:val="1"/>
        </w:numPr>
        <w:spacing w:line="360" w:lineRule="auto"/>
        <w:jc w:val="both"/>
        <w:rPr>
          <w:rFonts w:ascii="Arial" w:hAnsi="Arial"/>
        </w:rPr>
      </w:pPr>
      <w:hyperlink r:id="rId35" w:history="1">
        <w:r w:rsidRPr="008B1AC6">
          <w:rPr>
            <w:rFonts w:ascii="Arial" w:hAnsi="Arial"/>
            <w:color w:val="0000FF"/>
            <w:u w:val="single"/>
            <w:rtl/>
          </w:rPr>
          <w:t>ת"פ 35813-01-22</w:t>
        </w:r>
      </w:hyperlink>
      <w:r w:rsidR="006F4ECC">
        <w:rPr>
          <w:rFonts w:ascii="Arial" w:hAnsi="Arial" w:hint="cs"/>
          <w:rtl/>
        </w:rPr>
        <w:t xml:space="preserve"> </w:t>
      </w:r>
      <w:r w:rsidR="006F4ECC">
        <w:rPr>
          <w:rFonts w:ascii="Arial" w:hAnsi="Arial" w:hint="cs"/>
          <w:b/>
          <w:bCs/>
          <w:rtl/>
        </w:rPr>
        <w:t>מדינת ישראל נ' אנגל</w:t>
      </w:r>
      <w:r w:rsidR="006F4ECC">
        <w:rPr>
          <w:rFonts w:ascii="Arial" w:hAnsi="Arial" w:hint="cs"/>
          <w:rtl/>
        </w:rPr>
        <w:t xml:space="preserve"> (פורסם במאגרים) </w:t>
      </w:r>
      <w:r w:rsidR="006F4ECC">
        <w:rPr>
          <w:rFonts w:ascii="Arial" w:hAnsi="Arial"/>
          <w:rtl/>
        </w:rPr>
        <w:t>–</w:t>
      </w:r>
      <w:r w:rsidR="006F4ECC">
        <w:rPr>
          <w:rFonts w:ascii="Arial" w:hAnsi="Arial" w:hint="cs"/>
          <w:rtl/>
        </w:rPr>
        <w:t xml:space="preserve"> הנאשם הורשע בשלוש עסקאות של סחר בסם מסוכן מסוג </w:t>
      </w:r>
      <w:r w:rsidR="006F4ECC">
        <w:rPr>
          <w:rFonts w:ascii="Arial" w:hAnsi="Arial" w:hint="cs"/>
        </w:rPr>
        <w:t>KATAMINE</w:t>
      </w:r>
      <w:r w:rsidR="006F4ECC">
        <w:rPr>
          <w:rFonts w:ascii="Arial" w:hAnsi="Arial" w:hint="cs"/>
          <w:rtl/>
        </w:rPr>
        <w:t xml:space="preserve"> ו-</w:t>
      </w:r>
      <w:r w:rsidR="006F4ECC">
        <w:rPr>
          <w:rFonts w:ascii="Arial" w:hAnsi="Arial" w:hint="cs"/>
        </w:rPr>
        <w:t>MDMA</w:t>
      </w:r>
      <w:r w:rsidR="006F4ECC">
        <w:rPr>
          <w:rFonts w:ascii="Arial" w:hAnsi="Arial" w:hint="cs"/>
          <w:rtl/>
        </w:rPr>
        <w:t>, מול סוכן משטרתי. בית המשפט קבע מתחם ענישה הנע בין 20 ועד 42 חודשי מאסר בפועל, וגזר על הנאשם 22 חודשי מאסר בפועל; מאסרים מותנים; קנס בסך 10,000 ₪; פסילה בפועל ועל תנאי של רישיון הנהיגה; הכרזה על הנאשם כסוחר סמים וחילוט רכוש לרבות מכשירי טלפון נייד.</w:t>
      </w:r>
    </w:p>
    <w:p w14:paraId="113B1B4D" w14:textId="77777777" w:rsidR="006F4ECC" w:rsidRDefault="008B1AC6" w:rsidP="006F4ECC">
      <w:pPr>
        <w:pStyle w:val="a9"/>
        <w:numPr>
          <w:ilvl w:val="0"/>
          <w:numId w:val="1"/>
        </w:numPr>
        <w:spacing w:line="360" w:lineRule="auto"/>
        <w:jc w:val="both"/>
        <w:rPr>
          <w:rFonts w:ascii="Arial" w:hAnsi="Arial"/>
        </w:rPr>
      </w:pPr>
      <w:hyperlink r:id="rId36" w:history="1">
        <w:r w:rsidRPr="008B1AC6">
          <w:rPr>
            <w:rFonts w:ascii="Arial" w:hAnsi="Arial"/>
            <w:color w:val="0000FF"/>
            <w:u w:val="single"/>
            <w:rtl/>
          </w:rPr>
          <w:t>ת"פ 23598-02-20</w:t>
        </w:r>
      </w:hyperlink>
      <w:r w:rsidR="006F4ECC" w:rsidRPr="00907C35">
        <w:rPr>
          <w:rFonts w:ascii="Arial" w:hAnsi="Arial" w:hint="cs"/>
          <w:rtl/>
        </w:rPr>
        <w:t xml:space="preserve"> </w:t>
      </w:r>
      <w:r w:rsidR="006F4ECC" w:rsidRPr="00907C35">
        <w:rPr>
          <w:rFonts w:ascii="Arial" w:hAnsi="Arial" w:hint="cs"/>
          <w:b/>
          <w:bCs/>
          <w:rtl/>
        </w:rPr>
        <w:t>מדינת ישראל נ' גבאי ואח'</w:t>
      </w:r>
      <w:r w:rsidR="006F4ECC" w:rsidRPr="00907C35">
        <w:rPr>
          <w:rFonts w:ascii="Arial" w:hAnsi="Arial" w:hint="cs"/>
          <w:rtl/>
        </w:rPr>
        <w:t xml:space="preserve"> (פורסם במאגרים) </w:t>
      </w:r>
      <w:r w:rsidR="006F4ECC" w:rsidRPr="00907C35">
        <w:rPr>
          <w:rFonts w:ascii="Arial" w:hAnsi="Arial"/>
          <w:rtl/>
        </w:rPr>
        <w:t>–</w:t>
      </w:r>
      <w:r w:rsidR="006F4ECC" w:rsidRPr="00907C35">
        <w:rPr>
          <w:rFonts w:ascii="Arial" w:hAnsi="Arial" w:hint="cs"/>
          <w:rtl/>
        </w:rPr>
        <w:t xml:space="preserve"> הנאשם 1 הורשע בארבע עסקאות סחר בסם מסוכן מסוג </w:t>
      </w:r>
      <w:r w:rsidR="006F4ECC" w:rsidRPr="00907C35">
        <w:rPr>
          <w:rFonts w:ascii="Arial" w:hAnsi="Arial" w:hint="cs"/>
        </w:rPr>
        <w:t>KATAMINE</w:t>
      </w:r>
      <w:r w:rsidR="006F4ECC" w:rsidRPr="00907C35">
        <w:rPr>
          <w:rFonts w:ascii="Arial" w:hAnsi="Arial" w:hint="cs"/>
          <w:rtl/>
        </w:rPr>
        <w:t xml:space="preserve"> ו-</w:t>
      </w:r>
      <w:r w:rsidR="006F4ECC" w:rsidRPr="00907C35">
        <w:rPr>
          <w:rFonts w:ascii="Arial" w:hAnsi="Arial" w:hint="cs"/>
        </w:rPr>
        <w:t>MDMA</w:t>
      </w:r>
      <w:r w:rsidR="006F4ECC" w:rsidRPr="00907C35">
        <w:rPr>
          <w:rFonts w:ascii="Arial" w:hAnsi="Arial" w:hint="cs"/>
          <w:rtl/>
        </w:rPr>
        <w:t xml:space="preserve"> ("דוסה"). הנאשם 3 הורשע בעבירה אחת של סחר בסם מסוכן מסוג "דוסה", אישום אחד של סיוע לסחר בסם מסוכן מסוג "דוסה" ואישום אחד של החזקת סם מסוג קנביס שלא לצריכה עצמית. בענינו של הנאשם 1, קבע בית המשפט מתחם ענישה הנע בין </w:t>
      </w:r>
      <w:r w:rsidR="006F4ECC">
        <w:rPr>
          <w:rFonts w:ascii="Arial" w:hAnsi="Arial" w:hint="cs"/>
          <w:rtl/>
        </w:rPr>
        <w:t>20 ועד 40 חודשי מאסר בפועל ובענינו של הנאשם 3, קבע מתחם ענישה הנע בין 12 ועד 24 חודשי מאסר בפועל.</w:t>
      </w:r>
    </w:p>
    <w:p w14:paraId="23931105" w14:textId="77777777" w:rsidR="006F4ECC" w:rsidRDefault="006F4ECC" w:rsidP="006F4ECC">
      <w:pPr>
        <w:spacing w:line="360" w:lineRule="auto"/>
        <w:jc w:val="both"/>
        <w:rPr>
          <w:rFonts w:ascii="Arial" w:hAnsi="Arial"/>
          <w:u w:val="single"/>
          <w:rtl/>
        </w:rPr>
      </w:pPr>
    </w:p>
    <w:p w14:paraId="5C00C18F" w14:textId="77777777" w:rsidR="006F4ECC" w:rsidRPr="00907C35" w:rsidRDefault="006F4ECC" w:rsidP="006F4ECC">
      <w:pPr>
        <w:spacing w:line="360" w:lineRule="auto"/>
        <w:jc w:val="both"/>
        <w:rPr>
          <w:rFonts w:ascii="Arial" w:hAnsi="Arial"/>
          <w:rtl/>
        </w:rPr>
      </w:pPr>
      <w:r w:rsidRPr="00907C35">
        <w:rPr>
          <w:rFonts w:ascii="Arial" w:hAnsi="Arial" w:hint="cs"/>
          <w:u w:val="single"/>
          <w:rtl/>
        </w:rPr>
        <w:t>החזקת סמים שלא לצריכה עצמית:</w:t>
      </w:r>
    </w:p>
    <w:p w14:paraId="240E7580" w14:textId="77777777" w:rsidR="006F4ECC" w:rsidRPr="00AC43A9" w:rsidRDefault="006F4ECC" w:rsidP="006F4ECC">
      <w:pPr>
        <w:spacing w:line="360" w:lineRule="auto"/>
        <w:jc w:val="both"/>
        <w:rPr>
          <w:rFonts w:ascii="Arial" w:hAnsi="Arial"/>
          <w:rtl/>
        </w:rPr>
      </w:pPr>
    </w:p>
    <w:p w14:paraId="59BE6E37" w14:textId="77777777" w:rsidR="006F4ECC" w:rsidRDefault="008B1AC6" w:rsidP="006F4ECC">
      <w:pPr>
        <w:pStyle w:val="a9"/>
        <w:numPr>
          <w:ilvl w:val="0"/>
          <w:numId w:val="3"/>
        </w:numPr>
        <w:spacing w:line="360" w:lineRule="auto"/>
        <w:jc w:val="both"/>
        <w:rPr>
          <w:rFonts w:ascii="Arial" w:hAnsi="Arial"/>
        </w:rPr>
      </w:pPr>
      <w:hyperlink r:id="rId37" w:history="1">
        <w:r w:rsidRPr="008B1AC6">
          <w:rPr>
            <w:rFonts w:ascii="Arial" w:hAnsi="Arial"/>
            <w:color w:val="0000FF"/>
            <w:u w:val="single"/>
            <w:rtl/>
          </w:rPr>
          <w:t>ע"פ 11946-01-23</w:t>
        </w:r>
      </w:hyperlink>
      <w:r w:rsidR="006F4ECC">
        <w:rPr>
          <w:rFonts w:ascii="Arial" w:hAnsi="Arial" w:hint="cs"/>
          <w:rtl/>
        </w:rPr>
        <w:t xml:space="preserve"> </w:t>
      </w:r>
      <w:r w:rsidR="006F4ECC">
        <w:rPr>
          <w:rFonts w:ascii="Arial" w:hAnsi="Arial" w:hint="cs"/>
          <w:b/>
          <w:bCs/>
          <w:rtl/>
        </w:rPr>
        <w:t>זיתון נ' מדינת ישראל</w:t>
      </w:r>
      <w:r w:rsidR="006F4ECC">
        <w:rPr>
          <w:rFonts w:ascii="Arial" w:hAnsi="Arial" w:hint="cs"/>
          <w:rtl/>
        </w:rPr>
        <w:t xml:space="preserve"> (פורסם במאגרים) </w:t>
      </w:r>
      <w:r w:rsidR="006F4ECC">
        <w:rPr>
          <w:rFonts w:ascii="Arial" w:hAnsi="Arial"/>
          <w:rtl/>
        </w:rPr>
        <w:t>–</w:t>
      </w:r>
      <w:r w:rsidR="006F4ECC">
        <w:rPr>
          <w:rFonts w:ascii="Arial" w:hAnsi="Arial" w:hint="cs"/>
          <w:rtl/>
        </w:rPr>
        <w:t xml:space="preserve"> המערער הורשע בכך שהחזיק ברכבו סמים מסוכנים מסוג קוקאין במשקל של כ-26 גרם; 64 טבליות של סם מסוג </w:t>
      </w:r>
      <w:r w:rsidR="006F4ECC">
        <w:rPr>
          <w:rFonts w:ascii="Arial" w:hAnsi="Arial" w:hint="cs"/>
        </w:rPr>
        <w:t>MDM</w:t>
      </w:r>
      <w:r w:rsidR="006F4ECC">
        <w:rPr>
          <w:rFonts w:ascii="Arial" w:hAnsi="Arial"/>
        </w:rPr>
        <w:t>A</w:t>
      </w:r>
      <w:r w:rsidR="006F4ECC">
        <w:rPr>
          <w:rFonts w:ascii="Arial" w:hAnsi="Arial" w:hint="cs"/>
          <w:rtl/>
        </w:rPr>
        <w:t xml:space="preserve">; סם מסוכן מסוג </w:t>
      </w:r>
      <w:r w:rsidR="006F4ECC">
        <w:rPr>
          <w:rFonts w:ascii="Arial" w:hAnsi="Arial" w:hint="cs"/>
        </w:rPr>
        <w:t>MDMA</w:t>
      </w:r>
      <w:r w:rsidR="006F4ECC">
        <w:rPr>
          <w:rFonts w:ascii="Arial" w:hAnsi="Arial" w:hint="cs"/>
          <w:rtl/>
        </w:rPr>
        <w:t xml:space="preserve"> במשקל של כ-36 גרם; 70 בולים מסוג </w:t>
      </w:r>
      <w:r w:rsidR="006F4ECC">
        <w:rPr>
          <w:rFonts w:ascii="Arial" w:hAnsi="Arial" w:hint="cs"/>
        </w:rPr>
        <w:t>LSD</w:t>
      </w:r>
      <w:r w:rsidR="006F4ECC">
        <w:rPr>
          <w:rFonts w:ascii="Arial" w:hAnsi="Arial" w:hint="cs"/>
          <w:rtl/>
        </w:rPr>
        <w:t>. מותב זה קבע מתחם ענישה הנע בין 30 ועד 60 חודשי מאסר בפועל, וגזר על הנאשם 42 חודשי מאסר; מאסרים על תנאי; קנס; פסילה בפועל של רישיון הנהיגה למשך 3 שנים; פסילת רישיון נהיגה על תנאי; חילוט הרכב בו החזיק את הסמים. ערעורו לבית המשפט המחוזי , הן על הכרעת הדין והן על גזר הדין, נדחה, תוך קיצור משך פסילת רישיון הנהיגה בלבד.</w:t>
      </w:r>
    </w:p>
    <w:p w14:paraId="79970F17" w14:textId="77777777" w:rsidR="006F4ECC" w:rsidRPr="00AC43A9" w:rsidRDefault="008B1AC6" w:rsidP="006F4ECC">
      <w:pPr>
        <w:pStyle w:val="a9"/>
        <w:numPr>
          <w:ilvl w:val="0"/>
          <w:numId w:val="3"/>
        </w:numPr>
        <w:spacing w:line="360" w:lineRule="auto"/>
        <w:jc w:val="both"/>
        <w:rPr>
          <w:rFonts w:ascii="Arial" w:hAnsi="Arial"/>
        </w:rPr>
      </w:pPr>
      <w:hyperlink r:id="rId38" w:history="1">
        <w:r w:rsidRPr="008B1AC6">
          <w:rPr>
            <w:rFonts w:ascii="Arial" w:hAnsi="Arial"/>
            <w:color w:val="0000FF"/>
            <w:u w:val="single"/>
            <w:rtl/>
          </w:rPr>
          <w:t>רע"פ 1807/22</w:t>
        </w:r>
      </w:hyperlink>
      <w:r w:rsidR="006F4ECC" w:rsidRPr="00AC43A9">
        <w:rPr>
          <w:rFonts w:ascii="Arial" w:hAnsi="Arial"/>
          <w:rtl/>
        </w:rPr>
        <w:t xml:space="preserve"> </w:t>
      </w:r>
      <w:r w:rsidR="006F4ECC" w:rsidRPr="00AC43A9">
        <w:rPr>
          <w:rFonts w:ascii="Arial" w:hAnsi="Arial"/>
          <w:b/>
          <w:bCs/>
          <w:rtl/>
        </w:rPr>
        <w:t>פלוני נ' מדינת ישראל</w:t>
      </w:r>
      <w:r w:rsidR="006F4ECC" w:rsidRPr="00AC43A9">
        <w:rPr>
          <w:rFonts w:ascii="Arial" w:hAnsi="Arial"/>
          <w:rtl/>
        </w:rPr>
        <w:t xml:space="preserve"> (פורסם במאגרים) -  המערער הורשע, על פי הודאתו במסגרת הסדר טיעון, בכך שהחזיק ברכבו סם מסוכן מסוג קוקאין במשקל 49.30 גרם, ונהג ברכבו ללא פוליסת ביטוח תקפה ורישיון נהיגה שפגע מספר שנים קודם לכן. המערער נמלט משוטר אשר פנה אליו, והשליך את הסמים מהרכב. בית משפט השלום קבע, כי מתחם העונש ההולם בנוגע להחזקת הסם ושיבוש מהלכי משפט נע בין 15 ועד 30 חודשי מאסר, אך חרג ממתחם העונש ההולם מטעמי שיקום והטיל 9 חודשי מאסר לריצוי בדרך של עבודות שירות. בית המשפט המחוזי אישר את מתחם הענישה שנקבע, אך קבע, כי לא היה מקום לסטות ממתחם הענישה, וקיבל את ערעור המדינה. בתוך כך, החמיר בית המשפט המחוזי את עונשו, כך שירצה 18 חודשי מאסר בפועל, תוך שהובהר, כי ערכאת הערעור אינה ממצה את הדין עם הנאשם. ערעורו לבית המשפט העליון -  נדחה. בית המשפט העליון אף הוסיף: "</w:t>
      </w:r>
      <w:r w:rsidR="006F4ECC" w:rsidRPr="00AC43A9">
        <w:rPr>
          <w:rFonts w:ascii="Aharoni" w:hAnsi="Aharoni" w:cs="Aharoni"/>
          <w:rtl/>
        </w:rPr>
        <w:t>המבקש הורשע בהחזקת סם מסוכן מסוג קוקאין בכמות משמעותית שניתן להפיק ממנה מאות "מנות" אשר היו עלולות להגיע לרחובות ישראל ולהסב נזק רב, אלמלא פעילות גורמי האכיפה. לא אחת התרעתי מפני חומרתן הרבה של עבירות הסמים, ועל הצורך בענישה מרתיעה ויעילה בעבירות אלו בכדי למנוע אותן בטרם יסבו נזק לחברה".</w:t>
      </w:r>
    </w:p>
    <w:p w14:paraId="332AE0C3" w14:textId="77777777" w:rsidR="006F4ECC" w:rsidRPr="00AC43A9" w:rsidRDefault="008B1AC6" w:rsidP="006F4ECC">
      <w:pPr>
        <w:pStyle w:val="a9"/>
        <w:numPr>
          <w:ilvl w:val="0"/>
          <w:numId w:val="3"/>
        </w:numPr>
        <w:spacing w:line="360" w:lineRule="auto"/>
        <w:jc w:val="both"/>
        <w:rPr>
          <w:rFonts w:ascii="Arial" w:hAnsi="Arial"/>
        </w:rPr>
      </w:pPr>
      <w:hyperlink r:id="rId39" w:history="1">
        <w:r w:rsidRPr="008B1AC6">
          <w:rPr>
            <w:rFonts w:ascii="Arial" w:hAnsi="Arial"/>
            <w:color w:val="0000FF"/>
            <w:u w:val="single"/>
            <w:rtl/>
          </w:rPr>
          <w:t>רע"פ 894/16</w:t>
        </w:r>
      </w:hyperlink>
      <w:r w:rsidR="006F4ECC" w:rsidRPr="00AC43A9">
        <w:rPr>
          <w:rFonts w:ascii="Arial" w:hAnsi="Arial"/>
          <w:rtl/>
        </w:rPr>
        <w:t xml:space="preserve"> </w:t>
      </w:r>
      <w:r w:rsidR="006F4ECC" w:rsidRPr="00AC43A9">
        <w:rPr>
          <w:rFonts w:ascii="Arial" w:hAnsi="Arial"/>
          <w:b/>
          <w:bCs/>
          <w:rtl/>
        </w:rPr>
        <w:t>פרץ נ' מדינת ישראל</w:t>
      </w:r>
      <w:r w:rsidR="006F4ECC" w:rsidRPr="00AC43A9">
        <w:rPr>
          <w:rFonts w:ascii="Arial" w:hAnsi="Arial"/>
          <w:rtl/>
        </w:rPr>
        <w:t xml:space="preserve"> (פורסם במאגרים) – המערער הורשע, על פי הודאתו במסגרת הסדר טיעון, בעבירה של החזקת סם מסוכן מסוג קוקאין, שלא לצריכה עצמית, במשקל של 31.05 גרם נטו. בית משפט השלום קבע מתחם ענישה הנע בין 15 ועד 36 חודשי מאסר בפועל וגזר על המערער 15 חודשי מאסר לצד ענישה נלווית. ערעור לבית המשפט המחוזי ובקשת רשות ערעור לבית המשפט העליון </w:t>
      </w:r>
      <w:r w:rsidR="006F4ECC" w:rsidRPr="00AC43A9">
        <w:rPr>
          <w:rFonts w:ascii="Arial" w:hAnsi="Arial"/>
          <w:u w:val="single"/>
          <w:rtl/>
        </w:rPr>
        <w:t>נדחו</w:t>
      </w:r>
      <w:r w:rsidR="006F4ECC" w:rsidRPr="00AC43A9">
        <w:rPr>
          <w:rFonts w:ascii="Arial" w:hAnsi="Arial"/>
          <w:rtl/>
        </w:rPr>
        <w:t>, תוך שצוין, כי העונש משקף את ההליך הטיפולי הממושך שעבר הנאשם ואת נסיבותיו האישיות הנדרשות לענין.</w:t>
      </w:r>
    </w:p>
    <w:p w14:paraId="0EFD78FA" w14:textId="77777777" w:rsidR="006F4ECC" w:rsidRPr="00AC43A9" w:rsidRDefault="008B1AC6" w:rsidP="006F4ECC">
      <w:pPr>
        <w:pStyle w:val="a9"/>
        <w:numPr>
          <w:ilvl w:val="0"/>
          <w:numId w:val="3"/>
        </w:numPr>
        <w:spacing w:line="360" w:lineRule="auto"/>
        <w:jc w:val="both"/>
        <w:rPr>
          <w:rFonts w:ascii="Arial" w:hAnsi="Arial"/>
        </w:rPr>
      </w:pPr>
      <w:hyperlink r:id="rId40" w:history="1">
        <w:r w:rsidRPr="008B1AC6">
          <w:rPr>
            <w:rFonts w:ascii="Arial" w:hAnsi="Arial"/>
            <w:color w:val="0000FF"/>
            <w:u w:val="single"/>
            <w:rtl/>
          </w:rPr>
          <w:t>ע"פ1883/17</w:t>
        </w:r>
      </w:hyperlink>
      <w:r w:rsidR="006F4ECC" w:rsidRPr="00AC43A9">
        <w:rPr>
          <w:rFonts w:ascii="Arial" w:hAnsi="Arial"/>
          <w:rtl/>
        </w:rPr>
        <w:t xml:space="preserve"> </w:t>
      </w:r>
      <w:r w:rsidR="006F4ECC" w:rsidRPr="00AC43A9">
        <w:rPr>
          <w:rFonts w:ascii="Arial" w:hAnsi="Arial"/>
          <w:b/>
          <w:bCs/>
          <w:rtl/>
        </w:rPr>
        <w:t>יצחק נ' מדינת ישראל</w:t>
      </w:r>
      <w:r w:rsidR="006F4ECC" w:rsidRPr="00AC43A9">
        <w:rPr>
          <w:rFonts w:ascii="Arial" w:hAnsi="Arial"/>
          <w:rtl/>
        </w:rPr>
        <w:t xml:space="preserve"> (פורסם במאגרים) – המערער הורשע, על פי הודאתו במסגרת הסדר טיעון, בעבירה של החזקת סם מסוכן מסוג </w:t>
      </w:r>
      <w:r w:rsidR="006F4ECC" w:rsidRPr="00AC43A9">
        <w:rPr>
          <w:rFonts w:ascii="Arial" w:hAnsi="Arial"/>
        </w:rPr>
        <w:t>MDMA</w:t>
      </w:r>
      <w:r w:rsidR="006F4ECC" w:rsidRPr="00AC43A9">
        <w:rPr>
          <w:rFonts w:ascii="Arial" w:hAnsi="Arial"/>
          <w:rtl/>
        </w:rPr>
        <w:t xml:space="preserve"> במשקל כולל של 199.33 גרם שלא לצריכתו העצמית, בעבור אדם אחר. בית המשפט המחוזי קבע מתחם ענישה הנע בין 15 ועד 36 חודשי מאסר בפועל וגזר על הנאשם 18 חודשי מאסר בפועל לצד ענישה נלווית. המערער ביקש למחוק את ערעורו לבית המשפט העליון, לאחר ששמע את הערות בית המשפט.</w:t>
      </w:r>
    </w:p>
    <w:p w14:paraId="2D16C405" w14:textId="77777777" w:rsidR="006F4ECC" w:rsidRPr="00AC43A9" w:rsidRDefault="008B1AC6" w:rsidP="006F4ECC">
      <w:pPr>
        <w:numPr>
          <w:ilvl w:val="0"/>
          <w:numId w:val="3"/>
        </w:numPr>
        <w:spacing w:line="360" w:lineRule="auto"/>
        <w:jc w:val="both"/>
        <w:rPr>
          <w:rFonts w:ascii="Arial" w:hAnsi="Arial"/>
        </w:rPr>
      </w:pPr>
      <w:hyperlink r:id="rId41" w:history="1">
        <w:r w:rsidRPr="008B1AC6">
          <w:rPr>
            <w:rFonts w:ascii="Arial" w:hAnsi="Arial"/>
            <w:color w:val="0000FF"/>
            <w:u w:val="single"/>
            <w:rtl/>
          </w:rPr>
          <w:t>ע"פ 4592/15</w:t>
        </w:r>
      </w:hyperlink>
      <w:r w:rsidR="006F4ECC" w:rsidRPr="00AC43A9">
        <w:rPr>
          <w:rFonts w:ascii="Arial" w:hAnsi="Arial"/>
          <w:rtl/>
        </w:rPr>
        <w:t xml:space="preserve"> </w:t>
      </w:r>
      <w:r w:rsidR="006F4ECC" w:rsidRPr="00AC43A9">
        <w:rPr>
          <w:rFonts w:ascii="Arial" w:hAnsi="Arial" w:hint="cs"/>
          <w:b/>
          <w:bCs/>
          <w:rtl/>
        </w:rPr>
        <w:t>פדידה נ' מדינת ישראל</w:t>
      </w:r>
      <w:r w:rsidR="006F4ECC" w:rsidRPr="00AC43A9">
        <w:rPr>
          <w:rFonts w:ascii="Arial" w:hAnsi="Arial" w:hint="cs"/>
          <w:rtl/>
        </w:rPr>
        <w:t xml:space="preserve"> (פורסם במאגרים) – נדחה ערעורם של נאשמים אשר הורשעו בקשירת קשר לביצוע פשע, אחזקת סם מסוכן (המערער 2) וסיוע לאחזקת סם מסוכן (המערער 1) על גזר דינם. על המערערים נגזרו 30 חודשי מאסר בפועל, מאסר מותנה, פסילה וקנס בסך 10,000 ₪. בית המשפט העליון דחה הערעורים וקבע, כי מדובר בענישה מקלה ביחס לסוג הסם והכמות שנתפסה, כמחצית הקילו. כן, הוסיף בית המשפט העליון: </w:t>
      </w:r>
      <w:r w:rsidR="006F4ECC" w:rsidRPr="00AC43A9">
        <w:rPr>
          <w:rFonts w:ascii="Arial" w:hAnsi="Arial" w:cs="Aharoni"/>
          <w:rtl/>
        </w:rPr>
        <w:t xml:space="preserve">"מסקירת הפסיקה בנושא עולה, כי אמנם קיים גיוון רב בענישה, אולם במקרים העוסקים בהחזקת סם מסוכן מסוג הרואין או </w:t>
      </w:r>
      <w:r w:rsidR="006F4ECC" w:rsidRPr="00AC43A9">
        <w:rPr>
          <w:rFonts w:ascii="Arial" w:hAnsi="Arial" w:cs="Aharoni"/>
          <w:u w:val="single"/>
          <w:rtl/>
        </w:rPr>
        <w:t>קוקאין</w:t>
      </w:r>
      <w:r w:rsidR="006F4ECC" w:rsidRPr="00AC43A9">
        <w:rPr>
          <w:rFonts w:ascii="Arial" w:hAnsi="Arial" w:cs="Aharoni"/>
          <w:rtl/>
        </w:rPr>
        <w:t xml:space="preserve"> שלא לצריכה עצמית, בכמות של </w:t>
      </w:r>
      <w:r w:rsidR="006F4ECC" w:rsidRPr="00156B02">
        <w:rPr>
          <w:rFonts w:ascii="Arial" w:hAnsi="Arial" w:cs="Aharoni"/>
          <w:rtl/>
        </w:rPr>
        <w:t xml:space="preserve">עשרות גרמים, </w:t>
      </w:r>
      <w:r w:rsidR="006F4ECC" w:rsidRPr="00AC43A9">
        <w:rPr>
          <w:rFonts w:ascii="Arial" w:hAnsi="Arial" w:cs="Aharoni"/>
          <w:rtl/>
        </w:rPr>
        <w:t xml:space="preserve">נע טווח הענישה בין </w:t>
      </w:r>
      <w:r w:rsidR="006F4ECC" w:rsidRPr="00AC43A9">
        <w:rPr>
          <w:rFonts w:ascii="Arial" w:hAnsi="Arial" w:cs="Aharoni"/>
          <w:u w:val="single"/>
          <w:rtl/>
        </w:rPr>
        <w:t>שלוש לחמש שנות מאסר</w:t>
      </w:r>
      <w:r w:rsidR="006F4ECC" w:rsidRPr="00AC43A9">
        <w:rPr>
          <w:rFonts w:ascii="Arial" w:hAnsi="Arial"/>
          <w:rtl/>
        </w:rPr>
        <w:t>". (ההדגשות אינן במקור).</w:t>
      </w:r>
    </w:p>
    <w:p w14:paraId="5D6ACC4E" w14:textId="77777777" w:rsidR="006F4ECC" w:rsidRPr="00AC43A9" w:rsidRDefault="008B1AC6" w:rsidP="006F4ECC">
      <w:pPr>
        <w:numPr>
          <w:ilvl w:val="0"/>
          <w:numId w:val="3"/>
        </w:numPr>
        <w:spacing w:line="360" w:lineRule="auto"/>
        <w:jc w:val="both"/>
        <w:rPr>
          <w:rFonts w:ascii="Arial" w:hAnsi="Arial"/>
        </w:rPr>
      </w:pPr>
      <w:hyperlink r:id="rId42" w:history="1">
        <w:r w:rsidRPr="008B1AC6">
          <w:rPr>
            <w:rFonts w:ascii="Arial" w:hAnsi="Arial"/>
            <w:color w:val="0000FF"/>
            <w:u w:val="single"/>
            <w:rtl/>
          </w:rPr>
          <w:t>ע"פ 5374/12</w:t>
        </w:r>
      </w:hyperlink>
      <w:r w:rsidR="006F4ECC" w:rsidRPr="00AC43A9">
        <w:rPr>
          <w:rFonts w:ascii="Arial" w:hAnsi="Arial"/>
          <w:rtl/>
        </w:rPr>
        <w:t xml:space="preserve"> </w:t>
      </w:r>
      <w:r w:rsidR="006F4ECC" w:rsidRPr="00AC43A9">
        <w:rPr>
          <w:rFonts w:ascii="Arial" w:hAnsi="Arial" w:hint="cs"/>
          <w:b/>
          <w:bCs/>
          <w:rtl/>
        </w:rPr>
        <w:t>אברג'יל נ' מדינת ישראל</w:t>
      </w:r>
      <w:r w:rsidR="006F4ECC" w:rsidRPr="00AC43A9">
        <w:rPr>
          <w:rFonts w:ascii="Arial" w:hAnsi="Arial" w:hint="cs"/>
          <w:rtl/>
        </w:rPr>
        <w:t xml:space="preserve"> (פורסם במאגרים) – נדחה ערעורו של המערער, אשר הורשע, על סמך הודאתו, באחזקת סם מסוכן מסוג קוקאין במשקל של כ-43 גרם, שלא לצריכה עצמית. לחובת הנאשם עמדו הרשעות קודמות, אשר אינן בעבירות סמים. בית המשפט המחוזי גזר על הנאשם 36 חודשי מאסר בפועל ו12 חודשי מאסר על תנאי. בית המשפט העליון לא מצא להתערב בעונש.</w:t>
      </w:r>
    </w:p>
    <w:p w14:paraId="652CBA07" w14:textId="77777777" w:rsidR="006F4ECC" w:rsidRDefault="008B1AC6" w:rsidP="006F4ECC">
      <w:pPr>
        <w:numPr>
          <w:ilvl w:val="0"/>
          <w:numId w:val="3"/>
        </w:numPr>
        <w:spacing w:line="360" w:lineRule="auto"/>
        <w:jc w:val="both"/>
        <w:rPr>
          <w:rFonts w:ascii="Arial" w:hAnsi="Arial"/>
        </w:rPr>
      </w:pPr>
      <w:hyperlink r:id="rId43" w:history="1">
        <w:r w:rsidRPr="008B1AC6">
          <w:rPr>
            <w:rFonts w:ascii="Arial" w:hAnsi="Arial"/>
            <w:color w:val="0000FF"/>
            <w:u w:val="single"/>
            <w:rtl/>
          </w:rPr>
          <w:t>ת"פ 2802-11-19</w:t>
        </w:r>
      </w:hyperlink>
      <w:r w:rsidR="006F4ECC">
        <w:rPr>
          <w:rFonts w:ascii="Arial" w:hAnsi="Arial"/>
          <w:rtl/>
        </w:rPr>
        <w:t xml:space="preserve"> </w:t>
      </w:r>
      <w:r w:rsidR="006F4ECC">
        <w:rPr>
          <w:rFonts w:ascii="Arial" w:hAnsi="Arial"/>
          <w:b/>
          <w:bCs/>
          <w:rtl/>
        </w:rPr>
        <w:t>מדינת ישראל נ' קרוצ'י</w:t>
      </w:r>
      <w:r w:rsidR="006F4ECC">
        <w:rPr>
          <w:rFonts w:ascii="Arial" w:hAnsi="Arial"/>
          <w:rtl/>
        </w:rPr>
        <w:t xml:space="preserve"> (פורסם במאגרים) – הנאשם הורשע, על פי הודאתו במסגרת הסדר טיעון, בעבירה של החזקת סם מסוכן שלא לצריכה עצמית. על פי עובדות כתב האישום המתוקן, נתפס הנאשם, בכניסה לעיר אילת, כשהוא מחזיק במושב האחורי של רכבו תיק צד, ובו סם מסוכן מסוג חשיש במשקל של 20 גרם, וכן, בתא המטען של הרכב, החזיק הנאשם, בתוך מזוודה, סם מסוכן מסוג קוקאין במשקל של 39.407 גרם. מותב זה קבע מתחם ענישה הנע בין 30 ועד 52 חודשי מאסר בפועל.</w:t>
      </w:r>
    </w:p>
    <w:p w14:paraId="7FE99BBF" w14:textId="77777777" w:rsidR="006F4ECC" w:rsidRPr="00AC43A9" w:rsidRDefault="006F4ECC" w:rsidP="006F4ECC">
      <w:pPr>
        <w:spacing w:line="360" w:lineRule="auto"/>
        <w:jc w:val="both"/>
        <w:rPr>
          <w:rFonts w:ascii="Arial" w:hAnsi="Arial"/>
        </w:rPr>
      </w:pPr>
    </w:p>
    <w:p w14:paraId="4008DC3B" w14:textId="77777777" w:rsidR="006F4ECC" w:rsidRDefault="006F4ECC" w:rsidP="006F4ECC">
      <w:pPr>
        <w:spacing w:line="360" w:lineRule="auto"/>
        <w:jc w:val="both"/>
        <w:rPr>
          <w:rFonts w:ascii="Arial" w:hAnsi="Arial"/>
        </w:rPr>
      </w:pPr>
      <w:r>
        <w:rPr>
          <w:rFonts w:ascii="Arial" w:hAnsi="Arial"/>
          <w:rtl/>
        </w:rPr>
        <w:t>בית המשפט אף עיין בפסיקה שהוגשה מטעם באי כוח הצדדים, לתימוכין בעתירתם העונשית</w:t>
      </w:r>
      <w:r>
        <w:rPr>
          <w:rFonts w:ascii="Arial" w:hAnsi="Arial" w:hint="cs"/>
          <w:rtl/>
        </w:rPr>
        <w:t xml:space="preserve">, ואכן, </w:t>
      </w:r>
      <w:r>
        <w:rPr>
          <w:rFonts w:ascii="Arial" w:hAnsi="Arial"/>
          <w:rtl/>
        </w:rPr>
        <w:t xml:space="preserve">קיים מנעד ענישה רחב. עם זאת, סקירת הפסיקה מובילה למסקנה, כי ככלל, בעבירות של החזקת סמים מסוכנים, מהסוגים ומהכמויות המפורטות בכתב האישום, דינם של הנאשמים הוא מאסר בפועל בכליאה ממשית, </w:t>
      </w:r>
      <w:r w:rsidRPr="00840198">
        <w:rPr>
          <w:rFonts w:ascii="Arial" w:hAnsi="Arial"/>
          <w:u w:val="single"/>
          <w:rtl/>
        </w:rPr>
        <w:t>לתקופות משמעותיות</w:t>
      </w:r>
      <w:r>
        <w:rPr>
          <w:rFonts w:ascii="Arial" w:hAnsi="Arial"/>
          <w:rtl/>
        </w:rPr>
        <w:t>.</w:t>
      </w:r>
    </w:p>
    <w:p w14:paraId="2EF5A85D" w14:textId="77777777" w:rsidR="006F4ECC" w:rsidRDefault="006F4ECC" w:rsidP="006F4ECC">
      <w:pPr>
        <w:spacing w:line="360" w:lineRule="auto"/>
        <w:jc w:val="both"/>
        <w:rPr>
          <w:rFonts w:ascii="Arial" w:hAnsi="Arial"/>
          <w:rtl/>
        </w:rPr>
      </w:pPr>
    </w:p>
    <w:p w14:paraId="2148C4F7" w14:textId="77777777" w:rsidR="006F4ECC" w:rsidRDefault="006F4ECC" w:rsidP="006F4ECC">
      <w:pPr>
        <w:spacing w:line="360" w:lineRule="auto"/>
        <w:jc w:val="both"/>
        <w:rPr>
          <w:rFonts w:ascii="Arial" w:hAnsi="Arial"/>
          <w:rtl/>
        </w:rPr>
      </w:pPr>
      <w:r>
        <w:rPr>
          <w:rFonts w:ascii="Arial" w:hAnsi="Arial"/>
          <w:rtl/>
        </w:rPr>
        <w:t>הפסיקה הנוהגת 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 מקום שבו נסיבותיו של התיק הנדון מצדיקות קביעתו של מתחם עונש התואם את נסיבות המקרה המסוים העומד לדיון.</w:t>
      </w:r>
    </w:p>
    <w:p w14:paraId="7FB8EEA6" w14:textId="77777777" w:rsidR="006F4ECC" w:rsidRDefault="006F4ECC" w:rsidP="006F4ECC">
      <w:pPr>
        <w:spacing w:line="360" w:lineRule="auto"/>
        <w:jc w:val="both"/>
        <w:rPr>
          <w:rFonts w:ascii="Arial" w:hAnsi="Arial"/>
          <w:rtl/>
        </w:rPr>
      </w:pPr>
    </w:p>
    <w:p w14:paraId="74A85BF9" w14:textId="77777777" w:rsidR="006F4ECC" w:rsidRDefault="006F4ECC" w:rsidP="006F4ECC">
      <w:pPr>
        <w:spacing w:line="360" w:lineRule="auto"/>
        <w:jc w:val="both"/>
        <w:rPr>
          <w:rFonts w:ascii="Arial" w:hAnsi="Arial"/>
          <w:rtl/>
        </w:rPr>
      </w:pPr>
      <w:r>
        <w:rPr>
          <w:rFonts w:ascii="Arial" w:hAnsi="Arial"/>
          <w:rtl/>
        </w:rPr>
        <w:t xml:space="preserve">בנסיבות התיק דנן, </w:t>
      </w:r>
      <w:r>
        <w:rPr>
          <w:rFonts w:ascii="Arial" w:hAnsi="Arial" w:hint="cs"/>
          <w:rtl/>
        </w:rPr>
        <w:t xml:space="preserve">קיימות מספר נסיבות לחומרה, שיש בהן כדי להעיד על פעילות עקבית ומאורגנת בתחום הסחר בסמים מסוכנים, וכן על היות הנאשם בדרג משמעותי בהיררכיה העבריינית: הנאשם היה פעיל במסגרת קבוצת טלגרם העוסקת במכירה של סמים מסוגים שונים; הנאשם ערך עסקאות עם לקוחות שנחזו להיות מזדמנים; חרף הגדרת עצמו כ"שליח" בשיחה נושא האישום הראשון </w:t>
      </w:r>
      <w:r>
        <w:rPr>
          <w:rFonts w:ascii="Arial" w:hAnsi="Arial"/>
          <w:rtl/>
        </w:rPr>
        <w:t>–</w:t>
      </w:r>
      <w:r>
        <w:rPr>
          <w:rFonts w:ascii="Arial" w:hAnsi="Arial" w:hint="cs"/>
          <w:rtl/>
        </w:rPr>
        <w:t xml:space="preserve"> הרי מגוון הסמים הרחב שנתפס מחזיק, כמפורט באישום השלישי; כמו גם זמינותו המהירה לאספקת הסמים המסוכנים </w:t>
      </w:r>
      <w:r>
        <w:rPr>
          <w:rFonts w:ascii="Arial" w:hAnsi="Arial"/>
          <w:rtl/>
        </w:rPr>
        <w:t>–</w:t>
      </w:r>
      <w:r>
        <w:rPr>
          <w:rFonts w:ascii="Arial" w:hAnsi="Arial" w:hint="cs"/>
          <w:rtl/>
        </w:rPr>
        <w:t xml:space="preserve"> אינם תואמים הגדרה זו. </w:t>
      </w:r>
    </w:p>
    <w:p w14:paraId="79DD6174" w14:textId="77777777" w:rsidR="006F4ECC" w:rsidRDefault="006F4ECC" w:rsidP="006F4ECC">
      <w:pPr>
        <w:spacing w:line="360" w:lineRule="auto"/>
        <w:jc w:val="both"/>
        <w:rPr>
          <w:rFonts w:ascii="Arial" w:hAnsi="Arial"/>
          <w:rtl/>
        </w:rPr>
      </w:pPr>
    </w:p>
    <w:p w14:paraId="3CF0A50A" w14:textId="77777777" w:rsidR="006F4ECC" w:rsidRDefault="006F4ECC" w:rsidP="006F4ECC">
      <w:pPr>
        <w:spacing w:line="360" w:lineRule="auto"/>
        <w:jc w:val="both"/>
        <w:rPr>
          <w:rFonts w:ascii="Arial" w:hAnsi="Arial"/>
          <w:rtl/>
        </w:rPr>
      </w:pPr>
      <w:r>
        <w:rPr>
          <w:rFonts w:ascii="Arial" w:hAnsi="Arial" w:hint="cs"/>
          <w:rtl/>
        </w:rPr>
        <w:t xml:space="preserve">בין המגוון הרחב של הסמים שהוחזקו בבית הנאשם </w:t>
      </w:r>
      <w:r>
        <w:rPr>
          <w:rFonts w:ascii="Arial" w:hAnsi="Arial"/>
          <w:rtl/>
        </w:rPr>
        <w:t>–</w:t>
      </w:r>
      <w:r>
        <w:rPr>
          <w:rFonts w:ascii="Arial" w:hAnsi="Arial" w:hint="cs"/>
          <w:rtl/>
        </w:rPr>
        <w:t xml:space="preserve"> גם הסם </w:t>
      </w:r>
      <w:r>
        <w:rPr>
          <w:rFonts w:ascii="Arial" w:hAnsi="Arial" w:hint="cs"/>
        </w:rPr>
        <w:t>GBL</w:t>
      </w:r>
      <w:r>
        <w:rPr>
          <w:rFonts w:ascii="Arial" w:hAnsi="Arial" w:hint="cs"/>
          <w:rtl/>
        </w:rPr>
        <w:t xml:space="preserve">, הידוע כ"סם האונס", כשהנאשם החזיק מסם זה כמות משמעותית, בת לא פחות מ-25 מ"ל (לאחר תיקון כתב האישום). אין צורך להכביר מילים בדבר פוטנציאל הפגיעה העלולה להיגרם מסם מסוכן זה לקורבנות השימוש בו, ועצם התעוזה להחזיק סם זה </w:t>
      </w:r>
      <w:r>
        <w:rPr>
          <w:rFonts w:ascii="Arial" w:hAnsi="Arial"/>
          <w:rtl/>
        </w:rPr>
        <w:t>–</w:t>
      </w:r>
      <w:r>
        <w:rPr>
          <w:rFonts w:ascii="Arial" w:hAnsi="Arial" w:hint="cs"/>
          <w:rtl/>
        </w:rPr>
        <w:t xml:space="preserve"> היא כשלעצמה נסיבה משמעותית לחומרה.</w:t>
      </w:r>
    </w:p>
    <w:p w14:paraId="76F83AE2" w14:textId="77777777" w:rsidR="006F4ECC" w:rsidRDefault="006F4ECC" w:rsidP="006F4ECC">
      <w:pPr>
        <w:spacing w:line="360" w:lineRule="auto"/>
        <w:jc w:val="both"/>
        <w:rPr>
          <w:rFonts w:ascii="Arial" w:hAnsi="Arial"/>
          <w:rtl/>
        </w:rPr>
      </w:pPr>
    </w:p>
    <w:p w14:paraId="2BF7F088" w14:textId="77777777" w:rsidR="006F4ECC" w:rsidRDefault="006F4ECC" w:rsidP="006F4ECC">
      <w:pPr>
        <w:spacing w:line="360" w:lineRule="auto"/>
        <w:jc w:val="both"/>
        <w:rPr>
          <w:rFonts w:ascii="Arial" w:hAnsi="Arial"/>
          <w:rtl/>
        </w:rPr>
      </w:pPr>
      <w:r>
        <w:rPr>
          <w:rFonts w:ascii="Arial" w:hAnsi="Arial"/>
          <w:rtl/>
        </w:rPr>
        <w:t>לאור סוג</w:t>
      </w:r>
      <w:r>
        <w:rPr>
          <w:rFonts w:ascii="Arial" w:hAnsi="Arial" w:hint="cs"/>
          <w:rtl/>
        </w:rPr>
        <w:t xml:space="preserve">י </w:t>
      </w:r>
      <w:r>
        <w:rPr>
          <w:rFonts w:ascii="Arial" w:hAnsi="Arial"/>
          <w:rtl/>
        </w:rPr>
        <w:t>הסמים</w:t>
      </w:r>
      <w:r>
        <w:rPr>
          <w:rFonts w:ascii="Arial" w:hAnsi="Arial" w:hint="cs"/>
          <w:rtl/>
        </w:rPr>
        <w:t xml:space="preserve"> בהם סחר הנאשם; </w:t>
      </w:r>
      <w:r>
        <w:rPr>
          <w:rFonts w:ascii="Arial" w:hAnsi="Arial"/>
          <w:rtl/>
        </w:rPr>
        <w:t xml:space="preserve">כמות הסמים; </w:t>
      </w:r>
      <w:r>
        <w:rPr>
          <w:rFonts w:ascii="Arial" w:hAnsi="Arial" w:hint="cs"/>
          <w:rtl/>
        </w:rPr>
        <w:t>מגוון הסמים אותם החזיק שלא לצריכתו העצמית;</w:t>
      </w:r>
      <w:r>
        <w:rPr>
          <w:rFonts w:ascii="Arial" w:hAnsi="Arial"/>
          <w:rtl/>
        </w:rPr>
        <w:t xml:space="preserve"> אופן חלוקת הסמים</w:t>
      </w:r>
      <w:r>
        <w:rPr>
          <w:rFonts w:ascii="Arial" w:hAnsi="Arial" w:hint="cs"/>
          <w:rtl/>
        </w:rPr>
        <w:t xml:space="preserve">; </w:t>
      </w:r>
      <w:r>
        <w:rPr>
          <w:rFonts w:ascii="Arial" w:hAnsi="Arial"/>
          <w:rtl/>
        </w:rPr>
        <w:t>הראיות שהוצגו בנוגע למעורבות העומק בעולם הסמים המסוכנים; מידת הפגיעה המשמעותית בערכים המוגנים; והנזק הפוטנציאלי הטמון במעשי הנאשם אלמלא היה נתפ</w:t>
      </w:r>
      <w:r>
        <w:rPr>
          <w:rFonts w:ascii="Arial" w:hAnsi="Arial" w:hint="cs"/>
          <w:rtl/>
        </w:rPr>
        <w:t xml:space="preserve">ס; </w:t>
      </w:r>
      <w:r>
        <w:rPr>
          <w:rFonts w:ascii="Arial" w:hAnsi="Arial"/>
          <w:rtl/>
        </w:rPr>
        <w:t xml:space="preserve"> </w:t>
      </w:r>
      <w:r>
        <w:rPr>
          <w:rFonts w:ascii="Arial" w:hAnsi="Arial" w:hint="cs"/>
          <w:rtl/>
        </w:rPr>
        <w:t xml:space="preserve">היה מקום אף לקבוע מתחמי ענישה גבוהים יותר מעתירת התביעה. </w:t>
      </w:r>
    </w:p>
    <w:p w14:paraId="61D351C5" w14:textId="77777777" w:rsidR="006F4ECC" w:rsidRDefault="006F4ECC" w:rsidP="006F4ECC">
      <w:pPr>
        <w:spacing w:line="360" w:lineRule="auto"/>
        <w:jc w:val="both"/>
        <w:rPr>
          <w:rFonts w:ascii="Arial" w:hAnsi="Arial"/>
          <w:rtl/>
        </w:rPr>
      </w:pPr>
    </w:p>
    <w:p w14:paraId="02F4CD89" w14:textId="77777777" w:rsidR="006F4ECC" w:rsidRDefault="006F4ECC" w:rsidP="006F4ECC">
      <w:pPr>
        <w:spacing w:line="360" w:lineRule="auto"/>
        <w:jc w:val="both"/>
        <w:rPr>
          <w:rFonts w:ascii="Arial" w:hAnsi="Arial"/>
          <w:rtl/>
        </w:rPr>
      </w:pPr>
    </w:p>
    <w:p w14:paraId="047DA184" w14:textId="77777777" w:rsidR="006F4ECC" w:rsidRDefault="006F4ECC" w:rsidP="006F4ECC">
      <w:pPr>
        <w:spacing w:line="360" w:lineRule="auto"/>
        <w:jc w:val="both"/>
        <w:rPr>
          <w:rFonts w:ascii="Arial" w:hAnsi="Arial"/>
          <w:rtl/>
        </w:rPr>
      </w:pPr>
    </w:p>
    <w:p w14:paraId="62AA06E4" w14:textId="77777777" w:rsidR="006F4ECC" w:rsidRDefault="006F4ECC" w:rsidP="006F4ECC">
      <w:pPr>
        <w:spacing w:line="360" w:lineRule="auto"/>
        <w:jc w:val="both"/>
        <w:rPr>
          <w:rFonts w:ascii="Arial" w:hAnsi="Arial"/>
          <w:rtl/>
        </w:rPr>
      </w:pPr>
    </w:p>
    <w:p w14:paraId="2FD743AB" w14:textId="77777777" w:rsidR="006F4ECC" w:rsidRDefault="006F4ECC" w:rsidP="006F4ECC">
      <w:pPr>
        <w:spacing w:line="360" w:lineRule="auto"/>
        <w:jc w:val="both"/>
        <w:rPr>
          <w:rFonts w:ascii="Arial" w:hAnsi="Arial"/>
          <w:rtl/>
        </w:rPr>
      </w:pPr>
      <w:r>
        <w:rPr>
          <w:rFonts w:ascii="Arial" w:hAnsi="Arial" w:hint="cs"/>
          <w:rtl/>
        </w:rPr>
        <w:t>עם זאת, לא יחרוג בית המשפט מעמדת התביעה, ולכן, יועמדו מתחמי הענישה כדלקמן:</w:t>
      </w:r>
    </w:p>
    <w:p w14:paraId="704BC26C" w14:textId="77777777" w:rsidR="006F4ECC" w:rsidRDefault="006F4ECC" w:rsidP="006F4ECC">
      <w:pPr>
        <w:spacing w:line="360" w:lineRule="auto"/>
        <w:jc w:val="both"/>
        <w:rPr>
          <w:rFonts w:ascii="Arial" w:hAnsi="Arial"/>
          <w:rtl/>
        </w:rPr>
      </w:pPr>
    </w:p>
    <w:p w14:paraId="256E9821" w14:textId="77777777" w:rsidR="006F4ECC" w:rsidRDefault="006F4ECC" w:rsidP="006F4ECC">
      <w:pPr>
        <w:pStyle w:val="a9"/>
        <w:numPr>
          <w:ilvl w:val="0"/>
          <w:numId w:val="1"/>
        </w:numPr>
        <w:spacing w:line="360" w:lineRule="auto"/>
        <w:jc w:val="both"/>
        <w:rPr>
          <w:rFonts w:ascii="Arial" w:hAnsi="Arial"/>
        </w:rPr>
      </w:pPr>
      <w:r>
        <w:rPr>
          <w:rFonts w:ascii="Arial" w:hAnsi="Arial" w:hint="cs"/>
          <w:rtl/>
        </w:rPr>
        <w:t xml:space="preserve">בגין האישום הראשון והשני </w:t>
      </w:r>
      <w:r>
        <w:rPr>
          <w:rFonts w:ascii="Arial" w:hAnsi="Arial"/>
          <w:rtl/>
        </w:rPr>
        <w:t>–</w:t>
      </w:r>
      <w:r>
        <w:rPr>
          <w:rFonts w:ascii="Arial" w:hAnsi="Arial" w:hint="cs"/>
          <w:rtl/>
        </w:rPr>
        <w:t xml:space="preserve"> יועמד מתחם הענישה כך שינוע בין 7 ועד 14 חודשי מאסר בפועל;</w:t>
      </w:r>
    </w:p>
    <w:p w14:paraId="1ECEFD3C" w14:textId="77777777" w:rsidR="006F4ECC" w:rsidRPr="00C93134" w:rsidRDefault="006F4ECC" w:rsidP="006F4ECC">
      <w:pPr>
        <w:pStyle w:val="a9"/>
        <w:numPr>
          <w:ilvl w:val="0"/>
          <w:numId w:val="1"/>
        </w:numPr>
        <w:spacing w:line="360" w:lineRule="auto"/>
        <w:jc w:val="both"/>
        <w:rPr>
          <w:rFonts w:ascii="Arial" w:hAnsi="Arial"/>
        </w:rPr>
      </w:pPr>
      <w:r>
        <w:rPr>
          <w:rFonts w:ascii="Arial" w:hAnsi="Arial" w:hint="cs"/>
          <w:rtl/>
        </w:rPr>
        <w:t xml:space="preserve">בגין האישום השלישי </w:t>
      </w:r>
      <w:r>
        <w:rPr>
          <w:rFonts w:ascii="Arial" w:hAnsi="Arial"/>
          <w:rtl/>
        </w:rPr>
        <w:t>–</w:t>
      </w:r>
      <w:r>
        <w:rPr>
          <w:rFonts w:ascii="Arial" w:hAnsi="Arial" w:hint="cs"/>
          <w:rtl/>
        </w:rPr>
        <w:t xml:space="preserve"> יועמד מתחם הענישה כך שינוע בין 24 ועד 48 חודשי מאסר בפועל.</w:t>
      </w:r>
      <w:r w:rsidRPr="00C93134">
        <w:rPr>
          <w:rFonts w:ascii="Arial" w:hAnsi="Arial"/>
          <w:rtl/>
        </w:rPr>
        <w:t xml:space="preserve"> </w:t>
      </w:r>
    </w:p>
    <w:p w14:paraId="05D5B912" w14:textId="77777777" w:rsidR="006F4ECC" w:rsidRDefault="006F4ECC" w:rsidP="006F4ECC">
      <w:pPr>
        <w:spacing w:line="360" w:lineRule="auto"/>
        <w:jc w:val="both"/>
        <w:rPr>
          <w:rFonts w:ascii="Arial" w:hAnsi="Arial"/>
          <w:rtl/>
        </w:rPr>
      </w:pPr>
    </w:p>
    <w:p w14:paraId="7329ABF2" w14:textId="77777777" w:rsidR="006F4ECC" w:rsidRPr="00C93134" w:rsidRDefault="006F4ECC" w:rsidP="006F4ECC">
      <w:pPr>
        <w:spacing w:line="360" w:lineRule="auto"/>
        <w:jc w:val="both"/>
        <w:rPr>
          <w:rFonts w:ascii="Arial" w:hAnsi="Arial"/>
          <w:rtl/>
        </w:rPr>
      </w:pPr>
      <w:r>
        <w:rPr>
          <w:rFonts w:ascii="Arial" w:hAnsi="Arial" w:hint="cs"/>
          <w:rtl/>
        </w:rPr>
        <w:t>לענין חלוקת מתחמי הענישה בין האישומים יצוין, כי העבירה נושא האישום השלישי עומדות בפני עצמן ולפיכך יש בסיס לעתירת התביעה לחלוקה זו, כאשר ההגנה אף הסכימה לכך בטיעוניה, כאשר טענה אף היא למתחמים נפרדים בגין האישומים.</w:t>
      </w:r>
    </w:p>
    <w:p w14:paraId="20B65CE6" w14:textId="77777777" w:rsidR="006F4ECC" w:rsidRDefault="006F4ECC" w:rsidP="006F4ECC">
      <w:pPr>
        <w:spacing w:line="360" w:lineRule="auto"/>
        <w:jc w:val="both"/>
        <w:rPr>
          <w:rFonts w:ascii="Arial" w:hAnsi="Arial"/>
          <w:rtl/>
        </w:rPr>
      </w:pPr>
    </w:p>
    <w:p w14:paraId="0F16B24F" w14:textId="77777777" w:rsidR="006F4ECC" w:rsidRDefault="006F4ECC" w:rsidP="006F4ECC">
      <w:pPr>
        <w:spacing w:line="360" w:lineRule="auto"/>
        <w:jc w:val="both"/>
        <w:rPr>
          <w:rFonts w:ascii="Arial" w:hAnsi="Arial"/>
          <w:rtl/>
        </w:rPr>
      </w:pPr>
      <w:r>
        <w:rPr>
          <w:rFonts w:ascii="Arial" w:hAnsi="Arial" w:hint="cs"/>
          <w:b/>
          <w:bCs/>
          <w:rtl/>
        </w:rPr>
        <w:t>קביעת הענישה הספציפית בתוך המתחם</w:t>
      </w:r>
    </w:p>
    <w:p w14:paraId="74C33080" w14:textId="77777777" w:rsidR="006F4ECC" w:rsidRDefault="006F4ECC" w:rsidP="006F4ECC">
      <w:pPr>
        <w:spacing w:line="360" w:lineRule="auto"/>
        <w:jc w:val="both"/>
        <w:rPr>
          <w:rFonts w:ascii="Arial" w:hAnsi="Arial"/>
          <w:rtl/>
        </w:rPr>
      </w:pPr>
    </w:p>
    <w:p w14:paraId="7F289A5A" w14:textId="77777777" w:rsidR="006F4ECC" w:rsidRDefault="006F4ECC" w:rsidP="006F4ECC">
      <w:pPr>
        <w:spacing w:line="360" w:lineRule="auto"/>
        <w:jc w:val="both"/>
        <w:rPr>
          <w:rFonts w:ascii="Arial" w:hAnsi="Arial"/>
          <w:rtl/>
        </w:rPr>
      </w:pPr>
      <w:r>
        <w:rPr>
          <w:rFonts w:ascii="Arial" w:hAnsi="Arial" w:hint="cs"/>
          <w:rtl/>
        </w:rPr>
        <w:t xml:space="preserve">עובדות כתב האישום המתוקן, בהן הודה הנאשם, ובכללן </w:t>
      </w:r>
      <w:r>
        <w:rPr>
          <w:rFonts w:ascii="Arial" w:hAnsi="Arial"/>
          <w:rtl/>
        </w:rPr>
        <w:t>–</w:t>
      </w:r>
      <w:r>
        <w:rPr>
          <w:rFonts w:ascii="Arial" w:hAnsi="Arial" w:hint="cs"/>
          <w:rtl/>
        </w:rPr>
        <w:t xml:space="preserve"> האופן בו נערכו העסקאות למכירת הסמים המסוכנים, לשני סוכנים שונים, תוך אספקתם באופן מידי, ולאור סוגי הסמים בהם סחר ובהם החזיק שלא לצריכתו העצמית; וכמותם, מלמדים על מעורבות עומק בעולם הסמים.</w:t>
      </w:r>
    </w:p>
    <w:p w14:paraId="53B678A3" w14:textId="77777777" w:rsidR="006F4ECC" w:rsidRDefault="006F4ECC" w:rsidP="006F4ECC">
      <w:pPr>
        <w:spacing w:line="360" w:lineRule="auto"/>
        <w:jc w:val="both"/>
        <w:rPr>
          <w:rFonts w:ascii="Arial" w:hAnsi="Arial"/>
          <w:rtl/>
        </w:rPr>
      </w:pPr>
    </w:p>
    <w:p w14:paraId="1A3EEE7E" w14:textId="77777777" w:rsidR="006F4ECC" w:rsidRDefault="006F4ECC" w:rsidP="006F4ECC">
      <w:pPr>
        <w:spacing w:line="360" w:lineRule="auto"/>
        <w:jc w:val="both"/>
        <w:rPr>
          <w:rFonts w:ascii="Arial" w:hAnsi="Arial"/>
          <w:rtl/>
        </w:rPr>
      </w:pPr>
      <w:r>
        <w:rPr>
          <w:rFonts w:ascii="Arial" w:hAnsi="Arial" w:hint="cs"/>
          <w:rtl/>
        </w:rPr>
        <w:t xml:space="preserve">חרף טענת הנאשם, כי התמכר לסמים מסוכנים </w:t>
      </w:r>
      <w:r>
        <w:rPr>
          <w:rFonts w:ascii="Arial" w:hAnsi="Arial"/>
          <w:rtl/>
        </w:rPr>
        <w:t>–</w:t>
      </w:r>
      <w:r>
        <w:rPr>
          <w:rFonts w:ascii="Arial" w:hAnsi="Arial" w:hint="cs"/>
          <w:rtl/>
        </w:rPr>
        <w:t xml:space="preserve"> הרי בבדיקות שנערכו לו בשירות המבחן, נמצא נקי מסם, וביחד עם עובדות כתב האישום המתוקן </w:t>
      </w:r>
      <w:r>
        <w:rPr>
          <w:rFonts w:ascii="Arial" w:hAnsi="Arial"/>
          <w:rtl/>
        </w:rPr>
        <w:t>–</w:t>
      </w:r>
      <w:r>
        <w:rPr>
          <w:rFonts w:ascii="Arial" w:hAnsi="Arial" w:hint="cs"/>
          <w:rtl/>
        </w:rPr>
        <w:t xml:space="preserve"> ניתן להסיק בבירור, כי הסמים המסוכנים נושא האישום השלישי הוחזקו לצורך הפצתם.</w:t>
      </w:r>
    </w:p>
    <w:p w14:paraId="7B50131D" w14:textId="77777777" w:rsidR="006F4ECC" w:rsidRDefault="006F4ECC" w:rsidP="006F4ECC">
      <w:pPr>
        <w:spacing w:line="360" w:lineRule="auto"/>
        <w:jc w:val="both"/>
        <w:rPr>
          <w:rFonts w:ascii="Arial" w:hAnsi="Arial"/>
          <w:rtl/>
        </w:rPr>
      </w:pPr>
    </w:p>
    <w:p w14:paraId="49FA3A58" w14:textId="77777777" w:rsidR="006F4ECC" w:rsidRDefault="006F4ECC" w:rsidP="006F4ECC">
      <w:pPr>
        <w:spacing w:line="360" w:lineRule="auto"/>
        <w:jc w:val="both"/>
        <w:rPr>
          <w:rFonts w:ascii="Arial" w:hAnsi="Arial"/>
          <w:rtl/>
        </w:rPr>
      </w:pPr>
      <w:r>
        <w:rPr>
          <w:rFonts w:ascii="Arial" w:hAnsi="Arial" w:hint="cs"/>
          <w:rtl/>
        </w:rPr>
        <w:t>לזכות הנאשם, ייקח בית המשפט את הודאתו באשמה ונטילת האחריות מצדו.</w:t>
      </w:r>
    </w:p>
    <w:p w14:paraId="1F9D10B8" w14:textId="77777777" w:rsidR="006F4ECC" w:rsidRDefault="006F4ECC" w:rsidP="006F4ECC">
      <w:pPr>
        <w:spacing w:line="360" w:lineRule="auto"/>
        <w:jc w:val="both"/>
        <w:rPr>
          <w:rFonts w:ascii="Arial" w:hAnsi="Arial"/>
          <w:rtl/>
        </w:rPr>
      </w:pPr>
    </w:p>
    <w:p w14:paraId="67973902" w14:textId="77777777" w:rsidR="006F4ECC" w:rsidRDefault="006F4ECC" w:rsidP="006F4ECC">
      <w:pPr>
        <w:spacing w:line="360" w:lineRule="auto"/>
        <w:jc w:val="both"/>
        <w:rPr>
          <w:rFonts w:ascii="Arial" w:hAnsi="Arial"/>
          <w:rtl/>
        </w:rPr>
      </w:pPr>
      <w:r>
        <w:rPr>
          <w:rFonts w:ascii="Arial" w:hAnsi="Arial" w:hint="cs"/>
          <w:rtl/>
        </w:rPr>
        <w:t>עוד לזכותו, היעדר הרשעות קודמות בתחום הפלילי (לחובתו הרשעות בעבירות תעבורה).</w:t>
      </w:r>
    </w:p>
    <w:p w14:paraId="2F72FD96" w14:textId="77777777" w:rsidR="006F4ECC" w:rsidRDefault="006F4ECC" w:rsidP="006F4ECC">
      <w:pPr>
        <w:spacing w:line="360" w:lineRule="auto"/>
        <w:jc w:val="both"/>
        <w:rPr>
          <w:rFonts w:ascii="Arial" w:hAnsi="Arial"/>
          <w:rtl/>
        </w:rPr>
      </w:pPr>
    </w:p>
    <w:p w14:paraId="697720A2" w14:textId="77777777" w:rsidR="006F4ECC" w:rsidRDefault="006F4ECC" w:rsidP="006F4ECC">
      <w:pPr>
        <w:spacing w:line="360" w:lineRule="auto"/>
        <w:jc w:val="both"/>
        <w:rPr>
          <w:rFonts w:ascii="Arial" w:hAnsi="Arial"/>
          <w:rtl/>
        </w:rPr>
      </w:pPr>
      <w:r>
        <w:rPr>
          <w:rFonts w:ascii="Arial" w:hAnsi="Arial" w:hint="cs"/>
          <w:rtl/>
        </w:rPr>
        <w:t>לדברי הנאשם, השתלב בהליך טיפולי ומרגיש נתרם מכך. התרשמות שירות המבחן היא, כי צו מבחן עשוי להפחית מרמת מסוכנותו של הנאשם. שירות המבחן המליץ על ענישה מוחשית בדמות מאסר בפועל לריצוי בדרך של עבודות שירות, וזוהי גם עתירת ההגנה.</w:t>
      </w:r>
    </w:p>
    <w:p w14:paraId="1A2BC916" w14:textId="77777777" w:rsidR="006F4ECC" w:rsidRDefault="006F4ECC" w:rsidP="006F4ECC">
      <w:pPr>
        <w:spacing w:line="360" w:lineRule="auto"/>
        <w:jc w:val="both"/>
        <w:rPr>
          <w:rFonts w:ascii="Arial" w:hAnsi="Arial"/>
          <w:rtl/>
        </w:rPr>
      </w:pPr>
    </w:p>
    <w:p w14:paraId="1CCE097E" w14:textId="77777777" w:rsidR="006F4ECC" w:rsidRDefault="006F4ECC" w:rsidP="006F4ECC">
      <w:pPr>
        <w:spacing w:line="360" w:lineRule="auto"/>
        <w:jc w:val="both"/>
        <w:rPr>
          <w:rFonts w:ascii="Arial" w:hAnsi="Arial"/>
          <w:rtl/>
        </w:rPr>
      </w:pPr>
      <w:r>
        <w:rPr>
          <w:rFonts w:ascii="Arial" w:hAnsi="Arial" w:hint="cs"/>
          <w:rtl/>
        </w:rPr>
        <w:t xml:space="preserve">אלא, שהמלצה זו חורגת באופן קיצוני </w:t>
      </w:r>
      <w:r w:rsidRPr="00437F0C">
        <w:rPr>
          <w:rFonts w:ascii="Arial" w:hAnsi="Arial"/>
          <w:rtl/>
        </w:rPr>
        <w:t xml:space="preserve">ממתחם הענישה הראוי. כבר נפסק, לא פעם, כי </w:t>
      </w:r>
      <w:r>
        <w:rPr>
          <w:rFonts w:ascii="Arial" w:hAnsi="Arial" w:hint="cs"/>
          <w:rtl/>
        </w:rPr>
        <w:t>"</w:t>
      </w:r>
      <w:r w:rsidRPr="00437F0C">
        <w:rPr>
          <w:rFonts w:ascii="Arial" w:hAnsi="Arial"/>
          <w:rtl/>
        </w:rPr>
        <w:t>שיקום</w:t>
      </w:r>
      <w:r>
        <w:rPr>
          <w:rFonts w:ascii="Arial" w:hAnsi="Arial" w:hint="cs"/>
          <w:rtl/>
        </w:rPr>
        <w:t>"</w:t>
      </w:r>
      <w:r w:rsidRPr="00437F0C">
        <w:rPr>
          <w:rFonts w:ascii="Arial" w:hAnsi="Arial"/>
          <w:rtl/>
        </w:rPr>
        <w:t xml:space="preserve"> איננו מילת קסם, המצדיקה חריגה מהמתחם בכל מקרה שהוא</w:t>
      </w:r>
      <w:r>
        <w:rPr>
          <w:rFonts w:ascii="Arial" w:hAnsi="Arial" w:hint="cs"/>
          <w:rtl/>
        </w:rPr>
        <w:t>, ומכל מקום, יש באפשרותו של הנאשם להמשיך בהליך טיפולי במסגרת מאסרו.</w:t>
      </w:r>
    </w:p>
    <w:p w14:paraId="274ED89A" w14:textId="77777777" w:rsidR="006F4ECC" w:rsidRPr="00437F0C" w:rsidRDefault="006F4ECC" w:rsidP="006F4ECC">
      <w:pPr>
        <w:spacing w:line="360" w:lineRule="auto"/>
        <w:jc w:val="both"/>
        <w:rPr>
          <w:rFonts w:ascii="Arial" w:hAnsi="Arial"/>
        </w:rPr>
      </w:pPr>
    </w:p>
    <w:p w14:paraId="16D85DC5" w14:textId="77777777" w:rsidR="006F4ECC" w:rsidRPr="00437F0C" w:rsidRDefault="006F4ECC" w:rsidP="006F4ECC">
      <w:pPr>
        <w:spacing w:line="360" w:lineRule="auto"/>
        <w:jc w:val="both"/>
        <w:rPr>
          <w:rFonts w:ascii="Arial" w:hAnsi="Arial"/>
        </w:rPr>
      </w:pPr>
      <w:r w:rsidRPr="00437F0C">
        <w:rPr>
          <w:rFonts w:ascii="Arial" w:hAnsi="Arial"/>
          <w:rtl/>
        </w:rPr>
        <w:t>כפי שנפסק לא פעם, המלצת שירות המבחן אינה בבחינת נתון קונקלוסיבי המחייב את בית המשפט, בהיותה מתמקדת בנסיבותיו האישיות של הנאשם.</w:t>
      </w:r>
    </w:p>
    <w:p w14:paraId="05920F88" w14:textId="77777777" w:rsidR="006F4ECC" w:rsidRPr="00437F0C" w:rsidRDefault="006F4ECC" w:rsidP="006F4ECC">
      <w:pPr>
        <w:spacing w:line="360" w:lineRule="auto"/>
        <w:jc w:val="both"/>
        <w:rPr>
          <w:rFonts w:ascii="Arial" w:hAnsi="Arial"/>
        </w:rPr>
      </w:pPr>
    </w:p>
    <w:p w14:paraId="4F6A9A63" w14:textId="77777777" w:rsidR="006F4ECC" w:rsidRPr="00437F0C" w:rsidRDefault="006F4ECC" w:rsidP="006F4ECC">
      <w:pPr>
        <w:spacing w:line="360" w:lineRule="auto"/>
        <w:jc w:val="both"/>
        <w:rPr>
          <w:rFonts w:ascii="Arial" w:hAnsi="Arial"/>
          <w:rtl/>
        </w:rPr>
      </w:pPr>
      <w:r w:rsidRPr="00437F0C">
        <w:rPr>
          <w:rFonts w:ascii="Arial" w:hAnsi="Arial"/>
          <w:rtl/>
        </w:rPr>
        <w:t xml:space="preserve">ראו, לענין זה, </w:t>
      </w:r>
      <w:hyperlink r:id="rId44" w:history="1">
        <w:r w:rsidR="008B1AC6" w:rsidRPr="008B1AC6">
          <w:rPr>
            <w:rFonts w:ascii="Arial" w:hAnsi="Arial"/>
            <w:color w:val="0000FF"/>
            <w:u w:val="single"/>
            <w:rtl/>
          </w:rPr>
          <w:t>ע"פ 1261/18</w:t>
        </w:r>
      </w:hyperlink>
      <w:r w:rsidRPr="00437F0C">
        <w:rPr>
          <w:rFonts w:ascii="Arial" w:hAnsi="Arial"/>
          <w:rtl/>
        </w:rPr>
        <w:t xml:space="preserve"> </w:t>
      </w:r>
      <w:r w:rsidRPr="00437F0C">
        <w:rPr>
          <w:rFonts w:ascii="Arial" w:hAnsi="Arial"/>
          <w:b/>
          <w:bCs/>
          <w:rtl/>
        </w:rPr>
        <w:t>פלוני נ' מדינת ישראל</w:t>
      </w:r>
      <w:r w:rsidRPr="00437F0C">
        <w:rPr>
          <w:rFonts w:ascii="Arial" w:hAnsi="Arial"/>
          <w:rtl/>
        </w:rPr>
        <w:t xml:space="preserve"> (פורסם במאגרים):</w:t>
      </w:r>
    </w:p>
    <w:p w14:paraId="47B1BAD4" w14:textId="77777777" w:rsidR="006F4ECC" w:rsidRPr="00437F0C" w:rsidRDefault="006F4ECC" w:rsidP="006F4ECC">
      <w:pPr>
        <w:spacing w:line="360" w:lineRule="auto"/>
        <w:jc w:val="both"/>
        <w:rPr>
          <w:rFonts w:ascii="Arial" w:hAnsi="Arial"/>
          <w:rtl/>
        </w:rPr>
      </w:pPr>
    </w:p>
    <w:p w14:paraId="08594251" w14:textId="77777777" w:rsidR="006F4ECC" w:rsidRPr="00437F0C" w:rsidRDefault="006F4ECC" w:rsidP="006F4ECC">
      <w:pPr>
        <w:spacing w:line="360" w:lineRule="auto"/>
        <w:jc w:val="both"/>
        <w:rPr>
          <w:rFonts w:ascii="Aharoni" w:hAnsi="Aharoni" w:cs="Aharoni"/>
          <w:noProof/>
        </w:rPr>
      </w:pPr>
      <w:r w:rsidRPr="00437F0C">
        <w:rPr>
          <w:rFonts w:ascii="Aharoni" w:hAnsi="Aharoni" w:cs="Aharoni"/>
          <w:rtl/>
        </w:rPr>
        <w:t>ראוי לשוב ולהזכיר, כי המלצתו של תסקיר שירות המבחן הינה בגדר המלצה, כשגזירת הדין שמורה לשופט, שאינו רשאי להתנצל מחובתו להעניש.</w:t>
      </w:r>
    </w:p>
    <w:p w14:paraId="6351D518" w14:textId="77777777" w:rsidR="006F4ECC" w:rsidRDefault="006F4ECC" w:rsidP="006F4ECC">
      <w:pPr>
        <w:spacing w:line="360" w:lineRule="auto"/>
        <w:jc w:val="both"/>
        <w:rPr>
          <w:rFonts w:ascii="Arial" w:hAnsi="Arial"/>
          <w:rtl/>
        </w:rPr>
      </w:pPr>
    </w:p>
    <w:p w14:paraId="5568F859" w14:textId="77777777" w:rsidR="006F4ECC" w:rsidRDefault="006F4ECC" w:rsidP="006F4ECC">
      <w:pPr>
        <w:spacing w:line="360" w:lineRule="auto"/>
        <w:jc w:val="both"/>
        <w:rPr>
          <w:rFonts w:ascii="Arial" w:hAnsi="Arial"/>
          <w:rtl/>
        </w:rPr>
      </w:pPr>
      <w:r>
        <w:rPr>
          <w:rFonts w:ascii="Arial" w:hAnsi="Arial" w:hint="cs"/>
          <w:rtl/>
        </w:rPr>
        <w:t>במכלול השיקולים, מוצא בית המשפט למקם את עונשו של הנאשם בתחתית של כל אחד ממתחמי הענישה, אך לאור הודאת הנאשם באשמה, תינתן לו הקלה מסוימת, כך שהעונשים שיוטלו בגין כל אחד מהאישומים, יהיו בחופף זה לזה.</w:t>
      </w:r>
    </w:p>
    <w:p w14:paraId="370C471F" w14:textId="77777777" w:rsidR="006F4ECC" w:rsidRDefault="006F4ECC" w:rsidP="006F4ECC">
      <w:pPr>
        <w:spacing w:line="360" w:lineRule="auto"/>
        <w:jc w:val="both"/>
        <w:rPr>
          <w:rFonts w:ascii="Arial" w:hAnsi="Arial"/>
          <w:rtl/>
        </w:rPr>
      </w:pPr>
    </w:p>
    <w:p w14:paraId="6D115377" w14:textId="77777777" w:rsidR="006F4ECC" w:rsidRDefault="006F4ECC" w:rsidP="006F4ECC">
      <w:pPr>
        <w:spacing w:line="360" w:lineRule="auto"/>
        <w:jc w:val="both"/>
        <w:rPr>
          <w:rFonts w:ascii="Arial" w:hAnsi="Arial"/>
        </w:rPr>
      </w:pPr>
      <w:r>
        <w:rPr>
          <w:rFonts w:ascii="Arial" w:hAnsi="Arial"/>
          <w:rtl/>
        </w:rPr>
        <w:t xml:space="preserve">בצד </w:t>
      </w:r>
      <w:r>
        <w:rPr>
          <w:rFonts w:ascii="Arial" w:hAnsi="Arial" w:hint="cs"/>
          <w:rtl/>
        </w:rPr>
        <w:t>עונש המאסר</w:t>
      </w:r>
      <w:r>
        <w:rPr>
          <w:rFonts w:ascii="Arial" w:hAnsi="Arial"/>
          <w:rtl/>
        </w:rPr>
        <w:t xml:space="preserve">, יושתו עונשים נוספים בדמות מאסר על תנאי, פסילת רישיון נהיגה בפועל ועל תנאי, קנס משמעותי, וחילוט </w:t>
      </w:r>
      <w:r>
        <w:rPr>
          <w:rFonts w:ascii="Arial" w:hAnsi="Arial" w:hint="cs"/>
          <w:rtl/>
        </w:rPr>
        <w:t>הכסף שנתפס על הנאשם</w:t>
      </w:r>
      <w:r>
        <w:rPr>
          <w:rFonts w:ascii="Arial" w:hAnsi="Arial"/>
          <w:rtl/>
        </w:rPr>
        <w:t>.</w:t>
      </w:r>
    </w:p>
    <w:p w14:paraId="4CBBE8F3" w14:textId="77777777" w:rsidR="006F4ECC" w:rsidRDefault="006F4ECC" w:rsidP="006F4ECC">
      <w:pPr>
        <w:spacing w:line="360" w:lineRule="auto"/>
        <w:jc w:val="both"/>
        <w:rPr>
          <w:rFonts w:ascii="Arial" w:hAnsi="Arial"/>
          <w:rtl/>
        </w:rPr>
      </w:pPr>
    </w:p>
    <w:p w14:paraId="5FE4A1B2" w14:textId="77777777" w:rsidR="006F4ECC" w:rsidRDefault="006F4ECC" w:rsidP="006F4ECC">
      <w:pPr>
        <w:spacing w:line="360" w:lineRule="auto"/>
        <w:jc w:val="both"/>
        <w:rPr>
          <w:rFonts w:ascii="Arial" w:hAnsi="Arial"/>
          <w:rtl/>
        </w:rPr>
      </w:pPr>
      <w:r>
        <w:rPr>
          <w:rFonts w:ascii="Arial" w:hAnsi="Arial"/>
          <w:rtl/>
        </w:rPr>
        <w:t xml:space="preserve">בכל הנוגע </w:t>
      </w:r>
      <w:r>
        <w:rPr>
          <w:rFonts w:ascii="Arial" w:hAnsi="Arial" w:hint="cs"/>
          <w:rtl/>
        </w:rPr>
        <w:t>לעיצומים הכספיים</w:t>
      </w:r>
      <w:r>
        <w:rPr>
          <w:rFonts w:ascii="Arial" w:hAnsi="Arial"/>
          <w:rtl/>
        </w:rPr>
        <w:t>, עבירות סמים, בבסיסן, נעברות מתוך מניע של רווח כלכלי, זאת על חשבון שלום הציבור ובריאותו.</w:t>
      </w:r>
    </w:p>
    <w:p w14:paraId="611C0753" w14:textId="77777777" w:rsidR="006F4ECC" w:rsidRDefault="006F4ECC" w:rsidP="006F4ECC">
      <w:pPr>
        <w:spacing w:line="360" w:lineRule="auto"/>
        <w:jc w:val="both"/>
        <w:rPr>
          <w:rFonts w:ascii="Arial" w:hAnsi="Arial"/>
          <w:noProof/>
        </w:rPr>
      </w:pPr>
    </w:p>
    <w:p w14:paraId="0B51D6F1" w14:textId="77777777" w:rsidR="006F4ECC" w:rsidRDefault="006F4ECC" w:rsidP="006F4ECC">
      <w:pPr>
        <w:spacing w:line="360" w:lineRule="auto"/>
        <w:jc w:val="both"/>
        <w:rPr>
          <w:rFonts w:ascii="Arial" w:hAnsi="Arial"/>
          <w:rtl/>
        </w:rPr>
      </w:pPr>
      <w:r>
        <w:rPr>
          <w:rFonts w:ascii="Arial" w:hAnsi="Arial"/>
          <w:rtl/>
        </w:rPr>
        <w:t>כאמור לעיל, המדובר בעבירות, בעט</w:t>
      </w:r>
      <w:r>
        <w:rPr>
          <w:rFonts w:ascii="Arial" w:hAnsi="Arial" w:hint="cs"/>
          <w:rtl/>
        </w:rPr>
        <w:t>י</w:t>
      </w:r>
      <w:r>
        <w:rPr>
          <w:rFonts w:ascii="Arial" w:hAnsi="Arial"/>
          <w:rtl/>
        </w:rPr>
        <w:t>ין מתגלגלים סכומים גדולים של כספים בלתי מדווחים, המוצאים דרכם למימון פעילות עבריינית מסוגים שונים.</w:t>
      </w:r>
    </w:p>
    <w:p w14:paraId="5DAFA295" w14:textId="77777777" w:rsidR="006F4ECC" w:rsidRDefault="006F4ECC" w:rsidP="006F4ECC">
      <w:pPr>
        <w:spacing w:line="360" w:lineRule="auto"/>
        <w:jc w:val="both"/>
        <w:rPr>
          <w:rFonts w:ascii="Arial" w:hAnsi="Arial"/>
          <w:rtl/>
        </w:rPr>
      </w:pPr>
    </w:p>
    <w:p w14:paraId="35FD0F76" w14:textId="77777777" w:rsidR="006F4ECC" w:rsidRDefault="006F4ECC" w:rsidP="006F4ECC">
      <w:pPr>
        <w:spacing w:line="360" w:lineRule="auto"/>
        <w:jc w:val="both"/>
        <w:rPr>
          <w:rFonts w:ascii="Arial" w:hAnsi="Arial"/>
          <w:rtl/>
        </w:rPr>
      </w:pPr>
      <w:r>
        <w:rPr>
          <w:rFonts w:ascii="Arial" w:hAnsi="Arial" w:hint="cs"/>
          <w:rtl/>
        </w:rPr>
        <w:t>הנאשם סחר בסמים בתמורת סכומי כסף בלתי מבוטלים, והחזיק ב</w:t>
      </w:r>
      <w:r>
        <w:rPr>
          <w:rFonts w:ascii="Arial" w:hAnsi="Arial"/>
          <w:rtl/>
        </w:rPr>
        <w:t xml:space="preserve">כמות </w:t>
      </w:r>
      <w:r>
        <w:rPr>
          <w:rFonts w:ascii="Arial" w:hAnsi="Arial" w:hint="cs"/>
          <w:rtl/>
        </w:rPr>
        <w:t>סמים</w:t>
      </w:r>
      <w:r>
        <w:rPr>
          <w:rFonts w:ascii="Arial" w:hAnsi="Arial"/>
          <w:rtl/>
        </w:rPr>
        <w:t xml:space="preserve"> </w:t>
      </w:r>
      <w:r>
        <w:rPr>
          <w:rFonts w:ascii="Arial" w:hAnsi="Arial" w:hint="cs"/>
          <w:rtl/>
        </w:rPr>
        <w:t>משמעותית בשווי רב. לאור האמור, ולאור המניע הכלכלי שבעבירות הסמים,</w:t>
      </w:r>
      <w:r>
        <w:rPr>
          <w:rFonts w:ascii="Arial" w:hAnsi="Arial"/>
          <w:rtl/>
        </w:rPr>
        <w:t xml:space="preserve"> </w:t>
      </w:r>
      <w:r>
        <w:rPr>
          <w:rFonts w:ascii="Arial" w:hAnsi="Arial" w:hint="cs"/>
          <w:rtl/>
        </w:rPr>
        <w:t>יש הצדקה</w:t>
      </w:r>
      <w:r>
        <w:rPr>
          <w:rFonts w:ascii="Arial" w:hAnsi="Arial"/>
          <w:rtl/>
        </w:rPr>
        <w:t xml:space="preserve"> </w:t>
      </w:r>
      <w:r>
        <w:rPr>
          <w:rFonts w:ascii="Arial" w:hAnsi="Arial" w:hint="cs"/>
          <w:rtl/>
        </w:rPr>
        <w:t>ל</w:t>
      </w:r>
      <w:r>
        <w:rPr>
          <w:rFonts w:ascii="Arial" w:hAnsi="Arial"/>
          <w:rtl/>
        </w:rPr>
        <w:t>השתת עיצום כספי משמעותי</w:t>
      </w:r>
      <w:r>
        <w:rPr>
          <w:rFonts w:ascii="Arial" w:hAnsi="Arial" w:hint="cs"/>
          <w:rtl/>
        </w:rPr>
        <w:t>, ומצדיקה את חילוט הכסף שנתפס על הנאשם, אשר לגביו הוצגה הסכמת באי כוח הצדדים.</w:t>
      </w:r>
    </w:p>
    <w:p w14:paraId="4846F9D5" w14:textId="77777777" w:rsidR="006F4ECC" w:rsidRDefault="006F4ECC" w:rsidP="006F4ECC">
      <w:pPr>
        <w:spacing w:line="360" w:lineRule="auto"/>
        <w:jc w:val="both"/>
        <w:rPr>
          <w:rFonts w:ascii="Arial" w:hAnsi="Arial"/>
          <w:rtl/>
        </w:rPr>
      </w:pPr>
    </w:p>
    <w:p w14:paraId="65EB43A8" w14:textId="77777777" w:rsidR="006F4ECC" w:rsidRDefault="006F4ECC" w:rsidP="006F4ECC">
      <w:pPr>
        <w:spacing w:line="360" w:lineRule="auto"/>
        <w:jc w:val="both"/>
        <w:rPr>
          <w:rFonts w:ascii="Arial" w:hAnsi="Arial"/>
          <w:rtl/>
        </w:rPr>
      </w:pPr>
      <w:r>
        <w:rPr>
          <w:rFonts w:ascii="Arial" w:hAnsi="Arial" w:hint="cs"/>
          <w:rtl/>
        </w:rPr>
        <w:t xml:space="preserve">אשר לרכיב פסילת רישיון הנהיגה, </w:t>
      </w:r>
      <w:r>
        <w:rPr>
          <w:rFonts w:ascii="Arial" w:hAnsi="Arial"/>
          <w:rtl/>
        </w:rPr>
        <w:t xml:space="preserve">מתוקף סמכותו </w:t>
      </w:r>
      <w:r>
        <w:rPr>
          <w:rFonts w:ascii="Arial" w:hAnsi="Arial" w:hint="cs"/>
          <w:rtl/>
        </w:rPr>
        <w:t xml:space="preserve">של בית המשפט, </w:t>
      </w:r>
      <w:r>
        <w:rPr>
          <w:rFonts w:ascii="Arial" w:hAnsi="Arial"/>
          <w:rtl/>
        </w:rPr>
        <w:t xml:space="preserve">בהתאם להוראות </w:t>
      </w:r>
      <w:hyperlink r:id="rId45" w:history="1">
        <w:r w:rsidR="007439A4" w:rsidRPr="007439A4">
          <w:rPr>
            <w:rStyle w:val="Hyperlink"/>
            <w:rFonts w:ascii="Arial" w:hAnsi="Arial"/>
            <w:rtl/>
          </w:rPr>
          <w:t>סעיף 37א(א)</w:t>
        </w:r>
      </w:hyperlink>
      <w:r>
        <w:rPr>
          <w:rFonts w:ascii="Arial" w:hAnsi="Arial"/>
          <w:rtl/>
        </w:rPr>
        <w:t xml:space="preserve"> ל</w:t>
      </w:r>
      <w:hyperlink r:id="rId46" w:history="1">
        <w:r w:rsidR="008B1AC6" w:rsidRPr="008B1AC6">
          <w:rPr>
            <w:rFonts w:ascii="Arial" w:hAnsi="Arial"/>
            <w:color w:val="0000FF"/>
            <w:u w:val="single"/>
            <w:rtl/>
          </w:rPr>
          <w:t>פקודת הסמים המסוכנים</w:t>
        </w:r>
      </w:hyperlink>
      <w:r>
        <w:rPr>
          <w:rFonts w:ascii="Arial" w:hAnsi="Arial"/>
          <w:rtl/>
        </w:rPr>
        <w:t xml:space="preserve"> [נוסח חדש], תשל"ג – 1973 וכן </w:t>
      </w:r>
      <w:hyperlink r:id="rId47" w:history="1">
        <w:r w:rsidR="007439A4" w:rsidRPr="007439A4">
          <w:rPr>
            <w:rStyle w:val="Hyperlink"/>
            <w:rFonts w:ascii="Arial" w:hAnsi="Arial"/>
            <w:rtl/>
          </w:rPr>
          <w:t>סעיף 43</w:t>
        </w:r>
      </w:hyperlink>
      <w:r>
        <w:rPr>
          <w:rFonts w:ascii="Arial" w:hAnsi="Arial"/>
          <w:rtl/>
        </w:rPr>
        <w:t xml:space="preserve"> ל</w:t>
      </w:r>
      <w:hyperlink r:id="rId48" w:history="1">
        <w:r w:rsidR="008B1AC6" w:rsidRPr="008B1AC6">
          <w:rPr>
            <w:rFonts w:ascii="Arial" w:hAnsi="Arial"/>
            <w:color w:val="0000FF"/>
            <w:u w:val="single"/>
            <w:rtl/>
          </w:rPr>
          <w:t>פקודת התעבורה</w:t>
        </w:r>
      </w:hyperlink>
      <w:r>
        <w:rPr>
          <w:rFonts w:ascii="Arial" w:hAnsi="Arial"/>
          <w:rtl/>
        </w:rPr>
        <w:t xml:space="preserve"> [נוסח חדש], תשכ"א – 1961</w:t>
      </w:r>
      <w:r>
        <w:rPr>
          <w:rFonts w:ascii="Arial" w:hAnsi="Arial" w:hint="cs"/>
          <w:rtl/>
        </w:rPr>
        <w:t>, מוצא בית המשפט להורות על פסילת רישיון הנהיגה של הנאשם, בפועל ועל תנאי., ש</w:t>
      </w:r>
      <w:r>
        <w:rPr>
          <w:rFonts w:ascii="Arial" w:hAnsi="Arial"/>
          <w:rtl/>
        </w:rPr>
        <w:t>הרי</w:t>
      </w:r>
      <w:r>
        <w:rPr>
          <w:rFonts w:ascii="Arial" w:hAnsi="Arial" w:hint="cs"/>
          <w:rtl/>
        </w:rPr>
        <w:t xml:space="preserve"> נהג</w:t>
      </w:r>
      <w:r>
        <w:rPr>
          <w:rFonts w:ascii="Arial" w:hAnsi="Arial"/>
          <w:rtl/>
        </w:rPr>
        <w:t xml:space="preserve"> הנאשם ברכבו על מנת להוביל את הסמים המסוכנים</w:t>
      </w:r>
      <w:r>
        <w:rPr>
          <w:rFonts w:ascii="Arial" w:hAnsi="Arial" w:hint="cs"/>
          <w:rtl/>
        </w:rPr>
        <w:t xml:space="preserve"> בעסקאות הסחר שביצע</w:t>
      </w:r>
      <w:r>
        <w:rPr>
          <w:rFonts w:ascii="Arial" w:hAnsi="Arial"/>
          <w:rtl/>
        </w:rPr>
        <w:t>. עובדה ז</w:t>
      </w:r>
      <w:r>
        <w:rPr>
          <w:rFonts w:ascii="Arial" w:hAnsi="Arial" w:hint="cs"/>
          <w:rtl/>
        </w:rPr>
        <w:t xml:space="preserve">ו היתה עשויה גם להצדיק את </w:t>
      </w:r>
      <w:r>
        <w:rPr>
          <w:rFonts w:ascii="Arial" w:hAnsi="Arial"/>
          <w:rtl/>
        </w:rPr>
        <w:t xml:space="preserve">חילוט הרכב, </w:t>
      </w:r>
      <w:r>
        <w:rPr>
          <w:rFonts w:ascii="Arial" w:hAnsi="Arial" w:hint="cs"/>
          <w:rtl/>
        </w:rPr>
        <w:t>אך משלא עתרה התביעה לרכיב ענישה זה במסגרת פרשת העונש (על אף שהדבר צוין בסיפא לכתב האישום), נראה כי זנחה ענין זה, ובית המשפט לא יחמיר מעבר לעמדת התביעה.</w:t>
      </w:r>
    </w:p>
    <w:p w14:paraId="0D8F77B9" w14:textId="77777777" w:rsidR="006F4ECC" w:rsidRDefault="006F4ECC" w:rsidP="006F4ECC">
      <w:pPr>
        <w:spacing w:line="360" w:lineRule="auto"/>
        <w:jc w:val="both"/>
        <w:rPr>
          <w:rFonts w:ascii="Arial" w:hAnsi="Arial"/>
          <w:rtl/>
        </w:rPr>
      </w:pPr>
    </w:p>
    <w:p w14:paraId="53F0B911" w14:textId="77777777" w:rsidR="006F4ECC" w:rsidRPr="00C93134" w:rsidRDefault="006F4ECC" w:rsidP="006F4ECC">
      <w:pPr>
        <w:spacing w:line="360" w:lineRule="auto"/>
        <w:jc w:val="both"/>
        <w:rPr>
          <w:rFonts w:ascii="Arial" w:hAnsi="Arial"/>
          <w:rtl/>
        </w:rPr>
      </w:pPr>
    </w:p>
    <w:p w14:paraId="54F8983E" w14:textId="77777777" w:rsidR="006F4ECC" w:rsidRDefault="006F4ECC" w:rsidP="006F4ECC">
      <w:pPr>
        <w:spacing w:line="360" w:lineRule="auto"/>
        <w:jc w:val="both"/>
        <w:rPr>
          <w:rFonts w:ascii="Arial" w:hAnsi="Arial"/>
          <w:noProof/>
        </w:rPr>
      </w:pPr>
      <w:r>
        <w:rPr>
          <w:rFonts w:ascii="Arial" w:hAnsi="Arial"/>
          <w:b/>
          <w:bCs/>
          <w:rtl/>
        </w:rPr>
        <w:t>סיכום</w:t>
      </w:r>
    </w:p>
    <w:p w14:paraId="5FF55EE9" w14:textId="77777777" w:rsidR="006F4ECC" w:rsidRDefault="006F4ECC" w:rsidP="006F4ECC">
      <w:pPr>
        <w:spacing w:line="360" w:lineRule="auto"/>
        <w:jc w:val="both"/>
        <w:rPr>
          <w:rFonts w:ascii="Arial" w:hAnsi="Arial"/>
          <w:rtl/>
        </w:rPr>
      </w:pPr>
    </w:p>
    <w:p w14:paraId="6346E90F" w14:textId="77777777" w:rsidR="006F4ECC" w:rsidRDefault="006F4ECC" w:rsidP="006F4ECC">
      <w:pPr>
        <w:spacing w:line="360" w:lineRule="auto"/>
        <w:jc w:val="both"/>
        <w:rPr>
          <w:rFonts w:ascii="Arial" w:hAnsi="Arial"/>
        </w:rPr>
      </w:pPr>
      <w:r>
        <w:rPr>
          <w:rFonts w:ascii="Arial" w:hAnsi="Arial"/>
          <w:rtl/>
        </w:rPr>
        <w:t>לאחר שבית המשפט שמע טיעוני הצדדים על פה; עיין בראיות לעונש; עיין בתסקירי שירות המבחן למבוגרים; עיין בפסיקה שהוגשה; שמע דברו האחרון של הנאשם; גוזר על הנאשם את העונשים כדלקמן:</w:t>
      </w:r>
    </w:p>
    <w:p w14:paraId="3267CB2D" w14:textId="77777777" w:rsidR="006F4ECC" w:rsidRDefault="006F4ECC" w:rsidP="006F4ECC">
      <w:pPr>
        <w:spacing w:line="360" w:lineRule="auto"/>
        <w:jc w:val="both"/>
        <w:rPr>
          <w:rFonts w:ascii="Arial" w:hAnsi="Arial"/>
        </w:rPr>
      </w:pPr>
    </w:p>
    <w:p w14:paraId="52EA584F" w14:textId="77777777" w:rsidR="006F4ECC" w:rsidRDefault="006F4ECC" w:rsidP="006F4ECC">
      <w:pPr>
        <w:numPr>
          <w:ilvl w:val="0"/>
          <w:numId w:val="2"/>
        </w:numPr>
        <w:spacing w:line="360" w:lineRule="auto"/>
        <w:jc w:val="both"/>
        <w:rPr>
          <w:rFonts w:ascii="Arial" w:hAnsi="Arial"/>
        </w:rPr>
      </w:pPr>
      <w:r>
        <w:rPr>
          <w:rFonts w:ascii="Arial" w:hAnsi="Arial" w:hint="cs"/>
          <w:rtl/>
        </w:rPr>
        <w:t xml:space="preserve">בגין העבירות נושא האישום הראשון והשני </w:t>
      </w:r>
      <w:r>
        <w:rPr>
          <w:rFonts w:ascii="Arial" w:hAnsi="Arial"/>
          <w:rtl/>
        </w:rPr>
        <w:t>–</w:t>
      </w:r>
      <w:r>
        <w:rPr>
          <w:rFonts w:ascii="Arial" w:hAnsi="Arial" w:hint="cs"/>
          <w:rtl/>
        </w:rPr>
        <w:t xml:space="preserve"> 7 חודשים מאסר בפועל;</w:t>
      </w:r>
    </w:p>
    <w:p w14:paraId="034ABC2C" w14:textId="77777777" w:rsidR="006F4ECC" w:rsidRDefault="006F4ECC" w:rsidP="006F4ECC">
      <w:pPr>
        <w:numPr>
          <w:ilvl w:val="0"/>
          <w:numId w:val="2"/>
        </w:numPr>
        <w:spacing w:line="360" w:lineRule="auto"/>
        <w:jc w:val="both"/>
        <w:rPr>
          <w:rFonts w:ascii="Arial" w:hAnsi="Arial"/>
        </w:rPr>
      </w:pPr>
      <w:r>
        <w:rPr>
          <w:rFonts w:ascii="Arial" w:hAnsi="Arial" w:hint="cs"/>
          <w:rtl/>
        </w:rPr>
        <w:t xml:space="preserve">בגין העבירה נושא האישום השלישי - 24 </w:t>
      </w:r>
      <w:r>
        <w:rPr>
          <w:rFonts w:ascii="Arial" w:hAnsi="Arial"/>
          <w:rtl/>
        </w:rPr>
        <w:t>חודשי מאסר בפועל</w:t>
      </w:r>
      <w:r>
        <w:rPr>
          <w:rFonts w:ascii="Arial" w:hAnsi="Arial" w:hint="cs"/>
          <w:rtl/>
        </w:rPr>
        <w:t>;</w:t>
      </w:r>
    </w:p>
    <w:p w14:paraId="6521A5EB" w14:textId="77777777" w:rsidR="006F4ECC" w:rsidRPr="00B220E3" w:rsidRDefault="006F4ECC" w:rsidP="006F4ECC">
      <w:pPr>
        <w:numPr>
          <w:ilvl w:val="0"/>
          <w:numId w:val="2"/>
        </w:numPr>
        <w:spacing w:line="360" w:lineRule="auto"/>
        <w:jc w:val="both"/>
        <w:rPr>
          <w:rFonts w:ascii="Arial" w:hAnsi="Arial"/>
        </w:rPr>
      </w:pPr>
      <w:r>
        <w:rPr>
          <w:rFonts w:ascii="Arial" w:hAnsi="Arial" w:hint="cs"/>
          <w:rtl/>
        </w:rPr>
        <w:t xml:space="preserve">העונשים לפי סעיפים א' </w:t>
      </w:r>
      <w:r>
        <w:rPr>
          <w:rFonts w:ascii="Arial" w:hAnsi="Arial"/>
          <w:rtl/>
        </w:rPr>
        <w:t>–</w:t>
      </w:r>
      <w:r>
        <w:rPr>
          <w:rFonts w:ascii="Arial" w:hAnsi="Arial" w:hint="cs"/>
          <w:rtl/>
        </w:rPr>
        <w:t xml:space="preserve"> ב' לעיל ירוצו בחופף זל"ז כך שבסך הכל ירצה הנאשם עונש מאסר בפועל בן 24 חודשים, בניכוי ימי מעצרו בהתאם לרישומי שב"ס;</w:t>
      </w:r>
    </w:p>
    <w:p w14:paraId="56E72295" w14:textId="77777777" w:rsidR="006F4ECC" w:rsidRPr="00073743" w:rsidRDefault="006F4ECC" w:rsidP="006F4ECC">
      <w:pPr>
        <w:numPr>
          <w:ilvl w:val="0"/>
          <w:numId w:val="2"/>
        </w:numPr>
        <w:spacing w:line="360" w:lineRule="auto"/>
        <w:jc w:val="both"/>
        <w:rPr>
          <w:rFonts w:ascii="Arial" w:hAnsi="Arial"/>
        </w:rPr>
      </w:pPr>
      <w:r w:rsidRPr="00073743">
        <w:rPr>
          <w:rFonts w:ascii="Arial" w:hAnsi="Arial"/>
          <w:rtl/>
        </w:rPr>
        <w:t>12 חודשים מאסר על תנאי למשך 3 שנים מיום שחרורו של הנאשם ממאסר, והתנאי – שהנאשם לא יעבור עבירה בניגוד ל</w:t>
      </w:r>
      <w:hyperlink r:id="rId49" w:history="1">
        <w:r w:rsidR="008B1AC6" w:rsidRPr="008B1AC6">
          <w:rPr>
            <w:rFonts w:ascii="Arial" w:hAnsi="Arial"/>
            <w:color w:val="0000FF"/>
            <w:u w:val="single"/>
            <w:rtl/>
          </w:rPr>
          <w:t>פקודת הסמים המסוכנים</w:t>
        </w:r>
      </w:hyperlink>
      <w:r w:rsidRPr="00073743">
        <w:rPr>
          <w:rFonts w:ascii="Arial" w:hAnsi="Arial"/>
          <w:rtl/>
        </w:rPr>
        <w:t xml:space="preserve"> [נוסח חדש], תשל"ג – 1973, </w:t>
      </w:r>
      <w:r w:rsidRPr="00073743">
        <w:rPr>
          <w:rFonts w:ascii="Arial" w:hAnsi="Arial" w:hint="cs"/>
          <w:rtl/>
        </w:rPr>
        <w:t>או עבירה בניגוד ל</w:t>
      </w:r>
      <w:hyperlink r:id="rId50" w:history="1">
        <w:r w:rsidR="008B1AC6" w:rsidRPr="008B1AC6">
          <w:rPr>
            <w:rFonts w:ascii="Arial" w:hAnsi="Arial"/>
            <w:color w:val="0000FF"/>
            <w:u w:val="single"/>
            <w:rtl/>
          </w:rPr>
          <w:t>חוק המאבק בתופעת השימוש בחומרים מסכנים</w:t>
        </w:r>
      </w:hyperlink>
      <w:r w:rsidRPr="00073743">
        <w:rPr>
          <w:rFonts w:ascii="Arial" w:hAnsi="Arial" w:hint="cs"/>
          <w:rtl/>
        </w:rPr>
        <w:t xml:space="preserve">, תשע"ג – 2013, </w:t>
      </w:r>
      <w:r w:rsidRPr="00073743">
        <w:rPr>
          <w:rFonts w:ascii="Arial" w:hAnsi="Arial"/>
          <w:rtl/>
        </w:rPr>
        <w:t>שהיא מסוג פשע;</w:t>
      </w:r>
    </w:p>
    <w:p w14:paraId="7C26826B" w14:textId="77777777" w:rsidR="006F4ECC" w:rsidRDefault="006F4ECC" w:rsidP="006F4ECC">
      <w:pPr>
        <w:numPr>
          <w:ilvl w:val="0"/>
          <w:numId w:val="2"/>
        </w:numPr>
        <w:spacing w:line="360" w:lineRule="auto"/>
        <w:jc w:val="both"/>
        <w:rPr>
          <w:rFonts w:ascii="Arial" w:hAnsi="Arial"/>
        </w:rPr>
      </w:pPr>
      <w:r w:rsidRPr="00073743">
        <w:rPr>
          <w:rFonts w:ascii="Arial" w:hAnsi="Arial" w:hint="cs"/>
          <w:rtl/>
        </w:rPr>
        <w:t>6</w:t>
      </w:r>
      <w:r w:rsidRPr="00073743">
        <w:rPr>
          <w:rFonts w:ascii="Arial" w:hAnsi="Arial"/>
          <w:rtl/>
        </w:rPr>
        <w:t xml:space="preserve"> חודשים מאסר על תנאי למשך 3 שנים מיום שחרורו של הנאשם ממאסר, והתנאי – שהנאשם לא יעבור עבירה בניגוד ל</w:t>
      </w:r>
      <w:hyperlink r:id="rId51" w:history="1">
        <w:r w:rsidR="008B1AC6" w:rsidRPr="008B1AC6">
          <w:rPr>
            <w:rFonts w:ascii="Arial" w:hAnsi="Arial"/>
            <w:color w:val="0000FF"/>
            <w:u w:val="single"/>
            <w:rtl/>
          </w:rPr>
          <w:t>פקודת הסמים המסוכנים</w:t>
        </w:r>
      </w:hyperlink>
      <w:r w:rsidRPr="00073743">
        <w:rPr>
          <w:rFonts w:ascii="Arial" w:hAnsi="Arial"/>
          <w:rtl/>
        </w:rPr>
        <w:t xml:space="preserve"> [נוסח חדש], תשל"ג – 1973, </w:t>
      </w:r>
      <w:r w:rsidRPr="00073743">
        <w:rPr>
          <w:rFonts w:ascii="Arial" w:hAnsi="Arial" w:hint="cs"/>
          <w:rtl/>
        </w:rPr>
        <w:t>או עבירה בניגוד ל</w:t>
      </w:r>
      <w:hyperlink r:id="rId52" w:history="1">
        <w:r w:rsidR="008B1AC6" w:rsidRPr="008B1AC6">
          <w:rPr>
            <w:rFonts w:ascii="Arial" w:hAnsi="Arial"/>
            <w:color w:val="0000FF"/>
            <w:u w:val="single"/>
            <w:rtl/>
          </w:rPr>
          <w:t>חוק המאבק בתופעת השימוש בחומרים מסכנים</w:t>
        </w:r>
      </w:hyperlink>
      <w:r w:rsidRPr="00073743">
        <w:rPr>
          <w:rFonts w:ascii="Arial" w:hAnsi="Arial" w:hint="cs"/>
          <w:rtl/>
        </w:rPr>
        <w:t xml:space="preserve">, תשע"ג – 2013, </w:t>
      </w:r>
      <w:r w:rsidRPr="00073743">
        <w:rPr>
          <w:rFonts w:ascii="Arial" w:hAnsi="Arial"/>
          <w:rtl/>
        </w:rPr>
        <w:t>שהיא מסוג עוון;</w:t>
      </w:r>
    </w:p>
    <w:p w14:paraId="6C665055" w14:textId="77777777" w:rsidR="006F4ECC" w:rsidRPr="00073743" w:rsidRDefault="006F4ECC" w:rsidP="006F4ECC">
      <w:pPr>
        <w:numPr>
          <w:ilvl w:val="0"/>
          <w:numId w:val="2"/>
        </w:numPr>
        <w:spacing w:line="360" w:lineRule="auto"/>
        <w:jc w:val="both"/>
        <w:rPr>
          <w:rFonts w:ascii="Arial" w:hAnsi="Arial"/>
        </w:rPr>
      </w:pPr>
      <w:r>
        <w:rPr>
          <w:rFonts w:ascii="Arial" w:hAnsi="Arial" w:hint="cs"/>
          <w:rtl/>
        </w:rPr>
        <w:t xml:space="preserve">4 חודשים מאסר על תנאי למשך 3 שנים מיום שחרורו של הנאשם ממאסרו, והתנאי </w:t>
      </w:r>
      <w:r>
        <w:rPr>
          <w:rFonts w:ascii="Arial" w:hAnsi="Arial"/>
          <w:rtl/>
        </w:rPr>
        <w:t>–</w:t>
      </w:r>
      <w:r>
        <w:rPr>
          <w:rFonts w:ascii="Arial" w:hAnsi="Arial" w:hint="cs"/>
          <w:rtl/>
        </w:rPr>
        <w:t xml:space="preserve"> שהנאשם לא יעבור עבירה בניגוד ל</w:t>
      </w:r>
      <w:hyperlink r:id="rId53" w:history="1">
        <w:r w:rsidR="008B1AC6" w:rsidRPr="008B1AC6">
          <w:rPr>
            <w:rFonts w:ascii="Arial" w:hAnsi="Arial"/>
            <w:color w:val="0000FF"/>
            <w:u w:val="single"/>
            <w:rtl/>
          </w:rPr>
          <w:t>פקודת התעבורה</w:t>
        </w:r>
      </w:hyperlink>
      <w:r>
        <w:rPr>
          <w:rFonts w:ascii="Arial" w:hAnsi="Arial" w:hint="cs"/>
          <w:rtl/>
        </w:rPr>
        <w:t xml:space="preserve"> [נוסח חדש], תשכ"א </w:t>
      </w:r>
      <w:r>
        <w:rPr>
          <w:rFonts w:ascii="Arial" w:hAnsi="Arial"/>
          <w:rtl/>
        </w:rPr>
        <w:t>–</w:t>
      </w:r>
      <w:r>
        <w:rPr>
          <w:rFonts w:ascii="Arial" w:hAnsi="Arial" w:hint="cs"/>
          <w:rtl/>
        </w:rPr>
        <w:t xml:space="preserve"> 1961, </w:t>
      </w:r>
      <w:hyperlink r:id="rId54" w:history="1">
        <w:r w:rsidR="007439A4" w:rsidRPr="007439A4">
          <w:rPr>
            <w:rStyle w:val="Hyperlink"/>
            <w:rFonts w:ascii="Arial" w:hAnsi="Arial" w:hint="eastAsia"/>
            <w:rtl/>
          </w:rPr>
          <w:t>סעיף</w:t>
        </w:r>
        <w:r w:rsidR="007439A4" w:rsidRPr="007439A4">
          <w:rPr>
            <w:rStyle w:val="Hyperlink"/>
            <w:rFonts w:ascii="Arial" w:hAnsi="Arial"/>
            <w:rtl/>
          </w:rPr>
          <w:t xml:space="preserve"> 43</w:t>
        </w:r>
      </w:hyperlink>
      <w:r>
        <w:rPr>
          <w:rFonts w:ascii="Arial" w:hAnsi="Arial" w:hint="cs"/>
          <w:rtl/>
        </w:rPr>
        <w:t>;</w:t>
      </w:r>
    </w:p>
    <w:p w14:paraId="2C24CAAF" w14:textId="77777777" w:rsidR="006F4ECC" w:rsidRPr="00073743" w:rsidRDefault="006F4ECC" w:rsidP="006F4ECC">
      <w:pPr>
        <w:numPr>
          <w:ilvl w:val="0"/>
          <w:numId w:val="2"/>
        </w:numPr>
        <w:spacing w:line="360" w:lineRule="auto"/>
        <w:jc w:val="both"/>
        <w:rPr>
          <w:rFonts w:ascii="Arial" w:hAnsi="Arial"/>
        </w:rPr>
      </w:pPr>
      <w:r w:rsidRPr="00073743">
        <w:rPr>
          <w:rFonts w:ascii="Arial" w:hAnsi="Arial"/>
          <w:rtl/>
        </w:rPr>
        <w:t xml:space="preserve">קנס בסך </w:t>
      </w:r>
      <w:r>
        <w:rPr>
          <w:rFonts w:ascii="Arial" w:hAnsi="Arial" w:hint="cs"/>
          <w:rtl/>
        </w:rPr>
        <w:t>15</w:t>
      </w:r>
      <w:r w:rsidRPr="00073743">
        <w:rPr>
          <w:rFonts w:ascii="Arial" w:hAnsi="Arial"/>
          <w:rtl/>
        </w:rPr>
        <w:t>,000 ₪ או 9</w:t>
      </w:r>
      <w:r>
        <w:rPr>
          <w:rFonts w:ascii="Arial" w:hAnsi="Arial" w:hint="cs"/>
          <w:rtl/>
        </w:rPr>
        <w:t>5</w:t>
      </w:r>
      <w:r w:rsidRPr="00073743">
        <w:rPr>
          <w:rFonts w:ascii="Arial" w:hAnsi="Arial"/>
          <w:rtl/>
        </w:rPr>
        <w:t xml:space="preserve"> ימי מאסר תמורתו. הקנס ישולם ב - 1</w:t>
      </w:r>
      <w:r>
        <w:rPr>
          <w:rFonts w:ascii="Arial" w:hAnsi="Arial" w:hint="cs"/>
          <w:rtl/>
        </w:rPr>
        <w:t>5</w:t>
      </w:r>
      <w:r w:rsidRPr="00073743">
        <w:rPr>
          <w:rFonts w:ascii="Arial" w:hAnsi="Arial"/>
          <w:rtl/>
        </w:rPr>
        <w:t xml:space="preserve"> תשלומים שווים החל מיום 15.</w:t>
      </w:r>
      <w:r>
        <w:rPr>
          <w:rFonts w:ascii="Arial" w:hAnsi="Arial" w:hint="cs"/>
          <w:rtl/>
        </w:rPr>
        <w:t>08</w:t>
      </w:r>
      <w:r w:rsidRPr="00073743">
        <w:rPr>
          <w:rFonts w:ascii="Arial" w:hAnsi="Arial"/>
          <w:rtl/>
        </w:rPr>
        <w:t>.</w:t>
      </w:r>
      <w:r>
        <w:rPr>
          <w:rFonts w:ascii="Arial" w:hAnsi="Arial" w:hint="cs"/>
          <w:rtl/>
        </w:rPr>
        <w:t>24</w:t>
      </w:r>
      <w:r w:rsidRPr="00073743">
        <w:rPr>
          <w:rFonts w:ascii="Arial" w:hAnsi="Arial"/>
          <w:rtl/>
        </w:rPr>
        <w:t xml:space="preserve"> ובכל 15 לחודש העוקב. לא יעמוד הנאשם באחד התשלומים במועד – תעמוד היתרה לפירעון מידי;</w:t>
      </w:r>
    </w:p>
    <w:p w14:paraId="1A807484" w14:textId="77777777" w:rsidR="006F4ECC" w:rsidRDefault="006F4ECC" w:rsidP="006F4ECC">
      <w:pPr>
        <w:numPr>
          <w:ilvl w:val="0"/>
          <w:numId w:val="2"/>
        </w:numPr>
        <w:spacing w:line="360" w:lineRule="auto"/>
        <w:jc w:val="both"/>
        <w:rPr>
          <w:rFonts w:ascii="Arial" w:hAnsi="Arial"/>
        </w:rPr>
      </w:pPr>
      <w:r>
        <w:rPr>
          <w:rFonts w:ascii="Arial" w:hAnsi="Arial"/>
          <w:rtl/>
        </w:rPr>
        <w:t>הנאשם יצהיר על התחייבות בסך 10,000 ₪ להימנע, בתוך שלוש שנים מיום שחרורו ממאסר, מכל עבירה המפעילה את אחד המאסרים המותנים בתיק זה. לא יצהיר הנאשם כאמור – ייאסר למשך 35 יום;</w:t>
      </w:r>
    </w:p>
    <w:p w14:paraId="4D02B6BB" w14:textId="77777777" w:rsidR="006F4ECC" w:rsidRDefault="006F4ECC" w:rsidP="006F4ECC">
      <w:pPr>
        <w:numPr>
          <w:ilvl w:val="0"/>
          <w:numId w:val="2"/>
        </w:numPr>
        <w:spacing w:line="360" w:lineRule="auto"/>
        <w:jc w:val="both"/>
        <w:rPr>
          <w:rFonts w:ascii="Arial" w:hAnsi="Arial"/>
        </w:rPr>
      </w:pPr>
      <w:r>
        <w:rPr>
          <w:rFonts w:ascii="Arial" w:hAnsi="Arial" w:hint="cs"/>
          <w:rtl/>
        </w:rPr>
        <w:t>בית המשפט מכריז על הנאשם סוחר סמים ומורה על חילוט סך בן 8,450 ₪. בהתאם להסכמת הצדדים, יועבר הכסף לטובת קרן החילוט למאבק בסמים;</w:t>
      </w:r>
    </w:p>
    <w:p w14:paraId="7C290869" w14:textId="77777777" w:rsidR="006F4ECC" w:rsidRDefault="006F4ECC" w:rsidP="006F4ECC">
      <w:pPr>
        <w:numPr>
          <w:ilvl w:val="0"/>
          <w:numId w:val="2"/>
        </w:numPr>
        <w:spacing w:line="360" w:lineRule="auto"/>
        <w:jc w:val="both"/>
        <w:rPr>
          <w:rFonts w:ascii="Arial" w:hAnsi="Arial"/>
          <w:rtl/>
        </w:rPr>
      </w:pPr>
      <w:r>
        <w:rPr>
          <w:rFonts w:ascii="Arial" w:hAnsi="Arial"/>
          <w:rtl/>
        </w:rPr>
        <w:t xml:space="preserve">פסילה </w:t>
      </w:r>
      <w:r>
        <w:rPr>
          <w:rtl/>
        </w:rPr>
        <w:t xml:space="preserve">בפועל מקבל או מהחזיק רישיון נהיגה לרכב מנועי למשך </w:t>
      </w:r>
      <w:r>
        <w:rPr>
          <w:rFonts w:hint="cs"/>
          <w:rtl/>
        </w:rPr>
        <w:t>שנה</w:t>
      </w:r>
      <w:r>
        <w:rPr>
          <w:rtl/>
        </w:rPr>
        <w:t xml:space="preserve">. על הנאשם להפקיד רשיונו, או תצהיר מתאים, במזכירות בית המשפט, עד ליום העסקים הראשון שלאחר שחרורו ממאסר. מובהר לנאשם, כי החל ממועד זה – כל עוד לא הופקד הרישיון – יהיה הנאשם פסול מלנהוג, אך הפסילה לא תימנה; </w:t>
      </w:r>
    </w:p>
    <w:p w14:paraId="4D34943D" w14:textId="77777777" w:rsidR="006F4ECC" w:rsidRDefault="006F4ECC" w:rsidP="006F4ECC">
      <w:pPr>
        <w:numPr>
          <w:ilvl w:val="0"/>
          <w:numId w:val="2"/>
        </w:numPr>
        <w:spacing w:line="360" w:lineRule="auto"/>
        <w:jc w:val="both"/>
        <w:rPr>
          <w:rFonts w:ascii="Arial" w:hAnsi="Arial"/>
        </w:rPr>
      </w:pPr>
      <w:r>
        <w:rPr>
          <w:rFonts w:ascii="Arial" w:hAnsi="Arial"/>
          <w:rtl/>
        </w:rPr>
        <w:t xml:space="preserve">פסילה מקבל ומהחזיק רישיון נהיגה לרכב מנועי, בת  </w:t>
      </w:r>
      <w:r>
        <w:rPr>
          <w:rFonts w:ascii="Arial" w:hAnsi="Arial" w:hint="cs"/>
          <w:rtl/>
        </w:rPr>
        <w:t>מחצית השנה</w:t>
      </w:r>
      <w:r>
        <w:rPr>
          <w:rFonts w:ascii="Arial" w:hAnsi="Arial"/>
          <w:rtl/>
        </w:rPr>
        <w:t>, על תנאי</w:t>
      </w:r>
      <w:r>
        <w:rPr>
          <w:rFonts w:ascii="Arial" w:hAnsi="Arial" w:hint="cs"/>
          <w:rtl/>
        </w:rPr>
        <w:t>.</w:t>
      </w:r>
      <w:r>
        <w:rPr>
          <w:rFonts w:ascii="Arial" w:hAnsi="Arial"/>
          <w:rtl/>
        </w:rPr>
        <w:t xml:space="preserve"> תקופת התנאי -למשך 3 שנים מיום סיום הפסילה בפועל;</w:t>
      </w:r>
    </w:p>
    <w:p w14:paraId="7527B7CE" w14:textId="77777777" w:rsidR="006F4ECC" w:rsidRDefault="006F4ECC" w:rsidP="006F4ECC">
      <w:pPr>
        <w:numPr>
          <w:ilvl w:val="0"/>
          <w:numId w:val="2"/>
        </w:numPr>
        <w:spacing w:line="360" w:lineRule="auto"/>
        <w:jc w:val="both"/>
        <w:rPr>
          <w:rFonts w:ascii="Arial" w:hAnsi="Arial"/>
        </w:rPr>
      </w:pPr>
      <w:r>
        <w:rPr>
          <w:rFonts w:ascii="Arial" w:hAnsi="Arial"/>
          <w:rtl/>
        </w:rPr>
        <w:t>השמדת הסמים המסוכנים - בחלוף תקופת הערעור.</w:t>
      </w:r>
    </w:p>
    <w:p w14:paraId="0FC35D43" w14:textId="77777777" w:rsidR="006F4ECC" w:rsidRDefault="006F4ECC" w:rsidP="006F4ECC">
      <w:pPr>
        <w:spacing w:line="360" w:lineRule="auto"/>
        <w:jc w:val="both"/>
        <w:rPr>
          <w:rFonts w:ascii="Arial" w:hAnsi="Arial"/>
          <w:rtl/>
        </w:rPr>
      </w:pPr>
    </w:p>
    <w:p w14:paraId="54DD9DE4" w14:textId="77777777" w:rsidR="006F4ECC" w:rsidRPr="00D01676" w:rsidRDefault="006F4ECC" w:rsidP="006F4ECC">
      <w:pPr>
        <w:spacing w:line="360" w:lineRule="auto"/>
        <w:jc w:val="both"/>
        <w:rPr>
          <w:rFonts w:ascii="Arial" w:hAnsi="Arial"/>
          <w:rtl/>
        </w:rPr>
      </w:pPr>
      <w:r>
        <w:rPr>
          <w:rFonts w:ascii="Arial" w:hAnsi="Arial" w:hint="cs"/>
          <w:rtl/>
        </w:rPr>
        <w:t>הנאשם יתייצב לריצוי עונשו כעת.</w:t>
      </w:r>
    </w:p>
    <w:p w14:paraId="54FF29C4" w14:textId="77777777" w:rsidR="006F4ECC" w:rsidRPr="00FD0AD8" w:rsidRDefault="008B1AC6" w:rsidP="006F4ECC">
      <w:pPr>
        <w:spacing w:after="160" w:line="276" w:lineRule="auto"/>
        <w:rPr>
          <w:rFonts w:ascii="Calibri" w:hAnsi="Calibri"/>
          <w:rtl/>
        </w:rPr>
      </w:pPr>
      <w:r w:rsidRPr="008B1AC6">
        <w:rPr>
          <w:rFonts w:ascii="Calibri" w:hAnsi="Calibri"/>
          <w:color w:val="FFFFFF"/>
          <w:sz w:val="2"/>
          <w:szCs w:val="2"/>
          <w:rtl/>
        </w:rPr>
        <w:t>5129371</w:t>
      </w:r>
      <w:r w:rsidR="006F4ECC" w:rsidRPr="00FD0AD8">
        <w:rPr>
          <w:rFonts w:ascii="Calibri" w:hAnsi="Calibri" w:hint="eastAsia"/>
          <w:rtl/>
        </w:rPr>
        <w:t>עותק</w:t>
      </w:r>
      <w:r w:rsidR="006F4ECC" w:rsidRPr="00FD0AD8">
        <w:rPr>
          <w:rFonts w:ascii="Calibri" w:hAnsi="Calibri"/>
          <w:rtl/>
        </w:rPr>
        <w:t xml:space="preserve"> </w:t>
      </w:r>
      <w:r w:rsidR="006F4ECC" w:rsidRPr="00FD0AD8">
        <w:rPr>
          <w:rFonts w:ascii="Calibri" w:hAnsi="Calibri" w:hint="eastAsia"/>
          <w:rtl/>
        </w:rPr>
        <w:t>גזר</w:t>
      </w:r>
      <w:r w:rsidR="006F4ECC" w:rsidRPr="00FD0AD8">
        <w:rPr>
          <w:rFonts w:ascii="Calibri" w:hAnsi="Calibri"/>
          <w:rtl/>
        </w:rPr>
        <w:t xml:space="preserve"> </w:t>
      </w:r>
      <w:r w:rsidR="006F4ECC" w:rsidRPr="00FD0AD8">
        <w:rPr>
          <w:rFonts w:ascii="Calibri" w:hAnsi="Calibri" w:hint="eastAsia"/>
          <w:rtl/>
        </w:rPr>
        <w:t>הדין</w:t>
      </w:r>
      <w:r w:rsidR="006F4ECC" w:rsidRPr="00FD0AD8">
        <w:rPr>
          <w:rFonts w:ascii="Calibri" w:hAnsi="Calibri"/>
          <w:rtl/>
        </w:rPr>
        <w:t xml:space="preserve"> </w:t>
      </w:r>
      <w:r w:rsidR="006F4ECC" w:rsidRPr="00FD0AD8">
        <w:rPr>
          <w:rFonts w:ascii="Calibri" w:hAnsi="Calibri" w:hint="eastAsia"/>
          <w:rtl/>
        </w:rPr>
        <w:t>יועבר</w:t>
      </w:r>
      <w:r w:rsidR="006F4ECC" w:rsidRPr="00FD0AD8">
        <w:rPr>
          <w:rFonts w:ascii="Calibri" w:hAnsi="Calibri"/>
          <w:rtl/>
        </w:rPr>
        <w:t xml:space="preserve"> </w:t>
      </w:r>
      <w:r w:rsidR="006F4ECC" w:rsidRPr="00FD0AD8">
        <w:rPr>
          <w:rFonts w:ascii="Calibri" w:hAnsi="Calibri" w:hint="eastAsia"/>
          <w:rtl/>
        </w:rPr>
        <w:t>לשירות</w:t>
      </w:r>
      <w:r w:rsidR="006F4ECC" w:rsidRPr="00FD0AD8">
        <w:rPr>
          <w:rFonts w:ascii="Calibri" w:hAnsi="Calibri"/>
          <w:rtl/>
        </w:rPr>
        <w:t xml:space="preserve"> </w:t>
      </w:r>
      <w:r w:rsidR="006F4ECC" w:rsidRPr="00FD0AD8">
        <w:rPr>
          <w:rFonts w:ascii="Calibri" w:hAnsi="Calibri" w:hint="eastAsia"/>
          <w:rtl/>
        </w:rPr>
        <w:t>המבחן</w:t>
      </w:r>
      <w:r w:rsidR="006F4ECC" w:rsidRPr="00FD0AD8">
        <w:rPr>
          <w:rFonts w:ascii="Calibri" w:hAnsi="Calibri"/>
          <w:rtl/>
        </w:rPr>
        <w:t xml:space="preserve"> </w:t>
      </w:r>
      <w:r w:rsidR="006F4ECC" w:rsidRPr="00FD0AD8">
        <w:rPr>
          <w:rFonts w:ascii="Calibri" w:hAnsi="Calibri" w:hint="eastAsia"/>
          <w:rtl/>
        </w:rPr>
        <w:t>למבוגרים</w:t>
      </w:r>
      <w:r w:rsidR="006F4ECC">
        <w:rPr>
          <w:rFonts w:ascii="Calibri" w:hAnsi="Calibri" w:hint="cs"/>
          <w:rtl/>
        </w:rPr>
        <w:t>.</w:t>
      </w:r>
    </w:p>
    <w:p w14:paraId="5BF21A4B" w14:textId="77777777" w:rsidR="006F4ECC" w:rsidRPr="00CF02EE" w:rsidRDefault="008B1AC6" w:rsidP="006F4ECC">
      <w:pPr>
        <w:spacing w:after="160" w:line="276" w:lineRule="auto"/>
        <w:rPr>
          <w:rFonts w:ascii="Calibri" w:hAnsi="Calibri"/>
        </w:rPr>
      </w:pPr>
      <w:r w:rsidRPr="008B1AC6">
        <w:rPr>
          <w:rFonts w:ascii="Calibri" w:hAnsi="Calibri"/>
          <w:color w:val="FFFFFF"/>
          <w:sz w:val="2"/>
          <w:szCs w:val="2"/>
          <w:rtl/>
        </w:rPr>
        <w:t>54678313</w:t>
      </w:r>
      <w:r w:rsidR="006F4ECC" w:rsidRPr="00FD0AD8">
        <w:rPr>
          <w:rFonts w:ascii="Calibri" w:hAnsi="Calibri" w:hint="eastAsia"/>
          <w:rtl/>
        </w:rPr>
        <w:t>הודעה</w:t>
      </w:r>
      <w:r w:rsidR="006F4ECC" w:rsidRPr="00FD0AD8">
        <w:rPr>
          <w:rFonts w:ascii="Calibri" w:hAnsi="Calibri"/>
          <w:rtl/>
        </w:rPr>
        <w:t xml:space="preserve"> </w:t>
      </w:r>
      <w:r w:rsidR="006F4ECC" w:rsidRPr="00FD0AD8">
        <w:rPr>
          <w:rFonts w:ascii="Calibri" w:hAnsi="Calibri" w:hint="eastAsia"/>
          <w:rtl/>
        </w:rPr>
        <w:t>זכות</w:t>
      </w:r>
      <w:r w:rsidR="006F4ECC" w:rsidRPr="00FD0AD8">
        <w:rPr>
          <w:rFonts w:ascii="Calibri" w:hAnsi="Calibri"/>
          <w:rtl/>
        </w:rPr>
        <w:t xml:space="preserve"> </w:t>
      </w:r>
      <w:r w:rsidR="006F4ECC" w:rsidRPr="00FD0AD8">
        <w:rPr>
          <w:rFonts w:ascii="Calibri" w:hAnsi="Calibri" w:hint="eastAsia"/>
          <w:rtl/>
        </w:rPr>
        <w:t>הערעור</w:t>
      </w:r>
      <w:r w:rsidR="006F4ECC" w:rsidRPr="00FD0AD8">
        <w:rPr>
          <w:rFonts w:ascii="Calibri" w:hAnsi="Calibri"/>
          <w:rtl/>
        </w:rPr>
        <w:t>.</w:t>
      </w:r>
    </w:p>
    <w:p w14:paraId="71E7A422" w14:textId="77777777" w:rsidR="006F4ECC" w:rsidRDefault="006F4ECC" w:rsidP="006F4ECC">
      <w:pPr>
        <w:spacing w:line="360" w:lineRule="auto"/>
        <w:jc w:val="both"/>
        <w:rPr>
          <w:rFonts w:ascii="Arial" w:hAnsi="Arial"/>
          <w:rtl/>
        </w:rPr>
      </w:pPr>
    </w:p>
    <w:p w14:paraId="5E9093FA" w14:textId="77777777" w:rsidR="006F4ECC" w:rsidRDefault="008B1AC6" w:rsidP="006F4ECC">
      <w:pPr>
        <w:spacing w:line="360" w:lineRule="auto"/>
        <w:jc w:val="both"/>
        <w:rPr>
          <w:rFonts w:ascii="Arial" w:hAnsi="Arial"/>
          <w:rtl/>
        </w:rPr>
      </w:pPr>
      <w:bookmarkStart w:id="8" w:name="Nitan"/>
      <w:r>
        <w:rPr>
          <w:rFonts w:ascii="Arial" w:hAnsi="Arial"/>
          <w:rtl/>
        </w:rPr>
        <w:t xml:space="preserve">ניתנה היום, י"ט אייר תשפ"ד, 27 מאי 2024, במעמד הצדדים. </w:t>
      </w:r>
      <w:bookmarkEnd w:id="8"/>
    </w:p>
    <w:p w14:paraId="6B89BFC0" w14:textId="77777777" w:rsidR="006F4ECC" w:rsidRDefault="006F4ECC" w:rsidP="006F4ECC">
      <w:pPr>
        <w:spacing w:line="360" w:lineRule="auto"/>
        <w:ind w:left="3600" w:firstLine="720"/>
        <w:jc w:val="center"/>
      </w:pPr>
    </w:p>
    <w:p w14:paraId="1E8E121A" w14:textId="77777777" w:rsidR="006F4ECC" w:rsidRPr="007439A4" w:rsidRDefault="007439A4" w:rsidP="006F4ECC">
      <w:pPr>
        <w:spacing w:line="360" w:lineRule="auto"/>
        <w:ind w:left="3600" w:firstLine="720"/>
        <w:jc w:val="center"/>
        <w:rPr>
          <w:rFonts w:ascii="Arial" w:hAnsi="Arial"/>
          <w:color w:val="FFFFFF"/>
          <w:sz w:val="2"/>
          <w:szCs w:val="2"/>
          <w:rtl/>
        </w:rPr>
      </w:pPr>
      <w:r w:rsidRPr="007439A4">
        <w:rPr>
          <w:rFonts w:ascii="Arial" w:hAnsi="Arial"/>
          <w:color w:val="FFFFFF"/>
          <w:sz w:val="2"/>
          <w:szCs w:val="2"/>
          <w:rtl/>
        </w:rPr>
        <w:t>5129371</w:t>
      </w:r>
    </w:p>
    <w:p w14:paraId="4B5931E8" w14:textId="77777777" w:rsidR="00C61E5D" w:rsidRPr="007439A4" w:rsidRDefault="007439A4" w:rsidP="008B1AC6">
      <w:pPr>
        <w:keepNext/>
        <w:rPr>
          <w:rFonts w:ascii="David" w:hAnsi="David" w:hint="cs"/>
          <w:color w:val="FFFFFF"/>
          <w:sz w:val="2"/>
          <w:szCs w:val="2"/>
          <w:rtl/>
        </w:rPr>
      </w:pPr>
      <w:r w:rsidRPr="007439A4">
        <w:rPr>
          <w:rFonts w:ascii="David" w:hAnsi="David"/>
          <w:color w:val="FFFFFF"/>
          <w:sz w:val="2"/>
          <w:szCs w:val="2"/>
          <w:rtl/>
        </w:rPr>
        <w:t>54678313</w:t>
      </w:r>
    </w:p>
    <w:p w14:paraId="37DC6F8B" w14:textId="77777777" w:rsidR="008B1AC6" w:rsidRDefault="008B1AC6" w:rsidP="008B1AC6">
      <w:pPr>
        <w:rPr>
          <w:rtl/>
        </w:rPr>
      </w:pPr>
    </w:p>
    <w:p w14:paraId="1EAFEE4E" w14:textId="77777777" w:rsidR="008B1AC6" w:rsidRDefault="008B1AC6" w:rsidP="008B1AC6">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5E55F2C3" w14:textId="77777777" w:rsidR="007439A4" w:rsidRPr="007439A4" w:rsidRDefault="007439A4" w:rsidP="007439A4">
      <w:pPr>
        <w:keepNext/>
        <w:rPr>
          <w:rFonts w:ascii="David" w:hAnsi="David" w:hint="cs"/>
          <w:color w:val="000000"/>
          <w:sz w:val="22"/>
          <w:szCs w:val="22"/>
          <w:rtl/>
        </w:rPr>
      </w:pPr>
    </w:p>
    <w:p w14:paraId="224F072C" w14:textId="77777777" w:rsidR="007439A4" w:rsidRPr="007439A4" w:rsidRDefault="007439A4" w:rsidP="007439A4">
      <w:pPr>
        <w:keepNext/>
        <w:rPr>
          <w:rFonts w:ascii="David" w:hAnsi="David"/>
          <w:color w:val="000000"/>
          <w:sz w:val="22"/>
          <w:szCs w:val="22"/>
          <w:rtl/>
        </w:rPr>
      </w:pPr>
      <w:r w:rsidRPr="007439A4">
        <w:rPr>
          <w:rFonts w:ascii="David" w:hAnsi="David"/>
          <w:color w:val="000000"/>
          <w:sz w:val="22"/>
          <w:szCs w:val="22"/>
          <w:rtl/>
        </w:rPr>
        <w:t>רון סולקין 54678313-/</w:t>
      </w:r>
    </w:p>
    <w:p w14:paraId="4CD2DEC7" w14:textId="77777777" w:rsidR="008B1AC6" w:rsidRPr="008B1AC6" w:rsidRDefault="007439A4" w:rsidP="007439A4">
      <w:pPr>
        <w:rPr>
          <w:rFonts w:hint="cs"/>
          <w:color w:val="0000FF"/>
          <w:u w:val="single"/>
        </w:rPr>
      </w:pPr>
      <w:r w:rsidRPr="007439A4">
        <w:rPr>
          <w:color w:val="000000"/>
          <w:u w:val="single"/>
          <w:rtl/>
        </w:rPr>
        <w:t>נוסח מסמך זה כפוף לשינויי ניסוח ועריכה</w:t>
      </w:r>
    </w:p>
    <w:sectPr w:rsidR="008B1AC6" w:rsidRPr="008B1AC6" w:rsidSect="007439A4">
      <w:headerReference w:type="even" r:id="rId56"/>
      <w:headerReference w:type="default" r:id="rId57"/>
      <w:footerReference w:type="even" r:id="rId58"/>
      <w:footerReference w:type="default" r:id="rId5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D94CE" w14:textId="77777777" w:rsidR="001A2AFA" w:rsidRDefault="001A2AFA" w:rsidP="00220C3C">
      <w:r>
        <w:separator/>
      </w:r>
    </w:p>
  </w:endnote>
  <w:endnote w:type="continuationSeparator" w:id="0">
    <w:p w14:paraId="13888F70" w14:textId="77777777" w:rsidR="001A2AFA" w:rsidRDefault="001A2AFA" w:rsidP="0022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2C001" w14:textId="77777777" w:rsidR="007439A4" w:rsidRDefault="007439A4" w:rsidP="007439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EC9784" w14:textId="77777777" w:rsidR="008B1AC6" w:rsidRPr="007439A4" w:rsidRDefault="007439A4" w:rsidP="007439A4">
    <w:pPr>
      <w:pStyle w:val="a5"/>
      <w:pBdr>
        <w:top w:val="single" w:sz="4" w:space="1" w:color="auto"/>
        <w:between w:val="single" w:sz="4" w:space="0" w:color="auto"/>
      </w:pBdr>
      <w:spacing w:after="60"/>
      <w:jc w:val="center"/>
      <w:rPr>
        <w:rFonts w:ascii="FrankRuehl" w:hAnsi="FrankRuehl" w:cs="FrankRuehl"/>
        <w:color w:val="000000"/>
      </w:rPr>
    </w:pPr>
    <w:r w:rsidRPr="007439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F3F13" w14:textId="77777777" w:rsidR="007439A4" w:rsidRDefault="007439A4" w:rsidP="007439A4">
    <w:pPr>
      <w:pStyle w:val="a5"/>
      <w:jc w:val="center"/>
      <w:rPr>
        <w:rStyle w:val="a8"/>
        <w:rFonts w:ascii="FrankRuehl" w:eastAsia="Calibri" w:hAnsi="FrankRuehl" w:cs="FrankRuehl"/>
        <w:rtl/>
      </w:rPr>
    </w:pPr>
    <w:r>
      <w:rPr>
        <w:rStyle w:val="a8"/>
        <w:rFonts w:ascii="FrankRuehl" w:eastAsia="Calibri" w:hAnsi="FrankRuehl" w:cs="FrankRuehl"/>
        <w:rtl/>
      </w:rPr>
      <w:fldChar w:fldCharType="begin"/>
    </w:r>
    <w:r>
      <w:rPr>
        <w:rStyle w:val="a8"/>
        <w:rFonts w:ascii="FrankRuehl" w:eastAsia="Calibri" w:hAnsi="FrankRuehl" w:cs="FrankRuehl"/>
        <w:rtl/>
      </w:rPr>
      <w:instrText xml:space="preserve"> </w:instrText>
    </w:r>
    <w:r>
      <w:rPr>
        <w:rStyle w:val="a8"/>
        <w:rFonts w:ascii="FrankRuehl" w:eastAsia="Calibri" w:hAnsi="FrankRuehl" w:cs="FrankRuehl" w:hint="cs"/>
      </w:rPr>
      <w:instrText>PAGE</w:instrText>
    </w:r>
    <w:r>
      <w:rPr>
        <w:rStyle w:val="a8"/>
        <w:rFonts w:ascii="FrankRuehl" w:eastAsia="Calibri" w:hAnsi="FrankRuehl" w:cs="FrankRuehl" w:hint="cs"/>
        <w:rtl/>
      </w:rPr>
      <w:instrText xml:space="preserve">  \* </w:instrText>
    </w:r>
    <w:r>
      <w:rPr>
        <w:rStyle w:val="a8"/>
        <w:rFonts w:ascii="FrankRuehl" w:eastAsia="Calibri" w:hAnsi="FrankRuehl" w:cs="FrankRuehl" w:hint="cs"/>
      </w:rPr>
      <w:instrText>MERGEFORMAT</w:instrText>
    </w:r>
    <w:r>
      <w:rPr>
        <w:rStyle w:val="a8"/>
        <w:rFonts w:ascii="FrankRuehl" w:eastAsia="Calibri" w:hAnsi="FrankRuehl" w:cs="FrankRuehl"/>
        <w:rtl/>
      </w:rPr>
      <w:instrText xml:space="preserve"> </w:instrText>
    </w:r>
    <w:r>
      <w:rPr>
        <w:rStyle w:val="a8"/>
        <w:rFonts w:ascii="FrankRuehl" w:eastAsia="Calibri" w:hAnsi="FrankRuehl" w:cs="FrankRuehl"/>
        <w:rtl/>
      </w:rPr>
      <w:fldChar w:fldCharType="separate"/>
    </w:r>
    <w:r w:rsidR="00922C4E">
      <w:rPr>
        <w:rStyle w:val="a8"/>
        <w:rFonts w:ascii="FrankRuehl" w:eastAsia="Calibri" w:hAnsi="FrankRuehl" w:cs="FrankRuehl"/>
        <w:noProof/>
        <w:rtl/>
      </w:rPr>
      <w:t>1</w:t>
    </w:r>
    <w:r>
      <w:rPr>
        <w:rStyle w:val="a8"/>
        <w:rFonts w:ascii="FrankRuehl" w:eastAsia="Calibri" w:hAnsi="FrankRuehl" w:cs="FrankRuehl"/>
        <w:rtl/>
      </w:rPr>
      <w:fldChar w:fldCharType="end"/>
    </w:r>
  </w:p>
  <w:p w14:paraId="6EF37E83" w14:textId="77777777" w:rsidR="002D0EB3" w:rsidRPr="007439A4" w:rsidRDefault="007439A4" w:rsidP="007439A4">
    <w:pPr>
      <w:pStyle w:val="a5"/>
      <w:pBdr>
        <w:top w:val="single" w:sz="4" w:space="1" w:color="auto"/>
        <w:between w:val="single" w:sz="4" w:space="0" w:color="auto"/>
      </w:pBdr>
      <w:spacing w:after="60"/>
      <w:jc w:val="center"/>
      <w:rPr>
        <w:rStyle w:val="a8"/>
        <w:rFonts w:ascii="FrankRuehl" w:eastAsia="Calibri" w:hAnsi="FrankRuehl" w:cs="FrankRuehl" w:hint="cs"/>
        <w:color w:val="000000"/>
        <w:rtl/>
      </w:rPr>
    </w:pPr>
    <w:r w:rsidRPr="007439A4">
      <w:rPr>
        <w:rStyle w:val="a8"/>
        <w:rFonts w:ascii="FrankRuehl" w:eastAsia="Calibri" w:hAnsi="FrankRuehl" w:cs="FrankRuehl" w:hint="cs"/>
        <w:color w:val="000000"/>
      </w:rPr>
      <w:pict w14:anchorId="231C7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5F762" w14:textId="77777777" w:rsidR="001A2AFA" w:rsidRDefault="001A2AFA" w:rsidP="00220C3C">
      <w:r>
        <w:separator/>
      </w:r>
    </w:p>
  </w:footnote>
  <w:footnote w:type="continuationSeparator" w:id="0">
    <w:p w14:paraId="263C4112" w14:textId="77777777" w:rsidR="001A2AFA" w:rsidRDefault="001A2AFA" w:rsidP="0022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3EB46" w14:textId="77777777" w:rsidR="008B1AC6" w:rsidRPr="007439A4" w:rsidRDefault="007439A4" w:rsidP="007439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9457-04-23</w:t>
    </w:r>
    <w:r>
      <w:rPr>
        <w:rFonts w:ascii="David" w:hAnsi="David"/>
        <w:color w:val="000000"/>
        <w:sz w:val="22"/>
        <w:szCs w:val="22"/>
        <w:rtl/>
      </w:rPr>
      <w:tab/>
      <w:t xml:space="preserve"> מדינת ישראל נ' קיריל בן ארטיום פנקו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63E75" w14:textId="77777777" w:rsidR="008B1AC6" w:rsidRPr="007439A4" w:rsidRDefault="007439A4" w:rsidP="007439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9457-04-23</w:t>
    </w:r>
    <w:r>
      <w:rPr>
        <w:rFonts w:ascii="David" w:hAnsi="David"/>
        <w:color w:val="000000"/>
        <w:sz w:val="22"/>
        <w:szCs w:val="22"/>
        <w:rtl/>
      </w:rPr>
      <w:tab/>
      <w:t xml:space="preserve"> מדינת ישראל נ' קיריל בן ארטיום פנקו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101F2"/>
    <w:multiLevelType w:val="hybridMultilevel"/>
    <w:tmpl w:val="8870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B1D96"/>
    <w:multiLevelType w:val="hybridMultilevel"/>
    <w:tmpl w:val="7FA42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B9F4FFE"/>
    <w:multiLevelType w:val="hybridMultilevel"/>
    <w:tmpl w:val="15C6B0D8"/>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896168517">
    <w:abstractNumId w:val="0"/>
  </w:num>
  <w:num w:numId="2" w16cid:durableId="9528318">
    <w:abstractNumId w:val="2"/>
    <w:lvlOverride w:ilvl="0">
      <w:startOverride w:val="1"/>
    </w:lvlOverride>
    <w:lvlOverride w:ilvl="1"/>
    <w:lvlOverride w:ilvl="2"/>
    <w:lvlOverride w:ilvl="3"/>
    <w:lvlOverride w:ilvl="4"/>
    <w:lvlOverride w:ilvl="5"/>
    <w:lvlOverride w:ilvl="6"/>
    <w:lvlOverride w:ilvl="7"/>
    <w:lvlOverride w:ilvl="8"/>
  </w:num>
  <w:num w:numId="3" w16cid:durableId="1192961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4ECC"/>
    <w:rsid w:val="001A2AFA"/>
    <w:rsid w:val="001B5A3B"/>
    <w:rsid w:val="00220C3C"/>
    <w:rsid w:val="002D0EB3"/>
    <w:rsid w:val="00601F96"/>
    <w:rsid w:val="006D21A5"/>
    <w:rsid w:val="006F4ECC"/>
    <w:rsid w:val="007439A4"/>
    <w:rsid w:val="008B1AC6"/>
    <w:rsid w:val="00922C4E"/>
    <w:rsid w:val="009A6309"/>
    <w:rsid w:val="00B638A4"/>
    <w:rsid w:val="00BA5AF6"/>
    <w:rsid w:val="00C61E5D"/>
    <w:rsid w:val="00DF4632"/>
    <w:rsid w:val="00F768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2418E8"/>
  <w15:chartTrackingRefBased/>
  <w15:docId w15:val="{D1FA26F6-B416-434D-8DBE-3B4175AD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4EC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4ECC"/>
    <w:pPr>
      <w:tabs>
        <w:tab w:val="center" w:pos="4153"/>
        <w:tab w:val="right" w:pos="8306"/>
      </w:tabs>
    </w:pPr>
  </w:style>
  <w:style w:type="character" w:customStyle="1" w:styleId="a4">
    <w:name w:val="כותרת עליונה תו"/>
    <w:link w:val="a3"/>
    <w:rsid w:val="006F4ECC"/>
    <w:rPr>
      <w:rFonts w:ascii="Times New Roman" w:eastAsia="Times New Roman" w:hAnsi="Times New Roman" w:cs="David"/>
      <w:sz w:val="24"/>
      <w:szCs w:val="24"/>
    </w:rPr>
  </w:style>
  <w:style w:type="paragraph" w:styleId="a5">
    <w:name w:val="footer"/>
    <w:basedOn w:val="a"/>
    <w:link w:val="a6"/>
    <w:rsid w:val="006F4ECC"/>
    <w:pPr>
      <w:tabs>
        <w:tab w:val="center" w:pos="4153"/>
        <w:tab w:val="right" w:pos="8306"/>
      </w:tabs>
    </w:pPr>
  </w:style>
  <w:style w:type="character" w:customStyle="1" w:styleId="a6">
    <w:name w:val="כותרת תחתונה תו"/>
    <w:link w:val="a5"/>
    <w:rsid w:val="006F4ECC"/>
    <w:rPr>
      <w:rFonts w:ascii="Times New Roman" w:eastAsia="Times New Roman" w:hAnsi="Times New Roman" w:cs="David"/>
      <w:sz w:val="24"/>
      <w:szCs w:val="24"/>
    </w:rPr>
  </w:style>
  <w:style w:type="table" w:styleId="a7">
    <w:name w:val="Table Grid"/>
    <w:basedOn w:val="a1"/>
    <w:rsid w:val="006F4E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4ECC"/>
    <w:rPr>
      <w:noProof w:val="0"/>
    </w:rPr>
  </w:style>
  <w:style w:type="paragraph" w:styleId="a9">
    <w:name w:val="List Paragraph"/>
    <w:basedOn w:val="a"/>
    <w:qFormat/>
    <w:rsid w:val="006F4ECC"/>
    <w:pPr>
      <w:ind w:left="720"/>
      <w:contextualSpacing/>
    </w:pPr>
  </w:style>
  <w:style w:type="character" w:styleId="Hyperlink">
    <w:name w:val="Hyperlink"/>
    <w:rsid w:val="006F4ECC"/>
    <w:rPr>
      <w:noProof w:val="0"/>
      <w:color w:val="0000FF"/>
      <w:u w:val="single"/>
    </w:rPr>
  </w:style>
  <w:style w:type="character" w:customStyle="1" w:styleId="aa">
    <w:name w:val="גוף פסק דין תו"/>
    <w:link w:val="ab"/>
    <w:locked/>
    <w:rsid w:val="006F4ECC"/>
    <w:rPr>
      <w:rFonts w:ascii="Aharoni" w:eastAsia="Calibri" w:hAnsi="Aharoni" w:cs="Aharoni"/>
      <w:spacing w:val="10"/>
      <w:sz w:val="24"/>
      <w:szCs w:val="28"/>
    </w:rPr>
  </w:style>
  <w:style w:type="paragraph" w:customStyle="1" w:styleId="ab">
    <w:name w:val="גוף פסק דין"/>
    <w:basedOn w:val="a"/>
    <w:link w:val="aa"/>
    <w:autoRedefine/>
    <w:rsid w:val="006F4ECC"/>
    <w:pPr>
      <w:tabs>
        <w:tab w:val="left" w:pos="720"/>
        <w:tab w:val="left" w:pos="800"/>
      </w:tabs>
      <w:overflowPunct w:val="0"/>
      <w:autoSpaceDE w:val="0"/>
      <w:autoSpaceDN w:val="0"/>
      <w:adjustRightInd w:val="0"/>
      <w:spacing w:line="360" w:lineRule="auto"/>
      <w:ind w:firstLine="720"/>
      <w:jc w:val="both"/>
    </w:pPr>
    <w:rPr>
      <w:rFonts w:ascii="Aharoni" w:eastAsia="Calibri" w:hAnsi="Aharoni" w:cs="Aharoni"/>
      <w:spacing w:val="10"/>
      <w:szCs w:val="28"/>
    </w:rPr>
  </w:style>
  <w:style w:type="character" w:styleId="ac">
    <w:name w:val="line number"/>
    <w:rsid w:val="006F4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127622" TargetMode="External"/><Relationship Id="rId26" Type="http://schemas.openxmlformats.org/officeDocument/2006/relationships/hyperlink" Target="http://www.nevo.co.il/law/4216" TargetMode="External"/><Relationship Id="rId39" Type="http://schemas.openxmlformats.org/officeDocument/2006/relationships/hyperlink" Target="http://www.nevo.co.il/case/20956295"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5615069" TargetMode="External"/><Relationship Id="rId42" Type="http://schemas.openxmlformats.org/officeDocument/2006/relationships/hyperlink" Target="http://www.nevo.co.il/case/5590128" TargetMode="External"/><Relationship Id="rId47" Type="http://schemas.openxmlformats.org/officeDocument/2006/relationships/hyperlink" Target="http://www.nevo.co.il/law/5227/43" TargetMode="External"/><Relationship Id="rId50" Type="http://schemas.openxmlformats.org/officeDocument/2006/relationships/hyperlink" Target="http://www.nevo.co.il/law/127622"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case/29525153" TargetMode="External"/><Relationship Id="rId2" Type="http://schemas.openxmlformats.org/officeDocument/2006/relationships/styles" Target="styles.xml"/><Relationship Id="rId16" Type="http://schemas.openxmlformats.org/officeDocument/2006/relationships/hyperlink" Target="http://www.nevo.co.il/law/5227/43" TargetMode="External"/><Relationship Id="rId29" Type="http://schemas.openxmlformats.org/officeDocument/2006/relationships/hyperlink" Target="http://www.nevo.co.il/case/244246"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5227" TargetMode="External"/><Relationship Id="rId32" Type="http://schemas.openxmlformats.org/officeDocument/2006/relationships/hyperlink" Target="http://www.nevo.co.il/case/26246488" TargetMode="External"/><Relationship Id="rId37" Type="http://schemas.openxmlformats.org/officeDocument/2006/relationships/hyperlink" Target="http://www.nevo.co.il/case/29276847" TargetMode="External"/><Relationship Id="rId40" Type="http://schemas.openxmlformats.org/officeDocument/2006/relationships/hyperlink" Target="http://www.nevo.co.il/case/22282352" TargetMode="External"/><Relationship Id="rId45" Type="http://schemas.openxmlformats.org/officeDocument/2006/relationships/hyperlink" Target="http://www.nevo.co.il/law/4216/37a.a" TargetMode="External"/><Relationship Id="rId53" Type="http://schemas.openxmlformats.org/officeDocument/2006/relationships/hyperlink" Target="http://www.nevo.co.il/law/5227"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13" TargetMode="External"/><Relationship Id="rId14" Type="http://schemas.openxmlformats.org/officeDocument/2006/relationships/hyperlink" Target="http://www.nevo.co.il/law/4216/37a.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21827077" TargetMode="External"/><Relationship Id="rId30" Type="http://schemas.openxmlformats.org/officeDocument/2006/relationships/hyperlink" Target="http://www.nevo.co.il/case/5763166" TargetMode="External"/><Relationship Id="rId35" Type="http://schemas.openxmlformats.org/officeDocument/2006/relationships/hyperlink" Target="http://www.nevo.co.il/case/28251059" TargetMode="External"/><Relationship Id="rId43" Type="http://schemas.openxmlformats.org/officeDocument/2006/relationships/hyperlink" Target="http://www.nevo.co.il/case/26150021" TargetMode="External"/><Relationship Id="rId48" Type="http://schemas.openxmlformats.org/officeDocument/2006/relationships/hyperlink" Target="http://www.nevo.co.il/law/5227" TargetMode="External"/><Relationship Id="rId56" Type="http://schemas.openxmlformats.org/officeDocument/2006/relationships/header" Target="header1.xml"/><Relationship Id="rId8" Type="http://schemas.openxmlformats.org/officeDocument/2006/relationships/hyperlink" Target="http://www.nevo.co.il/law/4216"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36a.b" TargetMode="External"/><Relationship Id="rId33" Type="http://schemas.openxmlformats.org/officeDocument/2006/relationships/hyperlink" Target="http://www.nevo.co.il/case/26845111" TargetMode="External"/><Relationship Id="rId38" Type="http://schemas.openxmlformats.org/officeDocument/2006/relationships/hyperlink" Target="http://www.nevo.co.il/case/28400049" TargetMode="External"/><Relationship Id="rId46" Type="http://schemas.openxmlformats.org/officeDocument/2006/relationships/hyperlink" Target="http://www.nevo.co.il/law/4216" TargetMode="External"/><Relationship Id="rId59" Type="http://schemas.openxmlformats.org/officeDocument/2006/relationships/footer" Target="footer2.xml"/><Relationship Id="rId20" Type="http://schemas.openxmlformats.org/officeDocument/2006/relationships/hyperlink" Target="http://www.nevo.co.il/law/4216/19a" TargetMode="External"/><Relationship Id="rId41" Type="http://schemas.openxmlformats.org/officeDocument/2006/relationships/hyperlink" Target="http://www.nevo.co.il/case/20412551" TargetMode="External"/><Relationship Id="rId54" Type="http://schemas.openxmlformats.org/officeDocument/2006/relationships/hyperlink" Target="http://www.nevo.co.il/law/5227/4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5227/43" TargetMode="External"/><Relationship Id="rId28" Type="http://schemas.openxmlformats.org/officeDocument/2006/relationships/hyperlink" Target="http://www.nevo.co.il/case/5698919" TargetMode="External"/><Relationship Id="rId36" Type="http://schemas.openxmlformats.org/officeDocument/2006/relationships/hyperlink" Target="http://www.nevo.co.il/case/26442373" TargetMode="External"/><Relationship Id="rId49" Type="http://schemas.openxmlformats.org/officeDocument/2006/relationships/hyperlink" Target="http://www.nevo.co.il/law/4216" TargetMode="External"/><Relationship Id="rId57" Type="http://schemas.openxmlformats.org/officeDocument/2006/relationships/header" Target="header2.xml"/><Relationship Id="rId10" Type="http://schemas.openxmlformats.org/officeDocument/2006/relationships/hyperlink" Target="http://www.nevo.co.il/law/4216/7.c"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3750488" TargetMode="External"/><Relationship Id="rId52" Type="http://schemas.openxmlformats.org/officeDocument/2006/relationships/hyperlink" Target="http://www.nevo.co.il/law/12762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5081</Words>
  <Characters>25406</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30427</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4915272</vt:i4>
      </vt:variant>
      <vt:variant>
        <vt:i4>141</vt:i4>
      </vt:variant>
      <vt:variant>
        <vt:i4>0</vt:i4>
      </vt:variant>
      <vt:variant>
        <vt:i4>5</vt:i4>
      </vt:variant>
      <vt:variant>
        <vt:lpwstr>http://www.nevo.co.il/law/5227/43</vt:lpwstr>
      </vt:variant>
      <vt:variant>
        <vt:lpwstr/>
      </vt:variant>
      <vt:variant>
        <vt:i4>8323175</vt:i4>
      </vt:variant>
      <vt:variant>
        <vt:i4>138</vt:i4>
      </vt:variant>
      <vt:variant>
        <vt:i4>0</vt:i4>
      </vt:variant>
      <vt:variant>
        <vt:i4>5</vt:i4>
      </vt:variant>
      <vt:variant>
        <vt:lpwstr>http://www.nevo.co.il/law/5227</vt:lpwstr>
      </vt:variant>
      <vt:variant>
        <vt:lpwstr/>
      </vt:variant>
      <vt:variant>
        <vt:i4>4980820</vt:i4>
      </vt:variant>
      <vt:variant>
        <vt:i4>135</vt:i4>
      </vt:variant>
      <vt:variant>
        <vt:i4>0</vt:i4>
      </vt:variant>
      <vt:variant>
        <vt:i4>5</vt:i4>
      </vt:variant>
      <vt:variant>
        <vt:lpwstr>http://www.nevo.co.il/law/127622</vt:lpwstr>
      </vt:variant>
      <vt:variant>
        <vt:lpwstr/>
      </vt:variant>
      <vt:variant>
        <vt:i4>8257637</vt:i4>
      </vt:variant>
      <vt:variant>
        <vt:i4>132</vt:i4>
      </vt:variant>
      <vt:variant>
        <vt:i4>0</vt:i4>
      </vt:variant>
      <vt:variant>
        <vt:i4>5</vt:i4>
      </vt:variant>
      <vt:variant>
        <vt:lpwstr>http://www.nevo.co.il/law/4216</vt:lpwstr>
      </vt:variant>
      <vt:variant>
        <vt:lpwstr/>
      </vt:variant>
      <vt:variant>
        <vt:i4>4980820</vt:i4>
      </vt:variant>
      <vt:variant>
        <vt:i4>129</vt:i4>
      </vt:variant>
      <vt:variant>
        <vt:i4>0</vt:i4>
      </vt:variant>
      <vt:variant>
        <vt:i4>5</vt:i4>
      </vt:variant>
      <vt:variant>
        <vt:lpwstr>http://www.nevo.co.il/law/127622</vt:lpwstr>
      </vt:variant>
      <vt:variant>
        <vt:lpwstr/>
      </vt:variant>
      <vt:variant>
        <vt:i4>8257637</vt:i4>
      </vt:variant>
      <vt:variant>
        <vt:i4>126</vt:i4>
      </vt:variant>
      <vt:variant>
        <vt:i4>0</vt:i4>
      </vt:variant>
      <vt:variant>
        <vt:i4>5</vt:i4>
      </vt:variant>
      <vt:variant>
        <vt:lpwstr>http://www.nevo.co.il/law/4216</vt:lpwstr>
      </vt:variant>
      <vt:variant>
        <vt:lpwstr/>
      </vt:variant>
      <vt:variant>
        <vt:i4>8323175</vt:i4>
      </vt:variant>
      <vt:variant>
        <vt:i4>123</vt:i4>
      </vt:variant>
      <vt:variant>
        <vt:i4>0</vt:i4>
      </vt:variant>
      <vt:variant>
        <vt:i4>5</vt:i4>
      </vt:variant>
      <vt:variant>
        <vt:lpwstr>http://www.nevo.co.il/law/5227</vt:lpwstr>
      </vt:variant>
      <vt:variant>
        <vt:lpwstr/>
      </vt:variant>
      <vt:variant>
        <vt:i4>4915272</vt:i4>
      </vt:variant>
      <vt:variant>
        <vt:i4>120</vt:i4>
      </vt:variant>
      <vt:variant>
        <vt:i4>0</vt:i4>
      </vt:variant>
      <vt:variant>
        <vt:i4>5</vt:i4>
      </vt:variant>
      <vt:variant>
        <vt:lpwstr>http://www.nevo.co.il/law/5227/43</vt:lpwstr>
      </vt:variant>
      <vt:variant>
        <vt:lpwstr/>
      </vt:variant>
      <vt:variant>
        <vt:i4>8257637</vt:i4>
      </vt:variant>
      <vt:variant>
        <vt:i4>117</vt:i4>
      </vt:variant>
      <vt:variant>
        <vt:i4>0</vt:i4>
      </vt:variant>
      <vt:variant>
        <vt:i4>5</vt:i4>
      </vt:variant>
      <vt:variant>
        <vt:lpwstr>http://www.nevo.co.il/law/4216</vt:lpwstr>
      </vt:variant>
      <vt:variant>
        <vt:lpwstr/>
      </vt:variant>
      <vt:variant>
        <vt:i4>5046355</vt:i4>
      </vt:variant>
      <vt:variant>
        <vt:i4>114</vt:i4>
      </vt:variant>
      <vt:variant>
        <vt:i4>0</vt:i4>
      </vt:variant>
      <vt:variant>
        <vt:i4>5</vt:i4>
      </vt:variant>
      <vt:variant>
        <vt:lpwstr>http://www.nevo.co.il/law/4216/37a.a</vt:lpwstr>
      </vt:variant>
      <vt:variant>
        <vt:lpwstr/>
      </vt:variant>
      <vt:variant>
        <vt:i4>3997814</vt:i4>
      </vt:variant>
      <vt:variant>
        <vt:i4>111</vt:i4>
      </vt:variant>
      <vt:variant>
        <vt:i4>0</vt:i4>
      </vt:variant>
      <vt:variant>
        <vt:i4>5</vt:i4>
      </vt:variant>
      <vt:variant>
        <vt:lpwstr>http://www.nevo.co.il/case/23750488</vt:lpwstr>
      </vt:variant>
      <vt:variant>
        <vt:lpwstr/>
      </vt:variant>
      <vt:variant>
        <vt:i4>3211383</vt:i4>
      </vt:variant>
      <vt:variant>
        <vt:i4>108</vt:i4>
      </vt:variant>
      <vt:variant>
        <vt:i4>0</vt:i4>
      </vt:variant>
      <vt:variant>
        <vt:i4>5</vt:i4>
      </vt:variant>
      <vt:variant>
        <vt:lpwstr>http://www.nevo.co.il/case/26150021</vt:lpwstr>
      </vt:variant>
      <vt:variant>
        <vt:lpwstr/>
      </vt:variant>
      <vt:variant>
        <vt:i4>3473523</vt:i4>
      </vt:variant>
      <vt:variant>
        <vt:i4>105</vt:i4>
      </vt:variant>
      <vt:variant>
        <vt:i4>0</vt:i4>
      </vt:variant>
      <vt:variant>
        <vt:i4>5</vt:i4>
      </vt:variant>
      <vt:variant>
        <vt:lpwstr>http://www.nevo.co.il/case/5590128</vt:lpwstr>
      </vt:variant>
      <vt:variant>
        <vt:lpwstr/>
      </vt:variant>
      <vt:variant>
        <vt:i4>3211376</vt:i4>
      </vt:variant>
      <vt:variant>
        <vt:i4>102</vt:i4>
      </vt:variant>
      <vt:variant>
        <vt:i4>0</vt:i4>
      </vt:variant>
      <vt:variant>
        <vt:i4>5</vt:i4>
      </vt:variant>
      <vt:variant>
        <vt:lpwstr>http://www.nevo.co.il/case/20412551</vt:lpwstr>
      </vt:variant>
      <vt:variant>
        <vt:lpwstr/>
      </vt:variant>
      <vt:variant>
        <vt:i4>3604605</vt:i4>
      </vt:variant>
      <vt:variant>
        <vt:i4>99</vt:i4>
      </vt:variant>
      <vt:variant>
        <vt:i4>0</vt:i4>
      </vt:variant>
      <vt:variant>
        <vt:i4>5</vt:i4>
      </vt:variant>
      <vt:variant>
        <vt:lpwstr>http://www.nevo.co.il/case/22282352</vt:lpwstr>
      </vt:variant>
      <vt:variant>
        <vt:lpwstr/>
      </vt:variant>
      <vt:variant>
        <vt:i4>3407987</vt:i4>
      </vt:variant>
      <vt:variant>
        <vt:i4>96</vt:i4>
      </vt:variant>
      <vt:variant>
        <vt:i4>0</vt:i4>
      </vt:variant>
      <vt:variant>
        <vt:i4>5</vt:i4>
      </vt:variant>
      <vt:variant>
        <vt:lpwstr>http://www.nevo.co.il/case/20956295</vt:lpwstr>
      </vt:variant>
      <vt:variant>
        <vt:lpwstr/>
      </vt:variant>
      <vt:variant>
        <vt:i4>3276924</vt:i4>
      </vt:variant>
      <vt:variant>
        <vt:i4>93</vt:i4>
      </vt:variant>
      <vt:variant>
        <vt:i4>0</vt:i4>
      </vt:variant>
      <vt:variant>
        <vt:i4>5</vt:i4>
      </vt:variant>
      <vt:variant>
        <vt:lpwstr>http://www.nevo.co.il/case/28400049</vt:lpwstr>
      </vt:variant>
      <vt:variant>
        <vt:lpwstr/>
      </vt:variant>
      <vt:variant>
        <vt:i4>3276914</vt:i4>
      </vt:variant>
      <vt:variant>
        <vt:i4>90</vt:i4>
      </vt:variant>
      <vt:variant>
        <vt:i4>0</vt:i4>
      </vt:variant>
      <vt:variant>
        <vt:i4>5</vt:i4>
      </vt:variant>
      <vt:variant>
        <vt:lpwstr>http://www.nevo.co.il/case/29276847</vt:lpwstr>
      </vt:variant>
      <vt:variant>
        <vt:lpwstr/>
      </vt:variant>
      <vt:variant>
        <vt:i4>3342453</vt:i4>
      </vt:variant>
      <vt:variant>
        <vt:i4>87</vt:i4>
      </vt:variant>
      <vt:variant>
        <vt:i4>0</vt:i4>
      </vt:variant>
      <vt:variant>
        <vt:i4>5</vt:i4>
      </vt:variant>
      <vt:variant>
        <vt:lpwstr>http://www.nevo.co.il/case/26442373</vt:lpwstr>
      </vt:variant>
      <vt:variant>
        <vt:lpwstr/>
      </vt:variant>
      <vt:variant>
        <vt:i4>3407993</vt:i4>
      </vt:variant>
      <vt:variant>
        <vt:i4>84</vt:i4>
      </vt:variant>
      <vt:variant>
        <vt:i4>0</vt:i4>
      </vt:variant>
      <vt:variant>
        <vt:i4>5</vt:i4>
      </vt:variant>
      <vt:variant>
        <vt:lpwstr>http://www.nevo.co.il/case/28251059</vt:lpwstr>
      </vt:variant>
      <vt:variant>
        <vt:lpwstr/>
      </vt:variant>
      <vt:variant>
        <vt:i4>3604592</vt:i4>
      </vt:variant>
      <vt:variant>
        <vt:i4>81</vt:i4>
      </vt:variant>
      <vt:variant>
        <vt:i4>0</vt:i4>
      </vt:variant>
      <vt:variant>
        <vt:i4>5</vt:i4>
      </vt:variant>
      <vt:variant>
        <vt:lpwstr>http://www.nevo.co.il/case/25615069</vt:lpwstr>
      </vt:variant>
      <vt:variant>
        <vt:lpwstr/>
      </vt:variant>
      <vt:variant>
        <vt:i4>4063351</vt:i4>
      </vt:variant>
      <vt:variant>
        <vt:i4>78</vt:i4>
      </vt:variant>
      <vt:variant>
        <vt:i4>0</vt:i4>
      </vt:variant>
      <vt:variant>
        <vt:i4>5</vt:i4>
      </vt:variant>
      <vt:variant>
        <vt:lpwstr>http://www.nevo.co.il/case/26845111</vt:lpwstr>
      </vt:variant>
      <vt:variant>
        <vt:lpwstr/>
      </vt:variant>
      <vt:variant>
        <vt:i4>4063346</vt:i4>
      </vt:variant>
      <vt:variant>
        <vt:i4>75</vt:i4>
      </vt:variant>
      <vt:variant>
        <vt:i4>0</vt:i4>
      </vt:variant>
      <vt:variant>
        <vt:i4>5</vt:i4>
      </vt:variant>
      <vt:variant>
        <vt:lpwstr>http://www.nevo.co.il/case/26246488</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3407990</vt:i4>
      </vt:variant>
      <vt:variant>
        <vt:i4>69</vt:i4>
      </vt:variant>
      <vt:variant>
        <vt:i4>0</vt:i4>
      </vt:variant>
      <vt:variant>
        <vt:i4>5</vt:i4>
      </vt:variant>
      <vt:variant>
        <vt:lpwstr>http://www.nevo.co.il/case/5763166</vt:lpwstr>
      </vt:variant>
      <vt:variant>
        <vt:lpwstr/>
      </vt:variant>
      <vt:variant>
        <vt:i4>131138</vt:i4>
      </vt:variant>
      <vt:variant>
        <vt:i4>66</vt:i4>
      </vt:variant>
      <vt:variant>
        <vt:i4>0</vt:i4>
      </vt:variant>
      <vt:variant>
        <vt:i4>5</vt:i4>
      </vt:variant>
      <vt:variant>
        <vt:lpwstr>http://www.nevo.co.il/case/244246</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3801207</vt:i4>
      </vt:variant>
      <vt:variant>
        <vt:i4>60</vt:i4>
      </vt:variant>
      <vt:variant>
        <vt:i4>0</vt:i4>
      </vt:variant>
      <vt:variant>
        <vt:i4>5</vt:i4>
      </vt:variant>
      <vt:variant>
        <vt:lpwstr>http://www.nevo.co.il/case/21827077</vt:lpwstr>
      </vt:variant>
      <vt:variant>
        <vt:lpwstr/>
      </vt:variant>
      <vt:variant>
        <vt:i4>8257637</vt:i4>
      </vt:variant>
      <vt:variant>
        <vt:i4>57</vt:i4>
      </vt:variant>
      <vt:variant>
        <vt:i4>0</vt:i4>
      </vt:variant>
      <vt:variant>
        <vt:i4>5</vt:i4>
      </vt:variant>
      <vt:variant>
        <vt:lpwstr>http://www.nevo.co.il/law/4216</vt:lpwstr>
      </vt:variant>
      <vt:variant>
        <vt:lpwstr/>
      </vt:variant>
      <vt:variant>
        <vt:i4>5111890</vt:i4>
      </vt:variant>
      <vt:variant>
        <vt:i4>54</vt:i4>
      </vt:variant>
      <vt:variant>
        <vt:i4>0</vt:i4>
      </vt:variant>
      <vt:variant>
        <vt:i4>5</vt:i4>
      </vt:variant>
      <vt:variant>
        <vt:lpwstr>http://www.nevo.co.il/law/4216/36a.b</vt:lpwstr>
      </vt:variant>
      <vt:variant>
        <vt:lpwstr/>
      </vt:variant>
      <vt:variant>
        <vt:i4>8323175</vt:i4>
      </vt:variant>
      <vt:variant>
        <vt:i4>51</vt:i4>
      </vt:variant>
      <vt:variant>
        <vt:i4>0</vt:i4>
      </vt:variant>
      <vt:variant>
        <vt:i4>5</vt:i4>
      </vt:variant>
      <vt:variant>
        <vt:lpwstr>http://www.nevo.co.il/law/5227</vt:lpwstr>
      </vt:variant>
      <vt:variant>
        <vt:lpwstr/>
      </vt:variant>
      <vt:variant>
        <vt:i4>4915272</vt:i4>
      </vt:variant>
      <vt:variant>
        <vt:i4>48</vt:i4>
      </vt:variant>
      <vt:variant>
        <vt:i4>0</vt:i4>
      </vt:variant>
      <vt:variant>
        <vt:i4>5</vt:i4>
      </vt:variant>
      <vt:variant>
        <vt:lpwstr>http://www.nevo.co.il/law/5227/43</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4980820</vt:i4>
      </vt:variant>
      <vt:variant>
        <vt:i4>33</vt:i4>
      </vt:variant>
      <vt:variant>
        <vt:i4>0</vt:i4>
      </vt:variant>
      <vt:variant>
        <vt:i4>5</vt:i4>
      </vt:variant>
      <vt:variant>
        <vt:lpwstr>http://www.nevo.co.il/law/127622</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4915272</vt:i4>
      </vt:variant>
      <vt:variant>
        <vt:i4>27</vt:i4>
      </vt:variant>
      <vt:variant>
        <vt:i4>0</vt:i4>
      </vt:variant>
      <vt:variant>
        <vt:i4>5</vt:i4>
      </vt:variant>
      <vt:variant>
        <vt:lpwstr>http://www.nevo.co.il/law/5227/43</vt:lpwstr>
      </vt:variant>
      <vt:variant>
        <vt:lpwstr/>
      </vt:variant>
      <vt:variant>
        <vt:i4>8323175</vt:i4>
      </vt:variant>
      <vt:variant>
        <vt:i4>24</vt:i4>
      </vt:variant>
      <vt:variant>
        <vt:i4>0</vt:i4>
      </vt:variant>
      <vt:variant>
        <vt:i4>5</vt:i4>
      </vt:variant>
      <vt:variant>
        <vt:lpwstr>http://www.nevo.co.il/law/5227</vt:lpwstr>
      </vt:variant>
      <vt:variant>
        <vt:lpwstr/>
      </vt:variant>
      <vt:variant>
        <vt:i4>5046355</vt:i4>
      </vt:variant>
      <vt:variant>
        <vt:i4>21</vt:i4>
      </vt:variant>
      <vt:variant>
        <vt:i4>0</vt:i4>
      </vt:variant>
      <vt:variant>
        <vt:i4>5</vt:i4>
      </vt:variant>
      <vt:variant>
        <vt:lpwstr>http://www.nevo.co.il/law/4216/37a.a</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3604606</vt:i4>
      </vt:variant>
      <vt:variant>
        <vt:i4>0</vt:i4>
      </vt:variant>
      <vt:variant>
        <vt:i4>0</vt:i4>
      </vt:variant>
      <vt:variant>
        <vt:i4>5</vt:i4>
      </vt:variant>
      <vt:variant>
        <vt:lpwstr>http://www.nevo.co.il/case/29525153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2025-04-23T01:46:00Z</dcterms:created>
  <dcterms:modified xsi:type="dcterms:W3CDTF">2025-04-23T01:46:00Z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9457</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קיריל בן ארטיום פנקו</vt:lpwstr>
  </property>
  <property fmtid="{D5CDD505-2E9C-101B-9397-08002B2CF9AE}" pid="10" name="LAWYER">
    <vt:lpwstr>זוהר נאור;יצחק איצקוביץ'</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20240527</vt:lpwstr>
  </property>
  <property fmtid="{D5CDD505-2E9C-101B-9397-08002B2CF9AE}" pid="14" name="TYPE_N_DATE">
    <vt:lpwstr>38020240527</vt:lpwstr>
  </property>
  <property fmtid="{D5CDD505-2E9C-101B-9397-08002B2CF9AE}" pid="15" name="WORDNUMPAGES">
    <vt:lpwstr>18</vt:lpwstr>
  </property>
  <property fmtid="{D5CDD505-2E9C-101B-9397-08002B2CF9AE}" pid="16" name="TYPE_ABS_DATE">
    <vt:lpwstr>380020240527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29525153;21827077;5698919;244246;5763166;26246488;26845111;25615069;28251059;26442373;29276847;28400049;20956295;22282352;20412551;5590128;26150021;23750488</vt:lpwstr>
  </property>
  <property fmtid="{D5CDD505-2E9C-101B-9397-08002B2CF9AE}" pid="36" name="LAWLISTTMP1">
    <vt:lpwstr>4216/013;019a;007.a;007.c;036a.b;037a.a</vt:lpwstr>
  </property>
  <property fmtid="{D5CDD505-2E9C-101B-9397-08002B2CF9AE}" pid="37" name="LAWLISTTMP2">
    <vt:lpwstr>5227/043:3</vt:lpwstr>
  </property>
  <property fmtid="{D5CDD505-2E9C-101B-9397-08002B2CF9AE}" pid="38" name="LAWLISTTMP3">
    <vt:lpwstr>70301</vt:lpwstr>
  </property>
  <property fmtid="{D5CDD505-2E9C-101B-9397-08002B2CF9AE}" pid="39" name="LAWLISTTMP4">
    <vt:lpwstr>127622:2</vt:lpwstr>
  </property>
</Properties>
</file>