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A2563" w:rsidRPr="009B568C" w14:paraId="6F66EBF3" w14:textId="77777777" w:rsidTr="00CC1501">
        <w:trPr>
          <w:trHeight w:hRule="exact" w:val="418"/>
          <w:jc w:val="center"/>
        </w:trPr>
        <w:tc>
          <w:tcPr>
            <w:tcW w:w="8721" w:type="dxa"/>
            <w:gridSpan w:val="2"/>
          </w:tcPr>
          <w:p w14:paraId="63A94272" w14:textId="77777777" w:rsidR="00CA2563" w:rsidRPr="009B568C" w:rsidRDefault="00CA2563" w:rsidP="001C1017">
            <w:pPr>
              <w:pStyle w:val="a3"/>
              <w:jc w:val="center"/>
              <w:rPr>
                <w:rFonts w:ascii="Tahoma" w:hAnsi="Tahoma" w:cs="Tahoma"/>
                <w:color w:val="000080"/>
                <w:rtl/>
              </w:rPr>
            </w:pPr>
            <w:r w:rsidRPr="009B568C">
              <w:rPr>
                <w:rFonts w:ascii="Tahoma" w:hAnsi="Tahoma" w:cs="Tahoma"/>
                <w:b/>
                <w:bCs/>
                <w:color w:val="000080"/>
                <w:rtl/>
              </w:rPr>
              <w:t>בית משפט השלום בתל אביב -יפו</w:t>
            </w:r>
          </w:p>
        </w:tc>
      </w:tr>
      <w:tr w:rsidR="00CA2563" w:rsidRPr="009B568C" w14:paraId="26FD00D5" w14:textId="77777777" w:rsidTr="00CC1501">
        <w:trPr>
          <w:trHeight w:val="337"/>
          <w:jc w:val="center"/>
        </w:trPr>
        <w:tc>
          <w:tcPr>
            <w:tcW w:w="5054" w:type="dxa"/>
          </w:tcPr>
          <w:p w14:paraId="5A76AFA1" w14:textId="77777777" w:rsidR="00CA2563" w:rsidRPr="009B568C" w:rsidRDefault="00CA2563" w:rsidP="001C1017">
            <w:pPr>
              <w:rPr>
                <w:rFonts w:cs="FrankRuehl"/>
                <w:sz w:val="28"/>
                <w:szCs w:val="28"/>
                <w:rtl/>
              </w:rPr>
            </w:pPr>
            <w:r w:rsidRPr="009B568C">
              <w:rPr>
                <w:rFonts w:cs="FrankRuehl"/>
                <w:sz w:val="28"/>
                <w:szCs w:val="28"/>
                <w:rtl/>
              </w:rPr>
              <w:t>ת"פ</w:t>
            </w:r>
            <w:r w:rsidRPr="009B568C">
              <w:rPr>
                <w:rFonts w:cs="FrankRuehl" w:hint="cs"/>
                <w:sz w:val="28"/>
                <w:szCs w:val="28"/>
                <w:rtl/>
              </w:rPr>
              <w:t xml:space="preserve"> </w:t>
            </w:r>
            <w:r w:rsidRPr="009B568C">
              <w:rPr>
                <w:rFonts w:cs="FrankRuehl"/>
                <w:sz w:val="28"/>
                <w:szCs w:val="28"/>
                <w:rtl/>
              </w:rPr>
              <w:t>16052-05-23</w:t>
            </w:r>
            <w:r w:rsidRPr="009B568C">
              <w:rPr>
                <w:rFonts w:cs="FrankRuehl" w:hint="cs"/>
                <w:sz w:val="28"/>
                <w:szCs w:val="28"/>
                <w:rtl/>
              </w:rPr>
              <w:t xml:space="preserve"> </w:t>
            </w:r>
            <w:r w:rsidRPr="009B568C">
              <w:rPr>
                <w:rFonts w:cs="FrankRuehl"/>
                <w:sz w:val="28"/>
                <w:szCs w:val="28"/>
                <w:rtl/>
              </w:rPr>
              <w:t>מדינת ישראל נ' יחזקאל</w:t>
            </w:r>
          </w:p>
          <w:p w14:paraId="163C9220" w14:textId="77777777" w:rsidR="00CA2563" w:rsidRPr="009B568C" w:rsidRDefault="00CA2563" w:rsidP="001C1017">
            <w:pPr>
              <w:pStyle w:val="a3"/>
              <w:rPr>
                <w:rFonts w:cs="FrankRuehl"/>
                <w:sz w:val="28"/>
                <w:szCs w:val="28"/>
                <w:rtl/>
              </w:rPr>
            </w:pPr>
          </w:p>
        </w:tc>
        <w:tc>
          <w:tcPr>
            <w:tcW w:w="3667" w:type="dxa"/>
          </w:tcPr>
          <w:p w14:paraId="2CBE98EA" w14:textId="77777777" w:rsidR="00CA2563" w:rsidRPr="009B568C" w:rsidRDefault="00CA2563" w:rsidP="001C1017">
            <w:pPr>
              <w:pStyle w:val="a3"/>
              <w:jc w:val="right"/>
              <w:rPr>
                <w:rFonts w:cs="FrankRuehl"/>
                <w:sz w:val="28"/>
                <w:szCs w:val="28"/>
                <w:rtl/>
              </w:rPr>
            </w:pPr>
          </w:p>
        </w:tc>
      </w:tr>
    </w:tbl>
    <w:p w14:paraId="5315AB38" w14:textId="77777777" w:rsidR="00CA2563" w:rsidRPr="009B568C" w:rsidRDefault="00CA2563" w:rsidP="00CC1501">
      <w:pPr>
        <w:pStyle w:val="a3"/>
        <w:rPr>
          <w:rtl/>
        </w:rPr>
      </w:pPr>
      <w:r w:rsidRPr="009B568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A2563" w:rsidRPr="009B568C" w14:paraId="6883C586" w14:textId="77777777" w:rsidTr="00CA2563">
        <w:trPr>
          <w:trHeight w:val="295"/>
          <w:jc w:val="center"/>
        </w:trPr>
        <w:tc>
          <w:tcPr>
            <w:tcW w:w="923" w:type="dxa"/>
            <w:tcBorders>
              <w:top w:val="nil"/>
              <w:left w:val="nil"/>
              <w:bottom w:val="nil"/>
              <w:right w:val="nil"/>
            </w:tcBorders>
            <w:shd w:val="clear" w:color="auto" w:fill="auto"/>
          </w:tcPr>
          <w:p w14:paraId="015653E5" w14:textId="77777777" w:rsidR="00CA2563" w:rsidRPr="009B568C" w:rsidRDefault="00CA2563" w:rsidP="00CA2563">
            <w:pPr>
              <w:jc w:val="both"/>
              <w:rPr>
                <w:rFonts w:ascii="David" w:hAnsi="David"/>
                <w:sz w:val="26"/>
                <w:szCs w:val="26"/>
              </w:rPr>
            </w:pPr>
            <w:r w:rsidRPr="009B568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7DD35C8" w14:textId="77777777" w:rsidR="00CA2563" w:rsidRPr="009B568C" w:rsidRDefault="00CA2563" w:rsidP="001C1017">
            <w:pPr>
              <w:rPr>
                <w:rFonts w:ascii="David" w:hAnsi="David"/>
                <w:b/>
                <w:bCs/>
                <w:sz w:val="26"/>
                <w:szCs w:val="26"/>
                <w:rtl/>
              </w:rPr>
            </w:pPr>
            <w:r w:rsidRPr="009B568C">
              <w:rPr>
                <w:rFonts w:ascii="David" w:hAnsi="David"/>
                <w:b/>
                <w:bCs/>
                <w:sz w:val="26"/>
                <w:szCs w:val="26"/>
                <w:rtl/>
              </w:rPr>
              <w:t>כבוד השופט, סגן הנשיאה  רועי פרי</w:t>
            </w:r>
          </w:p>
          <w:p w14:paraId="2C651F56" w14:textId="77777777" w:rsidR="00CA2563" w:rsidRPr="009B568C" w:rsidRDefault="00CA2563" w:rsidP="001C1017">
            <w:pPr>
              <w:rPr>
                <w:rFonts w:ascii="David" w:hAnsi="David"/>
                <w:sz w:val="26"/>
                <w:szCs w:val="26"/>
                <w:rtl/>
              </w:rPr>
            </w:pPr>
          </w:p>
          <w:p w14:paraId="3E6FF7D7" w14:textId="77777777" w:rsidR="00CA2563" w:rsidRPr="009B568C" w:rsidRDefault="00CA2563" w:rsidP="00CA2563">
            <w:pPr>
              <w:jc w:val="both"/>
              <w:rPr>
                <w:rFonts w:ascii="David" w:hAnsi="David"/>
                <w:sz w:val="26"/>
                <w:szCs w:val="26"/>
              </w:rPr>
            </w:pPr>
          </w:p>
        </w:tc>
      </w:tr>
      <w:tr w:rsidR="00CA2563" w:rsidRPr="009B568C" w14:paraId="4CEECBDF" w14:textId="77777777" w:rsidTr="00CA2563">
        <w:trPr>
          <w:trHeight w:val="355"/>
          <w:jc w:val="center"/>
        </w:trPr>
        <w:tc>
          <w:tcPr>
            <w:tcW w:w="923" w:type="dxa"/>
            <w:tcBorders>
              <w:top w:val="nil"/>
              <w:left w:val="nil"/>
              <w:bottom w:val="nil"/>
              <w:right w:val="nil"/>
            </w:tcBorders>
            <w:shd w:val="clear" w:color="auto" w:fill="auto"/>
          </w:tcPr>
          <w:p w14:paraId="223D9E64" w14:textId="77777777" w:rsidR="00CA2563" w:rsidRPr="009B568C" w:rsidRDefault="00CA2563" w:rsidP="00CA2563">
            <w:pPr>
              <w:jc w:val="both"/>
              <w:rPr>
                <w:rFonts w:ascii="David" w:hAnsi="David"/>
                <w:sz w:val="26"/>
                <w:szCs w:val="26"/>
              </w:rPr>
            </w:pPr>
            <w:bookmarkStart w:id="0" w:name="FirstAppellant"/>
            <w:bookmarkStart w:id="1" w:name="FirstLawyer"/>
            <w:bookmarkStart w:id="2" w:name="LastJudge"/>
            <w:bookmarkEnd w:id="2"/>
            <w:r w:rsidRPr="009B568C">
              <w:rPr>
                <w:rFonts w:ascii="David" w:hAnsi="David"/>
                <w:sz w:val="26"/>
                <w:szCs w:val="26"/>
                <w:rtl/>
              </w:rPr>
              <w:t>בעניין:</w:t>
            </w:r>
          </w:p>
        </w:tc>
        <w:tc>
          <w:tcPr>
            <w:tcW w:w="3219" w:type="dxa"/>
            <w:tcBorders>
              <w:top w:val="nil"/>
              <w:left w:val="nil"/>
              <w:bottom w:val="nil"/>
              <w:right w:val="nil"/>
            </w:tcBorders>
            <w:shd w:val="clear" w:color="auto" w:fill="auto"/>
          </w:tcPr>
          <w:p w14:paraId="30F22DB5" w14:textId="77777777" w:rsidR="00CA2563" w:rsidRPr="009B568C" w:rsidRDefault="00CA2563" w:rsidP="00CA2563">
            <w:pPr>
              <w:suppressLineNumbers/>
            </w:pPr>
            <w:r w:rsidRPr="009B568C">
              <w:rPr>
                <w:rFonts w:ascii="Arial" w:hAnsi="Arial" w:hint="cs"/>
                <w:b/>
                <w:bCs/>
                <w:sz w:val="26"/>
                <w:szCs w:val="26"/>
                <w:rtl/>
              </w:rPr>
              <w:t>המאשימה:</w:t>
            </w:r>
          </w:p>
          <w:p w14:paraId="55D04840" w14:textId="77777777" w:rsidR="00CA2563" w:rsidRPr="009B568C" w:rsidRDefault="00CA2563" w:rsidP="001C1017">
            <w:pPr>
              <w:rPr>
                <w:rFonts w:ascii="David" w:hAnsi="David"/>
                <w:sz w:val="26"/>
                <w:szCs w:val="26"/>
              </w:rPr>
            </w:pPr>
          </w:p>
        </w:tc>
        <w:tc>
          <w:tcPr>
            <w:tcW w:w="4678" w:type="dxa"/>
            <w:tcBorders>
              <w:top w:val="nil"/>
              <w:left w:val="nil"/>
              <w:bottom w:val="nil"/>
              <w:right w:val="nil"/>
            </w:tcBorders>
            <w:shd w:val="clear" w:color="auto" w:fill="auto"/>
            <w:vAlign w:val="center"/>
          </w:tcPr>
          <w:p w14:paraId="3270B4BD" w14:textId="77777777" w:rsidR="00CA2563" w:rsidRPr="009B568C" w:rsidRDefault="00CA2563" w:rsidP="00CA2563">
            <w:pPr>
              <w:suppressLineNumbers/>
              <w:rPr>
                <w:rFonts w:ascii="Arial" w:hAnsi="Arial"/>
                <w:b/>
                <w:bCs/>
                <w:sz w:val="26"/>
                <w:szCs w:val="26"/>
                <w:rtl/>
              </w:rPr>
            </w:pPr>
            <w:r w:rsidRPr="009B568C">
              <w:rPr>
                <w:rFonts w:ascii="Arial" w:hAnsi="Arial"/>
                <w:b/>
                <w:bCs/>
                <w:sz w:val="26"/>
                <w:szCs w:val="26"/>
                <w:rtl/>
              </w:rPr>
              <w:t>מדינת ישראל</w:t>
            </w:r>
            <w:r w:rsidRPr="009B568C">
              <w:rPr>
                <w:rFonts w:ascii="Arial" w:hAnsi="Arial" w:hint="cs"/>
                <w:b/>
                <w:bCs/>
                <w:sz w:val="26"/>
                <w:szCs w:val="26"/>
                <w:rtl/>
              </w:rPr>
              <w:t xml:space="preserve"> </w:t>
            </w:r>
          </w:p>
          <w:p w14:paraId="28D2894F" w14:textId="77777777" w:rsidR="00CA2563" w:rsidRPr="009B568C" w:rsidRDefault="00CA2563" w:rsidP="00CA2563">
            <w:pPr>
              <w:suppressLineNumbers/>
            </w:pPr>
            <w:r w:rsidRPr="009B568C">
              <w:rPr>
                <w:rFonts w:ascii="Arial" w:hAnsi="Arial"/>
                <w:rtl/>
              </w:rPr>
              <w:t>ע"י ב"כ עוה"ד</w:t>
            </w:r>
            <w:r w:rsidRPr="009B568C">
              <w:rPr>
                <w:rFonts w:hint="cs"/>
                <w:rtl/>
              </w:rPr>
              <w:t xml:space="preserve"> מיכל כהן </w:t>
            </w:r>
          </w:p>
          <w:p w14:paraId="2FEA5C97" w14:textId="77777777" w:rsidR="00CA2563" w:rsidRPr="009B568C" w:rsidRDefault="00CA2563" w:rsidP="001C1017">
            <w:pPr>
              <w:rPr>
                <w:rFonts w:ascii="David" w:hAnsi="David"/>
                <w:sz w:val="26"/>
                <w:szCs w:val="26"/>
              </w:rPr>
            </w:pPr>
          </w:p>
        </w:tc>
      </w:tr>
      <w:bookmarkEnd w:id="0"/>
      <w:bookmarkEnd w:id="1"/>
      <w:tr w:rsidR="00CA2563" w:rsidRPr="009B568C" w14:paraId="49F88B6E" w14:textId="77777777" w:rsidTr="00CA2563">
        <w:trPr>
          <w:trHeight w:val="355"/>
          <w:jc w:val="center"/>
        </w:trPr>
        <w:tc>
          <w:tcPr>
            <w:tcW w:w="923" w:type="dxa"/>
            <w:tcBorders>
              <w:top w:val="nil"/>
              <w:left w:val="nil"/>
              <w:bottom w:val="nil"/>
              <w:right w:val="nil"/>
            </w:tcBorders>
            <w:shd w:val="clear" w:color="auto" w:fill="auto"/>
          </w:tcPr>
          <w:p w14:paraId="000FFAA4" w14:textId="77777777" w:rsidR="00CA2563" w:rsidRPr="009B568C" w:rsidRDefault="00CA2563" w:rsidP="00CA256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00F03C7" w14:textId="77777777" w:rsidR="00CA2563" w:rsidRPr="009B568C" w:rsidRDefault="00CA2563" w:rsidP="00CA2563">
            <w:pPr>
              <w:jc w:val="center"/>
              <w:rPr>
                <w:rFonts w:ascii="David" w:hAnsi="David"/>
                <w:b/>
                <w:bCs/>
                <w:sz w:val="26"/>
                <w:szCs w:val="26"/>
                <w:rtl/>
              </w:rPr>
            </w:pPr>
          </w:p>
          <w:p w14:paraId="5B10A47D" w14:textId="77777777" w:rsidR="00CA2563" w:rsidRPr="009B568C" w:rsidRDefault="00CA2563" w:rsidP="00CA2563">
            <w:pPr>
              <w:jc w:val="center"/>
              <w:rPr>
                <w:rFonts w:ascii="David" w:hAnsi="David"/>
                <w:b/>
                <w:bCs/>
                <w:sz w:val="26"/>
                <w:szCs w:val="26"/>
                <w:rtl/>
              </w:rPr>
            </w:pPr>
            <w:r w:rsidRPr="009B568C">
              <w:rPr>
                <w:rFonts w:ascii="David" w:hAnsi="David"/>
                <w:b/>
                <w:bCs/>
                <w:sz w:val="26"/>
                <w:szCs w:val="26"/>
                <w:rtl/>
              </w:rPr>
              <w:t>נגד</w:t>
            </w:r>
          </w:p>
          <w:p w14:paraId="28832393" w14:textId="77777777" w:rsidR="00CA2563" w:rsidRPr="009B568C" w:rsidRDefault="00CA2563" w:rsidP="00CA2563">
            <w:pPr>
              <w:jc w:val="both"/>
              <w:rPr>
                <w:rFonts w:ascii="David" w:hAnsi="David"/>
                <w:sz w:val="26"/>
                <w:szCs w:val="26"/>
              </w:rPr>
            </w:pPr>
          </w:p>
        </w:tc>
      </w:tr>
      <w:tr w:rsidR="00CA2563" w:rsidRPr="009B568C" w14:paraId="2A25EBE4" w14:textId="77777777" w:rsidTr="00CA2563">
        <w:trPr>
          <w:trHeight w:val="355"/>
          <w:jc w:val="center"/>
        </w:trPr>
        <w:tc>
          <w:tcPr>
            <w:tcW w:w="923" w:type="dxa"/>
            <w:tcBorders>
              <w:top w:val="nil"/>
              <w:left w:val="nil"/>
              <w:bottom w:val="nil"/>
              <w:right w:val="nil"/>
            </w:tcBorders>
            <w:shd w:val="clear" w:color="auto" w:fill="auto"/>
          </w:tcPr>
          <w:p w14:paraId="5F09CA4F" w14:textId="77777777" w:rsidR="00CA2563" w:rsidRPr="009B568C" w:rsidRDefault="00CA2563" w:rsidP="001C1017">
            <w:pPr>
              <w:rPr>
                <w:rFonts w:ascii="David" w:hAnsi="David"/>
                <w:sz w:val="26"/>
                <w:szCs w:val="26"/>
                <w:rtl/>
              </w:rPr>
            </w:pPr>
          </w:p>
        </w:tc>
        <w:tc>
          <w:tcPr>
            <w:tcW w:w="3219" w:type="dxa"/>
            <w:tcBorders>
              <w:top w:val="nil"/>
              <w:left w:val="nil"/>
              <w:bottom w:val="nil"/>
              <w:right w:val="nil"/>
            </w:tcBorders>
            <w:shd w:val="clear" w:color="auto" w:fill="auto"/>
          </w:tcPr>
          <w:p w14:paraId="15A32041" w14:textId="77777777" w:rsidR="00CA2563" w:rsidRPr="009B568C" w:rsidRDefault="00CA2563" w:rsidP="001C1017">
            <w:pPr>
              <w:rPr>
                <w:rFonts w:ascii="Arial" w:hAnsi="Arial"/>
                <w:b/>
                <w:bCs/>
                <w:sz w:val="26"/>
                <w:szCs w:val="26"/>
                <w:rtl/>
              </w:rPr>
            </w:pPr>
            <w:r w:rsidRPr="009B568C">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2E191224" w14:textId="77777777" w:rsidR="00CA2563" w:rsidRPr="009B568C" w:rsidRDefault="00CA2563" w:rsidP="00CA2563">
            <w:pPr>
              <w:suppressLineNumbers/>
              <w:rPr>
                <w:rFonts w:ascii="Arial" w:hAnsi="Arial"/>
                <w:b/>
                <w:bCs/>
                <w:sz w:val="26"/>
                <w:szCs w:val="26"/>
                <w:rtl/>
              </w:rPr>
            </w:pPr>
            <w:r w:rsidRPr="009B568C">
              <w:rPr>
                <w:rFonts w:ascii="Arial" w:hAnsi="Arial"/>
                <w:b/>
                <w:bCs/>
                <w:sz w:val="26"/>
                <w:szCs w:val="26"/>
                <w:rtl/>
              </w:rPr>
              <w:t>חיים יחזקאל</w:t>
            </w:r>
            <w:r w:rsidRPr="009B568C">
              <w:rPr>
                <w:rFonts w:ascii="Arial" w:hAnsi="Arial" w:hint="cs"/>
                <w:b/>
                <w:bCs/>
                <w:sz w:val="26"/>
                <w:szCs w:val="26"/>
                <w:rtl/>
              </w:rPr>
              <w:t xml:space="preserve"> </w:t>
            </w:r>
          </w:p>
          <w:p w14:paraId="12D9AF38" w14:textId="77777777" w:rsidR="00CA2563" w:rsidRPr="009B568C" w:rsidRDefault="00CA2563" w:rsidP="00CA2563">
            <w:pPr>
              <w:suppressLineNumbers/>
            </w:pPr>
            <w:r w:rsidRPr="009B568C">
              <w:rPr>
                <w:rFonts w:ascii="Arial" w:hAnsi="Arial"/>
                <w:rtl/>
              </w:rPr>
              <w:t>ע"י ב"כ עוה"ד</w:t>
            </w:r>
            <w:r w:rsidRPr="009B568C">
              <w:rPr>
                <w:rFonts w:hint="cs"/>
                <w:rtl/>
              </w:rPr>
              <w:t xml:space="preserve"> עדן פוליטקין </w:t>
            </w:r>
          </w:p>
          <w:p w14:paraId="4423BD67" w14:textId="77777777" w:rsidR="00CA2563" w:rsidRPr="009B568C" w:rsidRDefault="00CA2563" w:rsidP="001C1017">
            <w:pPr>
              <w:rPr>
                <w:rFonts w:ascii="David" w:hAnsi="David"/>
                <w:sz w:val="26"/>
                <w:szCs w:val="26"/>
              </w:rPr>
            </w:pPr>
          </w:p>
        </w:tc>
      </w:tr>
    </w:tbl>
    <w:p w14:paraId="0BD74AA5" w14:textId="77777777" w:rsidR="009B568C" w:rsidRPr="009B568C" w:rsidRDefault="009B568C" w:rsidP="009B568C">
      <w:pPr>
        <w:rPr>
          <w:sz w:val="26"/>
          <w:szCs w:val="26"/>
          <w:rtl/>
        </w:rPr>
      </w:pPr>
    </w:p>
    <w:p w14:paraId="5D5753FC" w14:textId="77777777" w:rsidR="00CC1501" w:rsidRPr="00CC1501" w:rsidRDefault="00CC1501" w:rsidP="00CC1501">
      <w:pPr>
        <w:spacing w:before="120" w:after="120" w:line="240" w:lineRule="exact"/>
        <w:ind w:left="283" w:hanging="283"/>
        <w:jc w:val="both"/>
        <w:rPr>
          <w:rFonts w:ascii="FrankRuehl" w:hAnsi="FrankRuehl" w:cs="FrankRuehl"/>
          <w:rtl/>
        </w:rPr>
      </w:pPr>
      <w:bookmarkStart w:id="3" w:name="LawTable"/>
      <w:bookmarkEnd w:id="3"/>
    </w:p>
    <w:p w14:paraId="7A3DE5A7" w14:textId="77777777" w:rsidR="00CC1501" w:rsidRPr="00CC1501" w:rsidRDefault="00CC1501" w:rsidP="00CC1501">
      <w:pPr>
        <w:spacing w:before="120" w:after="120" w:line="240" w:lineRule="exact"/>
        <w:ind w:left="283" w:hanging="283"/>
        <w:jc w:val="both"/>
        <w:rPr>
          <w:rFonts w:ascii="FrankRuehl" w:hAnsi="FrankRuehl" w:cs="FrankRuehl"/>
          <w:rtl/>
        </w:rPr>
      </w:pPr>
      <w:r w:rsidRPr="00CC1501">
        <w:rPr>
          <w:rFonts w:ascii="FrankRuehl" w:hAnsi="FrankRuehl" w:cs="FrankRuehl"/>
          <w:rtl/>
        </w:rPr>
        <w:t xml:space="preserve">חקיקה שאוזכרה: </w:t>
      </w:r>
    </w:p>
    <w:p w14:paraId="33A02238" w14:textId="77777777" w:rsidR="00CC1501" w:rsidRPr="00CC1501" w:rsidRDefault="00CC1501" w:rsidP="00CC1501">
      <w:pPr>
        <w:spacing w:before="120" w:after="120" w:line="240" w:lineRule="exact"/>
        <w:ind w:left="283" w:hanging="283"/>
        <w:jc w:val="both"/>
        <w:rPr>
          <w:rFonts w:ascii="FrankRuehl" w:hAnsi="FrankRuehl" w:cs="FrankRuehl"/>
          <w:color w:val="0000FF"/>
          <w:rtl/>
        </w:rPr>
      </w:pPr>
      <w:hyperlink r:id="rId7" w:history="1">
        <w:r w:rsidRPr="00CC1501">
          <w:rPr>
            <w:rStyle w:val="Hyperlink"/>
            <w:rFonts w:ascii="FrankRuehl" w:hAnsi="FrankRuehl" w:cs="FrankRuehl"/>
            <w:u w:val="none"/>
            <w:rtl/>
          </w:rPr>
          <w:t>פקודת הסמים המסוכנים [נוסח חדש], תשל"ג-1973</w:t>
        </w:r>
      </w:hyperlink>
      <w:r w:rsidRPr="00CC1501">
        <w:rPr>
          <w:rFonts w:ascii="FrankRuehl" w:hAnsi="FrankRuehl" w:cs="FrankRuehl"/>
          <w:color w:val="0000FF"/>
          <w:rtl/>
        </w:rPr>
        <w:t xml:space="preserve">: סע'  </w:t>
      </w:r>
      <w:hyperlink r:id="rId8" w:history="1">
        <w:r w:rsidRPr="00CC1501">
          <w:rPr>
            <w:rStyle w:val="Hyperlink"/>
            <w:rFonts w:ascii="FrankRuehl" w:hAnsi="FrankRuehl" w:cs="FrankRuehl"/>
            <w:u w:val="none"/>
          </w:rPr>
          <w:t>7</w:t>
        </w:r>
      </w:hyperlink>
      <w:r w:rsidRPr="00CC1501">
        <w:rPr>
          <w:rFonts w:ascii="FrankRuehl" w:hAnsi="FrankRuehl" w:cs="FrankRuehl"/>
          <w:color w:val="0000FF"/>
          <w:rtl/>
        </w:rPr>
        <w:t xml:space="preserve">(א), </w:t>
      </w:r>
      <w:hyperlink r:id="rId9" w:history="1">
        <w:r w:rsidRPr="00CC1501">
          <w:rPr>
            <w:rStyle w:val="Hyperlink"/>
            <w:rFonts w:ascii="FrankRuehl" w:hAnsi="FrankRuehl" w:cs="FrankRuehl"/>
            <w:u w:val="none"/>
          </w:rPr>
          <w:t>7</w:t>
        </w:r>
      </w:hyperlink>
      <w:r w:rsidRPr="00CC1501">
        <w:rPr>
          <w:rFonts w:ascii="FrankRuehl" w:hAnsi="FrankRuehl" w:cs="FrankRuehl"/>
          <w:color w:val="0000FF"/>
          <w:rtl/>
        </w:rPr>
        <w:t xml:space="preserve">(ג), </w:t>
      </w:r>
      <w:hyperlink r:id="rId10" w:history="1">
        <w:r w:rsidRPr="00CC1501">
          <w:rPr>
            <w:rStyle w:val="Hyperlink"/>
            <w:rFonts w:ascii="FrankRuehl" w:hAnsi="FrankRuehl" w:cs="FrankRuehl"/>
            <w:u w:val="none"/>
          </w:rPr>
          <w:t>13</w:t>
        </w:r>
      </w:hyperlink>
      <w:r w:rsidRPr="00CC1501">
        <w:rPr>
          <w:rFonts w:ascii="FrankRuehl" w:hAnsi="FrankRuehl" w:cs="FrankRuehl"/>
          <w:color w:val="0000FF"/>
          <w:rtl/>
        </w:rPr>
        <w:t xml:space="preserve">, </w:t>
      </w:r>
      <w:hyperlink r:id="rId11" w:history="1">
        <w:r w:rsidRPr="00CC1501">
          <w:rPr>
            <w:rStyle w:val="Hyperlink"/>
            <w:rFonts w:ascii="FrankRuehl" w:hAnsi="FrankRuehl" w:cs="FrankRuehl"/>
            <w:u w:val="none"/>
          </w:rPr>
          <w:t>19</w:t>
        </w:r>
        <w:r w:rsidRPr="00CC1501">
          <w:rPr>
            <w:rStyle w:val="Hyperlink"/>
            <w:rFonts w:ascii="FrankRuehl" w:hAnsi="FrankRuehl" w:cs="FrankRuehl"/>
            <w:u w:val="none"/>
            <w:rtl/>
          </w:rPr>
          <w:t>א</w:t>
        </w:r>
      </w:hyperlink>
      <w:r w:rsidRPr="00CC1501">
        <w:rPr>
          <w:rFonts w:ascii="FrankRuehl" w:hAnsi="FrankRuehl" w:cs="FrankRuehl"/>
          <w:color w:val="0000FF"/>
          <w:rtl/>
        </w:rPr>
        <w:t xml:space="preserve">, </w:t>
      </w:r>
      <w:hyperlink r:id="rId12" w:history="1">
        <w:r w:rsidRPr="00CC1501">
          <w:rPr>
            <w:rStyle w:val="Hyperlink"/>
            <w:rFonts w:ascii="FrankRuehl" w:hAnsi="FrankRuehl" w:cs="FrankRuehl"/>
            <w:u w:val="none"/>
          </w:rPr>
          <w:t>36</w:t>
        </w:r>
        <w:r w:rsidRPr="00CC1501">
          <w:rPr>
            <w:rStyle w:val="Hyperlink"/>
            <w:rFonts w:ascii="FrankRuehl" w:hAnsi="FrankRuehl" w:cs="FrankRuehl"/>
            <w:u w:val="none"/>
            <w:rtl/>
          </w:rPr>
          <w:t>א</w:t>
        </w:r>
      </w:hyperlink>
    </w:p>
    <w:p w14:paraId="214D7D36" w14:textId="77777777" w:rsidR="00CC1501" w:rsidRPr="00CC1501" w:rsidRDefault="00CC1501" w:rsidP="00CC1501">
      <w:pPr>
        <w:spacing w:before="120" w:after="120" w:line="240" w:lineRule="exact"/>
        <w:ind w:left="283" w:hanging="283"/>
        <w:jc w:val="both"/>
        <w:rPr>
          <w:rFonts w:ascii="FrankRuehl" w:hAnsi="FrankRuehl" w:cs="FrankRuehl"/>
          <w:color w:val="0000FF"/>
          <w:rtl/>
        </w:rPr>
      </w:pPr>
      <w:hyperlink r:id="rId13" w:history="1">
        <w:r w:rsidRPr="00CC1501">
          <w:rPr>
            <w:rStyle w:val="Hyperlink"/>
            <w:rFonts w:ascii="FrankRuehl" w:hAnsi="FrankRuehl" w:cs="FrankRuehl"/>
            <w:u w:val="none"/>
            <w:rtl/>
          </w:rPr>
          <w:t>חוק העונשין, תשל"ז-1977</w:t>
        </w:r>
      </w:hyperlink>
      <w:r w:rsidRPr="00CC1501">
        <w:rPr>
          <w:rFonts w:ascii="FrankRuehl" w:hAnsi="FrankRuehl" w:cs="FrankRuehl"/>
          <w:color w:val="0000FF"/>
          <w:rtl/>
        </w:rPr>
        <w:t xml:space="preserve">: סע'  </w:t>
      </w:r>
      <w:hyperlink r:id="rId14" w:history="1">
        <w:r w:rsidRPr="00CC1501">
          <w:rPr>
            <w:rStyle w:val="Hyperlink"/>
            <w:rFonts w:ascii="FrankRuehl" w:hAnsi="FrankRuehl" w:cs="FrankRuehl"/>
            <w:u w:val="none"/>
          </w:rPr>
          <w:t>40</w:t>
        </w:r>
        <w:r w:rsidRPr="00CC1501">
          <w:rPr>
            <w:rStyle w:val="Hyperlink"/>
            <w:rFonts w:ascii="FrankRuehl" w:hAnsi="FrankRuehl" w:cs="FrankRuehl"/>
            <w:u w:val="none"/>
            <w:rtl/>
          </w:rPr>
          <w:t>ד</w:t>
        </w:r>
      </w:hyperlink>
      <w:r w:rsidRPr="00CC1501">
        <w:rPr>
          <w:rFonts w:ascii="FrankRuehl" w:hAnsi="FrankRuehl" w:cs="FrankRuehl"/>
          <w:color w:val="0000FF"/>
          <w:rtl/>
        </w:rPr>
        <w:t xml:space="preserve">, </w:t>
      </w:r>
      <w:hyperlink r:id="rId15" w:history="1">
        <w:r w:rsidRPr="00CC1501">
          <w:rPr>
            <w:rStyle w:val="Hyperlink"/>
            <w:rFonts w:ascii="FrankRuehl" w:hAnsi="FrankRuehl" w:cs="FrankRuehl"/>
            <w:u w:val="none"/>
          </w:rPr>
          <w:t>51</w:t>
        </w:r>
        <w:r w:rsidRPr="00CC1501">
          <w:rPr>
            <w:rStyle w:val="Hyperlink"/>
            <w:rFonts w:ascii="FrankRuehl" w:hAnsi="FrankRuehl" w:cs="FrankRuehl"/>
            <w:u w:val="none"/>
            <w:rtl/>
          </w:rPr>
          <w:t>ו</w:t>
        </w:r>
      </w:hyperlink>
      <w:r w:rsidRPr="00CC1501">
        <w:rPr>
          <w:rFonts w:ascii="FrankRuehl" w:hAnsi="FrankRuehl" w:cs="FrankRuehl"/>
          <w:color w:val="0000FF"/>
          <w:rtl/>
        </w:rPr>
        <w:t>(ב)</w:t>
      </w:r>
    </w:p>
    <w:p w14:paraId="34C9434E" w14:textId="77777777" w:rsidR="00CA2563" w:rsidRPr="00CC1501" w:rsidRDefault="00CA2563" w:rsidP="00CC1501">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2563" w14:paraId="3C19993B" w14:textId="77777777" w:rsidTr="00CA2563">
        <w:trPr>
          <w:trHeight w:val="355"/>
          <w:jc w:val="center"/>
        </w:trPr>
        <w:tc>
          <w:tcPr>
            <w:tcW w:w="8820" w:type="dxa"/>
            <w:tcBorders>
              <w:top w:val="nil"/>
              <w:left w:val="nil"/>
              <w:bottom w:val="nil"/>
              <w:right w:val="nil"/>
            </w:tcBorders>
            <w:shd w:val="clear" w:color="auto" w:fill="auto"/>
          </w:tcPr>
          <w:p w14:paraId="2827D424" w14:textId="77777777" w:rsidR="009B568C" w:rsidRPr="009B568C" w:rsidRDefault="009B568C" w:rsidP="009B568C">
            <w:pPr>
              <w:jc w:val="center"/>
              <w:rPr>
                <w:rFonts w:ascii="David" w:hAnsi="David"/>
                <w:b/>
                <w:bCs/>
                <w:sz w:val="36"/>
                <w:szCs w:val="36"/>
                <w:u w:val="single"/>
                <w:rtl/>
              </w:rPr>
            </w:pPr>
            <w:bookmarkStart w:id="5" w:name="PsakDin" w:colFirst="0" w:colLast="0"/>
            <w:r w:rsidRPr="009B568C">
              <w:rPr>
                <w:rFonts w:ascii="David" w:hAnsi="David"/>
                <w:b/>
                <w:bCs/>
                <w:sz w:val="36"/>
                <w:szCs w:val="36"/>
                <w:u w:val="single"/>
                <w:rtl/>
              </w:rPr>
              <w:t>גזר דין</w:t>
            </w:r>
          </w:p>
          <w:p w14:paraId="1B022386" w14:textId="77777777" w:rsidR="00CA2563" w:rsidRPr="009B568C" w:rsidRDefault="00CA2563" w:rsidP="009B568C">
            <w:pPr>
              <w:jc w:val="center"/>
              <w:rPr>
                <w:rFonts w:ascii="David" w:hAnsi="David"/>
                <w:bCs/>
                <w:sz w:val="36"/>
                <w:szCs w:val="36"/>
                <w:u w:val="single"/>
                <w:rtl/>
              </w:rPr>
            </w:pPr>
          </w:p>
        </w:tc>
      </w:tr>
      <w:bookmarkEnd w:id="5"/>
    </w:tbl>
    <w:p w14:paraId="3D184633" w14:textId="77777777" w:rsidR="00CA2563" w:rsidRPr="000F2247" w:rsidRDefault="00CA2563" w:rsidP="00CA2563">
      <w:pPr>
        <w:rPr>
          <w:rFonts w:ascii="Arial" w:hAnsi="Arial"/>
          <w:b/>
          <w:bCs/>
          <w:sz w:val="26"/>
          <w:szCs w:val="26"/>
          <w:rtl/>
        </w:rPr>
      </w:pPr>
    </w:p>
    <w:p w14:paraId="6749DD3B" w14:textId="77777777" w:rsidR="00CA2563" w:rsidRPr="00A11A05" w:rsidRDefault="00CA2563" w:rsidP="00CA2563">
      <w:pPr>
        <w:rPr>
          <w:rFonts w:ascii="David" w:hAnsi="David"/>
          <w:b/>
          <w:bCs/>
          <w:rtl/>
        </w:rPr>
      </w:pPr>
      <w:bookmarkStart w:id="6" w:name="ABSTRACT_START"/>
      <w:bookmarkEnd w:id="6"/>
    </w:p>
    <w:p w14:paraId="17B8FDF2" w14:textId="77777777" w:rsidR="00CA2563" w:rsidRDefault="00CA2563" w:rsidP="00CA2563">
      <w:pPr>
        <w:pStyle w:val="aa"/>
        <w:numPr>
          <w:ilvl w:val="0"/>
          <w:numId w:val="2"/>
        </w:numPr>
        <w:spacing w:line="360" w:lineRule="auto"/>
        <w:jc w:val="both"/>
        <w:rPr>
          <w:rFonts w:ascii="David" w:hAnsi="David" w:cs="David"/>
          <w:sz w:val="24"/>
          <w:szCs w:val="24"/>
        </w:rPr>
      </w:pPr>
      <w:r w:rsidRPr="00A11A05">
        <w:rPr>
          <w:rFonts w:ascii="David" w:hAnsi="David" w:cs="David"/>
          <w:sz w:val="24"/>
          <w:szCs w:val="24"/>
          <w:rtl/>
        </w:rPr>
        <w:t xml:space="preserve">הנאשם הורשע על יסוד הודאתו בעובדות כתב האישום המתוקן, </w:t>
      </w:r>
      <w:r>
        <w:rPr>
          <w:rFonts w:ascii="David" w:hAnsi="David" w:cs="David" w:hint="cs"/>
          <w:sz w:val="24"/>
          <w:szCs w:val="24"/>
          <w:rtl/>
        </w:rPr>
        <w:t xml:space="preserve">במסגרת הסדר טיעון, בשש עבירות של סחר בסם מסוכן, לפי </w:t>
      </w:r>
      <w:hyperlink r:id="rId16" w:history="1">
        <w:r w:rsidR="00CC1501" w:rsidRPr="00CC1501">
          <w:rPr>
            <w:rStyle w:val="Hyperlink"/>
            <w:rFonts w:ascii="David" w:hAnsi="David" w:cs="David" w:hint="eastAsia"/>
            <w:color w:val="0000FF"/>
            <w:sz w:val="24"/>
            <w:szCs w:val="24"/>
            <w:rtl/>
          </w:rPr>
          <w:t>סעיף</w:t>
        </w:r>
        <w:r w:rsidR="00CC1501" w:rsidRPr="00CC1501">
          <w:rPr>
            <w:rStyle w:val="Hyperlink"/>
            <w:rFonts w:ascii="David" w:hAnsi="David" w:cs="David"/>
            <w:color w:val="0000FF"/>
            <w:sz w:val="24"/>
            <w:szCs w:val="24"/>
            <w:rtl/>
          </w:rPr>
          <w:t xml:space="preserve"> 13</w:t>
        </w:r>
      </w:hyperlink>
      <w:r>
        <w:rPr>
          <w:rFonts w:ascii="David" w:hAnsi="David" w:cs="David" w:hint="cs"/>
          <w:sz w:val="24"/>
          <w:szCs w:val="24"/>
          <w:rtl/>
        </w:rPr>
        <w:t xml:space="preserve"> + </w:t>
      </w:r>
      <w:hyperlink r:id="rId17" w:history="1">
        <w:r w:rsidR="00CC1501" w:rsidRPr="00CC1501">
          <w:rPr>
            <w:rStyle w:val="Hyperlink"/>
            <w:rFonts w:ascii="David" w:hAnsi="David" w:cs="David"/>
            <w:color w:val="0000FF"/>
            <w:sz w:val="24"/>
            <w:szCs w:val="24"/>
            <w:rtl/>
          </w:rPr>
          <w:t>19א</w:t>
        </w:r>
      </w:hyperlink>
      <w:r>
        <w:rPr>
          <w:rFonts w:ascii="David" w:hAnsi="David" w:cs="David" w:hint="cs"/>
          <w:sz w:val="24"/>
          <w:szCs w:val="24"/>
          <w:rtl/>
        </w:rPr>
        <w:t xml:space="preserve"> ל</w:t>
      </w:r>
      <w:hyperlink r:id="rId18" w:history="1">
        <w:r w:rsidR="009B568C" w:rsidRPr="009B568C">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תשל"ג </w:t>
      </w:r>
      <w:r>
        <w:rPr>
          <w:rFonts w:ascii="David" w:hAnsi="David" w:cs="David"/>
          <w:sz w:val="24"/>
          <w:szCs w:val="24"/>
          <w:rtl/>
        </w:rPr>
        <w:t>–</w:t>
      </w:r>
      <w:r>
        <w:rPr>
          <w:rFonts w:ascii="David" w:hAnsi="David" w:cs="David" w:hint="cs"/>
          <w:sz w:val="24"/>
          <w:szCs w:val="24"/>
          <w:rtl/>
        </w:rPr>
        <w:t xml:space="preserve"> 1973 (להלן:</w:t>
      </w:r>
      <w:r w:rsidRPr="00A11A05">
        <w:rPr>
          <w:rFonts w:ascii="David" w:hAnsi="David" w:cs="David" w:hint="cs"/>
          <w:b/>
          <w:bCs/>
          <w:sz w:val="24"/>
          <w:szCs w:val="24"/>
          <w:rtl/>
        </w:rPr>
        <w:t xml:space="preserve"> "הפקודה"</w:t>
      </w:r>
      <w:r>
        <w:rPr>
          <w:rFonts w:ascii="David" w:hAnsi="David" w:cs="David" w:hint="cs"/>
          <w:sz w:val="24"/>
          <w:szCs w:val="24"/>
          <w:rtl/>
        </w:rPr>
        <w:t xml:space="preserve">) ובעבירה של החזקת סם שלא לצריכה עצמית, לפי </w:t>
      </w:r>
      <w:hyperlink r:id="rId19" w:history="1">
        <w:r w:rsidR="00CC1501" w:rsidRPr="00CC1501">
          <w:rPr>
            <w:rStyle w:val="Hyperlink"/>
            <w:rFonts w:ascii="David" w:hAnsi="David" w:cs="David" w:hint="eastAsia"/>
            <w:color w:val="0000FF"/>
            <w:sz w:val="24"/>
            <w:szCs w:val="24"/>
            <w:rtl/>
          </w:rPr>
          <w:t>סעיף</w:t>
        </w:r>
        <w:r w:rsidR="00CC1501" w:rsidRPr="00CC1501">
          <w:rPr>
            <w:rStyle w:val="Hyperlink"/>
            <w:rFonts w:ascii="David" w:hAnsi="David" w:cs="David"/>
            <w:color w:val="0000FF"/>
            <w:sz w:val="24"/>
            <w:szCs w:val="24"/>
            <w:rtl/>
          </w:rPr>
          <w:t xml:space="preserve"> 7(א)</w:t>
        </w:r>
      </w:hyperlink>
      <w:r>
        <w:rPr>
          <w:rFonts w:ascii="David" w:hAnsi="David" w:cs="David" w:hint="cs"/>
          <w:sz w:val="24"/>
          <w:szCs w:val="24"/>
          <w:rtl/>
        </w:rPr>
        <w:t xml:space="preserve"> + </w:t>
      </w:r>
      <w:hyperlink r:id="rId20" w:history="1">
        <w:r w:rsidR="00CC1501" w:rsidRPr="00CC1501">
          <w:rPr>
            <w:rStyle w:val="Hyperlink"/>
            <w:rFonts w:ascii="David" w:hAnsi="David" w:cs="David"/>
            <w:color w:val="0000FF"/>
            <w:sz w:val="24"/>
            <w:szCs w:val="24"/>
            <w:rtl/>
          </w:rPr>
          <w:t>7(ג)</w:t>
        </w:r>
      </w:hyperlink>
      <w:r>
        <w:rPr>
          <w:rFonts w:ascii="David" w:hAnsi="David" w:cs="David" w:hint="cs"/>
          <w:sz w:val="24"/>
          <w:szCs w:val="24"/>
          <w:rtl/>
        </w:rPr>
        <w:t xml:space="preserve"> רישא לפקודה.</w:t>
      </w:r>
    </w:p>
    <w:p w14:paraId="2EF2FAC4" w14:textId="77777777" w:rsidR="00CA2563" w:rsidRDefault="00CA2563" w:rsidP="00CA2563">
      <w:pPr>
        <w:pStyle w:val="aa"/>
        <w:spacing w:line="360" w:lineRule="auto"/>
        <w:ind w:left="360"/>
        <w:jc w:val="both"/>
        <w:rPr>
          <w:rFonts w:ascii="David" w:hAnsi="David" w:cs="David"/>
          <w:sz w:val="24"/>
          <w:szCs w:val="24"/>
        </w:rPr>
      </w:pPr>
      <w:bookmarkStart w:id="7" w:name="ABSTRACT_END"/>
      <w:bookmarkEnd w:id="7"/>
    </w:p>
    <w:p w14:paraId="3A8B007A" w14:textId="77777777" w:rsidR="00CA2563" w:rsidRDefault="00CA2563" w:rsidP="00CA2563">
      <w:pPr>
        <w:pStyle w:val="aa"/>
        <w:numPr>
          <w:ilvl w:val="0"/>
          <w:numId w:val="2"/>
        </w:numPr>
        <w:spacing w:line="360" w:lineRule="auto"/>
        <w:jc w:val="both"/>
        <w:rPr>
          <w:rFonts w:ascii="David" w:hAnsi="David" w:cs="David"/>
          <w:sz w:val="24"/>
          <w:szCs w:val="24"/>
        </w:rPr>
      </w:pPr>
      <w:r w:rsidRPr="00A11A05">
        <w:rPr>
          <w:rFonts w:ascii="David" w:hAnsi="David" w:cs="David"/>
          <w:sz w:val="24"/>
          <w:szCs w:val="24"/>
          <w:rtl/>
        </w:rPr>
        <w:t xml:space="preserve">למקרא עובדות כתב האישום המתוקן עולה, כי </w:t>
      </w:r>
      <w:r>
        <w:rPr>
          <w:rFonts w:ascii="David" w:hAnsi="David" w:cs="David" w:hint="cs"/>
          <w:sz w:val="24"/>
          <w:szCs w:val="24"/>
          <w:rtl/>
        </w:rPr>
        <w:t xml:space="preserve">במועדים הרלוונטיים לכתב האישום המתוקן קיבל הנאשם הזמנות מאחר, שזהותו אינה ידועה למאשימה, באמצעות יישומון הטלגרם ובתוך כך כתובות מגורים, כמות סם מבוקשת, סכום התמורה ומספר הטלפון של הלקוח המעוניין לרכוש סמים, כאשר עסקאות הסמים תואמו בין האחר ללקוחות. </w:t>
      </w:r>
    </w:p>
    <w:p w14:paraId="019E28E8" w14:textId="77777777" w:rsidR="00CA2563" w:rsidRPr="0058680C" w:rsidRDefault="00CA2563" w:rsidP="00CA2563">
      <w:pPr>
        <w:pStyle w:val="aa"/>
        <w:rPr>
          <w:rFonts w:ascii="David" w:hAnsi="David" w:cs="David"/>
          <w:sz w:val="24"/>
          <w:szCs w:val="24"/>
          <w:rtl/>
        </w:rPr>
      </w:pPr>
    </w:p>
    <w:p w14:paraId="2B9404EE"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סחר בסם מסוכן מסוג קנאביס במספר הזדמנויות, אל מול לקוחות, במשקל של 10-20 גרם בכל עסקה ובתמורה למאות בודדות של שקלים ובנוסף החזיק הנאשם ברכבו בסם שלא לצריכה עצמית. </w:t>
      </w:r>
    </w:p>
    <w:p w14:paraId="688DDE39" w14:textId="77777777" w:rsidR="00CA2563" w:rsidRDefault="00CA2563" w:rsidP="00CA2563">
      <w:pPr>
        <w:pStyle w:val="aa"/>
        <w:spacing w:line="360" w:lineRule="auto"/>
        <w:ind w:left="360"/>
        <w:jc w:val="both"/>
        <w:rPr>
          <w:rFonts w:ascii="David" w:hAnsi="David" w:cs="David"/>
          <w:sz w:val="24"/>
          <w:szCs w:val="24"/>
          <w:rtl/>
        </w:rPr>
      </w:pPr>
    </w:p>
    <w:p w14:paraId="25932C27"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ביום 13.03.2023 סחר הנאשם, אל מול אחר ברחוב ויצמן בבאר שבע, בשעת אחר הצהריים, בקנאביס במשקל של 10 גרם בתמורה ל- 750 ₪. </w:t>
      </w:r>
    </w:p>
    <w:p w14:paraId="1A11A47E"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באותו היום, בשעת ערב סחר הנאשם אל מול אחר, ברחוב קלצ'קין בבאר שבע, בשתי שקיות שהכילו קנאביס במשקל שאינו ידוע למאשימה, בתמורה ל- 600 ₪. </w:t>
      </w:r>
    </w:p>
    <w:p w14:paraId="31E044D3" w14:textId="77777777" w:rsidR="00CA2563" w:rsidRDefault="00CA2563" w:rsidP="00CA2563">
      <w:pPr>
        <w:pStyle w:val="aa"/>
        <w:spacing w:line="360" w:lineRule="auto"/>
        <w:ind w:left="360"/>
        <w:jc w:val="both"/>
        <w:rPr>
          <w:rFonts w:ascii="David" w:hAnsi="David" w:cs="David"/>
          <w:sz w:val="24"/>
          <w:szCs w:val="24"/>
          <w:rtl/>
        </w:rPr>
      </w:pPr>
    </w:p>
    <w:p w14:paraId="03BD1E55"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ביום 04.04.2023 וביום 09.04.2023 סחר הנאשם אל מול אחר ברחוב מוריה בבאר שבע, בקנאביס במשקל של 10 גרם בכל הזדמנות, בתמורה לסך של 400-450 ₪.</w:t>
      </w:r>
    </w:p>
    <w:p w14:paraId="094167E4" w14:textId="77777777" w:rsidR="00CA2563" w:rsidRDefault="00CA2563" w:rsidP="00CA2563">
      <w:pPr>
        <w:pStyle w:val="aa"/>
        <w:spacing w:line="360" w:lineRule="auto"/>
        <w:ind w:left="360"/>
        <w:jc w:val="both"/>
        <w:rPr>
          <w:rFonts w:ascii="David" w:hAnsi="David" w:cs="David"/>
          <w:sz w:val="24"/>
          <w:szCs w:val="24"/>
          <w:rtl/>
        </w:rPr>
      </w:pPr>
    </w:p>
    <w:p w14:paraId="2D3B5478"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ביום 10.04.2023 סחר הנאשם, אל מול אחרת, ברחוב טבנקין בבאר שבע, בשעת אחר הצהריים, בקנאביס במשקל של 10 גרם בתמורה ל- 450 ₪. </w:t>
      </w:r>
    </w:p>
    <w:p w14:paraId="582453BD" w14:textId="77777777" w:rsidR="00CA2563" w:rsidRDefault="00CA2563" w:rsidP="00CA2563">
      <w:pPr>
        <w:pStyle w:val="aa"/>
        <w:spacing w:line="360" w:lineRule="auto"/>
        <w:ind w:left="360"/>
        <w:jc w:val="both"/>
        <w:rPr>
          <w:rFonts w:ascii="David" w:hAnsi="David" w:cs="David"/>
          <w:sz w:val="24"/>
          <w:szCs w:val="24"/>
          <w:rtl/>
        </w:rPr>
      </w:pPr>
    </w:p>
    <w:p w14:paraId="04AD52D4"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ביום 12.04.2023 סחר הנאשם, אל מול אחר, ברחוב חיים לנדאו בבאר שבע, בשעת ליל, בקנאביס במשקל של 20 גרם בתמורה לכ- 750 ₪. </w:t>
      </w:r>
    </w:p>
    <w:p w14:paraId="084F4857" w14:textId="77777777" w:rsidR="00CA2563" w:rsidRDefault="00CA2563" w:rsidP="00CA2563">
      <w:pPr>
        <w:pStyle w:val="aa"/>
        <w:spacing w:line="360" w:lineRule="auto"/>
        <w:ind w:left="360"/>
        <w:jc w:val="both"/>
        <w:rPr>
          <w:rFonts w:ascii="David" w:hAnsi="David" w:cs="David"/>
          <w:sz w:val="24"/>
          <w:szCs w:val="24"/>
          <w:rtl/>
        </w:rPr>
      </w:pPr>
    </w:p>
    <w:p w14:paraId="6496E35B"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ביום 15.04.2023 סחר הנאשם, אל מול אחרת, ברחוב החיטה בבאר שבע, בשעת ליל, בקנאביס במשקל של 10 גרם בתמורה ל- 400 ₪. </w:t>
      </w:r>
    </w:p>
    <w:p w14:paraId="0B9D0B47" w14:textId="77777777" w:rsidR="00CA2563" w:rsidRDefault="00CA2563" w:rsidP="00CA2563">
      <w:pPr>
        <w:pStyle w:val="aa"/>
        <w:spacing w:line="360" w:lineRule="auto"/>
        <w:ind w:left="360"/>
        <w:jc w:val="both"/>
        <w:rPr>
          <w:rFonts w:ascii="David" w:hAnsi="David" w:cs="David"/>
          <w:sz w:val="24"/>
          <w:szCs w:val="24"/>
          <w:rtl/>
        </w:rPr>
      </w:pPr>
    </w:p>
    <w:p w14:paraId="22C667E1"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ביום 23.04.2023, בשעת צהריים בעיר יהוד, החזיק הנאשם ברכבו מסוג מונית קיה, ב- 26 שקיות שהכילו סם מסוג קנאביס במשקל כולל של כ- 280 גרם, ב- 12 סיגריות אלקטרוניות שהכילו סם מסוכן מסוג </w:t>
      </w:r>
      <w:r>
        <w:rPr>
          <w:rFonts w:ascii="David" w:hAnsi="David" w:cs="David" w:hint="cs"/>
          <w:sz w:val="24"/>
          <w:szCs w:val="24"/>
        </w:rPr>
        <w:t>MDMB</w:t>
      </w:r>
      <w:r>
        <w:rPr>
          <w:rFonts w:ascii="David" w:hAnsi="David" w:cs="David" w:hint="cs"/>
          <w:sz w:val="24"/>
          <w:szCs w:val="24"/>
          <w:rtl/>
        </w:rPr>
        <w:t xml:space="preserve"> ובסם מסוג חשיש, במשקל של 97 גרם נטו, והכל שלא לצריכה עצמית. </w:t>
      </w:r>
    </w:p>
    <w:p w14:paraId="308BE859" w14:textId="77777777" w:rsidR="00CA2563" w:rsidRPr="002A45E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 </w:t>
      </w:r>
    </w:p>
    <w:p w14:paraId="025D6E5C" w14:textId="77777777" w:rsidR="00CA2563" w:rsidRDefault="00CA2563" w:rsidP="00CA2563">
      <w:pPr>
        <w:pStyle w:val="aa"/>
        <w:numPr>
          <w:ilvl w:val="0"/>
          <w:numId w:val="2"/>
        </w:numPr>
        <w:spacing w:line="360" w:lineRule="auto"/>
        <w:jc w:val="both"/>
        <w:rPr>
          <w:rFonts w:ascii="David" w:hAnsi="David" w:cs="David"/>
          <w:sz w:val="24"/>
          <w:szCs w:val="24"/>
        </w:rPr>
      </w:pPr>
      <w:r w:rsidRPr="0058680C">
        <w:rPr>
          <w:rFonts w:ascii="David" w:hAnsi="David" w:cs="David"/>
          <w:sz w:val="24"/>
          <w:szCs w:val="24"/>
          <w:rtl/>
        </w:rPr>
        <w:t>בין הצדדים לא נקשר הסדר עונשי והנאשם נשלח לקבלת תסקיר מאת שירות המבחן וחוות דעת  הממונה על עבודות השירות.</w:t>
      </w:r>
    </w:p>
    <w:p w14:paraId="555F7299" w14:textId="77777777" w:rsidR="00CA2563" w:rsidRDefault="00CA2563" w:rsidP="00CA2563">
      <w:pPr>
        <w:pStyle w:val="aa"/>
        <w:spacing w:line="360" w:lineRule="auto"/>
        <w:ind w:left="360"/>
        <w:jc w:val="both"/>
        <w:rPr>
          <w:rFonts w:ascii="David" w:hAnsi="David" w:cs="David"/>
          <w:sz w:val="24"/>
          <w:szCs w:val="24"/>
        </w:rPr>
      </w:pPr>
    </w:p>
    <w:p w14:paraId="49BC33BF" w14:textId="77777777" w:rsidR="00CA2563" w:rsidRDefault="00CA2563" w:rsidP="00CA2563">
      <w:pPr>
        <w:pStyle w:val="aa"/>
        <w:numPr>
          <w:ilvl w:val="0"/>
          <w:numId w:val="2"/>
        </w:numPr>
        <w:spacing w:line="360" w:lineRule="auto"/>
        <w:jc w:val="both"/>
        <w:rPr>
          <w:rFonts w:ascii="David" w:hAnsi="David" w:cs="David"/>
          <w:sz w:val="24"/>
          <w:szCs w:val="24"/>
        </w:rPr>
      </w:pPr>
      <w:r w:rsidRPr="0058680C">
        <w:rPr>
          <w:rFonts w:ascii="David" w:hAnsi="David" w:cs="David"/>
          <w:b/>
          <w:bCs/>
          <w:sz w:val="24"/>
          <w:szCs w:val="24"/>
          <w:rtl/>
        </w:rPr>
        <w:t>התובעת המלומדת</w:t>
      </w:r>
      <w:r w:rsidRPr="0058680C">
        <w:rPr>
          <w:rFonts w:ascii="David" w:hAnsi="David" w:cs="David"/>
          <w:sz w:val="24"/>
          <w:szCs w:val="24"/>
          <w:rtl/>
        </w:rPr>
        <w:t xml:space="preserve"> עמדה על נסיבות ביצוע העבירות,</w:t>
      </w:r>
      <w:r>
        <w:rPr>
          <w:rFonts w:ascii="David" w:hAnsi="David" w:cs="David" w:hint="cs"/>
          <w:sz w:val="24"/>
          <w:szCs w:val="24"/>
          <w:rtl/>
        </w:rPr>
        <w:t xml:space="preserve"> כמות העסקאות, ריבוי הלקוחות, התמורה והחזקת הסמים בתוך הרכב, תוך שציינה כי הנאשם מצוי היטב בעולם הסמים, עמדה על </w:t>
      </w:r>
      <w:r w:rsidRPr="0058680C">
        <w:rPr>
          <w:rFonts w:ascii="David" w:hAnsi="David" w:cs="David"/>
          <w:sz w:val="24"/>
          <w:szCs w:val="24"/>
          <w:rtl/>
        </w:rPr>
        <w:t xml:space="preserve">הערכים המוגנים והפגיעה בהם, הפנתה לפסיקה ועתרה לקביעת מתחם </w:t>
      </w:r>
      <w:r>
        <w:rPr>
          <w:rFonts w:ascii="David" w:hAnsi="David" w:cs="David" w:hint="cs"/>
          <w:sz w:val="24"/>
          <w:szCs w:val="24"/>
          <w:rtl/>
        </w:rPr>
        <w:t xml:space="preserve">עונשי הולם וכולל למעשיו של הנאשם, הנע בין 16 - 30 חודשי מאסר לריצוי בפועל לצד ענישה נלווית. </w:t>
      </w:r>
    </w:p>
    <w:p w14:paraId="541A00E6"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התובעת ציינה כי הנאשם נעדר כל עבר פלילי, הפנתה לתסקירי שירות המבחן ובתוך כך סבורה כי אין מקום לסטות ממתחם העונש ההולם כהמלצת שירות המבחן, שכן הנאשם ביצע את מעשיו על רקע כלכלי ועשיית רווח קל ולא מתוך התמכרות לסם ומשכך, ביקשה למקם את הנאשם בתחתית מתחם העונש ההולם. </w:t>
      </w:r>
    </w:p>
    <w:p w14:paraId="04A16195" w14:textId="77777777" w:rsidR="00CA2563" w:rsidRPr="0058680C" w:rsidRDefault="00CA2563" w:rsidP="00CA2563">
      <w:pPr>
        <w:pStyle w:val="aa"/>
        <w:spacing w:line="360" w:lineRule="auto"/>
        <w:ind w:left="360"/>
        <w:jc w:val="both"/>
        <w:rPr>
          <w:rFonts w:ascii="David" w:hAnsi="David" w:cs="David"/>
          <w:b/>
          <w:bCs/>
          <w:sz w:val="24"/>
          <w:szCs w:val="24"/>
        </w:rPr>
      </w:pPr>
      <w:r>
        <w:rPr>
          <w:rFonts w:ascii="David" w:hAnsi="David" w:cs="David" w:hint="cs"/>
          <w:sz w:val="24"/>
          <w:szCs w:val="24"/>
          <w:rtl/>
        </w:rPr>
        <w:t xml:space="preserve">התובעת הפנתה, בין היתר, לגזר דין שניתן על ידי, במסגרת </w:t>
      </w:r>
      <w:hyperlink r:id="rId21" w:history="1">
        <w:r w:rsidR="009B568C" w:rsidRPr="009B568C">
          <w:rPr>
            <w:rFonts w:ascii="David" w:hAnsi="David" w:cs="David"/>
            <w:b/>
            <w:bCs/>
            <w:color w:val="0000FF"/>
            <w:sz w:val="24"/>
            <w:szCs w:val="24"/>
            <w:u w:val="single"/>
            <w:rtl/>
          </w:rPr>
          <w:t>ת"פ 43720-12-19</w:t>
        </w:r>
      </w:hyperlink>
      <w:r>
        <w:rPr>
          <w:rFonts w:ascii="David" w:hAnsi="David" w:cs="David" w:hint="cs"/>
          <w:b/>
          <w:bCs/>
          <w:sz w:val="24"/>
          <w:szCs w:val="24"/>
          <w:rtl/>
        </w:rPr>
        <w:t xml:space="preserve"> מדינת ישראל נגד אלעביד (31.1.24). </w:t>
      </w:r>
    </w:p>
    <w:p w14:paraId="3E29456E" w14:textId="77777777" w:rsidR="00CA2563" w:rsidRPr="0058680C" w:rsidRDefault="00CA2563" w:rsidP="00CA2563">
      <w:pPr>
        <w:pStyle w:val="aa"/>
        <w:rPr>
          <w:rFonts w:ascii="David" w:hAnsi="David" w:cs="David"/>
          <w:sz w:val="24"/>
          <w:szCs w:val="24"/>
          <w:rtl/>
        </w:rPr>
      </w:pPr>
    </w:p>
    <w:p w14:paraId="50595E8F" w14:textId="77777777" w:rsidR="00CA2563" w:rsidRDefault="00CA2563" w:rsidP="00CA2563">
      <w:pPr>
        <w:pStyle w:val="aa"/>
        <w:numPr>
          <w:ilvl w:val="0"/>
          <w:numId w:val="2"/>
        </w:numPr>
        <w:spacing w:line="360" w:lineRule="auto"/>
        <w:jc w:val="both"/>
        <w:rPr>
          <w:rFonts w:ascii="David" w:hAnsi="David" w:cs="David"/>
          <w:sz w:val="24"/>
          <w:szCs w:val="24"/>
        </w:rPr>
      </w:pPr>
      <w:r w:rsidRPr="0058680C">
        <w:rPr>
          <w:rFonts w:ascii="David" w:hAnsi="David" w:cs="David"/>
          <w:b/>
          <w:bCs/>
          <w:sz w:val="24"/>
          <w:szCs w:val="24"/>
          <w:rtl/>
        </w:rPr>
        <w:t>הסנגורית המלומדת</w:t>
      </w:r>
      <w:r w:rsidRPr="0058680C">
        <w:rPr>
          <w:rFonts w:ascii="David" w:hAnsi="David" w:cs="David"/>
          <w:sz w:val="24"/>
          <w:szCs w:val="24"/>
          <w:rtl/>
        </w:rPr>
        <w:t xml:space="preserve"> עשתה כ</w:t>
      </w:r>
      <w:r>
        <w:rPr>
          <w:rFonts w:ascii="David" w:hAnsi="David" w:cs="David" w:hint="cs"/>
          <w:sz w:val="24"/>
          <w:szCs w:val="24"/>
          <w:rtl/>
        </w:rPr>
        <w:t>כ</w:t>
      </w:r>
      <w:r w:rsidRPr="0058680C">
        <w:rPr>
          <w:rFonts w:ascii="David" w:hAnsi="David" w:cs="David"/>
          <w:sz w:val="24"/>
          <w:szCs w:val="24"/>
          <w:rtl/>
        </w:rPr>
        <w:t>ל שניתן לטובת מרשה</w:t>
      </w:r>
      <w:r>
        <w:rPr>
          <w:rFonts w:ascii="David" w:hAnsi="David" w:cs="David" w:hint="cs"/>
          <w:sz w:val="24"/>
          <w:szCs w:val="24"/>
          <w:rtl/>
        </w:rPr>
        <w:t xml:space="preserve">, ומבלי להקל ראש במעשיו של הנאשם, ביקשה להפנות לחלק הכללי שבכתב האישום המתוקן ולחלקו של הנאשם ומעמדו בתיק. </w:t>
      </w:r>
    </w:p>
    <w:p w14:paraId="0F8D6660" w14:textId="77777777" w:rsidR="00CA2563" w:rsidRDefault="00CA2563" w:rsidP="00CA2563">
      <w:pPr>
        <w:pStyle w:val="aa"/>
        <w:spacing w:line="360" w:lineRule="auto"/>
        <w:ind w:left="360"/>
        <w:jc w:val="both"/>
        <w:rPr>
          <w:rFonts w:ascii="David" w:hAnsi="David" w:cs="David"/>
          <w:sz w:val="24"/>
          <w:szCs w:val="24"/>
          <w:rtl/>
        </w:rPr>
      </w:pPr>
      <w:r w:rsidRPr="0058680C">
        <w:rPr>
          <w:rFonts w:ascii="David" w:hAnsi="David" w:cs="David" w:hint="cs"/>
          <w:sz w:val="24"/>
          <w:szCs w:val="24"/>
          <w:rtl/>
        </w:rPr>
        <w:t xml:space="preserve">הסנגורית ציינה כי למעשה, </w:t>
      </w:r>
      <w:r>
        <w:rPr>
          <w:rFonts w:ascii="David" w:hAnsi="David" w:cs="David" w:hint="cs"/>
          <w:sz w:val="24"/>
          <w:szCs w:val="24"/>
          <w:rtl/>
        </w:rPr>
        <w:t xml:space="preserve">הסוחר המרכזי ומי שעומד בראש הפירמידה הוא אותו אחר שפרטיו אינם ידועים למאשימה, אשר תיאם את עסקאות הסמים באמצעות יישומון הטלגרם אל מול הלקוחות והנאשם נשלח לכתובות השונות, לצורך מסירת הסמים וקבלת התמורה הכספית. </w:t>
      </w:r>
    </w:p>
    <w:p w14:paraId="3E9D1CDC" w14:textId="77777777" w:rsidR="00CA2563" w:rsidRDefault="00CA2563" w:rsidP="00CA2563">
      <w:pPr>
        <w:pStyle w:val="aa"/>
        <w:spacing w:line="360" w:lineRule="auto"/>
        <w:ind w:left="360"/>
        <w:jc w:val="both"/>
        <w:rPr>
          <w:rFonts w:ascii="David" w:hAnsi="David" w:cs="David"/>
          <w:sz w:val="24"/>
          <w:szCs w:val="24"/>
          <w:rtl/>
        </w:rPr>
      </w:pPr>
    </w:p>
    <w:p w14:paraId="2C68EF4D"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lastRenderedPageBreak/>
        <w:t xml:space="preserve">הסנגורית הפנתה לסמיכות הזמנים של ביצוע העסקאות, לדמיון בין העסקאות, העובדה כי מדובר בקנאביס, בכמויות קטנות ובתמורה למאות בודדות של שקלים בכל עסקה, ומשכך ביקשה לקבוע מתחם עונשי אחד וכולל למעשיו של הנאשם, תוך שהפנתה לפסיקה, מתחם הנע בין 7 </w:t>
      </w:r>
      <w:r>
        <w:rPr>
          <w:rFonts w:ascii="David" w:hAnsi="David" w:cs="David"/>
          <w:sz w:val="24"/>
          <w:szCs w:val="24"/>
          <w:rtl/>
        </w:rPr>
        <w:t>–</w:t>
      </w:r>
      <w:r>
        <w:rPr>
          <w:rFonts w:ascii="David" w:hAnsi="David" w:cs="David" w:hint="cs"/>
          <w:sz w:val="24"/>
          <w:szCs w:val="24"/>
          <w:rtl/>
        </w:rPr>
        <w:t xml:space="preserve"> 20 חודשי מאסר לצד ענישה נלווית. </w:t>
      </w:r>
    </w:p>
    <w:p w14:paraId="50B12C79" w14:textId="77777777" w:rsidR="00CA2563" w:rsidRDefault="00CA2563" w:rsidP="00CA2563">
      <w:pPr>
        <w:pStyle w:val="aa"/>
        <w:spacing w:line="360" w:lineRule="auto"/>
        <w:ind w:left="360"/>
        <w:jc w:val="both"/>
        <w:rPr>
          <w:rFonts w:ascii="David" w:hAnsi="David" w:cs="David"/>
          <w:sz w:val="24"/>
          <w:szCs w:val="24"/>
          <w:rtl/>
        </w:rPr>
      </w:pPr>
    </w:p>
    <w:p w14:paraId="3803ED15"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הסנגורית ציינה כי הרקע לביצוע העבירות נעוץ בהתמכרותו של הנאשם בעבר להימורים ובתוך כך צבירת חובות שהביאו את הנאשם לביצוע המעשים. </w:t>
      </w:r>
    </w:p>
    <w:p w14:paraId="09AB1147"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שהה כחודש ימים במעצר ממש ולאחר מכן בתנאים מגבילים, ללא הפרות וללא פתיחת תיקי מב"ד חדשים, כאשר הנאשם הודה בפתח משפטו במסגרת דיון מקדמי באולם המוקד וחסך בזמן שיפוטי ניכר. </w:t>
      </w:r>
    </w:p>
    <w:p w14:paraId="02C291AF" w14:textId="77777777" w:rsidR="00CA2563" w:rsidRDefault="00CA2563" w:rsidP="00CA2563">
      <w:pPr>
        <w:pStyle w:val="aa"/>
        <w:spacing w:line="360" w:lineRule="auto"/>
        <w:ind w:left="360"/>
        <w:jc w:val="both"/>
        <w:rPr>
          <w:rFonts w:ascii="David" w:hAnsi="David" w:cs="David"/>
          <w:sz w:val="24"/>
          <w:szCs w:val="24"/>
          <w:rtl/>
        </w:rPr>
      </w:pPr>
    </w:p>
    <w:p w14:paraId="7D5BA596"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הסנגורית הפנתה לנסיבותיו האישיות של הנאשם ולאמור בתסקירי שירות המבחן, לטיפול שעבר ועובר הנאשם וניקיונו מסמים ובתוך כך ביקשה לאמץ את המלצות שירות המבחן ולהשית על הנאשם צו של"צ לצד צו מבחן ולסטות ממתחם העונש ההולם. </w:t>
      </w:r>
    </w:p>
    <w:p w14:paraId="3FEC627B" w14:textId="77777777" w:rsidR="00CA2563" w:rsidRDefault="00CA2563" w:rsidP="00CA2563">
      <w:pPr>
        <w:pStyle w:val="aa"/>
        <w:spacing w:line="360" w:lineRule="auto"/>
        <w:ind w:left="360"/>
        <w:jc w:val="both"/>
        <w:rPr>
          <w:rFonts w:ascii="David" w:hAnsi="David" w:cs="David"/>
          <w:sz w:val="24"/>
          <w:szCs w:val="24"/>
          <w:rtl/>
        </w:rPr>
      </w:pPr>
    </w:p>
    <w:p w14:paraId="6A8AE452" w14:textId="77777777" w:rsidR="00CA2563" w:rsidRDefault="00CA2563" w:rsidP="00CA2563">
      <w:pPr>
        <w:pStyle w:val="aa"/>
        <w:numPr>
          <w:ilvl w:val="0"/>
          <w:numId w:val="2"/>
        </w:numPr>
        <w:spacing w:line="360" w:lineRule="auto"/>
        <w:jc w:val="both"/>
        <w:rPr>
          <w:rFonts w:ascii="David" w:hAnsi="David" w:cs="David"/>
          <w:sz w:val="24"/>
          <w:szCs w:val="24"/>
        </w:rPr>
      </w:pPr>
      <w:r w:rsidRPr="00C52887">
        <w:rPr>
          <w:rFonts w:ascii="David" w:hAnsi="David" w:cs="David"/>
          <w:b/>
          <w:bCs/>
          <w:sz w:val="24"/>
          <w:szCs w:val="24"/>
          <w:rtl/>
        </w:rPr>
        <w:t>הנאשם בדברו האחרון</w:t>
      </w:r>
      <w:r>
        <w:rPr>
          <w:rFonts w:ascii="David" w:hAnsi="David" w:cs="David" w:hint="cs"/>
          <w:b/>
          <w:bCs/>
          <w:sz w:val="24"/>
          <w:szCs w:val="24"/>
          <w:rtl/>
        </w:rPr>
        <w:t xml:space="preserve"> </w:t>
      </w:r>
      <w:r w:rsidRPr="00C52887">
        <w:rPr>
          <w:rFonts w:ascii="David" w:hAnsi="David" w:cs="David" w:hint="cs"/>
          <w:sz w:val="24"/>
          <w:szCs w:val="24"/>
          <w:rtl/>
        </w:rPr>
        <w:t>הביע צער וחרטה על מעשיו,</w:t>
      </w:r>
      <w:r>
        <w:rPr>
          <w:rFonts w:ascii="David" w:hAnsi="David" w:cs="David" w:hint="cs"/>
          <w:sz w:val="24"/>
          <w:szCs w:val="24"/>
          <w:rtl/>
        </w:rPr>
        <w:t xml:space="preserve"> עמד על יציבותו התעסוקתית, כיום עובד במסעדה, נקי מסמים ומשולב בטיפול קבוצתי ופרטני. </w:t>
      </w:r>
    </w:p>
    <w:p w14:paraId="6D65FD3F" w14:textId="77777777" w:rsidR="00CA2563" w:rsidRDefault="00CA2563" w:rsidP="00CA2563">
      <w:pPr>
        <w:pStyle w:val="aa"/>
        <w:spacing w:line="360" w:lineRule="auto"/>
        <w:ind w:left="360"/>
        <w:jc w:val="both"/>
        <w:rPr>
          <w:rFonts w:ascii="David" w:hAnsi="David" w:cs="David"/>
          <w:sz w:val="24"/>
          <w:szCs w:val="24"/>
        </w:rPr>
      </w:pPr>
    </w:p>
    <w:p w14:paraId="7CB14375" w14:textId="77777777" w:rsidR="00CA2563" w:rsidRPr="00A11A05" w:rsidRDefault="00CA2563" w:rsidP="00CA2563">
      <w:pPr>
        <w:spacing w:line="360" w:lineRule="auto"/>
        <w:jc w:val="both"/>
        <w:rPr>
          <w:rFonts w:ascii="David" w:hAnsi="David"/>
          <w:b/>
          <w:bCs/>
          <w:u w:val="single"/>
          <w:rtl/>
        </w:rPr>
      </w:pPr>
      <w:r w:rsidRPr="00A11A05">
        <w:rPr>
          <w:rFonts w:ascii="David" w:hAnsi="David"/>
          <w:b/>
          <w:bCs/>
          <w:u w:val="single"/>
          <w:rtl/>
        </w:rPr>
        <w:t>דיון והכרעה</w:t>
      </w:r>
    </w:p>
    <w:p w14:paraId="3775DD29" w14:textId="77777777" w:rsidR="00CA2563" w:rsidRDefault="00CA2563" w:rsidP="00CA2563">
      <w:pPr>
        <w:pStyle w:val="aa"/>
        <w:numPr>
          <w:ilvl w:val="0"/>
          <w:numId w:val="2"/>
        </w:numPr>
        <w:spacing w:line="360" w:lineRule="auto"/>
        <w:jc w:val="both"/>
        <w:rPr>
          <w:rFonts w:ascii="David" w:hAnsi="David" w:cs="David"/>
          <w:sz w:val="24"/>
          <w:szCs w:val="24"/>
        </w:rPr>
      </w:pPr>
      <w:r w:rsidRPr="00C52887">
        <w:rPr>
          <w:rFonts w:ascii="David" w:hAnsi="David" w:cs="David"/>
          <w:sz w:val="24"/>
          <w:szCs w:val="24"/>
          <w:rtl/>
        </w:rPr>
        <w:t>על פי תיקון 113 ל</w:t>
      </w:r>
      <w:hyperlink r:id="rId22" w:history="1">
        <w:r w:rsidR="009B568C" w:rsidRPr="009B568C">
          <w:rPr>
            <w:rFonts w:ascii="David" w:hAnsi="David" w:cs="David"/>
            <w:color w:val="0000FF"/>
            <w:sz w:val="24"/>
            <w:szCs w:val="24"/>
            <w:u w:val="single"/>
            <w:rtl/>
          </w:rPr>
          <w:t>חוק העונשין</w:t>
        </w:r>
      </w:hyperlink>
      <w:r w:rsidRPr="00C52887">
        <w:rPr>
          <w:rFonts w:ascii="David" w:hAnsi="David" w:cs="David"/>
          <w:sz w:val="24"/>
          <w:szCs w:val="24"/>
          <w:rtl/>
        </w:rPr>
        <w:t xml:space="preserve">, העיקרון המנחה בענישה הוא עיקרון ההלימה, אשר מכוון ליצירת יחס הולם בין חומרת מעשי העבירה בנסיבותיה, מידת אשמו של הנאשם ובין סוג ומידת העונש שיוטל עליו. </w:t>
      </w:r>
    </w:p>
    <w:p w14:paraId="3FB238E6" w14:textId="77777777" w:rsidR="00CA2563" w:rsidRDefault="00CA2563" w:rsidP="00CA2563">
      <w:pPr>
        <w:pStyle w:val="aa"/>
        <w:spacing w:line="360" w:lineRule="auto"/>
        <w:ind w:left="360"/>
        <w:jc w:val="both"/>
        <w:rPr>
          <w:rFonts w:ascii="David" w:hAnsi="David" w:cs="David"/>
          <w:sz w:val="24"/>
          <w:szCs w:val="24"/>
        </w:rPr>
      </w:pPr>
    </w:p>
    <w:p w14:paraId="333DA294" w14:textId="77777777" w:rsidR="00CA2563" w:rsidRPr="00C52887" w:rsidRDefault="00CA2563" w:rsidP="00CA2563">
      <w:pPr>
        <w:pStyle w:val="aa"/>
        <w:spacing w:line="360" w:lineRule="auto"/>
        <w:ind w:left="360"/>
        <w:jc w:val="both"/>
        <w:rPr>
          <w:rFonts w:ascii="David" w:hAnsi="David" w:cs="David"/>
          <w:sz w:val="24"/>
          <w:szCs w:val="24"/>
          <w:rtl/>
        </w:rPr>
      </w:pPr>
      <w:r w:rsidRPr="00C52887">
        <w:rPr>
          <w:rFonts w:ascii="David" w:hAnsi="David" w:cs="David"/>
          <w:sz w:val="24"/>
          <w:szCs w:val="24"/>
          <w:rtl/>
        </w:rPr>
        <w:t>על בית המשפט, בקביעת מתחם העונש ההולם, להתייחס לנסיבות ביצוע העבירות, הערך המוגן שבבסיסן, מידת הפגיעה בו ובמדיניות הענישה הנוהגת.</w:t>
      </w:r>
    </w:p>
    <w:p w14:paraId="5E92C521" w14:textId="77777777" w:rsidR="00CA2563" w:rsidRPr="00A11A05" w:rsidRDefault="00CA2563" w:rsidP="00CA2563">
      <w:pPr>
        <w:spacing w:line="360" w:lineRule="auto"/>
        <w:jc w:val="both"/>
        <w:rPr>
          <w:rFonts w:ascii="David" w:hAnsi="David"/>
          <w:rtl/>
        </w:rPr>
      </w:pPr>
    </w:p>
    <w:p w14:paraId="3FA17A20" w14:textId="77777777" w:rsidR="00CA2563" w:rsidRDefault="00CA2563" w:rsidP="00CA2563">
      <w:pPr>
        <w:spacing w:line="360" w:lineRule="auto"/>
        <w:ind w:left="360"/>
        <w:jc w:val="both"/>
        <w:rPr>
          <w:rFonts w:ascii="David" w:hAnsi="David"/>
          <w:rtl/>
        </w:rPr>
      </w:pPr>
      <w:r>
        <w:rPr>
          <w:rFonts w:ascii="David" w:hAnsi="David"/>
          <w:rtl/>
        </w:rPr>
        <w:t xml:space="preserve">מעשיו של הנאשם מלמדים על </w:t>
      </w:r>
      <w:r>
        <w:rPr>
          <w:rFonts w:ascii="David" w:hAnsi="David" w:hint="cs"/>
          <w:rtl/>
        </w:rPr>
        <w:t xml:space="preserve">חומרה לא מבוטלת, כאשר הנאשם, במטרה להשיג רווח קל ומהיר, סחר בסמים בשש הזדמנויות, על פני התקופה שבין חודש מרץ לחודש אפריל 2023 ובתוך כך, ביום 23.04.2023 החזיק ברכב מסוג מונית, בסם מסוג קנאביס המחולק ל- 26 שקיות במשקל כולל של 280 גרם וכן 12 סיגריות אלקטרוניות שהכילו סם מסוכן מסוג </w:t>
      </w:r>
      <w:r>
        <w:rPr>
          <w:rFonts w:ascii="David" w:hAnsi="David" w:hint="cs"/>
        </w:rPr>
        <w:t>MDMB</w:t>
      </w:r>
      <w:r>
        <w:rPr>
          <w:rFonts w:ascii="David" w:hAnsi="David" w:hint="cs"/>
          <w:rtl/>
        </w:rPr>
        <w:t xml:space="preserve"> ובסם מסוג חשיש במשקל כולל של 97 גרם והכל שלא לצריכה עצמית. </w:t>
      </w:r>
    </w:p>
    <w:p w14:paraId="30D6F01F" w14:textId="77777777" w:rsidR="00CA2563" w:rsidRDefault="00CA2563" w:rsidP="00CA2563">
      <w:pPr>
        <w:spacing w:line="360" w:lineRule="auto"/>
        <w:ind w:left="360"/>
        <w:jc w:val="both"/>
        <w:rPr>
          <w:rFonts w:ascii="David" w:hAnsi="David"/>
          <w:rtl/>
        </w:rPr>
      </w:pPr>
    </w:p>
    <w:p w14:paraId="40C6AE94" w14:textId="77777777" w:rsidR="00CA2563" w:rsidRDefault="00CA2563" w:rsidP="00CA2563">
      <w:pPr>
        <w:spacing w:line="360" w:lineRule="auto"/>
        <w:ind w:left="360"/>
        <w:jc w:val="both"/>
        <w:rPr>
          <w:rFonts w:ascii="David" w:hAnsi="David"/>
          <w:rtl/>
        </w:rPr>
      </w:pPr>
      <w:r>
        <w:rPr>
          <w:rFonts w:ascii="David" w:hAnsi="David" w:hint="cs"/>
          <w:rtl/>
        </w:rPr>
        <w:t xml:space="preserve">אכן, הנאשם לא תיאם את העסקאות אל מול הקונים השונים ואותו אחר שפרסם את מרכולתו ביישומן הטלגרם לא נתפס על-ידי המשטרה, עם זאת הנאשם סחר בפועל בסמים, העבירם ללקוחות השונים וקיבל תמורתם מאות בודדות של שקלים בכל עסקה. </w:t>
      </w:r>
    </w:p>
    <w:p w14:paraId="21242B06" w14:textId="77777777" w:rsidR="00CA2563" w:rsidRDefault="00CA2563" w:rsidP="00CA2563">
      <w:pPr>
        <w:spacing w:line="360" w:lineRule="auto"/>
        <w:ind w:left="360"/>
        <w:jc w:val="both"/>
        <w:rPr>
          <w:rFonts w:ascii="David" w:hAnsi="David"/>
          <w:rtl/>
        </w:rPr>
      </w:pPr>
      <w:r>
        <w:rPr>
          <w:rFonts w:ascii="David" w:hAnsi="David" w:hint="cs"/>
          <w:rtl/>
        </w:rPr>
        <w:t xml:space="preserve">המדובר, כפי שציינתי, בשישה אישומים המלמדים על ביצוען של 7 עסקאות בסם מסוג קנאביס, בכמויות של 10 גרם בכל עסקה ובאחת העסקאות אף 20 גרם והכל בתמורה למאות של שקלים. </w:t>
      </w:r>
    </w:p>
    <w:p w14:paraId="0393550F" w14:textId="77777777" w:rsidR="00CA2563" w:rsidRDefault="00CA2563" w:rsidP="00CA2563">
      <w:pPr>
        <w:spacing w:line="360" w:lineRule="auto"/>
        <w:ind w:left="360"/>
        <w:jc w:val="both"/>
        <w:rPr>
          <w:rFonts w:ascii="David" w:hAnsi="David"/>
          <w:rtl/>
        </w:rPr>
      </w:pPr>
    </w:p>
    <w:p w14:paraId="4632C5B0" w14:textId="77777777" w:rsidR="00CA2563" w:rsidRDefault="00CA2563" w:rsidP="00CA2563">
      <w:pPr>
        <w:spacing w:line="360" w:lineRule="auto"/>
        <w:ind w:left="360"/>
        <w:jc w:val="both"/>
        <w:rPr>
          <w:rFonts w:ascii="David" w:hAnsi="David"/>
          <w:rtl/>
        </w:rPr>
      </w:pPr>
      <w:r>
        <w:rPr>
          <w:rFonts w:ascii="David" w:hAnsi="David" w:hint="cs"/>
          <w:rtl/>
        </w:rPr>
        <w:t xml:space="preserve">גם אם אניח, לטובת הנאשם, כי שימש אך כשליח בעסקאות הסמים, אין בכך להקהות את המסוכנות הנשקפת ממעשיו. </w:t>
      </w:r>
    </w:p>
    <w:p w14:paraId="24D6D558" w14:textId="77777777" w:rsidR="00CA2563" w:rsidRDefault="00CA2563" w:rsidP="00CA2563">
      <w:pPr>
        <w:spacing w:line="360" w:lineRule="auto"/>
        <w:ind w:left="360"/>
        <w:jc w:val="both"/>
        <w:rPr>
          <w:rFonts w:ascii="David" w:hAnsi="David"/>
          <w:rtl/>
        </w:rPr>
      </w:pPr>
    </w:p>
    <w:p w14:paraId="60C353BA" w14:textId="77777777" w:rsidR="00CA2563" w:rsidRDefault="00CA2563" w:rsidP="00CA2563">
      <w:pPr>
        <w:spacing w:line="360" w:lineRule="auto"/>
        <w:ind w:left="360"/>
        <w:jc w:val="both"/>
        <w:rPr>
          <w:rFonts w:ascii="Arial" w:hAnsi="Arial"/>
        </w:rPr>
      </w:pPr>
      <w:r>
        <w:rPr>
          <w:rFonts w:ascii="Arial" w:hAnsi="Arial" w:hint="cs"/>
          <w:rtl/>
        </w:rPr>
        <w:t xml:space="preserve">ישנם שליחים לפיצה, ישנם שליחים להמבורגר וישנם שליחים אשר מעזים להוביל סמים, כמשלח יד בלתי חוקי, לטובת עשיית רווח כספי קל. </w:t>
      </w:r>
    </w:p>
    <w:p w14:paraId="407000B4" w14:textId="77777777" w:rsidR="00CA2563" w:rsidRDefault="00CA2563" w:rsidP="00CA2563">
      <w:pPr>
        <w:spacing w:line="360" w:lineRule="auto"/>
        <w:ind w:left="360"/>
        <w:jc w:val="both"/>
        <w:rPr>
          <w:rFonts w:ascii="Arial" w:hAnsi="Arial"/>
          <w:b/>
          <w:bCs/>
          <w:rtl/>
        </w:rPr>
      </w:pPr>
      <w:r>
        <w:rPr>
          <w:rFonts w:ascii="Arial" w:hAnsi="Arial" w:hint="cs"/>
          <w:rtl/>
        </w:rPr>
        <w:t xml:space="preserve">אפנה בעניין זה לעמדתו של בית המשפט המחוזי בתל אביב אשר לשליחי הסמים – </w:t>
      </w:r>
      <w:hyperlink r:id="rId23" w:history="1">
        <w:r w:rsidR="009B568C" w:rsidRPr="009B568C">
          <w:rPr>
            <w:rFonts w:ascii="Arial" w:hAnsi="Arial"/>
            <w:b/>
            <w:bCs/>
            <w:color w:val="0000FF"/>
            <w:u w:val="single"/>
            <w:rtl/>
          </w:rPr>
          <w:t>עפ"ג (תל אביב) 22792-12-21</w:t>
        </w:r>
      </w:hyperlink>
      <w:r>
        <w:rPr>
          <w:rFonts w:ascii="Arial" w:hAnsi="Arial" w:hint="cs"/>
          <w:b/>
          <w:bCs/>
          <w:rtl/>
        </w:rPr>
        <w:t xml:space="preserve"> לירן חבושה נ' מדינת ישראל (31.1.22), עמ' 6, ש' 21.</w:t>
      </w:r>
    </w:p>
    <w:p w14:paraId="23D7D614" w14:textId="77777777" w:rsidR="00CA2563" w:rsidRDefault="00CA2563" w:rsidP="00CA2563">
      <w:pPr>
        <w:spacing w:line="360" w:lineRule="auto"/>
        <w:ind w:left="360"/>
        <w:jc w:val="both"/>
        <w:rPr>
          <w:rFonts w:ascii="Arial" w:hAnsi="Arial"/>
          <w:b/>
          <w:bCs/>
          <w:rtl/>
        </w:rPr>
      </w:pPr>
    </w:p>
    <w:p w14:paraId="2A3C8B31" w14:textId="77777777" w:rsidR="00CA2563" w:rsidRPr="002134CF" w:rsidRDefault="00CA2563" w:rsidP="00CA2563">
      <w:pPr>
        <w:pStyle w:val="aa"/>
        <w:numPr>
          <w:ilvl w:val="0"/>
          <w:numId w:val="2"/>
        </w:numPr>
        <w:spacing w:line="360" w:lineRule="auto"/>
        <w:jc w:val="both"/>
        <w:rPr>
          <w:rFonts w:ascii="David" w:hAnsi="David" w:cs="David"/>
          <w:sz w:val="26"/>
          <w:szCs w:val="26"/>
          <w:rtl/>
        </w:rPr>
      </w:pPr>
      <w:r w:rsidRPr="002134CF">
        <w:rPr>
          <w:rFonts w:ascii="David" w:hAnsi="David" w:cs="David"/>
          <w:sz w:val="24"/>
          <w:szCs w:val="24"/>
          <w:rtl/>
        </w:rPr>
        <w:t>לעניין הערכים המוגנים, כידוע נזקי הסמים ופגיעתם בחברה, משתרעים על מרחבים ניכרים. נראה כי עבירות הס</w:t>
      </w:r>
      <w:r w:rsidRPr="002134CF">
        <w:rPr>
          <w:rFonts w:ascii="David" w:hAnsi="David" w:cs="David" w:hint="cs"/>
          <w:sz w:val="24"/>
          <w:szCs w:val="24"/>
          <w:rtl/>
        </w:rPr>
        <w:t>מי</w:t>
      </w:r>
      <w:r w:rsidRPr="002134CF">
        <w:rPr>
          <w:rFonts w:ascii="David" w:hAnsi="David" w:cs="David"/>
          <w:sz w:val="24"/>
          <w:szCs w:val="24"/>
          <w:rtl/>
        </w:rPr>
        <w:t>ם מכלות כל חלקה טובה בחברתנו.</w:t>
      </w:r>
    </w:p>
    <w:p w14:paraId="6FB4AD0A" w14:textId="77777777" w:rsidR="00CA2563" w:rsidRPr="002134CF" w:rsidRDefault="00CA2563" w:rsidP="00CA2563">
      <w:pPr>
        <w:spacing w:after="160" w:line="360" w:lineRule="auto"/>
        <w:contextualSpacing/>
        <w:jc w:val="both"/>
        <w:rPr>
          <w:rFonts w:ascii="David" w:hAnsi="David"/>
          <w:sz w:val="26"/>
          <w:szCs w:val="26"/>
        </w:rPr>
      </w:pPr>
    </w:p>
    <w:p w14:paraId="015F5B76" w14:textId="77777777" w:rsidR="00CA2563" w:rsidRDefault="00CA2563" w:rsidP="00CA2563">
      <w:pPr>
        <w:spacing w:after="160" w:line="360" w:lineRule="auto"/>
        <w:ind w:left="360"/>
        <w:contextualSpacing/>
        <w:jc w:val="both"/>
        <w:rPr>
          <w:rFonts w:ascii="David" w:hAnsi="David"/>
          <w:rtl/>
        </w:rPr>
      </w:pPr>
      <w:r>
        <w:rPr>
          <w:rFonts w:ascii="David" w:hAnsi="David"/>
          <w:rtl/>
        </w:rPr>
        <w:t>פגיעתם של הסמים בחברה רחב היקף, הן באשר למשתמש הבודד, משפחתו והמעגל קרוב והן באשר לחברה כולה</w:t>
      </w:r>
      <w:r>
        <w:rPr>
          <w:rFonts w:ascii="David" w:hAnsi="David" w:hint="cs"/>
          <w:rtl/>
        </w:rPr>
        <w:t>,</w:t>
      </w:r>
      <w:r>
        <w:rPr>
          <w:rFonts w:ascii="David" w:hAnsi="David"/>
          <w:rtl/>
        </w:rPr>
        <w:t xml:space="preserve"> לאור הפעילות הפלילית של הצרכן המבקש לספק את הדחף לסם ומבצע, לעיתים, </w:t>
      </w:r>
      <w:r>
        <w:rPr>
          <w:rFonts w:ascii="David" w:hAnsi="David" w:hint="cs"/>
          <w:rtl/>
        </w:rPr>
        <w:t>"</w:t>
      </w:r>
      <w:r>
        <w:rPr>
          <w:rFonts w:ascii="David" w:hAnsi="David"/>
          <w:rtl/>
        </w:rPr>
        <w:t>על הדרך</w:t>
      </w:r>
      <w:r>
        <w:rPr>
          <w:rFonts w:ascii="David" w:hAnsi="David" w:hint="cs"/>
          <w:rtl/>
        </w:rPr>
        <w:t xml:space="preserve">" </w:t>
      </w:r>
      <w:r>
        <w:rPr>
          <w:rFonts w:ascii="David" w:hAnsi="David"/>
          <w:rtl/>
        </w:rPr>
        <w:t>עבירות נוספות, בעיקר מתח</w:t>
      </w:r>
      <w:r>
        <w:rPr>
          <w:rFonts w:ascii="David" w:hAnsi="David" w:hint="cs"/>
          <w:rtl/>
        </w:rPr>
        <w:t>ו</w:t>
      </w:r>
      <w:r>
        <w:rPr>
          <w:rFonts w:ascii="David" w:hAnsi="David"/>
          <w:rtl/>
        </w:rPr>
        <w:t xml:space="preserve">ם הרכוש. </w:t>
      </w:r>
    </w:p>
    <w:p w14:paraId="4244770A" w14:textId="77777777" w:rsidR="00CA2563" w:rsidRDefault="00CA2563" w:rsidP="00CA2563">
      <w:pPr>
        <w:spacing w:after="160" w:line="360" w:lineRule="auto"/>
        <w:ind w:firstLine="360"/>
        <w:contextualSpacing/>
        <w:jc w:val="both"/>
        <w:rPr>
          <w:rFonts w:ascii="David" w:hAnsi="David"/>
          <w:rtl/>
        </w:rPr>
      </w:pPr>
      <w:r>
        <w:rPr>
          <w:rFonts w:ascii="David" w:hAnsi="David"/>
          <w:rtl/>
        </w:rPr>
        <w:t>בנוסף</w:t>
      </w:r>
      <w:r>
        <w:rPr>
          <w:rFonts w:ascii="David" w:hAnsi="David" w:hint="cs"/>
          <w:rtl/>
        </w:rPr>
        <w:t>,</w:t>
      </w:r>
      <w:r>
        <w:rPr>
          <w:rFonts w:ascii="David" w:hAnsi="David"/>
          <w:rtl/>
        </w:rPr>
        <w:t xml:space="preserve"> מעגלי הייצור והשיווק של הסם מייצרים</w:t>
      </w:r>
      <w:r>
        <w:rPr>
          <w:rFonts w:ascii="David" w:hAnsi="David" w:hint="cs"/>
          <w:rtl/>
        </w:rPr>
        <w:t>,</w:t>
      </w:r>
      <w:r>
        <w:rPr>
          <w:rFonts w:ascii="David" w:hAnsi="David"/>
          <w:rtl/>
        </w:rPr>
        <w:t xml:space="preserve"> כשלעצמם</w:t>
      </w:r>
      <w:r>
        <w:rPr>
          <w:rFonts w:ascii="David" w:hAnsi="David" w:hint="cs"/>
          <w:rtl/>
        </w:rPr>
        <w:t>,</w:t>
      </w:r>
      <w:r>
        <w:rPr>
          <w:rFonts w:ascii="David" w:hAnsi="David"/>
          <w:rtl/>
        </w:rPr>
        <w:t xml:space="preserve"> פעילות עבריינית נרחבת.</w:t>
      </w:r>
    </w:p>
    <w:p w14:paraId="579784D0" w14:textId="77777777" w:rsidR="00CA2563" w:rsidRDefault="00CA2563" w:rsidP="00CA2563">
      <w:pPr>
        <w:spacing w:after="160" w:line="360" w:lineRule="auto"/>
        <w:contextualSpacing/>
        <w:jc w:val="both"/>
        <w:rPr>
          <w:rFonts w:ascii="David" w:hAnsi="David"/>
        </w:rPr>
      </w:pPr>
    </w:p>
    <w:p w14:paraId="6ACEFE1F" w14:textId="77777777" w:rsidR="00CA2563" w:rsidRDefault="00CA2563" w:rsidP="00CA2563">
      <w:pPr>
        <w:spacing w:after="160" w:line="360" w:lineRule="auto"/>
        <w:ind w:left="360"/>
        <w:contextualSpacing/>
        <w:jc w:val="both"/>
        <w:rPr>
          <w:rFonts w:ascii="David" w:hAnsi="David"/>
          <w:rtl/>
        </w:rPr>
      </w:pPr>
      <w:r>
        <w:rPr>
          <w:rFonts w:ascii="David" w:hAnsi="David"/>
          <w:rtl/>
        </w:rPr>
        <w:t>הגם שמדובר בסחר בסם "קל", בעגה העממית, מושג שלא בא זכרו בפקודת הסמים, סם הוא סם (!)</w:t>
      </w:r>
      <w:r>
        <w:rPr>
          <w:rFonts w:ascii="David" w:hAnsi="David" w:hint="cs"/>
          <w:rtl/>
        </w:rPr>
        <w:t xml:space="preserve"> ו</w:t>
      </w:r>
      <w:r>
        <w:rPr>
          <w:rFonts w:ascii="David" w:hAnsi="David"/>
          <w:rtl/>
        </w:rPr>
        <w:t>אין להקל ראש בדברים. המדובר בפגיעה של ממש בערך החברתי</w:t>
      </w:r>
      <w:r>
        <w:rPr>
          <w:rFonts w:ascii="David" w:hAnsi="David" w:hint="cs"/>
          <w:rtl/>
        </w:rPr>
        <w:t>,</w:t>
      </w:r>
      <w:r>
        <w:rPr>
          <w:rFonts w:ascii="David" w:hAnsi="David"/>
          <w:rtl/>
        </w:rPr>
        <w:t xml:space="preserve"> בפעילות אסורה ומזיקה ויש ליתן משקל להיקפה ולנזק הפוטנציאלי והקונקרטי.</w:t>
      </w:r>
    </w:p>
    <w:p w14:paraId="21F7CDF2" w14:textId="77777777" w:rsidR="00CA2563" w:rsidRDefault="00CA2563" w:rsidP="00CA2563">
      <w:pPr>
        <w:spacing w:after="160" w:line="360" w:lineRule="auto"/>
        <w:contextualSpacing/>
        <w:jc w:val="both"/>
        <w:rPr>
          <w:rFonts w:ascii="David" w:hAnsi="David"/>
          <w:rtl/>
        </w:rPr>
      </w:pPr>
    </w:p>
    <w:p w14:paraId="3AA478EF" w14:textId="77777777" w:rsidR="00CA2563" w:rsidRDefault="00CA2563" w:rsidP="00CA2563">
      <w:pPr>
        <w:spacing w:after="160" w:line="360" w:lineRule="auto"/>
        <w:ind w:left="360"/>
        <w:contextualSpacing/>
        <w:jc w:val="both"/>
        <w:rPr>
          <w:rFonts w:ascii="David" w:hAnsi="David"/>
          <w:rtl/>
        </w:rPr>
      </w:pPr>
      <w:r>
        <w:rPr>
          <w:rFonts w:ascii="David" w:hAnsi="David"/>
          <w:rtl/>
        </w:rPr>
        <w:t>הסוחרים בסמים הם אלה המביאים לכך שהסמים יהיו זמינים לכל דורש, הם קלים להשגה ומתפשטים בקלות ובמהירות בקרב הציבור.</w:t>
      </w:r>
    </w:p>
    <w:p w14:paraId="52C02F42" w14:textId="77777777" w:rsidR="00CA2563" w:rsidRDefault="00CA2563" w:rsidP="00CA2563">
      <w:pPr>
        <w:spacing w:after="160" w:line="360" w:lineRule="auto"/>
        <w:contextualSpacing/>
        <w:jc w:val="both"/>
        <w:rPr>
          <w:rFonts w:ascii="David" w:hAnsi="David"/>
          <w:rtl/>
        </w:rPr>
      </w:pPr>
    </w:p>
    <w:p w14:paraId="31E1C6ED" w14:textId="77777777" w:rsidR="00CA2563" w:rsidRDefault="00CA2563" w:rsidP="00CA2563">
      <w:pPr>
        <w:spacing w:after="160" w:line="360" w:lineRule="auto"/>
        <w:ind w:left="360"/>
        <w:contextualSpacing/>
        <w:jc w:val="both"/>
        <w:rPr>
          <w:rFonts w:ascii="David" w:hAnsi="David"/>
          <w:rtl/>
        </w:rPr>
      </w:pPr>
      <w:r>
        <w:rPr>
          <w:rFonts w:ascii="David" w:hAnsi="David"/>
          <w:rtl/>
        </w:rPr>
        <w:t>עם זאת, הפסיקה הרווחת הבחינה בין סחר והחזקת סם מסוג קנב</w:t>
      </w:r>
      <w:r>
        <w:rPr>
          <w:rFonts w:ascii="David" w:hAnsi="David" w:hint="cs"/>
          <w:rtl/>
        </w:rPr>
        <w:t>י</w:t>
      </w:r>
      <w:r>
        <w:rPr>
          <w:rFonts w:ascii="David" w:hAnsi="David"/>
          <w:rtl/>
        </w:rPr>
        <w:t xml:space="preserve">ס וחשיש לבין סחר והחזקת סמים אחרים, ובתוך כך סמים קשים כגון: קוקאין והרואין, וכן באשר לכמות הסמים ואופן החזקתם. </w:t>
      </w:r>
    </w:p>
    <w:p w14:paraId="3D9944AB" w14:textId="77777777" w:rsidR="00CA2563" w:rsidRDefault="00CA2563" w:rsidP="00CA2563">
      <w:pPr>
        <w:spacing w:after="160" w:line="360" w:lineRule="auto"/>
        <w:contextualSpacing/>
        <w:jc w:val="both"/>
        <w:rPr>
          <w:rFonts w:ascii="David" w:hAnsi="David"/>
          <w:rtl/>
        </w:rPr>
      </w:pPr>
    </w:p>
    <w:p w14:paraId="3BEC3468" w14:textId="77777777" w:rsidR="00CA2563" w:rsidRDefault="00CA2563" w:rsidP="00CA2563">
      <w:pPr>
        <w:spacing w:after="160" w:line="360" w:lineRule="auto"/>
        <w:ind w:left="360"/>
        <w:contextualSpacing/>
        <w:jc w:val="both"/>
        <w:rPr>
          <w:rFonts w:ascii="David" w:hAnsi="David"/>
          <w:rtl/>
        </w:rPr>
      </w:pPr>
      <w:r>
        <w:rPr>
          <w:rFonts w:ascii="David" w:hAnsi="David"/>
          <w:rtl/>
        </w:rPr>
        <w:t>בנוסף, הבחינה הפסיקה הרווחת בין החזקה של סמים כדוגמת קנב</w:t>
      </w:r>
      <w:r>
        <w:rPr>
          <w:rFonts w:ascii="David" w:hAnsi="David" w:hint="cs"/>
          <w:rtl/>
        </w:rPr>
        <w:t>י</w:t>
      </w:r>
      <w:r>
        <w:rPr>
          <w:rFonts w:ascii="David" w:hAnsi="David"/>
          <w:rtl/>
        </w:rPr>
        <w:t>ס וחשיש עד ל-</w:t>
      </w:r>
      <w:r>
        <w:rPr>
          <w:rFonts w:ascii="David" w:hAnsi="David" w:hint="cs"/>
          <w:rtl/>
        </w:rPr>
        <w:t xml:space="preserve"> </w:t>
      </w:r>
      <w:r>
        <w:rPr>
          <w:rFonts w:ascii="David" w:hAnsi="David"/>
          <w:rtl/>
        </w:rPr>
        <w:t>1</w:t>
      </w:r>
      <w:r w:rsidR="009B568C">
        <w:rPr>
          <w:rFonts w:ascii="David" w:hAnsi="David"/>
          <w:rtl/>
        </w:rPr>
        <w:t xml:space="preserve"> </w:t>
      </w:r>
      <w:r>
        <w:rPr>
          <w:rFonts w:ascii="David" w:hAnsi="David"/>
          <w:rtl/>
        </w:rPr>
        <w:t xml:space="preserve">ק"ג ומכמות זו ואילך, ואפנה בעניין זה לפסק דינו המפורט של כבוד השופט הישאם אבו שחאדה מבית המשפט השלום ברמלה, ולפסיקה הרבה המצוטטת שם, </w:t>
      </w:r>
      <w:r>
        <w:rPr>
          <w:rFonts w:ascii="David" w:hAnsi="David"/>
          <w:b/>
          <w:bCs/>
          <w:rtl/>
        </w:rPr>
        <w:t>מכלל הערכאות</w:t>
      </w:r>
      <w:r>
        <w:rPr>
          <w:rFonts w:ascii="David" w:hAnsi="David"/>
          <w:rtl/>
        </w:rPr>
        <w:t xml:space="preserve">, זאת במסגרת </w:t>
      </w:r>
      <w:r w:rsidRPr="00380D22">
        <w:rPr>
          <w:rFonts w:ascii="David" w:hAnsi="David"/>
          <w:b/>
          <w:bCs/>
          <w:rtl/>
        </w:rPr>
        <w:t>ת"פ</w:t>
      </w:r>
      <w:r w:rsidRPr="00380D22">
        <w:rPr>
          <w:rFonts w:ascii="David" w:hAnsi="David"/>
          <w:rtl/>
        </w:rPr>
        <w:t xml:space="preserve"> (</w:t>
      </w:r>
      <w:r>
        <w:rPr>
          <w:rFonts w:ascii="David" w:hAnsi="David"/>
          <w:rtl/>
        </w:rPr>
        <w:t>רמלה)</w:t>
      </w:r>
      <w:r>
        <w:rPr>
          <w:rFonts w:ascii="David" w:hAnsi="David"/>
          <w:b/>
          <w:bCs/>
          <w:rtl/>
        </w:rPr>
        <w:t xml:space="preserve"> 54134-05-18 מדינת ישראל נ' אבו לבן</w:t>
      </w:r>
      <w:r>
        <w:rPr>
          <w:rFonts w:ascii="David" w:hAnsi="David"/>
          <w:rtl/>
        </w:rPr>
        <w:t xml:space="preserve"> (9.1.19).</w:t>
      </w:r>
    </w:p>
    <w:p w14:paraId="6FA33CEA" w14:textId="77777777" w:rsidR="00CA2563" w:rsidRDefault="00CA2563" w:rsidP="00CA2563">
      <w:pPr>
        <w:spacing w:after="160" w:line="360" w:lineRule="auto"/>
        <w:ind w:left="720"/>
        <w:contextualSpacing/>
        <w:jc w:val="both"/>
        <w:rPr>
          <w:rFonts w:ascii="David" w:hAnsi="David"/>
        </w:rPr>
      </w:pPr>
    </w:p>
    <w:p w14:paraId="6464D39E" w14:textId="77777777" w:rsidR="00CA2563" w:rsidRDefault="00CA2563" w:rsidP="00CA2563">
      <w:pPr>
        <w:spacing w:after="160" w:line="360" w:lineRule="auto"/>
        <w:ind w:left="360"/>
        <w:contextualSpacing/>
        <w:jc w:val="both"/>
        <w:rPr>
          <w:rtl/>
        </w:rPr>
      </w:pPr>
      <w:r>
        <w:rPr>
          <w:rFonts w:ascii="David" w:hAnsi="David"/>
          <w:rtl/>
        </w:rPr>
        <w:t xml:space="preserve">בית המשפט המחוזי בתל אביב, שב וקבע כי בעבירות סחר בסמים מסוג דא, הענישה חייבת לכלול בתוכה רכיב של מאסר ולו בעבודות שירות, ראו בין היתר - </w:t>
      </w:r>
      <w:hyperlink r:id="rId24" w:history="1">
        <w:r w:rsidR="009B568C" w:rsidRPr="009B568C">
          <w:rPr>
            <w:rFonts w:ascii="David" w:hAnsi="David"/>
            <w:b/>
            <w:bCs/>
            <w:color w:val="0000FF"/>
            <w:u w:val="single"/>
            <w:rtl/>
          </w:rPr>
          <w:t>עפ"ג (תל-אביב) 13736-12-18</w:t>
        </w:r>
      </w:hyperlink>
      <w:r>
        <w:rPr>
          <w:rFonts w:ascii="David" w:hAnsi="David"/>
          <w:b/>
          <w:bCs/>
          <w:rtl/>
        </w:rPr>
        <w:t xml:space="preserve"> מדינת ישראל נ' תומר אשכנזי </w:t>
      </w:r>
      <w:r>
        <w:rPr>
          <w:rFonts w:ascii="David" w:hAnsi="David"/>
          <w:rtl/>
        </w:rPr>
        <w:t>(25.3.19).</w:t>
      </w:r>
    </w:p>
    <w:p w14:paraId="0B1742EC" w14:textId="77777777" w:rsidR="00CA2563" w:rsidRDefault="00CA2563" w:rsidP="00CA2563">
      <w:pPr>
        <w:spacing w:after="160" w:line="360" w:lineRule="auto"/>
        <w:contextualSpacing/>
        <w:jc w:val="both"/>
        <w:rPr>
          <w:rtl/>
        </w:rPr>
      </w:pPr>
    </w:p>
    <w:p w14:paraId="166F0824" w14:textId="77777777" w:rsidR="00CA2563" w:rsidRPr="009E2057" w:rsidRDefault="00CA2563" w:rsidP="00CA2563">
      <w:pPr>
        <w:pStyle w:val="aa"/>
        <w:numPr>
          <w:ilvl w:val="0"/>
          <w:numId w:val="2"/>
        </w:numPr>
        <w:spacing w:after="160" w:line="360" w:lineRule="auto"/>
        <w:contextualSpacing/>
        <w:jc w:val="both"/>
        <w:rPr>
          <w:rFonts w:ascii="David" w:hAnsi="David" w:cs="David"/>
          <w:sz w:val="26"/>
          <w:szCs w:val="26"/>
          <w:rtl/>
        </w:rPr>
      </w:pPr>
      <w:r w:rsidRPr="009E2057">
        <w:rPr>
          <w:rFonts w:ascii="David" w:hAnsi="David" w:cs="David"/>
          <w:sz w:val="24"/>
          <w:szCs w:val="24"/>
          <w:rtl/>
        </w:rPr>
        <w:t xml:space="preserve">כידוע, על פי תיקון 113 מתחמי הענישה נקבעים על פי אירועים </w:t>
      </w:r>
      <w:r w:rsidRPr="009E2057">
        <w:rPr>
          <w:rFonts w:ascii="David" w:hAnsi="David" w:cs="David"/>
          <w:b/>
          <w:bCs/>
          <w:sz w:val="24"/>
          <w:szCs w:val="24"/>
          <w:rtl/>
        </w:rPr>
        <w:t>ולא על פי אישומים</w:t>
      </w:r>
      <w:r w:rsidRPr="009E2057">
        <w:rPr>
          <w:rFonts w:ascii="David" w:hAnsi="David" w:cs="David"/>
          <w:sz w:val="24"/>
          <w:szCs w:val="24"/>
          <w:rtl/>
        </w:rPr>
        <w:t>.</w:t>
      </w:r>
    </w:p>
    <w:p w14:paraId="3C980D98" w14:textId="77777777" w:rsidR="00CA2563" w:rsidRDefault="00CA2563" w:rsidP="00CA2563">
      <w:pPr>
        <w:spacing w:after="160" w:line="360" w:lineRule="auto"/>
        <w:ind w:left="360"/>
        <w:contextualSpacing/>
        <w:jc w:val="both"/>
        <w:rPr>
          <w:rFonts w:ascii="David" w:hAnsi="David"/>
          <w:rtl/>
        </w:rPr>
      </w:pPr>
      <w:r>
        <w:rPr>
          <w:rFonts w:ascii="David" w:hAnsi="David"/>
          <w:rtl/>
        </w:rPr>
        <w:t>במקרה שלפנינו, סבורני כי מדובר ב</w:t>
      </w:r>
      <w:r>
        <w:rPr>
          <w:rFonts w:ascii="David" w:hAnsi="David" w:hint="cs"/>
          <w:rtl/>
        </w:rPr>
        <w:t xml:space="preserve">מסכת </w:t>
      </w:r>
      <w:r>
        <w:rPr>
          <w:rFonts w:ascii="David" w:hAnsi="David"/>
          <w:rtl/>
        </w:rPr>
        <w:t xml:space="preserve">עבריינית אחת, שקיים קשר הדוק בין המעשים, סמיכות הזמנים, </w:t>
      </w:r>
      <w:r>
        <w:rPr>
          <w:rFonts w:ascii="David" w:hAnsi="David" w:hint="cs"/>
          <w:rtl/>
        </w:rPr>
        <w:t xml:space="preserve">סוג הסם, </w:t>
      </w:r>
      <w:r>
        <w:rPr>
          <w:rFonts w:ascii="David" w:hAnsi="David"/>
          <w:rtl/>
        </w:rPr>
        <w:t xml:space="preserve">הרקע וההקשר ומשכך יש להשקיף על מכלול מעשיו של הנאשם, כאירוע כולל אחד – ראו והשוו </w:t>
      </w:r>
      <w:hyperlink r:id="rId25" w:history="1">
        <w:r w:rsidR="009B568C" w:rsidRPr="009B568C">
          <w:rPr>
            <w:rFonts w:ascii="David" w:hAnsi="David"/>
            <w:b/>
            <w:bCs/>
            <w:color w:val="0000FF"/>
            <w:u w:val="single"/>
            <w:rtl/>
          </w:rPr>
          <w:t>ע"פ 4910/13</w:t>
        </w:r>
      </w:hyperlink>
      <w:r>
        <w:rPr>
          <w:rFonts w:ascii="David" w:hAnsi="David"/>
          <w:b/>
          <w:bCs/>
          <w:rtl/>
        </w:rPr>
        <w:t xml:space="preserve"> ג'אבר נ' מדינת ישראל (29.4.14)</w:t>
      </w:r>
      <w:r>
        <w:rPr>
          <w:rFonts w:ascii="David" w:hAnsi="David"/>
          <w:rtl/>
        </w:rPr>
        <w:t xml:space="preserve">; </w:t>
      </w:r>
      <w:hyperlink r:id="rId26" w:history="1">
        <w:r w:rsidR="009B568C" w:rsidRPr="009B568C">
          <w:rPr>
            <w:rFonts w:ascii="David" w:hAnsi="David"/>
            <w:b/>
            <w:bCs/>
            <w:color w:val="0000FF"/>
            <w:u w:val="single"/>
            <w:rtl/>
          </w:rPr>
          <w:t>ע"פ 1261/15</w:t>
        </w:r>
      </w:hyperlink>
      <w:r>
        <w:rPr>
          <w:rFonts w:ascii="David" w:hAnsi="David"/>
          <w:b/>
          <w:bCs/>
          <w:rtl/>
        </w:rPr>
        <w:t xml:space="preserve"> דלאל נ' מדינת ישראל (13.9.15).</w:t>
      </w:r>
    </w:p>
    <w:p w14:paraId="304E42C2" w14:textId="77777777" w:rsidR="00CA2563" w:rsidRDefault="00CA2563" w:rsidP="00CA2563">
      <w:pPr>
        <w:spacing w:after="160" w:line="360" w:lineRule="auto"/>
        <w:ind w:left="360"/>
        <w:contextualSpacing/>
        <w:jc w:val="both"/>
        <w:rPr>
          <w:rFonts w:ascii="David" w:hAnsi="David"/>
          <w:rtl/>
        </w:rPr>
      </w:pPr>
    </w:p>
    <w:p w14:paraId="4563CB57" w14:textId="77777777" w:rsidR="00CA2563" w:rsidRDefault="00CA2563" w:rsidP="00CA2563">
      <w:pPr>
        <w:spacing w:after="160" w:line="360" w:lineRule="auto"/>
        <w:ind w:left="360"/>
        <w:contextualSpacing/>
        <w:jc w:val="both"/>
        <w:rPr>
          <w:rFonts w:ascii="David" w:hAnsi="David"/>
          <w:b/>
          <w:bCs/>
          <w:rtl/>
        </w:rPr>
      </w:pPr>
      <w:r>
        <w:rPr>
          <w:rFonts w:ascii="David" w:hAnsi="David" w:hint="cs"/>
          <w:rtl/>
        </w:rPr>
        <w:t xml:space="preserve">לאחר ששמעתי ברוב קשב טיעוני הצדדים, בהינתן נסיבות ביצוע העבירות, כמות העסקאות שבוצעו לאורך חודש ימים, סוג הסם, הכמויות והתמורה, שבסופן נתפס הנאשם ביהוד, כאשר הוא מוביל ברכבו מסוג מונית קיה, בסם מסוכן שלא לצריכה עצמית, קנאביס מחולק לשקיות, במשקל כולל של 280 גרם, חשיש במשקל של 97 גרם ועוד 12 סיגריות אלקטרוניות, הערכים המוגנים לצד הפגיעה בהם ופוטנציאל הסיכון עליו עמדתי לעיל, בשים לב למדיניות הפסיקה הנוהגת </w:t>
      </w:r>
      <w:r>
        <w:rPr>
          <w:rFonts w:ascii="David" w:hAnsi="David"/>
          <w:rtl/>
        </w:rPr>
        <w:t>–</w:t>
      </w:r>
      <w:r>
        <w:rPr>
          <w:rFonts w:ascii="David" w:hAnsi="David" w:hint="cs"/>
          <w:rtl/>
        </w:rPr>
        <w:t xml:space="preserve"> מצאתי לקבוע מתחם עונשי מאוחד, הולם וכולל למעשיו של הנאשם </w:t>
      </w:r>
      <w:r>
        <w:rPr>
          <w:rFonts w:ascii="David" w:hAnsi="David" w:hint="cs"/>
          <w:b/>
          <w:bCs/>
          <w:rtl/>
        </w:rPr>
        <w:t xml:space="preserve">הנע בין 12 </w:t>
      </w:r>
      <w:r>
        <w:rPr>
          <w:rFonts w:ascii="David" w:hAnsi="David"/>
          <w:b/>
          <w:bCs/>
          <w:rtl/>
        </w:rPr>
        <w:t>–</w:t>
      </w:r>
      <w:r>
        <w:rPr>
          <w:rFonts w:ascii="David" w:hAnsi="David" w:hint="cs"/>
          <w:b/>
          <w:bCs/>
          <w:rtl/>
        </w:rPr>
        <w:t xml:space="preserve"> 24 חודשי מאסר לריצוי בפועל לצד ענישה נלווית. </w:t>
      </w:r>
    </w:p>
    <w:p w14:paraId="207CB1A8" w14:textId="77777777" w:rsidR="00CA2563" w:rsidRDefault="00CA2563" w:rsidP="00CA2563">
      <w:pPr>
        <w:spacing w:after="160" w:line="360" w:lineRule="auto"/>
        <w:ind w:left="360"/>
        <w:contextualSpacing/>
        <w:jc w:val="both"/>
        <w:rPr>
          <w:rFonts w:ascii="David" w:hAnsi="David"/>
          <w:b/>
          <w:bCs/>
          <w:rtl/>
        </w:rPr>
      </w:pPr>
    </w:p>
    <w:p w14:paraId="6AB846D5" w14:textId="77777777" w:rsidR="00CA2563" w:rsidRPr="00847906" w:rsidRDefault="00CA2563" w:rsidP="00CA2563">
      <w:pPr>
        <w:spacing w:after="160" w:line="360" w:lineRule="auto"/>
        <w:ind w:left="360"/>
        <w:contextualSpacing/>
        <w:jc w:val="both"/>
        <w:rPr>
          <w:rFonts w:ascii="David" w:hAnsi="David"/>
          <w:b/>
          <w:bCs/>
          <w:rtl/>
        </w:rPr>
      </w:pPr>
      <w:r>
        <w:rPr>
          <w:rFonts w:ascii="David" w:hAnsi="David" w:hint="cs"/>
          <w:rtl/>
        </w:rPr>
        <w:t xml:space="preserve">ראו, בין היתר: </w:t>
      </w:r>
      <w:hyperlink r:id="rId27" w:history="1">
        <w:r w:rsidR="009B568C" w:rsidRPr="009B568C">
          <w:rPr>
            <w:rFonts w:ascii="David" w:hAnsi="David"/>
            <w:b/>
            <w:bCs/>
            <w:color w:val="0000FF"/>
            <w:u w:val="single"/>
            <w:rtl/>
          </w:rPr>
          <w:t>רע"פ 4687/15</w:t>
        </w:r>
      </w:hyperlink>
      <w:r>
        <w:rPr>
          <w:rFonts w:ascii="David" w:hAnsi="David" w:hint="cs"/>
          <w:b/>
          <w:bCs/>
          <w:rtl/>
        </w:rPr>
        <w:t xml:space="preserve"> אייל פלג נגד מדינת ישראל (13.8.15); </w:t>
      </w:r>
      <w:hyperlink r:id="rId28" w:history="1">
        <w:r w:rsidR="009B568C" w:rsidRPr="009B568C">
          <w:rPr>
            <w:rFonts w:ascii="David" w:hAnsi="David"/>
            <w:b/>
            <w:bCs/>
            <w:color w:val="0000FF"/>
            <w:u w:val="single"/>
            <w:rtl/>
          </w:rPr>
          <w:t>רע"פ 7858/19</w:t>
        </w:r>
      </w:hyperlink>
      <w:r>
        <w:rPr>
          <w:rFonts w:ascii="David" w:hAnsi="David" w:hint="cs"/>
          <w:b/>
          <w:bCs/>
          <w:rtl/>
        </w:rPr>
        <w:t xml:space="preserve"> וקנין נגד מדינת ישראל (28.11.19); </w:t>
      </w:r>
      <w:hyperlink r:id="rId29" w:history="1">
        <w:r w:rsidR="009B568C" w:rsidRPr="009B568C">
          <w:rPr>
            <w:rFonts w:ascii="David" w:hAnsi="David"/>
            <w:b/>
            <w:bCs/>
            <w:color w:val="0000FF"/>
            <w:u w:val="single"/>
            <w:rtl/>
          </w:rPr>
          <w:t>רע"פ 8388/22</w:t>
        </w:r>
      </w:hyperlink>
      <w:r>
        <w:rPr>
          <w:rFonts w:ascii="David" w:hAnsi="David" w:hint="cs"/>
          <w:b/>
          <w:bCs/>
          <w:rtl/>
        </w:rPr>
        <w:t xml:space="preserve"> אביבי נגד מדינת ישראל (8.12.22) </w:t>
      </w:r>
      <w:r>
        <w:rPr>
          <w:rFonts w:ascii="David" w:hAnsi="David"/>
          <w:b/>
          <w:bCs/>
          <w:rtl/>
        </w:rPr>
        <w:t>–</w:t>
      </w:r>
      <w:r>
        <w:rPr>
          <w:rFonts w:ascii="David" w:hAnsi="David" w:hint="cs"/>
          <w:b/>
          <w:bCs/>
          <w:rtl/>
        </w:rPr>
        <w:t xml:space="preserve"> שם נקבע מתחם ל- 4 עבירות סחר בין 10 </w:t>
      </w:r>
      <w:r>
        <w:rPr>
          <w:rFonts w:ascii="David" w:hAnsi="David"/>
          <w:b/>
          <w:bCs/>
          <w:rtl/>
        </w:rPr>
        <w:t>–</w:t>
      </w:r>
      <w:r>
        <w:rPr>
          <w:rFonts w:ascii="David" w:hAnsi="David" w:hint="cs"/>
          <w:b/>
          <w:bCs/>
          <w:rtl/>
        </w:rPr>
        <w:t xml:space="preserve"> 24 חודשים; </w:t>
      </w:r>
      <w:hyperlink r:id="rId30" w:history="1">
        <w:r w:rsidR="009B568C" w:rsidRPr="009B568C">
          <w:rPr>
            <w:rFonts w:ascii="David" w:hAnsi="David"/>
            <w:b/>
            <w:bCs/>
            <w:color w:val="0000FF"/>
            <w:u w:val="single"/>
            <w:rtl/>
          </w:rPr>
          <w:t>רע"פ 3059/21</w:t>
        </w:r>
      </w:hyperlink>
      <w:r>
        <w:rPr>
          <w:rFonts w:ascii="David" w:hAnsi="David" w:hint="cs"/>
          <w:b/>
          <w:bCs/>
          <w:rtl/>
        </w:rPr>
        <w:t xml:space="preserve"> ימין נגד מדינת ישראל (5.5.21) </w:t>
      </w:r>
      <w:r>
        <w:rPr>
          <w:rFonts w:ascii="David" w:hAnsi="David"/>
          <w:b/>
          <w:bCs/>
          <w:rtl/>
        </w:rPr>
        <w:t>–</w:t>
      </w:r>
      <w:r>
        <w:rPr>
          <w:rFonts w:ascii="David" w:hAnsi="David" w:hint="cs"/>
          <w:b/>
          <w:bCs/>
          <w:rtl/>
        </w:rPr>
        <w:t xml:space="preserve"> שם נקבע מתחם ל- 5 עבירות סחר הנע בין 10 </w:t>
      </w:r>
      <w:r>
        <w:rPr>
          <w:rFonts w:ascii="David" w:hAnsi="David"/>
          <w:b/>
          <w:bCs/>
          <w:rtl/>
        </w:rPr>
        <w:t>–</w:t>
      </w:r>
      <w:r>
        <w:rPr>
          <w:rFonts w:ascii="David" w:hAnsi="David" w:hint="cs"/>
          <w:b/>
          <w:bCs/>
          <w:rtl/>
        </w:rPr>
        <w:t xml:space="preserve"> 20 חודשי מאסר; </w:t>
      </w:r>
      <w:hyperlink r:id="rId31" w:history="1">
        <w:r w:rsidR="009B568C" w:rsidRPr="009B568C">
          <w:rPr>
            <w:rFonts w:ascii="David" w:hAnsi="David"/>
            <w:b/>
            <w:bCs/>
            <w:color w:val="0000FF"/>
            <w:u w:val="single"/>
            <w:rtl/>
          </w:rPr>
          <w:t>עפ"ג (מרכז) 36380-07-23</w:t>
        </w:r>
      </w:hyperlink>
      <w:r>
        <w:rPr>
          <w:rFonts w:ascii="David" w:hAnsi="David" w:hint="cs"/>
          <w:b/>
          <w:bCs/>
          <w:rtl/>
        </w:rPr>
        <w:t xml:space="preserve"> מוכתר נגד מדינת ישראל (4.12.23) </w:t>
      </w:r>
      <w:r>
        <w:rPr>
          <w:rFonts w:ascii="David" w:hAnsi="David"/>
          <w:b/>
          <w:bCs/>
          <w:rtl/>
        </w:rPr>
        <w:t>–</w:t>
      </w:r>
      <w:r>
        <w:rPr>
          <w:rFonts w:ascii="David" w:hAnsi="David" w:hint="cs"/>
          <w:b/>
          <w:bCs/>
          <w:rtl/>
        </w:rPr>
        <w:t xml:space="preserve"> שם נקבע מתחם בגין 6 עבירות סחר הנע בין 12 </w:t>
      </w:r>
      <w:r>
        <w:rPr>
          <w:rFonts w:ascii="David" w:hAnsi="David"/>
          <w:b/>
          <w:bCs/>
          <w:rtl/>
        </w:rPr>
        <w:t>–</w:t>
      </w:r>
      <w:r>
        <w:rPr>
          <w:rFonts w:ascii="David" w:hAnsi="David" w:hint="cs"/>
          <w:b/>
          <w:bCs/>
          <w:rtl/>
        </w:rPr>
        <w:t xml:space="preserve"> 24 חודשי מאסר לריצוי בפועל. </w:t>
      </w:r>
    </w:p>
    <w:p w14:paraId="3A823A30" w14:textId="77777777" w:rsidR="00CA2563" w:rsidRPr="009E2057" w:rsidRDefault="00CA2563" w:rsidP="00CA2563">
      <w:pPr>
        <w:spacing w:line="360" w:lineRule="auto"/>
        <w:jc w:val="both"/>
        <w:rPr>
          <w:rFonts w:ascii="David" w:hAnsi="David"/>
          <w:b/>
          <w:bCs/>
          <w:u w:val="single"/>
          <w:rtl/>
        </w:rPr>
      </w:pPr>
    </w:p>
    <w:p w14:paraId="30FF10FD" w14:textId="77777777" w:rsidR="00CA2563" w:rsidRPr="002134CF" w:rsidRDefault="00CA2563" w:rsidP="00CA2563">
      <w:pPr>
        <w:spacing w:line="360" w:lineRule="auto"/>
        <w:jc w:val="both"/>
        <w:rPr>
          <w:rFonts w:ascii="David" w:hAnsi="David"/>
          <w:b/>
          <w:bCs/>
          <w:u w:val="single"/>
          <w:rtl/>
        </w:rPr>
      </w:pPr>
      <w:r w:rsidRPr="002134CF">
        <w:rPr>
          <w:rFonts w:ascii="David" w:hAnsi="David"/>
          <w:b/>
          <w:bCs/>
          <w:u w:val="single"/>
          <w:rtl/>
        </w:rPr>
        <w:t>מיקומו של הנאשם בתוך המתחם</w:t>
      </w:r>
    </w:p>
    <w:p w14:paraId="443B93AD" w14:textId="77777777" w:rsidR="00CA2563" w:rsidRDefault="00CA2563" w:rsidP="00CA2563">
      <w:pPr>
        <w:pStyle w:val="aa"/>
        <w:numPr>
          <w:ilvl w:val="0"/>
          <w:numId w:val="2"/>
        </w:numPr>
        <w:spacing w:line="360" w:lineRule="auto"/>
        <w:jc w:val="both"/>
        <w:rPr>
          <w:rFonts w:ascii="David" w:hAnsi="David" w:cs="David"/>
          <w:sz w:val="24"/>
          <w:szCs w:val="24"/>
        </w:rPr>
      </w:pPr>
      <w:r>
        <w:rPr>
          <w:rFonts w:ascii="David" w:hAnsi="David" w:cs="David" w:hint="cs"/>
          <w:sz w:val="24"/>
          <w:szCs w:val="24"/>
          <w:rtl/>
        </w:rPr>
        <w:t xml:space="preserve">הנאשם בן 52, גרוש ואב ל- 5 ילדים, עבד בעבר כנהג מונית וכיום מועסק במסעדה, עברו נקי ללא רבב, הודה בפתח משפטו במסגרת דיון מקדמי באולם המוקד וחסך בזמן שיפוטי ניכר. </w:t>
      </w:r>
    </w:p>
    <w:p w14:paraId="3C9D1E8D" w14:textId="77777777" w:rsidR="00CA2563" w:rsidRDefault="00CA2563" w:rsidP="00CA2563">
      <w:pPr>
        <w:pStyle w:val="aa"/>
        <w:spacing w:line="360" w:lineRule="auto"/>
        <w:ind w:left="360"/>
        <w:jc w:val="both"/>
        <w:rPr>
          <w:rFonts w:ascii="David" w:hAnsi="David" w:cs="David"/>
          <w:sz w:val="24"/>
          <w:szCs w:val="24"/>
          <w:rtl/>
        </w:rPr>
      </w:pPr>
    </w:p>
    <w:p w14:paraId="72A9E4BB"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שהה במעצר כחודש ימים ולאחר שחרורו שהה בתנאים מגבילים תקופה ניכרת, ללא הפרות וללא פתיחת תיקי מב"ד חדשים. </w:t>
      </w:r>
    </w:p>
    <w:p w14:paraId="7AB8CE25" w14:textId="77777777" w:rsidR="00CA2563" w:rsidRDefault="00CA2563" w:rsidP="00CA2563">
      <w:pPr>
        <w:pStyle w:val="aa"/>
        <w:spacing w:line="360" w:lineRule="auto"/>
        <w:ind w:left="360"/>
        <w:jc w:val="both"/>
        <w:rPr>
          <w:rFonts w:ascii="David" w:hAnsi="David" w:cs="David"/>
          <w:sz w:val="24"/>
          <w:szCs w:val="24"/>
          <w:rtl/>
        </w:rPr>
      </w:pPr>
    </w:p>
    <w:p w14:paraId="1EC95728" w14:textId="77777777" w:rsidR="00CA2563" w:rsidRDefault="00CA2563" w:rsidP="00CA2563">
      <w:pPr>
        <w:pStyle w:val="aa"/>
        <w:numPr>
          <w:ilvl w:val="0"/>
          <w:numId w:val="2"/>
        </w:numPr>
        <w:spacing w:line="360" w:lineRule="auto"/>
        <w:jc w:val="both"/>
        <w:rPr>
          <w:rFonts w:ascii="David" w:hAnsi="David" w:cs="David"/>
          <w:sz w:val="24"/>
          <w:szCs w:val="24"/>
          <w:rtl/>
        </w:rPr>
      </w:pPr>
      <w:r>
        <w:rPr>
          <w:rFonts w:ascii="David" w:hAnsi="David" w:cs="David" w:hint="cs"/>
          <w:sz w:val="24"/>
          <w:szCs w:val="24"/>
          <w:rtl/>
        </w:rPr>
        <w:t xml:space="preserve">לתיק הוגשו 3 תסקירים מאת הגורם המקצועי הוא שירות המבחן, שירות המבחן סוקר את נסיבות חייו של הנאשם, משפחתו וילדיו, כאשר בנו הצעיר של הנאשם קטין, בן 12.5. </w:t>
      </w:r>
    </w:p>
    <w:p w14:paraId="2D215ACC"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שירות המבחן התרשם כי הנאשם סבל בעבר מבעיית התמכרות להימורים, קשיים בהפעלת שיקול דעת וחבירה לגורמים שוליים, דבר שהוביל לצבירת חובות כספיים. </w:t>
      </w:r>
    </w:p>
    <w:p w14:paraId="73A4FF9A"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הנאשם שיתף פעולה עם שירות המבחן במסגרת צו פיקוח המעצרים ובתוך כך, בתחילה התקשה להשתלב בקבוצה טיפולית ייעודית לנפגעי התמכרויות ובהמשך שולב ביחידה להתמכרויות באור יהודה. </w:t>
      </w:r>
    </w:p>
    <w:p w14:paraId="1BEE9954"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מעדכון שקיבל שירות המבחן מגורמי היחידה לטיפול בהתמכרויות, עלה כי הנאשם שולב בטיפול פרטני וקבוצתי, הנאשם הגיע בקביעות לפגישות ומשתף בכנות על אודות עברו וההתמכרות להימורים, מוסר בדיקות שתן באופן קבוע, המעידות על ניקיונו מסמים. </w:t>
      </w:r>
    </w:p>
    <w:p w14:paraId="2B7CF206"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במהלך התקופה לא נפתחו תיקי מב"ד חדשים כנגד הנאשם והשירות מתרשם כי ההליך המשפטי מהווה עבורו גורם מרתיע, תוך הפחתת הסיכון לביצוע עבירות נוספות. </w:t>
      </w:r>
    </w:p>
    <w:p w14:paraId="735DA718" w14:textId="77777777" w:rsidR="00CA2563" w:rsidRDefault="00CA2563" w:rsidP="00CA2563">
      <w:pPr>
        <w:pStyle w:val="aa"/>
        <w:spacing w:line="360" w:lineRule="auto"/>
        <w:ind w:left="360"/>
        <w:jc w:val="both"/>
        <w:rPr>
          <w:rFonts w:ascii="David" w:hAnsi="David" w:cs="David"/>
          <w:sz w:val="24"/>
          <w:szCs w:val="24"/>
          <w:rtl/>
        </w:rPr>
      </w:pPr>
      <w:r>
        <w:rPr>
          <w:rFonts w:ascii="David" w:hAnsi="David" w:cs="David" w:hint="cs"/>
          <w:sz w:val="24"/>
          <w:szCs w:val="24"/>
          <w:rtl/>
        </w:rPr>
        <w:t xml:space="preserve">שירות המבחן ממליץ לבכר את הפן השיקומי ובתוך כך להשית על הנאשם צו מבחן למשך שנה וצו של"צ בהיקף נרחב. </w:t>
      </w:r>
    </w:p>
    <w:p w14:paraId="6AE03888" w14:textId="77777777" w:rsidR="00CA2563" w:rsidRDefault="00CA2563" w:rsidP="00CA2563">
      <w:pPr>
        <w:pStyle w:val="aa"/>
        <w:spacing w:line="360" w:lineRule="auto"/>
        <w:ind w:left="360"/>
        <w:jc w:val="both"/>
        <w:rPr>
          <w:rFonts w:ascii="David" w:hAnsi="David" w:cs="David"/>
          <w:sz w:val="24"/>
          <w:szCs w:val="24"/>
          <w:rtl/>
        </w:rPr>
      </w:pPr>
    </w:p>
    <w:p w14:paraId="36E59A24" w14:textId="77777777" w:rsidR="00CA2563" w:rsidRDefault="00CA2563" w:rsidP="00CA2563">
      <w:pPr>
        <w:pStyle w:val="aa"/>
        <w:spacing w:line="360" w:lineRule="auto"/>
        <w:ind w:left="360"/>
        <w:jc w:val="both"/>
        <w:rPr>
          <w:rFonts w:ascii="David" w:hAnsi="David" w:cs="David"/>
          <w:sz w:val="24"/>
          <w:szCs w:val="24"/>
        </w:rPr>
      </w:pPr>
    </w:p>
    <w:p w14:paraId="21571DBD" w14:textId="77777777" w:rsidR="00CA2563" w:rsidRPr="00E535C8" w:rsidRDefault="00CA2563" w:rsidP="00CA2563">
      <w:pPr>
        <w:pStyle w:val="aa"/>
        <w:numPr>
          <w:ilvl w:val="0"/>
          <w:numId w:val="2"/>
        </w:numPr>
        <w:spacing w:line="360" w:lineRule="auto"/>
        <w:jc w:val="both"/>
        <w:rPr>
          <w:rFonts w:ascii="David" w:hAnsi="David" w:cs="David"/>
          <w:sz w:val="24"/>
          <w:szCs w:val="24"/>
        </w:rPr>
      </w:pPr>
      <w:r w:rsidRPr="00E535C8">
        <w:rPr>
          <w:rFonts w:ascii="David" w:hAnsi="David" w:cs="David"/>
          <w:sz w:val="24"/>
          <w:szCs w:val="24"/>
          <w:rtl/>
        </w:rPr>
        <w:t xml:space="preserve">אכן, האינטרס הנוגע לשיקומו של הנאשם אינו מהווה אינטרס שלו בלבד, אלא משרת גם את החברה בכללותה. יחד עם זאת, אינטרס זה מהווה </w:t>
      </w:r>
      <w:r w:rsidRPr="00E535C8">
        <w:rPr>
          <w:rFonts w:ascii="David" w:hAnsi="David" w:cs="David"/>
          <w:b/>
          <w:bCs/>
          <w:sz w:val="24"/>
          <w:szCs w:val="24"/>
          <w:rtl/>
        </w:rPr>
        <w:t>שיקול אחד</w:t>
      </w:r>
      <w:r w:rsidRPr="00E535C8">
        <w:rPr>
          <w:rFonts w:ascii="David" w:hAnsi="David" w:cs="David"/>
          <w:sz w:val="24"/>
          <w:szCs w:val="24"/>
          <w:rtl/>
        </w:rPr>
        <w:t xml:space="preserve"> מבין מכלול השיקולים העומדים בפני בית המשפט בבואו לגזור את עונשו של הנאשם – ראו והשוו </w:t>
      </w:r>
      <w:hyperlink r:id="rId32" w:history="1">
        <w:r w:rsidR="009B568C" w:rsidRPr="009B568C">
          <w:rPr>
            <w:rFonts w:ascii="David" w:hAnsi="David" w:cs="David"/>
            <w:b/>
            <w:bCs/>
            <w:color w:val="0000FF"/>
            <w:sz w:val="24"/>
            <w:szCs w:val="24"/>
            <w:u w:val="single"/>
            <w:rtl/>
          </w:rPr>
          <w:t>רע"פ 1787/15</w:t>
        </w:r>
      </w:hyperlink>
      <w:r w:rsidRPr="00E535C8">
        <w:rPr>
          <w:rFonts w:ascii="David" w:hAnsi="David" w:cs="David"/>
          <w:sz w:val="24"/>
          <w:szCs w:val="24"/>
          <w:rtl/>
        </w:rPr>
        <w:t xml:space="preserve"> </w:t>
      </w:r>
      <w:r w:rsidRPr="00E535C8">
        <w:rPr>
          <w:rFonts w:ascii="David" w:hAnsi="David" w:cs="David"/>
          <w:b/>
          <w:bCs/>
          <w:sz w:val="24"/>
          <w:szCs w:val="24"/>
          <w:rtl/>
        </w:rPr>
        <w:t>עמר נ' מדינת ישראל</w:t>
      </w:r>
      <w:r w:rsidRPr="00E535C8">
        <w:rPr>
          <w:rFonts w:ascii="David" w:hAnsi="David" w:cs="David"/>
          <w:sz w:val="24"/>
          <w:szCs w:val="24"/>
          <w:rtl/>
        </w:rPr>
        <w:t xml:space="preserve"> </w:t>
      </w:r>
      <w:r w:rsidRPr="00E535C8">
        <w:rPr>
          <w:rFonts w:ascii="David" w:hAnsi="David" w:cs="David"/>
          <w:b/>
          <w:bCs/>
          <w:sz w:val="24"/>
          <w:szCs w:val="24"/>
          <w:rtl/>
        </w:rPr>
        <w:t>(24/03/15)</w:t>
      </w:r>
      <w:r w:rsidRPr="00E535C8">
        <w:rPr>
          <w:rFonts w:ascii="David" w:hAnsi="David" w:cs="David"/>
          <w:sz w:val="24"/>
          <w:szCs w:val="24"/>
          <w:rtl/>
        </w:rPr>
        <w:t>.</w:t>
      </w:r>
    </w:p>
    <w:p w14:paraId="261C9A27" w14:textId="77777777" w:rsidR="00CA2563" w:rsidRDefault="00CA2563" w:rsidP="00CA2563">
      <w:pPr>
        <w:spacing w:line="360" w:lineRule="auto"/>
        <w:jc w:val="both"/>
        <w:rPr>
          <w:rtl/>
        </w:rPr>
      </w:pPr>
    </w:p>
    <w:p w14:paraId="32529060" w14:textId="77777777" w:rsidR="00CA2563" w:rsidRDefault="00CA2563" w:rsidP="00CA2563">
      <w:pPr>
        <w:spacing w:line="360" w:lineRule="auto"/>
        <w:ind w:left="360"/>
        <w:jc w:val="both"/>
        <w:rPr>
          <w:rtl/>
        </w:rPr>
      </w:pPr>
      <w:r>
        <w:rPr>
          <w:rFonts w:hint="cs"/>
          <w:rtl/>
        </w:rPr>
        <w:t xml:space="preserve">בהינתן כך, ולאחר ששמעתי טיעוני הצדדים ועיינתי בתסקירי שירות המבחן, מצאתי, לא בלי התלבטות, כי נכון וראוי לסטות ממתחם העונש ההולם בתיקנו, אליבא דסעיף </w:t>
      </w:r>
      <w:hyperlink r:id="rId33" w:history="1">
        <w:r w:rsidR="00CC1501" w:rsidRPr="00CC1501">
          <w:rPr>
            <w:rStyle w:val="Hyperlink"/>
            <w:color w:val="0000FF"/>
            <w:rtl/>
          </w:rPr>
          <w:t>40ד</w:t>
        </w:r>
      </w:hyperlink>
      <w:r>
        <w:rPr>
          <w:rFonts w:hint="cs"/>
          <w:rtl/>
        </w:rPr>
        <w:t xml:space="preserve"> ל</w:t>
      </w:r>
      <w:hyperlink r:id="rId34" w:history="1">
        <w:r w:rsidR="009B568C" w:rsidRPr="009B568C">
          <w:rPr>
            <w:color w:val="0000FF"/>
            <w:u w:val="single"/>
            <w:rtl/>
          </w:rPr>
          <w:t>חוק העונשין</w:t>
        </w:r>
      </w:hyperlink>
      <w:r>
        <w:rPr>
          <w:rFonts w:hint="cs"/>
          <w:rtl/>
        </w:rPr>
        <w:t>.</w:t>
      </w:r>
    </w:p>
    <w:p w14:paraId="24799449" w14:textId="77777777" w:rsidR="00CA2563" w:rsidRDefault="00CA2563" w:rsidP="00CA2563">
      <w:pPr>
        <w:spacing w:line="360" w:lineRule="auto"/>
        <w:ind w:left="360"/>
        <w:jc w:val="both"/>
        <w:rPr>
          <w:rtl/>
        </w:rPr>
      </w:pPr>
    </w:p>
    <w:p w14:paraId="673A6D17" w14:textId="77777777" w:rsidR="00CA2563" w:rsidRDefault="00CA2563" w:rsidP="00CA2563">
      <w:pPr>
        <w:spacing w:line="360" w:lineRule="auto"/>
        <w:ind w:left="360"/>
        <w:jc w:val="both"/>
        <w:rPr>
          <w:rtl/>
        </w:rPr>
      </w:pPr>
      <w:r>
        <w:rPr>
          <w:rFonts w:hint="cs"/>
          <w:rtl/>
        </w:rPr>
        <w:t xml:space="preserve">הנאשם, כאמור, שהה במעצר ממש, לראשונה בחייו, כחודש ימים ולאחר מכן שהה תקופה ניכרת בתנאים מגבילים, ללא הפרות וללא פתיחת תיקי מב"ד חדשים, כאשר הנאשם כיום מיוצב תעסוקתית ועובד במסעדה, תוך שתומך בילדיו ומשלם מזונות, כדבריו. </w:t>
      </w:r>
    </w:p>
    <w:p w14:paraId="4777EA84" w14:textId="77777777" w:rsidR="00CA2563" w:rsidRDefault="00CA2563" w:rsidP="00CA2563">
      <w:pPr>
        <w:spacing w:line="360" w:lineRule="auto"/>
        <w:ind w:left="360"/>
        <w:jc w:val="both"/>
        <w:rPr>
          <w:rtl/>
        </w:rPr>
      </w:pPr>
      <w:r>
        <w:rPr>
          <w:rFonts w:hint="cs"/>
          <w:rtl/>
        </w:rPr>
        <w:t xml:space="preserve">הנאשם כיום נקי מסמים ומשולב בטיפול במסגרת היחידה להתמכרויות באור יהודה, מתמיד להגיע לפגישות הפרטניות והקבוצתיות ומשתף פעולה באופן מלא עם שירות המבחן. </w:t>
      </w:r>
    </w:p>
    <w:p w14:paraId="5E6C97A7" w14:textId="77777777" w:rsidR="00CA2563" w:rsidRDefault="00CA2563" w:rsidP="00CA2563">
      <w:pPr>
        <w:spacing w:line="360" w:lineRule="auto"/>
        <w:ind w:left="360"/>
        <w:jc w:val="both"/>
        <w:rPr>
          <w:rtl/>
        </w:rPr>
      </w:pPr>
      <w:r>
        <w:rPr>
          <w:rFonts w:hint="cs"/>
          <w:rtl/>
        </w:rPr>
        <w:t xml:space="preserve">בהחלט קיים פוטנציאל שיקומי בעניינו של הנאשם והגורם המקצועי, הוא שירות המבחן, ממליץ בפני בית המשפט לבכר את הפן השיקומי. </w:t>
      </w:r>
    </w:p>
    <w:p w14:paraId="0702C95F" w14:textId="77777777" w:rsidR="00CA2563" w:rsidRDefault="00CA2563" w:rsidP="00CA2563">
      <w:pPr>
        <w:spacing w:line="360" w:lineRule="auto"/>
        <w:ind w:left="360"/>
        <w:jc w:val="both"/>
        <w:rPr>
          <w:rtl/>
        </w:rPr>
      </w:pPr>
      <w:r>
        <w:rPr>
          <w:rFonts w:hint="cs"/>
          <w:rtl/>
        </w:rPr>
        <w:t xml:space="preserve">בין יתר השיקולים לעניין ענישה בעת הזו, על בית המשפט לשוות לנגד עיניו את מצב הכליאה בישראל, הצפיפות ועומסי הכליאה והצורך בהותרת מקומות כליאה הכרחיים למאמץ הביטחוני, לאור מצב החירום בו מצויה מדינתנו. </w:t>
      </w:r>
    </w:p>
    <w:p w14:paraId="10F403FA" w14:textId="77777777" w:rsidR="00CA2563" w:rsidRDefault="00CA2563" w:rsidP="00CA2563">
      <w:pPr>
        <w:spacing w:line="360" w:lineRule="auto"/>
        <w:ind w:left="360"/>
        <w:jc w:val="both"/>
        <w:rPr>
          <w:rtl/>
        </w:rPr>
      </w:pPr>
    </w:p>
    <w:p w14:paraId="7C4945B7" w14:textId="77777777" w:rsidR="00CA2563" w:rsidRDefault="00CA2563" w:rsidP="00CA2563">
      <w:pPr>
        <w:spacing w:line="360" w:lineRule="auto"/>
        <w:ind w:left="360"/>
        <w:jc w:val="both"/>
        <w:rPr>
          <w:rtl/>
        </w:rPr>
      </w:pPr>
      <w:r>
        <w:rPr>
          <w:rFonts w:hint="cs"/>
          <w:rtl/>
        </w:rPr>
        <w:t xml:space="preserve">סבורני כי לאור הדרך שעשה ועושה הנאשם, אין מקום להחזירו לבית האסורים ויש למצות את הפן השיקומי בעניינו. </w:t>
      </w:r>
    </w:p>
    <w:p w14:paraId="22046AA7" w14:textId="77777777" w:rsidR="00CA2563" w:rsidRDefault="00CA2563" w:rsidP="00CA2563">
      <w:pPr>
        <w:spacing w:line="360" w:lineRule="auto"/>
        <w:ind w:left="360"/>
        <w:jc w:val="both"/>
        <w:rPr>
          <w:rtl/>
        </w:rPr>
      </w:pPr>
    </w:p>
    <w:p w14:paraId="1E7C552C" w14:textId="77777777" w:rsidR="00CA2563" w:rsidRDefault="00CA2563" w:rsidP="00CA2563">
      <w:pPr>
        <w:spacing w:line="360" w:lineRule="auto"/>
        <w:ind w:left="360"/>
        <w:jc w:val="both"/>
        <w:rPr>
          <w:rtl/>
        </w:rPr>
      </w:pPr>
      <w:r>
        <w:rPr>
          <w:rFonts w:hint="cs"/>
          <w:rtl/>
        </w:rPr>
        <w:t xml:space="preserve">מה יש לנו להפסיד? </w:t>
      </w:r>
    </w:p>
    <w:p w14:paraId="22DC3DEC" w14:textId="77777777" w:rsidR="00CA2563" w:rsidRDefault="00CA2563" w:rsidP="00CA2563">
      <w:pPr>
        <w:spacing w:line="360" w:lineRule="auto"/>
        <w:ind w:left="360"/>
        <w:jc w:val="both"/>
        <w:rPr>
          <w:rtl/>
        </w:rPr>
      </w:pPr>
      <w:r>
        <w:rPr>
          <w:rFonts w:hint="cs"/>
          <w:rtl/>
        </w:rPr>
        <w:t xml:space="preserve">ככל שהנאשם לא יתמיד בטיפול, יחזור לעולם ההימורים והסמים, ישוב אחר כבוד לאולמי, או אז תיגזר עליו ענישה חלופית ונוספת ובתוך כך יישלח לבית האסורים. </w:t>
      </w:r>
    </w:p>
    <w:p w14:paraId="76403E67" w14:textId="77777777" w:rsidR="00CA2563" w:rsidRDefault="00CA2563" w:rsidP="00CA2563">
      <w:pPr>
        <w:spacing w:line="360" w:lineRule="auto"/>
        <w:ind w:left="360"/>
        <w:jc w:val="both"/>
        <w:rPr>
          <w:rtl/>
        </w:rPr>
      </w:pPr>
      <w:r>
        <w:rPr>
          <w:rFonts w:hint="cs"/>
          <w:rtl/>
        </w:rPr>
        <w:t xml:space="preserve">ככל שהנאשם יצליח בטיפול, ישמור על ניקיון מסמים ויתרחק מחברה שלילית ומעשיית "כסף קל" באמצעים לא חוקיים </w:t>
      </w:r>
      <w:r>
        <w:rPr>
          <w:rtl/>
        </w:rPr>
        <w:t>–</w:t>
      </w:r>
      <w:r>
        <w:rPr>
          <w:rFonts w:hint="cs"/>
          <w:rtl/>
        </w:rPr>
        <w:t xml:space="preserve"> נרוויח אזרח מועיל לעצמו ולחברה. </w:t>
      </w:r>
    </w:p>
    <w:p w14:paraId="19A6F40D" w14:textId="77777777" w:rsidR="00CA2563" w:rsidRDefault="00CA2563" w:rsidP="00CA2563">
      <w:pPr>
        <w:spacing w:line="360" w:lineRule="auto"/>
        <w:ind w:left="360"/>
        <w:jc w:val="both"/>
        <w:rPr>
          <w:rtl/>
        </w:rPr>
      </w:pPr>
    </w:p>
    <w:p w14:paraId="34ED494D" w14:textId="77777777" w:rsidR="00CA2563" w:rsidRDefault="00CA2563" w:rsidP="00CA2563">
      <w:pPr>
        <w:spacing w:line="360" w:lineRule="auto"/>
        <w:ind w:left="360"/>
        <w:jc w:val="both"/>
        <w:rPr>
          <w:rtl/>
        </w:rPr>
      </w:pPr>
      <w:r>
        <w:rPr>
          <w:rFonts w:hint="cs"/>
          <w:rtl/>
        </w:rPr>
        <w:t xml:space="preserve">עם זאת, סבורני כי לאור העבירות המיוחסות לנאשם והחומרה שבצדן, עבירות סחר על פני חודש ימים לקונים שונים, לצד החזקת סמים ברכב מסוג מונית, שאמור ליתן שירות לציבור, סמים בהיקף לא מבוטל שחולקו לשקיות, לא ניתן להשלים עם ענישה בדמות צו של"צ, שלדידי אינה הולמת את מעשיו של הנאשם בתיקנו. </w:t>
      </w:r>
    </w:p>
    <w:p w14:paraId="0E21D9C1" w14:textId="77777777" w:rsidR="00CA2563" w:rsidRDefault="00CA2563" w:rsidP="00CA2563">
      <w:pPr>
        <w:spacing w:line="360" w:lineRule="auto"/>
        <w:ind w:left="360"/>
        <w:jc w:val="both"/>
        <w:rPr>
          <w:rtl/>
        </w:rPr>
      </w:pPr>
    </w:p>
    <w:p w14:paraId="43AB7F3B" w14:textId="77777777" w:rsidR="00CA2563" w:rsidRPr="0034355E" w:rsidRDefault="00CA2563" w:rsidP="00CA2563">
      <w:pPr>
        <w:pStyle w:val="aa"/>
        <w:numPr>
          <w:ilvl w:val="0"/>
          <w:numId w:val="2"/>
        </w:numPr>
        <w:spacing w:line="360" w:lineRule="auto"/>
        <w:jc w:val="both"/>
        <w:rPr>
          <w:rFonts w:ascii="David" w:hAnsi="David" w:cs="David"/>
          <w:sz w:val="24"/>
          <w:szCs w:val="24"/>
          <w:rtl/>
        </w:rPr>
      </w:pPr>
      <w:r w:rsidRPr="0034355E">
        <w:rPr>
          <w:rFonts w:ascii="David" w:hAnsi="David" w:cs="David"/>
          <w:sz w:val="24"/>
          <w:szCs w:val="24"/>
          <w:rtl/>
        </w:rPr>
        <w:t xml:space="preserve">סוף דבר, לאור כלל הטעמים שמניתי לעיל ובתוך כך סיכויי השיקום ונסיבות שאינן קשורות </w:t>
      </w:r>
      <w:r>
        <w:rPr>
          <w:rFonts w:ascii="David" w:hAnsi="David" w:cs="David" w:hint="cs"/>
          <w:sz w:val="24"/>
          <w:szCs w:val="24"/>
          <w:rtl/>
        </w:rPr>
        <w:t xml:space="preserve">בביצוע העבירות, מצאתי לסטות סטיית מה ממתחם העונש ההולם שקבעתי בתיק ולהעמיד את עונשו של הנאשם על עונש של מאסר שניתן לרצותו בדרך של עבודות שירות, לצד ענישה נלווית. </w:t>
      </w:r>
    </w:p>
    <w:p w14:paraId="253CC42A" w14:textId="77777777" w:rsidR="00CA2563" w:rsidRPr="0034355E" w:rsidRDefault="00CA2563" w:rsidP="00CA2563">
      <w:pPr>
        <w:spacing w:line="360" w:lineRule="auto"/>
        <w:jc w:val="both"/>
        <w:rPr>
          <w:rFonts w:ascii="David" w:hAnsi="David"/>
        </w:rPr>
      </w:pPr>
    </w:p>
    <w:p w14:paraId="273E4EE9" w14:textId="77777777" w:rsidR="00CA2563" w:rsidRPr="0034355E" w:rsidRDefault="00CA2563" w:rsidP="00CA2563">
      <w:pPr>
        <w:pStyle w:val="aa"/>
        <w:numPr>
          <w:ilvl w:val="0"/>
          <w:numId w:val="2"/>
        </w:numPr>
        <w:spacing w:line="360" w:lineRule="auto"/>
        <w:jc w:val="both"/>
        <w:rPr>
          <w:rFonts w:ascii="David" w:hAnsi="David" w:cs="David"/>
          <w:sz w:val="24"/>
          <w:szCs w:val="24"/>
          <w:rtl/>
        </w:rPr>
      </w:pPr>
      <w:r w:rsidRPr="0034355E">
        <w:rPr>
          <w:rFonts w:ascii="David" w:hAnsi="David" w:cs="David"/>
          <w:b/>
          <w:bCs/>
          <w:sz w:val="24"/>
          <w:szCs w:val="24"/>
          <w:rtl/>
        </w:rPr>
        <w:t>אשר על כן, אני גוזר על הנאשם את העונשים הבאים:</w:t>
      </w:r>
    </w:p>
    <w:p w14:paraId="1C65F758" w14:textId="77777777" w:rsidR="00CA2563" w:rsidRPr="00A11A05" w:rsidRDefault="00CA2563" w:rsidP="00CA2563">
      <w:pPr>
        <w:spacing w:line="360" w:lineRule="auto"/>
        <w:jc w:val="both"/>
        <w:rPr>
          <w:rFonts w:ascii="David" w:hAnsi="David"/>
        </w:rPr>
      </w:pPr>
    </w:p>
    <w:p w14:paraId="0ECEB560" w14:textId="77777777" w:rsidR="00CA2563" w:rsidRPr="00A11A05" w:rsidRDefault="00CA2563" w:rsidP="00CA2563">
      <w:pPr>
        <w:pStyle w:val="aa"/>
        <w:numPr>
          <w:ilvl w:val="0"/>
          <w:numId w:val="1"/>
        </w:numPr>
        <w:spacing w:line="360" w:lineRule="auto"/>
        <w:ind w:left="992" w:hanging="425"/>
        <w:contextualSpacing/>
        <w:jc w:val="both"/>
        <w:rPr>
          <w:rFonts w:ascii="David" w:hAnsi="David" w:cs="David"/>
          <w:sz w:val="24"/>
          <w:szCs w:val="24"/>
          <w:rtl/>
        </w:rPr>
      </w:pPr>
      <w:r>
        <w:rPr>
          <w:rFonts w:ascii="David" w:hAnsi="David" w:cs="David" w:hint="cs"/>
          <w:sz w:val="24"/>
          <w:szCs w:val="24"/>
          <w:rtl/>
        </w:rPr>
        <w:t>9</w:t>
      </w:r>
      <w:r w:rsidRPr="00A11A05">
        <w:rPr>
          <w:rFonts w:ascii="David" w:hAnsi="David" w:cs="David"/>
          <w:sz w:val="24"/>
          <w:szCs w:val="24"/>
          <w:rtl/>
        </w:rPr>
        <w:t xml:space="preserve"> חודשי מאסר</w:t>
      </w:r>
      <w:r>
        <w:rPr>
          <w:rFonts w:ascii="David" w:hAnsi="David" w:cs="David" w:hint="cs"/>
          <w:sz w:val="24"/>
          <w:szCs w:val="24"/>
          <w:rtl/>
        </w:rPr>
        <w:t xml:space="preserve"> ללא ניכוי ימי המעצר,</w:t>
      </w:r>
      <w:r w:rsidRPr="00A11A05">
        <w:rPr>
          <w:rFonts w:ascii="David" w:hAnsi="David" w:cs="David"/>
          <w:sz w:val="24"/>
          <w:szCs w:val="24"/>
          <w:rtl/>
        </w:rPr>
        <w:t xml:space="preserve"> אשר ירוצו בדרך של עבודות שירות</w:t>
      </w:r>
      <w:r>
        <w:rPr>
          <w:rFonts w:ascii="David" w:hAnsi="David" w:cs="David" w:hint="cs"/>
          <w:sz w:val="24"/>
          <w:szCs w:val="24"/>
          <w:rtl/>
        </w:rPr>
        <w:t xml:space="preserve"> במגבלותיו הרפואיות של הנאשם, </w:t>
      </w:r>
      <w:r w:rsidRPr="00A11A05">
        <w:rPr>
          <w:rFonts w:ascii="David" w:hAnsi="David" w:cs="David"/>
          <w:sz w:val="24"/>
          <w:szCs w:val="24"/>
          <w:rtl/>
        </w:rPr>
        <w:t>בהתאם לחוות דעת הממונה שהוגשה לתיק.</w:t>
      </w:r>
    </w:p>
    <w:p w14:paraId="2B10E584" w14:textId="77777777" w:rsidR="00CA2563" w:rsidRPr="0034355E" w:rsidRDefault="00CA2563" w:rsidP="00CA2563">
      <w:pPr>
        <w:spacing w:line="360" w:lineRule="auto"/>
        <w:ind w:left="992"/>
        <w:jc w:val="both"/>
        <w:rPr>
          <w:rFonts w:ascii="David" w:hAnsi="David"/>
          <w:rtl/>
        </w:rPr>
      </w:pPr>
      <w:r w:rsidRPr="0034355E">
        <w:rPr>
          <w:rFonts w:ascii="David" w:hAnsi="David" w:hint="cs"/>
          <w:rtl/>
        </w:rPr>
        <w:t xml:space="preserve">בהתאם לסמכותי </w:t>
      </w:r>
      <w:hyperlink r:id="rId35" w:history="1">
        <w:r w:rsidR="00CC1501" w:rsidRPr="00CC1501">
          <w:rPr>
            <w:rStyle w:val="Hyperlink"/>
            <w:rFonts w:ascii="David" w:hAnsi="David" w:hint="eastAsia"/>
            <w:color w:val="0000FF"/>
            <w:rtl/>
          </w:rPr>
          <w:t>שבסעיף</w:t>
        </w:r>
        <w:r w:rsidR="00CC1501" w:rsidRPr="00CC1501">
          <w:rPr>
            <w:rStyle w:val="Hyperlink"/>
            <w:rFonts w:ascii="David" w:hAnsi="David"/>
            <w:color w:val="0000FF"/>
            <w:rtl/>
          </w:rPr>
          <w:t xml:space="preserve"> 51ו(ב)</w:t>
        </w:r>
      </w:hyperlink>
      <w:r>
        <w:rPr>
          <w:rFonts w:ascii="David" w:hAnsi="David" w:hint="cs"/>
          <w:rtl/>
        </w:rPr>
        <w:t xml:space="preserve"> ל</w:t>
      </w:r>
      <w:hyperlink r:id="rId36" w:history="1">
        <w:r w:rsidR="009B568C" w:rsidRPr="009B568C">
          <w:rPr>
            <w:rFonts w:ascii="David" w:hAnsi="David"/>
            <w:color w:val="0000FF"/>
            <w:u w:val="single"/>
            <w:rtl/>
          </w:rPr>
          <w:t>חוק העונשין</w:t>
        </w:r>
      </w:hyperlink>
      <w:r>
        <w:rPr>
          <w:rFonts w:ascii="David" w:hAnsi="David" w:hint="cs"/>
          <w:rtl/>
        </w:rPr>
        <w:t xml:space="preserve">, לאור נסיבותיו הרפואיות של הנאשם, מצאתי להעמיד את השעות היומיות של ריצוי עבודות השירות על 7 שעות. </w:t>
      </w:r>
    </w:p>
    <w:p w14:paraId="4241B0ED" w14:textId="77777777" w:rsidR="00CA2563" w:rsidRPr="00A11A05" w:rsidRDefault="00CA2563" w:rsidP="00CA2563">
      <w:pPr>
        <w:spacing w:line="360" w:lineRule="auto"/>
        <w:ind w:left="992"/>
        <w:jc w:val="both"/>
        <w:rPr>
          <w:rFonts w:ascii="David" w:hAnsi="David"/>
          <w:rtl/>
        </w:rPr>
      </w:pPr>
      <w:r w:rsidRPr="00A11A05">
        <w:rPr>
          <w:rFonts w:ascii="David" w:hAnsi="David"/>
          <w:b/>
          <w:bCs/>
          <w:rtl/>
        </w:rPr>
        <w:t>על הנאשם להתייצב לתחילת ריצוי עבודות השירות ביום</w:t>
      </w:r>
      <w:r w:rsidR="009B568C">
        <w:rPr>
          <w:rFonts w:ascii="David" w:hAnsi="David"/>
          <w:b/>
          <w:bCs/>
          <w:rtl/>
        </w:rPr>
        <w:t xml:space="preserve"> </w:t>
      </w:r>
      <w:r>
        <w:rPr>
          <w:rFonts w:ascii="David" w:hAnsi="David" w:hint="cs"/>
          <w:b/>
          <w:bCs/>
          <w:rtl/>
        </w:rPr>
        <w:t>29.12.2024</w:t>
      </w:r>
      <w:r w:rsidRPr="00A11A05">
        <w:rPr>
          <w:rFonts w:ascii="David" w:hAnsi="David"/>
          <w:b/>
          <w:bCs/>
          <w:rtl/>
        </w:rPr>
        <w:t xml:space="preserve"> עד השעה 08:30</w:t>
      </w:r>
      <w:r w:rsidRPr="00A11A05">
        <w:rPr>
          <w:rFonts w:ascii="David" w:hAnsi="David"/>
          <w:rtl/>
        </w:rPr>
        <w:t>, במפקדת שב"ס, שלוחת המרכז – רחוב אברבנאל 49 (בניין רשות המסים), תל אביב – יפו, כשהוא מצויד בתעודת זהות.</w:t>
      </w:r>
    </w:p>
    <w:p w14:paraId="6D2D41DF" w14:textId="77777777" w:rsidR="00CA2563" w:rsidRPr="00A11A05" w:rsidRDefault="00CA2563" w:rsidP="00CA2563">
      <w:pPr>
        <w:spacing w:line="360" w:lineRule="auto"/>
        <w:ind w:left="992"/>
        <w:jc w:val="both"/>
        <w:rPr>
          <w:rFonts w:ascii="David" w:hAnsi="David"/>
          <w:b/>
          <w:bCs/>
          <w:rtl/>
        </w:rPr>
      </w:pPr>
      <w:r w:rsidRPr="00A11A05">
        <w:rPr>
          <w:rFonts w:ascii="David" w:hAnsi="David"/>
          <w:b/>
          <w:bCs/>
          <w:rtl/>
        </w:rPr>
        <w:t>אני מזהיר את הנאשם, כי אי מילוי עבודות השירות עלול להוביל להפסקתן וריצוי יתרת התקופה מאחורי סורג ובריח.</w:t>
      </w:r>
    </w:p>
    <w:p w14:paraId="7C44F6AD" w14:textId="77777777" w:rsidR="00CA2563" w:rsidRPr="00A11A05" w:rsidRDefault="00CA2563" w:rsidP="00CA2563">
      <w:pPr>
        <w:pStyle w:val="aa"/>
        <w:spacing w:line="360" w:lineRule="auto"/>
        <w:ind w:left="992" w:hanging="425"/>
        <w:jc w:val="both"/>
        <w:rPr>
          <w:rFonts w:ascii="David" w:hAnsi="David" w:cs="David"/>
          <w:sz w:val="24"/>
          <w:szCs w:val="24"/>
          <w:rtl/>
        </w:rPr>
      </w:pPr>
    </w:p>
    <w:p w14:paraId="7CB855FC" w14:textId="77777777" w:rsidR="00CA2563" w:rsidRPr="00A11A05" w:rsidRDefault="00CA2563" w:rsidP="00CA2563">
      <w:pPr>
        <w:pStyle w:val="aa"/>
        <w:numPr>
          <w:ilvl w:val="0"/>
          <w:numId w:val="1"/>
        </w:numPr>
        <w:spacing w:line="360" w:lineRule="auto"/>
        <w:ind w:left="992" w:hanging="425"/>
        <w:contextualSpacing/>
        <w:jc w:val="both"/>
        <w:rPr>
          <w:rFonts w:ascii="David" w:hAnsi="David" w:cs="David"/>
          <w:sz w:val="24"/>
          <w:szCs w:val="24"/>
        </w:rPr>
      </w:pPr>
      <w:r w:rsidRPr="00A11A05">
        <w:rPr>
          <w:rFonts w:ascii="David" w:hAnsi="David" w:cs="David"/>
          <w:sz w:val="24"/>
          <w:szCs w:val="24"/>
          <w:rtl/>
        </w:rPr>
        <w:t xml:space="preserve">מאסר על תנאי בן 6 חודשים למשך 3 שנים, והתנאי שהנאשם לא יעבור בתקופה זו כל עבירה </w:t>
      </w:r>
      <w:r>
        <w:rPr>
          <w:rFonts w:ascii="David" w:hAnsi="David" w:cs="David" w:hint="cs"/>
          <w:sz w:val="24"/>
          <w:szCs w:val="24"/>
          <w:rtl/>
        </w:rPr>
        <w:t xml:space="preserve">על פקודת הסמים מסוג פשע. </w:t>
      </w:r>
    </w:p>
    <w:p w14:paraId="46C7B096" w14:textId="77777777" w:rsidR="00CA2563" w:rsidRPr="00A11A05" w:rsidRDefault="00CA2563" w:rsidP="00CA2563">
      <w:pPr>
        <w:pStyle w:val="aa"/>
        <w:spacing w:line="360" w:lineRule="auto"/>
        <w:ind w:left="992" w:hanging="425"/>
        <w:jc w:val="both"/>
        <w:rPr>
          <w:rFonts w:ascii="David" w:hAnsi="David" w:cs="David"/>
          <w:sz w:val="24"/>
          <w:szCs w:val="24"/>
        </w:rPr>
      </w:pPr>
    </w:p>
    <w:p w14:paraId="75CE570F" w14:textId="77777777" w:rsidR="00CA2563" w:rsidRPr="00A11A05" w:rsidRDefault="00CA2563" w:rsidP="00CA2563">
      <w:pPr>
        <w:pStyle w:val="aa"/>
        <w:numPr>
          <w:ilvl w:val="0"/>
          <w:numId w:val="1"/>
        </w:numPr>
        <w:spacing w:line="360" w:lineRule="auto"/>
        <w:ind w:left="992" w:hanging="425"/>
        <w:contextualSpacing/>
        <w:jc w:val="both"/>
        <w:rPr>
          <w:rFonts w:ascii="David" w:hAnsi="David" w:cs="David"/>
          <w:sz w:val="24"/>
          <w:szCs w:val="24"/>
          <w:rtl/>
        </w:rPr>
      </w:pPr>
      <w:r w:rsidRPr="00A11A05">
        <w:rPr>
          <w:rFonts w:ascii="David" w:hAnsi="David" w:cs="David"/>
          <w:sz w:val="24"/>
          <w:szCs w:val="24"/>
          <w:rtl/>
        </w:rPr>
        <w:t xml:space="preserve">קנס כספי בסך </w:t>
      </w:r>
      <w:r>
        <w:rPr>
          <w:rFonts w:ascii="David" w:hAnsi="David" w:cs="David" w:hint="cs"/>
          <w:sz w:val="24"/>
          <w:szCs w:val="24"/>
          <w:rtl/>
        </w:rPr>
        <w:t xml:space="preserve">של 4,000 ₪ </w:t>
      </w:r>
      <w:r w:rsidRPr="00A11A05">
        <w:rPr>
          <w:rFonts w:ascii="David" w:hAnsi="David" w:cs="David"/>
          <w:sz w:val="24"/>
          <w:szCs w:val="24"/>
          <w:rtl/>
        </w:rPr>
        <w:t xml:space="preserve">או </w:t>
      </w:r>
      <w:r>
        <w:rPr>
          <w:rFonts w:ascii="David" w:hAnsi="David" w:cs="David" w:hint="cs"/>
          <w:sz w:val="24"/>
          <w:szCs w:val="24"/>
          <w:rtl/>
        </w:rPr>
        <w:t>40</w:t>
      </w:r>
      <w:r w:rsidRPr="00A11A05">
        <w:rPr>
          <w:rFonts w:ascii="David" w:hAnsi="David" w:cs="David"/>
          <w:sz w:val="24"/>
          <w:szCs w:val="24"/>
          <w:rtl/>
        </w:rPr>
        <w:t xml:space="preserve"> ימי מאסר תמורתם. </w:t>
      </w:r>
      <w:r w:rsidRPr="00A11A05">
        <w:rPr>
          <w:rFonts w:ascii="David" w:hAnsi="David" w:cs="David"/>
          <w:sz w:val="24"/>
          <w:szCs w:val="24"/>
          <w:u w:val="single"/>
          <w:rtl/>
        </w:rPr>
        <w:t xml:space="preserve">הקנס ישולם עד ולא יאוחר מיום </w:t>
      </w:r>
      <w:r>
        <w:rPr>
          <w:rFonts w:ascii="David" w:hAnsi="David" w:cs="David" w:hint="cs"/>
          <w:sz w:val="24"/>
          <w:szCs w:val="24"/>
          <w:u w:val="single"/>
          <w:rtl/>
        </w:rPr>
        <w:t>02.02.2025</w:t>
      </w:r>
      <w:r w:rsidRPr="00A11A05">
        <w:rPr>
          <w:rFonts w:ascii="David" w:hAnsi="David" w:cs="David"/>
          <w:sz w:val="24"/>
          <w:szCs w:val="24"/>
          <w:rtl/>
        </w:rPr>
        <w:t>.</w:t>
      </w:r>
    </w:p>
    <w:p w14:paraId="07EEE239" w14:textId="77777777" w:rsidR="00CA2563" w:rsidRPr="00A11A05" w:rsidRDefault="00CA2563" w:rsidP="00CA2563">
      <w:pPr>
        <w:pStyle w:val="a9"/>
        <w:spacing w:line="360" w:lineRule="auto"/>
        <w:ind w:left="992" w:hanging="425"/>
        <w:jc w:val="both"/>
        <w:rPr>
          <w:rFonts w:ascii="David" w:hAnsi="David" w:cs="David"/>
          <w:rtl/>
        </w:rPr>
      </w:pPr>
    </w:p>
    <w:p w14:paraId="72695D46" w14:textId="77777777" w:rsidR="00CA2563" w:rsidRPr="00A11A05" w:rsidRDefault="00CA2563" w:rsidP="00CA2563">
      <w:pPr>
        <w:pStyle w:val="a9"/>
        <w:spacing w:line="360" w:lineRule="auto"/>
        <w:ind w:left="992"/>
        <w:jc w:val="both"/>
        <w:rPr>
          <w:rFonts w:ascii="David" w:hAnsi="David" w:cs="David"/>
          <w:rtl/>
        </w:rPr>
      </w:pPr>
      <w:r w:rsidRPr="00A11A05">
        <w:rPr>
          <w:rFonts w:ascii="David" w:hAnsi="David" w:cs="David"/>
          <w:rtl/>
        </w:rPr>
        <w:t xml:space="preserve">ניתן לשלם את הקנס כעבור שלושה ימים מיום מתן גזר הדין לחשבון המרכז לגביית קנסות ברשות האכיפה והגבייה, באחת מהדרכים הבאות: </w:t>
      </w:r>
    </w:p>
    <w:p w14:paraId="4F2C4BF4" w14:textId="77777777" w:rsidR="00CA2563" w:rsidRPr="00A11A05" w:rsidRDefault="00CA2563" w:rsidP="00CA2563">
      <w:pPr>
        <w:pStyle w:val="a9"/>
        <w:spacing w:line="360" w:lineRule="auto"/>
        <w:ind w:left="992"/>
        <w:jc w:val="both"/>
        <w:rPr>
          <w:rFonts w:ascii="David" w:hAnsi="David" w:cs="David"/>
          <w:rtl/>
        </w:rPr>
      </w:pPr>
      <w:r w:rsidRPr="00A11A05">
        <w:rPr>
          <w:rFonts w:ascii="David" w:hAnsi="David" w:cs="David"/>
          <w:rtl/>
        </w:rPr>
        <w:t xml:space="preserve">בכרטיס אשראי; באתר המקוון </w:t>
      </w:r>
      <w:hyperlink r:id="rId37" w:history="1">
        <w:r w:rsidRPr="00A11A05">
          <w:rPr>
            <w:rStyle w:val="Hyperlink"/>
            <w:rFonts w:ascii="David" w:hAnsi="David" w:cs="David"/>
          </w:rPr>
          <w:t>www.eca.gov.il</w:t>
        </w:r>
      </w:hyperlink>
      <w:r w:rsidRPr="00A11A05">
        <w:rPr>
          <w:rFonts w:ascii="David" w:hAnsi="David" w:cs="David"/>
          <w:rtl/>
        </w:rPr>
        <w:t>; במזומן בכל סניפי בנק הדואר, או באמצעות מוקד השירות הטלפוני בטלפון 073-2055000.</w:t>
      </w:r>
    </w:p>
    <w:p w14:paraId="716A9D7D" w14:textId="77777777" w:rsidR="00CA2563" w:rsidRPr="00A11A05" w:rsidRDefault="00CA2563" w:rsidP="00CA2563">
      <w:pPr>
        <w:pStyle w:val="aa"/>
        <w:spacing w:line="360" w:lineRule="auto"/>
        <w:ind w:left="992" w:hanging="425"/>
        <w:jc w:val="both"/>
        <w:rPr>
          <w:rFonts w:ascii="David" w:hAnsi="David" w:cs="David"/>
          <w:sz w:val="24"/>
          <w:szCs w:val="24"/>
        </w:rPr>
      </w:pPr>
    </w:p>
    <w:p w14:paraId="2228BA0D" w14:textId="77777777" w:rsidR="00CA2563" w:rsidRPr="00A11A05" w:rsidRDefault="00CA2563" w:rsidP="00CA2563">
      <w:pPr>
        <w:pStyle w:val="aa"/>
        <w:numPr>
          <w:ilvl w:val="0"/>
          <w:numId w:val="1"/>
        </w:numPr>
        <w:spacing w:line="360" w:lineRule="auto"/>
        <w:ind w:left="992" w:hanging="425"/>
        <w:contextualSpacing/>
        <w:jc w:val="both"/>
        <w:rPr>
          <w:rFonts w:ascii="David" w:hAnsi="David" w:cs="David"/>
          <w:sz w:val="24"/>
          <w:szCs w:val="24"/>
        </w:rPr>
      </w:pPr>
      <w:r w:rsidRPr="00A11A05">
        <w:rPr>
          <w:rFonts w:ascii="David" w:hAnsi="David" w:cs="David"/>
          <w:sz w:val="24"/>
          <w:szCs w:val="24"/>
          <w:rtl/>
        </w:rPr>
        <w:t xml:space="preserve">אני פוסל את הנאשם מלקבל או מלהחזיק רישיון נהיגה לתקופה של </w:t>
      </w:r>
      <w:r>
        <w:rPr>
          <w:rFonts w:ascii="David" w:hAnsi="David" w:cs="David" w:hint="cs"/>
          <w:sz w:val="24"/>
          <w:szCs w:val="24"/>
          <w:rtl/>
        </w:rPr>
        <w:t>6</w:t>
      </w:r>
      <w:r w:rsidRPr="00A11A05">
        <w:rPr>
          <w:rFonts w:ascii="David" w:hAnsi="David" w:cs="David"/>
          <w:sz w:val="24"/>
          <w:szCs w:val="24"/>
          <w:rtl/>
        </w:rPr>
        <w:t xml:space="preserve"> חודשים, זאת על תנאי למשך </w:t>
      </w:r>
      <w:r>
        <w:rPr>
          <w:rFonts w:ascii="David" w:hAnsi="David" w:cs="David" w:hint="cs"/>
          <w:sz w:val="24"/>
          <w:szCs w:val="24"/>
          <w:rtl/>
        </w:rPr>
        <w:t>שלוש שנים מ</w:t>
      </w:r>
      <w:r w:rsidRPr="00A11A05">
        <w:rPr>
          <w:rFonts w:ascii="David" w:hAnsi="David" w:cs="David"/>
          <w:sz w:val="24"/>
          <w:szCs w:val="24"/>
          <w:rtl/>
        </w:rPr>
        <w:t>היום, והתנאי שלא יעבור בתקופה זו כל עבירה על פקודת הסמים.</w:t>
      </w:r>
    </w:p>
    <w:p w14:paraId="0F763F18" w14:textId="77777777" w:rsidR="00CA2563" w:rsidRPr="00A11A05" w:rsidRDefault="00CA2563" w:rsidP="00CA2563">
      <w:pPr>
        <w:pStyle w:val="aa"/>
        <w:spacing w:line="360" w:lineRule="auto"/>
        <w:ind w:left="992" w:hanging="425"/>
        <w:jc w:val="both"/>
        <w:rPr>
          <w:rFonts w:ascii="David" w:hAnsi="David" w:cs="David"/>
          <w:sz w:val="24"/>
          <w:szCs w:val="24"/>
        </w:rPr>
      </w:pPr>
    </w:p>
    <w:p w14:paraId="465F424D" w14:textId="77777777" w:rsidR="00CA2563" w:rsidRPr="00A11A05" w:rsidRDefault="00CA2563" w:rsidP="00CA2563">
      <w:pPr>
        <w:pStyle w:val="aa"/>
        <w:numPr>
          <w:ilvl w:val="0"/>
          <w:numId w:val="1"/>
        </w:numPr>
        <w:spacing w:line="360" w:lineRule="auto"/>
        <w:ind w:left="992" w:hanging="425"/>
        <w:contextualSpacing/>
        <w:jc w:val="both"/>
        <w:rPr>
          <w:rFonts w:ascii="David" w:hAnsi="David" w:cs="David"/>
          <w:sz w:val="24"/>
          <w:szCs w:val="24"/>
          <w:rtl/>
        </w:rPr>
      </w:pPr>
      <w:r w:rsidRPr="00A11A05">
        <w:rPr>
          <w:rFonts w:ascii="David" w:hAnsi="David" w:cs="David"/>
          <w:sz w:val="24"/>
          <w:szCs w:val="24"/>
          <w:rtl/>
        </w:rPr>
        <w:t>צו מבחן למשך שנה מהיום, בהתאם לתסקירו של שירות המבחן.</w:t>
      </w:r>
    </w:p>
    <w:p w14:paraId="4F7F61DB" w14:textId="77777777" w:rsidR="00CA2563" w:rsidRPr="00A11A05" w:rsidRDefault="00CA2563" w:rsidP="00CA2563">
      <w:pPr>
        <w:pStyle w:val="aa"/>
        <w:spacing w:line="360" w:lineRule="auto"/>
        <w:ind w:left="992" w:hanging="425"/>
        <w:jc w:val="both"/>
        <w:rPr>
          <w:rFonts w:ascii="David" w:hAnsi="David" w:cs="David"/>
          <w:sz w:val="24"/>
          <w:szCs w:val="24"/>
        </w:rPr>
      </w:pPr>
    </w:p>
    <w:p w14:paraId="64D9FF40" w14:textId="77777777" w:rsidR="00CA2563" w:rsidRPr="00A11A05" w:rsidRDefault="00CA2563" w:rsidP="00CA2563">
      <w:pPr>
        <w:spacing w:line="360" w:lineRule="auto"/>
        <w:ind w:left="992"/>
        <w:jc w:val="both"/>
        <w:rPr>
          <w:rFonts w:ascii="David" w:hAnsi="David"/>
          <w:b/>
          <w:bCs/>
        </w:rPr>
      </w:pPr>
      <w:r w:rsidRPr="00A11A05">
        <w:rPr>
          <w:rFonts w:ascii="David" w:hAnsi="David"/>
          <w:b/>
          <w:bCs/>
          <w:rtl/>
        </w:rPr>
        <w:t>אני מזהיר את הנאשם, כי אי עמידה בצו המבחן עלול להוביל להפקעתו, חזרתו של הנאשם לאולם בית המשפט וגזירת ענישה חלופית ונוספת.</w:t>
      </w:r>
    </w:p>
    <w:p w14:paraId="1A221B49" w14:textId="77777777" w:rsidR="00CA2563" w:rsidRPr="00A11A05" w:rsidRDefault="00CA2563" w:rsidP="00CA2563">
      <w:pPr>
        <w:pStyle w:val="aa"/>
        <w:spacing w:line="360" w:lineRule="auto"/>
        <w:ind w:left="992" w:hanging="425"/>
        <w:jc w:val="both"/>
        <w:rPr>
          <w:rFonts w:ascii="David" w:hAnsi="David" w:cs="David"/>
          <w:sz w:val="24"/>
          <w:szCs w:val="24"/>
          <w:rtl/>
        </w:rPr>
      </w:pPr>
    </w:p>
    <w:p w14:paraId="297D7B9D" w14:textId="77777777" w:rsidR="00CA2563" w:rsidRPr="00A11A05" w:rsidRDefault="00CA2563" w:rsidP="00CA2563">
      <w:pPr>
        <w:pStyle w:val="a9"/>
        <w:numPr>
          <w:ilvl w:val="0"/>
          <w:numId w:val="1"/>
        </w:numPr>
        <w:spacing w:line="360" w:lineRule="auto"/>
        <w:ind w:left="992" w:hanging="425"/>
        <w:jc w:val="both"/>
        <w:rPr>
          <w:rFonts w:ascii="David" w:hAnsi="David" w:cs="David"/>
          <w:rtl/>
        </w:rPr>
      </w:pPr>
      <w:r w:rsidRPr="00A11A05">
        <w:rPr>
          <w:rFonts w:ascii="David" w:hAnsi="David" w:cs="David"/>
          <w:rtl/>
        </w:rPr>
        <w:t xml:space="preserve">אני </w:t>
      </w:r>
      <w:r>
        <w:rPr>
          <w:rFonts w:ascii="David" w:hAnsi="David" w:cs="David" w:hint="cs"/>
          <w:rtl/>
        </w:rPr>
        <w:t xml:space="preserve">מכריז על הנאשם כסוחר סמים, בהתאם לסמכותי </w:t>
      </w:r>
      <w:hyperlink r:id="rId38" w:history="1">
        <w:r w:rsidR="00CC1501" w:rsidRPr="00CC1501">
          <w:rPr>
            <w:rStyle w:val="Hyperlink"/>
            <w:rFonts w:ascii="David" w:hAnsi="David" w:cs="David" w:hint="eastAsia"/>
            <w:color w:val="0000FF"/>
            <w:rtl/>
          </w:rPr>
          <w:t>שבסעיף</w:t>
        </w:r>
        <w:r w:rsidR="00CC1501" w:rsidRPr="00CC1501">
          <w:rPr>
            <w:rStyle w:val="Hyperlink"/>
            <w:rFonts w:ascii="David" w:hAnsi="David" w:cs="David"/>
            <w:color w:val="0000FF"/>
            <w:rtl/>
          </w:rPr>
          <w:t xml:space="preserve"> 36א</w:t>
        </w:r>
      </w:hyperlink>
      <w:r>
        <w:rPr>
          <w:rFonts w:ascii="David" w:hAnsi="David" w:cs="David" w:hint="cs"/>
          <w:rtl/>
        </w:rPr>
        <w:t xml:space="preserve"> לפקודת הסמים ובתוך כך מורה על חילוט שני הטלפונים הניידים שנתפסו מהנאשם, לטובת קרן החילוט שלפי פקודת הסמים.</w:t>
      </w:r>
    </w:p>
    <w:p w14:paraId="4DFC0370" w14:textId="77777777" w:rsidR="00CA2563" w:rsidRPr="00A11A05" w:rsidRDefault="00CA2563" w:rsidP="00CA2563">
      <w:pPr>
        <w:pStyle w:val="a9"/>
        <w:spacing w:line="360" w:lineRule="auto"/>
        <w:jc w:val="both"/>
        <w:rPr>
          <w:rFonts w:ascii="David" w:hAnsi="David" w:cs="David"/>
          <w:rtl/>
        </w:rPr>
      </w:pPr>
    </w:p>
    <w:p w14:paraId="581CAB84" w14:textId="77777777" w:rsidR="00CA2563" w:rsidRPr="00A11A05" w:rsidRDefault="00CA2563" w:rsidP="00CA2563">
      <w:pPr>
        <w:pStyle w:val="a9"/>
        <w:spacing w:line="360" w:lineRule="auto"/>
        <w:jc w:val="both"/>
        <w:rPr>
          <w:rFonts w:ascii="David" w:hAnsi="David" w:cs="David"/>
          <w:rtl/>
        </w:rPr>
      </w:pPr>
      <w:r w:rsidRPr="00A11A05">
        <w:rPr>
          <w:rFonts w:ascii="David" w:hAnsi="David" w:cs="David"/>
          <w:rtl/>
        </w:rPr>
        <w:t>צו כללי למוצגים: סמים – יושמדו; המוצגים הנוספים, ככל שישנם בתיק זה – יטופלו בהתאם להחלטת קצין משטרה מוסמך.</w:t>
      </w:r>
    </w:p>
    <w:p w14:paraId="5EECB9E6" w14:textId="77777777" w:rsidR="00CA2563" w:rsidRPr="00A11A05" w:rsidRDefault="00CA2563" w:rsidP="00CA2563">
      <w:pPr>
        <w:pStyle w:val="a9"/>
        <w:spacing w:line="360" w:lineRule="auto"/>
        <w:jc w:val="both"/>
        <w:rPr>
          <w:rFonts w:ascii="David" w:hAnsi="David" w:cs="David"/>
          <w:rtl/>
        </w:rPr>
      </w:pPr>
    </w:p>
    <w:p w14:paraId="3AA48951" w14:textId="77777777" w:rsidR="00CA2563" w:rsidRPr="00A11A05" w:rsidRDefault="00CA2563" w:rsidP="00CA2563">
      <w:pPr>
        <w:pStyle w:val="a9"/>
        <w:spacing w:line="360" w:lineRule="auto"/>
        <w:jc w:val="both"/>
        <w:rPr>
          <w:rFonts w:ascii="David" w:hAnsi="David" w:cs="David"/>
          <w:rtl/>
        </w:rPr>
      </w:pPr>
      <w:r w:rsidRPr="00A11A05">
        <w:rPr>
          <w:rFonts w:ascii="David" w:hAnsi="David" w:cs="David"/>
          <w:rtl/>
        </w:rPr>
        <w:t>ככל שקיימת הפקדה בתיק זה או בתיקים קשורים, מ"י/מ"ת, הקנס יקוזז מההפקדה, בהסכמת ההגנה באולם, וככל שתיוותר יתרה – תושב לנאשם או למי מטעמו, בכפוף לכל דין או החלטה אחרת.</w:t>
      </w:r>
    </w:p>
    <w:p w14:paraId="5534BD52" w14:textId="77777777" w:rsidR="00CA2563" w:rsidRPr="00A11A05" w:rsidRDefault="00CA2563" w:rsidP="00CA2563">
      <w:pPr>
        <w:pStyle w:val="a9"/>
        <w:spacing w:line="360" w:lineRule="auto"/>
        <w:jc w:val="both"/>
        <w:rPr>
          <w:rFonts w:ascii="David" w:hAnsi="David" w:cs="David"/>
        </w:rPr>
      </w:pPr>
    </w:p>
    <w:p w14:paraId="634FC4E9" w14:textId="77777777" w:rsidR="00CA2563" w:rsidRPr="00A11A05" w:rsidRDefault="00CA2563" w:rsidP="00CA2563">
      <w:pPr>
        <w:pStyle w:val="a9"/>
        <w:spacing w:line="360" w:lineRule="auto"/>
        <w:jc w:val="both"/>
        <w:rPr>
          <w:rFonts w:ascii="David" w:hAnsi="David" w:cs="David"/>
          <w:rtl/>
        </w:rPr>
      </w:pPr>
      <w:r w:rsidRPr="00A11A05">
        <w:rPr>
          <w:rFonts w:ascii="David" w:hAnsi="David" w:cs="David"/>
          <w:b/>
          <w:bCs/>
          <w:rtl/>
        </w:rPr>
        <w:t>זכות ערעור לבית המשפט המחוזי בתל אביב – יפו, בתוך 45 ימים מהיום</w:t>
      </w:r>
      <w:r w:rsidRPr="00A11A05">
        <w:rPr>
          <w:rFonts w:ascii="David" w:hAnsi="David" w:cs="David"/>
          <w:rtl/>
        </w:rPr>
        <w:t>.</w:t>
      </w:r>
    </w:p>
    <w:p w14:paraId="0641FB7C" w14:textId="77777777" w:rsidR="00CA2563" w:rsidRPr="00A11A05" w:rsidRDefault="00CA2563" w:rsidP="00CA2563">
      <w:pPr>
        <w:pStyle w:val="aa"/>
        <w:spacing w:line="360" w:lineRule="auto"/>
        <w:jc w:val="both"/>
        <w:rPr>
          <w:rFonts w:ascii="David" w:hAnsi="David" w:cs="David"/>
          <w:sz w:val="24"/>
          <w:szCs w:val="24"/>
          <w:rtl/>
        </w:rPr>
      </w:pPr>
    </w:p>
    <w:p w14:paraId="2C59798C" w14:textId="77777777" w:rsidR="00CA2563" w:rsidRPr="00A11A05" w:rsidRDefault="009B568C" w:rsidP="00CA2563">
      <w:pPr>
        <w:spacing w:line="360" w:lineRule="auto"/>
        <w:jc w:val="both"/>
        <w:rPr>
          <w:rFonts w:ascii="David" w:hAnsi="David"/>
          <w:b/>
          <w:bCs/>
          <w:rtl/>
        </w:rPr>
      </w:pPr>
      <w:r w:rsidRPr="009B568C">
        <w:rPr>
          <w:rFonts w:ascii="David" w:hAnsi="David"/>
          <w:b/>
          <w:bCs/>
          <w:color w:val="FFFFFF"/>
          <w:sz w:val="2"/>
          <w:szCs w:val="2"/>
          <w:u w:val="single"/>
          <w:rtl/>
        </w:rPr>
        <w:t>5129371</w:t>
      </w:r>
      <w:r w:rsidR="00CA2563" w:rsidRPr="00A11A05">
        <w:rPr>
          <w:rFonts w:ascii="David" w:hAnsi="David"/>
          <w:b/>
          <w:bCs/>
          <w:u w:val="single"/>
          <w:rtl/>
        </w:rPr>
        <w:t>המזכירות תעביר העתק מגזר הדין לשירות המבחן ולממונה על עבודות השירות</w:t>
      </w:r>
      <w:r w:rsidR="00CA2563" w:rsidRPr="00A11A05">
        <w:rPr>
          <w:rFonts w:ascii="David" w:hAnsi="David"/>
          <w:b/>
          <w:bCs/>
          <w:rtl/>
        </w:rPr>
        <w:t>.</w:t>
      </w:r>
    </w:p>
    <w:p w14:paraId="7F98BDDB" w14:textId="77777777" w:rsidR="00CA2563" w:rsidRPr="009B568C" w:rsidRDefault="009B568C" w:rsidP="00CA2563">
      <w:pPr>
        <w:spacing w:line="360" w:lineRule="auto"/>
        <w:jc w:val="both"/>
        <w:rPr>
          <w:rFonts w:ascii="David" w:hAnsi="David"/>
          <w:b/>
          <w:bCs/>
          <w:color w:val="FFFFFF"/>
          <w:sz w:val="2"/>
          <w:szCs w:val="2"/>
          <w:rtl/>
        </w:rPr>
      </w:pPr>
      <w:r w:rsidRPr="009B568C">
        <w:rPr>
          <w:rFonts w:ascii="David" w:hAnsi="David"/>
          <w:b/>
          <w:bCs/>
          <w:color w:val="FFFFFF"/>
          <w:sz w:val="2"/>
          <w:szCs w:val="2"/>
          <w:rtl/>
        </w:rPr>
        <w:t>54678313</w:t>
      </w:r>
    </w:p>
    <w:p w14:paraId="21B87E23" w14:textId="77777777" w:rsidR="00CA2563" w:rsidRPr="00A11A05" w:rsidRDefault="00CA2563" w:rsidP="00CA2563">
      <w:pPr>
        <w:rPr>
          <w:rFonts w:ascii="David" w:hAnsi="David"/>
          <w:b/>
          <w:bCs/>
          <w:rtl/>
        </w:rPr>
      </w:pPr>
    </w:p>
    <w:p w14:paraId="3DCBB6B1" w14:textId="77777777" w:rsidR="00CA2563" w:rsidRPr="00A11A05" w:rsidRDefault="00CC1501" w:rsidP="00CA2563">
      <w:pPr>
        <w:spacing w:line="360" w:lineRule="auto"/>
        <w:jc w:val="both"/>
        <w:rPr>
          <w:rFonts w:ascii="David" w:hAnsi="David"/>
          <w:b/>
          <w:bCs/>
          <w:rtl/>
        </w:rPr>
      </w:pPr>
      <w:bookmarkStart w:id="8" w:name="Nitan"/>
      <w:r w:rsidRPr="00CC1501">
        <w:rPr>
          <w:rFonts w:ascii="David" w:hAnsi="David"/>
          <w:b/>
          <w:bCs/>
          <w:color w:val="FFFFFF"/>
          <w:sz w:val="2"/>
          <w:szCs w:val="2"/>
          <w:rtl/>
        </w:rPr>
        <w:t>5129371</w:t>
      </w:r>
      <w:r w:rsidR="009B568C">
        <w:rPr>
          <w:rFonts w:ascii="David" w:hAnsi="David"/>
          <w:b/>
          <w:bCs/>
          <w:rtl/>
        </w:rPr>
        <w:t xml:space="preserve">ניתן היום,  ח' כסלו תשפ"ה, 09 דצמבר 2024, במעמד הצדדים. </w:t>
      </w:r>
      <w:bookmarkEnd w:id="8"/>
      <w:r w:rsidR="00CA2563" w:rsidRPr="00A11A05">
        <w:rPr>
          <w:rFonts w:ascii="David" w:hAnsi="David"/>
          <w:b/>
          <w:bCs/>
          <w:rtl/>
        </w:rPr>
        <w:tab/>
      </w:r>
      <w:r w:rsidR="00CA2563" w:rsidRPr="00A11A05">
        <w:rPr>
          <w:rFonts w:ascii="David" w:hAnsi="David"/>
          <w:b/>
          <w:bCs/>
          <w:rtl/>
        </w:rPr>
        <w:tab/>
      </w:r>
      <w:r w:rsidR="00CA2563" w:rsidRPr="00A11A05">
        <w:rPr>
          <w:rFonts w:ascii="David" w:hAnsi="David"/>
          <w:b/>
          <w:bCs/>
          <w:rtl/>
        </w:rPr>
        <w:tab/>
      </w:r>
      <w:r w:rsidR="00CA2563" w:rsidRPr="00A11A05">
        <w:rPr>
          <w:rFonts w:ascii="David" w:hAnsi="David"/>
          <w:b/>
          <w:bCs/>
          <w:rtl/>
        </w:rPr>
        <w:tab/>
      </w:r>
      <w:r w:rsidR="00CA2563" w:rsidRPr="00A11A05">
        <w:rPr>
          <w:rFonts w:ascii="David" w:hAnsi="David"/>
          <w:b/>
          <w:bCs/>
          <w:rtl/>
        </w:rPr>
        <w:tab/>
      </w:r>
      <w:r w:rsidR="00CA2563" w:rsidRPr="00A11A05">
        <w:rPr>
          <w:rFonts w:ascii="David" w:hAnsi="David"/>
          <w:b/>
          <w:bCs/>
          <w:rtl/>
        </w:rPr>
        <w:tab/>
      </w:r>
      <w:r w:rsidR="00CA2563" w:rsidRPr="00A11A05">
        <w:rPr>
          <w:rFonts w:ascii="David" w:hAnsi="David"/>
          <w:b/>
          <w:bCs/>
          <w:rtl/>
        </w:rPr>
        <w:tab/>
        <w:t xml:space="preserve">         </w:t>
      </w:r>
    </w:p>
    <w:p w14:paraId="4B2C840F" w14:textId="77777777" w:rsidR="009B568C" w:rsidRPr="00CC1501" w:rsidRDefault="00CC1501" w:rsidP="009B568C">
      <w:pPr>
        <w:rPr>
          <w:color w:val="FFFFFF"/>
          <w:sz w:val="2"/>
          <w:szCs w:val="2"/>
          <w:rtl/>
        </w:rPr>
      </w:pPr>
      <w:r w:rsidRPr="00CC1501">
        <w:rPr>
          <w:color w:val="FFFFFF"/>
          <w:sz w:val="2"/>
          <w:szCs w:val="2"/>
          <w:rtl/>
        </w:rPr>
        <w:t>54678313</w:t>
      </w:r>
    </w:p>
    <w:p w14:paraId="05D31289" w14:textId="77777777" w:rsidR="009B568C" w:rsidRDefault="009B568C" w:rsidP="009B568C">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0D7AD881" w14:textId="77777777" w:rsidR="00CC1501" w:rsidRPr="00CC1501" w:rsidRDefault="00CC1501" w:rsidP="00CC1501">
      <w:pPr>
        <w:keepNext/>
        <w:rPr>
          <w:rFonts w:ascii="David" w:hAnsi="David"/>
          <w:color w:val="000000"/>
          <w:sz w:val="22"/>
          <w:szCs w:val="22"/>
          <w:rtl/>
        </w:rPr>
      </w:pPr>
      <w:r w:rsidRPr="00CC1501">
        <w:rPr>
          <w:rFonts w:ascii="David" w:hAnsi="David"/>
          <w:color w:val="000000"/>
          <w:sz w:val="22"/>
          <w:szCs w:val="22"/>
          <w:rtl/>
        </w:rPr>
        <w:t>רועי פרי 54678313-/</w:t>
      </w:r>
    </w:p>
    <w:p w14:paraId="3CD09253" w14:textId="77777777" w:rsidR="009B568C" w:rsidRPr="009B568C" w:rsidRDefault="00CC1501" w:rsidP="00CC1501">
      <w:pPr>
        <w:rPr>
          <w:color w:val="0000FF"/>
          <w:u w:val="single"/>
        </w:rPr>
      </w:pPr>
      <w:r w:rsidRPr="00CC1501">
        <w:rPr>
          <w:color w:val="000000"/>
          <w:u w:val="single"/>
          <w:rtl/>
        </w:rPr>
        <w:t>נוסח מסמך זה כפוף לשינויי ניסוח ועריכה</w:t>
      </w:r>
    </w:p>
    <w:sectPr w:rsidR="009B568C" w:rsidRPr="009B568C" w:rsidSect="00CC1501">
      <w:headerReference w:type="even" r:id="rId40"/>
      <w:headerReference w:type="default" r:id="rId41"/>
      <w:footerReference w:type="even" r:id="rId42"/>
      <w:footerReference w:type="default" r:id="rId43"/>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D65CF" w14:textId="77777777" w:rsidR="004D6D7E" w:rsidRDefault="004D6D7E" w:rsidP="006F00E7">
      <w:r>
        <w:separator/>
      </w:r>
    </w:p>
  </w:endnote>
  <w:endnote w:type="continuationSeparator" w:id="0">
    <w:p w14:paraId="17CE327E" w14:textId="77777777" w:rsidR="004D6D7E" w:rsidRDefault="004D6D7E" w:rsidP="006F0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C9A63" w14:textId="77777777" w:rsidR="00CC1501" w:rsidRDefault="00CC1501" w:rsidP="00CC15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FBBD88" w14:textId="77777777" w:rsidR="001C1017" w:rsidRPr="00CC1501" w:rsidRDefault="00CC1501" w:rsidP="00CC1501">
    <w:pPr>
      <w:pStyle w:val="a5"/>
      <w:pBdr>
        <w:top w:val="single" w:sz="4" w:space="1" w:color="auto"/>
        <w:between w:val="single" w:sz="4" w:space="0" w:color="auto"/>
      </w:pBdr>
      <w:spacing w:after="60"/>
      <w:jc w:val="center"/>
      <w:rPr>
        <w:rFonts w:ascii="FrankRuehl" w:hAnsi="FrankRuehl" w:cs="FrankRuehl"/>
        <w:color w:val="000000"/>
      </w:rPr>
    </w:pPr>
    <w:r w:rsidRPr="00CC15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2B929" w14:textId="77777777" w:rsidR="00CC1501" w:rsidRDefault="00CC1501" w:rsidP="00CC15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1959">
      <w:rPr>
        <w:rFonts w:ascii="FrankRuehl" w:hAnsi="FrankRuehl" w:cs="FrankRuehl"/>
        <w:noProof/>
        <w:rtl/>
      </w:rPr>
      <w:t>1</w:t>
    </w:r>
    <w:r>
      <w:rPr>
        <w:rFonts w:ascii="FrankRuehl" w:hAnsi="FrankRuehl" w:cs="FrankRuehl"/>
        <w:rtl/>
      </w:rPr>
      <w:fldChar w:fldCharType="end"/>
    </w:r>
  </w:p>
  <w:p w14:paraId="3C963FA6" w14:textId="77777777" w:rsidR="001C1017" w:rsidRPr="00CC1501" w:rsidRDefault="00CC1501" w:rsidP="00CC1501">
    <w:pPr>
      <w:pStyle w:val="a5"/>
      <w:pBdr>
        <w:top w:val="single" w:sz="4" w:space="1" w:color="auto"/>
        <w:between w:val="single" w:sz="4" w:space="0" w:color="auto"/>
      </w:pBdr>
      <w:spacing w:after="60"/>
      <w:jc w:val="center"/>
      <w:rPr>
        <w:rFonts w:ascii="FrankRuehl" w:hAnsi="FrankRuehl" w:cs="FrankRuehl"/>
        <w:color w:val="000000"/>
      </w:rPr>
    </w:pPr>
    <w:r w:rsidRPr="00CC1501">
      <w:rPr>
        <w:rFonts w:ascii="FrankRuehl" w:hAnsi="FrankRuehl" w:cs="FrankRuehl"/>
        <w:color w:val="000000"/>
      </w:rPr>
      <w:pict w14:anchorId="3A6DC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5D1F1" w14:textId="77777777" w:rsidR="004D6D7E" w:rsidRDefault="004D6D7E" w:rsidP="006F00E7">
      <w:r>
        <w:separator/>
      </w:r>
    </w:p>
  </w:footnote>
  <w:footnote w:type="continuationSeparator" w:id="0">
    <w:p w14:paraId="3F59FF49" w14:textId="77777777" w:rsidR="004D6D7E" w:rsidRDefault="004D6D7E" w:rsidP="006F0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24532" w14:textId="77777777" w:rsidR="009B568C" w:rsidRPr="00CC1501" w:rsidRDefault="00CC1501" w:rsidP="00CC150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16052-05-23</w:t>
    </w:r>
    <w:r>
      <w:rPr>
        <w:rFonts w:ascii="David" w:hAnsi="David"/>
        <w:color w:val="000000"/>
        <w:sz w:val="22"/>
        <w:szCs w:val="22"/>
        <w:rtl/>
      </w:rPr>
      <w:tab/>
      <w:t xml:space="preserve"> מדינת ישראל נ' חיים יחזקאל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A4264" w14:textId="77777777" w:rsidR="009B568C" w:rsidRPr="00CC1501" w:rsidRDefault="00CC1501" w:rsidP="00CC150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16052-05-23</w:t>
    </w:r>
    <w:r>
      <w:rPr>
        <w:rFonts w:ascii="David" w:hAnsi="David"/>
        <w:color w:val="000000"/>
        <w:sz w:val="22"/>
        <w:szCs w:val="22"/>
        <w:rtl/>
      </w:rPr>
      <w:tab/>
      <w:t xml:space="preserve"> מדינת ישראל נ' חיים יחזקאל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41ACA"/>
    <w:multiLevelType w:val="hybridMultilevel"/>
    <w:tmpl w:val="06FA1880"/>
    <w:lvl w:ilvl="0" w:tplc="3EFE12E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9D07173"/>
    <w:multiLevelType w:val="hybridMultilevel"/>
    <w:tmpl w:val="1F22C1A6"/>
    <w:lvl w:ilvl="0" w:tplc="95E61068">
      <w:start w:val="1"/>
      <w:numFmt w:val="decimal"/>
      <w:lvlText w:val="%1."/>
      <w:lvlJc w:val="left"/>
      <w:pPr>
        <w:ind w:left="360" w:hanging="360"/>
      </w:pPr>
      <w:rPr>
        <w:rFonts w:ascii="David" w:hAnsi="David" w:cs="David" w:hint="default"/>
        <w:b/>
        <w:bCs/>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16545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9413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2563"/>
    <w:rsid w:val="001C1017"/>
    <w:rsid w:val="00322869"/>
    <w:rsid w:val="00406A65"/>
    <w:rsid w:val="004D6D7E"/>
    <w:rsid w:val="006F00E7"/>
    <w:rsid w:val="009B568C"/>
    <w:rsid w:val="00BD1959"/>
    <w:rsid w:val="00C34206"/>
    <w:rsid w:val="00CA2563"/>
    <w:rsid w:val="00CC1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81FAB3"/>
  <w15:chartTrackingRefBased/>
  <w15:docId w15:val="{2DB9F062-2B7F-40A4-AA92-9FEF6940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25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2563"/>
    <w:pPr>
      <w:tabs>
        <w:tab w:val="center" w:pos="4153"/>
        <w:tab w:val="right" w:pos="8306"/>
      </w:tabs>
    </w:pPr>
  </w:style>
  <w:style w:type="character" w:customStyle="1" w:styleId="a4">
    <w:name w:val="כותרת עליונה תו"/>
    <w:link w:val="a3"/>
    <w:rsid w:val="00CA2563"/>
    <w:rPr>
      <w:rFonts w:ascii="Times New Roman" w:eastAsia="Times New Roman" w:hAnsi="Times New Roman" w:cs="David"/>
      <w:sz w:val="24"/>
      <w:szCs w:val="24"/>
    </w:rPr>
  </w:style>
  <w:style w:type="paragraph" w:styleId="a5">
    <w:name w:val="footer"/>
    <w:basedOn w:val="a"/>
    <w:link w:val="a6"/>
    <w:rsid w:val="00CA2563"/>
    <w:pPr>
      <w:tabs>
        <w:tab w:val="center" w:pos="4153"/>
        <w:tab w:val="right" w:pos="8306"/>
      </w:tabs>
    </w:pPr>
  </w:style>
  <w:style w:type="character" w:customStyle="1" w:styleId="a6">
    <w:name w:val="כותרת תחתונה תו"/>
    <w:link w:val="a5"/>
    <w:rsid w:val="00CA2563"/>
    <w:rPr>
      <w:rFonts w:ascii="Times New Roman" w:eastAsia="Times New Roman" w:hAnsi="Times New Roman" w:cs="David"/>
      <w:sz w:val="24"/>
      <w:szCs w:val="24"/>
    </w:rPr>
  </w:style>
  <w:style w:type="table" w:styleId="a7">
    <w:name w:val="Table Grid"/>
    <w:basedOn w:val="a1"/>
    <w:rsid w:val="00CA25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2563"/>
  </w:style>
  <w:style w:type="character" w:styleId="Hyperlink">
    <w:name w:val="Hyperlink"/>
    <w:rsid w:val="00CA2563"/>
    <w:rPr>
      <w:color w:val="0563C1"/>
      <w:u w:val="single"/>
    </w:rPr>
  </w:style>
  <w:style w:type="paragraph" w:styleId="a9">
    <w:name w:val="No Spacing"/>
    <w:basedOn w:val="a"/>
    <w:qFormat/>
    <w:rsid w:val="00CA2563"/>
    <w:rPr>
      <w:rFonts w:eastAsia="Calibri" w:cs="Times New Roman"/>
    </w:rPr>
  </w:style>
  <w:style w:type="paragraph" w:styleId="aa">
    <w:name w:val="List Paragraph"/>
    <w:basedOn w:val="a"/>
    <w:link w:val="ab"/>
    <w:qFormat/>
    <w:rsid w:val="00CA2563"/>
    <w:pPr>
      <w:ind w:left="720"/>
    </w:pPr>
    <w:rPr>
      <w:rFonts w:ascii="Calibri" w:eastAsia="Calibri" w:hAnsi="Calibri" w:cs="Calibri"/>
      <w:sz w:val="22"/>
      <w:szCs w:val="22"/>
    </w:rPr>
  </w:style>
  <w:style w:type="character" w:customStyle="1" w:styleId="ab">
    <w:name w:val="פיסקת רשימה תו"/>
    <w:link w:val="aa"/>
    <w:locked/>
    <w:rsid w:val="00CA25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003364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6282478"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92007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5207995" TargetMode="External"/><Relationship Id="rId32" Type="http://schemas.openxmlformats.org/officeDocument/2006/relationships/hyperlink" Target="http://www.nevo.co.il/case/20111708" TargetMode="External"/><Relationship Id="rId37" Type="http://schemas.openxmlformats.org/officeDocument/2006/relationships/hyperlink" Target="http://www.eca.gov.i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51f.b" TargetMode="External"/><Relationship Id="rId23" Type="http://schemas.openxmlformats.org/officeDocument/2006/relationships/hyperlink" Target="http://www.nevo.co.il/case/28165576" TargetMode="External"/><Relationship Id="rId28" Type="http://schemas.openxmlformats.org/officeDocument/2006/relationships/hyperlink" Target="http://www.nevo.co.il/case/26222649"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984053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420496" TargetMode="External"/><Relationship Id="rId30" Type="http://schemas.openxmlformats.org/officeDocument/2006/relationships/hyperlink" Target="http://www.nevo.co.il/case/27592536" TargetMode="External"/><Relationship Id="rId35" Type="http://schemas.openxmlformats.org/officeDocument/2006/relationships/hyperlink" Target="http://www.nevo.co.il/law/70301/51f.b"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law/70301/40d" TargetMode="External"/><Relationship Id="rId38" Type="http://schemas.openxmlformats.org/officeDocument/2006/relationships/hyperlink" Target="http://www.nevo.co.il/law/4216/36a" TargetMode="External"/><Relationship Id="rId20" Type="http://schemas.openxmlformats.org/officeDocument/2006/relationships/hyperlink" Target="http://www.nevo.co.il/law/4216/7.c"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2589</Words>
  <Characters>12945</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15503</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2883708</vt:i4>
      </vt:variant>
      <vt:variant>
        <vt:i4>93</vt:i4>
      </vt:variant>
      <vt:variant>
        <vt:i4>0</vt:i4>
      </vt:variant>
      <vt:variant>
        <vt:i4>5</vt:i4>
      </vt:variant>
      <vt:variant>
        <vt:lpwstr>http://www.nevo.co.il/law/4216/36a</vt:lpwstr>
      </vt:variant>
      <vt:variant>
        <vt:lpwstr/>
      </vt:variant>
      <vt:variant>
        <vt:i4>7864368</vt:i4>
      </vt:variant>
      <vt:variant>
        <vt:i4>90</vt:i4>
      </vt:variant>
      <vt:variant>
        <vt:i4>0</vt:i4>
      </vt:variant>
      <vt:variant>
        <vt:i4>5</vt:i4>
      </vt:variant>
      <vt:variant>
        <vt:lpwstr>http://www.eca.gov.il/</vt:lpwstr>
      </vt:variant>
      <vt:variant>
        <vt:lpwstr/>
      </vt:variant>
      <vt:variant>
        <vt:i4>7995492</vt:i4>
      </vt:variant>
      <vt:variant>
        <vt:i4>87</vt:i4>
      </vt:variant>
      <vt:variant>
        <vt:i4>0</vt:i4>
      </vt:variant>
      <vt:variant>
        <vt:i4>5</vt:i4>
      </vt:variant>
      <vt:variant>
        <vt:lpwstr>http://www.nevo.co.il/law/70301</vt:lpwstr>
      </vt:variant>
      <vt:variant>
        <vt:lpwstr/>
      </vt:variant>
      <vt:variant>
        <vt:i4>4849670</vt:i4>
      </vt:variant>
      <vt:variant>
        <vt:i4>84</vt:i4>
      </vt:variant>
      <vt:variant>
        <vt:i4>0</vt:i4>
      </vt:variant>
      <vt:variant>
        <vt:i4>5</vt:i4>
      </vt:variant>
      <vt:variant>
        <vt:lpwstr>http://www.nevo.co.il/law/70301/51f.b</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3276914</vt:i4>
      </vt:variant>
      <vt:variant>
        <vt:i4>75</vt:i4>
      </vt:variant>
      <vt:variant>
        <vt:i4>0</vt:i4>
      </vt:variant>
      <vt:variant>
        <vt:i4>5</vt:i4>
      </vt:variant>
      <vt:variant>
        <vt:lpwstr>http://www.nevo.co.il/case/20111708</vt:lpwstr>
      </vt:variant>
      <vt:variant>
        <vt:lpwstr/>
      </vt:variant>
      <vt:variant>
        <vt:i4>3735676</vt:i4>
      </vt:variant>
      <vt:variant>
        <vt:i4>72</vt:i4>
      </vt:variant>
      <vt:variant>
        <vt:i4>0</vt:i4>
      </vt:variant>
      <vt:variant>
        <vt:i4>5</vt:i4>
      </vt:variant>
      <vt:variant>
        <vt:lpwstr>http://www.nevo.co.il/case/29840538</vt:lpwstr>
      </vt:variant>
      <vt:variant>
        <vt:lpwstr/>
      </vt:variant>
      <vt:variant>
        <vt:i4>3539071</vt:i4>
      </vt:variant>
      <vt:variant>
        <vt:i4>69</vt:i4>
      </vt:variant>
      <vt:variant>
        <vt:i4>0</vt:i4>
      </vt:variant>
      <vt:variant>
        <vt:i4>5</vt:i4>
      </vt:variant>
      <vt:variant>
        <vt:lpwstr>http://www.nevo.co.il/case/27592536</vt:lpwstr>
      </vt:variant>
      <vt:variant>
        <vt:lpwstr/>
      </vt:variant>
      <vt:variant>
        <vt:i4>3342458</vt:i4>
      </vt:variant>
      <vt:variant>
        <vt:i4>66</vt:i4>
      </vt:variant>
      <vt:variant>
        <vt:i4>0</vt:i4>
      </vt:variant>
      <vt:variant>
        <vt:i4>5</vt:i4>
      </vt:variant>
      <vt:variant>
        <vt:lpwstr>http://www.nevo.co.il/case/29200734</vt:lpwstr>
      </vt:variant>
      <vt:variant>
        <vt:lpwstr/>
      </vt:variant>
      <vt:variant>
        <vt:i4>3539062</vt:i4>
      </vt:variant>
      <vt:variant>
        <vt:i4>63</vt:i4>
      </vt:variant>
      <vt:variant>
        <vt:i4>0</vt:i4>
      </vt:variant>
      <vt:variant>
        <vt:i4>5</vt:i4>
      </vt:variant>
      <vt:variant>
        <vt:lpwstr>http://www.nevo.co.il/case/26222649</vt:lpwstr>
      </vt:variant>
      <vt:variant>
        <vt:lpwstr/>
      </vt:variant>
      <vt:variant>
        <vt:i4>4128882</vt:i4>
      </vt:variant>
      <vt:variant>
        <vt:i4>60</vt:i4>
      </vt:variant>
      <vt:variant>
        <vt:i4>0</vt:i4>
      </vt:variant>
      <vt:variant>
        <vt:i4>5</vt:i4>
      </vt:variant>
      <vt:variant>
        <vt:lpwstr>http://www.nevo.co.il/case/20420496</vt:lpwstr>
      </vt:variant>
      <vt:variant>
        <vt:lpwstr/>
      </vt:variant>
      <vt:variant>
        <vt:i4>3473521</vt:i4>
      </vt:variant>
      <vt:variant>
        <vt:i4>57</vt:i4>
      </vt:variant>
      <vt:variant>
        <vt:i4>0</vt:i4>
      </vt:variant>
      <vt:variant>
        <vt:i4>5</vt:i4>
      </vt:variant>
      <vt:variant>
        <vt:lpwstr>http://www.nevo.co.il/case/20033641</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4063352</vt:i4>
      </vt:variant>
      <vt:variant>
        <vt:i4>51</vt:i4>
      </vt:variant>
      <vt:variant>
        <vt:i4>0</vt:i4>
      </vt:variant>
      <vt:variant>
        <vt:i4>5</vt:i4>
      </vt:variant>
      <vt:variant>
        <vt:lpwstr>http://www.nevo.co.il/case/25207995</vt:lpwstr>
      </vt:variant>
      <vt:variant>
        <vt:lpwstr/>
      </vt:variant>
      <vt:variant>
        <vt:i4>3211391</vt:i4>
      </vt:variant>
      <vt:variant>
        <vt:i4>48</vt:i4>
      </vt:variant>
      <vt:variant>
        <vt:i4>0</vt:i4>
      </vt:variant>
      <vt:variant>
        <vt:i4>5</vt:i4>
      </vt:variant>
      <vt:variant>
        <vt:lpwstr>http://www.nevo.co.il/case/28165576</vt:lpwstr>
      </vt:variant>
      <vt:variant>
        <vt:lpwstr/>
      </vt:variant>
      <vt:variant>
        <vt:i4>7995492</vt:i4>
      </vt:variant>
      <vt:variant>
        <vt:i4>45</vt:i4>
      </vt:variant>
      <vt:variant>
        <vt:i4>0</vt:i4>
      </vt:variant>
      <vt:variant>
        <vt:i4>5</vt:i4>
      </vt:variant>
      <vt:variant>
        <vt:lpwstr>http://www.nevo.co.il/law/70301</vt:lpwstr>
      </vt:variant>
      <vt:variant>
        <vt:lpwstr/>
      </vt:variant>
      <vt:variant>
        <vt:i4>3473534</vt:i4>
      </vt:variant>
      <vt:variant>
        <vt:i4>42</vt:i4>
      </vt:variant>
      <vt:variant>
        <vt:i4>0</vt:i4>
      </vt:variant>
      <vt:variant>
        <vt:i4>5</vt:i4>
      </vt:variant>
      <vt:variant>
        <vt:lpwstr>http://www.nevo.co.il/case/26282478</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4849670</vt:i4>
      </vt:variant>
      <vt:variant>
        <vt:i4>24</vt:i4>
      </vt:variant>
      <vt:variant>
        <vt:i4>0</vt:i4>
      </vt:variant>
      <vt:variant>
        <vt:i4>5</vt:i4>
      </vt:variant>
      <vt:variant>
        <vt:lpwstr>http://www.nevo.co.il/law/70301/51f.b</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2025-04-23T01:46:00Z</dcterms:created>
  <dcterms:modified xsi:type="dcterms:W3CDTF">2025-04-23T01:46:00Z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16052</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חיים יחזקאל</vt:lpwstr>
  </property>
  <property fmtid="{D5CDD505-2E9C-101B-9397-08002B2CF9AE}" pid="10" name="LAWYER">
    <vt:lpwstr>מיכל כהן;עדן פוליטקין</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20241209</vt:lpwstr>
  </property>
  <property fmtid="{D5CDD505-2E9C-101B-9397-08002B2CF9AE}" pid="14" name="TYPE_N_DATE">
    <vt:lpwstr>38020241209</vt:lpwstr>
  </property>
  <property fmtid="{D5CDD505-2E9C-101B-9397-08002B2CF9AE}" pid="15" name="CASESLISTTMP1">
    <vt:lpwstr>26282478;28165576;25207995;13093721;20033641;20420496;26222649;29200734;27592536;29840538;20111708</vt:lpwstr>
  </property>
  <property fmtid="{D5CDD505-2E9C-101B-9397-08002B2CF9AE}" pid="16" name="CASENOTES1">
    <vt:lpwstr>ProcID=209&amp;PartA=54134&amp;PartB=05&amp;PartC=18</vt:lpwstr>
  </property>
  <property fmtid="{D5CDD505-2E9C-101B-9397-08002B2CF9AE}" pid="17" name="WORDNUMPAGES">
    <vt:lpwstr>8</vt:lpwstr>
  </property>
  <property fmtid="{D5CDD505-2E9C-101B-9397-08002B2CF9AE}" pid="18" name="TYPE_ABS_DATE">
    <vt:lpwstr>380020241209</vt:lpwstr>
  </property>
  <property fmtid="{D5CDD505-2E9C-101B-9397-08002B2CF9AE}" pid="19" name="LAWLISTTMP1">
    <vt:lpwstr>4216/013;019a;007.a;007.c;036a</vt:lpwstr>
  </property>
  <property fmtid="{D5CDD505-2E9C-101B-9397-08002B2CF9AE}" pid="20" name="LAWLISTTMP2">
    <vt:lpwstr>70301/040d;051f.b</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