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60"/>
        <w:gridCol w:w="3661"/>
      </w:tblGrid>
      <w:tr w:rsidR="00FC5EE8" w:rsidRPr="00AF1C6C" w14:paraId="1E41370F" w14:textId="77777777" w:rsidTr="00984066">
        <w:trPr>
          <w:trHeight w:hRule="exact" w:val="418"/>
          <w:jc w:val="center"/>
        </w:trPr>
        <w:tc>
          <w:tcPr>
            <w:tcW w:w="8721" w:type="dxa"/>
            <w:gridSpan w:val="2"/>
          </w:tcPr>
          <w:p w14:paraId="73DA7180" w14:textId="77777777" w:rsidR="00FC5EE8" w:rsidRPr="00AF1C6C" w:rsidRDefault="00FC5EE8" w:rsidP="00E14B8F">
            <w:pPr>
              <w:pStyle w:val="a3"/>
              <w:jc w:val="center"/>
              <w:rPr>
                <w:rFonts w:ascii="Tahoma" w:hAnsi="Tahoma" w:cs="Tahoma"/>
                <w:color w:val="000080"/>
                <w:rtl/>
              </w:rPr>
            </w:pPr>
            <w:r w:rsidRPr="00AF1C6C">
              <w:rPr>
                <w:rFonts w:ascii="Tahoma" w:hAnsi="Tahoma" w:cs="Tahoma"/>
                <w:b/>
                <w:bCs/>
                <w:color w:val="000080"/>
                <w:rtl/>
              </w:rPr>
              <w:t>בית משפט השלום בבאר שבע</w:t>
            </w:r>
          </w:p>
        </w:tc>
      </w:tr>
      <w:tr w:rsidR="00FC5EE8" w:rsidRPr="00AF1C6C" w14:paraId="2B739FFA" w14:textId="77777777" w:rsidTr="00984066">
        <w:trPr>
          <w:trHeight w:val="337"/>
          <w:jc w:val="center"/>
        </w:trPr>
        <w:tc>
          <w:tcPr>
            <w:tcW w:w="5060" w:type="dxa"/>
          </w:tcPr>
          <w:p w14:paraId="46EA0228" w14:textId="77777777" w:rsidR="00FC5EE8" w:rsidRPr="00AF1C6C" w:rsidRDefault="00FC5EE8" w:rsidP="00E14B8F">
            <w:pPr>
              <w:rPr>
                <w:rFonts w:cs="FrankRuehl"/>
                <w:sz w:val="28"/>
                <w:szCs w:val="28"/>
                <w:rtl/>
              </w:rPr>
            </w:pPr>
            <w:r w:rsidRPr="00AF1C6C">
              <w:rPr>
                <w:rFonts w:cs="FrankRuehl"/>
                <w:sz w:val="28"/>
                <w:szCs w:val="28"/>
                <w:rtl/>
              </w:rPr>
              <w:t>ת"פ</w:t>
            </w:r>
            <w:r w:rsidRPr="00AF1C6C">
              <w:rPr>
                <w:rFonts w:cs="FrankRuehl" w:hint="cs"/>
                <w:sz w:val="28"/>
                <w:szCs w:val="28"/>
                <w:rtl/>
              </w:rPr>
              <w:t xml:space="preserve"> </w:t>
            </w:r>
            <w:r w:rsidRPr="00AF1C6C">
              <w:rPr>
                <w:rFonts w:cs="FrankRuehl"/>
                <w:sz w:val="28"/>
                <w:szCs w:val="28"/>
                <w:rtl/>
              </w:rPr>
              <w:t>39391-05-23</w:t>
            </w:r>
            <w:r w:rsidRPr="00AF1C6C">
              <w:rPr>
                <w:rFonts w:cs="FrankRuehl" w:hint="cs"/>
                <w:sz w:val="28"/>
                <w:szCs w:val="28"/>
                <w:rtl/>
              </w:rPr>
              <w:t xml:space="preserve"> </w:t>
            </w:r>
            <w:r w:rsidRPr="00AF1C6C">
              <w:rPr>
                <w:rFonts w:cs="FrankRuehl"/>
                <w:sz w:val="28"/>
                <w:szCs w:val="28"/>
                <w:rtl/>
              </w:rPr>
              <w:t>מדינת ישראל נ' אלאעסם(עציר)</w:t>
            </w:r>
          </w:p>
          <w:p w14:paraId="1A618BDB" w14:textId="77777777" w:rsidR="00FC5EE8" w:rsidRPr="00AF1C6C" w:rsidRDefault="00FC5EE8" w:rsidP="00E14B8F">
            <w:pPr>
              <w:pStyle w:val="a3"/>
              <w:rPr>
                <w:rFonts w:cs="FrankRuehl"/>
                <w:sz w:val="28"/>
                <w:szCs w:val="28"/>
                <w:rtl/>
              </w:rPr>
            </w:pPr>
          </w:p>
        </w:tc>
        <w:tc>
          <w:tcPr>
            <w:tcW w:w="3661" w:type="dxa"/>
          </w:tcPr>
          <w:p w14:paraId="2B3F0370" w14:textId="77777777" w:rsidR="00FC5EE8" w:rsidRPr="00AF1C6C" w:rsidRDefault="00FC5EE8" w:rsidP="00E14B8F">
            <w:pPr>
              <w:pStyle w:val="a3"/>
              <w:jc w:val="right"/>
              <w:rPr>
                <w:rFonts w:cs="FrankRuehl"/>
                <w:sz w:val="28"/>
                <w:szCs w:val="28"/>
                <w:rtl/>
              </w:rPr>
            </w:pPr>
          </w:p>
        </w:tc>
      </w:tr>
    </w:tbl>
    <w:p w14:paraId="0DCD0DD1" w14:textId="77777777" w:rsidR="00FC5EE8" w:rsidRPr="00AF1C6C" w:rsidRDefault="00FC5EE8" w:rsidP="00FC5EE8">
      <w:pPr>
        <w:pStyle w:val="a3"/>
        <w:rPr>
          <w:rtl/>
        </w:rPr>
      </w:pPr>
      <w:r w:rsidRPr="00AF1C6C">
        <w:rPr>
          <w:rFonts w:hint="cs"/>
          <w:rtl/>
        </w:rPr>
        <w:t xml:space="preserve"> </w:t>
      </w:r>
    </w:p>
    <w:p w14:paraId="0E97D628" w14:textId="77777777" w:rsidR="00FC5EE8" w:rsidRPr="00AF1C6C" w:rsidRDefault="00FC5EE8" w:rsidP="00FC5EE8">
      <w:pPr>
        <w:rPr>
          <w:rtl/>
        </w:rPr>
      </w:pPr>
    </w:p>
    <w:p w14:paraId="71FF7E17" w14:textId="77777777" w:rsidR="00FC5EE8" w:rsidRPr="00AF1C6C" w:rsidRDefault="00FC5EE8" w:rsidP="00FC5EE8">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3219"/>
        <w:gridCol w:w="4678"/>
      </w:tblGrid>
      <w:tr w:rsidR="00FC5EE8" w:rsidRPr="00AF1C6C" w14:paraId="406C4BB7" w14:textId="77777777" w:rsidTr="00FC5EE8">
        <w:trPr>
          <w:trHeight w:val="295"/>
          <w:jc w:val="center"/>
        </w:trPr>
        <w:tc>
          <w:tcPr>
            <w:tcW w:w="923" w:type="dxa"/>
            <w:tcBorders>
              <w:top w:val="nil"/>
              <w:left w:val="nil"/>
              <w:bottom w:val="nil"/>
              <w:right w:val="nil"/>
            </w:tcBorders>
            <w:shd w:val="clear" w:color="auto" w:fill="auto"/>
          </w:tcPr>
          <w:p w14:paraId="71953615" w14:textId="77777777" w:rsidR="00FC5EE8" w:rsidRPr="00AF1C6C" w:rsidRDefault="00FC5EE8" w:rsidP="00FC5EE8">
            <w:pPr>
              <w:jc w:val="both"/>
              <w:rPr>
                <w:rFonts w:ascii="David" w:hAnsi="David"/>
                <w:sz w:val="26"/>
                <w:szCs w:val="26"/>
              </w:rPr>
            </w:pPr>
            <w:r w:rsidRPr="00AF1C6C">
              <w:rPr>
                <w:rFonts w:ascii="David" w:hAnsi="David" w:hint="cs"/>
                <w:sz w:val="26"/>
                <w:szCs w:val="26"/>
                <w:rtl/>
              </w:rPr>
              <w:t>ל</w:t>
            </w:r>
            <w:r w:rsidRPr="00AF1C6C">
              <w:rPr>
                <w:rFonts w:ascii="David" w:hAnsi="David"/>
                <w:sz w:val="26"/>
                <w:szCs w:val="26"/>
                <w:rtl/>
              </w:rPr>
              <w:t xml:space="preserve">פני </w:t>
            </w:r>
          </w:p>
        </w:tc>
        <w:tc>
          <w:tcPr>
            <w:tcW w:w="7897" w:type="dxa"/>
            <w:gridSpan w:val="2"/>
            <w:tcBorders>
              <w:top w:val="nil"/>
              <w:left w:val="nil"/>
              <w:bottom w:val="nil"/>
              <w:right w:val="nil"/>
            </w:tcBorders>
            <w:shd w:val="clear" w:color="auto" w:fill="auto"/>
          </w:tcPr>
          <w:p w14:paraId="0448BC0B" w14:textId="77777777" w:rsidR="00FC5EE8" w:rsidRPr="00AF1C6C" w:rsidRDefault="00FC5EE8" w:rsidP="00E14B8F">
            <w:pPr>
              <w:rPr>
                <w:rFonts w:ascii="David" w:hAnsi="David"/>
                <w:b/>
                <w:bCs/>
                <w:sz w:val="26"/>
                <w:szCs w:val="26"/>
                <w:rtl/>
              </w:rPr>
            </w:pPr>
            <w:r w:rsidRPr="00AF1C6C">
              <w:rPr>
                <w:rFonts w:ascii="David" w:hAnsi="David"/>
                <w:b/>
                <w:bCs/>
                <w:sz w:val="26"/>
                <w:szCs w:val="26"/>
                <w:rtl/>
              </w:rPr>
              <w:t>כבוד השופט, סגן הנשיא  אבישי כהן</w:t>
            </w:r>
          </w:p>
          <w:p w14:paraId="7562A193" w14:textId="77777777" w:rsidR="00FC5EE8" w:rsidRPr="00AF1C6C" w:rsidRDefault="00FC5EE8" w:rsidP="00E14B8F">
            <w:pPr>
              <w:rPr>
                <w:rFonts w:ascii="David" w:hAnsi="David"/>
                <w:sz w:val="26"/>
                <w:szCs w:val="26"/>
                <w:rtl/>
              </w:rPr>
            </w:pPr>
          </w:p>
          <w:p w14:paraId="63DD6B5A" w14:textId="77777777" w:rsidR="00FC5EE8" w:rsidRPr="00AF1C6C" w:rsidRDefault="00FC5EE8" w:rsidP="00FC5EE8">
            <w:pPr>
              <w:jc w:val="both"/>
              <w:rPr>
                <w:rFonts w:ascii="David" w:hAnsi="David"/>
                <w:sz w:val="26"/>
                <w:szCs w:val="26"/>
              </w:rPr>
            </w:pPr>
          </w:p>
        </w:tc>
      </w:tr>
      <w:tr w:rsidR="00FC5EE8" w:rsidRPr="00AF1C6C" w14:paraId="2E11A037" w14:textId="77777777" w:rsidTr="00FC5EE8">
        <w:trPr>
          <w:trHeight w:val="355"/>
          <w:jc w:val="center"/>
        </w:trPr>
        <w:tc>
          <w:tcPr>
            <w:tcW w:w="923" w:type="dxa"/>
            <w:tcBorders>
              <w:top w:val="nil"/>
              <w:left w:val="nil"/>
              <w:bottom w:val="nil"/>
              <w:right w:val="nil"/>
            </w:tcBorders>
            <w:shd w:val="clear" w:color="auto" w:fill="auto"/>
          </w:tcPr>
          <w:p w14:paraId="15A1742A" w14:textId="77777777" w:rsidR="00FC5EE8" w:rsidRPr="00AF1C6C" w:rsidRDefault="00FC5EE8" w:rsidP="00FC5EE8">
            <w:pPr>
              <w:jc w:val="both"/>
              <w:rPr>
                <w:rFonts w:ascii="David" w:hAnsi="David"/>
                <w:sz w:val="26"/>
                <w:szCs w:val="26"/>
              </w:rPr>
            </w:pPr>
            <w:bookmarkStart w:id="0" w:name="FirstAppellant"/>
            <w:bookmarkStart w:id="1" w:name="FirstLawyer"/>
            <w:bookmarkStart w:id="2" w:name="LastJudge"/>
            <w:bookmarkEnd w:id="2"/>
            <w:r w:rsidRPr="00AF1C6C">
              <w:rPr>
                <w:rFonts w:ascii="David" w:hAnsi="David"/>
                <w:sz w:val="26"/>
                <w:szCs w:val="26"/>
                <w:rtl/>
              </w:rPr>
              <w:t>בעניין:</w:t>
            </w:r>
          </w:p>
        </w:tc>
        <w:tc>
          <w:tcPr>
            <w:tcW w:w="3219" w:type="dxa"/>
            <w:tcBorders>
              <w:top w:val="nil"/>
              <w:left w:val="nil"/>
              <w:bottom w:val="nil"/>
              <w:right w:val="nil"/>
            </w:tcBorders>
            <w:shd w:val="clear" w:color="auto" w:fill="auto"/>
          </w:tcPr>
          <w:p w14:paraId="6DF22A13" w14:textId="77777777" w:rsidR="00FC5EE8" w:rsidRPr="00AF1C6C" w:rsidRDefault="00FC5EE8" w:rsidP="00FC5EE8">
            <w:pPr>
              <w:suppressLineNumbers/>
            </w:pPr>
            <w:r w:rsidRPr="00AF1C6C">
              <w:rPr>
                <w:rFonts w:ascii="Arial" w:hAnsi="Arial" w:hint="cs"/>
                <w:b/>
                <w:bCs/>
                <w:sz w:val="26"/>
                <w:szCs w:val="26"/>
                <w:rtl/>
              </w:rPr>
              <w:t>ה</w:t>
            </w:r>
            <w:r w:rsidRPr="00AF1C6C">
              <w:rPr>
                <w:rFonts w:ascii="Arial" w:hAnsi="Arial"/>
                <w:b/>
                <w:bCs/>
                <w:sz w:val="26"/>
                <w:szCs w:val="26"/>
                <w:rtl/>
              </w:rPr>
              <w:t>מאשימה</w:t>
            </w:r>
          </w:p>
          <w:p w14:paraId="7E450B4B" w14:textId="77777777" w:rsidR="00FC5EE8" w:rsidRPr="00AF1C6C" w:rsidRDefault="00FC5EE8" w:rsidP="00E14B8F">
            <w:pPr>
              <w:rPr>
                <w:rFonts w:ascii="David" w:hAnsi="David"/>
                <w:sz w:val="26"/>
                <w:szCs w:val="26"/>
              </w:rPr>
            </w:pPr>
          </w:p>
        </w:tc>
        <w:tc>
          <w:tcPr>
            <w:tcW w:w="4678" w:type="dxa"/>
            <w:tcBorders>
              <w:top w:val="nil"/>
              <w:left w:val="nil"/>
              <w:bottom w:val="nil"/>
              <w:right w:val="nil"/>
            </w:tcBorders>
            <w:shd w:val="clear" w:color="auto" w:fill="auto"/>
            <w:vAlign w:val="center"/>
          </w:tcPr>
          <w:p w14:paraId="39CF27C5" w14:textId="77777777" w:rsidR="00FC5EE8" w:rsidRPr="00AF1C6C" w:rsidRDefault="00FC5EE8" w:rsidP="00FC5EE8">
            <w:pPr>
              <w:suppressLineNumbers/>
              <w:rPr>
                <w:rFonts w:ascii="Arial" w:hAnsi="Arial"/>
                <w:b/>
                <w:bCs/>
                <w:sz w:val="26"/>
                <w:szCs w:val="26"/>
                <w:rtl/>
              </w:rPr>
            </w:pPr>
            <w:r w:rsidRPr="00AF1C6C">
              <w:rPr>
                <w:rFonts w:ascii="Arial" w:hAnsi="Arial"/>
                <w:b/>
                <w:bCs/>
                <w:sz w:val="26"/>
                <w:szCs w:val="26"/>
                <w:rtl/>
              </w:rPr>
              <w:t>מדינת ישראל</w:t>
            </w:r>
            <w:r w:rsidRPr="00AF1C6C">
              <w:rPr>
                <w:rFonts w:ascii="Arial" w:hAnsi="Arial" w:hint="cs"/>
                <w:b/>
                <w:bCs/>
                <w:sz w:val="26"/>
                <w:szCs w:val="26"/>
                <w:rtl/>
              </w:rPr>
              <w:t xml:space="preserve"> </w:t>
            </w:r>
          </w:p>
          <w:p w14:paraId="5B357D37" w14:textId="77777777" w:rsidR="00FC5EE8" w:rsidRPr="00AF1C6C" w:rsidRDefault="00FC5EE8" w:rsidP="00FC5EE8">
            <w:pPr>
              <w:suppressLineNumbers/>
            </w:pPr>
            <w:r w:rsidRPr="00AF1C6C">
              <w:rPr>
                <w:rFonts w:ascii="Arial" w:hAnsi="Arial"/>
                <w:b/>
                <w:bCs/>
                <w:sz w:val="26"/>
                <w:szCs w:val="26"/>
                <w:rtl/>
              </w:rPr>
              <w:t>ע"י ב"כ עוה"</w:t>
            </w:r>
            <w:r w:rsidRPr="00AF1C6C">
              <w:rPr>
                <w:rFonts w:ascii="Arial" w:hAnsi="Arial" w:hint="cs"/>
                <w:b/>
                <w:bCs/>
                <w:sz w:val="26"/>
                <w:szCs w:val="26"/>
                <w:rtl/>
              </w:rPr>
              <w:t>ד שרון לוי והמתמחה דניאל דנינו</w:t>
            </w:r>
          </w:p>
        </w:tc>
      </w:tr>
      <w:bookmarkEnd w:id="0"/>
      <w:bookmarkEnd w:id="1"/>
      <w:tr w:rsidR="00FC5EE8" w:rsidRPr="00AF1C6C" w14:paraId="3E45F138" w14:textId="77777777" w:rsidTr="00FC5EE8">
        <w:trPr>
          <w:trHeight w:val="355"/>
          <w:jc w:val="center"/>
        </w:trPr>
        <w:tc>
          <w:tcPr>
            <w:tcW w:w="923" w:type="dxa"/>
            <w:tcBorders>
              <w:top w:val="nil"/>
              <w:left w:val="nil"/>
              <w:bottom w:val="nil"/>
              <w:right w:val="nil"/>
            </w:tcBorders>
            <w:shd w:val="clear" w:color="auto" w:fill="auto"/>
          </w:tcPr>
          <w:p w14:paraId="753C33C5" w14:textId="77777777" w:rsidR="00FC5EE8" w:rsidRPr="00AF1C6C" w:rsidRDefault="00FC5EE8" w:rsidP="00FC5EE8">
            <w:pPr>
              <w:jc w:val="both"/>
              <w:rPr>
                <w:rFonts w:ascii="David" w:hAnsi="David"/>
                <w:sz w:val="26"/>
                <w:szCs w:val="26"/>
                <w:rtl/>
              </w:rPr>
            </w:pPr>
          </w:p>
        </w:tc>
        <w:tc>
          <w:tcPr>
            <w:tcW w:w="7897" w:type="dxa"/>
            <w:gridSpan w:val="2"/>
            <w:tcBorders>
              <w:top w:val="nil"/>
              <w:left w:val="nil"/>
              <w:bottom w:val="nil"/>
              <w:right w:val="nil"/>
            </w:tcBorders>
            <w:shd w:val="clear" w:color="auto" w:fill="auto"/>
          </w:tcPr>
          <w:p w14:paraId="219B0BF2" w14:textId="77777777" w:rsidR="00FC5EE8" w:rsidRPr="00AF1C6C" w:rsidRDefault="00FC5EE8" w:rsidP="00FC5EE8">
            <w:pPr>
              <w:jc w:val="center"/>
              <w:rPr>
                <w:rFonts w:ascii="David" w:hAnsi="David"/>
                <w:b/>
                <w:bCs/>
                <w:sz w:val="26"/>
                <w:szCs w:val="26"/>
                <w:rtl/>
              </w:rPr>
            </w:pPr>
          </w:p>
          <w:p w14:paraId="542614A9" w14:textId="77777777" w:rsidR="00FC5EE8" w:rsidRPr="00AF1C6C" w:rsidRDefault="00FC5EE8" w:rsidP="00FC5EE8">
            <w:pPr>
              <w:jc w:val="center"/>
              <w:rPr>
                <w:rFonts w:ascii="David" w:hAnsi="David"/>
                <w:b/>
                <w:bCs/>
                <w:sz w:val="26"/>
                <w:szCs w:val="26"/>
                <w:rtl/>
              </w:rPr>
            </w:pPr>
            <w:r w:rsidRPr="00AF1C6C">
              <w:rPr>
                <w:rFonts w:ascii="David" w:hAnsi="David"/>
                <w:b/>
                <w:bCs/>
                <w:sz w:val="26"/>
                <w:szCs w:val="26"/>
                <w:rtl/>
              </w:rPr>
              <w:t>נגד</w:t>
            </w:r>
          </w:p>
          <w:p w14:paraId="53F377C0" w14:textId="77777777" w:rsidR="00FC5EE8" w:rsidRPr="00AF1C6C" w:rsidRDefault="00FC5EE8" w:rsidP="00FC5EE8">
            <w:pPr>
              <w:jc w:val="both"/>
              <w:rPr>
                <w:rFonts w:ascii="David" w:hAnsi="David"/>
                <w:sz w:val="26"/>
                <w:szCs w:val="26"/>
              </w:rPr>
            </w:pPr>
          </w:p>
        </w:tc>
      </w:tr>
      <w:tr w:rsidR="00FC5EE8" w:rsidRPr="00AF1C6C" w14:paraId="22D8E449" w14:textId="77777777" w:rsidTr="00FC5EE8">
        <w:trPr>
          <w:trHeight w:val="355"/>
          <w:jc w:val="center"/>
        </w:trPr>
        <w:tc>
          <w:tcPr>
            <w:tcW w:w="923" w:type="dxa"/>
            <w:tcBorders>
              <w:top w:val="nil"/>
              <w:left w:val="nil"/>
              <w:bottom w:val="nil"/>
              <w:right w:val="nil"/>
            </w:tcBorders>
            <w:shd w:val="clear" w:color="auto" w:fill="auto"/>
          </w:tcPr>
          <w:p w14:paraId="1C43BD79" w14:textId="77777777" w:rsidR="00FC5EE8" w:rsidRPr="00AF1C6C" w:rsidRDefault="00FC5EE8" w:rsidP="00E14B8F">
            <w:pPr>
              <w:rPr>
                <w:rFonts w:ascii="David" w:hAnsi="David"/>
                <w:sz w:val="26"/>
                <w:szCs w:val="26"/>
                <w:rtl/>
              </w:rPr>
            </w:pPr>
          </w:p>
        </w:tc>
        <w:tc>
          <w:tcPr>
            <w:tcW w:w="3219" w:type="dxa"/>
            <w:tcBorders>
              <w:top w:val="nil"/>
              <w:left w:val="nil"/>
              <w:bottom w:val="nil"/>
              <w:right w:val="nil"/>
            </w:tcBorders>
            <w:shd w:val="clear" w:color="auto" w:fill="auto"/>
          </w:tcPr>
          <w:p w14:paraId="6DC89369" w14:textId="77777777" w:rsidR="00FC5EE8" w:rsidRPr="00AF1C6C" w:rsidRDefault="00FC5EE8" w:rsidP="00E14B8F">
            <w:pPr>
              <w:rPr>
                <w:rFonts w:ascii="Arial" w:hAnsi="Arial"/>
                <w:b/>
                <w:bCs/>
                <w:sz w:val="26"/>
                <w:szCs w:val="26"/>
                <w:rtl/>
              </w:rPr>
            </w:pPr>
            <w:r w:rsidRPr="00AF1C6C">
              <w:rPr>
                <w:rFonts w:ascii="Arial" w:hAnsi="Arial"/>
                <w:b/>
                <w:bCs/>
                <w:sz w:val="26"/>
                <w:szCs w:val="26"/>
                <w:rtl/>
              </w:rPr>
              <w:t>הנאשם</w:t>
            </w:r>
          </w:p>
        </w:tc>
        <w:tc>
          <w:tcPr>
            <w:tcW w:w="4678" w:type="dxa"/>
            <w:tcBorders>
              <w:top w:val="nil"/>
              <w:left w:val="nil"/>
              <w:bottom w:val="nil"/>
              <w:right w:val="nil"/>
            </w:tcBorders>
            <w:shd w:val="clear" w:color="auto" w:fill="auto"/>
            <w:vAlign w:val="center"/>
          </w:tcPr>
          <w:p w14:paraId="42CC15C9" w14:textId="77777777" w:rsidR="00FC5EE8" w:rsidRPr="00AF1C6C" w:rsidRDefault="00FC5EE8" w:rsidP="00FC5EE8">
            <w:pPr>
              <w:suppressLineNumbers/>
              <w:rPr>
                <w:rFonts w:ascii="Arial" w:hAnsi="Arial"/>
                <w:b/>
                <w:bCs/>
                <w:sz w:val="26"/>
                <w:szCs w:val="26"/>
                <w:rtl/>
              </w:rPr>
            </w:pPr>
            <w:r w:rsidRPr="00AF1C6C">
              <w:rPr>
                <w:rFonts w:ascii="Arial" w:hAnsi="Arial"/>
                <w:b/>
                <w:bCs/>
                <w:sz w:val="26"/>
                <w:szCs w:val="26"/>
                <w:rtl/>
              </w:rPr>
              <w:t>זאהי אלאעסם – בעצמו</w:t>
            </w:r>
          </w:p>
          <w:p w14:paraId="2A6C9690" w14:textId="77777777" w:rsidR="00FC5EE8" w:rsidRPr="00AF1C6C" w:rsidRDefault="00FC5EE8" w:rsidP="00FC5EE8">
            <w:pPr>
              <w:suppressLineNumbers/>
            </w:pPr>
            <w:r w:rsidRPr="00AF1C6C">
              <w:rPr>
                <w:rFonts w:ascii="Arial" w:hAnsi="Arial"/>
                <w:b/>
                <w:bCs/>
                <w:sz w:val="26"/>
                <w:szCs w:val="26"/>
                <w:rtl/>
              </w:rPr>
              <w:t>ע"י ב"כ עוה"ד</w:t>
            </w:r>
            <w:r w:rsidRPr="00AF1C6C">
              <w:rPr>
                <w:rFonts w:ascii="Arial" w:hAnsi="Arial" w:hint="cs"/>
                <w:b/>
                <w:bCs/>
                <w:sz w:val="26"/>
                <w:szCs w:val="26"/>
                <w:rtl/>
              </w:rPr>
              <w:t xml:space="preserve"> עידו פורת</w:t>
            </w:r>
          </w:p>
        </w:tc>
      </w:tr>
    </w:tbl>
    <w:p w14:paraId="75BA936B" w14:textId="77777777" w:rsidR="00984066" w:rsidRPr="00984066" w:rsidRDefault="00984066" w:rsidP="00984066">
      <w:pPr>
        <w:spacing w:before="120" w:after="120" w:line="240" w:lineRule="exact"/>
        <w:ind w:left="283" w:hanging="283"/>
        <w:jc w:val="both"/>
        <w:rPr>
          <w:rFonts w:ascii="FrankRuehl" w:hAnsi="FrankRuehl" w:cs="FrankRuehl"/>
          <w:rtl/>
        </w:rPr>
      </w:pPr>
      <w:bookmarkStart w:id="3" w:name="LawTable"/>
      <w:bookmarkEnd w:id="3"/>
      <w:r w:rsidRPr="00984066">
        <w:rPr>
          <w:rFonts w:ascii="FrankRuehl" w:hAnsi="FrankRuehl" w:cs="FrankRuehl"/>
          <w:rtl/>
        </w:rPr>
        <w:t xml:space="preserve">חקיקה שאוזכרה: </w:t>
      </w:r>
    </w:p>
    <w:p w14:paraId="11B653FA" w14:textId="77777777" w:rsidR="00984066" w:rsidRPr="00984066" w:rsidRDefault="00984066" w:rsidP="00984066">
      <w:pPr>
        <w:spacing w:before="120" w:after="120" w:line="240" w:lineRule="exact"/>
        <w:ind w:left="283" w:hanging="283"/>
        <w:jc w:val="both"/>
        <w:rPr>
          <w:rFonts w:ascii="FrankRuehl" w:hAnsi="FrankRuehl" w:cs="FrankRuehl"/>
          <w:color w:val="0000FF"/>
          <w:rtl/>
        </w:rPr>
      </w:pPr>
      <w:hyperlink r:id="rId7" w:history="1">
        <w:r w:rsidRPr="00984066">
          <w:rPr>
            <w:rStyle w:val="Hyperlink"/>
            <w:rFonts w:ascii="FrankRuehl" w:hAnsi="FrankRuehl" w:cs="FrankRuehl"/>
            <w:u w:val="none"/>
            <w:rtl/>
          </w:rPr>
          <w:t>פקודת הסמים המסוכנים [נוסח חדש], תשל"ג-1973</w:t>
        </w:r>
      </w:hyperlink>
      <w:r w:rsidRPr="00984066">
        <w:rPr>
          <w:rFonts w:ascii="FrankRuehl" w:hAnsi="FrankRuehl" w:cs="FrankRuehl"/>
          <w:color w:val="0000FF"/>
          <w:rtl/>
        </w:rPr>
        <w:t xml:space="preserve">: סע'  </w:t>
      </w:r>
      <w:hyperlink r:id="rId8" w:history="1">
        <w:r w:rsidRPr="00984066">
          <w:rPr>
            <w:rStyle w:val="Hyperlink"/>
            <w:rFonts w:ascii="FrankRuehl" w:hAnsi="FrankRuehl" w:cs="FrankRuehl"/>
            <w:u w:val="none"/>
          </w:rPr>
          <w:t xml:space="preserve">7 </w:t>
        </w:r>
      </w:hyperlink>
      <w:r w:rsidRPr="00984066">
        <w:rPr>
          <w:rFonts w:ascii="FrankRuehl" w:hAnsi="FrankRuehl" w:cs="FrankRuehl"/>
          <w:color w:val="0000FF"/>
          <w:rtl/>
        </w:rPr>
        <w:t xml:space="preserve">(א), </w:t>
      </w:r>
      <w:hyperlink r:id="rId9" w:history="1">
        <w:r w:rsidRPr="00984066">
          <w:rPr>
            <w:rStyle w:val="Hyperlink"/>
            <w:rFonts w:ascii="FrankRuehl" w:hAnsi="FrankRuehl" w:cs="FrankRuehl"/>
            <w:u w:val="none"/>
          </w:rPr>
          <w:t xml:space="preserve">7 </w:t>
        </w:r>
      </w:hyperlink>
      <w:r w:rsidRPr="00984066">
        <w:rPr>
          <w:rFonts w:ascii="FrankRuehl" w:hAnsi="FrankRuehl" w:cs="FrankRuehl"/>
          <w:color w:val="0000FF"/>
          <w:rtl/>
        </w:rPr>
        <w:t>(ג)</w:t>
      </w:r>
    </w:p>
    <w:p w14:paraId="1AC06B13" w14:textId="77777777" w:rsidR="00984066" w:rsidRPr="00984066" w:rsidRDefault="00984066" w:rsidP="00984066">
      <w:pPr>
        <w:spacing w:before="120" w:after="120" w:line="240" w:lineRule="exact"/>
        <w:ind w:left="283" w:hanging="283"/>
        <w:jc w:val="both"/>
        <w:rPr>
          <w:rFonts w:ascii="FrankRuehl" w:hAnsi="FrankRuehl" w:cs="FrankRuehl"/>
          <w:color w:val="0000FF"/>
          <w:rtl/>
        </w:rPr>
      </w:pPr>
      <w:hyperlink r:id="rId10" w:history="1">
        <w:r w:rsidRPr="00984066">
          <w:rPr>
            <w:rStyle w:val="Hyperlink"/>
            <w:rFonts w:ascii="FrankRuehl" w:hAnsi="FrankRuehl" w:cs="FrankRuehl"/>
            <w:u w:val="none"/>
            <w:rtl/>
          </w:rPr>
          <w:t>חוק העונשין, תשל"ז-1977</w:t>
        </w:r>
      </w:hyperlink>
      <w:r w:rsidRPr="00984066">
        <w:rPr>
          <w:rFonts w:ascii="FrankRuehl" w:hAnsi="FrankRuehl" w:cs="FrankRuehl"/>
          <w:color w:val="0000FF"/>
          <w:rtl/>
        </w:rPr>
        <w:t xml:space="preserve">: סע'  </w:t>
      </w:r>
      <w:hyperlink r:id="rId11" w:history="1">
        <w:r w:rsidRPr="00984066">
          <w:rPr>
            <w:rStyle w:val="Hyperlink"/>
            <w:rFonts w:ascii="FrankRuehl" w:hAnsi="FrankRuehl" w:cs="FrankRuehl"/>
            <w:u w:val="none"/>
          </w:rPr>
          <w:t xml:space="preserve">40 </w:t>
        </w:r>
        <w:r w:rsidRPr="00984066">
          <w:rPr>
            <w:rStyle w:val="Hyperlink"/>
            <w:rFonts w:ascii="FrankRuehl" w:hAnsi="FrankRuehl" w:cs="FrankRuehl"/>
            <w:u w:val="none"/>
            <w:rtl/>
          </w:rPr>
          <w:t>ד</w:t>
        </w:r>
      </w:hyperlink>
      <w:r w:rsidRPr="00984066">
        <w:rPr>
          <w:rFonts w:ascii="FrankRuehl" w:hAnsi="FrankRuehl" w:cs="FrankRuehl"/>
          <w:color w:val="0000FF"/>
          <w:rtl/>
        </w:rPr>
        <w:t xml:space="preserve">, </w:t>
      </w:r>
      <w:hyperlink r:id="rId12" w:history="1">
        <w:r w:rsidRPr="00984066">
          <w:rPr>
            <w:rStyle w:val="Hyperlink"/>
            <w:rFonts w:ascii="FrankRuehl" w:hAnsi="FrankRuehl" w:cs="FrankRuehl"/>
            <w:u w:val="none"/>
          </w:rPr>
          <w:t xml:space="preserve">40 </w:t>
        </w:r>
        <w:r w:rsidRPr="00984066">
          <w:rPr>
            <w:rStyle w:val="Hyperlink"/>
            <w:rFonts w:ascii="FrankRuehl" w:hAnsi="FrankRuehl" w:cs="FrankRuehl"/>
            <w:u w:val="none"/>
            <w:rtl/>
          </w:rPr>
          <w:t>ט</w:t>
        </w:r>
        <w:r w:rsidRPr="00984066">
          <w:rPr>
            <w:rStyle w:val="Hyperlink"/>
            <w:rFonts w:ascii="FrankRuehl" w:hAnsi="FrankRuehl" w:cs="FrankRuehl"/>
            <w:u w:val="none"/>
          </w:rPr>
          <w:t>'</w:t>
        </w:r>
      </w:hyperlink>
      <w:r w:rsidRPr="00984066">
        <w:rPr>
          <w:rFonts w:ascii="FrankRuehl" w:hAnsi="FrankRuehl" w:cs="FrankRuehl"/>
          <w:color w:val="0000FF"/>
          <w:rtl/>
        </w:rPr>
        <w:t xml:space="preserve">, </w:t>
      </w:r>
      <w:hyperlink r:id="rId13" w:history="1">
        <w:r w:rsidRPr="00984066">
          <w:rPr>
            <w:rStyle w:val="Hyperlink"/>
            <w:rFonts w:ascii="FrankRuehl" w:hAnsi="FrankRuehl" w:cs="FrankRuehl"/>
            <w:u w:val="none"/>
          </w:rPr>
          <w:t>85</w:t>
        </w:r>
      </w:hyperlink>
      <w:r w:rsidRPr="00984066">
        <w:rPr>
          <w:rFonts w:ascii="FrankRuehl" w:hAnsi="FrankRuehl" w:cs="FrankRuehl"/>
          <w:color w:val="0000FF"/>
          <w:rtl/>
        </w:rPr>
        <w:t xml:space="preserve">, </w:t>
      </w:r>
      <w:hyperlink r:id="rId14" w:history="1">
        <w:r w:rsidRPr="00984066">
          <w:rPr>
            <w:rStyle w:val="Hyperlink"/>
            <w:rFonts w:ascii="FrankRuehl" w:hAnsi="FrankRuehl" w:cs="FrankRuehl"/>
            <w:u w:val="none"/>
          </w:rPr>
          <w:t xml:space="preserve">40 </w:t>
        </w:r>
        <w:r w:rsidRPr="00984066">
          <w:rPr>
            <w:rStyle w:val="Hyperlink"/>
            <w:rFonts w:ascii="FrankRuehl" w:hAnsi="FrankRuehl" w:cs="FrankRuehl"/>
            <w:u w:val="none"/>
            <w:rtl/>
          </w:rPr>
          <w:t>יא</w:t>
        </w:r>
        <w:r w:rsidRPr="00984066">
          <w:rPr>
            <w:rStyle w:val="Hyperlink"/>
            <w:rFonts w:ascii="FrankRuehl" w:hAnsi="FrankRuehl" w:cs="FrankRuehl"/>
            <w:u w:val="none"/>
          </w:rPr>
          <w:t>'</w:t>
        </w:r>
      </w:hyperlink>
      <w:r w:rsidRPr="00984066">
        <w:rPr>
          <w:rFonts w:ascii="FrankRuehl" w:hAnsi="FrankRuehl" w:cs="FrankRuehl"/>
          <w:color w:val="0000FF"/>
          <w:rtl/>
        </w:rPr>
        <w:t xml:space="preserve">, </w:t>
      </w:r>
      <w:hyperlink r:id="rId15" w:history="1">
        <w:r w:rsidRPr="00984066">
          <w:rPr>
            <w:rStyle w:val="Hyperlink"/>
            <w:rFonts w:ascii="FrankRuehl" w:hAnsi="FrankRuehl" w:cs="FrankRuehl"/>
            <w:u w:val="none"/>
          </w:rPr>
          <w:t xml:space="preserve">40 </w:t>
        </w:r>
        <w:r w:rsidRPr="00984066">
          <w:rPr>
            <w:rStyle w:val="Hyperlink"/>
            <w:rFonts w:ascii="FrankRuehl" w:hAnsi="FrankRuehl" w:cs="FrankRuehl"/>
            <w:u w:val="none"/>
            <w:rtl/>
          </w:rPr>
          <w:t>יג</w:t>
        </w:r>
        <w:r w:rsidRPr="00984066">
          <w:rPr>
            <w:rStyle w:val="Hyperlink"/>
            <w:rFonts w:ascii="FrankRuehl" w:hAnsi="FrankRuehl" w:cs="FrankRuehl"/>
            <w:u w:val="none"/>
          </w:rPr>
          <w:t>'</w:t>
        </w:r>
      </w:hyperlink>
    </w:p>
    <w:p w14:paraId="62D875CB" w14:textId="77777777" w:rsidR="00FC5EE8" w:rsidRPr="00984066" w:rsidRDefault="00FC5EE8" w:rsidP="00984066">
      <w:pPr>
        <w:rPr>
          <w:sz w:val="26"/>
          <w:szCs w:val="26"/>
        </w:rPr>
      </w:pPr>
      <w:bookmarkStart w:id="4" w:name="LawTable_End"/>
      <w:bookmarkEnd w:id="4"/>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FC5EE8" w14:paraId="2FADA8AE" w14:textId="77777777" w:rsidTr="00FC5EE8">
        <w:trPr>
          <w:trHeight w:val="355"/>
          <w:jc w:val="center"/>
        </w:trPr>
        <w:tc>
          <w:tcPr>
            <w:tcW w:w="8820" w:type="dxa"/>
            <w:tcBorders>
              <w:top w:val="nil"/>
              <w:left w:val="nil"/>
              <w:bottom w:val="nil"/>
              <w:right w:val="nil"/>
            </w:tcBorders>
            <w:shd w:val="clear" w:color="auto" w:fill="auto"/>
          </w:tcPr>
          <w:p w14:paraId="252BC7F0" w14:textId="77777777" w:rsidR="00AF1C6C" w:rsidRPr="00AF1C6C" w:rsidRDefault="00AF1C6C" w:rsidP="00AF1C6C">
            <w:pPr>
              <w:jc w:val="center"/>
              <w:rPr>
                <w:rFonts w:ascii="David" w:hAnsi="David"/>
                <w:b/>
                <w:bCs/>
                <w:sz w:val="32"/>
                <w:szCs w:val="32"/>
                <w:u w:val="single"/>
                <w:rtl/>
              </w:rPr>
            </w:pPr>
            <w:bookmarkStart w:id="5" w:name="PsakDin" w:colFirst="0" w:colLast="0"/>
            <w:r w:rsidRPr="00AF1C6C">
              <w:rPr>
                <w:rFonts w:ascii="David" w:hAnsi="David"/>
                <w:b/>
                <w:bCs/>
                <w:sz w:val="32"/>
                <w:szCs w:val="32"/>
                <w:u w:val="single"/>
                <w:rtl/>
              </w:rPr>
              <w:t>גזר דין</w:t>
            </w:r>
          </w:p>
          <w:p w14:paraId="1BA1F7D7" w14:textId="77777777" w:rsidR="00FC5EE8" w:rsidRPr="00AF1C6C" w:rsidRDefault="00FC5EE8" w:rsidP="00AF1C6C">
            <w:pPr>
              <w:jc w:val="center"/>
              <w:rPr>
                <w:rFonts w:ascii="David" w:hAnsi="David"/>
                <w:bCs/>
                <w:sz w:val="32"/>
                <w:szCs w:val="32"/>
                <w:u w:val="single"/>
                <w:rtl/>
              </w:rPr>
            </w:pPr>
          </w:p>
        </w:tc>
      </w:tr>
      <w:bookmarkEnd w:id="5"/>
    </w:tbl>
    <w:p w14:paraId="342CF02E" w14:textId="77777777" w:rsidR="00FC5EE8" w:rsidRPr="000F2247" w:rsidRDefault="00FC5EE8" w:rsidP="00FC5EE8">
      <w:pPr>
        <w:rPr>
          <w:rFonts w:ascii="Arial" w:hAnsi="Arial"/>
          <w:b/>
          <w:bCs/>
          <w:sz w:val="26"/>
          <w:szCs w:val="26"/>
          <w:rtl/>
        </w:rPr>
      </w:pPr>
    </w:p>
    <w:p w14:paraId="3B06EDCD" w14:textId="77777777" w:rsidR="00FC5EE8" w:rsidRDefault="00FC5EE8" w:rsidP="00FC5EE8">
      <w:pPr>
        <w:bidi w:val="0"/>
        <w:jc w:val="center"/>
        <w:rPr>
          <w:b/>
          <w:bCs/>
          <w:sz w:val="32"/>
          <w:szCs w:val="32"/>
          <w:u w:val="single"/>
        </w:rPr>
      </w:pPr>
    </w:p>
    <w:p w14:paraId="13DDAA31" w14:textId="77777777" w:rsidR="00FC5EE8" w:rsidRDefault="00FC5EE8" w:rsidP="00FC5EE8">
      <w:pPr>
        <w:jc w:val="both"/>
        <w:rPr>
          <w:b/>
          <w:bCs/>
          <w:sz w:val="28"/>
          <w:szCs w:val="28"/>
          <w:u w:val="single"/>
          <w:rtl/>
        </w:rPr>
      </w:pPr>
      <w:r>
        <w:rPr>
          <w:b/>
          <w:bCs/>
          <w:sz w:val="28"/>
          <w:szCs w:val="28"/>
          <w:u w:val="single"/>
          <w:rtl/>
        </w:rPr>
        <w:t>רקע</w:t>
      </w:r>
    </w:p>
    <w:p w14:paraId="39D6CFAD" w14:textId="77777777" w:rsidR="00FC5EE8" w:rsidRDefault="00FC5EE8" w:rsidP="00FC5EE8">
      <w:pPr>
        <w:pStyle w:val="aa"/>
        <w:numPr>
          <w:ilvl w:val="0"/>
          <w:numId w:val="1"/>
        </w:numPr>
        <w:spacing w:line="360" w:lineRule="auto"/>
        <w:jc w:val="both"/>
        <w:rPr>
          <w:rFonts w:cs="David"/>
          <w:sz w:val="24"/>
          <w:szCs w:val="24"/>
          <w:rtl/>
        </w:rPr>
      </w:pPr>
      <w:bookmarkStart w:id="6" w:name="ABSTRACT_START"/>
      <w:bookmarkEnd w:id="6"/>
      <w:r>
        <w:rPr>
          <w:rFonts w:cs="David"/>
          <w:sz w:val="24"/>
          <w:szCs w:val="24"/>
          <w:rtl/>
        </w:rPr>
        <w:t xml:space="preserve">הנאשם הורשע על-פי הודאתו במסגרת הסדר דיוני בעבירה של </w:t>
      </w:r>
      <w:r>
        <w:rPr>
          <w:rFonts w:cs="David"/>
          <w:b/>
          <w:bCs/>
          <w:sz w:val="24"/>
          <w:szCs w:val="24"/>
          <w:rtl/>
        </w:rPr>
        <w:t>החזקת סם שלא לצריכה עצמית</w:t>
      </w:r>
      <w:r>
        <w:rPr>
          <w:rFonts w:cs="David"/>
          <w:sz w:val="24"/>
          <w:szCs w:val="24"/>
          <w:rtl/>
        </w:rPr>
        <w:t xml:space="preserve"> לפי </w:t>
      </w:r>
      <w:hyperlink r:id="rId16" w:history="1">
        <w:r w:rsidR="00984066" w:rsidRPr="00984066">
          <w:rPr>
            <w:rStyle w:val="Hyperlink"/>
            <w:rFonts w:cs="David"/>
            <w:color w:val="0000FF"/>
            <w:sz w:val="24"/>
            <w:szCs w:val="24"/>
            <w:rtl/>
          </w:rPr>
          <w:t>סעיף 7 (א)</w:t>
        </w:r>
      </w:hyperlink>
      <w:r>
        <w:rPr>
          <w:rFonts w:cs="David"/>
          <w:sz w:val="24"/>
          <w:szCs w:val="24"/>
          <w:rtl/>
        </w:rPr>
        <w:t xml:space="preserve"> ביחד עם </w:t>
      </w:r>
      <w:hyperlink r:id="rId17" w:history="1">
        <w:r w:rsidR="00984066" w:rsidRPr="00984066">
          <w:rPr>
            <w:rStyle w:val="Hyperlink"/>
            <w:rFonts w:cs="David"/>
            <w:color w:val="0000FF"/>
            <w:sz w:val="24"/>
            <w:szCs w:val="24"/>
            <w:rtl/>
          </w:rPr>
          <w:t>7 (ג)</w:t>
        </w:r>
      </w:hyperlink>
      <w:r>
        <w:rPr>
          <w:rFonts w:cs="David"/>
          <w:sz w:val="24"/>
          <w:szCs w:val="24"/>
          <w:rtl/>
        </w:rPr>
        <w:t xml:space="preserve"> רישא ל</w:t>
      </w:r>
      <w:hyperlink r:id="rId18" w:history="1">
        <w:r w:rsidR="00AF1C6C" w:rsidRPr="00AF1C6C">
          <w:rPr>
            <w:rFonts w:cs="David" w:hint="cs"/>
            <w:color w:val="0000FF"/>
            <w:sz w:val="24"/>
            <w:szCs w:val="24"/>
            <w:u w:val="single"/>
            <w:rtl/>
          </w:rPr>
          <w:t>פקודת</w:t>
        </w:r>
        <w:r w:rsidR="00AF1C6C" w:rsidRPr="00AF1C6C">
          <w:rPr>
            <w:rFonts w:cs="David"/>
            <w:color w:val="0000FF"/>
            <w:sz w:val="24"/>
            <w:szCs w:val="24"/>
            <w:u w:val="single"/>
            <w:rtl/>
          </w:rPr>
          <w:t xml:space="preserve"> </w:t>
        </w:r>
        <w:r w:rsidR="00AF1C6C" w:rsidRPr="00AF1C6C">
          <w:rPr>
            <w:rFonts w:cs="David" w:hint="cs"/>
            <w:color w:val="0000FF"/>
            <w:sz w:val="24"/>
            <w:szCs w:val="24"/>
            <w:u w:val="single"/>
            <w:rtl/>
          </w:rPr>
          <w:t>הסמים</w:t>
        </w:r>
        <w:r w:rsidR="00AF1C6C" w:rsidRPr="00AF1C6C">
          <w:rPr>
            <w:rFonts w:cs="David"/>
            <w:color w:val="0000FF"/>
            <w:sz w:val="24"/>
            <w:szCs w:val="24"/>
            <w:u w:val="single"/>
            <w:rtl/>
          </w:rPr>
          <w:t xml:space="preserve"> </w:t>
        </w:r>
        <w:r w:rsidR="00AF1C6C" w:rsidRPr="00AF1C6C">
          <w:rPr>
            <w:rFonts w:cs="David" w:hint="cs"/>
            <w:color w:val="0000FF"/>
            <w:sz w:val="24"/>
            <w:szCs w:val="24"/>
            <w:u w:val="single"/>
            <w:rtl/>
          </w:rPr>
          <w:t>המסוכנים</w:t>
        </w:r>
      </w:hyperlink>
      <w:r>
        <w:rPr>
          <w:rFonts w:cs="David"/>
          <w:sz w:val="24"/>
          <w:szCs w:val="24"/>
          <w:rtl/>
        </w:rPr>
        <w:t xml:space="preserve"> [נוסח חדש], תשל"ג- 1973 </w:t>
      </w:r>
      <w:bookmarkStart w:id="7" w:name="ABSTRACT_END"/>
      <w:bookmarkEnd w:id="7"/>
      <w:r>
        <w:rPr>
          <w:rFonts w:cs="David"/>
          <w:sz w:val="24"/>
          <w:szCs w:val="24"/>
          <w:rtl/>
        </w:rPr>
        <w:t xml:space="preserve"> (להלן :"פקודת הסמים"). </w:t>
      </w:r>
    </w:p>
    <w:p w14:paraId="00E9EA55" w14:textId="77777777" w:rsidR="00FC5EE8" w:rsidRDefault="00FC5EE8" w:rsidP="00FC5EE8">
      <w:pPr>
        <w:pStyle w:val="aa"/>
        <w:numPr>
          <w:ilvl w:val="0"/>
          <w:numId w:val="1"/>
        </w:numPr>
        <w:spacing w:line="360" w:lineRule="auto"/>
        <w:jc w:val="both"/>
        <w:rPr>
          <w:rFonts w:ascii="David" w:hAnsi="David" w:cs="David"/>
          <w:color w:val="000000"/>
          <w:sz w:val="24"/>
          <w:szCs w:val="24"/>
          <w:rtl/>
        </w:rPr>
      </w:pPr>
      <w:r>
        <w:rPr>
          <w:rFonts w:cs="David"/>
          <w:sz w:val="24"/>
          <w:szCs w:val="24"/>
          <w:rtl/>
        </w:rPr>
        <w:t xml:space="preserve">על פי עובדות כתב האישום המתוקן, בתאריך 10.05.23 בשעה 18:45  ברחוב המשחררים בבאר שבע, נמצא הנאשם מחזיק בכיס מכנסיו בסם מסוכן מסוג קוקאין במשקל נטו של 1.216 גרם מחולק ל 8 יחידות וזאת שלא לצריכתו העצמית וללא היתר או רישיון כדין. </w:t>
      </w:r>
      <w:r>
        <w:rPr>
          <w:rFonts w:ascii="David" w:hAnsi="David" w:cs="David"/>
          <w:color w:val="000000"/>
          <w:sz w:val="24"/>
          <w:szCs w:val="24"/>
          <w:rtl/>
        </w:rPr>
        <w:t xml:space="preserve">באותו מעמד החזיק הנאשם בכסף מזומן בסך 3,900 ש"ח. </w:t>
      </w:r>
    </w:p>
    <w:p w14:paraId="28CF611F" w14:textId="77777777" w:rsidR="00FC5EE8" w:rsidRDefault="00FC5EE8" w:rsidP="00FC5EE8">
      <w:pPr>
        <w:pStyle w:val="aa"/>
        <w:numPr>
          <w:ilvl w:val="0"/>
          <w:numId w:val="1"/>
        </w:numPr>
        <w:spacing w:line="360" w:lineRule="auto"/>
        <w:jc w:val="both"/>
        <w:rPr>
          <w:rFonts w:ascii="David" w:hAnsi="David" w:cs="David"/>
          <w:color w:val="000000"/>
          <w:sz w:val="24"/>
          <w:szCs w:val="24"/>
        </w:rPr>
      </w:pPr>
      <w:r>
        <w:rPr>
          <w:rFonts w:ascii="David" w:hAnsi="David" w:cs="David"/>
          <w:color w:val="000000"/>
          <w:sz w:val="24"/>
          <w:szCs w:val="24"/>
          <w:rtl/>
        </w:rPr>
        <w:t>בתאריך 18.07.23 בפני כב' השופט אמיר דורון הציגו הצדדים הסדר דיוני לפיו כתב האישום תוקן, הנאשם הודה והורשע בכתב האישום המתוקן, ההסדר לא כלל הסכמה לעניין העונש. לבקשת ההגנה נשלח הנאשם לקבלת תסקיר שירות מבחן לעניין העונש.</w:t>
      </w:r>
    </w:p>
    <w:p w14:paraId="36CDBC7A" w14:textId="77777777" w:rsidR="00FC5EE8" w:rsidRDefault="00FC5EE8" w:rsidP="00FC5EE8">
      <w:pPr>
        <w:pStyle w:val="aa"/>
        <w:numPr>
          <w:ilvl w:val="0"/>
          <w:numId w:val="1"/>
        </w:numPr>
        <w:spacing w:line="360" w:lineRule="auto"/>
        <w:jc w:val="both"/>
        <w:rPr>
          <w:rFonts w:ascii="David" w:hAnsi="David" w:cs="David"/>
          <w:color w:val="000000"/>
          <w:sz w:val="24"/>
          <w:szCs w:val="24"/>
        </w:rPr>
      </w:pPr>
      <w:r>
        <w:rPr>
          <w:rFonts w:ascii="David" w:hAnsi="David" w:cs="David"/>
          <w:b/>
          <w:bCs/>
          <w:color w:val="000000"/>
          <w:sz w:val="24"/>
          <w:szCs w:val="24"/>
          <w:rtl/>
        </w:rPr>
        <w:t xml:space="preserve">בתסקיר שהוגש ביום 25.10.23 </w:t>
      </w:r>
      <w:r>
        <w:rPr>
          <w:rFonts w:ascii="David" w:hAnsi="David" w:cs="David"/>
          <w:color w:val="000000"/>
          <w:sz w:val="24"/>
          <w:szCs w:val="24"/>
          <w:rtl/>
        </w:rPr>
        <w:t xml:space="preserve"> סקר שירות המבחן קורות חייו של הנאשם. בן 34 נשוי ואב ל 7 ילדים מתגורר ביישוב תל שבע, אינו עובד. מתקשה למצוא עבודה נוכח מצבו הבריאותי. הנאשם חווה לפני כ 6 שנים אובדן אישי כבד, בתו בת 8 חודשים נפטרה כתוצאה משריפה בעת שהותו במאסר בפועל.</w:t>
      </w:r>
    </w:p>
    <w:p w14:paraId="0DC46DFA" w14:textId="77777777" w:rsidR="00FC5EE8" w:rsidRDefault="00FC5EE8" w:rsidP="00FC5EE8">
      <w:pPr>
        <w:pStyle w:val="aa"/>
        <w:spacing w:line="360" w:lineRule="auto"/>
        <w:jc w:val="both"/>
        <w:rPr>
          <w:rFonts w:ascii="David" w:hAnsi="David" w:cs="David"/>
          <w:color w:val="000000"/>
          <w:sz w:val="24"/>
          <w:szCs w:val="24"/>
        </w:rPr>
      </w:pPr>
      <w:r>
        <w:rPr>
          <w:rFonts w:ascii="David" w:hAnsi="David" w:cs="David"/>
          <w:color w:val="000000"/>
          <w:sz w:val="24"/>
          <w:szCs w:val="24"/>
          <w:rtl/>
        </w:rPr>
        <w:lastRenderedPageBreak/>
        <w:t xml:space="preserve">הנאשם בעל עבר פלילי בתחום עבירות הרכוש, סמים ואלימות, נדון בעבר למאסרים בפועל. הנאשם אישר שעשה שימוש בחומרים משני תודעה. </w:t>
      </w:r>
    </w:p>
    <w:p w14:paraId="43BBBCED" w14:textId="77777777" w:rsidR="00FC5EE8" w:rsidRDefault="00FC5EE8" w:rsidP="00FC5EE8">
      <w:pPr>
        <w:pStyle w:val="aa"/>
        <w:spacing w:line="360" w:lineRule="auto"/>
        <w:jc w:val="both"/>
        <w:rPr>
          <w:rFonts w:ascii="David" w:hAnsi="David" w:cs="David"/>
          <w:color w:val="000000"/>
          <w:sz w:val="24"/>
          <w:szCs w:val="24"/>
          <w:rtl/>
        </w:rPr>
      </w:pPr>
      <w:r>
        <w:rPr>
          <w:rFonts w:ascii="David" w:hAnsi="David" w:cs="David"/>
          <w:color w:val="000000"/>
          <w:sz w:val="24"/>
          <w:szCs w:val="24"/>
          <w:rtl/>
        </w:rPr>
        <w:t xml:space="preserve"> שירות המבחן ציין שבמסגרת תיק אחר במהלך השנים 2022-2021 שולב הנאשם בהליך טיפולי במסגרת קהילה טיפולית, לאחר מכן שהה בהוסטל ובחודש יוני  2022 סיים הטיפול ושב לביתו.  בהתייחס לתיק הנדון מסר הנאשם שבעקבות מות בן דודו הגיע לבית העלמין באותו מעמד פקד קברה של ביתו הפעוטה, הוא חש רגשות כאב ואשמה הוא התקשה להתמודד עם הסיטואציה ופנה לשימוש בסמים. הנאשם מסר שלאחר ששוחרר למעצר בית נמנע לחלוטין משימוש בסמים. שירות המבחן ציין שבדיקות שתן שמסר הנאשם נמצאו נקיות משרידי סם. וכן נבנתה עבורו תוכנית טיפולית במסגרת יחידה להתמכרויות בבאר שבע אולם בשל פרוץ המלחמה טרם החל בתוכנית. </w:t>
      </w:r>
    </w:p>
    <w:p w14:paraId="144BB747" w14:textId="77777777" w:rsidR="00FC5EE8" w:rsidRDefault="00FC5EE8" w:rsidP="00FC5EE8">
      <w:pPr>
        <w:pStyle w:val="aa"/>
        <w:spacing w:line="360" w:lineRule="auto"/>
        <w:jc w:val="both"/>
        <w:rPr>
          <w:rFonts w:ascii="David" w:hAnsi="David" w:cs="David"/>
          <w:color w:val="000000"/>
          <w:sz w:val="24"/>
          <w:szCs w:val="24"/>
          <w:rtl/>
        </w:rPr>
      </w:pPr>
      <w:r>
        <w:rPr>
          <w:rFonts w:ascii="David" w:hAnsi="David" w:cs="David"/>
          <w:color w:val="000000"/>
          <w:sz w:val="24"/>
          <w:szCs w:val="24"/>
          <w:rtl/>
        </w:rPr>
        <w:t xml:space="preserve">שירות המבחן ציין שלמרות דפוסיו השוליים והתמכרותיים של הנאשם, הנאשם עבר במסגרת הליך פלילי קודם טיפול ארוך ואינטנסיבי וניכר שחל שינוי משמעותי בתפיסתו והוא מבטא מוטיבציה להמשיך ולנהל אורח חיים נורמטיבי ומבין המורכבות ובעיית ההתמכרות. שירות המבחן ציין שחזרה לשימוש בסמים הינו חלק מהליך השיקום ובמקרה הנדון הנאשם אסף כוחות מחדש. לאור המפורט סבר שירות המבחן שיש מקום לדחייה של מספר חודשים לצורך בחינת שיתוף הפעולה של הנאשם עם ההליך הטיפולי. </w:t>
      </w:r>
    </w:p>
    <w:p w14:paraId="37C2D6D7" w14:textId="77777777" w:rsidR="00FC5EE8" w:rsidRDefault="00FC5EE8" w:rsidP="00FC5EE8">
      <w:pPr>
        <w:pStyle w:val="aa"/>
        <w:spacing w:line="360" w:lineRule="auto"/>
        <w:jc w:val="both"/>
        <w:rPr>
          <w:rFonts w:ascii="David" w:hAnsi="David" w:cs="David"/>
          <w:color w:val="000000"/>
          <w:sz w:val="24"/>
          <w:szCs w:val="24"/>
          <w:rtl/>
        </w:rPr>
      </w:pPr>
      <w:r>
        <w:rPr>
          <w:rFonts w:ascii="David" w:hAnsi="David" w:cs="David"/>
          <w:b/>
          <w:bCs/>
          <w:color w:val="000000"/>
          <w:sz w:val="24"/>
          <w:szCs w:val="24"/>
          <w:rtl/>
        </w:rPr>
        <w:t>בתסקיר שהוגש ביום 22.01.24</w:t>
      </w:r>
      <w:r>
        <w:rPr>
          <w:rFonts w:ascii="David" w:hAnsi="David" w:cs="David"/>
          <w:color w:val="000000"/>
          <w:sz w:val="24"/>
          <w:szCs w:val="24"/>
          <w:rtl/>
        </w:rPr>
        <w:t>,  ציין שירות המבחן שבמהלך תקופת הדחייה שולב הנאשם במסגרת טיפולית במרכז "חוסן" וכן ליווי פרטני ביחידה להתמכרויות הוא שיתף פעולה באופן מלא עם גורמי הטיפול גילה מוטיבציה ורצינות גבוהה לטיפול וניכר שמבין חשיבות הסיוע והליווי לו זקוק ושרק במסגרת תומכת יצליח להימנע משימוש בסמים. הנאשם לקח אחריות על מעשיו והתחייב לעמוד בעונש שיוטל עליו. נוכח האמור המליץ שירות המבחן על ענישה חינוכית שיקומית בדמות צו של"צ בהיקף 180 שעות. תוך ששירות המבחן מציין שיש להאריך המאסרים המותנים.</w:t>
      </w:r>
    </w:p>
    <w:p w14:paraId="48B8CAD9" w14:textId="77777777" w:rsidR="00FC5EE8" w:rsidRDefault="00FC5EE8" w:rsidP="00FC5EE8">
      <w:pPr>
        <w:pStyle w:val="aa"/>
        <w:spacing w:line="360" w:lineRule="auto"/>
        <w:jc w:val="both"/>
        <w:rPr>
          <w:rFonts w:ascii="David" w:hAnsi="David" w:cs="David"/>
          <w:color w:val="000000"/>
          <w:sz w:val="24"/>
          <w:szCs w:val="24"/>
        </w:rPr>
      </w:pPr>
      <w:r>
        <w:rPr>
          <w:rFonts w:ascii="David" w:hAnsi="David" w:cs="David"/>
          <w:color w:val="000000"/>
          <w:sz w:val="24"/>
          <w:szCs w:val="24"/>
          <w:rtl/>
        </w:rPr>
        <w:t xml:space="preserve">בתאריך 04.02.24, דיווח שירות המבחן שגורמי הטיפול במרכז יום "חוסן" עדכנו שהנאשם לא הגיע לטיפול ב 01.02.24 ובשיחה עם בא כוחו עלה שהנאשם נעצר ב 31.01.24, על רקע עבירות בתחום הסמים. </w:t>
      </w:r>
    </w:p>
    <w:p w14:paraId="744AD161" w14:textId="77777777" w:rsidR="00FC5EE8" w:rsidRDefault="00FC5EE8" w:rsidP="00FC5EE8">
      <w:pPr>
        <w:pStyle w:val="aa"/>
        <w:spacing w:line="360" w:lineRule="auto"/>
        <w:jc w:val="both"/>
        <w:rPr>
          <w:rFonts w:ascii="David" w:hAnsi="David" w:cs="David"/>
          <w:color w:val="000000"/>
          <w:sz w:val="24"/>
          <w:szCs w:val="24"/>
          <w:rtl/>
        </w:rPr>
      </w:pPr>
      <w:r>
        <w:rPr>
          <w:rFonts w:ascii="David" w:hAnsi="David" w:cs="David"/>
          <w:color w:val="000000"/>
          <w:sz w:val="24"/>
          <w:szCs w:val="24"/>
          <w:rtl/>
        </w:rPr>
        <w:t xml:space="preserve">בתאריך 04.03.24 העביר שירות המבחן דיווח נוסף במסגרתו צוין שהנאשם שב לאחר מעצרו לטיפול ב"בית חוסן" והמשיך בתוכנית הטיפולית כאשר גורמי הטיפול דיווחו שהנאשם משתף פעולה באופן מלא ופעיל. כמו כן צוין שהתיק במסגרתו נעצר עשוי להיסגר. לפיכך, חזר שירות המבחן על המלצתו להטלת צו של"צ וצו מבחן. </w:t>
      </w:r>
    </w:p>
    <w:p w14:paraId="754F5B50" w14:textId="77777777" w:rsidR="00FC5EE8" w:rsidRDefault="00FC5EE8" w:rsidP="00FC5EE8">
      <w:pPr>
        <w:pStyle w:val="aa"/>
        <w:spacing w:line="360" w:lineRule="auto"/>
        <w:jc w:val="both"/>
        <w:rPr>
          <w:rFonts w:ascii="David" w:hAnsi="David" w:cs="David"/>
          <w:color w:val="000000"/>
          <w:sz w:val="24"/>
          <w:szCs w:val="24"/>
          <w:rtl/>
        </w:rPr>
      </w:pPr>
      <w:r>
        <w:rPr>
          <w:rFonts w:ascii="David" w:hAnsi="David" w:cs="David"/>
          <w:color w:val="000000"/>
          <w:sz w:val="24"/>
          <w:szCs w:val="24"/>
          <w:rtl/>
        </w:rPr>
        <w:t>יאמר כבר עתה, כי מהתסקירים עולה כי הנאשם עבר ועודנו  עובר תהליך טיפולי שיקומי ארוך ומשמעותי, אשר החל במסגרת ההליך ב</w:t>
      </w:r>
      <w:hyperlink r:id="rId19" w:history="1">
        <w:r w:rsidR="00AF1C6C" w:rsidRPr="00AF1C6C">
          <w:rPr>
            <w:rFonts w:ascii="David" w:hAnsi="David" w:cs="David"/>
            <w:color w:val="0000FF"/>
            <w:sz w:val="24"/>
            <w:szCs w:val="24"/>
            <w:u w:val="single"/>
            <w:rtl/>
          </w:rPr>
          <w:t>ת"פ 44336-01-21</w:t>
        </w:r>
      </w:hyperlink>
      <w:r>
        <w:rPr>
          <w:rFonts w:ascii="David" w:hAnsi="David" w:cs="David"/>
          <w:color w:val="000000"/>
          <w:sz w:val="24"/>
          <w:szCs w:val="24"/>
          <w:rtl/>
        </w:rPr>
        <w:t xml:space="preserve"> במסגרתו הורשע הנאשם בעבירות הצתה וכן צירף 2 תיקי סמים, יצוין שבמסגרת הליך זה הנאשם עבר הליך גמילה מלא תוך סיום השלבים המורכבים הכלולים בו, תהליך שכלל מספר חודשים משמעותי לרבות תהליכים המקדימים את הליך הגמילה ותהליכים שלאחריו ושהות בהוסטל. </w:t>
      </w:r>
    </w:p>
    <w:p w14:paraId="006F0D9E" w14:textId="77777777" w:rsidR="00FC5EE8" w:rsidRDefault="00FC5EE8" w:rsidP="00FC5EE8">
      <w:pPr>
        <w:pStyle w:val="aa"/>
        <w:spacing w:line="360" w:lineRule="auto"/>
        <w:jc w:val="both"/>
        <w:rPr>
          <w:rFonts w:ascii="David" w:hAnsi="David" w:cs="David"/>
          <w:color w:val="000000"/>
          <w:sz w:val="24"/>
          <w:szCs w:val="24"/>
          <w:rtl/>
        </w:rPr>
      </w:pPr>
    </w:p>
    <w:p w14:paraId="3F6A1C1F" w14:textId="77777777" w:rsidR="00FC5EE8" w:rsidRPr="00FC5EE8" w:rsidRDefault="00FC5EE8" w:rsidP="00FC5EE8">
      <w:pPr>
        <w:spacing w:line="360" w:lineRule="auto"/>
        <w:jc w:val="both"/>
        <w:rPr>
          <w:rFonts w:ascii="Calibri" w:eastAsia="Calibri" w:hAnsi="Calibri"/>
          <w:b/>
          <w:bCs/>
          <w:u w:val="single"/>
        </w:rPr>
      </w:pPr>
      <w:r>
        <w:rPr>
          <w:b/>
          <w:bCs/>
          <w:u w:val="single"/>
          <w:rtl/>
        </w:rPr>
        <w:t>ראיות וטיעוני הצדדים לעונש</w:t>
      </w:r>
    </w:p>
    <w:p w14:paraId="64C5B42B" w14:textId="77777777" w:rsidR="00FC5EE8" w:rsidRDefault="00FC5EE8" w:rsidP="00FC5EE8">
      <w:pPr>
        <w:pStyle w:val="aa"/>
        <w:numPr>
          <w:ilvl w:val="0"/>
          <w:numId w:val="1"/>
        </w:numPr>
        <w:spacing w:line="360" w:lineRule="auto"/>
        <w:jc w:val="both"/>
        <w:rPr>
          <w:rFonts w:ascii="David" w:eastAsia="David" w:hAnsi="David" w:cs="David"/>
          <w:sz w:val="24"/>
          <w:szCs w:val="24"/>
          <w:rtl/>
        </w:rPr>
      </w:pPr>
      <w:r>
        <w:rPr>
          <w:rFonts w:cs="David"/>
          <w:sz w:val="24"/>
          <w:szCs w:val="24"/>
          <w:rtl/>
        </w:rPr>
        <w:t xml:space="preserve">המאשימה </w:t>
      </w:r>
      <w:r>
        <w:rPr>
          <w:rFonts w:ascii="David" w:eastAsia="David" w:hAnsi="David" w:cs="David"/>
          <w:sz w:val="24"/>
          <w:szCs w:val="24"/>
          <w:rtl/>
        </w:rPr>
        <w:t>הגישה טיעונים בכתב (ת/1), גיליון רישום פלילי ותעבורתי של הנאשם (ת/2,ת/3) וכן פרוטוקול דיון מ</w:t>
      </w:r>
      <w:hyperlink r:id="rId20" w:history="1">
        <w:r w:rsidR="00AF1C6C" w:rsidRPr="00AF1C6C">
          <w:rPr>
            <w:rFonts w:ascii="David" w:eastAsia="David" w:hAnsi="David" w:cs="David"/>
            <w:color w:val="0000FF"/>
            <w:sz w:val="24"/>
            <w:szCs w:val="24"/>
            <w:u w:val="single"/>
            <w:rtl/>
          </w:rPr>
          <w:t>ת"פ 59118-06-19</w:t>
        </w:r>
      </w:hyperlink>
      <w:r>
        <w:rPr>
          <w:rFonts w:ascii="David" w:eastAsia="David" w:hAnsi="David" w:cs="David"/>
          <w:sz w:val="24"/>
          <w:szCs w:val="24"/>
          <w:rtl/>
        </w:rPr>
        <w:t xml:space="preserve">, בית משפט שלום באר שבע (ת/4), וכן גזר דין </w:t>
      </w:r>
      <w:hyperlink r:id="rId21" w:history="1">
        <w:r w:rsidR="00AF1C6C" w:rsidRPr="00AF1C6C">
          <w:rPr>
            <w:rFonts w:ascii="David" w:eastAsia="David" w:hAnsi="David" w:cs="David"/>
            <w:color w:val="0000FF"/>
            <w:sz w:val="24"/>
            <w:szCs w:val="24"/>
            <w:u w:val="single"/>
            <w:rtl/>
          </w:rPr>
          <w:t>ת"פ 44336-01-21</w:t>
        </w:r>
      </w:hyperlink>
      <w:r>
        <w:rPr>
          <w:rFonts w:ascii="David" w:eastAsia="David" w:hAnsi="David" w:cs="David"/>
          <w:sz w:val="24"/>
          <w:szCs w:val="24"/>
          <w:rtl/>
        </w:rPr>
        <w:t xml:space="preserve"> בית משפט מחוזי באר שבע (ת/5).</w:t>
      </w:r>
    </w:p>
    <w:p w14:paraId="0F9DB1F0" w14:textId="77777777" w:rsidR="00FC5EE8" w:rsidRDefault="00FC5EE8" w:rsidP="00FC5EE8">
      <w:pPr>
        <w:pStyle w:val="aa"/>
        <w:numPr>
          <w:ilvl w:val="0"/>
          <w:numId w:val="1"/>
        </w:numPr>
        <w:spacing w:line="360" w:lineRule="auto"/>
        <w:jc w:val="both"/>
        <w:rPr>
          <w:rFonts w:ascii="David" w:eastAsia="David" w:hAnsi="David" w:cs="David"/>
          <w:sz w:val="24"/>
          <w:szCs w:val="24"/>
        </w:rPr>
      </w:pPr>
      <w:r>
        <w:rPr>
          <w:rFonts w:cs="David"/>
          <w:sz w:val="24"/>
          <w:szCs w:val="24"/>
          <w:rtl/>
        </w:rPr>
        <w:t xml:space="preserve">המאשימה עמדה על נסיבות כתב האישום המתוקן הערכים המוגנים שנפגעו ומידת הפגיעה בה. </w:t>
      </w:r>
    </w:p>
    <w:p w14:paraId="2FBFEF46" w14:textId="77777777" w:rsidR="00FC5EE8" w:rsidRDefault="00FC5EE8" w:rsidP="00FC5EE8">
      <w:pPr>
        <w:pStyle w:val="aa"/>
        <w:numPr>
          <w:ilvl w:val="0"/>
          <w:numId w:val="1"/>
        </w:numPr>
        <w:spacing w:line="360" w:lineRule="auto"/>
        <w:jc w:val="both"/>
        <w:rPr>
          <w:rFonts w:ascii="David" w:eastAsia="David" w:hAnsi="David" w:cs="David"/>
          <w:sz w:val="24"/>
          <w:szCs w:val="24"/>
        </w:rPr>
      </w:pPr>
      <w:r>
        <w:rPr>
          <w:rFonts w:ascii="David" w:eastAsia="David" w:hAnsi="David" w:cs="David"/>
          <w:sz w:val="24"/>
          <w:szCs w:val="24"/>
          <w:rtl/>
        </w:rPr>
        <w:t xml:space="preserve">המאשימה עתרה לקביעת מתחם ענישה הנע בין 8 ל 18 חודשי מאסר בפועל. והפנתה לפסיקה כתימוכין לכך. </w:t>
      </w:r>
    </w:p>
    <w:p w14:paraId="714B14E9" w14:textId="77777777" w:rsidR="00FC5EE8" w:rsidRDefault="00FC5EE8" w:rsidP="00FC5EE8">
      <w:pPr>
        <w:pStyle w:val="aa"/>
        <w:numPr>
          <w:ilvl w:val="0"/>
          <w:numId w:val="1"/>
        </w:numPr>
        <w:spacing w:line="360" w:lineRule="auto"/>
        <w:jc w:val="both"/>
        <w:rPr>
          <w:rFonts w:ascii="David" w:eastAsia="David" w:hAnsi="David" w:cs="David"/>
          <w:sz w:val="24"/>
          <w:szCs w:val="24"/>
        </w:rPr>
      </w:pPr>
      <w:r>
        <w:rPr>
          <w:rFonts w:cs="David"/>
          <w:sz w:val="24"/>
          <w:szCs w:val="24"/>
          <w:rtl/>
        </w:rPr>
        <w:t>ב"כ המאשימה הפנתה לדבריה במהלך הדיון ביום 04.12.23,</w:t>
      </w:r>
      <w:r>
        <w:rPr>
          <w:rFonts w:cs="David"/>
          <w:b/>
          <w:bCs/>
          <w:sz w:val="24"/>
          <w:szCs w:val="24"/>
          <w:rtl/>
        </w:rPr>
        <w:t xml:space="preserve"> </w:t>
      </w:r>
      <w:r>
        <w:rPr>
          <w:rFonts w:ascii="David" w:eastAsia="David" w:hAnsi="David" w:cs="David"/>
          <w:sz w:val="24"/>
          <w:szCs w:val="24"/>
          <w:rtl/>
        </w:rPr>
        <w:t xml:space="preserve">אשר התייחסה לנאמר בתסקיר שירות המבחן ופירטה עמדתה לפיה התנגדה לשליחת הנאשם להמשך שילובו בהליך טיפולי. המאשימה הדגישה עברו הפלילי של הנאשם כמו כן ציינה שהנאשם לא השכיל לנצל ההזדמנויות שניתנו לו לאורך הדרך ושב והסתבך בעבירות דומות אשר מחייבות הפעלת המאסר המותנה שהוארך. </w:t>
      </w:r>
    </w:p>
    <w:p w14:paraId="686E2F98" w14:textId="77777777" w:rsidR="00FC5EE8" w:rsidRDefault="00FC5EE8" w:rsidP="00FC5EE8">
      <w:pPr>
        <w:pStyle w:val="aa"/>
        <w:numPr>
          <w:ilvl w:val="0"/>
          <w:numId w:val="1"/>
        </w:numPr>
        <w:spacing w:line="360" w:lineRule="auto"/>
        <w:jc w:val="both"/>
        <w:rPr>
          <w:rFonts w:ascii="David" w:eastAsia="David" w:hAnsi="David" w:cs="David"/>
          <w:sz w:val="24"/>
          <w:szCs w:val="24"/>
        </w:rPr>
      </w:pPr>
      <w:r>
        <w:rPr>
          <w:rFonts w:cs="David"/>
          <w:sz w:val="24"/>
          <w:szCs w:val="24"/>
          <w:rtl/>
        </w:rPr>
        <w:t xml:space="preserve">המאשימה ביקשה שלא לאמץ המלצת שירות המבחן, הדגישה שהנאשם שב וחזר לבצע עבירות למרות קיומו של מאסר מותנה חב הפעלה, הנאשם אינו מורתע מהליך הפלילי. </w:t>
      </w:r>
    </w:p>
    <w:p w14:paraId="6624CB49" w14:textId="77777777" w:rsidR="00FC5EE8" w:rsidRDefault="00FC5EE8" w:rsidP="00FC5EE8">
      <w:pPr>
        <w:pStyle w:val="aa"/>
        <w:numPr>
          <w:ilvl w:val="0"/>
          <w:numId w:val="1"/>
        </w:numPr>
        <w:spacing w:line="360" w:lineRule="auto"/>
        <w:jc w:val="both"/>
        <w:rPr>
          <w:rFonts w:ascii="David" w:eastAsia="David" w:hAnsi="David" w:cs="David"/>
          <w:sz w:val="24"/>
          <w:szCs w:val="24"/>
        </w:rPr>
      </w:pPr>
      <w:r>
        <w:rPr>
          <w:rFonts w:cs="David"/>
          <w:sz w:val="24"/>
          <w:szCs w:val="24"/>
          <w:rtl/>
        </w:rPr>
        <w:t xml:space="preserve">בסופו של טיעון המאשימה עתרה למקם עונשו ברף הגבוה של המתחם נוכח עברו הפלילי, עצם קיומו של מאסר מותנה חב הפעלה, הפעלת המאסר המותנה במצטבר לכל עונש מאסר שיושת עליו וזאת בצירוף הטלת ענישה נלווית. </w:t>
      </w:r>
    </w:p>
    <w:p w14:paraId="2C978D08" w14:textId="77777777" w:rsidR="00FC5EE8" w:rsidRDefault="00FC5EE8" w:rsidP="00FC5EE8">
      <w:pPr>
        <w:pStyle w:val="aa"/>
        <w:numPr>
          <w:ilvl w:val="0"/>
          <w:numId w:val="1"/>
        </w:numPr>
        <w:spacing w:line="360" w:lineRule="auto"/>
        <w:jc w:val="both"/>
        <w:rPr>
          <w:rFonts w:ascii="David" w:eastAsia="David" w:hAnsi="David" w:cs="David"/>
          <w:sz w:val="24"/>
          <w:szCs w:val="24"/>
        </w:rPr>
      </w:pPr>
      <w:r>
        <w:rPr>
          <w:rFonts w:cs="David"/>
          <w:sz w:val="24"/>
          <w:szCs w:val="24"/>
          <w:rtl/>
        </w:rPr>
        <w:t>ב"כ הנאשם</w:t>
      </w:r>
      <w:r>
        <w:rPr>
          <w:rFonts w:ascii="David" w:eastAsia="David" w:hAnsi="David" w:cs="David"/>
          <w:sz w:val="24"/>
          <w:szCs w:val="24"/>
          <w:rtl/>
        </w:rPr>
        <w:t xml:space="preserve">, עמד על כך שלא ניתן לנתק ההקשר בין תיק זה לתיק שנדון בבית המשפט המחוזי, </w:t>
      </w:r>
      <w:hyperlink r:id="rId22" w:history="1">
        <w:r w:rsidR="00AF1C6C" w:rsidRPr="00AF1C6C">
          <w:rPr>
            <w:rFonts w:ascii="David" w:eastAsia="David" w:hAnsi="David" w:cs="David"/>
            <w:color w:val="0000FF"/>
            <w:sz w:val="24"/>
            <w:szCs w:val="24"/>
            <w:u w:val="single"/>
            <w:rtl/>
          </w:rPr>
          <w:t>ת"פ 44336-01-21</w:t>
        </w:r>
      </w:hyperlink>
      <w:r>
        <w:rPr>
          <w:rFonts w:ascii="David" w:eastAsia="David" w:hAnsi="David" w:cs="David"/>
          <w:sz w:val="24"/>
          <w:szCs w:val="24"/>
          <w:rtl/>
        </w:rPr>
        <w:t xml:space="preserve">, במסגרתו ניתן גזר דין  בחודש יוני 2023,  במסגרת הליך זה עבר הנאשם הליך גמילה ושיקום ארוך ומשמעותי וחרף עתירת המאשימה למאסר בפועל ממושך וחרף קיומם של שני מאסרים מותנים החליט בית המשפט המחוזי להאריך את המאסרים המותנים ולהשית על הנאשם צו מבחן. </w:t>
      </w:r>
      <w:r>
        <w:rPr>
          <w:rFonts w:cs="David"/>
          <w:sz w:val="24"/>
          <w:szCs w:val="24"/>
          <w:rtl/>
        </w:rPr>
        <w:t xml:space="preserve">בנוסף במסגרת אותו הליך </w:t>
      </w:r>
      <w:r>
        <w:rPr>
          <w:rFonts w:ascii="David" w:eastAsia="David" w:hAnsi="David" w:cs="David"/>
          <w:sz w:val="24"/>
          <w:szCs w:val="24"/>
          <w:rtl/>
        </w:rPr>
        <w:t xml:space="preserve">הוגשה בקשה להפקעת צו מבחן בעקבות כתב האישום הנדון, הבקשה נדונה ב 25.06.23, ונוכח המלצת בית המשפט המחוזי נמשכה הבקשה. ההחלטה הוגשה וסומנה - נ/1. ב"כ הנאשם, ציין שבית המשפט המחוזי לא אמר נואש בנוגע לנאשם ונתן לנאשם להמשיך ההליך השיקומי. בנוסף ציין ב"כ הנאשם כי המאשימה אינה יכולה לדבר בשני קולות, שעה שבמסגרת ההליך בבית </w:t>
      </w:r>
      <w:r>
        <w:rPr>
          <w:rFonts w:ascii="David" w:eastAsia="David" w:hAnsi="David" w:cs="David" w:hint="cs"/>
          <w:sz w:val="24"/>
          <w:szCs w:val="24"/>
          <w:rtl/>
        </w:rPr>
        <w:t xml:space="preserve">המשפט </w:t>
      </w:r>
      <w:r>
        <w:rPr>
          <w:rFonts w:ascii="David" w:eastAsia="David" w:hAnsi="David" w:cs="David"/>
          <w:sz w:val="24"/>
          <w:szCs w:val="24"/>
          <w:rtl/>
        </w:rPr>
        <w:t xml:space="preserve">המחוזי מקבלת המלצת בית המשפט ומאפשרת לנאשם להמשיך בהליך השיקומי ובעניינו כאן, דורשת להשית על הנאשם מאסר בפועל. מה גם שבמסגרת הליך המעצר, הנאשם שוחרר והמאשימה לא מצאה לנכון  לערור על החלטה זו. </w:t>
      </w:r>
    </w:p>
    <w:p w14:paraId="4D0A39C2" w14:textId="77777777" w:rsidR="00FC5EE8" w:rsidRDefault="00FC5EE8" w:rsidP="00FC5EE8">
      <w:pPr>
        <w:pStyle w:val="aa"/>
        <w:numPr>
          <w:ilvl w:val="0"/>
          <w:numId w:val="1"/>
        </w:numPr>
        <w:spacing w:line="360" w:lineRule="auto"/>
        <w:jc w:val="both"/>
        <w:rPr>
          <w:rFonts w:ascii="David" w:eastAsia="David" w:hAnsi="David" w:cs="David"/>
          <w:sz w:val="24"/>
          <w:szCs w:val="24"/>
        </w:rPr>
      </w:pPr>
      <w:r>
        <w:rPr>
          <w:rFonts w:ascii="David" w:eastAsia="David" w:hAnsi="David" w:cs="David"/>
          <w:sz w:val="24"/>
          <w:szCs w:val="24"/>
          <w:rtl/>
        </w:rPr>
        <w:t xml:space="preserve">ב"כ הנאשם התייחס להליך הארוך והמשמעותי שהנאשם עבר במסגרת תיק זה והפנה למפורט בתסקירי שירות המבחן. בעניין זה הדגיש, שהנאשם הודה במיוחס לו סיפר שהרקע לביצוע העבירה כאשר הגיע לבית העלמין פקד קברה של בתו והוצף בתחושות כאב ואשמה ופנה לשימוש בסם. כאשר יחד עם זאת מציין שירות המבחן שהנאשם אזר כוחותיו מחדש ובעזרת משפחתו הצליח לשמור על ניקיון מסמים. הנאשם משתלב בטיפול במרכז יום, מביע מוטיבציה ורצון לניהול אורח חיים נורמטיבי, הוא מפנים משמעות ומורכבות בשימוש בסמים והצורך ההכרחי בהמשך הליך טיפולי. ב"כ הנאשם הדגיש ששירות המבחן </w:t>
      </w:r>
    </w:p>
    <w:p w14:paraId="1C5696C1" w14:textId="77777777" w:rsidR="00FC5EE8" w:rsidRDefault="00FC5EE8" w:rsidP="00FC5EE8">
      <w:pPr>
        <w:pStyle w:val="aa"/>
        <w:spacing w:line="360" w:lineRule="auto"/>
        <w:jc w:val="both"/>
        <w:rPr>
          <w:rFonts w:ascii="David" w:eastAsia="David" w:hAnsi="David" w:cs="David"/>
          <w:sz w:val="24"/>
          <w:szCs w:val="24"/>
        </w:rPr>
      </w:pPr>
      <w:r>
        <w:rPr>
          <w:rFonts w:ascii="David" w:eastAsia="David" w:hAnsi="David" w:cs="David"/>
          <w:sz w:val="24"/>
          <w:szCs w:val="24"/>
          <w:rtl/>
        </w:rPr>
        <w:t>מודע לכך שכחלק ההליך הטיפולי מאופיין גם במעידה וברגרסיה כאשר המטופל שב לשגרה לאחר שהיה מצוי במסגרת טיפולית סגורה ותומכת.  כאשר לבסוף שירות המבחן ממליץ על הארכת המאסר המותנ</w:t>
      </w:r>
      <w:r>
        <w:rPr>
          <w:rFonts w:ascii="David" w:eastAsia="David" w:hAnsi="David" w:cs="David" w:hint="cs"/>
          <w:sz w:val="24"/>
          <w:szCs w:val="24"/>
          <w:rtl/>
        </w:rPr>
        <w:t>ה</w:t>
      </w:r>
      <w:r>
        <w:rPr>
          <w:rFonts w:ascii="David" w:eastAsia="David" w:hAnsi="David" w:cs="David"/>
          <w:sz w:val="24"/>
          <w:szCs w:val="24"/>
          <w:rtl/>
        </w:rPr>
        <w:t xml:space="preserve">, תוך הטלת צו מבחן וצו של"צ. </w:t>
      </w:r>
    </w:p>
    <w:p w14:paraId="40E22455" w14:textId="77777777" w:rsidR="00FC5EE8" w:rsidRDefault="00FC5EE8" w:rsidP="00FC5EE8">
      <w:pPr>
        <w:pStyle w:val="aa"/>
        <w:numPr>
          <w:ilvl w:val="0"/>
          <w:numId w:val="1"/>
        </w:numPr>
        <w:spacing w:line="360" w:lineRule="auto"/>
        <w:jc w:val="both"/>
        <w:rPr>
          <w:rFonts w:ascii="David" w:eastAsia="David" w:hAnsi="David" w:cs="David"/>
          <w:sz w:val="24"/>
          <w:szCs w:val="24"/>
          <w:rtl/>
        </w:rPr>
      </w:pPr>
      <w:r>
        <w:rPr>
          <w:rFonts w:ascii="David" w:eastAsia="David" w:hAnsi="David" w:cs="David"/>
          <w:sz w:val="24"/>
          <w:szCs w:val="24"/>
          <w:rtl/>
        </w:rPr>
        <w:t xml:space="preserve">מעבר לכך, ציין ב"כ הנאשם שהנאשם לא נמצא מחזיק כמות גדולה של סמים, נכון כי מדובר בסם שחולק למנות אך אין זה מן הנמנע שכאשר אדם משתמש בסמים, מחלק למנות לצורך שימוש. עצם החזקת כסף מזומן אין בה כדי להעיד על עניין כלשהו שהרי אין לכך כל ביסוס ראייתי. </w:t>
      </w:r>
    </w:p>
    <w:p w14:paraId="3E98AFE3" w14:textId="77777777" w:rsidR="00FC5EE8" w:rsidRDefault="00FC5EE8" w:rsidP="00FC5EE8">
      <w:pPr>
        <w:pStyle w:val="aa"/>
        <w:numPr>
          <w:ilvl w:val="0"/>
          <w:numId w:val="1"/>
        </w:numPr>
        <w:spacing w:line="360" w:lineRule="auto"/>
        <w:jc w:val="both"/>
        <w:rPr>
          <w:rFonts w:ascii="David" w:eastAsia="David" w:hAnsi="David" w:cs="David"/>
          <w:sz w:val="24"/>
          <w:szCs w:val="24"/>
        </w:rPr>
      </w:pPr>
      <w:r>
        <w:rPr>
          <w:rFonts w:ascii="David" w:eastAsia="David" w:hAnsi="David" w:cs="David"/>
          <w:sz w:val="24"/>
          <w:szCs w:val="24"/>
          <w:rtl/>
        </w:rPr>
        <w:t xml:space="preserve">ב"כ הנאשם מיקד עתירתו, לאימוץ המלצת שירות והמבחן ולחריגה ממתחם הענישה מטעמי שיקום בהתאם לסעיף </w:t>
      </w:r>
      <w:hyperlink r:id="rId23" w:history="1">
        <w:r w:rsidR="00984066" w:rsidRPr="00984066">
          <w:rPr>
            <w:rStyle w:val="Hyperlink"/>
            <w:rFonts w:ascii="David" w:eastAsia="David" w:hAnsi="David" w:cs="David"/>
            <w:color w:val="0000FF"/>
            <w:sz w:val="24"/>
            <w:szCs w:val="24"/>
            <w:rtl/>
          </w:rPr>
          <w:t>40 ד</w:t>
        </w:r>
      </w:hyperlink>
      <w:r>
        <w:rPr>
          <w:rFonts w:ascii="David" w:eastAsia="David" w:hAnsi="David" w:cs="David"/>
          <w:sz w:val="24"/>
          <w:szCs w:val="24"/>
          <w:rtl/>
        </w:rPr>
        <w:t xml:space="preserve"> ל</w:t>
      </w:r>
      <w:hyperlink r:id="rId24" w:history="1">
        <w:r w:rsidR="00AF1C6C" w:rsidRPr="00AF1C6C">
          <w:rPr>
            <w:rFonts w:ascii="David" w:eastAsia="David" w:hAnsi="David" w:cs="David"/>
            <w:color w:val="0000FF"/>
            <w:sz w:val="24"/>
            <w:szCs w:val="24"/>
            <w:u w:val="single"/>
            <w:rtl/>
          </w:rPr>
          <w:t>חוק העונשין</w:t>
        </w:r>
      </w:hyperlink>
      <w:r>
        <w:rPr>
          <w:rFonts w:ascii="David" w:eastAsia="David" w:hAnsi="David" w:cs="David"/>
          <w:sz w:val="24"/>
          <w:szCs w:val="24"/>
          <w:rtl/>
        </w:rPr>
        <w:t xml:space="preserve"> והארכת המאסר המותנה בהתאם </w:t>
      </w:r>
      <w:hyperlink r:id="rId25" w:history="1">
        <w:r w:rsidR="00984066" w:rsidRPr="00984066">
          <w:rPr>
            <w:rStyle w:val="Hyperlink"/>
            <w:rFonts w:ascii="David" w:eastAsia="David" w:hAnsi="David" w:cs="David"/>
            <w:color w:val="0000FF"/>
            <w:sz w:val="24"/>
            <w:szCs w:val="24"/>
            <w:rtl/>
          </w:rPr>
          <w:t>לסעיף 85</w:t>
        </w:r>
      </w:hyperlink>
      <w:r>
        <w:rPr>
          <w:rFonts w:ascii="David" w:eastAsia="David" w:hAnsi="David" w:cs="David"/>
          <w:sz w:val="24"/>
          <w:szCs w:val="24"/>
          <w:rtl/>
        </w:rPr>
        <w:t xml:space="preserve"> לחוק העונשין. </w:t>
      </w:r>
    </w:p>
    <w:p w14:paraId="02A07D99" w14:textId="77777777" w:rsidR="00FC5EE8" w:rsidRDefault="00FC5EE8" w:rsidP="00FC5EE8">
      <w:pPr>
        <w:pStyle w:val="aa"/>
        <w:numPr>
          <w:ilvl w:val="0"/>
          <w:numId w:val="1"/>
        </w:numPr>
        <w:spacing w:line="360" w:lineRule="auto"/>
        <w:jc w:val="both"/>
        <w:rPr>
          <w:rFonts w:ascii="David" w:eastAsia="David" w:hAnsi="David" w:cs="David"/>
          <w:sz w:val="24"/>
          <w:szCs w:val="24"/>
        </w:rPr>
      </w:pPr>
      <w:r>
        <w:rPr>
          <w:rFonts w:ascii="David" w:eastAsia="David" w:hAnsi="David" w:cs="David"/>
          <w:sz w:val="24"/>
          <w:szCs w:val="24"/>
          <w:rtl/>
        </w:rPr>
        <w:t xml:space="preserve">הנאשם בדברו טרם גזירת עונשו, הביע צער על מעשיו, מצר על כך שלא ניצל ההזדמנות שניתנה לו, טען שחשב שהוא יוכל להתמודד באופן עצמאי בהגעה לקברה של בתו ובהתמודדות עם מותה. הוא הודה בטעותו, הסביר שמודע לקושי סביב מותה של בתו וכי הוא מעבד את המוות באמצעות טיפול  במקביל לטיפול בתחום ההתמכרות לסמים. </w:t>
      </w:r>
    </w:p>
    <w:p w14:paraId="61FEF9CC" w14:textId="77777777" w:rsidR="00FC5EE8" w:rsidRDefault="00FC5EE8" w:rsidP="00FC5EE8">
      <w:pPr>
        <w:spacing w:line="360" w:lineRule="auto"/>
        <w:ind w:left="360"/>
        <w:jc w:val="both"/>
        <w:rPr>
          <w:b/>
          <w:bCs/>
          <w:u w:val="single"/>
          <w:rtl/>
        </w:rPr>
      </w:pPr>
    </w:p>
    <w:p w14:paraId="0DC1EF31" w14:textId="77777777" w:rsidR="00FC5EE8" w:rsidRPr="00FC5EE8" w:rsidRDefault="00FC5EE8" w:rsidP="00FC5EE8">
      <w:pPr>
        <w:spacing w:line="360" w:lineRule="auto"/>
        <w:ind w:left="360"/>
        <w:jc w:val="both"/>
        <w:rPr>
          <w:rFonts w:ascii="Calibri" w:eastAsia="Calibri" w:hAnsi="Calibri"/>
          <w:b/>
          <w:bCs/>
          <w:u w:val="single"/>
        </w:rPr>
      </w:pPr>
      <w:r>
        <w:rPr>
          <w:b/>
          <w:bCs/>
          <w:u w:val="single"/>
          <w:rtl/>
        </w:rPr>
        <w:t xml:space="preserve">דיון והכרעה </w:t>
      </w:r>
    </w:p>
    <w:p w14:paraId="6401DA61" w14:textId="77777777" w:rsidR="00FC5EE8" w:rsidRDefault="00FC5EE8" w:rsidP="00FC5EE8">
      <w:pPr>
        <w:spacing w:line="360" w:lineRule="auto"/>
        <w:ind w:left="360"/>
        <w:jc w:val="both"/>
        <w:rPr>
          <w:b/>
          <w:bCs/>
          <w:u w:val="single"/>
        </w:rPr>
      </w:pPr>
      <w:r>
        <w:rPr>
          <w:b/>
          <w:bCs/>
          <w:u w:val="single"/>
          <w:rtl/>
        </w:rPr>
        <w:t>קביעת מתחם העונש ההולם</w:t>
      </w:r>
    </w:p>
    <w:p w14:paraId="3623A231" w14:textId="77777777" w:rsidR="00FC5EE8" w:rsidRDefault="00FC5EE8" w:rsidP="00FC5EE8">
      <w:pPr>
        <w:pStyle w:val="aa"/>
        <w:numPr>
          <w:ilvl w:val="0"/>
          <w:numId w:val="1"/>
        </w:numPr>
        <w:spacing w:line="360" w:lineRule="auto"/>
        <w:jc w:val="both"/>
        <w:rPr>
          <w:rFonts w:cs="David"/>
          <w:sz w:val="24"/>
          <w:szCs w:val="24"/>
        </w:rPr>
      </w:pPr>
      <w:r>
        <w:rPr>
          <w:rFonts w:cs="David"/>
          <w:sz w:val="24"/>
          <w:szCs w:val="24"/>
          <w:rtl/>
        </w:rPr>
        <w:t xml:space="preserve">קביעת מתחם העונש ההולם למעשה העבירה נעשית בהתאם לעקרון ההלימה. לשם קביעת מתחם העונש ההולם יש להתחשב בערך החברתי שנפגע, במידת הפגיעה בו, במדיניות הענישה הנוהגת ובנסיבות הקשורות בביצוע העבירה. </w:t>
      </w:r>
    </w:p>
    <w:p w14:paraId="1011FB4F" w14:textId="77777777" w:rsidR="00FC5EE8" w:rsidRDefault="00FC5EE8" w:rsidP="00FC5EE8">
      <w:pPr>
        <w:pStyle w:val="aa"/>
        <w:numPr>
          <w:ilvl w:val="0"/>
          <w:numId w:val="1"/>
        </w:numPr>
        <w:spacing w:line="360" w:lineRule="auto"/>
        <w:jc w:val="both"/>
        <w:rPr>
          <w:rFonts w:cs="David"/>
          <w:sz w:val="24"/>
          <w:szCs w:val="24"/>
        </w:rPr>
      </w:pPr>
      <w:r>
        <w:rPr>
          <w:rFonts w:cs="David"/>
          <w:sz w:val="24"/>
          <w:szCs w:val="24"/>
          <w:rtl/>
        </w:rPr>
        <w:t xml:space="preserve">המלחמה בנגע הסמים הינה קשה ובלתי פוסקת, </w:t>
      </w:r>
      <w:r>
        <w:rPr>
          <w:rFonts w:cs="David"/>
          <w:b/>
          <w:bCs/>
          <w:sz w:val="24"/>
          <w:szCs w:val="24"/>
          <w:rtl/>
        </w:rPr>
        <w:t>עבירת החזקת סם שלא לצריכה עצמית פוגעת בערכים חברתיים</w:t>
      </w:r>
      <w:r>
        <w:rPr>
          <w:rFonts w:cs="David"/>
          <w:sz w:val="24"/>
          <w:szCs w:val="24"/>
          <w:rtl/>
        </w:rPr>
        <w:t xml:space="preserve"> של</w:t>
      </w:r>
      <w:r>
        <w:rPr>
          <w:rFonts w:cs="David"/>
          <w:b/>
          <w:bCs/>
          <w:sz w:val="24"/>
          <w:szCs w:val="24"/>
          <w:rtl/>
        </w:rPr>
        <w:t xml:space="preserve"> </w:t>
      </w:r>
      <w:r>
        <w:rPr>
          <w:rFonts w:cs="David"/>
          <w:sz w:val="24"/>
          <w:szCs w:val="24"/>
          <w:rtl/>
        </w:rPr>
        <w:t xml:space="preserve">הגנה על הציבור בכללותו מפני הנזקים הישירים והעקיפים אשר נגרמים עקב השימוש בסמים וזאת לצד הנזקים הכלכליים והחברתיים הנגרמים עקב שימוש בסמים.  </w:t>
      </w:r>
    </w:p>
    <w:p w14:paraId="1CE2C072" w14:textId="77777777" w:rsidR="00FC5EE8" w:rsidRDefault="00FC5EE8" w:rsidP="00FC5EE8">
      <w:pPr>
        <w:pStyle w:val="aa"/>
        <w:spacing w:line="360" w:lineRule="auto"/>
        <w:jc w:val="both"/>
        <w:rPr>
          <w:rFonts w:cs="David"/>
          <w:sz w:val="24"/>
          <w:szCs w:val="24"/>
        </w:rPr>
      </w:pPr>
      <w:r>
        <w:rPr>
          <w:rFonts w:cs="David"/>
          <w:sz w:val="24"/>
          <w:szCs w:val="24"/>
          <w:rtl/>
        </w:rPr>
        <w:t xml:space="preserve">בתי המשפט שבו וחזרו על ההכרח להיאבק בנגע הסמים ועל הצורך להעביר מסר מרתיע מפני ביצוע עבירות אלה, בין היתר על ידי הטלת עונשים מחמירים על מי שנותן ידו להפיכת הסמים לזמינים ונגישים. עבירות הסמים הן בגדר רעה חולה שפשה בחברתנו ומחובתו של בית המשפט לתרום חלקו למיגור נגע זה באמצעות הטלת עונשים מחמירים ומרתיעים (ראה </w:t>
      </w:r>
      <w:hyperlink r:id="rId26" w:history="1">
        <w:r w:rsidR="00AF1C6C" w:rsidRPr="00AF1C6C">
          <w:rPr>
            <w:rFonts w:cs="David" w:hint="cs"/>
            <w:color w:val="0000FF"/>
            <w:sz w:val="24"/>
            <w:szCs w:val="24"/>
            <w:u w:val="single"/>
            <w:rtl/>
          </w:rPr>
          <w:t>ע</w:t>
        </w:r>
        <w:r w:rsidR="00AF1C6C" w:rsidRPr="00AF1C6C">
          <w:rPr>
            <w:rFonts w:cs="David"/>
            <w:color w:val="0000FF"/>
            <w:sz w:val="24"/>
            <w:szCs w:val="24"/>
            <w:u w:val="single"/>
            <w:rtl/>
          </w:rPr>
          <w:t>"</w:t>
        </w:r>
        <w:r w:rsidR="00AF1C6C" w:rsidRPr="00AF1C6C">
          <w:rPr>
            <w:rFonts w:cs="David" w:hint="cs"/>
            <w:color w:val="0000FF"/>
            <w:sz w:val="24"/>
            <w:szCs w:val="24"/>
            <w:u w:val="single"/>
            <w:rtl/>
          </w:rPr>
          <w:t>פ</w:t>
        </w:r>
        <w:r w:rsidR="00AF1C6C" w:rsidRPr="00AF1C6C">
          <w:rPr>
            <w:rFonts w:cs="David"/>
            <w:color w:val="0000FF"/>
            <w:sz w:val="24"/>
            <w:szCs w:val="24"/>
            <w:u w:val="single"/>
            <w:rtl/>
          </w:rPr>
          <w:t xml:space="preserve"> 972/11</w:t>
        </w:r>
      </w:hyperlink>
      <w:r>
        <w:rPr>
          <w:rFonts w:cs="David"/>
          <w:sz w:val="24"/>
          <w:szCs w:val="24"/>
          <w:rtl/>
        </w:rPr>
        <w:t xml:space="preserve"> </w:t>
      </w:r>
      <w:r>
        <w:rPr>
          <w:rFonts w:cs="David"/>
          <w:b/>
          <w:bCs/>
          <w:sz w:val="24"/>
          <w:szCs w:val="24"/>
          <w:rtl/>
        </w:rPr>
        <w:t>מדינת ישראל נ' יניב יונה</w:t>
      </w:r>
      <w:r>
        <w:rPr>
          <w:rFonts w:cs="David"/>
          <w:sz w:val="24"/>
          <w:szCs w:val="24"/>
          <w:rtl/>
        </w:rPr>
        <w:t xml:space="preserve">  (04.07.12) (להלן: </w:t>
      </w:r>
      <w:r>
        <w:rPr>
          <w:rFonts w:cs="David"/>
          <w:b/>
          <w:bCs/>
          <w:sz w:val="24"/>
          <w:szCs w:val="24"/>
          <w:rtl/>
        </w:rPr>
        <w:t>ע"פ יונה</w:t>
      </w:r>
      <w:r>
        <w:rPr>
          <w:rFonts w:cs="David"/>
          <w:sz w:val="24"/>
          <w:szCs w:val="24"/>
          <w:rtl/>
        </w:rPr>
        <w:t xml:space="preserve">); </w:t>
      </w:r>
      <w:hyperlink r:id="rId27" w:history="1">
        <w:r w:rsidR="00AF1C6C" w:rsidRPr="00AF1C6C">
          <w:rPr>
            <w:rFonts w:cs="David" w:hint="cs"/>
            <w:color w:val="0000FF"/>
            <w:sz w:val="24"/>
            <w:szCs w:val="24"/>
            <w:u w:val="single"/>
            <w:rtl/>
          </w:rPr>
          <w:t>רע</w:t>
        </w:r>
        <w:r w:rsidR="00AF1C6C" w:rsidRPr="00AF1C6C">
          <w:rPr>
            <w:rFonts w:cs="David"/>
            <w:color w:val="0000FF"/>
            <w:sz w:val="24"/>
            <w:szCs w:val="24"/>
            <w:u w:val="single"/>
            <w:rtl/>
          </w:rPr>
          <w:t>"</w:t>
        </w:r>
        <w:r w:rsidR="00AF1C6C" w:rsidRPr="00AF1C6C">
          <w:rPr>
            <w:rFonts w:cs="David" w:hint="cs"/>
            <w:color w:val="0000FF"/>
            <w:sz w:val="24"/>
            <w:szCs w:val="24"/>
            <w:u w:val="single"/>
            <w:rtl/>
          </w:rPr>
          <w:t>פ</w:t>
        </w:r>
        <w:r w:rsidR="00AF1C6C" w:rsidRPr="00AF1C6C">
          <w:rPr>
            <w:rFonts w:cs="David"/>
            <w:color w:val="0000FF"/>
            <w:sz w:val="24"/>
            <w:szCs w:val="24"/>
            <w:u w:val="single"/>
            <w:rtl/>
          </w:rPr>
          <w:t xml:space="preserve"> 4512/15</w:t>
        </w:r>
      </w:hyperlink>
      <w:r>
        <w:rPr>
          <w:rFonts w:cs="David"/>
          <w:sz w:val="24"/>
          <w:szCs w:val="24"/>
          <w:rtl/>
        </w:rPr>
        <w:t xml:space="preserve"> </w:t>
      </w:r>
      <w:r>
        <w:rPr>
          <w:rFonts w:cs="David"/>
          <w:b/>
          <w:bCs/>
          <w:sz w:val="24"/>
          <w:szCs w:val="24"/>
          <w:rtl/>
        </w:rPr>
        <w:t xml:space="preserve">אברהם הרוש נ' מדינת ישראל </w:t>
      </w:r>
      <w:r>
        <w:rPr>
          <w:rFonts w:cs="David"/>
          <w:sz w:val="24"/>
          <w:szCs w:val="24"/>
          <w:rtl/>
        </w:rPr>
        <w:t>(06.07.15);</w:t>
      </w:r>
      <w:r>
        <w:rPr>
          <w:rtl/>
        </w:rPr>
        <w:t xml:space="preserve"> </w:t>
      </w:r>
      <w:r>
        <w:rPr>
          <w:rFonts w:cs="David"/>
          <w:sz w:val="24"/>
          <w:szCs w:val="24"/>
          <w:rtl/>
        </w:rPr>
        <w:t>סולברג ב</w:t>
      </w:r>
      <w:hyperlink r:id="rId28" w:history="1">
        <w:r w:rsidR="00AF1C6C" w:rsidRPr="00AF1C6C">
          <w:rPr>
            <w:rFonts w:cs="David" w:hint="cs"/>
            <w:color w:val="0000FF"/>
            <w:sz w:val="24"/>
            <w:szCs w:val="24"/>
            <w:u w:val="single"/>
            <w:rtl/>
          </w:rPr>
          <w:t>ע</w:t>
        </w:r>
        <w:r w:rsidR="00AF1C6C" w:rsidRPr="00AF1C6C">
          <w:rPr>
            <w:rFonts w:cs="David"/>
            <w:color w:val="0000FF"/>
            <w:sz w:val="24"/>
            <w:szCs w:val="24"/>
            <w:u w:val="single"/>
            <w:rtl/>
          </w:rPr>
          <w:t>"</w:t>
        </w:r>
        <w:r w:rsidR="00AF1C6C" w:rsidRPr="00AF1C6C">
          <w:rPr>
            <w:rFonts w:cs="David" w:hint="cs"/>
            <w:color w:val="0000FF"/>
            <w:sz w:val="24"/>
            <w:szCs w:val="24"/>
            <w:u w:val="single"/>
            <w:rtl/>
          </w:rPr>
          <w:t>פ</w:t>
        </w:r>
        <w:r w:rsidR="00AF1C6C" w:rsidRPr="00AF1C6C">
          <w:rPr>
            <w:rFonts w:cs="David"/>
            <w:color w:val="0000FF"/>
            <w:sz w:val="24"/>
            <w:szCs w:val="24"/>
            <w:u w:val="single"/>
            <w:rtl/>
          </w:rPr>
          <w:t xml:space="preserve"> 7952/15</w:t>
        </w:r>
      </w:hyperlink>
      <w:r>
        <w:rPr>
          <w:rFonts w:cs="David"/>
          <w:sz w:val="24"/>
          <w:szCs w:val="24"/>
          <w:rtl/>
        </w:rPr>
        <w:t xml:space="preserve"> </w:t>
      </w:r>
      <w:r>
        <w:rPr>
          <w:rFonts w:cs="David"/>
          <w:b/>
          <w:bCs/>
          <w:sz w:val="24"/>
          <w:szCs w:val="24"/>
          <w:rtl/>
        </w:rPr>
        <w:t>מדינת ישראל נ' אילון ישראל שץ</w:t>
      </w:r>
      <w:r>
        <w:rPr>
          <w:rFonts w:cs="David"/>
          <w:sz w:val="24"/>
          <w:szCs w:val="24"/>
          <w:rtl/>
        </w:rPr>
        <w:t xml:space="preserve"> (15.02.16)). </w:t>
      </w:r>
    </w:p>
    <w:p w14:paraId="41FD987A" w14:textId="77777777" w:rsidR="00FC5EE8" w:rsidRDefault="00FC5EE8" w:rsidP="00FC5EE8">
      <w:pPr>
        <w:pStyle w:val="aa"/>
        <w:numPr>
          <w:ilvl w:val="0"/>
          <w:numId w:val="1"/>
        </w:numPr>
        <w:spacing w:line="360" w:lineRule="auto"/>
        <w:jc w:val="both"/>
        <w:rPr>
          <w:rFonts w:cs="David"/>
          <w:sz w:val="24"/>
          <w:szCs w:val="24"/>
          <w:rtl/>
        </w:rPr>
      </w:pPr>
      <w:r>
        <w:rPr>
          <w:rFonts w:cs="David"/>
          <w:b/>
          <w:bCs/>
          <w:sz w:val="24"/>
          <w:szCs w:val="24"/>
          <w:rtl/>
        </w:rPr>
        <w:t>מידת הפגיעה בערכים המוגנים הינה גבוהה,</w:t>
      </w:r>
      <w:r>
        <w:rPr>
          <w:rFonts w:cs="David"/>
          <w:sz w:val="24"/>
          <w:szCs w:val="24"/>
          <w:rtl/>
        </w:rPr>
        <w:t xml:space="preserve"> במקרה דנן מדובר בסם מסוכן מסוג קוקאין, הנמנה על הסמים הקשים מבין הסמים המסוכנים, שנזקיו הפוטנציאליים חמורים ורחבי היקף. חומרת המעשים מתבטאת בסוג הסם המוגדר קשה והרסני, לעניין ההשפעות ההרסניות של סם הקוקאין, ראה הנאמר ב</w:t>
      </w:r>
      <w:r>
        <w:rPr>
          <w:rFonts w:cs="David"/>
          <w:b/>
          <w:bCs/>
          <w:sz w:val="24"/>
          <w:szCs w:val="24"/>
          <w:rtl/>
        </w:rPr>
        <w:t xml:space="preserve">ע"פ יונה, </w:t>
      </w:r>
      <w:r>
        <w:rPr>
          <w:rFonts w:cs="David"/>
          <w:sz w:val="24"/>
          <w:szCs w:val="24"/>
          <w:rtl/>
        </w:rPr>
        <w:t>המוזכר לעיל.</w:t>
      </w:r>
      <w:r>
        <w:rPr>
          <w:rFonts w:cs="David"/>
          <w:b/>
          <w:bCs/>
          <w:sz w:val="24"/>
          <w:szCs w:val="24"/>
          <w:rtl/>
        </w:rPr>
        <w:t xml:space="preserve"> </w:t>
      </w:r>
      <w:r>
        <w:rPr>
          <w:rFonts w:cs="David"/>
          <w:sz w:val="24"/>
          <w:szCs w:val="24"/>
          <w:rtl/>
        </w:rPr>
        <w:t xml:space="preserve"> </w:t>
      </w:r>
    </w:p>
    <w:p w14:paraId="38CF499A" w14:textId="77777777" w:rsidR="00FC5EE8" w:rsidRDefault="00FC5EE8" w:rsidP="00FC5EE8">
      <w:pPr>
        <w:pStyle w:val="aa"/>
        <w:numPr>
          <w:ilvl w:val="0"/>
          <w:numId w:val="1"/>
        </w:numPr>
        <w:spacing w:line="360" w:lineRule="auto"/>
        <w:jc w:val="both"/>
        <w:rPr>
          <w:rFonts w:cs="David"/>
          <w:sz w:val="24"/>
          <w:szCs w:val="24"/>
          <w:rtl/>
        </w:rPr>
      </w:pPr>
      <w:r>
        <w:rPr>
          <w:rFonts w:cs="David"/>
          <w:sz w:val="24"/>
          <w:szCs w:val="24"/>
          <w:rtl/>
        </w:rPr>
        <w:t>בחינת</w:t>
      </w:r>
      <w:r>
        <w:rPr>
          <w:rFonts w:cs="David"/>
          <w:b/>
          <w:bCs/>
          <w:sz w:val="24"/>
          <w:szCs w:val="24"/>
          <w:rtl/>
        </w:rPr>
        <w:t xml:space="preserve"> מדיניות הענישה הנוהגת</w:t>
      </w:r>
      <w:r>
        <w:rPr>
          <w:rFonts w:cs="David"/>
          <w:sz w:val="24"/>
          <w:szCs w:val="24"/>
          <w:rtl/>
        </w:rPr>
        <w:t xml:space="preserve">, בעבירות החזקת סם מסוכן מסוג קוקאין, מעלה ענישה מגוונת, הכוללת לרוב מאסרים מאחורי סורג ובריח לתקופות קצרות וארוכות, תלוי נסיבותיו של כל מקרה ומקרה: </w:t>
      </w:r>
    </w:p>
    <w:p w14:paraId="03476527" w14:textId="77777777" w:rsidR="00FC5EE8" w:rsidRDefault="00FC5EE8" w:rsidP="00FC5EE8">
      <w:pPr>
        <w:pStyle w:val="aa"/>
        <w:numPr>
          <w:ilvl w:val="0"/>
          <w:numId w:val="2"/>
        </w:numPr>
        <w:spacing w:line="360" w:lineRule="auto"/>
        <w:jc w:val="both"/>
        <w:rPr>
          <w:rFonts w:cs="David"/>
          <w:sz w:val="24"/>
          <w:szCs w:val="24"/>
        </w:rPr>
      </w:pPr>
      <w:r>
        <w:rPr>
          <w:rFonts w:cs="David"/>
          <w:sz w:val="24"/>
          <w:szCs w:val="24"/>
          <w:rtl/>
        </w:rPr>
        <w:t xml:space="preserve"> </w:t>
      </w:r>
      <w:hyperlink r:id="rId29" w:history="1">
        <w:r w:rsidR="00AF1C6C" w:rsidRPr="00AF1C6C">
          <w:rPr>
            <w:rFonts w:cs="David" w:hint="cs"/>
            <w:color w:val="0000FF"/>
            <w:sz w:val="24"/>
            <w:szCs w:val="24"/>
            <w:u w:val="single"/>
            <w:rtl/>
          </w:rPr>
          <w:t>רע</w:t>
        </w:r>
        <w:r w:rsidR="00AF1C6C" w:rsidRPr="00AF1C6C">
          <w:rPr>
            <w:rFonts w:cs="David"/>
            <w:color w:val="0000FF"/>
            <w:sz w:val="24"/>
            <w:szCs w:val="24"/>
            <w:u w:val="single"/>
            <w:rtl/>
          </w:rPr>
          <w:t>"</w:t>
        </w:r>
        <w:r w:rsidR="00AF1C6C" w:rsidRPr="00AF1C6C">
          <w:rPr>
            <w:rFonts w:cs="David" w:hint="cs"/>
            <w:color w:val="0000FF"/>
            <w:sz w:val="24"/>
            <w:szCs w:val="24"/>
            <w:u w:val="single"/>
            <w:rtl/>
          </w:rPr>
          <w:t>פ</w:t>
        </w:r>
        <w:r w:rsidR="00AF1C6C" w:rsidRPr="00AF1C6C">
          <w:rPr>
            <w:rFonts w:cs="David"/>
            <w:color w:val="0000FF"/>
            <w:sz w:val="24"/>
            <w:szCs w:val="24"/>
            <w:u w:val="single"/>
            <w:rtl/>
          </w:rPr>
          <w:t xml:space="preserve"> 1473/18</w:t>
        </w:r>
      </w:hyperlink>
      <w:r>
        <w:rPr>
          <w:rFonts w:cs="David" w:hint="cs"/>
          <w:sz w:val="24"/>
          <w:szCs w:val="24"/>
          <w:rtl/>
        </w:rPr>
        <w:t xml:space="preserve"> </w:t>
      </w:r>
      <w:r>
        <w:rPr>
          <w:rFonts w:cs="David" w:hint="cs"/>
          <w:b/>
          <w:bCs/>
          <w:sz w:val="24"/>
          <w:szCs w:val="24"/>
          <w:rtl/>
        </w:rPr>
        <w:t>אוחיון נ' מדינת ישראל</w:t>
      </w:r>
      <w:r>
        <w:rPr>
          <w:rFonts w:cs="David" w:hint="cs"/>
          <w:sz w:val="24"/>
          <w:szCs w:val="24"/>
          <w:rtl/>
        </w:rPr>
        <w:t xml:space="preserve"> (22.4.18) (שצוין על ידי המאשימה),, הנאשם הורשע בהתאם הודאתו, בעבירה של החזקת סמים שלא לצריכה עצמית, בכך שהחזיק 4 יחידות סם מסוג קוקאין במשקל 1.6888 גרם נטו ויחידת סם מסוג קוקאין במשקל 0.4185 גרם. בית המשפט הטיל על הנאשם מאסר על תנאי, קנס בסכום של 2,000 ₪ ופסילה על תנאי. בית המשפט המחוזי קיבל ערעורה של התביעה וקבע, כי </w:t>
      </w:r>
      <w:r>
        <w:rPr>
          <w:rFonts w:cs="David" w:hint="cs"/>
          <w:b/>
          <w:bCs/>
          <w:sz w:val="24"/>
          <w:szCs w:val="24"/>
          <w:rtl/>
        </w:rPr>
        <w:t>המתחם העונש ההולם נע בין מאסר לתקופה של 6 חודשים ובין מאסר לתקופה של 12 חודשים.</w:t>
      </w:r>
      <w:r>
        <w:rPr>
          <w:rFonts w:cs="David" w:hint="cs"/>
          <w:sz w:val="24"/>
          <w:szCs w:val="24"/>
          <w:rtl/>
        </w:rPr>
        <w:t xml:space="preserve"> בית המשפט המחוזי הטיל על הנאשם מאסר לתקופה של חודשיים בדרך של עבודות שירות. בית המשפט העליון דחה את בקשת הנאשם לרשות ערעור. </w:t>
      </w:r>
    </w:p>
    <w:p w14:paraId="6500323A" w14:textId="77777777" w:rsidR="00FC5EE8" w:rsidRPr="00FC5EE8" w:rsidRDefault="00AF1C6C" w:rsidP="00FC5EE8">
      <w:pPr>
        <w:pStyle w:val="aa"/>
        <w:numPr>
          <w:ilvl w:val="0"/>
          <w:numId w:val="2"/>
        </w:numPr>
        <w:shd w:val="clear" w:color="auto" w:fill="FFFFFF"/>
        <w:spacing w:after="0" w:line="360" w:lineRule="auto"/>
        <w:jc w:val="both"/>
        <w:rPr>
          <w:rtl/>
        </w:rPr>
      </w:pPr>
      <w:hyperlink r:id="rId30" w:history="1">
        <w:r w:rsidRPr="00AF1C6C">
          <w:rPr>
            <w:rFonts w:cs="David" w:hint="cs"/>
            <w:color w:val="0000FF"/>
            <w:sz w:val="24"/>
            <w:szCs w:val="24"/>
            <w:u w:val="single"/>
            <w:rtl/>
          </w:rPr>
          <w:t>רע</w:t>
        </w:r>
        <w:r w:rsidRPr="00AF1C6C">
          <w:rPr>
            <w:rFonts w:cs="David"/>
            <w:color w:val="0000FF"/>
            <w:sz w:val="24"/>
            <w:szCs w:val="24"/>
            <w:u w:val="single"/>
            <w:rtl/>
          </w:rPr>
          <w:t>"</w:t>
        </w:r>
        <w:r w:rsidRPr="00AF1C6C">
          <w:rPr>
            <w:rFonts w:cs="David" w:hint="cs"/>
            <w:color w:val="0000FF"/>
            <w:sz w:val="24"/>
            <w:szCs w:val="24"/>
            <w:u w:val="single"/>
            <w:rtl/>
          </w:rPr>
          <w:t>פ</w:t>
        </w:r>
        <w:r w:rsidRPr="00AF1C6C">
          <w:rPr>
            <w:rFonts w:cs="David"/>
            <w:color w:val="0000FF"/>
            <w:sz w:val="24"/>
            <w:szCs w:val="24"/>
            <w:u w:val="single"/>
            <w:rtl/>
          </w:rPr>
          <w:t xml:space="preserve"> 1122/17</w:t>
        </w:r>
      </w:hyperlink>
      <w:r w:rsidR="00FC5EE8">
        <w:rPr>
          <w:rFonts w:cs="David"/>
          <w:sz w:val="24"/>
          <w:szCs w:val="24"/>
          <w:rtl/>
        </w:rPr>
        <w:t xml:space="preserve"> </w:t>
      </w:r>
      <w:r w:rsidR="00FC5EE8">
        <w:rPr>
          <w:rFonts w:cs="David"/>
          <w:b/>
          <w:bCs/>
          <w:sz w:val="24"/>
          <w:szCs w:val="24"/>
          <w:rtl/>
        </w:rPr>
        <w:t xml:space="preserve">אלון גולדשטיין נ' מדינת ישראל </w:t>
      </w:r>
      <w:r w:rsidR="00FC5EE8">
        <w:rPr>
          <w:rFonts w:cs="David"/>
          <w:sz w:val="24"/>
          <w:szCs w:val="24"/>
          <w:rtl/>
        </w:rPr>
        <w:t xml:space="preserve">(5.7.17), הנאשם הורשע בהתאם להודאתו בשני כתבי אישום הכוללים עבירה של נהיגה תחת השפעת סמים ושתי עבירות של החזקת סמים שלא לצריכה עצמית, באישום אחד הנאשם החזיק קוקאין במשקל 5.28 גר', ובאישום השני החזיק  9 מנות סם מסוג </w:t>
      </w:r>
      <w:r w:rsidR="00FC5EE8">
        <w:rPr>
          <w:rFonts w:cs="David"/>
          <w:sz w:val="24"/>
          <w:szCs w:val="24"/>
        </w:rPr>
        <w:t>MDMA</w:t>
      </w:r>
      <w:r w:rsidR="00FC5EE8">
        <w:rPr>
          <w:rFonts w:cs="David"/>
          <w:sz w:val="24"/>
          <w:szCs w:val="24"/>
          <w:rtl/>
        </w:rPr>
        <w:t xml:space="preserve"> במשקל של</w:t>
      </w:r>
      <w:r>
        <w:rPr>
          <w:rFonts w:cs="David"/>
          <w:sz w:val="24"/>
          <w:szCs w:val="24"/>
          <w:rtl/>
        </w:rPr>
        <w:t xml:space="preserve">  </w:t>
      </w:r>
      <w:r w:rsidR="00FC5EE8">
        <w:rPr>
          <w:rFonts w:cs="David"/>
          <w:sz w:val="24"/>
          <w:szCs w:val="24"/>
          <w:rtl/>
        </w:rPr>
        <w:t xml:space="preserve"> 5.5 גר' ו- 27 מנות קוקאין במשקל 13.3731 גרם שלא לצריכה עצמית. בית משפט השלום  גזר על הנאשם 6 חודשי מאסר שירוצו בעבודות שירות וענישה נלווית. בית המשפט המחוזי קבע כי </w:t>
      </w:r>
      <w:r w:rsidR="00FC5EE8">
        <w:rPr>
          <w:rFonts w:cs="David"/>
          <w:b/>
          <w:bCs/>
          <w:sz w:val="24"/>
          <w:szCs w:val="24"/>
          <w:rtl/>
        </w:rPr>
        <w:t>המתחם נע בין 10-24 חודשי מאסר והחמיר את עונשו של המבקש, ל-10 חודשי מאסר בפועל</w:t>
      </w:r>
      <w:r w:rsidR="00FC5EE8">
        <w:rPr>
          <w:rFonts w:cs="David"/>
          <w:sz w:val="24"/>
          <w:szCs w:val="24"/>
          <w:rtl/>
        </w:rPr>
        <w:t xml:space="preserve">. בקשת רשות ערעור נדחתה. </w:t>
      </w:r>
    </w:p>
    <w:p w14:paraId="5393C997" w14:textId="77777777" w:rsidR="00FC5EE8" w:rsidRDefault="00AF1C6C" w:rsidP="00FC5EE8">
      <w:pPr>
        <w:pStyle w:val="aa"/>
        <w:numPr>
          <w:ilvl w:val="0"/>
          <w:numId w:val="2"/>
        </w:numPr>
        <w:shd w:val="clear" w:color="auto" w:fill="FFFFFF"/>
        <w:spacing w:after="0" w:line="360" w:lineRule="auto"/>
        <w:jc w:val="both"/>
      </w:pPr>
      <w:hyperlink r:id="rId31" w:history="1">
        <w:r w:rsidRPr="00AF1C6C">
          <w:rPr>
            <w:rFonts w:cs="David" w:hint="cs"/>
            <w:color w:val="0000FF"/>
            <w:sz w:val="24"/>
            <w:szCs w:val="24"/>
            <w:u w:val="single"/>
            <w:rtl/>
          </w:rPr>
          <w:t>רע</w:t>
        </w:r>
        <w:r w:rsidRPr="00AF1C6C">
          <w:rPr>
            <w:rFonts w:cs="David"/>
            <w:color w:val="0000FF"/>
            <w:sz w:val="24"/>
            <w:szCs w:val="24"/>
            <w:u w:val="single"/>
            <w:rtl/>
          </w:rPr>
          <w:t>"</w:t>
        </w:r>
        <w:r w:rsidRPr="00AF1C6C">
          <w:rPr>
            <w:rFonts w:cs="David" w:hint="cs"/>
            <w:color w:val="0000FF"/>
            <w:sz w:val="24"/>
            <w:szCs w:val="24"/>
            <w:u w:val="single"/>
            <w:rtl/>
          </w:rPr>
          <w:t>פ</w:t>
        </w:r>
        <w:r w:rsidRPr="00AF1C6C">
          <w:rPr>
            <w:rFonts w:cs="David"/>
            <w:color w:val="0000FF"/>
            <w:sz w:val="24"/>
            <w:szCs w:val="24"/>
            <w:u w:val="single"/>
            <w:rtl/>
          </w:rPr>
          <w:t xml:space="preserve"> 747/14</w:t>
        </w:r>
      </w:hyperlink>
      <w:r w:rsidR="00FC5EE8">
        <w:rPr>
          <w:rFonts w:cs="David"/>
          <w:sz w:val="24"/>
          <w:szCs w:val="24"/>
          <w:rtl/>
        </w:rPr>
        <w:t xml:space="preserve"> </w:t>
      </w:r>
      <w:r w:rsidR="00FC5EE8">
        <w:rPr>
          <w:rFonts w:cs="David"/>
          <w:b/>
          <w:bCs/>
          <w:sz w:val="24"/>
          <w:szCs w:val="24"/>
          <w:rtl/>
        </w:rPr>
        <w:t>לוי נ' מדינת ישראל</w:t>
      </w:r>
      <w:r w:rsidR="00FC5EE8">
        <w:rPr>
          <w:rFonts w:cs="David"/>
          <w:sz w:val="24"/>
          <w:szCs w:val="24"/>
          <w:rtl/>
        </w:rPr>
        <w:t xml:space="preserve"> (11.2.14) (שצוין על ידי המאשימה), הנאשם הורשע לאחר ניהול הוכחות בעבירה של החזקת סמים שלא לצריכה עצמית – הנאשם החזיק כ- 5</w:t>
      </w:r>
      <w:r>
        <w:rPr>
          <w:rFonts w:cs="David"/>
          <w:sz w:val="24"/>
          <w:szCs w:val="24"/>
          <w:rtl/>
        </w:rPr>
        <w:t xml:space="preserve"> </w:t>
      </w:r>
      <w:r w:rsidR="00FC5EE8">
        <w:rPr>
          <w:rFonts w:cs="David"/>
          <w:sz w:val="24"/>
          <w:szCs w:val="24"/>
          <w:rtl/>
        </w:rPr>
        <w:t xml:space="preserve"> גר' הרואין מחולק ל- 6 מנות ו- 0.95 גרם קוקאין בית משפט השלום קבע כי </w:t>
      </w:r>
      <w:r w:rsidR="00FC5EE8">
        <w:rPr>
          <w:rFonts w:cs="David"/>
          <w:b/>
          <w:bCs/>
          <w:sz w:val="24"/>
          <w:szCs w:val="24"/>
          <w:rtl/>
        </w:rPr>
        <w:t xml:space="preserve">מתחם העונש הנע בין 8-18 חודשי מאסר בפועל </w:t>
      </w:r>
      <w:r w:rsidR="00FC5EE8">
        <w:rPr>
          <w:rFonts w:cs="David"/>
          <w:sz w:val="24"/>
          <w:szCs w:val="24"/>
          <w:rtl/>
        </w:rPr>
        <w:t>וענישה נלווית. הנאשם נדון ל 8 חודשי מאסר בפועל.  ערעור הנאשם בבית משפט המחוזי נדחה וכן  בקשת רשות ערעור לבית המשפט העליון נדחתה גם כן.</w:t>
      </w:r>
    </w:p>
    <w:p w14:paraId="67A993A0" w14:textId="77777777" w:rsidR="00FC5EE8" w:rsidRDefault="00AF1C6C" w:rsidP="00FC5EE8">
      <w:pPr>
        <w:pStyle w:val="aa"/>
        <w:numPr>
          <w:ilvl w:val="0"/>
          <w:numId w:val="2"/>
        </w:numPr>
        <w:shd w:val="clear" w:color="auto" w:fill="FFFFFF"/>
        <w:spacing w:after="0" w:line="360" w:lineRule="auto"/>
        <w:jc w:val="both"/>
        <w:rPr>
          <w:rFonts w:cs="David"/>
          <w:sz w:val="24"/>
          <w:szCs w:val="24"/>
        </w:rPr>
      </w:pPr>
      <w:hyperlink r:id="rId32" w:history="1">
        <w:r w:rsidRPr="00AF1C6C">
          <w:rPr>
            <w:rFonts w:cs="David" w:hint="cs"/>
            <w:color w:val="0000FF"/>
            <w:sz w:val="24"/>
            <w:szCs w:val="24"/>
            <w:u w:val="single"/>
            <w:rtl/>
          </w:rPr>
          <w:t>עפ</w:t>
        </w:r>
        <w:r w:rsidRPr="00AF1C6C">
          <w:rPr>
            <w:rFonts w:cs="David"/>
            <w:color w:val="0000FF"/>
            <w:sz w:val="24"/>
            <w:szCs w:val="24"/>
            <w:u w:val="single"/>
            <w:rtl/>
          </w:rPr>
          <w:t>"</w:t>
        </w:r>
        <w:r w:rsidRPr="00AF1C6C">
          <w:rPr>
            <w:rFonts w:cs="David" w:hint="cs"/>
            <w:color w:val="0000FF"/>
            <w:sz w:val="24"/>
            <w:szCs w:val="24"/>
            <w:u w:val="single"/>
            <w:rtl/>
          </w:rPr>
          <w:t>ג</w:t>
        </w:r>
        <w:r w:rsidRPr="00AF1C6C">
          <w:rPr>
            <w:rFonts w:cs="David"/>
            <w:color w:val="0000FF"/>
            <w:sz w:val="24"/>
            <w:szCs w:val="24"/>
            <w:u w:val="single"/>
            <w:rtl/>
          </w:rPr>
          <w:t xml:space="preserve"> (</w:t>
        </w:r>
        <w:r w:rsidRPr="00AF1C6C">
          <w:rPr>
            <w:rFonts w:cs="David" w:hint="cs"/>
            <w:color w:val="0000FF"/>
            <w:sz w:val="24"/>
            <w:szCs w:val="24"/>
            <w:u w:val="single"/>
            <w:rtl/>
          </w:rPr>
          <w:t>ת</w:t>
        </w:r>
        <w:r w:rsidRPr="00AF1C6C">
          <w:rPr>
            <w:rFonts w:cs="David"/>
            <w:color w:val="0000FF"/>
            <w:sz w:val="24"/>
            <w:szCs w:val="24"/>
            <w:u w:val="single"/>
            <w:rtl/>
          </w:rPr>
          <w:t>"</w:t>
        </w:r>
        <w:r w:rsidRPr="00AF1C6C">
          <w:rPr>
            <w:rFonts w:cs="David" w:hint="cs"/>
            <w:color w:val="0000FF"/>
            <w:sz w:val="24"/>
            <w:szCs w:val="24"/>
            <w:u w:val="single"/>
            <w:rtl/>
          </w:rPr>
          <w:t>א</w:t>
        </w:r>
        <w:r w:rsidRPr="00AF1C6C">
          <w:rPr>
            <w:rFonts w:cs="David"/>
            <w:color w:val="0000FF"/>
            <w:sz w:val="24"/>
            <w:szCs w:val="24"/>
            <w:u w:val="single"/>
            <w:rtl/>
          </w:rPr>
          <w:t>) 6495-09-15</w:t>
        </w:r>
      </w:hyperlink>
      <w:r w:rsidR="00FC5EE8">
        <w:rPr>
          <w:rFonts w:cs="David"/>
          <w:sz w:val="24"/>
          <w:szCs w:val="24"/>
          <w:rtl/>
        </w:rPr>
        <w:t xml:space="preserve"> </w:t>
      </w:r>
      <w:r w:rsidR="00FC5EE8">
        <w:rPr>
          <w:rFonts w:cs="David"/>
          <w:b/>
          <w:bCs/>
          <w:sz w:val="24"/>
          <w:szCs w:val="24"/>
          <w:rtl/>
        </w:rPr>
        <w:t>מדינת ישראל נ' פאדי דחל</w:t>
      </w:r>
      <w:r w:rsidR="00FC5EE8">
        <w:rPr>
          <w:rFonts w:cs="David"/>
          <w:sz w:val="24"/>
          <w:szCs w:val="24"/>
          <w:rtl/>
        </w:rPr>
        <w:t xml:space="preserve"> ( 02.12.15) הנאשם הורשע בהתאם להודאתו בעבירה של החזקת סם מסוג הרואין במשקל של 5.04 גרם כשהוא</w:t>
      </w:r>
      <w:r w:rsidR="00FC5EE8">
        <w:rPr>
          <w:rFonts w:cs="David"/>
          <w:sz w:val="28"/>
          <w:szCs w:val="28"/>
          <w:rtl/>
        </w:rPr>
        <w:t xml:space="preserve"> </w:t>
      </w:r>
      <w:r w:rsidR="00FC5EE8">
        <w:rPr>
          <w:rFonts w:cs="David"/>
          <w:sz w:val="24"/>
          <w:szCs w:val="24"/>
          <w:rtl/>
        </w:rPr>
        <w:t xml:space="preserve">מחולק ל-7 מנות שלא לצריכה עצמית. בית משפט השלום קבע כי מתחם העונש ההולם </w:t>
      </w:r>
      <w:r w:rsidR="00FC5EE8">
        <w:rPr>
          <w:rFonts w:cs="David"/>
          <w:b/>
          <w:bCs/>
          <w:sz w:val="24"/>
          <w:szCs w:val="24"/>
          <w:rtl/>
        </w:rPr>
        <w:t>נע בין מאסר מותנה ועד שנת מאסר</w:t>
      </w:r>
      <w:r w:rsidR="00FC5EE8">
        <w:rPr>
          <w:rFonts w:cs="David"/>
          <w:sz w:val="24"/>
          <w:szCs w:val="24"/>
          <w:rtl/>
        </w:rPr>
        <w:t xml:space="preserve"> וגזר על הנאשם מאסר מותנה וענישה נלווית. בית המשפט המחוזי קיבל את ערעור המדינה, קבע כי מתחם העונש </w:t>
      </w:r>
      <w:r w:rsidR="00FC5EE8">
        <w:rPr>
          <w:rFonts w:cs="David"/>
          <w:b/>
          <w:bCs/>
          <w:sz w:val="24"/>
          <w:szCs w:val="24"/>
          <w:rtl/>
        </w:rPr>
        <w:t>ההולם נע בין 6-18 חודשי מאסר</w:t>
      </w:r>
      <w:r w:rsidR="00FC5EE8">
        <w:rPr>
          <w:rFonts w:cs="David"/>
          <w:sz w:val="24"/>
          <w:szCs w:val="24"/>
          <w:rtl/>
        </w:rPr>
        <w:t xml:space="preserve"> והורה על קבלת תסקיר והחזרת עניינו של המערער לבית משפט קמא לצורך גזירת עונשו. (בעודו ממתין לגזר דינו, ביצע הנאשם עבירות נוספות של החזקת סמים מסוג הירואין (0.91 ג')</w:t>
      </w:r>
      <w:r>
        <w:rPr>
          <w:rFonts w:cs="David"/>
          <w:sz w:val="24"/>
          <w:szCs w:val="24"/>
          <w:rtl/>
        </w:rPr>
        <w:t xml:space="preserve"> </w:t>
      </w:r>
      <w:r w:rsidR="00FC5EE8">
        <w:rPr>
          <w:rFonts w:cs="David"/>
          <w:sz w:val="24"/>
          <w:szCs w:val="24"/>
          <w:rtl/>
        </w:rPr>
        <w:t xml:space="preserve"> וקוקאין (0.66 ג') שיבוש מהלכי משפט והפרעה לשוטר ונדון במאוחד לשנת מאסר וענישה נלווית).</w:t>
      </w:r>
    </w:p>
    <w:p w14:paraId="6F913EEF" w14:textId="77777777" w:rsidR="00FC5EE8" w:rsidRDefault="00FC5EE8" w:rsidP="00FC5EE8">
      <w:pPr>
        <w:pStyle w:val="aa"/>
        <w:numPr>
          <w:ilvl w:val="0"/>
          <w:numId w:val="1"/>
        </w:numPr>
        <w:spacing w:line="360" w:lineRule="auto"/>
        <w:jc w:val="both"/>
        <w:rPr>
          <w:rFonts w:cs="David"/>
          <w:sz w:val="24"/>
          <w:szCs w:val="24"/>
        </w:rPr>
      </w:pPr>
      <w:r>
        <w:rPr>
          <w:rFonts w:cs="David"/>
          <w:b/>
          <w:bCs/>
          <w:sz w:val="24"/>
          <w:szCs w:val="24"/>
          <w:rtl/>
        </w:rPr>
        <w:t>במסגרת הנסיבות הקשורות בביצוע העבירה (</w:t>
      </w:r>
      <w:r>
        <w:rPr>
          <w:rFonts w:cs="David"/>
          <w:sz w:val="24"/>
          <w:szCs w:val="24"/>
          <w:rtl/>
        </w:rPr>
        <w:t xml:space="preserve">סעיף </w:t>
      </w:r>
      <w:hyperlink r:id="rId33" w:history="1">
        <w:r w:rsidR="00984066" w:rsidRPr="00984066">
          <w:rPr>
            <w:rStyle w:val="Hyperlink"/>
            <w:rFonts w:cs="David"/>
            <w:color w:val="0000FF"/>
            <w:sz w:val="24"/>
            <w:szCs w:val="24"/>
            <w:rtl/>
          </w:rPr>
          <w:t>40 ט'</w:t>
        </w:r>
      </w:hyperlink>
      <w:r>
        <w:rPr>
          <w:rFonts w:cs="David"/>
          <w:sz w:val="24"/>
          <w:szCs w:val="24"/>
          <w:rtl/>
        </w:rPr>
        <w:t xml:space="preserve"> ל</w:t>
      </w:r>
      <w:hyperlink r:id="rId34" w:history="1">
        <w:r w:rsidR="00AF1C6C" w:rsidRPr="00AF1C6C">
          <w:rPr>
            <w:rFonts w:cs="David" w:hint="cs"/>
            <w:color w:val="0000FF"/>
            <w:sz w:val="24"/>
            <w:szCs w:val="24"/>
            <w:u w:val="single"/>
            <w:rtl/>
          </w:rPr>
          <w:t>חוק</w:t>
        </w:r>
        <w:r w:rsidR="00AF1C6C" w:rsidRPr="00AF1C6C">
          <w:rPr>
            <w:rFonts w:cs="David"/>
            <w:color w:val="0000FF"/>
            <w:sz w:val="24"/>
            <w:szCs w:val="24"/>
            <w:u w:val="single"/>
            <w:rtl/>
          </w:rPr>
          <w:t xml:space="preserve"> </w:t>
        </w:r>
        <w:r w:rsidR="00AF1C6C" w:rsidRPr="00AF1C6C">
          <w:rPr>
            <w:rFonts w:cs="David" w:hint="cs"/>
            <w:color w:val="0000FF"/>
            <w:sz w:val="24"/>
            <w:szCs w:val="24"/>
            <w:u w:val="single"/>
            <w:rtl/>
          </w:rPr>
          <w:t>העונשין</w:t>
        </w:r>
      </w:hyperlink>
      <w:r>
        <w:rPr>
          <w:rFonts w:cs="David"/>
          <w:sz w:val="24"/>
          <w:szCs w:val="24"/>
          <w:rtl/>
        </w:rPr>
        <w:t xml:space="preserve">), נתתי דעתי לכך שהנאשם נמצא מחזיק הסם על גופו, כאשר הוא מחולק ליחידות, בנוסף נמצא הנאשם מחזיק בסכום כסף מזומן. נתתי דעתי לכמות הסם ולכך שלא היה מיועד לצריכה עצמית. נתתי דעתי לנזק שהיה צפוי להיגרם אילו הסם היה מופץ לגורמים אחרים. </w:t>
      </w:r>
    </w:p>
    <w:p w14:paraId="3228408D" w14:textId="77777777" w:rsidR="00FC5EE8" w:rsidRDefault="00FC5EE8" w:rsidP="00FC5EE8">
      <w:pPr>
        <w:pStyle w:val="aa"/>
        <w:numPr>
          <w:ilvl w:val="0"/>
          <w:numId w:val="1"/>
        </w:numPr>
        <w:spacing w:line="360" w:lineRule="auto"/>
        <w:jc w:val="both"/>
        <w:rPr>
          <w:rFonts w:cs="David"/>
          <w:b/>
          <w:bCs/>
          <w:sz w:val="24"/>
          <w:szCs w:val="24"/>
        </w:rPr>
      </w:pPr>
      <w:r>
        <w:rPr>
          <w:rFonts w:cs="David"/>
          <w:b/>
          <w:bCs/>
          <w:sz w:val="24"/>
          <w:szCs w:val="24"/>
          <w:rtl/>
        </w:rPr>
        <w:t>לאור כל האמור ובהתאם לתיקון 113 ל</w:t>
      </w:r>
      <w:hyperlink r:id="rId35" w:history="1">
        <w:r w:rsidR="00AF1C6C" w:rsidRPr="00AF1C6C">
          <w:rPr>
            <w:rFonts w:cs="David" w:hint="cs"/>
            <w:b/>
            <w:bCs/>
            <w:color w:val="0000FF"/>
            <w:sz w:val="24"/>
            <w:szCs w:val="24"/>
            <w:u w:val="single"/>
            <w:rtl/>
          </w:rPr>
          <w:t>חוק</w:t>
        </w:r>
        <w:r w:rsidR="00AF1C6C" w:rsidRPr="00AF1C6C">
          <w:rPr>
            <w:rFonts w:cs="David"/>
            <w:b/>
            <w:bCs/>
            <w:color w:val="0000FF"/>
            <w:sz w:val="24"/>
            <w:szCs w:val="24"/>
            <w:u w:val="single"/>
            <w:rtl/>
          </w:rPr>
          <w:t xml:space="preserve"> </w:t>
        </w:r>
        <w:r w:rsidR="00AF1C6C" w:rsidRPr="00AF1C6C">
          <w:rPr>
            <w:rFonts w:cs="David" w:hint="cs"/>
            <w:b/>
            <w:bCs/>
            <w:color w:val="0000FF"/>
            <w:sz w:val="24"/>
            <w:szCs w:val="24"/>
            <w:u w:val="single"/>
            <w:rtl/>
          </w:rPr>
          <w:t>העונשין</w:t>
        </w:r>
      </w:hyperlink>
      <w:r>
        <w:rPr>
          <w:rFonts w:cs="David"/>
          <w:b/>
          <w:bCs/>
          <w:sz w:val="24"/>
          <w:szCs w:val="24"/>
          <w:rtl/>
        </w:rPr>
        <w:t xml:space="preserve"> (סעיף </w:t>
      </w:r>
      <w:hyperlink r:id="rId36" w:history="1">
        <w:r w:rsidR="00984066" w:rsidRPr="00984066">
          <w:rPr>
            <w:rStyle w:val="Hyperlink"/>
            <w:rFonts w:cs="David"/>
            <w:b/>
            <w:bCs/>
            <w:color w:val="0000FF"/>
            <w:sz w:val="24"/>
            <w:szCs w:val="24"/>
            <w:rtl/>
          </w:rPr>
          <w:t>40 יג'</w:t>
        </w:r>
      </w:hyperlink>
      <w:r>
        <w:rPr>
          <w:rFonts w:cs="David"/>
          <w:b/>
          <w:bCs/>
          <w:sz w:val="24"/>
          <w:szCs w:val="24"/>
          <w:rtl/>
        </w:rPr>
        <w:t>), סבורני כי מתחם העונש ההולם הינו החל מ -</w:t>
      </w:r>
      <w:r>
        <w:rPr>
          <w:rFonts w:ascii="David" w:hAnsi="David" w:cs="David"/>
          <w:b/>
          <w:bCs/>
          <w:sz w:val="24"/>
          <w:szCs w:val="24"/>
        </w:rPr>
        <w:t>7</w:t>
      </w:r>
      <w:r>
        <w:rPr>
          <w:rFonts w:cs="David"/>
          <w:b/>
          <w:bCs/>
          <w:sz w:val="24"/>
          <w:szCs w:val="24"/>
          <w:rtl/>
        </w:rPr>
        <w:t xml:space="preserve"> </w:t>
      </w:r>
      <w:r>
        <w:rPr>
          <w:rFonts w:cs="David" w:hint="cs"/>
          <w:b/>
          <w:bCs/>
          <w:sz w:val="24"/>
          <w:szCs w:val="24"/>
          <w:rtl/>
        </w:rPr>
        <w:t xml:space="preserve">ועד </w:t>
      </w:r>
      <w:r>
        <w:rPr>
          <w:rFonts w:ascii="David" w:hAnsi="David" w:cs="David"/>
          <w:b/>
          <w:bCs/>
          <w:sz w:val="24"/>
          <w:szCs w:val="24"/>
        </w:rPr>
        <w:t>16</w:t>
      </w:r>
      <w:r>
        <w:rPr>
          <w:rFonts w:cs="David"/>
          <w:b/>
          <w:bCs/>
          <w:sz w:val="24"/>
          <w:szCs w:val="24"/>
          <w:rtl/>
        </w:rPr>
        <w:t xml:space="preserve"> </w:t>
      </w:r>
      <w:r>
        <w:rPr>
          <w:rFonts w:cs="David" w:hint="cs"/>
          <w:b/>
          <w:bCs/>
          <w:sz w:val="24"/>
          <w:szCs w:val="24"/>
          <w:rtl/>
        </w:rPr>
        <w:t xml:space="preserve">חודשי מאסר בפועל. </w:t>
      </w:r>
    </w:p>
    <w:p w14:paraId="4D412016" w14:textId="77777777" w:rsidR="00FC5EE8" w:rsidRDefault="00FC5EE8" w:rsidP="00FC5EE8">
      <w:pPr>
        <w:spacing w:line="360" w:lineRule="auto"/>
        <w:jc w:val="both"/>
        <w:rPr>
          <w:b/>
          <w:bCs/>
          <w:u w:val="single"/>
          <w:rtl/>
        </w:rPr>
      </w:pPr>
    </w:p>
    <w:p w14:paraId="5678D50A" w14:textId="77777777" w:rsidR="00FC5EE8" w:rsidRDefault="00FC5EE8" w:rsidP="00FC5EE8">
      <w:pPr>
        <w:spacing w:line="360" w:lineRule="auto"/>
        <w:jc w:val="both"/>
        <w:rPr>
          <w:b/>
          <w:bCs/>
          <w:u w:val="single"/>
          <w:rtl/>
        </w:rPr>
      </w:pPr>
      <w:r>
        <w:rPr>
          <w:b/>
          <w:bCs/>
          <w:u w:val="single"/>
          <w:rtl/>
        </w:rPr>
        <w:t>גזירת העונש המתאים לנאשם</w:t>
      </w:r>
    </w:p>
    <w:p w14:paraId="7491D3CB" w14:textId="77777777" w:rsidR="00FC5EE8" w:rsidRDefault="00FC5EE8" w:rsidP="00FC5EE8">
      <w:pPr>
        <w:pStyle w:val="aa"/>
        <w:numPr>
          <w:ilvl w:val="0"/>
          <w:numId w:val="1"/>
        </w:numPr>
        <w:spacing w:line="360" w:lineRule="auto"/>
        <w:jc w:val="both"/>
        <w:rPr>
          <w:rFonts w:cs="David"/>
          <w:sz w:val="24"/>
          <w:szCs w:val="24"/>
          <w:rtl/>
        </w:rPr>
      </w:pPr>
      <w:r>
        <w:rPr>
          <w:rFonts w:cs="David"/>
          <w:sz w:val="24"/>
          <w:szCs w:val="24"/>
          <w:rtl/>
        </w:rPr>
        <w:t xml:space="preserve">בגזירת העונש המתאים לנאשם, בגדרי מתחם העונש ההולם, יש להתחשב בנסיבות שאינן קשורות בביצוע העבירה (סעיף </w:t>
      </w:r>
      <w:hyperlink r:id="rId37" w:history="1">
        <w:r w:rsidR="00984066" w:rsidRPr="00984066">
          <w:rPr>
            <w:rStyle w:val="Hyperlink"/>
            <w:rFonts w:cs="David"/>
            <w:color w:val="0000FF"/>
            <w:sz w:val="24"/>
            <w:szCs w:val="24"/>
            <w:rtl/>
          </w:rPr>
          <w:t>40 יא'</w:t>
        </w:r>
      </w:hyperlink>
      <w:r>
        <w:rPr>
          <w:rFonts w:cs="David"/>
          <w:sz w:val="24"/>
          <w:szCs w:val="24"/>
          <w:rtl/>
        </w:rPr>
        <w:t xml:space="preserve"> ל</w:t>
      </w:r>
      <w:hyperlink r:id="rId38" w:history="1">
        <w:r w:rsidR="00AF1C6C" w:rsidRPr="00AF1C6C">
          <w:rPr>
            <w:rFonts w:cs="David" w:hint="cs"/>
            <w:color w:val="0000FF"/>
            <w:sz w:val="24"/>
            <w:szCs w:val="24"/>
            <w:u w:val="single"/>
            <w:rtl/>
          </w:rPr>
          <w:t>חוק</w:t>
        </w:r>
        <w:r w:rsidR="00AF1C6C" w:rsidRPr="00AF1C6C">
          <w:rPr>
            <w:rFonts w:cs="David"/>
            <w:color w:val="0000FF"/>
            <w:sz w:val="24"/>
            <w:szCs w:val="24"/>
            <w:u w:val="single"/>
            <w:rtl/>
          </w:rPr>
          <w:t xml:space="preserve"> </w:t>
        </w:r>
        <w:r w:rsidR="00AF1C6C" w:rsidRPr="00AF1C6C">
          <w:rPr>
            <w:rFonts w:cs="David" w:hint="cs"/>
            <w:color w:val="0000FF"/>
            <w:sz w:val="24"/>
            <w:szCs w:val="24"/>
            <w:u w:val="single"/>
            <w:rtl/>
          </w:rPr>
          <w:t>העונשין</w:t>
        </w:r>
      </w:hyperlink>
      <w:r>
        <w:rPr>
          <w:rFonts w:cs="David"/>
          <w:sz w:val="24"/>
          <w:szCs w:val="24"/>
          <w:rtl/>
        </w:rPr>
        <w:t>). במסגרת זו מן הראוי לתת את הדעת לנסיבות הבאות:</w:t>
      </w:r>
    </w:p>
    <w:p w14:paraId="197719EB" w14:textId="77777777" w:rsidR="00FC5EE8" w:rsidRDefault="00FC5EE8" w:rsidP="00FC5EE8">
      <w:pPr>
        <w:pStyle w:val="aa"/>
        <w:numPr>
          <w:ilvl w:val="0"/>
          <w:numId w:val="3"/>
        </w:numPr>
        <w:spacing w:line="360" w:lineRule="auto"/>
        <w:jc w:val="both"/>
        <w:rPr>
          <w:rFonts w:cs="David"/>
          <w:sz w:val="24"/>
          <w:szCs w:val="24"/>
        </w:rPr>
      </w:pPr>
      <w:r>
        <w:rPr>
          <w:rFonts w:cs="David"/>
          <w:b/>
          <w:bCs/>
          <w:sz w:val="24"/>
          <w:szCs w:val="24"/>
          <w:rtl/>
        </w:rPr>
        <w:t>הפגיעה של העונש בנאשם, לרבות בשל גילו</w:t>
      </w:r>
      <w:r>
        <w:rPr>
          <w:rFonts w:cs="David"/>
          <w:sz w:val="24"/>
          <w:szCs w:val="24"/>
          <w:rtl/>
        </w:rPr>
        <w:t xml:space="preserve">; הנאשם נשוי בן 34, מתגורר בתל שבע, אינו עובד בשל מצבו הרפואי, לפני כ 8 שנים חווה משבר אישי. </w:t>
      </w:r>
    </w:p>
    <w:p w14:paraId="092A19ED" w14:textId="77777777" w:rsidR="00FC5EE8" w:rsidRDefault="00FC5EE8" w:rsidP="00FC5EE8">
      <w:pPr>
        <w:pStyle w:val="aa"/>
        <w:numPr>
          <w:ilvl w:val="0"/>
          <w:numId w:val="4"/>
        </w:numPr>
        <w:spacing w:line="360" w:lineRule="auto"/>
        <w:jc w:val="both"/>
        <w:rPr>
          <w:rFonts w:cs="David"/>
          <w:sz w:val="24"/>
          <w:szCs w:val="24"/>
        </w:rPr>
      </w:pPr>
      <w:r>
        <w:rPr>
          <w:rFonts w:cs="David"/>
          <w:b/>
          <w:bCs/>
          <w:sz w:val="24"/>
          <w:szCs w:val="24"/>
          <w:rtl/>
        </w:rPr>
        <w:t>נטילת האחריות של הנאשם על מעשיו, וחזרתו למוטב או מאמציו לחזור למוטב</w:t>
      </w:r>
      <w:r>
        <w:rPr>
          <w:rFonts w:cs="David"/>
          <w:sz w:val="24"/>
          <w:szCs w:val="24"/>
          <w:rtl/>
        </w:rPr>
        <w:t>; הנאשם הודה בהחזקת הסמים. הנאשם מכור לסמים מזה שנים, עבר לפני כשנתיים הליך טיפולי עמוק ומשמעותי, אולם כאשר חווה קושי נפשי שב להשתמש בסמים וביצע העבירה הנדונה.  במסגרת ההליך הנדון החל שוב בטיפול. הנאשם הביע מחויבות ורצינות רבה להליך הטיפולי וניכר שעבר שינוי בדפוסי חשיבתו והתנהלותו.</w:t>
      </w:r>
    </w:p>
    <w:p w14:paraId="2F314C80" w14:textId="77777777" w:rsidR="00FC5EE8" w:rsidRDefault="00FC5EE8" w:rsidP="00FC5EE8">
      <w:pPr>
        <w:pStyle w:val="aa"/>
        <w:numPr>
          <w:ilvl w:val="0"/>
          <w:numId w:val="4"/>
        </w:numPr>
        <w:spacing w:line="360" w:lineRule="auto"/>
        <w:jc w:val="both"/>
        <w:rPr>
          <w:rFonts w:cs="David"/>
          <w:sz w:val="24"/>
          <w:szCs w:val="24"/>
        </w:rPr>
      </w:pPr>
      <w:r>
        <w:rPr>
          <w:rFonts w:cs="David"/>
          <w:b/>
          <w:bCs/>
          <w:sz w:val="24"/>
          <w:szCs w:val="24"/>
          <w:rtl/>
        </w:rPr>
        <w:t xml:space="preserve">עברו הפלילי של הנאשם, </w:t>
      </w:r>
      <w:r>
        <w:rPr>
          <w:rFonts w:cs="David"/>
          <w:sz w:val="24"/>
          <w:szCs w:val="24"/>
          <w:rtl/>
        </w:rPr>
        <w:t xml:space="preserve"> אין מדובר בהסתבכותו הראשונה של הנאשם בפלילים, כפי העולה מגיליון הרישום הפלילי לנאשם עבר פלילי בתחום האלימות, סמים ורכוש בגינם נדון למאסרים בפועל. כמו כן לחובתו מאסר מותנה חב הפעלה. </w:t>
      </w:r>
    </w:p>
    <w:p w14:paraId="11509535" w14:textId="77777777" w:rsidR="00FC5EE8" w:rsidRDefault="00FC5EE8" w:rsidP="00FC5EE8">
      <w:pPr>
        <w:spacing w:line="360" w:lineRule="auto"/>
        <w:jc w:val="both"/>
        <w:rPr>
          <w:b/>
          <w:bCs/>
          <w:u w:val="single"/>
          <w:rtl/>
        </w:rPr>
      </w:pPr>
    </w:p>
    <w:p w14:paraId="5B78C966" w14:textId="77777777" w:rsidR="00FC5EE8" w:rsidRDefault="00FC5EE8" w:rsidP="00FC5EE8">
      <w:pPr>
        <w:spacing w:line="360" w:lineRule="auto"/>
        <w:jc w:val="both"/>
        <w:rPr>
          <w:b/>
          <w:bCs/>
          <w:u w:val="single"/>
        </w:rPr>
      </w:pPr>
      <w:r>
        <w:rPr>
          <w:b/>
          <w:bCs/>
          <w:u w:val="single"/>
          <w:rtl/>
        </w:rPr>
        <w:t xml:space="preserve">סטייה מן המתחם </w:t>
      </w:r>
    </w:p>
    <w:p w14:paraId="43D34245" w14:textId="77777777" w:rsidR="00FC5EE8" w:rsidRDefault="00FC5EE8" w:rsidP="00FC5EE8">
      <w:pPr>
        <w:pStyle w:val="aa"/>
        <w:numPr>
          <w:ilvl w:val="0"/>
          <w:numId w:val="1"/>
        </w:numPr>
        <w:spacing w:line="360" w:lineRule="auto"/>
        <w:ind w:left="785"/>
        <w:jc w:val="both"/>
        <w:rPr>
          <w:rFonts w:cs="David"/>
          <w:sz w:val="24"/>
          <w:szCs w:val="24"/>
          <w:rtl/>
        </w:rPr>
      </w:pPr>
      <w:r>
        <w:rPr>
          <w:rFonts w:cs="David"/>
          <w:sz w:val="24"/>
          <w:szCs w:val="24"/>
          <w:rtl/>
        </w:rPr>
        <w:t xml:space="preserve">האינטרס הנוגע לשיקומו של הנאשם אינו מהווה אינטרס שלו בלבד, אלא משרת גם את החברה בכללותה. יחד עם זאת, אינטרס זה מהווה שיקול אחד מבין מכלול השיקולים העומדים בפני בית המשפט בבואו לגזור את עונשו של הנאשם (ראו : </w:t>
      </w:r>
      <w:hyperlink r:id="rId39" w:history="1">
        <w:r w:rsidR="00AF1C6C" w:rsidRPr="00AF1C6C">
          <w:rPr>
            <w:rFonts w:cs="David" w:hint="cs"/>
            <w:color w:val="0000FF"/>
            <w:sz w:val="24"/>
            <w:szCs w:val="24"/>
            <w:u w:val="single"/>
            <w:rtl/>
          </w:rPr>
          <w:t>רע</w:t>
        </w:r>
        <w:r w:rsidR="00AF1C6C" w:rsidRPr="00AF1C6C">
          <w:rPr>
            <w:rFonts w:cs="David"/>
            <w:color w:val="0000FF"/>
            <w:sz w:val="24"/>
            <w:szCs w:val="24"/>
            <w:u w:val="single"/>
            <w:rtl/>
          </w:rPr>
          <w:t>"</w:t>
        </w:r>
        <w:r w:rsidR="00AF1C6C" w:rsidRPr="00AF1C6C">
          <w:rPr>
            <w:rFonts w:cs="David" w:hint="cs"/>
            <w:color w:val="0000FF"/>
            <w:sz w:val="24"/>
            <w:szCs w:val="24"/>
            <w:u w:val="single"/>
            <w:rtl/>
          </w:rPr>
          <w:t>פ</w:t>
        </w:r>
        <w:r w:rsidR="00AF1C6C" w:rsidRPr="00AF1C6C">
          <w:rPr>
            <w:rFonts w:cs="David"/>
            <w:color w:val="0000FF"/>
            <w:sz w:val="24"/>
            <w:szCs w:val="24"/>
            <w:u w:val="single"/>
            <w:rtl/>
          </w:rPr>
          <w:t xml:space="preserve"> 1787/15</w:t>
        </w:r>
      </w:hyperlink>
      <w:r>
        <w:rPr>
          <w:rFonts w:cs="David"/>
          <w:sz w:val="24"/>
          <w:szCs w:val="24"/>
          <w:rtl/>
        </w:rPr>
        <w:t xml:space="preserve"> </w:t>
      </w:r>
      <w:r>
        <w:rPr>
          <w:rFonts w:cs="David"/>
          <w:b/>
          <w:bCs/>
          <w:sz w:val="24"/>
          <w:szCs w:val="24"/>
          <w:rtl/>
        </w:rPr>
        <w:t>עמר נ' מדינת ישראל</w:t>
      </w:r>
      <w:r>
        <w:rPr>
          <w:rFonts w:cs="David"/>
          <w:sz w:val="24"/>
          <w:szCs w:val="24"/>
          <w:rtl/>
        </w:rPr>
        <w:t xml:space="preserve"> (24.03.15); </w:t>
      </w:r>
      <w:hyperlink r:id="rId40" w:history="1">
        <w:r w:rsidR="00AF1C6C" w:rsidRPr="00AF1C6C">
          <w:rPr>
            <w:rFonts w:cs="David" w:hint="cs"/>
            <w:color w:val="0000FF"/>
            <w:sz w:val="24"/>
            <w:szCs w:val="24"/>
            <w:u w:val="single"/>
            <w:rtl/>
          </w:rPr>
          <w:t>רע</w:t>
        </w:r>
        <w:r w:rsidR="00AF1C6C" w:rsidRPr="00AF1C6C">
          <w:rPr>
            <w:rFonts w:cs="David"/>
            <w:color w:val="0000FF"/>
            <w:sz w:val="24"/>
            <w:szCs w:val="24"/>
            <w:u w:val="single"/>
            <w:rtl/>
          </w:rPr>
          <w:t>"</w:t>
        </w:r>
        <w:r w:rsidR="00AF1C6C" w:rsidRPr="00AF1C6C">
          <w:rPr>
            <w:rFonts w:cs="David" w:hint="cs"/>
            <w:color w:val="0000FF"/>
            <w:sz w:val="24"/>
            <w:szCs w:val="24"/>
            <w:u w:val="single"/>
            <w:rtl/>
          </w:rPr>
          <w:t>פ</w:t>
        </w:r>
        <w:r w:rsidR="00AF1C6C" w:rsidRPr="00AF1C6C">
          <w:rPr>
            <w:rFonts w:cs="David"/>
            <w:color w:val="0000FF"/>
            <w:sz w:val="24"/>
            <w:szCs w:val="24"/>
            <w:u w:val="single"/>
            <w:rtl/>
          </w:rPr>
          <w:t xml:space="preserve"> 5731/21</w:t>
        </w:r>
      </w:hyperlink>
      <w:r>
        <w:rPr>
          <w:rFonts w:cs="David"/>
          <w:sz w:val="24"/>
          <w:szCs w:val="24"/>
          <w:rtl/>
        </w:rPr>
        <w:t xml:space="preserve"> </w:t>
      </w:r>
      <w:r>
        <w:rPr>
          <w:rFonts w:cs="David"/>
          <w:b/>
          <w:bCs/>
          <w:sz w:val="24"/>
          <w:szCs w:val="24"/>
          <w:rtl/>
        </w:rPr>
        <w:t>אבו סרחאן נ' מדינת  ישראל</w:t>
      </w:r>
      <w:r>
        <w:rPr>
          <w:rFonts w:cs="David"/>
          <w:sz w:val="24"/>
          <w:szCs w:val="24"/>
          <w:rtl/>
        </w:rPr>
        <w:t xml:space="preserve"> ( 22.08.21); </w:t>
      </w:r>
      <w:hyperlink r:id="rId41" w:history="1">
        <w:r w:rsidR="00AF1C6C" w:rsidRPr="00AF1C6C">
          <w:rPr>
            <w:rFonts w:cs="David" w:hint="cs"/>
            <w:color w:val="0000FF"/>
            <w:sz w:val="24"/>
            <w:szCs w:val="24"/>
            <w:u w:val="single"/>
            <w:rtl/>
          </w:rPr>
          <w:t>רע</w:t>
        </w:r>
        <w:r w:rsidR="00AF1C6C" w:rsidRPr="00AF1C6C">
          <w:rPr>
            <w:rFonts w:cs="David"/>
            <w:color w:val="0000FF"/>
            <w:sz w:val="24"/>
            <w:szCs w:val="24"/>
            <w:u w:val="single"/>
            <w:rtl/>
          </w:rPr>
          <w:t>"</w:t>
        </w:r>
        <w:r w:rsidR="00AF1C6C" w:rsidRPr="00AF1C6C">
          <w:rPr>
            <w:rFonts w:cs="David" w:hint="cs"/>
            <w:color w:val="0000FF"/>
            <w:sz w:val="24"/>
            <w:szCs w:val="24"/>
            <w:u w:val="single"/>
            <w:rtl/>
          </w:rPr>
          <w:t>פ</w:t>
        </w:r>
        <w:r w:rsidR="00AF1C6C" w:rsidRPr="00AF1C6C">
          <w:rPr>
            <w:rFonts w:cs="David"/>
            <w:color w:val="0000FF"/>
            <w:sz w:val="24"/>
            <w:szCs w:val="24"/>
            <w:u w:val="single"/>
            <w:rtl/>
          </w:rPr>
          <w:t xml:space="preserve"> 957/22</w:t>
        </w:r>
      </w:hyperlink>
      <w:r>
        <w:rPr>
          <w:rFonts w:cs="David"/>
          <w:sz w:val="24"/>
          <w:szCs w:val="24"/>
          <w:rtl/>
        </w:rPr>
        <w:t xml:space="preserve"> </w:t>
      </w:r>
      <w:r>
        <w:rPr>
          <w:rFonts w:cs="David"/>
          <w:b/>
          <w:bCs/>
          <w:sz w:val="24"/>
          <w:szCs w:val="24"/>
          <w:rtl/>
        </w:rPr>
        <w:t>חבושה נ' מדינת ישראל</w:t>
      </w:r>
      <w:r>
        <w:rPr>
          <w:rFonts w:cs="David"/>
          <w:sz w:val="24"/>
          <w:szCs w:val="24"/>
          <w:rtl/>
        </w:rPr>
        <w:t xml:space="preserve"> (08.02.22)), במכלול הנסיבות שפורטו בפני במסגרת טיעוני הצדדים, לאחר שנתתי דעתי כי הענישה היא לעולם אינדיבידואלית, לאור המפורט בתסקירי שירות המבחן, שיתוף הפעולה המלא של הנאשם, מסירת בדיקות שתן נקיות באופן עקבי, קבלת האחריות, הבנת הטעות שבמעשיו, התרשמות שירות המבחן כי הנאשם בעל מסוגלות להתחייב להמשך הליך טיפולי בשירות המבחן, היציבות במסגרות קודמות והרצון שמגלה לניהול אורח חיים נורמטיבי, הביאו אותי למסקנה כי יש סיכוי של ממש שהנאשם ישתקם ולפיכך מצאתי לנכון כי מקרה זה מצדיק סטייה ממתחם העונש ההולם בהתאם </w:t>
      </w:r>
      <w:hyperlink r:id="rId42" w:history="1">
        <w:r w:rsidR="00984066" w:rsidRPr="00984066">
          <w:rPr>
            <w:rStyle w:val="Hyperlink"/>
            <w:rFonts w:cs="David"/>
            <w:color w:val="0000FF"/>
            <w:sz w:val="24"/>
            <w:szCs w:val="24"/>
            <w:rtl/>
          </w:rPr>
          <w:t>לסעיף 40ד</w:t>
        </w:r>
      </w:hyperlink>
      <w:r>
        <w:rPr>
          <w:rFonts w:cs="David"/>
          <w:sz w:val="24"/>
          <w:szCs w:val="24"/>
          <w:rtl/>
        </w:rPr>
        <w:t xml:space="preserve"> ל</w:t>
      </w:r>
      <w:hyperlink r:id="rId43" w:history="1">
        <w:r w:rsidR="00AF1C6C" w:rsidRPr="00AF1C6C">
          <w:rPr>
            <w:rFonts w:cs="David" w:hint="cs"/>
            <w:color w:val="0000FF"/>
            <w:sz w:val="24"/>
            <w:szCs w:val="24"/>
            <w:u w:val="single"/>
            <w:rtl/>
          </w:rPr>
          <w:t>חוק</w:t>
        </w:r>
        <w:r w:rsidR="00AF1C6C" w:rsidRPr="00AF1C6C">
          <w:rPr>
            <w:rFonts w:cs="David"/>
            <w:color w:val="0000FF"/>
            <w:sz w:val="24"/>
            <w:szCs w:val="24"/>
            <w:u w:val="single"/>
            <w:rtl/>
          </w:rPr>
          <w:t xml:space="preserve"> </w:t>
        </w:r>
        <w:r w:rsidR="00AF1C6C" w:rsidRPr="00AF1C6C">
          <w:rPr>
            <w:rFonts w:cs="David" w:hint="cs"/>
            <w:color w:val="0000FF"/>
            <w:sz w:val="24"/>
            <w:szCs w:val="24"/>
            <w:u w:val="single"/>
            <w:rtl/>
          </w:rPr>
          <w:t>העונשין</w:t>
        </w:r>
      </w:hyperlink>
      <w:r>
        <w:rPr>
          <w:rFonts w:cs="David"/>
          <w:sz w:val="24"/>
          <w:szCs w:val="24"/>
          <w:rtl/>
        </w:rPr>
        <w:t xml:space="preserve">. </w:t>
      </w:r>
    </w:p>
    <w:p w14:paraId="1AA22058" w14:textId="77777777" w:rsidR="00FC5EE8" w:rsidRDefault="00FC5EE8" w:rsidP="00FC5EE8">
      <w:pPr>
        <w:pStyle w:val="aa"/>
        <w:numPr>
          <w:ilvl w:val="0"/>
          <w:numId w:val="1"/>
        </w:numPr>
        <w:spacing w:line="360" w:lineRule="auto"/>
        <w:ind w:left="785"/>
        <w:jc w:val="both"/>
        <w:rPr>
          <w:rFonts w:cs="David"/>
          <w:sz w:val="24"/>
          <w:szCs w:val="24"/>
        </w:rPr>
      </w:pPr>
      <w:r>
        <w:rPr>
          <w:rFonts w:cs="David"/>
          <w:sz w:val="24"/>
          <w:szCs w:val="24"/>
          <w:rtl/>
        </w:rPr>
        <w:t>ביצוע עבירת הסמים בנקודת הזמן לאחר שהנאשם עבר הליך טיפולי משמעותי, קיבל הזדמנות שיקומית של בית משפט מחוזי בכך שהוארכו בעניינו שני מאסרים על תנאי תוך מתן אמון בנאשם ובהליך השיקומי שעבר, מהווה קושי של ממש ולא בכדי טוענת המאשימה למיצוי הדין איתו והעדר מקום למתן הזדמנות נוספת.</w:t>
      </w:r>
    </w:p>
    <w:p w14:paraId="58BF8A30" w14:textId="77777777" w:rsidR="00FC5EE8" w:rsidRDefault="00FC5EE8" w:rsidP="00FC5EE8">
      <w:pPr>
        <w:pStyle w:val="aa"/>
        <w:spacing w:line="360" w:lineRule="auto"/>
        <w:ind w:left="785"/>
        <w:jc w:val="both"/>
        <w:rPr>
          <w:rFonts w:cs="David"/>
          <w:sz w:val="24"/>
          <w:szCs w:val="24"/>
        </w:rPr>
      </w:pPr>
      <w:r>
        <w:rPr>
          <w:rFonts w:cs="David"/>
          <w:sz w:val="24"/>
          <w:szCs w:val="24"/>
          <w:rtl/>
        </w:rPr>
        <w:t xml:space="preserve">עם זאת, נתתי דעתי למפורט בתסקירי שירות המבחן ולהוראת </w:t>
      </w:r>
      <w:hyperlink r:id="rId44" w:history="1">
        <w:r w:rsidR="00984066" w:rsidRPr="00984066">
          <w:rPr>
            <w:rStyle w:val="Hyperlink"/>
            <w:rFonts w:cs="David"/>
            <w:color w:val="0000FF"/>
            <w:sz w:val="24"/>
            <w:szCs w:val="24"/>
            <w:rtl/>
          </w:rPr>
          <w:t>סעיף 85</w:t>
        </w:r>
      </w:hyperlink>
      <w:r>
        <w:rPr>
          <w:rFonts w:cs="David"/>
          <w:sz w:val="24"/>
          <w:szCs w:val="24"/>
          <w:rtl/>
        </w:rPr>
        <w:t xml:space="preserve"> ל</w:t>
      </w:r>
      <w:hyperlink r:id="rId45" w:history="1">
        <w:r w:rsidR="00AF1C6C" w:rsidRPr="00AF1C6C">
          <w:rPr>
            <w:rFonts w:cs="David" w:hint="cs"/>
            <w:color w:val="0000FF"/>
            <w:sz w:val="24"/>
            <w:szCs w:val="24"/>
            <w:u w:val="single"/>
            <w:rtl/>
          </w:rPr>
          <w:t>חוק</w:t>
        </w:r>
        <w:r w:rsidR="00AF1C6C" w:rsidRPr="00AF1C6C">
          <w:rPr>
            <w:rFonts w:cs="David"/>
            <w:color w:val="0000FF"/>
            <w:sz w:val="24"/>
            <w:szCs w:val="24"/>
            <w:u w:val="single"/>
            <w:rtl/>
          </w:rPr>
          <w:t xml:space="preserve"> </w:t>
        </w:r>
        <w:r w:rsidR="00AF1C6C" w:rsidRPr="00AF1C6C">
          <w:rPr>
            <w:rFonts w:cs="David" w:hint="cs"/>
            <w:color w:val="0000FF"/>
            <w:sz w:val="24"/>
            <w:szCs w:val="24"/>
            <w:u w:val="single"/>
            <w:rtl/>
          </w:rPr>
          <w:t>העונשין</w:t>
        </w:r>
      </w:hyperlink>
      <w:r>
        <w:rPr>
          <w:rFonts w:cs="David"/>
          <w:sz w:val="24"/>
          <w:szCs w:val="24"/>
          <w:rtl/>
        </w:rPr>
        <w:t xml:space="preserve"> הרואה בעבירות סמים חריג לכלל בעניין הפעלת מאסר מותנה חב הפעלה באופן שבמקרים המתאימים יש מקום להאריך אף מאסר מותנה כזה</w:t>
      </w:r>
      <w:r>
        <w:rPr>
          <w:rFonts w:cs="David" w:hint="cs"/>
          <w:sz w:val="24"/>
          <w:szCs w:val="24"/>
          <w:rtl/>
        </w:rPr>
        <w:t>, כאשר אין הדבר מוצדק להטיל על הנאשם עונש של מאסר בפועל</w:t>
      </w:r>
      <w:r>
        <w:rPr>
          <w:rFonts w:cs="David"/>
          <w:sz w:val="24"/>
          <w:szCs w:val="24"/>
          <w:rtl/>
        </w:rPr>
        <w:t>.</w:t>
      </w:r>
    </w:p>
    <w:p w14:paraId="47253272" w14:textId="77777777" w:rsidR="00FC5EE8" w:rsidRDefault="00FC5EE8" w:rsidP="00FC5EE8">
      <w:pPr>
        <w:pStyle w:val="aa"/>
        <w:spacing w:line="360" w:lineRule="auto"/>
        <w:ind w:left="785"/>
        <w:jc w:val="both"/>
        <w:rPr>
          <w:rFonts w:cs="David"/>
          <w:sz w:val="24"/>
          <w:szCs w:val="24"/>
          <w:rtl/>
        </w:rPr>
      </w:pPr>
      <w:r>
        <w:rPr>
          <w:rFonts w:cs="David"/>
          <w:sz w:val="24"/>
          <w:szCs w:val="24"/>
          <w:rtl/>
        </w:rPr>
        <w:t>ביצוע עבירת הסמים כמפורט בכתב האישום המתוקן, יש בה כדי להעיד על נפילה בדרך השיקומית הקשה שעבר הנאשם או להעיד על חזרה לעולם הסמים וזלזול ביד שהושיט בית המשפט בהליך קודם. בשים לב לעובדה כי הנאשם בחר בזמן קצר להמשיך ההליך הטיפולי תוך מחויבות מלאה להליך השיקומי, מסירת בדיקות שתן נקיות, שיתוף פעולה ופתיחות רגשית ואישית בהליך הטיפולי, הביאו אותי למסקנה כי יש לראות בעבירה שביצע הנאשם כמעידה ולאפשר לו את המשך שיקומו.</w:t>
      </w:r>
    </w:p>
    <w:p w14:paraId="790D258A" w14:textId="77777777" w:rsidR="00FC5EE8" w:rsidRDefault="00FC5EE8" w:rsidP="00FC5EE8">
      <w:pPr>
        <w:pStyle w:val="aa"/>
        <w:spacing w:line="360" w:lineRule="auto"/>
        <w:ind w:left="785"/>
        <w:jc w:val="both"/>
        <w:rPr>
          <w:rFonts w:cs="David"/>
          <w:sz w:val="24"/>
          <w:szCs w:val="24"/>
          <w:rtl/>
        </w:rPr>
      </w:pPr>
      <w:r>
        <w:rPr>
          <w:rFonts w:cs="David"/>
          <w:sz w:val="24"/>
          <w:szCs w:val="24"/>
          <w:rtl/>
        </w:rPr>
        <w:t>הנאשם יודע היטב כי חרב המאסר מונחת על צווארו, נפילה נוספת בתחום הסמים עלולה להביא להפעלת המאסר המותנה חב הפעלה, אי שיתוף פעולה עם שירות המבחן בהליך הטיפולי יש בה כדי לגזור עונשו מחדש. מצאתי להבהיר לנאשם "כי לא לעולם חוסן" וגם להזדמנות שיקומית יש לומר די.</w:t>
      </w:r>
    </w:p>
    <w:p w14:paraId="08660F14" w14:textId="77777777" w:rsidR="00FC5EE8" w:rsidRDefault="00FC5EE8" w:rsidP="00FC5EE8">
      <w:pPr>
        <w:pStyle w:val="aa"/>
        <w:spacing w:line="360" w:lineRule="auto"/>
        <w:ind w:left="785"/>
        <w:jc w:val="both"/>
        <w:rPr>
          <w:rFonts w:cs="David"/>
          <w:sz w:val="24"/>
          <w:szCs w:val="24"/>
          <w:rtl/>
        </w:rPr>
      </w:pPr>
      <w:r>
        <w:rPr>
          <w:rFonts w:cs="David"/>
          <w:sz w:val="24"/>
          <w:szCs w:val="24"/>
          <w:rtl/>
        </w:rPr>
        <w:t>בשים לב למצבו המשפטי של הנאשם שאינו מאפשר לנקוט בדרך ביניים מבחינת הענישה נוכח קיומו של מאסר מותנה חב הפעלה</w:t>
      </w:r>
      <w:r>
        <w:rPr>
          <w:rFonts w:cs="David" w:hint="cs"/>
          <w:sz w:val="24"/>
          <w:szCs w:val="24"/>
          <w:rtl/>
        </w:rPr>
        <w:t xml:space="preserve"> בן 10 חודשים</w:t>
      </w:r>
      <w:r>
        <w:rPr>
          <w:rFonts w:cs="David"/>
          <w:sz w:val="24"/>
          <w:szCs w:val="24"/>
          <w:rtl/>
        </w:rPr>
        <w:t>, מצאתי להעדיף את האפשרות הכוללת הארכת המאסר המותנה והמלצת שירות המבחן על פני מיצוי הדין העונשי והטלת מאסר בפועל, שיהיה בו כדי לגדוע ההליך השיקומי הממושך שעשה הנאשם עד עתה.</w:t>
      </w:r>
    </w:p>
    <w:p w14:paraId="4E5D3421" w14:textId="77777777" w:rsidR="00FC5EE8" w:rsidRDefault="00FC5EE8" w:rsidP="00FC5EE8">
      <w:pPr>
        <w:pStyle w:val="aa"/>
        <w:spacing w:line="360" w:lineRule="auto"/>
        <w:ind w:left="785"/>
        <w:jc w:val="both"/>
        <w:rPr>
          <w:rFonts w:cs="David"/>
          <w:sz w:val="24"/>
          <w:szCs w:val="24"/>
          <w:rtl/>
        </w:rPr>
      </w:pPr>
      <w:r>
        <w:rPr>
          <w:rFonts w:cs="David" w:hint="cs"/>
          <w:sz w:val="24"/>
          <w:szCs w:val="24"/>
          <w:rtl/>
        </w:rPr>
        <w:t xml:space="preserve">יחד עם זאת, בשונה מגזר הדין שהוטל עליו בבית המשפט המחוזי ונוכח הסתבכותו הנוספת של הנאשם בעבירת סמים, הרי שאין מקום להסתפק בהטלת צו מבחן לצד הארכת המאסר המותנה בלבד ויש להמשיך לנאשם חומרת המעשה באמצעות הטלת צו של"צ וכן הטלת רכיבים כלכליים. </w:t>
      </w:r>
    </w:p>
    <w:p w14:paraId="68A5A2DD" w14:textId="77777777" w:rsidR="00FC5EE8" w:rsidRDefault="00FC5EE8" w:rsidP="00FC5EE8">
      <w:pPr>
        <w:spacing w:line="360" w:lineRule="auto"/>
        <w:jc w:val="both"/>
        <w:rPr>
          <w:b/>
          <w:bCs/>
          <w:u w:val="single"/>
          <w:rtl/>
        </w:rPr>
      </w:pPr>
    </w:p>
    <w:p w14:paraId="3565E010" w14:textId="77777777" w:rsidR="00FC5EE8" w:rsidRDefault="00FC5EE8" w:rsidP="00FC5EE8">
      <w:pPr>
        <w:spacing w:line="360" w:lineRule="auto"/>
        <w:jc w:val="both"/>
        <w:rPr>
          <w:b/>
          <w:bCs/>
          <w:u w:val="single"/>
          <w:rtl/>
        </w:rPr>
      </w:pPr>
    </w:p>
    <w:p w14:paraId="20518F3F" w14:textId="77777777" w:rsidR="00FC5EE8" w:rsidRDefault="00FC5EE8" w:rsidP="00FC5EE8">
      <w:pPr>
        <w:spacing w:line="360" w:lineRule="auto"/>
        <w:jc w:val="both"/>
        <w:rPr>
          <w:b/>
          <w:bCs/>
          <w:u w:val="single"/>
          <w:rtl/>
        </w:rPr>
      </w:pPr>
    </w:p>
    <w:p w14:paraId="73F117A9" w14:textId="77777777" w:rsidR="00FC5EE8" w:rsidRDefault="00FC5EE8" w:rsidP="00FC5EE8">
      <w:pPr>
        <w:spacing w:line="360" w:lineRule="auto"/>
        <w:jc w:val="both"/>
        <w:rPr>
          <w:b/>
          <w:bCs/>
          <w:u w:val="single"/>
          <w:rtl/>
        </w:rPr>
      </w:pPr>
      <w:r>
        <w:rPr>
          <w:b/>
          <w:bCs/>
          <w:u w:val="single"/>
          <w:rtl/>
        </w:rPr>
        <w:t>סוף דבר</w:t>
      </w:r>
    </w:p>
    <w:p w14:paraId="03259BF2" w14:textId="77777777" w:rsidR="00FC5EE8" w:rsidRDefault="00FC5EE8" w:rsidP="00FC5EE8">
      <w:pPr>
        <w:pStyle w:val="aa"/>
        <w:numPr>
          <w:ilvl w:val="0"/>
          <w:numId w:val="1"/>
        </w:numPr>
        <w:spacing w:line="360" w:lineRule="auto"/>
        <w:jc w:val="both"/>
        <w:rPr>
          <w:rFonts w:cs="David"/>
          <w:sz w:val="24"/>
          <w:szCs w:val="24"/>
          <w:rtl/>
        </w:rPr>
      </w:pPr>
      <w:r>
        <w:rPr>
          <w:rFonts w:cs="David"/>
          <w:sz w:val="24"/>
          <w:szCs w:val="24"/>
          <w:rtl/>
        </w:rPr>
        <w:t>אשר על-כן, הנני גוזר על הנאשם את העונשים הבאים:</w:t>
      </w:r>
    </w:p>
    <w:p w14:paraId="54DC359B" w14:textId="77777777" w:rsidR="00FC5EE8" w:rsidRDefault="00FC5EE8" w:rsidP="00FC5EE8">
      <w:pPr>
        <w:pStyle w:val="aa"/>
        <w:numPr>
          <w:ilvl w:val="0"/>
          <w:numId w:val="5"/>
        </w:numPr>
        <w:spacing w:line="360" w:lineRule="auto"/>
        <w:jc w:val="both"/>
        <w:rPr>
          <w:rFonts w:cs="David"/>
          <w:sz w:val="24"/>
          <w:szCs w:val="24"/>
        </w:rPr>
      </w:pPr>
      <w:r>
        <w:rPr>
          <w:rFonts w:cs="David"/>
          <w:sz w:val="24"/>
          <w:szCs w:val="24"/>
          <w:rtl/>
        </w:rPr>
        <w:t>צו מבחן למשך שנה</w:t>
      </w:r>
      <w:r>
        <w:rPr>
          <w:rFonts w:cs="David" w:hint="cs"/>
          <w:sz w:val="24"/>
          <w:szCs w:val="24"/>
          <w:rtl/>
        </w:rPr>
        <w:t xml:space="preserve"> במסגרתו ימשיך הנאשם את ההליך הטיפולי מול שירות המבחן לרבות הטיפול ב"בית חוסן", מסירת בדיקות שתן נקיות והפגישות הפרטניות עם עו"ס התמכרויות.</w:t>
      </w:r>
    </w:p>
    <w:p w14:paraId="1F0158F9" w14:textId="77777777" w:rsidR="00FC5EE8" w:rsidRDefault="00FC5EE8" w:rsidP="00FC5EE8">
      <w:pPr>
        <w:pStyle w:val="aa"/>
        <w:spacing w:line="360" w:lineRule="auto"/>
        <w:ind w:left="1080"/>
        <w:jc w:val="both"/>
        <w:rPr>
          <w:rFonts w:cs="David"/>
          <w:sz w:val="24"/>
          <w:szCs w:val="24"/>
          <w:rtl/>
        </w:rPr>
      </w:pPr>
      <w:r>
        <w:rPr>
          <w:rFonts w:cs="David" w:hint="cs"/>
          <w:sz w:val="24"/>
          <w:szCs w:val="24"/>
          <w:rtl/>
        </w:rPr>
        <w:t>מובהר לנאשם כי ככל ולא ישתף פעולה בהליך הטיפולי עלול בית המשפט להפקיע את צו המבחן ולגזור את עונשו מחדש.</w:t>
      </w:r>
    </w:p>
    <w:p w14:paraId="11BF14E3" w14:textId="77777777" w:rsidR="00FC5EE8" w:rsidRDefault="00FC5EE8" w:rsidP="00FC5EE8">
      <w:pPr>
        <w:pStyle w:val="aa"/>
        <w:numPr>
          <w:ilvl w:val="0"/>
          <w:numId w:val="5"/>
        </w:numPr>
        <w:spacing w:line="360" w:lineRule="auto"/>
        <w:jc w:val="both"/>
        <w:rPr>
          <w:rFonts w:cs="David"/>
          <w:sz w:val="24"/>
          <w:szCs w:val="24"/>
        </w:rPr>
      </w:pPr>
      <w:r>
        <w:rPr>
          <w:rFonts w:cs="David" w:hint="cs"/>
          <w:sz w:val="24"/>
          <w:szCs w:val="24"/>
          <w:rtl/>
        </w:rPr>
        <w:t xml:space="preserve">מורה על </w:t>
      </w:r>
      <w:r>
        <w:rPr>
          <w:rFonts w:cs="David"/>
          <w:sz w:val="24"/>
          <w:szCs w:val="24"/>
          <w:rtl/>
        </w:rPr>
        <w:t>הטלת צו של"צ בהיקף 180 שעות</w:t>
      </w:r>
      <w:r>
        <w:rPr>
          <w:rFonts w:cs="David" w:hint="cs"/>
          <w:sz w:val="24"/>
          <w:szCs w:val="24"/>
          <w:rtl/>
        </w:rPr>
        <w:t xml:space="preserve">. שירות המבחן יגיש תוך 30 יום תכנית מתאימה לביצוע צו השל"צ. </w:t>
      </w:r>
    </w:p>
    <w:p w14:paraId="6A91066E" w14:textId="77777777" w:rsidR="00FC5EE8" w:rsidRDefault="00FC5EE8" w:rsidP="00FC5EE8">
      <w:pPr>
        <w:pStyle w:val="aa"/>
        <w:numPr>
          <w:ilvl w:val="0"/>
          <w:numId w:val="5"/>
        </w:numPr>
        <w:spacing w:line="360" w:lineRule="auto"/>
        <w:jc w:val="both"/>
        <w:rPr>
          <w:rFonts w:cs="David"/>
          <w:sz w:val="24"/>
          <w:szCs w:val="24"/>
        </w:rPr>
      </w:pPr>
      <w:r>
        <w:rPr>
          <w:rFonts w:ascii="David" w:hAnsi="David" w:cs="David" w:hint="cs"/>
          <w:sz w:val="24"/>
          <w:szCs w:val="24"/>
          <w:rtl/>
        </w:rPr>
        <w:t xml:space="preserve">מורה על </w:t>
      </w:r>
      <w:r>
        <w:rPr>
          <w:rFonts w:ascii="David" w:hAnsi="David" w:cs="David"/>
          <w:sz w:val="24"/>
          <w:szCs w:val="24"/>
          <w:rtl/>
        </w:rPr>
        <w:t xml:space="preserve">הארכת </w:t>
      </w:r>
      <w:r>
        <w:rPr>
          <w:rFonts w:ascii="David" w:hAnsi="David" w:cs="David" w:hint="cs"/>
          <w:sz w:val="24"/>
          <w:szCs w:val="24"/>
          <w:rtl/>
        </w:rPr>
        <w:t xml:space="preserve">מאסר </w:t>
      </w:r>
      <w:r>
        <w:rPr>
          <w:rFonts w:ascii="David" w:hAnsi="David" w:cs="David"/>
          <w:sz w:val="24"/>
          <w:szCs w:val="24"/>
          <w:rtl/>
        </w:rPr>
        <w:t>מותנ</w:t>
      </w:r>
      <w:r>
        <w:rPr>
          <w:rFonts w:ascii="David" w:hAnsi="David" w:cs="David" w:hint="cs"/>
          <w:sz w:val="24"/>
          <w:szCs w:val="24"/>
          <w:rtl/>
        </w:rPr>
        <w:t xml:space="preserve">ה בן 10 חודשים מתיק </w:t>
      </w:r>
      <w:hyperlink r:id="rId46" w:history="1">
        <w:r w:rsidR="00AF1C6C" w:rsidRPr="00AF1C6C">
          <w:rPr>
            <w:rFonts w:ascii="David" w:hAnsi="David" w:cs="David"/>
            <w:color w:val="0000FF"/>
            <w:sz w:val="24"/>
            <w:szCs w:val="24"/>
            <w:u w:val="single"/>
            <w:rtl/>
          </w:rPr>
          <w:t>ת"פ 59118-06-19</w:t>
        </w:r>
      </w:hyperlink>
      <w:r>
        <w:rPr>
          <w:rFonts w:ascii="David" w:hAnsi="David" w:cs="David" w:hint="cs"/>
          <w:sz w:val="24"/>
          <w:szCs w:val="24"/>
          <w:rtl/>
        </w:rPr>
        <w:t xml:space="preserve"> (שלום ב"ש) מיום 31.10.19 אשר הוארך בתיק </w:t>
      </w:r>
      <w:hyperlink r:id="rId47" w:history="1">
        <w:r w:rsidR="00AF1C6C" w:rsidRPr="00AF1C6C">
          <w:rPr>
            <w:rFonts w:ascii="David" w:hAnsi="David" w:cs="David"/>
            <w:color w:val="0000FF"/>
            <w:sz w:val="24"/>
            <w:szCs w:val="24"/>
            <w:u w:val="single"/>
            <w:rtl/>
          </w:rPr>
          <w:t>ת"פ 44336-01-21</w:t>
        </w:r>
      </w:hyperlink>
      <w:r>
        <w:rPr>
          <w:rFonts w:ascii="David" w:hAnsi="David" w:cs="David" w:hint="cs"/>
          <w:sz w:val="24"/>
          <w:szCs w:val="24"/>
          <w:rtl/>
        </w:rPr>
        <w:t xml:space="preserve"> (מחוזי ב"ש) מיום 16.3.23, בשנתיים נוספות החל מהיום. </w:t>
      </w:r>
    </w:p>
    <w:p w14:paraId="58B08C1E" w14:textId="77777777" w:rsidR="00FC5EE8" w:rsidRDefault="00FC5EE8" w:rsidP="00FC5EE8">
      <w:pPr>
        <w:pStyle w:val="aa"/>
        <w:numPr>
          <w:ilvl w:val="0"/>
          <w:numId w:val="5"/>
        </w:numPr>
        <w:spacing w:line="360" w:lineRule="auto"/>
        <w:jc w:val="both"/>
        <w:rPr>
          <w:rFonts w:cs="David"/>
          <w:sz w:val="24"/>
          <w:szCs w:val="24"/>
        </w:rPr>
      </w:pPr>
      <w:r>
        <w:rPr>
          <w:rFonts w:cs="David" w:hint="cs"/>
          <w:sz w:val="24"/>
          <w:szCs w:val="24"/>
          <w:rtl/>
        </w:rPr>
        <w:t xml:space="preserve">מורה על </w:t>
      </w:r>
      <w:r>
        <w:rPr>
          <w:rFonts w:cs="David"/>
          <w:sz w:val="24"/>
          <w:szCs w:val="24"/>
          <w:rtl/>
        </w:rPr>
        <w:t>חילוט סך</w:t>
      </w:r>
      <w:r>
        <w:rPr>
          <w:rFonts w:cs="David" w:hint="cs"/>
          <w:sz w:val="24"/>
          <w:szCs w:val="24"/>
          <w:rtl/>
        </w:rPr>
        <w:t xml:space="preserve"> של </w:t>
      </w:r>
      <w:r>
        <w:rPr>
          <w:rFonts w:cs="David"/>
          <w:sz w:val="24"/>
          <w:szCs w:val="24"/>
          <w:rtl/>
        </w:rPr>
        <w:t>3,900 ₪ שנתפס על הנאשם לטובת קרן החילוט למלחמה בסמים.</w:t>
      </w:r>
    </w:p>
    <w:p w14:paraId="07FC32CB" w14:textId="77777777" w:rsidR="00FC5EE8" w:rsidRDefault="00FC5EE8" w:rsidP="00FC5EE8">
      <w:pPr>
        <w:pStyle w:val="aa"/>
        <w:numPr>
          <w:ilvl w:val="0"/>
          <w:numId w:val="5"/>
        </w:numPr>
        <w:spacing w:line="360" w:lineRule="auto"/>
        <w:jc w:val="both"/>
        <w:rPr>
          <w:rFonts w:cs="David"/>
          <w:sz w:val="24"/>
          <w:szCs w:val="24"/>
        </w:rPr>
      </w:pPr>
      <w:r>
        <w:rPr>
          <w:rFonts w:cs="David"/>
          <w:sz w:val="24"/>
          <w:szCs w:val="24"/>
          <w:rtl/>
        </w:rPr>
        <w:t xml:space="preserve">קנס כספי בסך של </w:t>
      </w:r>
      <w:r>
        <w:rPr>
          <w:rFonts w:cs="David" w:hint="cs"/>
          <w:sz w:val="24"/>
          <w:szCs w:val="24"/>
        </w:rPr>
        <w:t xml:space="preserve"> </w:t>
      </w:r>
      <w:r>
        <w:rPr>
          <w:rFonts w:ascii="David" w:hAnsi="David" w:cs="David"/>
          <w:sz w:val="24"/>
          <w:szCs w:val="24"/>
        </w:rPr>
        <w:t>8,000</w:t>
      </w:r>
      <w:r>
        <w:rPr>
          <w:rFonts w:cs="David"/>
          <w:sz w:val="24"/>
          <w:szCs w:val="24"/>
          <w:rtl/>
        </w:rPr>
        <w:t>₪ או</w:t>
      </w:r>
      <w:r>
        <w:rPr>
          <w:rFonts w:ascii="David" w:hAnsi="David" w:cs="David"/>
          <w:sz w:val="24"/>
          <w:szCs w:val="24"/>
        </w:rPr>
        <w:t xml:space="preserve">80 </w:t>
      </w:r>
      <w:r>
        <w:rPr>
          <w:rFonts w:cs="David" w:hint="cs"/>
          <w:sz w:val="24"/>
          <w:szCs w:val="24"/>
          <w:rtl/>
        </w:rPr>
        <w:t xml:space="preserve"> </w:t>
      </w:r>
      <w:r>
        <w:rPr>
          <w:rFonts w:cs="David"/>
          <w:sz w:val="24"/>
          <w:szCs w:val="24"/>
          <w:rtl/>
        </w:rPr>
        <w:t xml:space="preserve">ימי מאסר תמורתו. </w:t>
      </w:r>
    </w:p>
    <w:p w14:paraId="71354BB1" w14:textId="77777777" w:rsidR="00FC5EE8" w:rsidRDefault="00FC5EE8" w:rsidP="00FC5EE8">
      <w:pPr>
        <w:pStyle w:val="aa"/>
        <w:spacing w:line="360" w:lineRule="auto"/>
        <w:ind w:left="1080"/>
        <w:jc w:val="both"/>
        <w:rPr>
          <w:rFonts w:cs="David"/>
          <w:sz w:val="24"/>
          <w:szCs w:val="24"/>
          <w:rtl/>
        </w:rPr>
      </w:pPr>
      <w:r>
        <w:rPr>
          <w:rFonts w:cs="David"/>
          <w:sz w:val="24"/>
          <w:szCs w:val="24"/>
          <w:rtl/>
        </w:rPr>
        <w:t xml:space="preserve">הקנס ישולם ב-8 תשלומים חודשיים שווים ורצופים, שהראשון שבהם ביום </w:t>
      </w:r>
      <w:r>
        <w:rPr>
          <w:rFonts w:cs="David" w:hint="cs"/>
          <w:sz w:val="24"/>
          <w:szCs w:val="24"/>
          <w:rtl/>
        </w:rPr>
        <w:t xml:space="preserve">1.8.24 ובמשך כל 1 לחודש שלאחריו. </w:t>
      </w:r>
      <w:r>
        <w:rPr>
          <w:rFonts w:cs="David"/>
          <w:sz w:val="24"/>
          <w:szCs w:val="24"/>
          <w:rtl/>
        </w:rPr>
        <w:t xml:space="preserve">לא ישולם תשלום כלשהו במועדו, תעמוד היתרה לפירעון מיידי. </w:t>
      </w:r>
    </w:p>
    <w:p w14:paraId="24A5BD1D" w14:textId="77777777" w:rsidR="00FC5EE8" w:rsidRDefault="00FC5EE8" w:rsidP="00FC5EE8">
      <w:pPr>
        <w:pStyle w:val="aa"/>
        <w:spacing w:line="360" w:lineRule="auto"/>
        <w:ind w:left="1080"/>
        <w:jc w:val="both"/>
        <w:rPr>
          <w:rFonts w:cs="David"/>
          <w:sz w:val="24"/>
          <w:szCs w:val="24"/>
        </w:rPr>
      </w:pPr>
      <w:r>
        <w:rPr>
          <w:rFonts w:cs="David" w:hint="cs"/>
          <w:sz w:val="24"/>
          <w:szCs w:val="24"/>
          <w:rtl/>
        </w:rPr>
        <w:t xml:space="preserve">לבקשת הנאשם וככל ואין מניעה חוקית לכך, מורה על קיזוז הקנס מהפיקדון שהופקד בתיק </w:t>
      </w:r>
      <w:hyperlink r:id="rId48" w:history="1">
        <w:r w:rsidR="00AF1C6C" w:rsidRPr="00AF1C6C">
          <w:rPr>
            <w:rFonts w:cs="David" w:hint="cs"/>
            <w:color w:val="0000FF"/>
            <w:sz w:val="24"/>
            <w:szCs w:val="24"/>
            <w:u w:val="single"/>
            <w:rtl/>
          </w:rPr>
          <w:t>מ</w:t>
        </w:r>
        <w:r w:rsidR="00AF1C6C" w:rsidRPr="00AF1C6C">
          <w:rPr>
            <w:rFonts w:cs="David"/>
            <w:color w:val="0000FF"/>
            <w:sz w:val="24"/>
            <w:szCs w:val="24"/>
            <w:u w:val="single"/>
            <w:rtl/>
          </w:rPr>
          <w:t>"</w:t>
        </w:r>
        <w:r w:rsidR="00AF1C6C" w:rsidRPr="00AF1C6C">
          <w:rPr>
            <w:rFonts w:cs="David" w:hint="cs"/>
            <w:color w:val="0000FF"/>
            <w:sz w:val="24"/>
            <w:szCs w:val="24"/>
            <w:u w:val="single"/>
            <w:rtl/>
          </w:rPr>
          <w:t>ת</w:t>
        </w:r>
        <w:r w:rsidR="00AF1C6C" w:rsidRPr="00AF1C6C">
          <w:rPr>
            <w:rFonts w:cs="David"/>
            <w:color w:val="0000FF"/>
            <w:sz w:val="24"/>
            <w:szCs w:val="24"/>
            <w:u w:val="single"/>
            <w:rtl/>
          </w:rPr>
          <w:t xml:space="preserve"> 39378-05-23</w:t>
        </w:r>
      </w:hyperlink>
      <w:r>
        <w:rPr>
          <w:rFonts w:cs="David" w:hint="cs"/>
          <w:sz w:val="24"/>
          <w:szCs w:val="24"/>
          <w:rtl/>
        </w:rPr>
        <w:t xml:space="preserve"> וככל ותיוותר יתרה על פירותיה תוחזר לידי הנאשם באמצעות בא כוח הנאשם. </w:t>
      </w:r>
    </w:p>
    <w:p w14:paraId="0554C619" w14:textId="77777777" w:rsidR="00FC5EE8" w:rsidRPr="00687699" w:rsidRDefault="00FC5EE8" w:rsidP="00FC5EE8">
      <w:pPr>
        <w:spacing w:line="360" w:lineRule="auto"/>
        <w:ind w:firstLine="720"/>
        <w:jc w:val="both"/>
        <w:rPr>
          <w:b/>
          <w:bCs/>
          <w:u w:val="single"/>
        </w:rPr>
      </w:pPr>
      <w:r w:rsidRPr="00687699">
        <w:rPr>
          <w:rFonts w:hint="cs"/>
          <w:b/>
          <w:bCs/>
          <w:u w:val="single"/>
          <w:rtl/>
        </w:rPr>
        <w:t xml:space="preserve">את הקנס ניתן לשלם באחת מהדרכים הבאות: </w:t>
      </w:r>
    </w:p>
    <w:p w14:paraId="20406847" w14:textId="77777777" w:rsidR="00FC5EE8" w:rsidRDefault="00FC5EE8" w:rsidP="00FC5EE8">
      <w:pPr>
        <w:numPr>
          <w:ilvl w:val="0"/>
          <w:numId w:val="6"/>
        </w:numPr>
        <w:spacing w:line="360" w:lineRule="auto"/>
        <w:jc w:val="both"/>
      </w:pPr>
      <w:r>
        <w:rPr>
          <w:rFonts w:hint="cs"/>
          <w:rtl/>
        </w:rPr>
        <w:t xml:space="preserve">בכרטיס אשראי – באתר המקוון של רשות האכיפה והגבייה, </w:t>
      </w:r>
      <w:hyperlink r:id="rId49" w:history="1">
        <w:r>
          <w:rPr>
            <w:rStyle w:val="Hyperlink"/>
          </w:rPr>
          <w:t>www.eca.gov.il</w:t>
        </w:r>
      </w:hyperlink>
      <w:r>
        <w:t xml:space="preserve"> </w:t>
      </w:r>
      <w:r>
        <w:rPr>
          <w:rFonts w:hint="cs"/>
          <w:rtl/>
        </w:rPr>
        <w:t>.</w:t>
      </w:r>
    </w:p>
    <w:p w14:paraId="61ED324C" w14:textId="77777777" w:rsidR="00FC5EE8" w:rsidRDefault="00FC5EE8" w:rsidP="00FC5EE8">
      <w:pPr>
        <w:numPr>
          <w:ilvl w:val="0"/>
          <w:numId w:val="6"/>
        </w:numPr>
        <w:spacing w:line="360" w:lineRule="auto"/>
        <w:jc w:val="both"/>
      </w:pPr>
      <w:r>
        <w:rPr>
          <w:rFonts w:hint="cs"/>
          <w:rtl/>
        </w:rPr>
        <w:t>מוקד שירות טלפוני בשרות עצמי (מרכז גבייה)</w:t>
      </w:r>
      <w:r w:rsidR="00AF1C6C">
        <w:rPr>
          <w:rFonts w:hint="cs"/>
          <w:rtl/>
        </w:rPr>
        <w:t xml:space="preserve"> </w:t>
      </w:r>
      <w:r>
        <w:rPr>
          <w:rFonts w:hint="cs"/>
          <w:rtl/>
        </w:rPr>
        <w:t xml:space="preserve"> – בטלפון 35592* או בטלפון 073-2055000.</w:t>
      </w:r>
    </w:p>
    <w:p w14:paraId="63AF8AE3" w14:textId="77777777" w:rsidR="00FC5EE8" w:rsidRDefault="00FC5EE8" w:rsidP="00FC5EE8">
      <w:pPr>
        <w:numPr>
          <w:ilvl w:val="0"/>
          <w:numId w:val="6"/>
        </w:numPr>
        <w:spacing w:line="360" w:lineRule="auto"/>
        <w:jc w:val="both"/>
        <w:rPr>
          <w:rtl/>
        </w:rPr>
      </w:pPr>
      <w:r>
        <w:rPr>
          <w:rFonts w:hint="cs"/>
          <w:rtl/>
        </w:rPr>
        <w:t>במזומן בכל סניף של בנק הדואר – בהצגת תעודת זהות בלבד (אין צורך בהצגת בשוברי תשלום).</w:t>
      </w:r>
    </w:p>
    <w:p w14:paraId="60701B47" w14:textId="77777777" w:rsidR="00FC5EE8" w:rsidRDefault="00FC5EE8" w:rsidP="00FC5EE8">
      <w:pPr>
        <w:pStyle w:val="aa"/>
        <w:numPr>
          <w:ilvl w:val="0"/>
          <w:numId w:val="5"/>
        </w:numPr>
        <w:spacing w:line="360" w:lineRule="auto"/>
        <w:jc w:val="both"/>
        <w:rPr>
          <w:rFonts w:cs="David"/>
          <w:sz w:val="24"/>
          <w:szCs w:val="24"/>
        </w:rPr>
      </w:pPr>
      <w:r>
        <w:rPr>
          <w:rFonts w:cs="David"/>
          <w:sz w:val="24"/>
          <w:szCs w:val="24"/>
          <w:rtl/>
        </w:rPr>
        <w:t xml:space="preserve">פסילת רישיון נהיגה למשך 4 חודשים וזאת על תנאי למשך שנתיים מהיום ככל ויעבור עבירה כלשהיא על </w:t>
      </w:r>
      <w:hyperlink r:id="rId50" w:history="1">
        <w:r w:rsidR="00AF1C6C" w:rsidRPr="00AF1C6C">
          <w:rPr>
            <w:rFonts w:cs="David" w:hint="cs"/>
            <w:color w:val="0000FF"/>
            <w:sz w:val="24"/>
            <w:szCs w:val="24"/>
            <w:u w:val="single"/>
            <w:rtl/>
          </w:rPr>
          <w:t>פקודת</w:t>
        </w:r>
        <w:r w:rsidR="00AF1C6C" w:rsidRPr="00AF1C6C">
          <w:rPr>
            <w:rFonts w:cs="David"/>
            <w:color w:val="0000FF"/>
            <w:sz w:val="24"/>
            <w:szCs w:val="24"/>
            <w:u w:val="single"/>
            <w:rtl/>
          </w:rPr>
          <w:t xml:space="preserve"> </w:t>
        </w:r>
        <w:r w:rsidR="00AF1C6C" w:rsidRPr="00AF1C6C">
          <w:rPr>
            <w:rFonts w:cs="David" w:hint="cs"/>
            <w:color w:val="0000FF"/>
            <w:sz w:val="24"/>
            <w:szCs w:val="24"/>
            <w:u w:val="single"/>
            <w:rtl/>
          </w:rPr>
          <w:t>הסמים</w:t>
        </w:r>
        <w:r w:rsidR="00AF1C6C" w:rsidRPr="00AF1C6C">
          <w:rPr>
            <w:rFonts w:cs="David"/>
            <w:color w:val="0000FF"/>
            <w:sz w:val="24"/>
            <w:szCs w:val="24"/>
            <w:u w:val="single"/>
            <w:rtl/>
          </w:rPr>
          <w:t xml:space="preserve"> </w:t>
        </w:r>
        <w:r w:rsidR="00AF1C6C" w:rsidRPr="00AF1C6C">
          <w:rPr>
            <w:rFonts w:cs="David" w:hint="cs"/>
            <w:color w:val="0000FF"/>
            <w:sz w:val="24"/>
            <w:szCs w:val="24"/>
            <w:u w:val="single"/>
            <w:rtl/>
          </w:rPr>
          <w:t>המסוכנים</w:t>
        </w:r>
      </w:hyperlink>
      <w:r>
        <w:rPr>
          <w:rFonts w:cs="David"/>
          <w:sz w:val="24"/>
          <w:szCs w:val="24"/>
          <w:rtl/>
        </w:rPr>
        <w:t>.</w:t>
      </w:r>
    </w:p>
    <w:p w14:paraId="47D35373" w14:textId="77777777" w:rsidR="00FC5EE8" w:rsidRDefault="00FC5EE8" w:rsidP="00FC5EE8">
      <w:pPr>
        <w:spacing w:line="360" w:lineRule="auto"/>
        <w:jc w:val="both"/>
      </w:pPr>
    </w:p>
    <w:p w14:paraId="113548C2" w14:textId="77777777" w:rsidR="00FC5EE8" w:rsidRPr="00351B9A" w:rsidRDefault="00FC5EE8" w:rsidP="00FC5EE8">
      <w:pPr>
        <w:spacing w:line="360" w:lineRule="auto"/>
        <w:ind w:left="720"/>
        <w:jc w:val="both"/>
        <w:rPr>
          <w:b/>
          <w:bCs/>
          <w:rtl/>
        </w:rPr>
      </w:pPr>
      <w:r w:rsidRPr="00351B9A">
        <w:rPr>
          <w:b/>
          <w:bCs/>
          <w:rtl/>
        </w:rPr>
        <w:t>מורה על  השמדת הסמים.</w:t>
      </w:r>
    </w:p>
    <w:p w14:paraId="4434F61F" w14:textId="77777777" w:rsidR="00FC5EE8" w:rsidRPr="00351B9A" w:rsidRDefault="00FC5EE8" w:rsidP="00FC5EE8">
      <w:pPr>
        <w:spacing w:line="360" w:lineRule="auto"/>
        <w:ind w:left="720"/>
        <w:jc w:val="both"/>
        <w:rPr>
          <w:b/>
          <w:bCs/>
          <w:u w:val="single"/>
          <w:rtl/>
        </w:rPr>
      </w:pPr>
    </w:p>
    <w:p w14:paraId="3ED2CD37" w14:textId="77777777" w:rsidR="00FC5EE8" w:rsidRDefault="00FC5EE8" w:rsidP="00FC5EE8">
      <w:pPr>
        <w:spacing w:line="360" w:lineRule="auto"/>
        <w:ind w:left="720"/>
        <w:jc w:val="both"/>
        <w:rPr>
          <w:b/>
          <w:bCs/>
          <w:u w:val="single"/>
          <w:rtl/>
        </w:rPr>
      </w:pPr>
      <w:r w:rsidRPr="00351B9A">
        <w:rPr>
          <w:rFonts w:hint="cs"/>
          <w:b/>
          <w:bCs/>
          <w:u w:val="single"/>
          <w:rtl/>
        </w:rPr>
        <w:t xml:space="preserve">המזכירות תסגור התיק. </w:t>
      </w:r>
    </w:p>
    <w:p w14:paraId="38179B89" w14:textId="77777777" w:rsidR="00FC5EE8" w:rsidRDefault="00FC5EE8" w:rsidP="00FC5EE8">
      <w:pPr>
        <w:spacing w:line="360" w:lineRule="auto"/>
        <w:ind w:left="720"/>
        <w:jc w:val="both"/>
        <w:rPr>
          <w:b/>
          <w:bCs/>
          <w:u w:val="single"/>
          <w:rtl/>
        </w:rPr>
      </w:pPr>
    </w:p>
    <w:p w14:paraId="7CB6A777" w14:textId="77777777" w:rsidR="00FC5EE8" w:rsidRPr="00351B9A" w:rsidRDefault="00FC5EE8" w:rsidP="00FC5EE8">
      <w:pPr>
        <w:spacing w:line="360" w:lineRule="auto"/>
        <w:ind w:left="720"/>
        <w:jc w:val="both"/>
        <w:rPr>
          <w:b/>
          <w:bCs/>
          <w:u w:val="single"/>
        </w:rPr>
      </w:pPr>
      <w:r>
        <w:rPr>
          <w:rFonts w:hint="cs"/>
          <w:b/>
          <w:bCs/>
          <w:u w:val="single"/>
          <w:rtl/>
        </w:rPr>
        <w:t xml:space="preserve">המזכירות תעביר העתק גזר הדין לשירות המבחן. </w:t>
      </w:r>
    </w:p>
    <w:p w14:paraId="06437220" w14:textId="77777777" w:rsidR="00FC5EE8" w:rsidRDefault="00FC5EE8" w:rsidP="00FC5EE8">
      <w:pPr>
        <w:spacing w:line="360" w:lineRule="auto"/>
        <w:jc w:val="both"/>
        <w:rPr>
          <w:rtl/>
        </w:rPr>
      </w:pPr>
    </w:p>
    <w:p w14:paraId="647DECB2" w14:textId="77777777" w:rsidR="00FC5EE8" w:rsidRPr="00351B9A" w:rsidRDefault="00FC5EE8" w:rsidP="00FC5EE8">
      <w:pPr>
        <w:spacing w:line="360" w:lineRule="auto"/>
        <w:jc w:val="both"/>
        <w:rPr>
          <w:b/>
          <w:bCs/>
          <w:rtl/>
        </w:rPr>
      </w:pPr>
      <w:r w:rsidRPr="00351B9A">
        <w:rPr>
          <w:b/>
          <w:bCs/>
          <w:rtl/>
        </w:rPr>
        <w:tab/>
        <w:t>זכות ערעור לבית-המשפט המחוזי תוך 45 ימים.</w:t>
      </w:r>
    </w:p>
    <w:p w14:paraId="4DEE55E9" w14:textId="77777777" w:rsidR="00FC5EE8" w:rsidRPr="00AF1C6C" w:rsidRDefault="00AF1C6C" w:rsidP="00FC5EE8">
      <w:pPr>
        <w:rPr>
          <w:rFonts w:ascii="Arial" w:hAnsi="Arial"/>
          <w:b/>
          <w:bCs/>
          <w:color w:val="FFFFFF"/>
          <w:sz w:val="2"/>
          <w:szCs w:val="2"/>
          <w:rtl/>
        </w:rPr>
      </w:pPr>
      <w:r w:rsidRPr="00AF1C6C">
        <w:rPr>
          <w:rFonts w:ascii="Arial" w:hAnsi="Arial"/>
          <w:b/>
          <w:bCs/>
          <w:color w:val="FFFFFF"/>
          <w:sz w:val="2"/>
          <w:szCs w:val="2"/>
          <w:rtl/>
        </w:rPr>
        <w:t>5129371</w:t>
      </w:r>
    </w:p>
    <w:p w14:paraId="4B629F0A" w14:textId="77777777" w:rsidR="00FC5EE8" w:rsidRPr="00AF1C6C" w:rsidRDefault="00AF1C6C" w:rsidP="00FC5EE8">
      <w:pPr>
        <w:rPr>
          <w:rFonts w:ascii="Arial" w:hAnsi="Arial"/>
          <w:b/>
          <w:bCs/>
          <w:color w:val="FFFFFF"/>
          <w:sz w:val="2"/>
          <w:szCs w:val="2"/>
          <w:rtl/>
        </w:rPr>
      </w:pPr>
      <w:r w:rsidRPr="00AF1C6C">
        <w:rPr>
          <w:rFonts w:ascii="Arial" w:hAnsi="Arial"/>
          <w:b/>
          <w:bCs/>
          <w:color w:val="FFFFFF"/>
          <w:sz w:val="2"/>
          <w:szCs w:val="2"/>
          <w:rtl/>
        </w:rPr>
        <w:t>54678313</w:t>
      </w:r>
    </w:p>
    <w:p w14:paraId="217C22D8" w14:textId="77777777" w:rsidR="00FC5EE8" w:rsidRPr="000F2247" w:rsidRDefault="00FC5EE8" w:rsidP="00FC5EE8">
      <w:pPr>
        <w:rPr>
          <w:rFonts w:ascii="Arial" w:hAnsi="Arial"/>
          <w:b/>
          <w:bCs/>
          <w:sz w:val="26"/>
          <w:szCs w:val="26"/>
          <w:rtl/>
        </w:rPr>
      </w:pPr>
    </w:p>
    <w:p w14:paraId="325174A3" w14:textId="77777777" w:rsidR="00FC5EE8" w:rsidRPr="000F2247" w:rsidRDefault="00AF1C6C" w:rsidP="00FC5EE8">
      <w:pPr>
        <w:spacing w:line="360" w:lineRule="auto"/>
        <w:jc w:val="both"/>
        <w:rPr>
          <w:rFonts w:ascii="Arial" w:hAnsi="Arial"/>
          <w:b/>
          <w:bCs/>
          <w:sz w:val="26"/>
          <w:szCs w:val="26"/>
          <w:rtl/>
        </w:rPr>
      </w:pPr>
      <w:bookmarkStart w:id="8" w:name="Nitan"/>
      <w:r>
        <w:rPr>
          <w:rFonts w:ascii="Arial" w:hAnsi="Arial"/>
          <w:b/>
          <w:bCs/>
          <w:sz w:val="26"/>
          <w:szCs w:val="26"/>
          <w:rtl/>
        </w:rPr>
        <w:t xml:space="preserve">ניתן היום,  ז' סיוון תשפ"ד, 13 יוני 2024, בהעדר הצדדים. </w:t>
      </w:r>
      <w:bookmarkEnd w:id="8"/>
      <w:r w:rsidR="00FC5EE8">
        <w:rPr>
          <w:rFonts w:ascii="Arial" w:hAnsi="Arial"/>
          <w:b/>
          <w:bCs/>
          <w:sz w:val="26"/>
          <w:szCs w:val="26"/>
          <w:rtl/>
        </w:rPr>
        <w:tab/>
      </w:r>
      <w:r w:rsidR="00FC5EE8">
        <w:rPr>
          <w:rFonts w:ascii="Arial" w:hAnsi="Arial"/>
          <w:b/>
          <w:bCs/>
          <w:sz w:val="26"/>
          <w:szCs w:val="26"/>
          <w:rtl/>
        </w:rPr>
        <w:tab/>
      </w:r>
      <w:r w:rsidR="00FC5EE8">
        <w:rPr>
          <w:rFonts w:ascii="Arial" w:hAnsi="Arial"/>
          <w:b/>
          <w:bCs/>
          <w:sz w:val="26"/>
          <w:szCs w:val="26"/>
          <w:rtl/>
        </w:rPr>
        <w:tab/>
      </w:r>
      <w:r w:rsidR="00FC5EE8">
        <w:rPr>
          <w:rFonts w:ascii="Arial" w:hAnsi="Arial"/>
          <w:b/>
          <w:bCs/>
          <w:sz w:val="26"/>
          <w:szCs w:val="26"/>
          <w:rtl/>
        </w:rPr>
        <w:tab/>
      </w:r>
      <w:r w:rsidR="00FC5EE8">
        <w:rPr>
          <w:rFonts w:ascii="Arial" w:hAnsi="Arial"/>
          <w:b/>
          <w:bCs/>
          <w:sz w:val="26"/>
          <w:szCs w:val="26"/>
          <w:rtl/>
        </w:rPr>
        <w:tab/>
      </w:r>
      <w:r w:rsidR="00FC5EE8">
        <w:rPr>
          <w:rFonts w:ascii="Arial" w:hAnsi="Arial"/>
          <w:b/>
          <w:bCs/>
          <w:sz w:val="26"/>
          <w:szCs w:val="26"/>
          <w:rtl/>
        </w:rPr>
        <w:tab/>
      </w:r>
      <w:r w:rsidR="00FC5EE8">
        <w:rPr>
          <w:rFonts w:ascii="Arial" w:hAnsi="Arial"/>
          <w:b/>
          <w:bCs/>
          <w:sz w:val="26"/>
          <w:szCs w:val="26"/>
          <w:rtl/>
        </w:rPr>
        <w:tab/>
      </w:r>
      <w:r w:rsidR="00FC5EE8">
        <w:rPr>
          <w:rFonts w:ascii="Arial" w:hAnsi="Arial" w:hint="cs"/>
          <w:b/>
          <w:bCs/>
          <w:sz w:val="26"/>
          <w:szCs w:val="26"/>
          <w:rtl/>
        </w:rPr>
        <w:t xml:space="preserve">         </w:t>
      </w:r>
    </w:p>
    <w:p w14:paraId="79F46595" w14:textId="77777777" w:rsidR="00FC5EE8" w:rsidRPr="000F2247" w:rsidRDefault="00FC5EE8" w:rsidP="00AF1C6C">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2FE9F333" w14:textId="77777777" w:rsidR="00FC5EE8" w:rsidRPr="00984066" w:rsidRDefault="00984066" w:rsidP="00FC5EE8">
      <w:pPr>
        <w:jc w:val="center"/>
        <w:rPr>
          <w:rFonts w:ascii="Arial" w:hAnsi="Arial"/>
          <w:b/>
          <w:bCs/>
          <w:color w:val="FFFFFF"/>
          <w:sz w:val="2"/>
          <w:szCs w:val="2"/>
          <w:rtl/>
        </w:rPr>
      </w:pPr>
      <w:r w:rsidRPr="00984066">
        <w:rPr>
          <w:rFonts w:ascii="Arial" w:hAnsi="Arial"/>
          <w:b/>
          <w:bCs/>
          <w:color w:val="FFFFFF"/>
          <w:sz w:val="2"/>
          <w:szCs w:val="2"/>
          <w:rtl/>
        </w:rPr>
        <w:t>5129371</w:t>
      </w:r>
    </w:p>
    <w:p w14:paraId="3D23BEEC" w14:textId="77777777" w:rsidR="005251A2" w:rsidRPr="00984066" w:rsidRDefault="00984066" w:rsidP="00AF1C6C">
      <w:pPr>
        <w:keepNext/>
        <w:rPr>
          <w:rFonts w:ascii="David" w:hAnsi="David"/>
          <w:color w:val="FFFFFF"/>
          <w:sz w:val="2"/>
          <w:szCs w:val="2"/>
          <w:rtl/>
        </w:rPr>
      </w:pPr>
      <w:r w:rsidRPr="00984066">
        <w:rPr>
          <w:rFonts w:ascii="David" w:hAnsi="David"/>
          <w:color w:val="FFFFFF"/>
          <w:sz w:val="2"/>
          <w:szCs w:val="2"/>
          <w:rtl/>
        </w:rPr>
        <w:t>54678313</w:t>
      </w:r>
    </w:p>
    <w:p w14:paraId="1F6043F2" w14:textId="77777777" w:rsidR="00AF1C6C" w:rsidRPr="00AF1C6C" w:rsidRDefault="00AF1C6C" w:rsidP="00AF1C6C">
      <w:pPr>
        <w:keepNext/>
        <w:rPr>
          <w:rFonts w:ascii="David" w:hAnsi="David"/>
          <w:color w:val="000000"/>
          <w:sz w:val="22"/>
          <w:szCs w:val="22"/>
          <w:rtl/>
        </w:rPr>
      </w:pPr>
      <w:r w:rsidRPr="00AF1C6C">
        <w:rPr>
          <w:rFonts w:ascii="David" w:hAnsi="David"/>
          <w:color w:val="000000"/>
          <w:sz w:val="22"/>
          <w:szCs w:val="22"/>
          <w:rtl/>
        </w:rPr>
        <w:t>אבישי כהן 54678313</w:t>
      </w:r>
    </w:p>
    <w:p w14:paraId="4B1B5715" w14:textId="77777777" w:rsidR="00AF1C6C" w:rsidRDefault="00AF1C6C" w:rsidP="00AF1C6C">
      <w:r w:rsidRPr="00AF1C6C">
        <w:rPr>
          <w:color w:val="000000"/>
          <w:rtl/>
        </w:rPr>
        <w:t>נוסח מסמך זה כפוף לשינויי ניסוח ועריכה</w:t>
      </w:r>
    </w:p>
    <w:p w14:paraId="72E894FF" w14:textId="77777777" w:rsidR="00AF1C6C" w:rsidRDefault="00AF1C6C" w:rsidP="00AF1C6C">
      <w:pPr>
        <w:rPr>
          <w:rtl/>
        </w:rPr>
      </w:pPr>
    </w:p>
    <w:p w14:paraId="5FA8E8B4" w14:textId="77777777" w:rsidR="00AF1C6C" w:rsidRDefault="00AF1C6C" w:rsidP="00AF1C6C">
      <w:pPr>
        <w:jc w:val="center"/>
        <w:rPr>
          <w:color w:val="0000FF"/>
          <w:u w:val="single"/>
        </w:rPr>
      </w:pPr>
      <w:hyperlink r:id="rId51" w:history="1">
        <w:r>
          <w:rPr>
            <w:color w:val="0000FF"/>
            <w:u w:val="single"/>
            <w:rtl/>
          </w:rPr>
          <w:t>בעניין עריכה ושינויים במסמכי פסיקה, חקיקה ועוד באתר נבו – הקש כאן</w:t>
        </w:r>
      </w:hyperlink>
    </w:p>
    <w:sectPr w:rsidR="00AF1C6C" w:rsidSect="00984066">
      <w:headerReference w:type="even" r:id="rId52"/>
      <w:headerReference w:type="default" r:id="rId53"/>
      <w:footerReference w:type="even" r:id="rId54"/>
      <w:footerReference w:type="default" r:id="rId55"/>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9DD4C5" w14:textId="77777777" w:rsidR="00395705" w:rsidRDefault="00395705" w:rsidP="00857C20">
      <w:r>
        <w:separator/>
      </w:r>
    </w:p>
  </w:endnote>
  <w:endnote w:type="continuationSeparator" w:id="0">
    <w:p w14:paraId="2BF35F7D" w14:textId="77777777" w:rsidR="00395705" w:rsidRDefault="00395705" w:rsidP="00857C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80058E" w14:textId="77777777" w:rsidR="00984066" w:rsidRDefault="00984066" w:rsidP="00984066">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3A61DA73" w14:textId="77777777" w:rsidR="00E14B8F" w:rsidRPr="00984066" w:rsidRDefault="00984066" w:rsidP="00984066">
    <w:pPr>
      <w:pStyle w:val="a5"/>
      <w:pBdr>
        <w:top w:val="single" w:sz="4" w:space="1" w:color="auto"/>
        <w:between w:val="single" w:sz="4" w:space="0" w:color="auto"/>
      </w:pBdr>
      <w:spacing w:after="60"/>
      <w:jc w:val="center"/>
      <w:rPr>
        <w:rFonts w:ascii="FrankRuehl" w:hAnsi="FrankRuehl" w:cs="FrankRuehl"/>
        <w:color w:val="000000"/>
      </w:rPr>
    </w:pPr>
    <w:r w:rsidRPr="00984066">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050072" w14:textId="77777777" w:rsidR="00984066" w:rsidRDefault="00984066" w:rsidP="00984066">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7E31EB">
      <w:rPr>
        <w:rFonts w:ascii="FrankRuehl" w:hAnsi="FrankRuehl" w:cs="FrankRuehl"/>
        <w:noProof/>
        <w:rtl/>
      </w:rPr>
      <w:t>1</w:t>
    </w:r>
    <w:r>
      <w:rPr>
        <w:rFonts w:ascii="FrankRuehl" w:hAnsi="FrankRuehl" w:cs="FrankRuehl"/>
        <w:rtl/>
      </w:rPr>
      <w:fldChar w:fldCharType="end"/>
    </w:r>
  </w:p>
  <w:p w14:paraId="4BEEDED8" w14:textId="77777777" w:rsidR="00E14B8F" w:rsidRPr="00984066" w:rsidRDefault="00984066" w:rsidP="00984066">
    <w:pPr>
      <w:pStyle w:val="a5"/>
      <w:pBdr>
        <w:top w:val="single" w:sz="4" w:space="1" w:color="auto"/>
        <w:between w:val="single" w:sz="4" w:space="0" w:color="auto"/>
      </w:pBdr>
      <w:spacing w:after="60"/>
      <w:jc w:val="center"/>
      <w:rPr>
        <w:rFonts w:ascii="FrankRuehl" w:hAnsi="FrankRuehl" w:cs="FrankRuehl"/>
        <w:color w:val="000000"/>
      </w:rPr>
    </w:pPr>
    <w:r w:rsidRPr="00984066">
      <w:rPr>
        <w:rFonts w:ascii="FrankRuehl" w:hAnsi="FrankRuehl" w:cs="FrankRuehl"/>
        <w:color w:val="000000"/>
      </w:rPr>
      <w:pict w14:anchorId="690D13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8E0103" w14:textId="77777777" w:rsidR="00395705" w:rsidRDefault="00395705" w:rsidP="00857C20">
      <w:r>
        <w:separator/>
      </w:r>
    </w:p>
  </w:footnote>
  <w:footnote w:type="continuationSeparator" w:id="0">
    <w:p w14:paraId="63D65221" w14:textId="77777777" w:rsidR="00395705" w:rsidRDefault="00395705" w:rsidP="00857C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05EB03" w14:textId="77777777" w:rsidR="00AF1C6C" w:rsidRPr="00984066" w:rsidRDefault="00984066" w:rsidP="00984066">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(ב"ש) 39391-05-23</w:t>
    </w:r>
    <w:r>
      <w:rPr>
        <w:rFonts w:ascii="David" w:hAnsi="David"/>
        <w:color w:val="000000"/>
        <w:sz w:val="22"/>
        <w:szCs w:val="22"/>
        <w:rtl/>
      </w:rPr>
      <w:tab/>
      <w:t xml:space="preserve"> מדינת ישראל נ' זאהי אלאעסם</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CE4509" w14:textId="77777777" w:rsidR="00AF1C6C" w:rsidRPr="00984066" w:rsidRDefault="00984066" w:rsidP="00984066">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(ב"ש) 39391-05-23</w:t>
    </w:r>
    <w:r>
      <w:rPr>
        <w:rFonts w:ascii="David" w:hAnsi="David"/>
        <w:color w:val="000000"/>
        <w:sz w:val="22"/>
        <w:szCs w:val="22"/>
        <w:rtl/>
      </w:rPr>
      <w:tab/>
      <w:t xml:space="preserve"> מדינת ישראל נ' זאהי אלאעסם</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94639A"/>
    <w:multiLevelType w:val="hybridMultilevel"/>
    <w:tmpl w:val="539CD83A"/>
    <w:lvl w:ilvl="0" w:tplc="B3DC9918">
      <w:start w:val="1"/>
      <w:numFmt w:val="bullet"/>
      <w:lvlText w:val=""/>
      <w:lvlJc w:val="left"/>
      <w:pPr>
        <w:ind w:left="1080" w:hanging="360"/>
      </w:pPr>
      <w:rPr>
        <w:rFonts w:ascii="Symbol" w:hAnsi="Symbol" w:hint="default"/>
      </w:rPr>
    </w:lvl>
    <w:lvl w:ilvl="1" w:tplc="D0AE272C">
      <w:start w:val="1"/>
      <w:numFmt w:val="bullet"/>
      <w:lvlText w:val="o"/>
      <w:lvlJc w:val="left"/>
      <w:pPr>
        <w:ind w:left="1800" w:hanging="360"/>
      </w:pPr>
      <w:rPr>
        <w:rFonts w:ascii="Courier New" w:hAnsi="Courier New" w:cs="Times New Roman" w:hint="default"/>
      </w:rPr>
    </w:lvl>
    <w:lvl w:ilvl="2" w:tplc="4CE8AFEC">
      <w:start w:val="1"/>
      <w:numFmt w:val="bullet"/>
      <w:lvlText w:val=""/>
      <w:lvlJc w:val="left"/>
      <w:pPr>
        <w:ind w:left="2520" w:hanging="360"/>
      </w:pPr>
      <w:rPr>
        <w:rFonts w:ascii="Wingdings" w:hAnsi="Wingdings" w:hint="default"/>
      </w:rPr>
    </w:lvl>
    <w:lvl w:ilvl="3" w:tplc="66DC63D4">
      <w:start w:val="1"/>
      <w:numFmt w:val="bullet"/>
      <w:lvlText w:val=""/>
      <w:lvlJc w:val="left"/>
      <w:pPr>
        <w:ind w:left="3240" w:hanging="360"/>
      </w:pPr>
      <w:rPr>
        <w:rFonts w:ascii="Symbol" w:hAnsi="Symbol" w:hint="default"/>
      </w:rPr>
    </w:lvl>
    <w:lvl w:ilvl="4" w:tplc="39E8D01E">
      <w:start w:val="1"/>
      <w:numFmt w:val="bullet"/>
      <w:lvlText w:val="o"/>
      <w:lvlJc w:val="left"/>
      <w:pPr>
        <w:ind w:left="3960" w:hanging="360"/>
      </w:pPr>
      <w:rPr>
        <w:rFonts w:ascii="Courier New" w:hAnsi="Courier New" w:cs="Times New Roman" w:hint="default"/>
      </w:rPr>
    </w:lvl>
    <w:lvl w:ilvl="5" w:tplc="A17A33F8">
      <w:start w:val="1"/>
      <w:numFmt w:val="bullet"/>
      <w:lvlText w:val=""/>
      <w:lvlJc w:val="left"/>
      <w:pPr>
        <w:ind w:left="4680" w:hanging="360"/>
      </w:pPr>
      <w:rPr>
        <w:rFonts w:ascii="Wingdings" w:hAnsi="Wingdings" w:hint="default"/>
      </w:rPr>
    </w:lvl>
    <w:lvl w:ilvl="6" w:tplc="32B25C30">
      <w:start w:val="1"/>
      <w:numFmt w:val="bullet"/>
      <w:lvlText w:val=""/>
      <w:lvlJc w:val="left"/>
      <w:pPr>
        <w:ind w:left="5400" w:hanging="360"/>
      </w:pPr>
      <w:rPr>
        <w:rFonts w:ascii="Symbol" w:hAnsi="Symbol" w:hint="default"/>
      </w:rPr>
    </w:lvl>
    <w:lvl w:ilvl="7" w:tplc="117C14FE">
      <w:start w:val="1"/>
      <w:numFmt w:val="bullet"/>
      <w:lvlText w:val="o"/>
      <w:lvlJc w:val="left"/>
      <w:pPr>
        <w:ind w:left="6120" w:hanging="360"/>
      </w:pPr>
      <w:rPr>
        <w:rFonts w:ascii="Courier New" w:hAnsi="Courier New" w:cs="Times New Roman" w:hint="default"/>
      </w:rPr>
    </w:lvl>
    <w:lvl w:ilvl="8" w:tplc="A12A52C8">
      <w:start w:val="1"/>
      <w:numFmt w:val="bullet"/>
      <w:lvlText w:val=""/>
      <w:lvlJc w:val="left"/>
      <w:pPr>
        <w:ind w:left="6840" w:hanging="360"/>
      </w:pPr>
      <w:rPr>
        <w:rFonts w:ascii="Wingdings" w:hAnsi="Wingdings" w:hint="default"/>
      </w:rPr>
    </w:lvl>
  </w:abstractNum>
  <w:abstractNum w:abstractNumId="1" w15:restartNumberingAfterBreak="0">
    <w:nsid w:val="21A7438C"/>
    <w:multiLevelType w:val="hybridMultilevel"/>
    <w:tmpl w:val="C30C4E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549C255D"/>
    <w:multiLevelType w:val="hybridMultilevel"/>
    <w:tmpl w:val="906E5888"/>
    <w:lvl w:ilvl="0" w:tplc="8B221518">
      <w:start w:val="1"/>
      <w:numFmt w:val="hebrew1"/>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 w15:restartNumberingAfterBreak="0">
    <w:nsid w:val="602B2D76"/>
    <w:multiLevelType w:val="hybridMultilevel"/>
    <w:tmpl w:val="5522802A"/>
    <w:lvl w:ilvl="0" w:tplc="83FCFD6A">
      <w:start w:val="1"/>
      <w:numFmt w:val="hebrew1"/>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4" w15:restartNumberingAfterBreak="0">
    <w:nsid w:val="73AA09A2"/>
    <w:multiLevelType w:val="hybridMultilevel"/>
    <w:tmpl w:val="B5504920"/>
    <w:lvl w:ilvl="0" w:tplc="6D48CF20">
      <w:start w:val="1"/>
      <w:numFmt w:val="hebrew1"/>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5" w15:restartNumberingAfterBreak="0">
    <w:nsid w:val="78FF2F8D"/>
    <w:multiLevelType w:val="hybridMultilevel"/>
    <w:tmpl w:val="906E5888"/>
    <w:lvl w:ilvl="0" w:tplc="8B221518">
      <w:start w:val="1"/>
      <w:numFmt w:val="hebrew1"/>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16cid:durableId="19997291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83756810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02802768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01542623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38703038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590595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FC5EE8"/>
    <w:rsid w:val="0007663B"/>
    <w:rsid w:val="001B5A3B"/>
    <w:rsid w:val="00395705"/>
    <w:rsid w:val="005251A2"/>
    <w:rsid w:val="007E31EB"/>
    <w:rsid w:val="00857C20"/>
    <w:rsid w:val="00984066"/>
    <w:rsid w:val="00A95B11"/>
    <w:rsid w:val="00AF1C6C"/>
    <w:rsid w:val="00E14B8F"/>
    <w:rsid w:val="00FC5EE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0F5F3AB"/>
  <w15:chartTrackingRefBased/>
  <w15:docId w15:val="{B6F6C2D4-B381-4B69-87FE-502389D43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C5EE8"/>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FC5EE8"/>
    <w:pPr>
      <w:tabs>
        <w:tab w:val="center" w:pos="4153"/>
        <w:tab w:val="right" w:pos="8306"/>
      </w:tabs>
    </w:pPr>
  </w:style>
  <w:style w:type="character" w:customStyle="1" w:styleId="a4">
    <w:name w:val="כותרת עליונה תו"/>
    <w:link w:val="a3"/>
    <w:rsid w:val="00FC5EE8"/>
    <w:rPr>
      <w:rFonts w:ascii="Times New Roman" w:eastAsia="Times New Roman" w:hAnsi="Times New Roman" w:cs="David"/>
      <w:sz w:val="24"/>
      <w:szCs w:val="24"/>
    </w:rPr>
  </w:style>
  <w:style w:type="paragraph" w:styleId="a5">
    <w:name w:val="footer"/>
    <w:basedOn w:val="a"/>
    <w:link w:val="a6"/>
    <w:rsid w:val="00FC5EE8"/>
    <w:pPr>
      <w:tabs>
        <w:tab w:val="center" w:pos="4153"/>
        <w:tab w:val="right" w:pos="8306"/>
      </w:tabs>
    </w:pPr>
  </w:style>
  <w:style w:type="character" w:customStyle="1" w:styleId="a6">
    <w:name w:val="כותרת תחתונה תו"/>
    <w:link w:val="a5"/>
    <w:rsid w:val="00FC5EE8"/>
    <w:rPr>
      <w:rFonts w:ascii="Times New Roman" w:eastAsia="Times New Roman" w:hAnsi="Times New Roman" w:cs="David"/>
      <w:sz w:val="24"/>
      <w:szCs w:val="24"/>
    </w:rPr>
  </w:style>
  <w:style w:type="table" w:styleId="a7">
    <w:name w:val="Table Grid"/>
    <w:basedOn w:val="a1"/>
    <w:rsid w:val="00FC5EE8"/>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FC5EE8"/>
  </w:style>
  <w:style w:type="character" w:customStyle="1" w:styleId="a9">
    <w:name w:val="פיסקת רשימה תו"/>
    <w:link w:val="aa"/>
    <w:locked/>
    <w:rsid w:val="00FC5EE8"/>
  </w:style>
  <w:style w:type="paragraph" w:styleId="aa">
    <w:name w:val="List Paragraph"/>
    <w:basedOn w:val="a"/>
    <w:link w:val="a9"/>
    <w:qFormat/>
    <w:rsid w:val="00FC5EE8"/>
    <w:pPr>
      <w:spacing w:after="160" w:line="256" w:lineRule="auto"/>
      <w:ind w:left="720"/>
      <w:contextualSpacing/>
    </w:pPr>
    <w:rPr>
      <w:rFonts w:ascii="Calibri" w:eastAsia="Calibri" w:hAnsi="Calibri" w:cs="Arial"/>
      <w:sz w:val="22"/>
      <w:szCs w:val="22"/>
    </w:rPr>
  </w:style>
  <w:style w:type="character" w:styleId="Hyperlink">
    <w:name w:val="Hyperlink"/>
    <w:rsid w:val="00FC5EE8"/>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85" TargetMode="External"/><Relationship Id="rId18" Type="http://schemas.openxmlformats.org/officeDocument/2006/relationships/hyperlink" Target="http://www.nevo.co.il/law/4216" TargetMode="External"/><Relationship Id="rId26" Type="http://schemas.openxmlformats.org/officeDocument/2006/relationships/hyperlink" Target="http://www.nevo.co.il/case/5738608" TargetMode="External"/><Relationship Id="rId39" Type="http://schemas.openxmlformats.org/officeDocument/2006/relationships/hyperlink" Target="http://www.nevo.co.il/case/20111708" TargetMode="External"/><Relationship Id="rId21" Type="http://schemas.openxmlformats.org/officeDocument/2006/relationships/hyperlink" Target="http://www.nevo.co.il/case/27346554" TargetMode="External"/><Relationship Id="rId34" Type="http://schemas.openxmlformats.org/officeDocument/2006/relationships/hyperlink" Target="http://www.nevo.co.il/law/70301" TargetMode="External"/><Relationship Id="rId42" Type="http://schemas.openxmlformats.org/officeDocument/2006/relationships/hyperlink" Target="http://www.nevo.co.il/law/70301/40d" TargetMode="External"/><Relationship Id="rId47" Type="http://schemas.openxmlformats.org/officeDocument/2006/relationships/hyperlink" Target="http://www.nevo.co.il/case/27346554" TargetMode="External"/><Relationship Id="rId50" Type="http://schemas.openxmlformats.org/officeDocument/2006/relationships/hyperlink" Target="http://www.nevo.co.il/law/4216" TargetMode="External"/><Relationship Id="rId55" Type="http://schemas.openxmlformats.org/officeDocument/2006/relationships/footer" Target="footer2.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4216/7.a" TargetMode="External"/><Relationship Id="rId29" Type="http://schemas.openxmlformats.org/officeDocument/2006/relationships/hyperlink" Target="http://www.nevo.co.il/case/23750765" TargetMode="External"/><Relationship Id="rId11" Type="http://schemas.openxmlformats.org/officeDocument/2006/relationships/hyperlink" Target="http://www.nevo.co.il/law/70301/40d" TargetMode="External"/><Relationship Id="rId24" Type="http://schemas.openxmlformats.org/officeDocument/2006/relationships/hyperlink" Target="http://www.nevo.co.il/law/70301" TargetMode="External"/><Relationship Id="rId32" Type="http://schemas.openxmlformats.org/officeDocument/2006/relationships/hyperlink" Target="http://www.nevo.co.il/case/20551220" TargetMode="External"/><Relationship Id="rId37" Type="http://schemas.openxmlformats.org/officeDocument/2006/relationships/hyperlink" Target="http://www.nevo.co.il/law/70301/40ja" TargetMode="External"/><Relationship Id="rId40" Type="http://schemas.openxmlformats.org/officeDocument/2006/relationships/hyperlink" Target="http://www.nevo.co.il/case/27881040" TargetMode="External"/><Relationship Id="rId45" Type="http://schemas.openxmlformats.org/officeDocument/2006/relationships/hyperlink" Target="http://www.nevo.co.il/law/70301" TargetMode="External"/><Relationship Id="rId53" Type="http://schemas.openxmlformats.org/officeDocument/2006/relationships/header" Target="header2.xml"/><Relationship Id="rId5" Type="http://schemas.openxmlformats.org/officeDocument/2006/relationships/footnotes" Target="footnotes.xml"/><Relationship Id="rId19" Type="http://schemas.openxmlformats.org/officeDocument/2006/relationships/hyperlink" Target="http://www.nevo.co.il/case/27346554" TargetMode="Externa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70301/40ja" TargetMode="External"/><Relationship Id="rId22" Type="http://schemas.openxmlformats.org/officeDocument/2006/relationships/hyperlink" Target="http://www.nevo.co.il/case/27346554" TargetMode="External"/><Relationship Id="rId27" Type="http://schemas.openxmlformats.org/officeDocument/2006/relationships/hyperlink" Target="http://www.nevo.co.il/case/20402486" TargetMode="External"/><Relationship Id="rId30" Type="http://schemas.openxmlformats.org/officeDocument/2006/relationships/hyperlink" Target="http://www.nevo.co.il/case/22217955" TargetMode="External"/><Relationship Id="rId35" Type="http://schemas.openxmlformats.org/officeDocument/2006/relationships/hyperlink" Target="http://www.nevo.co.il/law/70301" TargetMode="External"/><Relationship Id="rId43" Type="http://schemas.openxmlformats.org/officeDocument/2006/relationships/hyperlink" Target="http://www.nevo.co.il/law/70301" TargetMode="External"/><Relationship Id="rId48" Type="http://schemas.openxmlformats.org/officeDocument/2006/relationships/hyperlink" Target="http://www.nevo.co.il/case/29662476" TargetMode="External"/><Relationship Id="rId56" Type="http://schemas.openxmlformats.org/officeDocument/2006/relationships/fontTable" Target="fontTable.xml"/><Relationship Id="rId8" Type="http://schemas.openxmlformats.org/officeDocument/2006/relationships/hyperlink" Target="http://www.nevo.co.il/law/4216/7.a" TargetMode="External"/><Relationship Id="rId51" Type="http://schemas.openxmlformats.org/officeDocument/2006/relationships/hyperlink" Target="http://www.nevo.co.il/advertisements/nevo-100.doc" TargetMode="External"/><Relationship Id="rId3" Type="http://schemas.openxmlformats.org/officeDocument/2006/relationships/settings" Target="settings.xml"/><Relationship Id="rId12" Type="http://schemas.openxmlformats.org/officeDocument/2006/relationships/hyperlink" Target="http://www.nevo.co.il/law/70301/40i" TargetMode="External"/><Relationship Id="rId17" Type="http://schemas.openxmlformats.org/officeDocument/2006/relationships/hyperlink" Target="http://www.nevo.co.il/law/4216/7.c" TargetMode="External"/><Relationship Id="rId25" Type="http://schemas.openxmlformats.org/officeDocument/2006/relationships/hyperlink" Target="http://www.nevo.co.il/law/70301/85" TargetMode="External"/><Relationship Id="rId33" Type="http://schemas.openxmlformats.org/officeDocument/2006/relationships/hyperlink" Target="http://www.nevo.co.il/law/70301/40i" TargetMode="External"/><Relationship Id="rId38" Type="http://schemas.openxmlformats.org/officeDocument/2006/relationships/hyperlink" Target="http://www.nevo.co.il/law/70301" TargetMode="External"/><Relationship Id="rId46" Type="http://schemas.openxmlformats.org/officeDocument/2006/relationships/hyperlink" Target="http://www.nevo.co.il/case/25814805" TargetMode="External"/><Relationship Id="rId20" Type="http://schemas.openxmlformats.org/officeDocument/2006/relationships/hyperlink" Target="http://www.nevo.co.il/case/25814805" TargetMode="External"/><Relationship Id="rId41" Type="http://schemas.openxmlformats.org/officeDocument/2006/relationships/hyperlink" Target="http://www.nevo.co.il/case/28303615" TargetMode="External"/><Relationship Id="rId54"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40jc" TargetMode="External"/><Relationship Id="rId23" Type="http://schemas.openxmlformats.org/officeDocument/2006/relationships/hyperlink" Target="http://www.nevo.co.il/law/70301/40d" TargetMode="External"/><Relationship Id="rId28" Type="http://schemas.openxmlformats.org/officeDocument/2006/relationships/hyperlink" Target="http://www.nevo.co.il/case/20683594" TargetMode="External"/><Relationship Id="rId36" Type="http://schemas.openxmlformats.org/officeDocument/2006/relationships/hyperlink" Target="http://www.nevo.co.il/law/70301/40jc" TargetMode="External"/><Relationship Id="rId49" Type="http://schemas.openxmlformats.org/officeDocument/2006/relationships/hyperlink" Target="http://www.eca.gov.il" TargetMode="External"/><Relationship Id="rId57" Type="http://schemas.openxmlformats.org/officeDocument/2006/relationships/theme" Target="theme/theme1.xml"/><Relationship Id="rId10" Type="http://schemas.openxmlformats.org/officeDocument/2006/relationships/hyperlink" Target="http://www.nevo.co.il/law/70301" TargetMode="External"/><Relationship Id="rId31" Type="http://schemas.openxmlformats.org/officeDocument/2006/relationships/hyperlink" Target="http://www.nevo.co.il/case/11279208" TargetMode="External"/><Relationship Id="rId44" Type="http://schemas.openxmlformats.org/officeDocument/2006/relationships/hyperlink" Target="http://www.nevo.co.il/law/70301/85" TargetMode="External"/><Relationship Id="rId52"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3121</Words>
  <Characters>15606</Characters>
  <Application>Microsoft Office Word</Application>
  <DocSecurity>0</DocSecurity>
  <Lines>130</Lines>
  <Paragraphs>37</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18690</CharactersWithSpaces>
  <SharedDoc>false</SharedDoc>
  <HLinks>
    <vt:vector size="270" baseType="variant">
      <vt:variant>
        <vt:i4>393283</vt:i4>
      </vt:variant>
      <vt:variant>
        <vt:i4>132</vt:i4>
      </vt:variant>
      <vt:variant>
        <vt:i4>0</vt:i4>
      </vt:variant>
      <vt:variant>
        <vt:i4>5</vt:i4>
      </vt:variant>
      <vt:variant>
        <vt:lpwstr>http://www.nevo.co.il/advertisements/nevo-100.doc</vt:lpwstr>
      </vt:variant>
      <vt:variant>
        <vt:lpwstr/>
      </vt:variant>
      <vt:variant>
        <vt:i4>8257637</vt:i4>
      </vt:variant>
      <vt:variant>
        <vt:i4>129</vt:i4>
      </vt:variant>
      <vt:variant>
        <vt:i4>0</vt:i4>
      </vt:variant>
      <vt:variant>
        <vt:i4>5</vt:i4>
      </vt:variant>
      <vt:variant>
        <vt:lpwstr>http://www.nevo.co.il/law/4216</vt:lpwstr>
      </vt:variant>
      <vt:variant>
        <vt:lpwstr/>
      </vt:variant>
      <vt:variant>
        <vt:i4>7864368</vt:i4>
      </vt:variant>
      <vt:variant>
        <vt:i4>126</vt:i4>
      </vt:variant>
      <vt:variant>
        <vt:i4>0</vt:i4>
      </vt:variant>
      <vt:variant>
        <vt:i4>5</vt:i4>
      </vt:variant>
      <vt:variant>
        <vt:lpwstr>http://www.eca.gov.il/</vt:lpwstr>
      </vt:variant>
      <vt:variant>
        <vt:lpwstr/>
      </vt:variant>
      <vt:variant>
        <vt:i4>3211391</vt:i4>
      </vt:variant>
      <vt:variant>
        <vt:i4>123</vt:i4>
      </vt:variant>
      <vt:variant>
        <vt:i4>0</vt:i4>
      </vt:variant>
      <vt:variant>
        <vt:i4>5</vt:i4>
      </vt:variant>
      <vt:variant>
        <vt:lpwstr>http://www.nevo.co.il/case/29662476</vt:lpwstr>
      </vt:variant>
      <vt:variant>
        <vt:lpwstr/>
      </vt:variant>
      <vt:variant>
        <vt:i4>3276914</vt:i4>
      </vt:variant>
      <vt:variant>
        <vt:i4>120</vt:i4>
      </vt:variant>
      <vt:variant>
        <vt:i4>0</vt:i4>
      </vt:variant>
      <vt:variant>
        <vt:i4>5</vt:i4>
      </vt:variant>
      <vt:variant>
        <vt:lpwstr>http://www.nevo.co.il/case/27346554</vt:lpwstr>
      </vt:variant>
      <vt:variant>
        <vt:lpwstr/>
      </vt:variant>
      <vt:variant>
        <vt:i4>4063352</vt:i4>
      </vt:variant>
      <vt:variant>
        <vt:i4>117</vt:i4>
      </vt:variant>
      <vt:variant>
        <vt:i4>0</vt:i4>
      </vt:variant>
      <vt:variant>
        <vt:i4>5</vt:i4>
      </vt:variant>
      <vt:variant>
        <vt:lpwstr>http://www.nevo.co.il/case/25814805</vt:lpwstr>
      </vt:variant>
      <vt:variant>
        <vt:lpwstr/>
      </vt:variant>
      <vt:variant>
        <vt:i4>7995492</vt:i4>
      </vt:variant>
      <vt:variant>
        <vt:i4>114</vt:i4>
      </vt:variant>
      <vt:variant>
        <vt:i4>0</vt:i4>
      </vt:variant>
      <vt:variant>
        <vt:i4>5</vt:i4>
      </vt:variant>
      <vt:variant>
        <vt:lpwstr>http://www.nevo.co.il/law/70301</vt:lpwstr>
      </vt:variant>
      <vt:variant>
        <vt:lpwstr/>
      </vt:variant>
      <vt:variant>
        <vt:i4>6291565</vt:i4>
      </vt:variant>
      <vt:variant>
        <vt:i4>111</vt:i4>
      </vt:variant>
      <vt:variant>
        <vt:i4>0</vt:i4>
      </vt:variant>
      <vt:variant>
        <vt:i4>5</vt:i4>
      </vt:variant>
      <vt:variant>
        <vt:lpwstr>http://www.nevo.co.il/law/70301/85</vt:lpwstr>
      </vt:variant>
      <vt:variant>
        <vt:lpwstr/>
      </vt:variant>
      <vt:variant>
        <vt:i4>7995492</vt:i4>
      </vt:variant>
      <vt:variant>
        <vt:i4>108</vt:i4>
      </vt:variant>
      <vt:variant>
        <vt:i4>0</vt:i4>
      </vt:variant>
      <vt:variant>
        <vt:i4>5</vt:i4>
      </vt:variant>
      <vt:variant>
        <vt:lpwstr>http://www.nevo.co.il/law/70301</vt:lpwstr>
      </vt:variant>
      <vt:variant>
        <vt:lpwstr/>
      </vt:variant>
      <vt:variant>
        <vt:i4>6619233</vt:i4>
      </vt:variant>
      <vt:variant>
        <vt:i4>105</vt:i4>
      </vt:variant>
      <vt:variant>
        <vt:i4>0</vt:i4>
      </vt:variant>
      <vt:variant>
        <vt:i4>5</vt:i4>
      </vt:variant>
      <vt:variant>
        <vt:lpwstr>http://www.nevo.co.il/law/70301/40d</vt:lpwstr>
      </vt:variant>
      <vt:variant>
        <vt:lpwstr/>
      </vt:variant>
      <vt:variant>
        <vt:i4>3342458</vt:i4>
      </vt:variant>
      <vt:variant>
        <vt:i4>102</vt:i4>
      </vt:variant>
      <vt:variant>
        <vt:i4>0</vt:i4>
      </vt:variant>
      <vt:variant>
        <vt:i4>5</vt:i4>
      </vt:variant>
      <vt:variant>
        <vt:lpwstr>http://www.nevo.co.il/case/28303615</vt:lpwstr>
      </vt:variant>
      <vt:variant>
        <vt:lpwstr/>
      </vt:variant>
      <vt:variant>
        <vt:i4>4128891</vt:i4>
      </vt:variant>
      <vt:variant>
        <vt:i4>99</vt:i4>
      </vt:variant>
      <vt:variant>
        <vt:i4>0</vt:i4>
      </vt:variant>
      <vt:variant>
        <vt:i4>5</vt:i4>
      </vt:variant>
      <vt:variant>
        <vt:lpwstr>http://www.nevo.co.il/case/27881040</vt:lpwstr>
      </vt:variant>
      <vt:variant>
        <vt:lpwstr/>
      </vt:variant>
      <vt:variant>
        <vt:i4>3276914</vt:i4>
      </vt:variant>
      <vt:variant>
        <vt:i4>96</vt:i4>
      </vt:variant>
      <vt:variant>
        <vt:i4>0</vt:i4>
      </vt:variant>
      <vt:variant>
        <vt:i4>5</vt:i4>
      </vt:variant>
      <vt:variant>
        <vt:lpwstr>http://www.nevo.co.il/case/20111708</vt:lpwstr>
      </vt:variant>
      <vt:variant>
        <vt:lpwstr/>
      </vt:variant>
      <vt:variant>
        <vt:i4>7995492</vt:i4>
      </vt:variant>
      <vt:variant>
        <vt:i4>93</vt:i4>
      </vt:variant>
      <vt:variant>
        <vt:i4>0</vt:i4>
      </vt:variant>
      <vt:variant>
        <vt:i4>5</vt:i4>
      </vt:variant>
      <vt:variant>
        <vt:lpwstr>http://www.nevo.co.il/law/70301</vt:lpwstr>
      </vt:variant>
      <vt:variant>
        <vt:lpwstr/>
      </vt:variant>
      <vt:variant>
        <vt:i4>262155</vt:i4>
      </vt:variant>
      <vt:variant>
        <vt:i4>90</vt:i4>
      </vt:variant>
      <vt:variant>
        <vt:i4>0</vt:i4>
      </vt:variant>
      <vt:variant>
        <vt:i4>5</vt:i4>
      </vt:variant>
      <vt:variant>
        <vt:lpwstr>http://www.nevo.co.il/law/70301/40ja</vt:lpwstr>
      </vt:variant>
      <vt:variant>
        <vt:lpwstr/>
      </vt:variant>
      <vt:variant>
        <vt:i4>393227</vt:i4>
      </vt:variant>
      <vt:variant>
        <vt:i4>87</vt:i4>
      </vt:variant>
      <vt:variant>
        <vt:i4>0</vt:i4>
      </vt:variant>
      <vt:variant>
        <vt:i4>5</vt:i4>
      </vt:variant>
      <vt:variant>
        <vt:lpwstr>http://www.nevo.co.il/law/70301/40jc</vt:lpwstr>
      </vt:variant>
      <vt:variant>
        <vt:lpwstr/>
      </vt:variant>
      <vt:variant>
        <vt:i4>7995492</vt:i4>
      </vt:variant>
      <vt:variant>
        <vt:i4>84</vt:i4>
      </vt:variant>
      <vt:variant>
        <vt:i4>0</vt:i4>
      </vt:variant>
      <vt:variant>
        <vt:i4>5</vt:i4>
      </vt:variant>
      <vt:variant>
        <vt:lpwstr>http://www.nevo.co.il/law/70301</vt:lpwstr>
      </vt:variant>
      <vt:variant>
        <vt:lpwstr/>
      </vt:variant>
      <vt:variant>
        <vt:i4>7995492</vt:i4>
      </vt:variant>
      <vt:variant>
        <vt:i4>81</vt:i4>
      </vt:variant>
      <vt:variant>
        <vt:i4>0</vt:i4>
      </vt:variant>
      <vt:variant>
        <vt:i4>5</vt:i4>
      </vt:variant>
      <vt:variant>
        <vt:lpwstr>http://www.nevo.co.il/law/70301</vt:lpwstr>
      </vt:variant>
      <vt:variant>
        <vt:lpwstr/>
      </vt:variant>
      <vt:variant>
        <vt:i4>6619233</vt:i4>
      </vt:variant>
      <vt:variant>
        <vt:i4>78</vt:i4>
      </vt:variant>
      <vt:variant>
        <vt:i4>0</vt:i4>
      </vt:variant>
      <vt:variant>
        <vt:i4>5</vt:i4>
      </vt:variant>
      <vt:variant>
        <vt:lpwstr>http://www.nevo.co.il/law/70301/40i</vt:lpwstr>
      </vt:variant>
      <vt:variant>
        <vt:lpwstr/>
      </vt:variant>
      <vt:variant>
        <vt:i4>3407987</vt:i4>
      </vt:variant>
      <vt:variant>
        <vt:i4>75</vt:i4>
      </vt:variant>
      <vt:variant>
        <vt:i4>0</vt:i4>
      </vt:variant>
      <vt:variant>
        <vt:i4>5</vt:i4>
      </vt:variant>
      <vt:variant>
        <vt:lpwstr>http://www.nevo.co.il/case/20551220</vt:lpwstr>
      </vt:variant>
      <vt:variant>
        <vt:lpwstr/>
      </vt:variant>
      <vt:variant>
        <vt:i4>3801200</vt:i4>
      </vt:variant>
      <vt:variant>
        <vt:i4>72</vt:i4>
      </vt:variant>
      <vt:variant>
        <vt:i4>0</vt:i4>
      </vt:variant>
      <vt:variant>
        <vt:i4>5</vt:i4>
      </vt:variant>
      <vt:variant>
        <vt:lpwstr>http://www.nevo.co.il/case/11279208</vt:lpwstr>
      </vt:variant>
      <vt:variant>
        <vt:lpwstr/>
      </vt:variant>
      <vt:variant>
        <vt:i4>3276926</vt:i4>
      </vt:variant>
      <vt:variant>
        <vt:i4>69</vt:i4>
      </vt:variant>
      <vt:variant>
        <vt:i4>0</vt:i4>
      </vt:variant>
      <vt:variant>
        <vt:i4>5</vt:i4>
      </vt:variant>
      <vt:variant>
        <vt:lpwstr>http://www.nevo.co.il/case/22217955</vt:lpwstr>
      </vt:variant>
      <vt:variant>
        <vt:lpwstr/>
      </vt:variant>
      <vt:variant>
        <vt:i4>3342453</vt:i4>
      </vt:variant>
      <vt:variant>
        <vt:i4>66</vt:i4>
      </vt:variant>
      <vt:variant>
        <vt:i4>0</vt:i4>
      </vt:variant>
      <vt:variant>
        <vt:i4>5</vt:i4>
      </vt:variant>
      <vt:variant>
        <vt:lpwstr>http://www.nevo.co.il/case/23750765</vt:lpwstr>
      </vt:variant>
      <vt:variant>
        <vt:lpwstr/>
      </vt:variant>
      <vt:variant>
        <vt:i4>4063353</vt:i4>
      </vt:variant>
      <vt:variant>
        <vt:i4>63</vt:i4>
      </vt:variant>
      <vt:variant>
        <vt:i4>0</vt:i4>
      </vt:variant>
      <vt:variant>
        <vt:i4>5</vt:i4>
      </vt:variant>
      <vt:variant>
        <vt:lpwstr>http://www.nevo.co.il/case/20683594</vt:lpwstr>
      </vt:variant>
      <vt:variant>
        <vt:lpwstr/>
      </vt:variant>
      <vt:variant>
        <vt:i4>3932272</vt:i4>
      </vt:variant>
      <vt:variant>
        <vt:i4>60</vt:i4>
      </vt:variant>
      <vt:variant>
        <vt:i4>0</vt:i4>
      </vt:variant>
      <vt:variant>
        <vt:i4>5</vt:i4>
      </vt:variant>
      <vt:variant>
        <vt:lpwstr>http://www.nevo.co.il/case/20402486</vt:lpwstr>
      </vt:variant>
      <vt:variant>
        <vt:lpwstr/>
      </vt:variant>
      <vt:variant>
        <vt:i4>3670139</vt:i4>
      </vt:variant>
      <vt:variant>
        <vt:i4>57</vt:i4>
      </vt:variant>
      <vt:variant>
        <vt:i4>0</vt:i4>
      </vt:variant>
      <vt:variant>
        <vt:i4>5</vt:i4>
      </vt:variant>
      <vt:variant>
        <vt:lpwstr>http://www.nevo.co.il/case/5738608</vt:lpwstr>
      </vt:variant>
      <vt:variant>
        <vt:lpwstr/>
      </vt:variant>
      <vt:variant>
        <vt:i4>6291565</vt:i4>
      </vt:variant>
      <vt:variant>
        <vt:i4>54</vt:i4>
      </vt:variant>
      <vt:variant>
        <vt:i4>0</vt:i4>
      </vt:variant>
      <vt:variant>
        <vt:i4>5</vt:i4>
      </vt:variant>
      <vt:variant>
        <vt:lpwstr>http://www.nevo.co.il/law/70301/85</vt:lpwstr>
      </vt:variant>
      <vt:variant>
        <vt:lpwstr/>
      </vt:variant>
      <vt:variant>
        <vt:i4>7995492</vt:i4>
      </vt:variant>
      <vt:variant>
        <vt:i4>51</vt:i4>
      </vt:variant>
      <vt:variant>
        <vt:i4>0</vt:i4>
      </vt:variant>
      <vt:variant>
        <vt:i4>5</vt:i4>
      </vt:variant>
      <vt:variant>
        <vt:lpwstr>http://www.nevo.co.il/law/70301</vt:lpwstr>
      </vt:variant>
      <vt:variant>
        <vt:lpwstr/>
      </vt:variant>
      <vt:variant>
        <vt:i4>6619233</vt:i4>
      </vt:variant>
      <vt:variant>
        <vt:i4>48</vt:i4>
      </vt:variant>
      <vt:variant>
        <vt:i4>0</vt:i4>
      </vt:variant>
      <vt:variant>
        <vt:i4>5</vt:i4>
      </vt:variant>
      <vt:variant>
        <vt:lpwstr>http://www.nevo.co.il/law/70301/40d</vt:lpwstr>
      </vt:variant>
      <vt:variant>
        <vt:lpwstr/>
      </vt:variant>
      <vt:variant>
        <vt:i4>3276914</vt:i4>
      </vt:variant>
      <vt:variant>
        <vt:i4>45</vt:i4>
      </vt:variant>
      <vt:variant>
        <vt:i4>0</vt:i4>
      </vt:variant>
      <vt:variant>
        <vt:i4>5</vt:i4>
      </vt:variant>
      <vt:variant>
        <vt:lpwstr>http://www.nevo.co.il/case/27346554</vt:lpwstr>
      </vt:variant>
      <vt:variant>
        <vt:lpwstr/>
      </vt:variant>
      <vt:variant>
        <vt:i4>3276914</vt:i4>
      </vt:variant>
      <vt:variant>
        <vt:i4>42</vt:i4>
      </vt:variant>
      <vt:variant>
        <vt:i4>0</vt:i4>
      </vt:variant>
      <vt:variant>
        <vt:i4>5</vt:i4>
      </vt:variant>
      <vt:variant>
        <vt:lpwstr>http://www.nevo.co.il/case/27346554</vt:lpwstr>
      </vt:variant>
      <vt:variant>
        <vt:lpwstr/>
      </vt:variant>
      <vt:variant>
        <vt:i4>4063352</vt:i4>
      </vt:variant>
      <vt:variant>
        <vt:i4>39</vt:i4>
      </vt:variant>
      <vt:variant>
        <vt:i4>0</vt:i4>
      </vt:variant>
      <vt:variant>
        <vt:i4>5</vt:i4>
      </vt:variant>
      <vt:variant>
        <vt:lpwstr>http://www.nevo.co.il/case/25814805</vt:lpwstr>
      </vt:variant>
      <vt:variant>
        <vt:lpwstr/>
      </vt:variant>
      <vt:variant>
        <vt:i4>3276914</vt:i4>
      </vt:variant>
      <vt:variant>
        <vt:i4>36</vt:i4>
      </vt:variant>
      <vt:variant>
        <vt:i4>0</vt:i4>
      </vt:variant>
      <vt:variant>
        <vt:i4>5</vt:i4>
      </vt:variant>
      <vt:variant>
        <vt:lpwstr>http://www.nevo.co.il/case/27346554</vt:lpwstr>
      </vt:variant>
      <vt:variant>
        <vt:lpwstr/>
      </vt:variant>
      <vt:variant>
        <vt:i4>8257637</vt:i4>
      </vt:variant>
      <vt:variant>
        <vt:i4>33</vt:i4>
      </vt:variant>
      <vt:variant>
        <vt:i4>0</vt:i4>
      </vt:variant>
      <vt:variant>
        <vt:i4>5</vt:i4>
      </vt:variant>
      <vt:variant>
        <vt:lpwstr>http://www.nevo.co.il/law/4216</vt:lpwstr>
      </vt:variant>
      <vt:variant>
        <vt:lpwstr/>
      </vt:variant>
      <vt:variant>
        <vt:i4>2752612</vt:i4>
      </vt:variant>
      <vt:variant>
        <vt:i4>30</vt:i4>
      </vt:variant>
      <vt:variant>
        <vt:i4>0</vt:i4>
      </vt:variant>
      <vt:variant>
        <vt:i4>5</vt:i4>
      </vt:variant>
      <vt:variant>
        <vt:lpwstr>http://www.nevo.co.il/law/4216/7.c</vt:lpwstr>
      </vt:variant>
      <vt:variant>
        <vt:lpwstr/>
      </vt:variant>
      <vt:variant>
        <vt:i4>2621540</vt:i4>
      </vt:variant>
      <vt:variant>
        <vt:i4>27</vt:i4>
      </vt:variant>
      <vt:variant>
        <vt:i4>0</vt:i4>
      </vt:variant>
      <vt:variant>
        <vt:i4>5</vt:i4>
      </vt:variant>
      <vt:variant>
        <vt:lpwstr>http://www.nevo.co.il/law/4216/7.a</vt:lpwstr>
      </vt:variant>
      <vt:variant>
        <vt:lpwstr/>
      </vt:variant>
      <vt:variant>
        <vt:i4>393227</vt:i4>
      </vt:variant>
      <vt:variant>
        <vt:i4>24</vt:i4>
      </vt:variant>
      <vt:variant>
        <vt:i4>0</vt:i4>
      </vt:variant>
      <vt:variant>
        <vt:i4>5</vt:i4>
      </vt:variant>
      <vt:variant>
        <vt:lpwstr>http://www.nevo.co.il/law/70301/40jc</vt:lpwstr>
      </vt:variant>
      <vt:variant>
        <vt:lpwstr/>
      </vt:variant>
      <vt:variant>
        <vt:i4>262155</vt:i4>
      </vt:variant>
      <vt:variant>
        <vt:i4>21</vt:i4>
      </vt:variant>
      <vt:variant>
        <vt:i4>0</vt:i4>
      </vt:variant>
      <vt:variant>
        <vt:i4>5</vt:i4>
      </vt:variant>
      <vt:variant>
        <vt:lpwstr>http://www.nevo.co.il/law/70301/40ja</vt:lpwstr>
      </vt:variant>
      <vt:variant>
        <vt:lpwstr/>
      </vt:variant>
      <vt:variant>
        <vt:i4>6291565</vt:i4>
      </vt:variant>
      <vt:variant>
        <vt:i4>18</vt:i4>
      </vt:variant>
      <vt:variant>
        <vt:i4>0</vt:i4>
      </vt:variant>
      <vt:variant>
        <vt:i4>5</vt:i4>
      </vt:variant>
      <vt:variant>
        <vt:lpwstr>http://www.nevo.co.il/law/70301/85</vt:lpwstr>
      </vt:variant>
      <vt:variant>
        <vt:lpwstr/>
      </vt:variant>
      <vt:variant>
        <vt:i4>6619233</vt:i4>
      </vt:variant>
      <vt:variant>
        <vt:i4>15</vt:i4>
      </vt:variant>
      <vt:variant>
        <vt:i4>0</vt:i4>
      </vt:variant>
      <vt:variant>
        <vt:i4>5</vt:i4>
      </vt:variant>
      <vt:variant>
        <vt:lpwstr>http://www.nevo.co.il/law/70301/40i</vt:lpwstr>
      </vt:variant>
      <vt:variant>
        <vt:lpwstr/>
      </vt:variant>
      <vt:variant>
        <vt:i4>6619233</vt:i4>
      </vt:variant>
      <vt:variant>
        <vt:i4>12</vt:i4>
      </vt:variant>
      <vt:variant>
        <vt:i4>0</vt:i4>
      </vt:variant>
      <vt:variant>
        <vt:i4>5</vt:i4>
      </vt:variant>
      <vt:variant>
        <vt:lpwstr>http://www.nevo.co.il/law/70301/40d</vt:lpwstr>
      </vt:variant>
      <vt:variant>
        <vt:lpwstr/>
      </vt:variant>
      <vt:variant>
        <vt:i4>7995492</vt:i4>
      </vt:variant>
      <vt:variant>
        <vt:i4>9</vt:i4>
      </vt:variant>
      <vt:variant>
        <vt:i4>0</vt:i4>
      </vt:variant>
      <vt:variant>
        <vt:i4>5</vt:i4>
      </vt:variant>
      <vt:variant>
        <vt:lpwstr>http://www.nevo.co.il/law/70301</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2025-04-23T01:47:00Z</dcterms:created>
  <dcterms:modified xsi:type="dcterms:W3CDTF">2025-04-23T01:47:00Z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39391</vt:lpwstr>
  </property>
  <property fmtid="{D5CDD505-2E9C-101B-9397-08002B2CF9AE}" pid="6" name="NEWPARTB">
    <vt:lpwstr>05</vt:lpwstr>
  </property>
  <property fmtid="{D5CDD505-2E9C-101B-9397-08002B2CF9AE}" pid="7" name="NEWPARTC">
    <vt:lpwstr>23</vt:lpwstr>
  </property>
  <property fmtid="{D5CDD505-2E9C-101B-9397-08002B2CF9AE}" pid="8" name="APPELLANT">
    <vt:lpwstr>מדינת ישראל</vt:lpwstr>
  </property>
  <property fmtid="{D5CDD505-2E9C-101B-9397-08002B2CF9AE}" pid="9" name="APPELLEE">
    <vt:lpwstr>זאהי אלאעסם</vt:lpwstr>
  </property>
  <property fmtid="{D5CDD505-2E9C-101B-9397-08002B2CF9AE}" pid="10" name="LAWYER">
    <vt:lpwstr>שרון לוי ;דניאל דנינו;עידו פורת</vt:lpwstr>
  </property>
  <property fmtid="{D5CDD505-2E9C-101B-9397-08002B2CF9AE}" pid="11" name="JUDGE">
    <vt:lpwstr>אבישי כהן</vt:lpwstr>
  </property>
  <property fmtid="{D5CDD505-2E9C-101B-9397-08002B2CF9AE}" pid="12" name="CITY">
    <vt:lpwstr>ב"ש</vt:lpwstr>
  </property>
  <property fmtid="{D5CDD505-2E9C-101B-9397-08002B2CF9AE}" pid="13" name="DATE">
    <vt:lpwstr>20240613</vt:lpwstr>
  </property>
  <property fmtid="{D5CDD505-2E9C-101B-9397-08002B2CF9AE}" pid="14" name="TYPE_N_DATE">
    <vt:lpwstr>38020240613</vt:lpwstr>
  </property>
  <property fmtid="{D5CDD505-2E9C-101B-9397-08002B2CF9AE}" pid="15" name="CASESLISTTMP1">
    <vt:lpwstr>27346554:4;25814805:2;5738608;20402486;20683594;23750765;22217955;11279208;20551220;20111708;27881040;28303615;29662476</vt:lpwstr>
  </property>
  <property fmtid="{D5CDD505-2E9C-101B-9397-08002B2CF9AE}" pid="16" name="WORDNUMPAGES">
    <vt:lpwstr>9</vt:lpwstr>
  </property>
  <property fmtid="{D5CDD505-2E9C-101B-9397-08002B2CF9AE}" pid="17" name="TYPE_ABS_DATE">
    <vt:lpwstr>380020240613</vt:lpwstr>
  </property>
  <property fmtid="{D5CDD505-2E9C-101B-9397-08002B2CF9AE}" pid="18" name="ISABSTRACT">
    <vt:lpwstr>Y</vt:lpwstr>
  </property>
  <property fmtid="{D5CDD505-2E9C-101B-9397-08002B2CF9AE}" pid="19" name="LAWLISTTMP1">
    <vt:lpwstr>4216/007.a;007.c</vt:lpwstr>
  </property>
  <property fmtid="{D5CDD505-2E9C-101B-9397-08002B2CF9AE}" pid="20" name="LAWLISTTMP2">
    <vt:lpwstr>70301/040d:2;085:2;040i;40jc;40ja</vt:lpwstr>
  </property>
  <property fmtid="{D5CDD505-2E9C-101B-9397-08002B2CF9AE}" pid="21" name="APPELLANT1">
    <vt:lpwstr/>
  </property>
  <property fmtid="{D5CDD505-2E9C-101B-9397-08002B2CF9AE}" pid="22" name="APPELLANT2">
    <vt:lpwstr/>
  </property>
  <property fmtid="{D5CDD505-2E9C-101B-9397-08002B2CF9AE}" pid="23" name="APPELLEE1">
    <vt:lpwstr/>
  </property>
  <property fmtid="{D5CDD505-2E9C-101B-9397-08002B2CF9AE}" pid="24" name="APPELLEE2">
    <vt:lpwstr/>
  </property>
  <property fmtid="{D5CDD505-2E9C-101B-9397-08002B2CF9AE}" pid="25" name="PROCESS">
    <vt:lpwstr/>
  </property>
  <property fmtid="{D5CDD505-2E9C-101B-9397-08002B2CF9AE}" pid="26" name="PROCNUM">
    <vt:lpwstr/>
  </property>
  <property fmtid="{D5CDD505-2E9C-101B-9397-08002B2CF9AE}" pid="27" name="PROCYEAR">
    <vt:lpwstr/>
  </property>
  <property fmtid="{D5CDD505-2E9C-101B-9397-08002B2CF9AE}" pid="28" name="VOLUME">
    <vt:lpwstr/>
  </property>
  <property fmtid="{D5CDD505-2E9C-101B-9397-08002B2CF9AE}" pid="29" name="PART">
    <vt:lpwstr/>
  </property>
  <property fmtid="{D5CDD505-2E9C-101B-9397-08002B2CF9AE}" pid="30" name="PAGE">
    <vt:lpwstr/>
  </property>
  <property fmtid="{D5CDD505-2E9C-101B-9397-08002B2CF9AE}" pid="31" name="PADIMAIL">
    <vt:lpwstr/>
  </property>
  <property fmtid="{D5CDD505-2E9C-101B-9397-08002B2CF9AE}" pid="32" name="DELEMATA">
    <vt:lpwstr/>
  </property>
  <property fmtid="{D5CDD505-2E9C-101B-9397-08002B2CF9AE}" pid="33" name="LINKK1">
    <vt:lpwstr/>
  </property>
  <property fmtid="{D5CDD505-2E9C-101B-9397-08002B2CF9AE}" pid="34" name="LINKK2">
    <vt:lpwstr/>
  </property>
  <property fmtid="{D5CDD505-2E9C-101B-9397-08002B2CF9AE}" pid="35" name="LINKK3">
    <vt:lpwstr/>
  </property>
  <property fmtid="{D5CDD505-2E9C-101B-9397-08002B2CF9AE}" pid="36" name="LINKK4">
    <vt:lpwstr/>
  </property>
  <property fmtid="{D5CDD505-2E9C-101B-9397-08002B2CF9AE}" pid="37" name="LINKK5">
    <vt:lpwstr/>
  </property>
</Properties>
</file>