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226"/>
      </w:tblGrid>
      <w:tr w:rsidR="00AA1174" w:rsidRPr="001A7A38" w14:paraId="1379B069" w14:textId="77777777" w:rsidTr="00234B8C">
        <w:trPr>
          <w:trHeight w:hRule="exact" w:val="704"/>
          <w:jc w:val="center"/>
        </w:trPr>
        <w:tc>
          <w:tcPr>
            <w:tcW w:w="8226" w:type="dxa"/>
          </w:tcPr>
          <w:p w14:paraId="45561BEA" w14:textId="77777777" w:rsidR="00AA1174" w:rsidRPr="001A7A38" w:rsidRDefault="00AA1174" w:rsidP="00234B8C">
            <w:pPr>
              <w:pStyle w:val="a5"/>
              <w:jc w:val="center"/>
              <w:rPr>
                <w:rFonts w:ascii="Tahoma" w:hAnsi="Tahoma"/>
                <w:noProof w:val="0"/>
                <w:color w:val="000080"/>
                <w:sz w:val="32"/>
                <w:szCs w:val="32"/>
                <w:rtl/>
              </w:rPr>
            </w:pPr>
            <w:bookmarkStart w:id="0" w:name="FirstLawyer"/>
            <w:bookmarkStart w:id="1" w:name="LastJudge"/>
            <w:r w:rsidRPr="001A7A38">
              <w:rPr>
                <w:rFonts w:ascii="Tahoma" w:hAnsi="Tahoma"/>
                <w:color w:val="000080"/>
                <w:sz w:val="32"/>
                <w:szCs w:val="32"/>
                <w:rtl/>
              </w:rPr>
              <w:t>בית משפט השלום בבאר שבע</w:t>
            </w:r>
          </w:p>
        </w:tc>
      </w:tr>
      <w:tr w:rsidR="00AA1174" w:rsidRPr="001A7A38" w14:paraId="11B170B1" w14:textId="77777777" w:rsidTr="00234B8C">
        <w:trPr>
          <w:trHeight w:val="337"/>
          <w:jc w:val="center"/>
        </w:trPr>
        <w:tc>
          <w:tcPr>
            <w:tcW w:w="8226" w:type="dxa"/>
          </w:tcPr>
          <w:p w14:paraId="3E715BCD" w14:textId="77777777" w:rsidR="00AA1174" w:rsidRPr="001A7A38" w:rsidRDefault="00AA1174" w:rsidP="00234B8C">
            <w:pPr>
              <w:rPr>
                <w:b/>
                <w:bCs/>
                <w:noProof w:val="0"/>
                <w:sz w:val="26"/>
                <w:szCs w:val="26"/>
                <w:rtl/>
              </w:rPr>
            </w:pPr>
            <w:r w:rsidRPr="001A7A38">
              <w:rPr>
                <w:b/>
                <w:bCs/>
                <w:noProof w:val="0"/>
                <w:sz w:val="26"/>
                <w:szCs w:val="26"/>
                <w:rtl/>
              </w:rPr>
              <w:t xml:space="preserve">ת"פ 50864-05-23 מדינת ישראל נ' אדרי </w:t>
            </w:r>
          </w:p>
          <w:p w14:paraId="1DDB8F08" w14:textId="77777777" w:rsidR="00AA1174" w:rsidRPr="001A7A38" w:rsidRDefault="00AA1174" w:rsidP="00234B8C">
            <w:pPr>
              <w:rPr>
                <w:b/>
                <w:bCs/>
                <w:noProof w:val="0"/>
                <w:sz w:val="2"/>
                <w:szCs w:val="2"/>
                <w:rtl/>
              </w:rPr>
            </w:pPr>
          </w:p>
          <w:p w14:paraId="0B0AEB4B" w14:textId="77777777" w:rsidR="00AA1174" w:rsidRPr="001A7A38" w:rsidRDefault="00AA1174" w:rsidP="00234B8C">
            <w:pPr>
              <w:rPr>
                <w:sz w:val="20"/>
                <w:szCs w:val="20"/>
                <w:rtl/>
              </w:rPr>
            </w:pPr>
            <w:r w:rsidRPr="001A7A38">
              <w:rPr>
                <w:rFonts w:hint="cs"/>
                <w:rtl/>
              </w:rPr>
              <w:t xml:space="preserve">                           </w:t>
            </w:r>
            <w:r w:rsidRPr="001A7A38">
              <w:rPr>
                <w:rFonts w:hint="cs"/>
                <w:sz w:val="20"/>
                <w:szCs w:val="20"/>
                <w:rtl/>
              </w:rPr>
              <w:t xml:space="preserve">                                       </w:t>
            </w:r>
          </w:p>
          <w:p w14:paraId="3CF1575D" w14:textId="77777777" w:rsidR="00AA1174" w:rsidRPr="001A7A38" w:rsidRDefault="00AA1174" w:rsidP="00234B8C">
            <w:pPr>
              <w:rPr>
                <w:sz w:val="20"/>
                <w:szCs w:val="20"/>
                <w:rtl/>
              </w:rPr>
            </w:pPr>
          </w:p>
        </w:tc>
      </w:tr>
    </w:tbl>
    <w:p w14:paraId="5F3CEAF9" w14:textId="77777777" w:rsidR="00AA1174" w:rsidRPr="001A7A38" w:rsidRDefault="00AA1174" w:rsidP="008A2978">
      <w:pPr>
        <w:pStyle w:val="a5"/>
        <w:rPr>
          <w:rtl/>
        </w:rPr>
      </w:pPr>
      <w:r w:rsidRPr="001A7A38">
        <w:rPr>
          <w:noProof w:val="0"/>
          <w:rtl/>
        </w:rPr>
        <w:t xml:space="preserve"> </w:t>
      </w:r>
      <w:r w:rsidRPr="001A7A38">
        <w:rPr>
          <w:rtl/>
        </w:rPr>
        <w:t xml:space="preserve"> </w:t>
      </w:r>
    </w:p>
    <w:tbl>
      <w:tblPr>
        <w:bidiVisual/>
        <w:tblW w:w="8820" w:type="dxa"/>
        <w:jc w:val="center"/>
        <w:tblLook w:val="01E0" w:firstRow="1" w:lastRow="1" w:firstColumn="1" w:lastColumn="1" w:noHBand="0" w:noVBand="0"/>
      </w:tblPr>
      <w:tblGrid>
        <w:gridCol w:w="743"/>
        <w:gridCol w:w="2506"/>
        <w:gridCol w:w="5571"/>
      </w:tblGrid>
      <w:tr w:rsidR="00AA1174" w:rsidRPr="001A7A38" w14:paraId="118BB112" w14:textId="77777777" w:rsidTr="00AA1174">
        <w:trPr>
          <w:jc w:val="center"/>
        </w:trPr>
        <w:tc>
          <w:tcPr>
            <w:tcW w:w="743" w:type="dxa"/>
            <w:shd w:val="clear" w:color="auto" w:fill="auto"/>
          </w:tcPr>
          <w:p w14:paraId="3F0F46E5" w14:textId="77777777" w:rsidR="00AA1174" w:rsidRPr="001A7A38" w:rsidRDefault="00AA1174" w:rsidP="00AA1174">
            <w:pPr>
              <w:suppressLineNumbers/>
              <w:jc w:val="both"/>
              <w:rPr>
                <w:rFonts w:ascii="Arial" w:hAnsi="Arial"/>
                <w:b/>
                <w:bCs/>
                <w:sz w:val="26"/>
                <w:szCs w:val="26"/>
                <w:rtl/>
              </w:rPr>
            </w:pPr>
            <w:r w:rsidRPr="001A7A38">
              <w:rPr>
                <w:rFonts w:ascii="Arial" w:hAnsi="Arial" w:hint="cs"/>
                <w:b/>
                <w:bCs/>
                <w:sz w:val="26"/>
                <w:szCs w:val="26"/>
                <w:rtl/>
              </w:rPr>
              <w:t>ל</w:t>
            </w:r>
            <w:r w:rsidRPr="001A7A38">
              <w:rPr>
                <w:rFonts w:ascii="Arial" w:hAnsi="Arial"/>
                <w:b/>
                <w:bCs/>
                <w:sz w:val="26"/>
                <w:szCs w:val="26"/>
                <w:rtl/>
              </w:rPr>
              <w:t xml:space="preserve">פני </w:t>
            </w:r>
          </w:p>
        </w:tc>
        <w:tc>
          <w:tcPr>
            <w:tcW w:w="8077" w:type="dxa"/>
            <w:gridSpan w:val="2"/>
            <w:shd w:val="clear" w:color="auto" w:fill="auto"/>
          </w:tcPr>
          <w:p w14:paraId="481FA35F" w14:textId="77777777" w:rsidR="00AA1174" w:rsidRPr="001A7A38" w:rsidRDefault="00AA1174" w:rsidP="00AA1174">
            <w:pPr>
              <w:suppressLineNumbers/>
              <w:rPr>
                <w:rFonts w:ascii="Arial" w:hAnsi="Arial"/>
                <w:b/>
                <w:bCs/>
                <w:sz w:val="26"/>
                <w:szCs w:val="26"/>
                <w:rtl/>
              </w:rPr>
            </w:pPr>
            <w:r w:rsidRPr="001A7A38">
              <w:rPr>
                <w:rFonts w:ascii="Arial" w:hAnsi="Arial" w:hint="cs"/>
                <w:b/>
                <w:bCs/>
                <w:sz w:val="26"/>
                <w:szCs w:val="26"/>
                <w:rtl/>
              </w:rPr>
              <w:t>כבוד ה</w:t>
            </w:r>
            <w:r w:rsidRPr="001A7A38">
              <w:rPr>
                <w:rFonts w:ascii="Arial" w:hAnsi="Arial"/>
                <w:b/>
                <w:bCs/>
                <w:sz w:val="26"/>
                <w:szCs w:val="26"/>
                <w:rtl/>
              </w:rPr>
              <w:t>שופט</w:t>
            </w:r>
            <w:r w:rsidRPr="001A7A38">
              <w:rPr>
                <w:rFonts w:ascii="Arial" w:hAnsi="Arial" w:hint="cs"/>
                <w:b/>
                <w:bCs/>
                <w:sz w:val="26"/>
                <w:szCs w:val="26"/>
                <w:rtl/>
              </w:rPr>
              <w:t xml:space="preserve"> </w:t>
            </w:r>
            <w:r w:rsidRPr="001A7A38">
              <w:rPr>
                <w:rFonts w:ascii="Arial" w:hAnsi="Arial"/>
                <w:b/>
                <w:bCs/>
                <w:sz w:val="26"/>
                <w:szCs w:val="26"/>
                <w:rtl/>
              </w:rPr>
              <w:t>יריב בן דוד</w:t>
            </w:r>
          </w:p>
          <w:p w14:paraId="00CB47BC" w14:textId="77777777" w:rsidR="00AA1174" w:rsidRPr="001A7A38" w:rsidRDefault="00AA1174" w:rsidP="00AA1174">
            <w:pPr>
              <w:suppressLineNumbers/>
              <w:rPr>
                <w:sz w:val="26"/>
                <w:szCs w:val="26"/>
              </w:rPr>
            </w:pPr>
          </w:p>
        </w:tc>
      </w:tr>
      <w:tr w:rsidR="00AA1174" w:rsidRPr="001A7A38" w14:paraId="3899B699" w14:textId="77777777" w:rsidTr="00AA1174">
        <w:trPr>
          <w:jc w:val="center"/>
        </w:trPr>
        <w:tc>
          <w:tcPr>
            <w:tcW w:w="3249" w:type="dxa"/>
            <w:gridSpan w:val="2"/>
            <w:shd w:val="clear" w:color="auto" w:fill="auto"/>
          </w:tcPr>
          <w:p w14:paraId="3714B4BD" w14:textId="77777777" w:rsidR="00AA1174" w:rsidRPr="001A7A38" w:rsidRDefault="00AA1174" w:rsidP="00AA1174">
            <w:pPr>
              <w:suppressLineNumbers/>
              <w:rPr>
                <w:rtl/>
              </w:rPr>
            </w:pPr>
            <w:bookmarkStart w:id="2" w:name="FirstAppellant"/>
          </w:p>
          <w:p w14:paraId="30669AA7" w14:textId="77777777" w:rsidR="00AA1174" w:rsidRPr="001A7A38" w:rsidRDefault="00AA1174" w:rsidP="00AA1174">
            <w:pPr>
              <w:suppressLineNumbers/>
              <w:rPr>
                <w:rFonts w:ascii="Arial" w:hAnsi="Arial"/>
                <w:b/>
                <w:bCs/>
                <w:noProof w:val="0"/>
                <w:sz w:val="26"/>
                <w:szCs w:val="26"/>
                <w:rtl/>
              </w:rPr>
            </w:pPr>
            <w:r w:rsidRPr="001A7A38">
              <w:rPr>
                <w:rFonts w:ascii="Arial" w:hAnsi="Arial"/>
                <w:b/>
                <w:bCs/>
                <w:noProof w:val="0"/>
                <w:sz w:val="26"/>
                <w:szCs w:val="26"/>
                <w:rtl/>
              </w:rPr>
              <w:t>מאשימה</w:t>
            </w:r>
          </w:p>
        </w:tc>
        <w:tc>
          <w:tcPr>
            <w:tcW w:w="5571" w:type="dxa"/>
            <w:shd w:val="clear" w:color="auto" w:fill="auto"/>
          </w:tcPr>
          <w:p w14:paraId="6B47CEAF" w14:textId="77777777" w:rsidR="00AA1174" w:rsidRPr="001A7A38" w:rsidRDefault="00AA1174" w:rsidP="00AA1174">
            <w:pPr>
              <w:suppressLineNumbers/>
              <w:rPr>
                <w:rtl/>
              </w:rPr>
            </w:pPr>
          </w:p>
          <w:p w14:paraId="3CD0FD7F" w14:textId="77777777" w:rsidR="00AA1174" w:rsidRPr="001A7A38" w:rsidRDefault="00AA1174" w:rsidP="00AA1174">
            <w:pPr>
              <w:suppressLineNumbers/>
              <w:rPr>
                <w:b/>
                <w:bCs/>
                <w:noProof w:val="0"/>
                <w:sz w:val="26"/>
                <w:szCs w:val="26"/>
              </w:rPr>
            </w:pPr>
            <w:r w:rsidRPr="001A7A38">
              <w:rPr>
                <w:rFonts w:ascii="Arial" w:hAnsi="Arial"/>
                <w:b/>
                <w:bCs/>
                <w:noProof w:val="0"/>
                <w:sz w:val="26"/>
                <w:szCs w:val="26"/>
                <w:rtl/>
              </w:rPr>
              <w:t>מדינת ישראל</w:t>
            </w:r>
          </w:p>
        </w:tc>
      </w:tr>
      <w:bookmarkEnd w:id="2"/>
      <w:tr w:rsidR="00AA1174" w:rsidRPr="001A7A38" w14:paraId="77EBA660" w14:textId="77777777" w:rsidTr="00AA1174">
        <w:trPr>
          <w:jc w:val="center"/>
        </w:trPr>
        <w:tc>
          <w:tcPr>
            <w:tcW w:w="8820" w:type="dxa"/>
            <w:gridSpan w:val="3"/>
            <w:shd w:val="clear" w:color="auto" w:fill="auto"/>
          </w:tcPr>
          <w:p w14:paraId="7BFECDAA" w14:textId="77777777" w:rsidR="00AA1174" w:rsidRPr="001A7A38" w:rsidRDefault="00AA1174" w:rsidP="00AA1174">
            <w:pPr>
              <w:suppressLineNumbers/>
              <w:rPr>
                <w:rFonts w:ascii="Arial" w:hAnsi="Arial"/>
                <w:b/>
                <w:bCs/>
                <w:noProof w:val="0"/>
                <w:sz w:val="26"/>
                <w:szCs w:val="26"/>
                <w:rtl/>
              </w:rPr>
            </w:pPr>
          </w:p>
          <w:p w14:paraId="7924FAE6" w14:textId="77777777" w:rsidR="00AA1174" w:rsidRPr="001A7A38" w:rsidRDefault="00AA1174" w:rsidP="00AA1174">
            <w:pPr>
              <w:suppressLineNumbers/>
              <w:jc w:val="center"/>
              <w:rPr>
                <w:rFonts w:ascii="Arial" w:hAnsi="Arial"/>
                <w:b/>
                <w:bCs/>
                <w:noProof w:val="0"/>
                <w:sz w:val="26"/>
                <w:szCs w:val="26"/>
                <w:rtl/>
              </w:rPr>
            </w:pPr>
            <w:r w:rsidRPr="001A7A38">
              <w:rPr>
                <w:rFonts w:ascii="Arial" w:hAnsi="Arial"/>
                <w:b/>
                <w:bCs/>
                <w:noProof w:val="0"/>
                <w:sz w:val="26"/>
                <w:szCs w:val="26"/>
                <w:rtl/>
              </w:rPr>
              <w:t>נגד</w:t>
            </w:r>
          </w:p>
          <w:p w14:paraId="1ABA4B68" w14:textId="77777777" w:rsidR="00AA1174" w:rsidRPr="001A7A38" w:rsidRDefault="00AA1174" w:rsidP="00AA1174">
            <w:pPr>
              <w:suppressLineNumbers/>
              <w:rPr>
                <w:rFonts w:ascii="Arial" w:hAnsi="Arial"/>
                <w:b/>
                <w:bCs/>
                <w:noProof w:val="0"/>
                <w:sz w:val="26"/>
                <w:szCs w:val="26"/>
              </w:rPr>
            </w:pPr>
          </w:p>
        </w:tc>
      </w:tr>
      <w:tr w:rsidR="00AA1174" w:rsidRPr="001A7A38" w14:paraId="44766667" w14:textId="77777777" w:rsidTr="00AA1174">
        <w:trPr>
          <w:jc w:val="center"/>
        </w:trPr>
        <w:tc>
          <w:tcPr>
            <w:tcW w:w="3249" w:type="dxa"/>
            <w:gridSpan w:val="2"/>
            <w:shd w:val="clear" w:color="auto" w:fill="auto"/>
          </w:tcPr>
          <w:p w14:paraId="265AA9A9" w14:textId="77777777" w:rsidR="00AA1174" w:rsidRPr="001A7A38" w:rsidRDefault="00AA1174" w:rsidP="00AA1174">
            <w:pPr>
              <w:suppressLineNumbers/>
              <w:rPr>
                <w:rFonts w:ascii="Arial" w:hAnsi="Arial"/>
                <w:b/>
                <w:bCs/>
                <w:noProof w:val="0"/>
                <w:sz w:val="26"/>
                <w:szCs w:val="26"/>
              </w:rPr>
            </w:pPr>
            <w:r w:rsidRPr="001A7A38">
              <w:rPr>
                <w:rFonts w:ascii="Arial" w:hAnsi="Arial"/>
                <w:b/>
                <w:bCs/>
                <w:noProof w:val="0"/>
                <w:sz w:val="26"/>
                <w:szCs w:val="26"/>
                <w:rtl/>
              </w:rPr>
              <w:t>נאשמים</w:t>
            </w:r>
          </w:p>
        </w:tc>
        <w:tc>
          <w:tcPr>
            <w:tcW w:w="5571" w:type="dxa"/>
            <w:shd w:val="clear" w:color="auto" w:fill="auto"/>
          </w:tcPr>
          <w:p w14:paraId="7F2B8ABD" w14:textId="77777777" w:rsidR="00AA1174" w:rsidRPr="001A7A38" w:rsidRDefault="00AA1174" w:rsidP="00AA1174">
            <w:pPr>
              <w:suppressLineNumbers/>
              <w:rPr>
                <w:rFonts w:ascii="Arial" w:hAnsi="Arial"/>
                <w:b/>
                <w:bCs/>
                <w:noProof w:val="0"/>
                <w:sz w:val="26"/>
                <w:szCs w:val="26"/>
                <w:rtl/>
              </w:rPr>
            </w:pPr>
            <w:r w:rsidRPr="001A7A38">
              <w:rPr>
                <w:rFonts w:ascii="Arial" w:hAnsi="Arial"/>
                <w:b/>
                <w:bCs/>
                <w:noProof w:val="0"/>
                <w:sz w:val="26"/>
                <w:szCs w:val="26"/>
                <w:rtl/>
              </w:rPr>
              <w:t>ניב אדרי</w:t>
            </w:r>
            <w:r w:rsidRPr="001A7A38">
              <w:rPr>
                <w:rFonts w:ascii="Arial" w:hAnsi="Arial" w:hint="cs"/>
                <w:b/>
                <w:bCs/>
                <w:noProof w:val="0"/>
                <w:sz w:val="26"/>
                <w:szCs w:val="26"/>
                <w:rtl/>
              </w:rPr>
              <w:t xml:space="preserve"> – ת"ז </w:t>
            </w:r>
            <w:r w:rsidR="001A7A38">
              <w:rPr>
                <w:rFonts w:ascii="Arial" w:hAnsi="Arial"/>
                <w:b/>
                <w:bCs/>
                <w:noProof w:val="0"/>
                <w:sz w:val="26"/>
                <w:szCs w:val="26"/>
              </w:rPr>
              <w:t>xxxxxxxxx</w:t>
            </w:r>
            <w:r w:rsidRPr="001A7A38">
              <w:rPr>
                <w:rFonts w:ascii="Arial" w:hAnsi="Arial"/>
                <w:b/>
                <w:bCs/>
                <w:noProof w:val="0"/>
                <w:sz w:val="26"/>
                <w:szCs w:val="26"/>
                <w:rtl/>
              </w:rPr>
              <w:br/>
            </w:r>
            <w:r w:rsidRPr="001A7A38">
              <w:rPr>
                <w:rFonts w:ascii="Arial" w:hAnsi="Arial" w:hint="cs"/>
                <w:b/>
                <w:bCs/>
                <w:noProof w:val="0"/>
                <w:sz w:val="26"/>
                <w:szCs w:val="26"/>
                <w:rtl/>
              </w:rPr>
              <w:t>ע"י ב"כ עו"ד שלמה פצ'בסקי</w:t>
            </w:r>
          </w:p>
        </w:tc>
      </w:tr>
    </w:tbl>
    <w:p w14:paraId="0D434D12" w14:textId="77777777" w:rsidR="008A2978" w:rsidRPr="001A7A38" w:rsidRDefault="008A2978" w:rsidP="001A7A38">
      <w:pPr>
        <w:spacing w:before="120" w:after="120" w:line="240" w:lineRule="exact"/>
        <w:ind w:left="283" w:hanging="283"/>
        <w:jc w:val="both"/>
        <w:rPr>
          <w:rFonts w:ascii="FrankRuehl" w:hAnsi="FrankRuehl" w:cs="FrankRuehl"/>
          <w:noProof w:val="0"/>
          <w:rtl/>
        </w:rPr>
      </w:pPr>
    </w:p>
    <w:p w14:paraId="69F0623C" w14:textId="77777777" w:rsidR="008A2978" w:rsidRPr="008A2978" w:rsidRDefault="008A2978" w:rsidP="008A2978">
      <w:pPr>
        <w:spacing w:before="120" w:after="120" w:line="240" w:lineRule="exact"/>
        <w:ind w:left="283" w:hanging="283"/>
        <w:jc w:val="both"/>
        <w:rPr>
          <w:rFonts w:ascii="FrankRuehl" w:hAnsi="FrankRuehl" w:cs="FrankRuehl"/>
          <w:noProof w:val="0"/>
          <w:rtl/>
        </w:rPr>
      </w:pPr>
      <w:bookmarkStart w:id="3" w:name="LawTable"/>
      <w:bookmarkEnd w:id="3"/>
    </w:p>
    <w:p w14:paraId="45F58890" w14:textId="77777777" w:rsidR="008A2978" w:rsidRPr="008A2978" w:rsidRDefault="008A2978" w:rsidP="008A2978">
      <w:pPr>
        <w:spacing w:before="120" w:after="120" w:line="240" w:lineRule="exact"/>
        <w:ind w:left="283" w:hanging="283"/>
        <w:jc w:val="both"/>
        <w:rPr>
          <w:rFonts w:ascii="FrankRuehl" w:hAnsi="FrankRuehl" w:cs="FrankRuehl"/>
          <w:noProof w:val="0"/>
          <w:rtl/>
        </w:rPr>
      </w:pPr>
      <w:r w:rsidRPr="008A2978">
        <w:rPr>
          <w:rFonts w:ascii="FrankRuehl" w:hAnsi="FrankRuehl" w:cs="FrankRuehl"/>
          <w:noProof w:val="0"/>
          <w:rtl/>
        </w:rPr>
        <w:t xml:space="preserve">חקיקה שאוזכרה: </w:t>
      </w:r>
    </w:p>
    <w:p w14:paraId="7784E44F" w14:textId="77777777" w:rsidR="008A2978" w:rsidRPr="008A2978" w:rsidRDefault="008A2978" w:rsidP="008A2978">
      <w:pPr>
        <w:spacing w:before="120" w:after="120" w:line="240" w:lineRule="exact"/>
        <w:ind w:left="283" w:hanging="283"/>
        <w:jc w:val="both"/>
        <w:rPr>
          <w:rFonts w:ascii="FrankRuehl" w:hAnsi="FrankRuehl" w:cs="FrankRuehl"/>
          <w:noProof w:val="0"/>
          <w:color w:val="0000FF"/>
          <w:rtl/>
        </w:rPr>
      </w:pPr>
      <w:hyperlink r:id="rId7" w:history="1">
        <w:r w:rsidRPr="008A2978">
          <w:rPr>
            <w:rStyle w:val="Hyperlink"/>
            <w:rFonts w:ascii="FrankRuehl" w:hAnsi="FrankRuehl" w:cs="FrankRuehl"/>
            <w:u w:val="none"/>
            <w:rtl/>
          </w:rPr>
          <w:t>פקודת הסמים המסוכנים [נוסח חדש], תשל"ג-1973</w:t>
        </w:r>
      </w:hyperlink>
      <w:r w:rsidRPr="008A2978">
        <w:rPr>
          <w:rFonts w:ascii="FrankRuehl" w:hAnsi="FrankRuehl" w:cs="FrankRuehl"/>
          <w:noProof w:val="0"/>
          <w:color w:val="0000FF"/>
          <w:rtl/>
        </w:rPr>
        <w:t xml:space="preserve">: סע'  </w:t>
      </w:r>
      <w:hyperlink r:id="rId8" w:history="1">
        <w:r w:rsidRPr="008A2978">
          <w:rPr>
            <w:rStyle w:val="Hyperlink"/>
            <w:rFonts w:ascii="FrankRuehl" w:hAnsi="FrankRuehl" w:cs="FrankRuehl"/>
            <w:u w:val="none"/>
          </w:rPr>
          <w:t>7</w:t>
        </w:r>
      </w:hyperlink>
      <w:r w:rsidRPr="008A2978">
        <w:rPr>
          <w:rFonts w:ascii="FrankRuehl" w:hAnsi="FrankRuehl" w:cs="FrankRuehl"/>
          <w:noProof w:val="0"/>
          <w:color w:val="0000FF"/>
          <w:rtl/>
        </w:rPr>
        <w:t xml:space="preserve">(א), </w:t>
      </w:r>
      <w:hyperlink r:id="rId9" w:history="1">
        <w:r w:rsidRPr="008A2978">
          <w:rPr>
            <w:rStyle w:val="Hyperlink"/>
            <w:rFonts w:ascii="FrankRuehl" w:hAnsi="FrankRuehl" w:cs="FrankRuehl"/>
            <w:u w:val="none"/>
          </w:rPr>
          <w:t>7</w:t>
        </w:r>
      </w:hyperlink>
      <w:r w:rsidRPr="008A2978">
        <w:rPr>
          <w:rFonts w:ascii="FrankRuehl" w:hAnsi="FrankRuehl" w:cs="FrankRuehl"/>
          <w:noProof w:val="0"/>
          <w:color w:val="0000FF"/>
          <w:rtl/>
        </w:rPr>
        <w:t>(ג)</w:t>
      </w:r>
    </w:p>
    <w:p w14:paraId="4037AF66" w14:textId="77777777" w:rsidR="008A2978" w:rsidRPr="008A2978" w:rsidRDefault="008A2978" w:rsidP="008A2978">
      <w:pPr>
        <w:spacing w:before="120" w:after="120" w:line="240" w:lineRule="exact"/>
        <w:ind w:left="283" w:hanging="283"/>
        <w:jc w:val="both"/>
        <w:rPr>
          <w:rFonts w:ascii="FrankRuehl" w:hAnsi="FrankRuehl" w:cs="FrankRuehl"/>
          <w:noProof w:val="0"/>
          <w:color w:val="0000FF"/>
          <w:rtl/>
        </w:rPr>
      </w:pPr>
      <w:hyperlink r:id="rId10" w:history="1">
        <w:r w:rsidRPr="008A2978">
          <w:rPr>
            <w:rStyle w:val="Hyperlink"/>
            <w:rFonts w:ascii="FrankRuehl" w:hAnsi="FrankRuehl" w:cs="FrankRuehl"/>
            <w:u w:val="none"/>
            <w:rtl/>
          </w:rPr>
          <w:t>חוק העונשין, תשל"ז-1977</w:t>
        </w:r>
      </w:hyperlink>
      <w:r w:rsidRPr="008A2978">
        <w:rPr>
          <w:rFonts w:ascii="FrankRuehl" w:hAnsi="FrankRuehl" w:cs="FrankRuehl"/>
          <w:noProof w:val="0"/>
          <w:color w:val="0000FF"/>
          <w:rtl/>
        </w:rPr>
        <w:t xml:space="preserve">: סע'  </w:t>
      </w:r>
      <w:hyperlink r:id="rId11" w:history="1">
        <w:r w:rsidRPr="008A2978">
          <w:rPr>
            <w:rStyle w:val="Hyperlink"/>
            <w:rFonts w:ascii="FrankRuehl" w:hAnsi="FrankRuehl" w:cs="FrankRuehl"/>
            <w:u w:val="none"/>
          </w:rPr>
          <w:t>40</w:t>
        </w:r>
        <w:r w:rsidRPr="008A2978">
          <w:rPr>
            <w:rStyle w:val="Hyperlink"/>
            <w:rFonts w:ascii="FrankRuehl" w:hAnsi="FrankRuehl" w:cs="FrankRuehl"/>
            <w:u w:val="none"/>
            <w:rtl/>
          </w:rPr>
          <w:t>ג</w:t>
        </w:r>
      </w:hyperlink>
      <w:r w:rsidRPr="008A2978">
        <w:rPr>
          <w:rFonts w:ascii="FrankRuehl" w:hAnsi="FrankRuehl" w:cs="FrankRuehl"/>
          <w:noProof w:val="0"/>
          <w:color w:val="0000FF"/>
          <w:rtl/>
        </w:rPr>
        <w:t xml:space="preserve">(א), </w:t>
      </w:r>
      <w:hyperlink r:id="rId12" w:history="1">
        <w:r w:rsidRPr="008A2978">
          <w:rPr>
            <w:rStyle w:val="Hyperlink"/>
            <w:rFonts w:ascii="FrankRuehl" w:hAnsi="FrankRuehl" w:cs="FrankRuehl"/>
            <w:u w:val="none"/>
          </w:rPr>
          <w:t>40</w:t>
        </w:r>
        <w:r w:rsidRPr="008A2978">
          <w:rPr>
            <w:rStyle w:val="Hyperlink"/>
            <w:rFonts w:ascii="FrankRuehl" w:hAnsi="FrankRuehl" w:cs="FrankRuehl"/>
            <w:u w:val="none"/>
            <w:rtl/>
          </w:rPr>
          <w:t>ט</w:t>
        </w:r>
      </w:hyperlink>
      <w:r w:rsidRPr="008A2978">
        <w:rPr>
          <w:rFonts w:ascii="FrankRuehl" w:hAnsi="FrankRuehl" w:cs="FrankRuehl"/>
          <w:noProof w:val="0"/>
          <w:color w:val="0000FF"/>
          <w:rtl/>
        </w:rPr>
        <w:t xml:space="preserve">, </w:t>
      </w:r>
      <w:hyperlink r:id="rId13" w:history="1">
        <w:r w:rsidRPr="008A2978">
          <w:rPr>
            <w:rStyle w:val="Hyperlink"/>
            <w:rFonts w:ascii="FrankRuehl" w:hAnsi="FrankRuehl" w:cs="FrankRuehl"/>
            <w:u w:val="none"/>
          </w:rPr>
          <w:t>40</w:t>
        </w:r>
        <w:r w:rsidRPr="008A2978">
          <w:rPr>
            <w:rStyle w:val="Hyperlink"/>
            <w:rFonts w:ascii="FrankRuehl" w:hAnsi="FrankRuehl" w:cs="FrankRuehl"/>
            <w:u w:val="none"/>
            <w:rtl/>
          </w:rPr>
          <w:t>יא</w:t>
        </w:r>
      </w:hyperlink>
    </w:p>
    <w:p w14:paraId="3350A9E8" w14:textId="77777777" w:rsidR="008A2978" w:rsidRPr="008A2978" w:rsidRDefault="008A2978" w:rsidP="008A2978">
      <w:pPr>
        <w:jc w:val="center"/>
        <w:rPr>
          <w:rFonts w:ascii="Arial" w:hAnsi="Arial"/>
          <w:noProof w:val="0"/>
          <w:sz w:val="28"/>
          <w:szCs w:val="28"/>
          <w:rtl/>
        </w:rPr>
      </w:pPr>
      <w:bookmarkStart w:id="4" w:name="LawTable_End"/>
      <w:bookmarkEnd w:id="4"/>
    </w:p>
    <w:p w14:paraId="3892F88E" w14:textId="77777777" w:rsidR="008A2978" w:rsidRPr="001A7A38" w:rsidRDefault="008A2978" w:rsidP="001A7A38">
      <w:pPr>
        <w:bidi w:val="0"/>
        <w:jc w:val="center"/>
        <w:rPr>
          <w:rFonts w:ascii="Arial" w:hAnsi="Arial"/>
          <w:b/>
          <w:bCs/>
          <w:noProof w:val="0"/>
          <w:sz w:val="28"/>
          <w:szCs w:val="28"/>
          <w:u w:val="single"/>
          <w:rtl/>
        </w:rPr>
      </w:pPr>
      <w:bookmarkStart w:id="5" w:name="PsakDin"/>
      <w:r w:rsidRPr="001A7A38">
        <w:rPr>
          <w:rFonts w:ascii="Arial" w:hAnsi="Arial"/>
          <w:b/>
          <w:bCs/>
          <w:noProof w:val="0"/>
          <w:sz w:val="28"/>
          <w:szCs w:val="28"/>
          <w:u w:val="single"/>
          <w:rtl/>
        </w:rPr>
        <w:t>גזר דין</w:t>
      </w:r>
    </w:p>
    <w:bookmarkEnd w:id="5"/>
    <w:p w14:paraId="7956402A" w14:textId="77777777" w:rsidR="008A2978" w:rsidRPr="00AA1174" w:rsidRDefault="008A2978" w:rsidP="00AA1174">
      <w:pPr>
        <w:bidi w:val="0"/>
        <w:jc w:val="center"/>
        <w:rPr>
          <w:rFonts w:ascii="Arial" w:hAnsi="Arial"/>
          <w:b/>
          <w:bCs/>
          <w:noProof w:val="0"/>
          <w:sz w:val="28"/>
          <w:szCs w:val="28"/>
          <w:u w:val="single"/>
        </w:rPr>
      </w:pPr>
    </w:p>
    <w:p w14:paraId="7CE890A0" w14:textId="77777777" w:rsidR="00AA1174" w:rsidRPr="00B95D6E" w:rsidRDefault="00AA1174" w:rsidP="00AA1174">
      <w:pPr>
        <w:spacing w:line="360" w:lineRule="auto"/>
        <w:jc w:val="both"/>
        <w:rPr>
          <w:rFonts w:ascii="Arial" w:hAnsi="Arial"/>
          <w:noProof w:val="0"/>
          <w:rtl/>
        </w:rPr>
      </w:pPr>
      <w:bookmarkStart w:id="6" w:name="NGCSBookmark"/>
      <w:bookmarkEnd w:id="0"/>
      <w:bookmarkEnd w:id="1"/>
      <w:bookmarkEnd w:id="6"/>
    </w:p>
    <w:p w14:paraId="0101569F" w14:textId="77777777" w:rsidR="00AA1174" w:rsidRDefault="00AA1174" w:rsidP="00AA1174">
      <w:pPr>
        <w:pStyle w:val="11"/>
      </w:pPr>
      <w:r>
        <w:rPr>
          <w:rtl/>
        </w:rPr>
        <w:t>רקע</w:t>
      </w:r>
      <w:bookmarkStart w:id="7" w:name="ABSTRACT_START"/>
      <w:bookmarkEnd w:id="7"/>
    </w:p>
    <w:p w14:paraId="2B64B50E" w14:textId="77777777" w:rsidR="00AA1174" w:rsidRDefault="00AA1174" w:rsidP="00AA1174">
      <w:pPr>
        <w:pStyle w:val="a"/>
        <w:numPr>
          <w:ilvl w:val="1"/>
          <w:numId w:val="3"/>
        </w:numPr>
        <w:tabs>
          <w:tab w:val="num" w:pos="-58"/>
        </w:tabs>
        <w:ind w:left="651"/>
        <w:rPr>
          <w:rtl/>
        </w:rPr>
      </w:pPr>
      <w:r>
        <w:rPr>
          <w:rFonts w:hint="cs"/>
          <w:rtl/>
        </w:rPr>
        <w:t xml:space="preserve">הנאשם הודה והורשע בכתב אישום מתוקן בעבירות של החזקת סמים שלא לצריכה עצמית, עבירה בניגוד </w:t>
      </w:r>
      <w:hyperlink r:id="rId14" w:history="1">
        <w:r w:rsidR="008A2978" w:rsidRPr="008A2978">
          <w:rPr>
            <w:rStyle w:val="Hyperlink"/>
            <w:rFonts w:hint="eastAsia"/>
            <w:color w:val="0000FF"/>
            <w:rtl/>
          </w:rPr>
          <w:t>לסעיפים</w:t>
        </w:r>
        <w:r w:rsidR="008A2978" w:rsidRPr="008A2978">
          <w:rPr>
            <w:rStyle w:val="Hyperlink"/>
            <w:color w:val="0000FF"/>
            <w:rtl/>
          </w:rPr>
          <w:t xml:space="preserve"> 7(א)</w:t>
        </w:r>
      </w:hyperlink>
      <w:r>
        <w:rPr>
          <w:rFonts w:hint="cs"/>
          <w:rtl/>
        </w:rPr>
        <w:t xml:space="preserve"> ו-</w:t>
      </w:r>
      <w:hyperlink r:id="rId15" w:history="1">
        <w:r w:rsidR="008A2978" w:rsidRPr="008A2978">
          <w:rPr>
            <w:rStyle w:val="Hyperlink"/>
            <w:color w:val="0000FF"/>
            <w:rtl/>
          </w:rPr>
          <w:t>7(ג)</w:t>
        </w:r>
      </w:hyperlink>
      <w:r>
        <w:rPr>
          <w:rFonts w:hint="cs"/>
          <w:rtl/>
        </w:rPr>
        <w:t xml:space="preserve"> רישא, ל</w:t>
      </w:r>
      <w:hyperlink r:id="rId16" w:history="1">
        <w:r w:rsidR="001A7A38" w:rsidRPr="001A7A38">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w:t>
      </w:r>
    </w:p>
    <w:p w14:paraId="5182A2C4" w14:textId="77777777" w:rsidR="00AA1174" w:rsidRDefault="00AA1174" w:rsidP="00AA1174">
      <w:pPr>
        <w:pStyle w:val="ab"/>
        <w:rPr>
          <w:rtl/>
        </w:rPr>
      </w:pPr>
      <w:bookmarkStart w:id="8" w:name="ABSTRACT_END"/>
      <w:bookmarkEnd w:id="8"/>
      <w:r>
        <w:rPr>
          <w:rFonts w:hint="cs"/>
          <w:rtl/>
        </w:rPr>
        <w:t>על פי עובדות כתב האישום המתוקן, ביום 15.5.23 החזיק הנאשם בביתו סמים שלא לצריכתו העצמית כדלקמן:</w:t>
      </w:r>
    </w:p>
    <w:p w14:paraId="1BAB25E4" w14:textId="77777777" w:rsidR="00AA1174" w:rsidRDefault="00AA1174" w:rsidP="00AA1174">
      <w:pPr>
        <w:pStyle w:val="ab"/>
        <w:rPr>
          <w:rtl/>
        </w:rPr>
      </w:pPr>
      <w:r>
        <w:rPr>
          <w:rFonts w:hint="cs"/>
          <w:rtl/>
        </w:rPr>
        <w:t xml:space="preserve"> 1.8 גרם סם מסוג קוקאין בתוך חריץ מסתור בקיר, ו- 3 גרם סם מסוג </w:t>
      </w:r>
      <w:r>
        <w:t>P-METHYLMETHCATHINONE</w:t>
      </w:r>
      <w:r>
        <w:rPr>
          <w:rFonts w:hint="cs"/>
          <w:rtl/>
        </w:rPr>
        <w:t xml:space="preserve"> (להלן: "</w:t>
      </w:r>
      <w:r>
        <w:rPr>
          <w:b/>
          <w:bCs/>
        </w:rPr>
        <w:t>MMC</w:t>
      </w:r>
      <w:r>
        <w:rPr>
          <w:rFonts w:hint="cs"/>
          <w:rtl/>
        </w:rPr>
        <w:t xml:space="preserve">") מחולק ל-5 יחידות על כיור בחדר השירותים. </w:t>
      </w:r>
    </w:p>
    <w:p w14:paraId="0FD94E2F" w14:textId="77777777" w:rsidR="00AA1174" w:rsidRDefault="00AA1174" w:rsidP="00AA1174">
      <w:pPr>
        <w:pStyle w:val="11"/>
        <w:rPr>
          <w:rtl/>
        </w:rPr>
      </w:pPr>
      <w:r>
        <w:rPr>
          <w:rFonts w:hint="cs"/>
          <w:rtl/>
        </w:rPr>
        <w:t>תסקיר שירות המבחן</w:t>
      </w:r>
    </w:p>
    <w:p w14:paraId="1E9916F3" w14:textId="77777777" w:rsidR="00AA1174" w:rsidRDefault="00AA1174" w:rsidP="00AA1174">
      <w:pPr>
        <w:pStyle w:val="a"/>
        <w:rPr>
          <w:rtl/>
        </w:rPr>
      </w:pPr>
      <w:r>
        <w:rPr>
          <w:rFonts w:hint="cs"/>
          <w:rtl/>
        </w:rPr>
        <w:t>ביום 8.4.24 התקבל תסקיר שירות המבחן.</w:t>
      </w:r>
    </w:p>
    <w:p w14:paraId="721232C1" w14:textId="77777777" w:rsidR="00AA1174" w:rsidRDefault="00AA1174" w:rsidP="00AA1174">
      <w:pPr>
        <w:pStyle w:val="ab"/>
        <w:rPr>
          <w:rtl/>
        </w:rPr>
      </w:pPr>
      <w:r>
        <w:rPr>
          <w:rFonts w:hint="cs"/>
          <w:rtl/>
        </w:rPr>
        <w:t xml:space="preserve">בהתאם לנתוני התסקיר, </w:t>
      </w:r>
      <w:r>
        <w:rPr>
          <w:rtl/>
        </w:rPr>
        <w:t xml:space="preserve">הנאשם בן 29, גרוש ואב לילדה בת 6, מתגורר בבאר-שבע יחד עם גרושתו ובתם המשותפת. בילדותו חווה קשיים במסגרות חינוכיות, </w:t>
      </w:r>
      <w:r>
        <w:rPr>
          <w:rFonts w:hint="cs"/>
          <w:rtl/>
        </w:rPr>
        <w:t>מ</w:t>
      </w:r>
      <w:r>
        <w:rPr>
          <w:rtl/>
        </w:rPr>
        <w:t xml:space="preserve">גיל 9 </w:t>
      </w:r>
      <w:r>
        <w:rPr>
          <w:rFonts w:hint="cs"/>
          <w:rtl/>
        </w:rPr>
        <w:t xml:space="preserve"> עד גיל 14 </w:t>
      </w:r>
      <w:r>
        <w:rPr>
          <w:rFonts w:hint="cs"/>
          <w:rtl/>
        </w:rPr>
        <w:lastRenderedPageBreak/>
        <w:t xml:space="preserve">שהה בפנימיה, ובסך הכל השלים </w:t>
      </w:r>
      <w:r>
        <w:rPr>
          <w:rtl/>
        </w:rPr>
        <w:t>עשר שנים במערכת החינוך</w:t>
      </w:r>
      <w:r>
        <w:rPr>
          <w:rFonts w:hint="cs"/>
          <w:rtl/>
        </w:rPr>
        <w:t>. הנאשם</w:t>
      </w:r>
      <w:r>
        <w:rPr>
          <w:rtl/>
        </w:rPr>
        <w:t xml:space="preserve"> מסר כי התקשה בלימודים בשל קשיי ריכוז ואובחן עם הפרעת קשב, שבעקבותיה נטל טיפול תרופתי. </w:t>
      </w:r>
    </w:p>
    <w:p w14:paraId="3F320515" w14:textId="77777777" w:rsidR="00AA1174" w:rsidRDefault="00AA1174" w:rsidP="00AA1174">
      <w:pPr>
        <w:pStyle w:val="ab"/>
        <w:rPr>
          <w:rtl/>
        </w:rPr>
      </w:pPr>
      <w:r>
        <w:rPr>
          <w:rFonts w:hint="cs"/>
          <w:rtl/>
        </w:rPr>
        <w:t>בהמשך</w:t>
      </w:r>
      <w:r>
        <w:rPr>
          <w:rtl/>
        </w:rPr>
        <w:t xml:space="preserve"> הנאשם התגייס</w:t>
      </w:r>
      <w:r>
        <w:rPr>
          <w:rFonts w:hint="cs"/>
          <w:rtl/>
        </w:rPr>
        <w:t xml:space="preserve"> לצבא</w:t>
      </w:r>
      <w:r>
        <w:rPr>
          <w:rtl/>
        </w:rPr>
        <w:t xml:space="preserve"> אך התקשה להסתגל למסגרת הצבאית, שירת כשנה, ובשל עבירות משמעת ריצה 21 ימי מאסר בכלא צבאי, שלאחריהם שוחרר מחוסר התאמה.</w:t>
      </w:r>
    </w:p>
    <w:p w14:paraId="7CF9D0EA" w14:textId="77777777" w:rsidR="00AA1174" w:rsidRDefault="00AA1174" w:rsidP="00AA1174">
      <w:pPr>
        <w:pStyle w:val="ab"/>
        <w:rPr>
          <w:rtl/>
        </w:rPr>
      </w:pPr>
      <w:r>
        <w:rPr>
          <w:rFonts w:hint="cs"/>
          <w:rtl/>
        </w:rPr>
        <w:t xml:space="preserve">הנאשם </w:t>
      </w:r>
      <w:r>
        <w:rPr>
          <w:rtl/>
        </w:rPr>
        <w:t>החל לעבוד בגיל 17, תחילה בפיצרייה</w:t>
      </w:r>
      <w:r>
        <w:rPr>
          <w:rFonts w:hint="cs"/>
          <w:rtl/>
        </w:rPr>
        <w:t xml:space="preserve"> תחת ניהולו</w:t>
      </w:r>
      <w:r>
        <w:rPr>
          <w:rtl/>
        </w:rPr>
        <w:t xml:space="preserve">, ובהמשך </w:t>
      </w:r>
      <w:r w:rsidRPr="00062602">
        <w:rPr>
          <w:rtl/>
        </w:rPr>
        <w:t xml:space="preserve">בגיל 22 החל לעבוד בחברת "ר.ג.א." המספקת שירותי ניקיון, ועבד בה במשך כארבע שנים. </w:t>
      </w:r>
      <w:r>
        <w:rPr>
          <w:rFonts w:hint="cs"/>
          <w:rtl/>
        </w:rPr>
        <w:t>בהמשך הדרך</w:t>
      </w:r>
      <w:r w:rsidRPr="00062602">
        <w:rPr>
          <w:rtl/>
        </w:rPr>
        <w:t xml:space="preserve"> החל לעבוד בחברת "גיל שירותים", המספקת שירותי</w:t>
      </w:r>
      <w:r>
        <w:rPr>
          <w:rFonts w:hint="cs"/>
          <w:rtl/>
        </w:rPr>
        <w:t>ם</w:t>
      </w:r>
      <w:r w:rsidRPr="00062602">
        <w:rPr>
          <w:rtl/>
        </w:rPr>
        <w:t xml:space="preserve"> לעיריית באר-שבע, בה </w:t>
      </w:r>
      <w:r>
        <w:rPr>
          <w:rFonts w:hint="cs"/>
          <w:rtl/>
        </w:rPr>
        <w:t>מועסק כיום ב</w:t>
      </w:r>
      <w:r w:rsidRPr="00062602">
        <w:rPr>
          <w:rtl/>
        </w:rPr>
        <w:t xml:space="preserve">תפקיד </w:t>
      </w:r>
      <w:r>
        <w:rPr>
          <w:rFonts w:hint="cs"/>
          <w:rtl/>
        </w:rPr>
        <w:t>ה</w:t>
      </w:r>
      <w:r w:rsidRPr="00062602">
        <w:rPr>
          <w:rtl/>
        </w:rPr>
        <w:t>כולל ניהול עובדים</w:t>
      </w:r>
      <w:r w:rsidRPr="00062602">
        <w:t>.</w:t>
      </w:r>
    </w:p>
    <w:p w14:paraId="16D09C7E" w14:textId="77777777" w:rsidR="00AA1174" w:rsidRDefault="00AA1174" w:rsidP="00AA1174">
      <w:pPr>
        <w:pStyle w:val="ab"/>
        <w:rPr>
          <w:rtl/>
        </w:rPr>
      </w:pPr>
      <w:r>
        <w:rPr>
          <w:rtl/>
        </w:rPr>
        <w:t xml:space="preserve">הנאשם </w:t>
      </w:r>
      <w:r>
        <w:rPr>
          <w:rFonts w:hint="cs"/>
          <w:rtl/>
        </w:rPr>
        <w:t>מסר כ</w:t>
      </w:r>
      <w:r>
        <w:rPr>
          <w:rtl/>
        </w:rPr>
        <w:t xml:space="preserve">י החל להשתמש בקוקאין בגיל 28, בעיקר בסופי שבוע, על רקע משבר גירושיו. עוד מסר כי כיום אינו צורך סמים כלל. </w:t>
      </w:r>
    </w:p>
    <w:p w14:paraId="5C104E6F" w14:textId="77777777" w:rsidR="00AA1174" w:rsidRDefault="00AA1174" w:rsidP="00AA1174">
      <w:pPr>
        <w:pStyle w:val="ab"/>
        <w:rPr>
          <w:rtl/>
        </w:rPr>
      </w:pPr>
      <w:r>
        <w:rPr>
          <w:rtl/>
        </w:rPr>
        <w:t>בדיקות שתן שמסר לשירות המבחן נמצאו נקיות משרידי סם.</w:t>
      </w:r>
    </w:p>
    <w:p w14:paraId="789DEF28" w14:textId="77777777" w:rsidR="00AA1174" w:rsidRDefault="00AA1174" w:rsidP="00AA1174">
      <w:pPr>
        <w:pStyle w:val="ab"/>
        <w:rPr>
          <w:rtl/>
        </w:rPr>
      </w:pPr>
      <w:r>
        <w:rPr>
          <w:rFonts w:hint="cs"/>
          <w:rtl/>
        </w:rPr>
        <w:t>אשר</w:t>
      </w:r>
      <w:r w:rsidRPr="00C279A6">
        <w:rPr>
          <w:rtl/>
        </w:rPr>
        <w:t xml:space="preserve"> </w:t>
      </w:r>
      <w:r>
        <w:rPr>
          <w:rFonts w:hint="cs"/>
          <w:rtl/>
        </w:rPr>
        <w:t>ל</w:t>
      </w:r>
      <w:r w:rsidRPr="00C279A6">
        <w:rPr>
          <w:rtl/>
        </w:rPr>
        <w:t xml:space="preserve">אפשרות </w:t>
      </w:r>
      <w:r>
        <w:rPr>
          <w:rFonts w:hint="cs"/>
          <w:rtl/>
        </w:rPr>
        <w:t>שילובו</w:t>
      </w:r>
      <w:r w:rsidRPr="00C279A6">
        <w:rPr>
          <w:rtl/>
        </w:rPr>
        <w:t xml:space="preserve"> בהליך טיפולי</w:t>
      </w:r>
      <w:r>
        <w:rPr>
          <w:rFonts w:hint="cs"/>
          <w:rtl/>
        </w:rPr>
        <w:t>, מסר</w:t>
      </w:r>
      <w:r w:rsidRPr="00C279A6">
        <w:rPr>
          <w:rtl/>
        </w:rPr>
        <w:t xml:space="preserve"> הנאשם כי אינו רואה צורך בכך, מאחר שלדבריו אינו משתמש עוד בסמים ו</w:t>
      </w:r>
      <w:r>
        <w:rPr>
          <w:rFonts w:hint="cs"/>
          <w:rtl/>
        </w:rPr>
        <w:t>שימושו בהם</w:t>
      </w:r>
      <w:r w:rsidRPr="00C279A6">
        <w:rPr>
          <w:rtl/>
        </w:rPr>
        <w:t xml:space="preserve"> בעבר נבע ממצב משברי נקודתי. </w:t>
      </w:r>
    </w:p>
    <w:p w14:paraId="5DECD4E1" w14:textId="77777777" w:rsidR="00AA1174" w:rsidRDefault="00AA1174" w:rsidP="00AA1174">
      <w:pPr>
        <w:pStyle w:val="ab"/>
        <w:rPr>
          <w:rtl/>
        </w:rPr>
      </w:pPr>
      <w:r>
        <w:rPr>
          <w:rFonts w:hint="cs"/>
          <w:rtl/>
        </w:rPr>
        <w:t xml:space="preserve">נמסר כי הנאשם "הודה בביצוע העבירה ולקח אחריות על מעשיו" ברם ובאותה הפסקה נרשם כי "לדבריו הסמים היו לשימושו העצמי", זאת </w:t>
      </w:r>
      <w:r w:rsidRPr="002923BA">
        <w:rPr>
          <w:rFonts w:hint="cs"/>
          <w:u w:val="single"/>
          <w:rtl/>
        </w:rPr>
        <w:t>שלא</w:t>
      </w:r>
      <w:r w:rsidRPr="002923BA">
        <w:rPr>
          <w:rFonts w:hint="cs"/>
          <w:rtl/>
        </w:rPr>
        <w:t xml:space="preserve"> בהתאם</w:t>
      </w:r>
      <w:r>
        <w:rPr>
          <w:rFonts w:hint="cs"/>
          <w:rtl/>
        </w:rPr>
        <w:t xml:space="preserve"> לעבירה בה הודה והורשע. </w:t>
      </w:r>
      <w:r>
        <w:rPr>
          <w:rtl/>
        </w:rPr>
        <w:t xml:space="preserve"> </w:t>
      </w:r>
    </w:p>
    <w:p w14:paraId="61AFA59C" w14:textId="77777777" w:rsidR="00AA1174" w:rsidRDefault="00AA1174" w:rsidP="00AA1174">
      <w:pPr>
        <w:pStyle w:val="ab"/>
        <w:rPr>
          <w:rtl/>
        </w:rPr>
      </w:pPr>
      <w:r w:rsidRPr="005263CD">
        <w:rPr>
          <w:b/>
          <w:bCs/>
          <w:rtl/>
        </w:rPr>
        <w:t>סיכויי שיקום</w:t>
      </w:r>
      <w:r>
        <w:rPr>
          <w:rtl/>
        </w:rPr>
        <w:t>: שירות המבחן התרשם כי הנאשם מתפקד באופן יציב במישור התעסוקתי ומסוגל לייצר קשרים משמעותיים ובטוחים עם סביבתו. הוא ביטא את עצמו באופן ישיר ואותנטי, הפגין יכולת אמפתיה כלפי האחר והביע רצון לשינוי. בנוסף, צוין כי לנאשם סביבה נורמטיבית תומכת, אשר עשויה לשמש עבורו רשת הגנה מפני הידרדרות נוספת.</w:t>
      </w:r>
    </w:p>
    <w:p w14:paraId="2A7144C3" w14:textId="77777777" w:rsidR="00AA1174" w:rsidRDefault="00AA1174" w:rsidP="00AA1174">
      <w:pPr>
        <w:pStyle w:val="ab"/>
        <w:rPr>
          <w:rtl/>
        </w:rPr>
      </w:pPr>
      <w:r w:rsidRPr="005263CD">
        <w:rPr>
          <w:b/>
          <w:bCs/>
          <w:rtl/>
        </w:rPr>
        <w:t>גורמי סיכון</w:t>
      </w:r>
      <w:r>
        <w:rPr>
          <w:rtl/>
        </w:rPr>
        <w:t xml:space="preserve">: שירות המבחן התרשם כי הנאשם מתקשה להתמודד באופן אדפטיבי עם מצבי משבר, ונוטה להשתמש בחומרים משני תודעה כחלק ממנגנון ההתמודדות שלו. כמו כן, צוין כי לא הביע מוטיבציה להשתלב בטיפול כלשהו. </w:t>
      </w:r>
      <w:r>
        <w:rPr>
          <w:rFonts w:hint="cs"/>
          <w:rtl/>
        </w:rPr>
        <w:t xml:space="preserve"> </w:t>
      </w:r>
    </w:p>
    <w:p w14:paraId="5667C6AE" w14:textId="77777777" w:rsidR="00AA1174" w:rsidRDefault="00AA1174" w:rsidP="00AA1174">
      <w:pPr>
        <w:pStyle w:val="ab"/>
        <w:rPr>
          <w:rtl/>
        </w:rPr>
      </w:pPr>
      <w:r>
        <w:rPr>
          <w:rtl/>
        </w:rPr>
        <w:t>שירות המבחן ממליץ על ענישה חינוכית-שיקומית, הכוללת צו של"צ בהיקף של 150 שעות</w:t>
      </w:r>
      <w:r>
        <w:rPr>
          <w:rFonts w:hint="cs"/>
          <w:rtl/>
        </w:rPr>
        <w:t>.</w:t>
      </w:r>
    </w:p>
    <w:p w14:paraId="663DD2E1" w14:textId="77777777" w:rsidR="00AA1174" w:rsidRPr="00C279A6" w:rsidRDefault="00AA1174" w:rsidP="00AA1174">
      <w:pPr>
        <w:pStyle w:val="a"/>
        <w:rPr>
          <w:rtl/>
        </w:rPr>
      </w:pPr>
      <w:r>
        <w:rPr>
          <w:rFonts w:hint="cs"/>
          <w:rtl/>
        </w:rPr>
        <w:t>ביום 28.10.24 , ולבקשת הצדדים, הגיש שירות המבחן תסקיר משלים בעניינו של הנאשם בו צוין כי הנאשם השתלב בקבוצת הכנה לטיפול קבוצתי, אך התקשה לשתף פעולה במפגש בטענה כי אינו מתחבר לטיפול קבוצתי מסוג זה. הנאשם מסר לגורמי שירות המבחן כי איננו מרגיש בנוח להיפתח בפני קבוצה  ומעדיף טיפול באמצעות שיחות פרטניות. שירות המבחן חזר על המלצתו לעניין צו השל"צ, לצד צו מבחן למשך שנה לצורך ביצוע שיחות מעקביות חודשיות עם הנאשם.</w:t>
      </w:r>
    </w:p>
    <w:p w14:paraId="6CD0017D" w14:textId="77777777" w:rsidR="00AA1174" w:rsidRDefault="00AA1174" w:rsidP="00AA1174">
      <w:pPr>
        <w:pStyle w:val="11"/>
        <w:rPr>
          <w:rtl/>
        </w:rPr>
      </w:pPr>
      <w:r>
        <w:rPr>
          <w:rtl/>
        </w:rPr>
        <w:lastRenderedPageBreak/>
        <w:t>טיעונים לעונש</w:t>
      </w:r>
    </w:p>
    <w:p w14:paraId="02D60D01" w14:textId="77777777" w:rsidR="00AA1174" w:rsidRPr="00AB3683" w:rsidRDefault="00AA1174" w:rsidP="00AA1174">
      <w:pPr>
        <w:pStyle w:val="a"/>
        <w:numPr>
          <w:ilvl w:val="1"/>
          <w:numId w:val="3"/>
        </w:numPr>
        <w:tabs>
          <w:tab w:val="num" w:pos="-58"/>
        </w:tabs>
        <w:ind w:left="651"/>
      </w:pPr>
      <w:r w:rsidRPr="00AB3683">
        <w:rPr>
          <w:rtl/>
        </w:rPr>
        <w:t>בדיון שנערך ביום 4.11.2024, הגישה ב"כ המאשימה רישום פלילי של הנאשם (</w:t>
      </w:r>
      <w:r w:rsidRPr="00AB3683">
        <w:rPr>
          <w:b/>
          <w:bCs/>
          <w:rtl/>
        </w:rPr>
        <w:t>ת/1</w:t>
      </w:r>
      <w:r w:rsidRPr="00AB3683">
        <w:rPr>
          <w:rtl/>
        </w:rPr>
        <w:t>); רישום תעבורתי (</w:t>
      </w:r>
      <w:r w:rsidRPr="00AB3683">
        <w:rPr>
          <w:b/>
          <w:bCs/>
          <w:rtl/>
        </w:rPr>
        <w:t>ת/2</w:t>
      </w:r>
      <w:r w:rsidRPr="00AB3683">
        <w:rPr>
          <w:rtl/>
        </w:rPr>
        <w:t xml:space="preserve">); </w:t>
      </w:r>
      <w:r>
        <w:rPr>
          <w:rFonts w:hint="cs"/>
          <w:rtl/>
        </w:rPr>
        <w:t>ו</w:t>
      </w:r>
      <w:r w:rsidRPr="00AB3683">
        <w:rPr>
          <w:rtl/>
        </w:rPr>
        <w:t>טיעונים לעונש בכתב (</w:t>
      </w:r>
      <w:r w:rsidRPr="00AB3683">
        <w:rPr>
          <w:b/>
          <w:bCs/>
          <w:rtl/>
        </w:rPr>
        <w:t>ת/3</w:t>
      </w:r>
      <w:r w:rsidRPr="00AB3683">
        <w:rPr>
          <w:rtl/>
        </w:rPr>
        <w:t>).</w:t>
      </w:r>
    </w:p>
    <w:p w14:paraId="68BD84C0" w14:textId="77777777" w:rsidR="00AA1174" w:rsidRDefault="00AA1174" w:rsidP="00AA1174">
      <w:pPr>
        <w:pStyle w:val="a"/>
        <w:numPr>
          <w:ilvl w:val="1"/>
          <w:numId w:val="3"/>
        </w:numPr>
        <w:tabs>
          <w:tab w:val="num" w:pos="-58"/>
        </w:tabs>
        <w:ind w:left="651"/>
      </w:pPr>
      <w:r>
        <w:rPr>
          <w:rFonts w:hint="cs"/>
          <w:b/>
          <w:bCs/>
          <w:rtl/>
        </w:rPr>
        <w:t>ב"כ המאשימה</w:t>
      </w:r>
      <w:r>
        <w:rPr>
          <w:rFonts w:hint="cs"/>
          <w:rtl/>
        </w:rPr>
        <w:t xml:space="preserve"> הפנתה לערכים המוגנים שנפגעו כתוצאה ממעשי הנאשם, וביניהם – הגנה על שלום הציבור במובן הרחב מפני נגע הסמים בגדר מחולל פשיעה מגוונת, והגנה על גופם צרכני הסמים המסוכנים. נטען לפגיעה במידה משמעותית בערכים אלה, בשים לב לחלוקת הסמים בסוגים ומקומות שונים.</w:t>
      </w:r>
    </w:p>
    <w:p w14:paraId="499AAC18" w14:textId="77777777" w:rsidR="00AA1174" w:rsidRDefault="00AA1174" w:rsidP="00AA1174">
      <w:pPr>
        <w:pStyle w:val="ab"/>
        <w:rPr>
          <w:rtl/>
        </w:rPr>
      </w:pPr>
      <w:r>
        <w:rPr>
          <w:rFonts w:hint="cs"/>
          <w:b/>
          <w:bCs/>
          <w:rtl/>
        </w:rPr>
        <w:t>המאשימה עתרה לקביעת מתחם העונש הולם הנע</w:t>
      </w:r>
      <w:r>
        <w:rPr>
          <w:rFonts w:hint="cs"/>
          <w:rtl/>
        </w:rPr>
        <w:t xml:space="preserve"> </w:t>
      </w:r>
      <w:r>
        <w:rPr>
          <w:rFonts w:hint="cs"/>
          <w:b/>
          <w:bCs/>
          <w:rtl/>
        </w:rPr>
        <w:t>בין 14 ל-30 חודשי</w:t>
      </w:r>
      <w:r>
        <w:rPr>
          <w:rFonts w:hint="cs"/>
          <w:rtl/>
        </w:rPr>
        <w:t xml:space="preserve"> </w:t>
      </w:r>
      <w:r>
        <w:rPr>
          <w:rFonts w:hint="cs"/>
          <w:b/>
          <w:bCs/>
          <w:rtl/>
        </w:rPr>
        <w:t>מאסר בפועל</w:t>
      </w:r>
      <w:r>
        <w:rPr>
          <w:rFonts w:hint="cs"/>
          <w:rtl/>
        </w:rPr>
        <w:t xml:space="preserve">. </w:t>
      </w:r>
    </w:p>
    <w:p w14:paraId="4DC8E63D" w14:textId="77777777" w:rsidR="00AA1174" w:rsidRDefault="00AA1174" w:rsidP="00AA1174">
      <w:pPr>
        <w:pStyle w:val="ab"/>
        <w:rPr>
          <w:rtl/>
        </w:rPr>
      </w:pPr>
      <w:r w:rsidRPr="00AB3683">
        <w:rPr>
          <w:rtl/>
        </w:rPr>
        <w:t xml:space="preserve">עוד טענה כי שירות המבחן ציין </w:t>
      </w:r>
      <w:r>
        <w:rPr>
          <w:rFonts w:hint="cs"/>
          <w:rtl/>
        </w:rPr>
        <w:t>ש</w:t>
      </w:r>
      <w:r w:rsidRPr="00AB3683">
        <w:rPr>
          <w:rtl/>
        </w:rPr>
        <w:t xml:space="preserve">הנאשם הביע רצון להשתלב בטיפול אך </w:t>
      </w:r>
      <w:r>
        <w:rPr>
          <w:rFonts w:hint="cs"/>
          <w:rtl/>
        </w:rPr>
        <w:t>בתנאיו שלו</w:t>
      </w:r>
      <w:r w:rsidRPr="00AB3683">
        <w:rPr>
          <w:rtl/>
        </w:rPr>
        <w:t>, וה</w:t>
      </w:r>
      <w:r>
        <w:rPr>
          <w:rFonts w:hint="cs"/>
          <w:rtl/>
        </w:rPr>
        <w:t>דגישה</w:t>
      </w:r>
      <w:r w:rsidRPr="00AB3683">
        <w:rPr>
          <w:rtl/>
        </w:rPr>
        <w:t xml:space="preserve"> כי סירובו להשתלב בטיפול קבוצתי אינו נובע מחוסר התאמה אלא בשל </w:t>
      </w:r>
      <w:r>
        <w:rPr>
          <w:rFonts w:hint="cs"/>
          <w:rtl/>
        </w:rPr>
        <w:t xml:space="preserve">עמדתו </w:t>
      </w:r>
      <w:r w:rsidRPr="00AB3683">
        <w:rPr>
          <w:rtl/>
        </w:rPr>
        <w:t xml:space="preserve">רצונו בלבד. </w:t>
      </w:r>
      <w:r>
        <w:rPr>
          <w:rFonts w:hint="cs"/>
          <w:rtl/>
        </w:rPr>
        <w:t>בהתאם</w:t>
      </w:r>
      <w:r w:rsidRPr="00AB3683">
        <w:rPr>
          <w:rtl/>
        </w:rPr>
        <w:t xml:space="preserve"> , </w:t>
      </w:r>
      <w:r>
        <w:rPr>
          <w:rFonts w:hint="cs"/>
          <w:rtl/>
        </w:rPr>
        <w:t>נטען</w:t>
      </w:r>
      <w:r w:rsidRPr="00AB3683">
        <w:rPr>
          <w:rtl/>
        </w:rPr>
        <w:t xml:space="preserve"> כי המלצת שירות המבחן להסתפק בצו של"צ בלבד הי</w:t>
      </w:r>
      <w:r>
        <w:rPr>
          <w:rFonts w:hint="cs"/>
          <w:rtl/>
        </w:rPr>
        <w:t>נה</w:t>
      </w:r>
      <w:r w:rsidRPr="00AB3683">
        <w:rPr>
          <w:rtl/>
        </w:rPr>
        <w:t xml:space="preserve"> חריגה משמעותית ממתחם הענישה</w:t>
      </w:r>
      <w:r>
        <w:rPr>
          <w:rFonts w:hint="cs"/>
          <w:rtl/>
        </w:rPr>
        <w:t xml:space="preserve">  ללא שהנאשם עבר תהליך שיקומי ממשי.</w:t>
      </w:r>
    </w:p>
    <w:p w14:paraId="2F35A3FA" w14:textId="77777777" w:rsidR="00AA1174" w:rsidRDefault="00AA1174" w:rsidP="00AA1174">
      <w:pPr>
        <w:pStyle w:val="ab"/>
        <w:rPr>
          <w:rtl/>
        </w:rPr>
      </w:pPr>
      <w:r>
        <w:rPr>
          <w:rFonts w:hint="cs"/>
          <w:rtl/>
        </w:rPr>
        <w:t>ב"כ המאשימה עתרה לענישה בשליש התחתון של המתחם בשים לב לקיומו של עבר פלילי קודם. כן עתרה ב"כ המאשימה להטלת מאסר מותנה, פסילת רישיון נהיגה בפועל ועל תנאי, קנס והתחייבות להימנע מביצוע עבירה.</w:t>
      </w:r>
    </w:p>
    <w:p w14:paraId="37E0844A" w14:textId="77777777" w:rsidR="00AA1174" w:rsidRDefault="00AA1174" w:rsidP="00AA1174">
      <w:pPr>
        <w:pStyle w:val="a"/>
        <w:numPr>
          <w:ilvl w:val="1"/>
          <w:numId w:val="3"/>
        </w:numPr>
        <w:ind w:left="651" w:hanging="425"/>
        <w:rPr>
          <w:rtl/>
        </w:rPr>
      </w:pPr>
      <w:r w:rsidRPr="00CD03AE">
        <w:rPr>
          <w:rFonts w:hint="cs"/>
          <w:b/>
          <w:bCs/>
          <w:rtl/>
        </w:rPr>
        <w:t>ב"כ הנאשם</w:t>
      </w:r>
      <w:r>
        <w:rPr>
          <w:rFonts w:hint="cs"/>
          <w:rtl/>
        </w:rPr>
        <w:t xml:space="preserve"> </w:t>
      </w:r>
      <w:r>
        <w:rPr>
          <w:rtl/>
        </w:rPr>
        <w:t xml:space="preserve">טען כי המאשימה לא הציגה פסיקה התומכת במתחם הענישה לו היא עותרת. לדבריו, הנאשם בן 30, בעל הרשעה יחידה שהתיישנה, אב לילדה קטנה, עובד כמפקח בעירייה, </w:t>
      </w:r>
      <w:r>
        <w:rPr>
          <w:rFonts w:hint="cs"/>
          <w:rtl/>
        </w:rPr>
        <w:t>מנהל</w:t>
      </w:r>
      <w:r>
        <w:rPr>
          <w:rtl/>
        </w:rPr>
        <w:t xml:space="preserve"> אורח חיים נורמטיבי והודה מיד ולקח אחריות על מעשיו.</w:t>
      </w:r>
    </w:p>
    <w:p w14:paraId="3B3FD5E3" w14:textId="77777777" w:rsidR="00AA1174" w:rsidRDefault="00AA1174" w:rsidP="00AA1174">
      <w:pPr>
        <w:pStyle w:val="ab"/>
        <w:rPr>
          <w:rtl/>
        </w:rPr>
      </w:pPr>
      <w:r>
        <w:rPr>
          <w:rFonts w:hint="cs"/>
          <w:rtl/>
        </w:rPr>
        <w:t xml:space="preserve">ב"כ הנאשם </w:t>
      </w:r>
      <w:r>
        <w:rPr>
          <w:rtl/>
        </w:rPr>
        <w:t xml:space="preserve">ציין כי הנאשם שהה </w:t>
      </w:r>
      <w:r>
        <w:rPr>
          <w:rFonts w:hint="cs"/>
          <w:rtl/>
        </w:rPr>
        <w:t xml:space="preserve">המשך </w:t>
      </w:r>
      <w:r>
        <w:rPr>
          <w:rtl/>
        </w:rPr>
        <w:t xml:space="preserve">שלושה שבועות במעצר ולאחר מכן בפיקוח אלקטרוני ממושך. </w:t>
      </w:r>
      <w:r>
        <w:rPr>
          <w:rFonts w:hint="cs"/>
          <w:rtl/>
        </w:rPr>
        <w:t xml:space="preserve">עוד ציין כי </w:t>
      </w:r>
      <w:r>
        <w:rPr>
          <w:rtl/>
        </w:rPr>
        <w:t>שירות המבחן התרשם מיציבותו התעסוקתית</w:t>
      </w:r>
      <w:r>
        <w:rPr>
          <w:rFonts w:hint="cs"/>
          <w:rtl/>
        </w:rPr>
        <w:t xml:space="preserve"> של הנאשם</w:t>
      </w:r>
      <w:r>
        <w:rPr>
          <w:rtl/>
        </w:rPr>
        <w:t xml:space="preserve"> ומכך שאינו משתמש בסמים, ומסר בדיקות שתן נקיות.</w:t>
      </w:r>
    </w:p>
    <w:p w14:paraId="1AFD387D" w14:textId="77777777" w:rsidR="00AA1174" w:rsidRDefault="00AA1174" w:rsidP="00AA1174">
      <w:pPr>
        <w:pStyle w:val="ab"/>
        <w:rPr>
          <w:rtl/>
        </w:rPr>
      </w:pPr>
      <w:r>
        <w:rPr>
          <w:rtl/>
        </w:rPr>
        <w:t>ב</w:t>
      </w:r>
      <w:r>
        <w:rPr>
          <w:rFonts w:hint="cs"/>
          <w:rtl/>
        </w:rPr>
        <w:t xml:space="preserve">יחס </w:t>
      </w:r>
      <w:r>
        <w:rPr>
          <w:rtl/>
        </w:rPr>
        <w:t xml:space="preserve">לקושי להשתלב בטיפול קבוצתי, טען </w:t>
      </w:r>
      <w:r>
        <w:rPr>
          <w:rFonts w:hint="cs"/>
          <w:rtl/>
        </w:rPr>
        <w:t xml:space="preserve">ב"כ הנאשם </w:t>
      </w:r>
      <w:r>
        <w:rPr>
          <w:rtl/>
        </w:rPr>
        <w:t>כי הדבר נבע מהשתתפותם של עובדים הכפופים לו. לטענתו, שירות המבחן התרשם כי הנאשם משתף פעולה ולכן החליט להמשיך את הטיפול באופן פרטני.</w:t>
      </w:r>
    </w:p>
    <w:p w14:paraId="7F6CD0C6" w14:textId="77777777" w:rsidR="00AA1174" w:rsidRDefault="00AA1174" w:rsidP="00AA1174">
      <w:pPr>
        <w:pStyle w:val="ab"/>
        <w:rPr>
          <w:rtl/>
        </w:rPr>
      </w:pPr>
      <w:r>
        <w:rPr>
          <w:rtl/>
        </w:rPr>
        <w:t>לנוכח כל האמור, טען</w:t>
      </w:r>
      <w:r>
        <w:rPr>
          <w:rFonts w:hint="cs"/>
          <w:rtl/>
        </w:rPr>
        <w:t xml:space="preserve"> ב"כ הנאשם</w:t>
      </w:r>
      <w:r>
        <w:rPr>
          <w:rtl/>
        </w:rPr>
        <w:t xml:space="preserve"> כי מתחם הענישה ההולם נע </w:t>
      </w:r>
      <w:r w:rsidRPr="002923BA">
        <w:rPr>
          <w:b/>
          <w:bCs/>
          <w:rtl/>
        </w:rPr>
        <w:t>בין מספר חודשי מאסר בעבודות שירות לבין 12 חודשי מאסר בפועל,</w:t>
      </w:r>
      <w:r>
        <w:rPr>
          <w:rtl/>
        </w:rPr>
        <w:t xml:space="preserve"> וביקש להיעתר להמלצת שירות המבחן. </w:t>
      </w:r>
    </w:p>
    <w:p w14:paraId="0C923312" w14:textId="77777777" w:rsidR="00AA1174" w:rsidRDefault="00AA1174" w:rsidP="00AA1174">
      <w:pPr>
        <w:pStyle w:val="ab"/>
        <w:rPr>
          <w:b/>
          <w:bCs/>
          <w:rtl/>
        </w:rPr>
      </w:pPr>
      <w:r>
        <w:rPr>
          <w:rFonts w:hint="cs"/>
          <w:rtl/>
        </w:rPr>
        <w:t>ב"כ הנאשם עתר</w:t>
      </w:r>
      <w:r>
        <w:rPr>
          <w:rtl/>
        </w:rPr>
        <w:t xml:space="preserve"> להימנע מהטלת פסילה</w:t>
      </w:r>
      <w:r>
        <w:rPr>
          <w:rFonts w:hint="cs"/>
          <w:rtl/>
        </w:rPr>
        <w:t xml:space="preserve"> רישיון נהיגה</w:t>
      </w:r>
      <w:r>
        <w:rPr>
          <w:rtl/>
        </w:rPr>
        <w:t xml:space="preserve"> בפועל, בשל עבודתו של הנאשם כקבלן חיצוני בעיריית באר-שבע ומגוריו בדימונה.</w:t>
      </w:r>
    </w:p>
    <w:p w14:paraId="5FBDE5D2" w14:textId="77777777" w:rsidR="00AA1174" w:rsidRDefault="00AA1174" w:rsidP="00AA1174">
      <w:pPr>
        <w:pStyle w:val="a"/>
        <w:numPr>
          <w:ilvl w:val="1"/>
          <w:numId w:val="3"/>
        </w:numPr>
        <w:ind w:left="651" w:hanging="425"/>
        <w:rPr>
          <w:rtl/>
        </w:rPr>
      </w:pPr>
      <w:r>
        <w:rPr>
          <w:rFonts w:hint="cs"/>
          <w:rtl/>
        </w:rPr>
        <w:t>ב"כ הצדדים הפנו לפסיקה אשר תומכת לשיטתם בעתירתם העונשית.</w:t>
      </w:r>
    </w:p>
    <w:p w14:paraId="1326908B" w14:textId="77777777" w:rsidR="00AA1174" w:rsidRDefault="00AA1174" w:rsidP="00AA1174">
      <w:pPr>
        <w:pStyle w:val="a"/>
        <w:numPr>
          <w:ilvl w:val="1"/>
          <w:numId w:val="3"/>
        </w:numPr>
        <w:ind w:left="651" w:hanging="425"/>
        <w:rPr>
          <w:rtl/>
        </w:rPr>
      </w:pPr>
      <w:r>
        <w:rPr>
          <w:rFonts w:hint="cs"/>
          <w:rtl/>
        </w:rPr>
        <w:t xml:space="preserve">בדבריו האחרונים, מסר </w:t>
      </w:r>
      <w:r>
        <w:rPr>
          <w:rFonts w:hint="cs"/>
          <w:b/>
          <w:bCs/>
          <w:rtl/>
        </w:rPr>
        <w:t xml:space="preserve">הנאשם: </w:t>
      </w:r>
    </w:p>
    <w:p w14:paraId="4983E383" w14:textId="77777777" w:rsidR="00AA1174" w:rsidRDefault="00AA1174" w:rsidP="00AA1174">
      <w:pPr>
        <w:pStyle w:val="ad"/>
        <w:rPr>
          <w:rtl/>
        </w:rPr>
      </w:pPr>
      <w:r>
        <w:rPr>
          <w:rFonts w:hint="cs"/>
          <w:rtl/>
        </w:rPr>
        <w:t>"</w:t>
      </w:r>
      <w:r w:rsidRPr="0026793B">
        <w:rPr>
          <w:rtl/>
        </w:rPr>
        <w:t>אני מצטער על הכל. על מה שהיה ולמדתי מכל התהליך הזה. לא השתתפתי בקבוצה שהייתי בה, זה היה לפני פחות מחודש, פגישה ראשונה, והיו שם שני עובדים שלי שרואים אותי ביום-יום ולא יכולתי להיפתח בפעם הראשונה כפי שהם דורשים. השתחררתי ודיברתי, אבל אתה לא יכול להיפתח ליד עובד שלך שנמצא לידך.</w:t>
      </w:r>
      <w:r>
        <w:rPr>
          <w:rFonts w:hint="cs"/>
          <w:rtl/>
        </w:rPr>
        <w:t>"</w:t>
      </w:r>
    </w:p>
    <w:p w14:paraId="63BBE936" w14:textId="77777777" w:rsidR="00AA1174" w:rsidRDefault="00AA1174" w:rsidP="00AA1174">
      <w:pPr>
        <w:pStyle w:val="11"/>
      </w:pPr>
      <w:r>
        <w:rPr>
          <w:rtl/>
        </w:rPr>
        <w:t>מתחם העונש ההולם</w:t>
      </w:r>
    </w:p>
    <w:p w14:paraId="3AEEA78A" w14:textId="77777777" w:rsidR="00AA1174" w:rsidRDefault="00AA1174" w:rsidP="00AA1174">
      <w:pPr>
        <w:pStyle w:val="a"/>
        <w:numPr>
          <w:ilvl w:val="1"/>
          <w:numId w:val="3"/>
        </w:numPr>
        <w:ind w:left="651" w:hanging="425"/>
        <w:rPr>
          <w:rtl/>
        </w:rPr>
      </w:pPr>
      <w:r>
        <w:rPr>
          <w:rFonts w:hint="cs"/>
          <w:rtl/>
        </w:rPr>
        <w:t>מתחם העונש ייקבע בהתאם לעקרון ההלימה (</w:t>
      </w:r>
      <w:hyperlink r:id="rId17" w:history="1">
        <w:r w:rsidR="008A2978" w:rsidRPr="008A2978">
          <w:rPr>
            <w:rStyle w:val="Hyperlink"/>
            <w:rFonts w:hint="eastAsia"/>
            <w:color w:val="0000FF"/>
            <w:rtl/>
          </w:rPr>
          <w:t>סעיף</w:t>
        </w:r>
        <w:r w:rsidR="008A2978" w:rsidRPr="008A2978">
          <w:rPr>
            <w:rStyle w:val="Hyperlink"/>
            <w:color w:val="0000FF"/>
            <w:rtl/>
          </w:rPr>
          <w:t xml:space="preserve"> 40ג(א)</w:t>
        </w:r>
      </w:hyperlink>
      <w:r>
        <w:rPr>
          <w:rFonts w:hint="cs"/>
          <w:rtl/>
        </w:rPr>
        <w:t xml:space="preserve"> ל</w:t>
      </w:r>
      <w:hyperlink r:id="rId18" w:history="1">
        <w:r w:rsidR="001A7A38" w:rsidRPr="001A7A38">
          <w:rPr>
            <w:color w:val="0000FF"/>
            <w:u w:val="single"/>
            <w:rtl/>
          </w:rPr>
          <w:t>חוק העונשין</w:t>
        </w:r>
      </w:hyperlink>
      <w:r>
        <w:rPr>
          <w:rFonts w:hint="cs"/>
          <w:rtl/>
        </w:rPr>
        <w:t>) תוך מתן משקל לערכים החברתיים שנפגעו מביצוע העבירות, למידת הפגיעה בהם ולמדיניות הענישה הנהוגה, והכל בנסיבות הקשורות בביצוע העבירה.</w:t>
      </w:r>
    </w:p>
    <w:p w14:paraId="709E3AB0" w14:textId="77777777" w:rsidR="00AA1174" w:rsidRDefault="00AA1174" w:rsidP="00AA1174">
      <w:pPr>
        <w:pStyle w:val="a"/>
        <w:numPr>
          <w:ilvl w:val="1"/>
          <w:numId w:val="3"/>
        </w:numPr>
        <w:ind w:left="651" w:hanging="425"/>
        <w:rPr>
          <w:rtl/>
        </w:rPr>
      </w:pPr>
      <w:r>
        <w:rPr>
          <w:rFonts w:hint="cs"/>
          <w:rtl/>
        </w:rPr>
        <w:t xml:space="preserve">הערכים החברתיים שפקודת הסמים מבקשת להגן עליהם הם שמירה על בריאות הציבור ובטחונו מפני נגע הסמים והנזקים החברתיים,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 </w:t>
      </w:r>
    </w:p>
    <w:p w14:paraId="013E5ED0" w14:textId="77777777" w:rsidR="00AA1174" w:rsidRDefault="00AA1174" w:rsidP="00AA1174">
      <w:pPr>
        <w:pStyle w:val="ab"/>
        <w:rPr>
          <w:rtl/>
        </w:rPr>
      </w:pPr>
      <w:r>
        <w:rPr>
          <w:rFonts w:hint="cs"/>
          <w:rtl/>
        </w:rPr>
        <w:t xml:space="preserve">ר' בענין זה </w:t>
      </w:r>
      <w:hyperlink r:id="rId19" w:history="1">
        <w:r w:rsidR="001A7A38" w:rsidRPr="001A7A38">
          <w:rPr>
            <w:color w:val="0000FF"/>
            <w:u w:val="single"/>
            <w:rtl/>
          </w:rPr>
          <w:t>ע"פ 1345/08</w:t>
        </w:r>
      </w:hyperlink>
      <w:r>
        <w:rPr>
          <w:rFonts w:hint="cs"/>
          <w:rtl/>
        </w:rPr>
        <w:t xml:space="preserve"> </w:t>
      </w:r>
      <w:r>
        <w:rPr>
          <w:rFonts w:hint="cs"/>
          <w:b/>
          <w:bCs/>
          <w:rtl/>
        </w:rPr>
        <w:t>ארקדי איסטחרוב נ' מדינת ישראל</w:t>
      </w:r>
      <w:r>
        <w:rPr>
          <w:rFonts w:hint="cs"/>
          <w:rtl/>
        </w:rPr>
        <w:t xml:space="preserve"> (נבו 18.05.2009)‏‏</w:t>
      </w:r>
    </w:p>
    <w:p w14:paraId="50C80231" w14:textId="77777777" w:rsidR="00AA1174" w:rsidRDefault="00AA1174" w:rsidP="00AA1174">
      <w:pPr>
        <w:pStyle w:val="ad"/>
        <w:rPr>
          <w:rtl/>
        </w:rPr>
      </w:pPr>
      <w:r>
        <w:rPr>
          <w:rFonts w:hint="cs"/>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w:t>
      </w:r>
      <w:r>
        <w:rPr>
          <w:rFonts w:hint="cs"/>
          <w:b/>
          <w:bCs/>
          <w:rtl/>
        </w:rPr>
        <w:t>תאומתה הסטטוטורית של עבירת הסחר בסמים</w:t>
      </w:r>
      <w:r>
        <w:rPr>
          <w:rFonts w:hint="cs"/>
          <w:rtl/>
        </w:rPr>
        <w:t>, אלא שלא ניתן להוכיח לגביה את הסחר עצמו, ונקבע לשתיהן עונשה זהה, עונש מירבי של עשרים שנות מאסר וקנס פי עשרים וחמישה מזה הקבוע בסעיף 61(א)(4) ל</w:t>
      </w:r>
      <w:hyperlink r:id="rId20" w:history="1">
        <w:r w:rsidR="001A7A38" w:rsidRPr="001A7A38">
          <w:rPr>
            <w:color w:val="0000FF"/>
            <w:u w:val="single"/>
            <w:rtl/>
          </w:rPr>
          <w:t>חוק העונשין</w:t>
        </w:r>
      </w:hyperlink>
      <w:r>
        <w:rPr>
          <w:rFonts w:hint="cs"/>
          <w:rtl/>
        </w:rPr>
        <w:t>"</w:t>
      </w:r>
    </w:p>
    <w:p w14:paraId="2408E739" w14:textId="77777777" w:rsidR="00AA1174" w:rsidRPr="00AA1174" w:rsidRDefault="00AA1174" w:rsidP="00AA1174">
      <w:pPr>
        <w:bidi w:val="0"/>
        <w:rPr>
          <w:rFonts w:ascii="David" w:eastAsia="Calibri" w:hAnsi="David"/>
          <w:i/>
          <w:iCs/>
          <w:noProof w:val="0"/>
          <w:rtl/>
        </w:rPr>
      </w:pPr>
      <w:r>
        <w:rPr>
          <w:rtl/>
        </w:rPr>
        <w:br w:type="page"/>
      </w:r>
    </w:p>
    <w:p w14:paraId="049B3759" w14:textId="77777777" w:rsidR="00AA1174" w:rsidRDefault="00AA1174" w:rsidP="00AA1174">
      <w:pPr>
        <w:pStyle w:val="a"/>
        <w:numPr>
          <w:ilvl w:val="1"/>
          <w:numId w:val="3"/>
        </w:numPr>
        <w:tabs>
          <w:tab w:val="num" w:pos="-58"/>
        </w:tabs>
        <w:ind w:left="651"/>
      </w:pPr>
      <w:r>
        <w:rPr>
          <w:rFonts w:hint="cs"/>
          <w:rtl/>
        </w:rPr>
        <w:t>מעיון בפסיקה הקיימת במקרים דומים, בחלקם חמורים יותר וחמורים פחות, עולה התמונה הבאה:</w:t>
      </w:r>
    </w:p>
    <w:p w14:paraId="51A7094D" w14:textId="77777777" w:rsidR="00AA1174" w:rsidRDefault="001A7A38" w:rsidP="00AA1174">
      <w:pPr>
        <w:pStyle w:val="a0"/>
        <w:rPr>
          <w:rtl/>
        </w:rPr>
      </w:pPr>
      <w:hyperlink r:id="rId21" w:history="1">
        <w:r w:rsidRPr="001A7A38">
          <w:rPr>
            <w:color w:val="0000FF"/>
            <w:u w:val="single"/>
            <w:rtl/>
          </w:rPr>
          <w:t>רע"פ 1473/18</w:t>
        </w:r>
      </w:hyperlink>
      <w:r w:rsidR="00AA1174" w:rsidRPr="003C3162">
        <w:rPr>
          <w:rtl/>
        </w:rPr>
        <w:t xml:space="preserve"> </w:t>
      </w:r>
      <w:r w:rsidR="00AA1174" w:rsidRPr="003C3162">
        <w:rPr>
          <w:b/>
          <w:bCs/>
          <w:rtl/>
        </w:rPr>
        <w:t>אוחיון נ' מדינת ישראל</w:t>
      </w:r>
      <w:r w:rsidR="00AA1174" w:rsidRPr="003C3162">
        <w:rPr>
          <w:rtl/>
        </w:rPr>
        <w:t xml:space="preserve"> (נבו 22.04.2018)</w:t>
      </w:r>
      <w:r w:rsidR="00AA1174">
        <w:rPr>
          <w:rFonts w:hint="cs"/>
          <w:rtl/>
        </w:rPr>
        <w:t xml:space="preserve"> </w:t>
      </w:r>
    </w:p>
    <w:p w14:paraId="101CC31D" w14:textId="77777777" w:rsidR="00AA1174" w:rsidRPr="003C3162" w:rsidRDefault="00AA1174" w:rsidP="00AA1174">
      <w:pPr>
        <w:pStyle w:val="-"/>
      </w:pPr>
      <w:r>
        <w:rPr>
          <w:rFonts w:hint="cs"/>
          <w:rtl/>
        </w:rPr>
        <w:t xml:space="preserve">הנאשם הורשע על פי הודאתו בעבירת החזקה שלא לצריכה עצמית של 5 יחידות סם קוקאין במשקל כולל של כ- 2.09 גרם. המתחם שנקבע בבית-משפט השלום נע בין מאסר מותנה לבין 12 חודשי מאסר וגזר עונשו למאסר מותנה. </w:t>
      </w:r>
      <w:r w:rsidRPr="00011805">
        <w:rPr>
          <w:rFonts w:hint="cs"/>
          <w:b/>
          <w:bCs/>
          <w:rtl/>
        </w:rPr>
        <w:t>בית-המשפט המחוזי קיבל את ערעור המאשימה וקבע כי מתחם העונש ההולם לנסיבות העבירה נע בין 6 ל-12 חודשי מאסר לריצוי בפועל</w:t>
      </w:r>
      <w:r>
        <w:rPr>
          <w:rFonts w:hint="cs"/>
          <w:rtl/>
        </w:rPr>
        <w:t>,  ואך משיקולי שיקום הנאשם, חרג לקולה מהמתחם שקבע וגזר דינו לחודשיים של עבודות שירות. בקשת רשות ערעור נדחתה.</w:t>
      </w:r>
    </w:p>
    <w:p w14:paraId="3A75F7D7" w14:textId="77777777" w:rsidR="00AA1174" w:rsidRDefault="001A7A38" w:rsidP="00AA1174">
      <w:pPr>
        <w:pStyle w:val="a0"/>
      </w:pPr>
      <w:hyperlink r:id="rId22" w:history="1">
        <w:r w:rsidRPr="001A7A38">
          <w:rPr>
            <w:color w:val="0000FF"/>
            <w:u w:val="single"/>
            <w:rtl/>
          </w:rPr>
          <w:t>רע"פ 7572/12</w:t>
        </w:r>
      </w:hyperlink>
      <w:r w:rsidR="00AA1174">
        <w:rPr>
          <w:rFonts w:hint="cs"/>
          <w:rtl/>
        </w:rPr>
        <w:t xml:space="preserve"> </w:t>
      </w:r>
      <w:r w:rsidR="00AA1174">
        <w:rPr>
          <w:rFonts w:hint="cs"/>
          <w:b/>
          <w:bCs/>
          <w:rtl/>
        </w:rPr>
        <w:t>קמאל הזייל נ' מדינת ישראל</w:t>
      </w:r>
      <w:r w:rsidR="00AA1174">
        <w:rPr>
          <w:rFonts w:hint="cs"/>
          <w:rtl/>
        </w:rPr>
        <w:t xml:space="preserve"> (נבו 23.10.2012) </w:t>
      </w:r>
    </w:p>
    <w:p w14:paraId="5AB1D7CF" w14:textId="77777777" w:rsidR="00AA1174" w:rsidRDefault="00AA1174" w:rsidP="00AA1174">
      <w:pPr>
        <w:pStyle w:val="-"/>
        <w:rPr>
          <w:rtl/>
        </w:rPr>
      </w:pPr>
      <w:r>
        <w:rPr>
          <w:rFonts w:hint="cs"/>
          <w:rtl/>
        </w:rPr>
        <w:t xml:space="preserve">הנאשם הורשע לאחר ניהול הוכחות בעבירות של החזקת סם שלא לצריכה עצמית והפרעה לשוטר, בכך שהחזיק 8 יחידות של סם הרואין במשקל כולל של כ-5.3 גרם ומשהבחין בשוטר, השליך הסם ופתח במנוסה. </w:t>
      </w:r>
      <w:r>
        <w:rPr>
          <w:rFonts w:hint="cs"/>
          <w:b/>
          <w:bCs/>
          <w:rtl/>
        </w:rPr>
        <w:t>בשל עבר פלילי, נגזרו על הנאשם 12 חודשי מאסר</w:t>
      </w:r>
      <w:r>
        <w:rPr>
          <w:rFonts w:hint="cs"/>
          <w:rtl/>
        </w:rPr>
        <w:t>. גזר הדין בערכאה הדיונית ניתן עובר לכניסת תיקון 113 לתוקף. הן הערעור והן בקשת הרשות נדחו.</w:t>
      </w:r>
    </w:p>
    <w:p w14:paraId="73B0FED5" w14:textId="77777777" w:rsidR="00AA1174" w:rsidRDefault="001A7A38" w:rsidP="00AA1174">
      <w:pPr>
        <w:pStyle w:val="a0"/>
        <w:rPr>
          <w:rtl/>
        </w:rPr>
      </w:pPr>
      <w:hyperlink r:id="rId23" w:history="1">
        <w:r w:rsidRPr="001A7A38">
          <w:rPr>
            <w:color w:val="0000FF"/>
            <w:u w:val="single"/>
            <w:rtl/>
          </w:rPr>
          <w:t>עפ"ג (מחוזי ת"א) 6761-02-15</w:t>
        </w:r>
      </w:hyperlink>
      <w:r w:rsidR="00AA1174">
        <w:rPr>
          <w:rFonts w:hint="cs"/>
          <w:rtl/>
        </w:rPr>
        <w:t xml:space="preserve"> </w:t>
      </w:r>
      <w:r w:rsidR="00AA1174">
        <w:rPr>
          <w:rFonts w:hint="cs"/>
          <w:b/>
          <w:bCs/>
          <w:rtl/>
        </w:rPr>
        <w:t>יאיר כהן נ' מדינת ישראל</w:t>
      </w:r>
      <w:r w:rsidR="00AA1174">
        <w:rPr>
          <w:rFonts w:hint="cs"/>
          <w:rtl/>
        </w:rPr>
        <w:t xml:space="preserve"> (לא פורסם 29.04.2015)</w:t>
      </w:r>
    </w:p>
    <w:p w14:paraId="682D1B07" w14:textId="77777777" w:rsidR="00AA1174" w:rsidRDefault="00AA1174" w:rsidP="00AA1174">
      <w:pPr>
        <w:pStyle w:val="-"/>
        <w:rPr>
          <w:rtl/>
        </w:rPr>
      </w:pPr>
      <w:r>
        <w:rPr>
          <w:rFonts w:hint="cs"/>
          <w:rtl/>
        </w:rPr>
        <w:t xml:space="preserve">הנאשם הורשע על פי הודאתו בעבירת החזקה שלא לצריכה עצמית והכנת כלים שלא לצריכה עצמית בכך שהחזיק 4.9 גרם קוקאין ומשקל אלקטרוני. </w:t>
      </w:r>
      <w:r>
        <w:rPr>
          <w:rFonts w:hint="cs"/>
          <w:b/>
          <w:bCs/>
          <w:rtl/>
        </w:rPr>
        <w:t>בית-משפט השלום אימץ את מתחם התביעה: בין 8 ל-18 חודשי מאסר</w:t>
      </w:r>
      <w:r>
        <w:rPr>
          <w:rFonts w:hint="cs"/>
          <w:rtl/>
        </w:rPr>
        <w:t xml:space="preserve"> ובשל עבר פלילי מכביד גזר עונשו ל-14 חודשי מאסר ובין היתר 3 שנות פסילת רישיון נהיגה. הערעור לבית-המשפט נדחה בהמלצת בית-המשפט, למעט התערבות בתקופת הפסילה – הורדה מ-3 שנים לכדי שנה אחת.</w:t>
      </w:r>
    </w:p>
    <w:p w14:paraId="2572B9E1" w14:textId="77777777" w:rsidR="00AA1174" w:rsidRDefault="001A7A38" w:rsidP="00AA1174">
      <w:pPr>
        <w:pStyle w:val="a0"/>
        <w:rPr>
          <w:rtl/>
        </w:rPr>
      </w:pPr>
      <w:hyperlink r:id="rId24" w:history="1">
        <w:r w:rsidRPr="001A7A38">
          <w:rPr>
            <w:color w:val="0000FF"/>
            <w:u w:val="single"/>
            <w:rtl/>
          </w:rPr>
          <w:t>עפ"ג (מח' ב"ש) 7600-01-24</w:t>
        </w:r>
      </w:hyperlink>
      <w:r w:rsidR="00AA1174">
        <w:rPr>
          <w:rtl/>
        </w:rPr>
        <w:t xml:space="preserve"> </w:t>
      </w:r>
      <w:r w:rsidR="00AA1174" w:rsidRPr="000B2221">
        <w:rPr>
          <w:b/>
          <w:bCs/>
          <w:rtl/>
        </w:rPr>
        <w:t>ניסימוב</w:t>
      </w:r>
      <w:r w:rsidR="00AA1174" w:rsidRPr="000B2221">
        <w:rPr>
          <w:rFonts w:hint="cs"/>
          <w:b/>
          <w:bCs/>
          <w:rtl/>
        </w:rPr>
        <w:t xml:space="preserve"> נ' </w:t>
      </w:r>
      <w:r w:rsidR="00AA1174" w:rsidRPr="000B2221">
        <w:rPr>
          <w:b/>
          <w:bCs/>
          <w:rtl/>
        </w:rPr>
        <w:t>מדינת ישראל</w:t>
      </w:r>
      <w:r w:rsidR="00AA1174">
        <w:rPr>
          <w:rtl/>
        </w:rPr>
        <w:t xml:space="preserve"> (נבו </w:t>
      </w:r>
      <w:r w:rsidR="00AA1174">
        <w:rPr>
          <w:rFonts w:hint="cs"/>
          <w:rtl/>
        </w:rPr>
        <w:t>28.2.24</w:t>
      </w:r>
      <w:r w:rsidR="00AA1174">
        <w:rPr>
          <w:rtl/>
        </w:rPr>
        <w:t>)</w:t>
      </w:r>
    </w:p>
    <w:p w14:paraId="3D51BA84" w14:textId="77777777" w:rsidR="00AA1174" w:rsidRDefault="00AA1174" w:rsidP="00AA1174">
      <w:pPr>
        <w:pStyle w:val="-"/>
        <w:rPr>
          <w:rtl/>
        </w:rPr>
      </w:pPr>
      <w:r>
        <w:rPr>
          <w:rtl/>
        </w:rPr>
        <w:t>הנאשם הורשע על פי הודאתו</w:t>
      </w:r>
      <w:r>
        <w:rPr>
          <w:rFonts w:hint="cs"/>
          <w:rtl/>
        </w:rPr>
        <w:t xml:space="preserve"> בפני מותב זה</w:t>
      </w:r>
      <w:r>
        <w:rPr>
          <w:rtl/>
        </w:rPr>
        <w:t xml:space="preserve"> בעבירת החזקת סם שלא לצריכה עצמית, בכך שהחזיק 2.5 גרם קוקאין ברכבו. </w:t>
      </w:r>
      <w:r w:rsidRPr="000B2221">
        <w:rPr>
          <w:b/>
          <w:bCs/>
          <w:rtl/>
        </w:rPr>
        <w:t>מתחם הענישה שנקבע נע בין 4 ל-12 חודשי מאסר בפועל</w:t>
      </w:r>
      <w:r>
        <w:rPr>
          <w:rtl/>
        </w:rPr>
        <w:t xml:space="preserve">. לחובתו שתי הרשעות קודמות בעבירות אלימות. </w:t>
      </w:r>
      <w:r>
        <w:rPr>
          <w:rFonts w:hint="cs"/>
          <w:rtl/>
        </w:rPr>
        <w:t>על הנאשם</w:t>
      </w:r>
      <w:r>
        <w:rPr>
          <w:rtl/>
        </w:rPr>
        <w:t xml:space="preserve"> נגזרו 6 חודשי מאסר בדרך של עבודות שירות</w:t>
      </w:r>
      <w:r>
        <w:rPr>
          <w:rFonts w:hint="cs"/>
          <w:rtl/>
        </w:rPr>
        <w:t>. ערעורו נדחה.</w:t>
      </w:r>
    </w:p>
    <w:p w14:paraId="036D2243" w14:textId="77777777" w:rsidR="00AA1174" w:rsidRDefault="00AA1174" w:rsidP="00AA1174">
      <w:pPr>
        <w:bidi w:val="0"/>
        <w:rPr>
          <w:rFonts w:ascii="David" w:eastAsia="Calibri" w:hAnsi="David"/>
          <w:noProof w:val="0"/>
          <w:rtl/>
        </w:rPr>
      </w:pPr>
      <w:r>
        <w:rPr>
          <w:rtl/>
        </w:rPr>
        <w:br w:type="page"/>
      </w:r>
    </w:p>
    <w:p w14:paraId="0CC822AF" w14:textId="77777777" w:rsidR="00AA1174" w:rsidRDefault="001A7A38" w:rsidP="00AA1174">
      <w:pPr>
        <w:pStyle w:val="a0"/>
      </w:pPr>
      <w:hyperlink r:id="rId25" w:history="1">
        <w:r w:rsidRPr="001A7A38">
          <w:rPr>
            <w:color w:val="0000FF"/>
            <w:u w:val="single"/>
            <w:rtl/>
          </w:rPr>
          <w:t>ת"פ (שלום ב"ש) 51953-01-23</w:t>
        </w:r>
      </w:hyperlink>
      <w:r w:rsidR="00AA1174">
        <w:rPr>
          <w:rFonts w:hint="cs"/>
          <w:rtl/>
        </w:rPr>
        <w:t xml:space="preserve"> </w:t>
      </w:r>
      <w:r w:rsidR="00AA1174">
        <w:rPr>
          <w:rFonts w:hint="cs"/>
          <w:b/>
          <w:bCs/>
          <w:rtl/>
        </w:rPr>
        <w:t>מדינת ישראל נ' יפרח</w:t>
      </w:r>
      <w:r w:rsidR="00AA1174">
        <w:rPr>
          <w:rFonts w:hint="cs"/>
          <w:rtl/>
        </w:rPr>
        <w:t xml:space="preserve"> (נבו 18.7.2023) </w:t>
      </w:r>
    </w:p>
    <w:p w14:paraId="74E74BD8" w14:textId="77777777" w:rsidR="00AA1174" w:rsidRDefault="00AA1174" w:rsidP="00AA1174">
      <w:pPr>
        <w:pStyle w:val="-"/>
        <w:rPr>
          <w:rtl/>
        </w:rPr>
      </w:pPr>
      <w:r>
        <w:rPr>
          <w:rFonts w:hint="cs"/>
          <w:rtl/>
        </w:rPr>
        <w:t xml:space="preserve">הנאשם הורשע על פי הודאתו בעבירת החזקת 9.89 גרם קוקאין והסתייעות ברכב. </w:t>
      </w:r>
      <w:r>
        <w:rPr>
          <w:rFonts w:hint="cs"/>
          <w:b/>
          <w:bCs/>
          <w:rtl/>
        </w:rPr>
        <w:t>המתחם שנקבע נע בין 12 ל-24 חודשי מאסר</w:t>
      </w:r>
      <w:r>
        <w:rPr>
          <w:rFonts w:hint="cs"/>
          <w:rtl/>
        </w:rPr>
        <w:t>. בשל נסיבות מקלות, לרבות עבר פלילי אשר התיישן, נדון הנאשם ל-12 חודשי מאסר.</w:t>
      </w:r>
    </w:p>
    <w:p w14:paraId="6855871E" w14:textId="77777777" w:rsidR="00AA1174" w:rsidRDefault="00AA1174" w:rsidP="00AA1174">
      <w:pPr>
        <w:pStyle w:val="a"/>
        <w:numPr>
          <w:ilvl w:val="1"/>
          <w:numId w:val="3"/>
        </w:numPr>
        <w:ind w:left="651" w:hanging="425"/>
        <w:rPr>
          <w:rtl/>
        </w:rPr>
      </w:pPr>
      <w:r>
        <w:rPr>
          <w:rFonts w:hint="cs"/>
          <w:rtl/>
        </w:rPr>
        <w:t xml:space="preserve">יש לזכור כי מדיניות הענישה הנהוגה הינה אך חלק ממכלול השיקולים הנשקלים בבואו של בית-המשפט לקבוע את מתחם העונש ההולם, זאת לצד </w:t>
      </w:r>
      <w:r w:rsidRPr="00896B94">
        <w:rPr>
          <w:rFonts w:hint="cs"/>
          <w:b/>
          <w:bCs/>
          <w:rtl/>
        </w:rPr>
        <w:t>מידת</w:t>
      </w:r>
      <w:r>
        <w:rPr>
          <w:rFonts w:hint="cs"/>
          <w:rtl/>
        </w:rPr>
        <w:t xml:space="preserve"> הפגיעה בערכים החברתיים המוגנים </w:t>
      </w:r>
      <w:r w:rsidRPr="00896B94">
        <w:rPr>
          <w:rFonts w:hint="cs"/>
          <w:b/>
          <w:bCs/>
          <w:rtl/>
        </w:rPr>
        <w:t>ונסיבות</w:t>
      </w:r>
      <w:r>
        <w:rPr>
          <w:rFonts w:hint="cs"/>
          <w:rtl/>
        </w:rPr>
        <w:t xml:space="preserve"> הקשורות בביצוע העבירה.</w:t>
      </w:r>
    </w:p>
    <w:p w14:paraId="342D683C" w14:textId="77777777" w:rsidR="00AA1174" w:rsidRDefault="00AA1174" w:rsidP="00AA1174">
      <w:pPr>
        <w:pStyle w:val="a"/>
        <w:numPr>
          <w:ilvl w:val="1"/>
          <w:numId w:val="3"/>
        </w:numPr>
        <w:ind w:left="651" w:hanging="425"/>
        <w:rPr>
          <w:rtl/>
        </w:rPr>
      </w:pPr>
      <w:r>
        <w:rPr>
          <w:rFonts w:hint="cs"/>
          <w:rtl/>
        </w:rPr>
        <w:t>בבחינת נסיבות הקשורות בביצוע העבירה (</w:t>
      </w:r>
      <w:hyperlink r:id="rId26" w:history="1">
        <w:r w:rsidR="008A2978" w:rsidRPr="008A2978">
          <w:rPr>
            <w:rStyle w:val="Hyperlink"/>
            <w:rFonts w:hint="eastAsia"/>
            <w:color w:val="0000FF"/>
            <w:rtl/>
          </w:rPr>
          <w:t>סעיף</w:t>
        </w:r>
        <w:r w:rsidR="008A2978" w:rsidRPr="008A2978">
          <w:rPr>
            <w:rStyle w:val="Hyperlink"/>
            <w:color w:val="0000FF"/>
            <w:rtl/>
          </w:rPr>
          <w:t xml:space="preserve"> 40ט</w:t>
        </w:r>
      </w:hyperlink>
      <w:r>
        <w:rPr>
          <w:rFonts w:hint="cs"/>
          <w:rtl/>
        </w:rPr>
        <w:t xml:space="preserve"> ל</w:t>
      </w:r>
      <w:hyperlink r:id="rId27" w:history="1">
        <w:r w:rsidR="001A7A38" w:rsidRPr="001A7A38">
          <w:rPr>
            <w:color w:val="0000FF"/>
            <w:u w:val="single"/>
            <w:rtl/>
          </w:rPr>
          <w:t>חוק העונשין</w:t>
        </w:r>
      </w:hyperlink>
      <w:r>
        <w:rPr>
          <w:rFonts w:hint="cs"/>
          <w:rtl/>
        </w:rPr>
        <w:t>) נשקלו הבאים:</w:t>
      </w:r>
    </w:p>
    <w:p w14:paraId="4D049392" w14:textId="77777777" w:rsidR="00AA1174" w:rsidRDefault="00AA1174" w:rsidP="00AA1174">
      <w:pPr>
        <w:pStyle w:val="ab"/>
        <w:rPr>
          <w:rtl/>
        </w:rPr>
      </w:pPr>
      <w:r>
        <w:rPr>
          <w:rFonts w:hint="cs"/>
          <w:u w:val="single"/>
          <w:rtl/>
        </w:rPr>
        <w:t>תכנון שקדם לביצוע העבירה</w:t>
      </w:r>
      <w:r w:rsidRPr="000E0E3D">
        <w:rPr>
          <w:rFonts w:hint="cs"/>
          <w:rtl/>
        </w:rPr>
        <w:t xml:space="preserve">: </w:t>
      </w:r>
      <w:r>
        <w:rPr>
          <w:rFonts w:hint="cs"/>
          <w:rtl/>
        </w:rPr>
        <w:t>החזקת סמים</w:t>
      </w:r>
      <w:r w:rsidRPr="001C24F1">
        <w:rPr>
          <w:rFonts w:hint="cs"/>
          <w:rtl/>
        </w:rPr>
        <w:t xml:space="preserve"> שלא</w:t>
      </w:r>
      <w:r>
        <w:rPr>
          <w:rFonts w:hint="cs"/>
          <w:rtl/>
        </w:rPr>
        <w:t xml:space="preserve"> לצריכה עצמית מהסוגים והכמויות הנדונים מצריכה הכנה והשקעה כספית במישור הרכישה ומטבעה אינה נעשית באופן ספונטני. חלק מהסמים נתפסו במקום מסתור וחלק מחולקים.</w:t>
      </w:r>
    </w:p>
    <w:p w14:paraId="439E36B5" w14:textId="77777777" w:rsidR="00AA1174" w:rsidRDefault="00AA1174" w:rsidP="00AA1174">
      <w:pPr>
        <w:pStyle w:val="ab"/>
        <w:rPr>
          <w:rtl/>
        </w:rPr>
      </w:pPr>
      <w:r w:rsidRPr="00BC4E34">
        <w:rPr>
          <w:u w:val="single"/>
          <w:rtl/>
        </w:rPr>
        <w:t>הסיבות שהביאו את הנאשם לבצע את העבירה</w:t>
      </w:r>
      <w:r>
        <w:rPr>
          <w:rFonts w:hint="cs"/>
          <w:rtl/>
        </w:rPr>
        <w:t xml:space="preserve">: </w:t>
      </w:r>
      <w:r>
        <w:rPr>
          <w:rtl/>
        </w:rPr>
        <w:t xml:space="preserve">הנאשם מסר </w:t>
      </w:r>
      <w:r>
        <w:rPr>
          <w:rFonts w:hint="cs"/>
          <w:rtl/>
        </w:rPr>
        <w:t>ב</w:t>
      </w:r>
      <w:r>
        <w:rPr>
          <w:rtl/>
        </w:rPr>
        <w:t>שירות המבחן כי החזקת הסמים בביתו נועדה לשימושו האישי בלבד.</w:t>
      </w:r>
      <w:r>
        <w:rPr>
          <w:rFonts w:hint="cs"/>
          <w:rtl/>
        </w:rPr>
        <w:t xml:space="preserve"> </w:t>
      </w:r>
      <w:r>
        <w:rPr>
          <w:rtl/>
        </w:rPr>
        <w:t xml:space="preserve"> </w:t>
      </w:r>
      <w:r>
        <w:rPr>
          <w:rFonts w:hint="cs"/>
          <w:rtl/>
        </w:rPr>
        <w:t xml:space="preserve"> לדבריו, הושפע מאוד מחבריו ו</w:t>
      </w:r>
      <w:r w:rsidRPr="008E4882">
        <w:rPr>
          <w:rtl/>
        </w:rPr>
        <w:t>החל לצרוך סמים  מסוג קוקאין בתקופת משבר גירושיו</w:t>
      </w:r>
      <w:r>
        <w:rPr>
          <w:rFonts w:hint="cs"/>
          <w:rtl/>
        </w:rPr>
        <w:t xml:space="preserve">. ברם, </w:t>
      </w:r>
      <w:r w:rsidRPr="008E4882">
        <w:rPr>
          <w:rtl/>
        </w:rPr>
        <w:t xml:space="preserve"> </w:t>
      </w:r>
      <w:r>
        <w:rPr>
          <w:rtl/>
        </w:rPr>
        <w:t>הסבר זה אינו עולה בקנה אחד עם העבירה בה הודה</w:t>
      </w:r>
      <w:r>
        <w:rPr>
          <w:rFonts w:hint="cs"/>
          <w:rtl/>
        </w:rPr>
        <w:t xml:space="preserve"> והורשע (החזקה </w:t>
      </w:r>
      <w:r w:rsidRPr="001C24F1">
        <w:rPr>
          <w:rFonts w:hint="cs"/>
          <w:b/>
          <w:bCs/>
          <w:rtl/>
        </w:rPr>
        <w:t xml:space="preserve">שלא </w:t>
      </w:r>
      <w:r>
        <w:rPr>
          <w:rFonts w:hint="cs"/>
          <w:rtl/>
        </w:rPr>
        <w:t>לשימוש עצמי), ועם הימצאותו של סוג סם נוסף (</w:t>
      </w:r>
      <w:r>
        <w:t>MMC</w:t>
      </w:r>
      <w:r>
        <w:rPr>
          <w:rFonts w:hint="cs"/>
          <w:rtl/>
        </w:rPr>
        <w:t>) בדירתו, כשהוא מחולק.</w:t>
      </w:r>
    </w:p>
    <w:p w14:paraId="27A5A276" w14:textId="77777777" w:rsidR="00AA1174" w:rsidRPr="00BC4E34" w:rsidRDefault="00AA1174" w:rsidP="00AA1174">
      <w:pPr>
        <w:pStyle w:val="ab"/>
        <w:rPr>
          <w:rtl/>
        </w:rPr>
      </w:pPr>
      <w:r w:rsidRPr="00C636FB">
        <w:rPr>
          <w:rtl/>
        </w:rPr>
        <w:t>ניסיון החיים מלמד כי החזקה של סמים בכמות שאינה לשימוש עצמי אינה נעשית בחלל ריק, אלא נועדה, במרבית המקרים, לצורכי השאת רווח</w:t>
      </w:r>
      <w:r>
        <w:rPr>
          <w:rFonts w:hint="cs"/>
          <w:rtl/>
        </w:rPr>
        <w:t xml:space="preserve"> כלכלי מהיר וקל שמגיע</w:t>
      </w:r>
      <w:r w:rsidRPr="00C636FB">
        <w:rPr>
          <w:rtl/>
        </w:rPr>
        <w:t xml:space="preserve"> על חשבון בריאות הציבור</w:t>
      </w:r>
      <w:r>
        <w:rPr>
          <w:rFonts w:hint="cs"/>
          <w:rtl/>
        </w:rPr>
        <w:t xml:space="preserve"> [ר' בענין זה ב</w:t>
      </w:r>
      <w:hyperlink r:id="rId28" w:history="1">
        <w:r w:rsidR="001A7A38" w:rsidRPr="001A7A38">
          <w:rPr>
            <w:color w:val="0000FF"/>
            <w:u w:val="single"/>
            <w:rtl/>
          </w:rPr>
          <w:t>ע"פ 9192/07</w:t>
        </w:r>
      </w:hyperlink>
      <w:r>
        <w:rPr>
          <w:rFonts w:hint="cs"/>
          <w:rtl/>
        </w:rPr>
        <w:t xml:space="preserve"> </w:t>
      </w:r>
      <w:r>
        <w:rPr>
          <w:rFonts w:hint="cs"/>
          <w:b/>
          <w:bCs/>
          <w:rtl/>
        </w:rPr>
        <w:t>ארתור איסטרחוב</w:t>
      </w:r>
      <w:r>
        <w:rPr>
          <w:rFonts w:hint="cs"/>
          <w:rtl/>
        </w:rPr>
        <w:t xml:space="preserve"> נ' מדינת ישראל (20.03.2008)]</w:t>
      </w:r>
      <w:r w:rsidRPr="00C636FB">
        <w:rPr>
          <w:rtl/>
        </w:rPr>
        <w:t>.</w:t>
      </w:r>
    </w:p>
    <w:p w14:paraId="18564124" w14:textId="77777777" w:rsidR="00AA1174" w:rsidRDefault="00AA1174" w:rsidP="00AA1174">
      <w:pPr>
        <w:pStyle w:val="ab"/>
        <w:rPr>
          <w:rtl/>
        </w:rPr>
      </w:pPr>
      <w:r>
        <w:rPr>
          <w:rFonts w:hint="cs"/>
          <w:u w:val="single"/>
          <w:rtl/>
        </w:rPr>
        <w:t>הנזק ופוטנציאל הנזק מביצוע העבירה</w:t>
      </w:r>
      <w:r>
        <w:rPr>
          <w:rFonts w:hint="cs"/>
          <w:rtl/>
        </w:rPr>
        <w:t xml:space="preserve">: רכיבים אלו נגזרים בראש ובראשונה בענייננו מסוג וכמות הסם שנתפס על גבי הנאשם. עסקינן בכמות סם בכמות שאינה כבוהה במיוחד אך גם אינה מבוטלת ואשר עלולה הייתה להגיע לעשרות צרכנים, לרבות לצרכנים "חדשים" וצעירים </w:t>
      </w:r>
      <w:r>
        <w:rPr>
          <w:rtl/>
        </w:rPr>
        <w:t>–</w:t>
      </w:r>
      <w:r>
        <w:rPr>
          <w:rFonts w:hint="cs"/>
          <w:rtl/>
        </w:rPr>
        <w:t xml:space="preserve"> 1.8 גרם סם קוקאין </w:t>
      </w:r>
      <w:r>
        <w:rPr>
          <w:rtl/>
        </w:rPr>
        <w:t>–</w:t>
      </w:r>
      <w:r>
        <w:rPr>
          <w:rFonts w:hint="cs"/>
          <w:rtl/>
        </w:rPr>
        <w:t xml:space="preserve"> כמות של פי 6 על פני החזקה המשפטית הקבועה בפקודת הסמים לעניין סיווג נסיבת החזקתו של סם זה. בנוסף אליו, החזיק הנאשם גם בסם </w:t>
      </w:r>
      <w:r>
        <w:t>MMC</w:t>
      </w:r>
      <w:r>
        <w:rPr>
          <w:rFonts w:hint="cs"/>
          <w:rtl/>
        </w:rPr>
        <w:t xml:space="preserve"> במשקל 3 גרם, ואשר היה מחולק ל-5 יחידות.</w:t>
      </w:r>
    </w:p>
    <w:p w14:paraId="400DC55D" w14:textId="77777777" w:rsidR="00AA1174" w:rsidRDefault="00AA1174" w:rsidP="00AA1174">
      <w:pPr>
        <w:bidi w:val="0"/>
        <w:rPr>
          <w:rFonts w:ascii="David" w:eastAsia="Calibri" w:hAnsi="David"/>
          <w:noProof w:val="0"/>
          <w:rtl/>
        </w:rPr>
      </w:pPr>
      <w:r>
        <w:rPr>
          <w:rtl/>
        </w:rPr>
        <w:br w:type="page"/>
      </w:r>
    </w:p>
    <w:p w14:paraId="6B595EF8" w14:textId="77777777" w:rsidR="00AA1174" w:rsidRDefault="00AA1174" w:rsidP="00AA1174">
      <w:pPr>
        <w:pStyle w:val="ab"/>
        <w:rPr>
          <w:rtl/>
        </w:rPr>
      </w:pPr>
      <w:r>
        <w:rPr>
          <w:rFonts w:hint="cs"/>
          <w:rtl/>
        </w:rPr>
        <w:t>אשר לסם הקוקאין, המדובר בסם אשר נחשב לסם "קשה". ר' האמור לעניין השפעת סם הקוקאין ב</w:t>
      </w:r>
      <w:hyperlink r:id="rId29" w:history="1">
        <w:r w:rsidR="001A7A38" w:rsidRPr="001A7A38">
          <w:rPr>
            <w:color w:val="0000FF"/>
            <w:u w:val="single"/>
            <w:rtl/>
          </w:rPr>
          <w:t>ע"פ 972/11</w:t>
        </w:r>
      </w:hyperlink>
      <w:r>
        <w:rPr>
          <w:rFonts w:hint="cs"/>
          <w:rtl/>
        </w:rPr>
        <w:t xml:space="preserve"> </w:t>
      </w:r>
      <w:r>
        <w:rPr>
          <w:rFonts w:hint="cs"/>
          <w:b/>
          <w:bCs/>
          <w:rtl/>
        </w:rPr>
        <w:t>מדינת ישראל נ' יניב יונה</w:t>
      </w:r>
      <w:r>
        <w:rPr>
          <w:rFonts w:hint="cs"/>
          <w:rtl/>
        </w:rPr>
        <w:t xml:space="preserve"> (נבו 04.07.2012):</w:t>
      </w:r>
    </w:p>
    <w:p w14:paraId="5E9D364B" w14:textId="77777777" w:rsidR="00AA1174" w:rsidRDefault="00AA1174" w:rsidP="00AA1174">
      <w:pPr>
        <w:pStyle w:val="ad"/>
        <w:rPr>
          <w:rtl/>
        </w:rPr>
      </w:pPr>
      <w:r>
        <w:rPr>
          <w:rFonts w:hint="cs"/>
          <w:rtl/>
        </w:rPr>
        <w:t>"הקוקאין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 "</w:t>
      </w:r>
    </w:p>
    <w:p w14:paraId="5038D228" w14:textId="77777777" w:rsidR="00AA1174" w:rsidRDefault="00AA1174" w:rsidP="00AA1174">
      <w:pPr>
        <w:pStyle w:val="a"/>
        <w:numPr>
          <w:ilvl w:val="1"/>
          <w:numId w:val="3"/>
        </w:numPr>
        <w:tabs>
          <w:tab w:val="num" w:pos="-58"/>
        </w:tabs>
        <w:ind w:left="651"/>
        <w:rPr>
          <w:b/>
          <w:bCs/>
          <w:rtl/>
        </w:rPr>
      </w:pPr>
      <w:r>
        <w:rPr>
          <w:rFonts w:hint="cs"/>
          <w:b/>
          <w:bCs/>
          <w:rtl/>
        </w:rPr>
        <w:t>בהתאם לאלו, מצאתי לקבוע כי מתחם העונש ההולם למעשים בהם הורשע הנאשם, נע בין 8 חודשי מאסר אשר ניתן לרצותם בדרך של עבודות שירות ל-18 חודשי מאסר בפועל.</w:t>
      </w:r>
    </w:p>
    <w:p w14:paraId="2EE32C7D" w14:textId="77777777" w:rsidR="00AA1174" w:rsidRDefault="00AA1174" w:rsidP="00AA1174">
      <w:pPr>
        <w:pStyle w:val="11"/>
        <w:rPr>
          <w:rtl/>
        </w:rPr>
      </w:pPr>
      <w:r>
        <w:rPr>
          <w:rtl/>
        </w:rPr>
        <w:t>שיקולי הענישה בתוך מתחם העונש</w:t>
      </w:r>
    </w:p>
    <w:p w14:paraId="5C2E76B9" w14:textId="77777777" w:rsidR="00AA1174" w:rsidRDefault="00AA1174" w:rsidP="00AA1174">
      <w:pPr>
        <w:pStyle w:val="a"/>
        <w:numPr>
          <w:ilvl w:val="1"/>
          <w:numId w:val="3"/>
        </w:numPr>
        <w:tabs>
          <w:tab w:val="num" w:pos="-58"/>
        </w:tabs>
        <w:ind w:left="651"/>
        <w:rPr>
          <w:rtl/>
        </w:rPr>
      </w:pPr>
      <w:r>
        <w:rPr>
          <w:rFonts w:hint="cs"/>
          <w:rtl/>
        </w:rPr>
        <w:t>בגזירת העונש המתאים לנאשם בתוך מתחם העונש, נשקלו הנסיבות הבאות שאינן קשורות בביצוע העבירה (</w:t>
      </w:r>
      <w:hyperlink r:id="rId30" w:history="1">
        <w:r w:rsidR="008A2978" w:rsidRPr="008A2978">
          <w:rPr>
            <w:rStyle w:val="Hyperlink"/>
            <w:rFonts w:hint="eastAsia"/>
            <w:color w:val="0000FF"/>
            <w:rtl/>
          </w:rPr>
          <w:t>סעיף</w:t>
        </w:r>
        <w:r w:rsidR="008A2978" w:rsidRPr="008A2978">
          <w:rPr>
            <w:rStyle w:val="Hyperlink"/>
            <w:color w:val="0000FF"/>
            <w:rtl/>
          </w:rPr>
          <w:t xml:space="preserve"> 40יא</w:t>
        </w:r>
      </w:hyperlink>
      <w:r>
        <w:rPr>
          <w:rFonts w:hint="cs"/>
          <w:rtl/>
        </w:rPr>
        <w:t xml:space="preserve"> ל</w:t>
      </w:r>
      <w:hyperlink r:id="rId31" w:history="1">
        <w:r w:rsidR="001A7A38" w:rsidRPr="001A7A38">
          <w:rPr>
            <w:color w:val="0000FF"/>
            <w:u w:val="single"/>
            <w:rtl/>
          </w:rPr>
          <w:t>חוק העונשין</w:t>
        </w:r>
      </w:hyperlink>
      <w:r>
        <w:rPr>
          <w:rFonts w:hint="cs"/>
          <w:rtl/>
        </w:rPr>
        <w:t>):</w:t>
      </w:r>
    </w:p>
    <w:p w14:paraId="7D8D83B3" w14:textId="77777777" w:rsidR="00AA1174" w:rsidRDefault="00AA1174" w:rsidP="00AA1174">
      <w:pPr>
        <w:pStyle w:val="ab"/>
        <w:rPr>
          <w:rtl/>
        </w:rPr>
      </w:pPr>
      <w:r>
        <w:rPr>
          <w:rFonts w:hint="cs"/>
          <w:u w:val="single"/>
          <w:rtl/>
        </w:rPr>
        <w:t>עבר פלילי</w:t>
      </w:r>
      <w:r>
        <w:rPr>
          <w:rFonts w:hint="cs"/>
          <w:rtl/>
        </w:rPr>
        <w:t xml:space="preserve">: הנאשם בן 30 ולחובתו הרשעה יחידה (אשר התיישנה) בעבירות איומים והחזקת סכין שלא כדין משנת 2013. </w:t>
      </w:r>
    </w:p>
    <w:p w14:paraId="39026AD4" w14:textId="77777777" w:rsidR="00AA1174" w:rsidRDefault="00AA1174" w:rsidP="00AA1174">
      <w:pPr>
        <w:pStyle w:val="ab"/>
        <w:rPr>
          <w:rtl/>
        </w:rPr>
      </w:pPr>
      <w:r>
        <w:rPr>
          <w:rFonts w:hint="cs"/>
          <w:u w:val="single"/>
          <w:rtl/>
        </w:rPr>
        <w:t>נטילת האחריות של הנאשם על מעשיו ומאמציו לחזור למוטב</w:t>
      </w:r>
      <w:r>
        <w:rPr>
          <w:rFonts w:hint="cs"/>
          <w:rtl/>
        </w:rPr>
        <w:t xml:space="preserve">: הודאת נאשם מגלמת (בדרך כלל) קבלת אחריות על ביצוע המעשים, נלווה לה חסכון משמעותי מזמנם של עדי התביעה ובהם שוטרים, ובזמן שיפוטי יקר. </w:t>
      </w:r>
      <w:r>
        <w:rPr>
          <w:rtl/>
        </w:rPr>
        <w:t xml:space="preserve">הנאשם הודה בביצוע העבירה, לקח אחריות והביע חרטה. עם זאת, טענתו כי הסמים שנתפסו בביתו נועדו לשימושו האישי בלבד אינה עולה בקנה אחד עם העבירה שבה הורשע, </w:t>
      </w:r>
      <w:r>
        <w:rPr>
          <w:rFonts w:hint="cs"/>
          <w:rtl/>
        </w:rPr>
        <w:t>דבר המעלה ספק מסוים ביחס למידת לקיחת האחריות על מעשיו.</w:t>
      </w:r>
    </w:p>
    <w:p w14:paraId="2CC92A26" w14:textId="77777777" w:rsidR="00AA1174" w:rsidRDefault="00AA1174" w:rsidP="00AA1174">
      <w:pPr>
        <w:pStyle w:val="ab"/>
        <w:rPr>
          <w:rtl/>
        </w:rPr>
      </w:pPr>
      <w:r>
        <w:rPr>
          <w:rFonts w:hint="cs"/>
          <w:rtl/>
        </w:rPr>
        <w:t xml:space="preserve">זאת ועוד, בתחילת הדרך שלל הנאשם כל צורך בטיפול (ר' תסקיר מיום 8.4.24). בהמשך, במסגרת התסקיר המשלים נמסר כי הנאשם החל להשתלב בקבוצת הכנה לקבוצה טיפולית, אך התקשה לשתף פעולה במפגש, ומסר כי "לא מתחבר" לטיפול קבוצתי מסוג זה ומעדיף טיפול באמצעות שיחות פרטניות.  אמנם הנאשם לא סירב להליך טיפולי אך היה מוכן לכך בתנאיו, וסברוני </w:t>
      </w:r>
      <w:r w:rsidRPr="001052FE">
        <w:rPr>
          <w:rtl/>
        </w:rPr>
        <w:t xml:space="preserve">כי יש בעמדה זאת </w:t>
      </w:r>
      <w:r>
        <w:rPr>
          <w:rFonts w:hint="cs"/>
          <w:rtl/>
        </w:rPr>
        <w:t xml:space="preserve">כדי לעורר ספק בדבר מידת נכונותו וכנותו במישור זה. </w:t>
      </w:r>
    </w:p>
    <w:p w14:paraId="3C62B332" w14:textId="77777777" w:rsidR="00AA1174" w:rsidRPr="00AA1174" w:rsidRDefault="00AA1174" w:rsidP="00AA1174">
      <w:pPr>
        <w:pStyle w:val="ab"/>
        <w:rPr>
          <w:i/>
          <w:iCs/>
          <w:rtl/>
        </w:rPr>
      </w:pPr>
      <w:r>
        <w:rPr>
          <w:rFonts w:hint="cs"/>
          <w:u w:val="single"/>
          <w:rtl/>
        </w:rPr>
        <w:t>שיקולי הרתעה</w:t>
      </w:r>
      <w:r>
        <w:rPr>
          <w:rFonts w:hint="cs"/>
          <w:rtl/>
        </w:rPr>
        <w:t xml:space="preserve">: עבירות של החזקת סמים שלא לצריכה עצמית הינן עבירות נפוצות אשר פוטנציאל נזק ניכר לצידן,  הן קלות לביצוע, וקשות לסיכול. משום אלו, רבים חוטאים בהן מתוך הנחה כי רוב הסיכויים שלא יתפסו. דומה כי בגין עבירות אלו נדרשת ענישה אשר יהיה בה כדי לתת ביטוי גם לשיקול הרתעת הרבים. בעניין זה ר' </w:t>
      </w:r>
      <w:hyperlink r:id="rId32" w:history="1">
        <w:r w:rsidR="001A7A38" w:rsidRPr="001A7A38">
          <w:rPr>
            <w:color w:val="0000FF"/>
            <w:u w:val="single"/>
            <w:rtl/>
          </w:rPr>
          <w:t>עפ"ג 15263-06-24</w:t>
        </w:r>
      </w:hyperlink>
      <w:r>
        <w:rPr>
          <w:rFonts w:hint="cs"/>
          <w:rtl/>
        </w:rPr>
        <w:t xml:space="preserve"> </w:t>
      </w:r>
      <w:r>
        <w:rPr>
          <w:rFonts w:hint="cs"/>
          <w:b/>
          <w:bCs/>
          <w:rtl/>
        </w:rPr>
        <w:t>מדינת ישראל נ' בן משה</w:t>
      </w:r>
      <w:r>
        <w:rPr>
          <w:rFonts w:hint="cs"/>
          <w:rtl/>
        </w:rPr>
        <w:t xml:space="preserve"> (מחוזי ב"ש, 15.9.24):</w:t>
      </w:r>
    </w:p>
    <w:p w14:paraId="31815244" w14:textId="77777777" w:rsidR="00AA1174" w:rsidRDefault="00AA1174" w:rsidP="00AA1174">
      <w:pPr>
        <w:pStyle w:val="ad"/>
        <w:rPr>
          <w:rtl/>
        </w:rPr>
      </w:pPr>
      <w:r>
        <w:rPr>
          <w:rFonts w:hint="cs"/>
          <w:rtl/>
        </w:rPr>
        <w:t>"רבות הודגש בפסיקה הצורך להילחם בעבירות הסמים המסוכנים ובעבירות אלו שיקולי הענישה המרכזיים צריכים להיות שיקולי הרתעה, הרתעת היחיד והרתעת הרבים".</w:t>
      </w:r>
    </w:p>
    <w:p w14:paraId="493DD105" w14:textId="77777777" w:rsidR="00AA1174" w:rsidRDefault="00AA1174" w:rsidP="00AA1174">
      <w:pPr>
        <w:pStyle w:val="a"/>
        <w:numPr>
          <w:ilvl w:val="1"/>
          <w:numId w:val="3"/>
        </w:numPr>
        <w:ind w:left="651" w:hanging="425"/>
        <w:rPr>
          <w:b/>
          <w:bCs/>
          <w:rtl/>
        </w:rPr>
      </w:pPr>
      <w:r>
        <w:rPr>
          <w:rFonts w:hint="cs"/>
          <w:b/>
          <w:bCs/>
          <w:rtl/>
        </w:rPr>
        <w:t>בשים לב לאמור, מצאתי</w:t>
      </w:r>
      <w:r>
        <w:rPr>
          <w:rFonts w:hint="cs"/>
          <w:b/>
          <w:bCs/>
        </w:rPr>
        <w:t xml:space="preserve"> </w:t>
      </w:r>
      <w:r>
        <w:rPr>
          <w:rFonts w:hint="cs"/>
          <w:b/>
          <w:bCs/>
          <w:rtl/>
        </w:rPr>
        <w:t xml:space="preserve">כי יש למקם את עונשו של הנאשם </w:t>
      </w:r>
      <w:r>
        <w:rPr>
          <w:rFonts w:hint="cs"/>
          <w:b/>
          <w:bCs/>
          <w:u w:val="single"/>
          <w:rtl/>
        </w:rPr>
        <w:t>בשליש התחתון</w:t>
      </w:r>
      <w:r>
        <w:rPr>
          <w:rFonts w:hint="cs"/>
          <w:b/>
          <w:bCs/>
          <w:rtl/>
        </w:rPr>
        <w:t xml:space="preserve"> של מתחם הענישה.</w:t>
      </w:r>
    </w:p>
    <w:p w14:paraId="6388903F" w14:textId="77777777" w:rsidR="00AA1174" w:rsidRDefault="00AA1174" w:rsidP="00AA1174">
      <w:pPr>
        <w:pStyle w:val="11"/>
        <w:jc w:val="both"/>
        <w:rPr>
          <w:rtl/>
        </w:rPr>
      </w:pPr>
      <w:r>
        <w:rPr>
          <w:rtl/>
        </w:rPr>
        <w:t>סוף דבר</w:t>
      </w:r>
    </w:p>
    <w:p w14:paraId="09129C27" w14:textId="77777777" w:rsidR="00AA1174" w:rsidRDefault="00AA1174" w:rsidP="00AA1174">
      <w:pPr>
        <w:pStyle w:val="a"/>
        <w:rPr>
          <w:rFonts w:ascii="Times New Roman" w:eastAsia="Times New Roman" w:hAnsi="Times New Roman" w:cs="Times New Roman"/>
        </w:rPr>
      </w:pPr>
      <w:r>
        <w:rPr>
          <w:rFonts w:hint="cs"/>
          <w:rtl/>
        </w:rPr>
        <w:t>נוכח האמור, אני דן את הנאשם לעונשים הבאים:</w:t>
      </w:r>
    </w:p>
    <w:p w14:paraId="29FD40C9" w14:textId="77777777" w:rsidR="00AA1174" w:rsidRDefault="00AA1174" w:rsidP="00AA1174">
      <w:pPr>
        <w:pStyle w:val="a0"/>
        <w:numPr>
          <w:ilvl w:val="0"/>
          <w:numId w:val="5"/>
        </w:numPr>
        <w:ind w:left="1218"/>
        <w:jc w:val="both"/>
        <w:rPr>
          <w:rtl/>
        </w:rPr>
      </w:pPr>
      <w:r>
        <w:rPr>
          <w:rFonts w:hint="cs"/>
          <w:rtl/>
        </w:rPr>
        <w:t>9 חודשי מאסר בפועל, אשר ירוצו בדרך של עבודות שירות במועצה מקומית ירוחם ברח' בורנשטיין צבי 1, במשך חמישה ימים בשבוע, 8.5 שעות ביום או לפי קביעה אחרת של הממונה על עבודות השירות.</w:t>
      </w:r>
    </w:p>
    <w:p w14:paraId="73AB36D5" w14:textId="77777777" w:rsidR="00AA1174" w:rsidRDefault="00AA1174" w:rsidP="00AA1174">
      <w:pPr>
        <w:pStyle w:val="-"/>
      </w:pPr>
      <w:r>
        <w:rPr>
          <w:rFonts w:hint="cs"/>
          <w:rtl/>
        </w:rPr>
        <w:t>הנאשם יתייצב לריצוי עונשו ביום 20.4.25 בשעה 8:00 במשרדי הממונה על עבודות השירות במפקדת מחוז דרום של שב"ס ליד כלא באר-שבע.</w:t>
      </w:r>
    </w:p>
    <w:p w14:paraId="0A638517" w14:textId="77777777" w:rsidR="00AA1174" w:rsidRDefault="00AA1174" w:rsidP="00AA1174">
      <w:pPr>
        <w:pStyle w:val="-"/>
        <w:rPr>
          <w:rtl/>
        </w:rPr>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26F572A3" w14:textId="77777777" w:rsidR="00AA1174" w:rsidRDefault="00AA1174" w:rsidP="00AA1174">
      <w:pPr>
        <w:pStyle w:val="a0"/>
        <w:jc w:val="both"/>
        <w:rPr>
          <w:rtl/>
        </w:rPr>
      </w:pPr>
      <w:r>
        <w:rPr>
          <w:rFonts w:hint="cs"/>
          <w:rtl/>
        </w:rPr>
        <w:t>9 חודשי מאסר על תנאי, לתקופה של שלוש שנים מתום ריצוי מאסרו, שלא יעבור עבירת סמים מסוג פשע.</w:t>
      </w:r>
    </w:p>
    <w:p w14:paraId="313BA24B" w14:textId="77777777" w:rsidR="00AA1174" w:rsidRDefault="00AA1174" w:rsidP="00AA1174">
      <w:pPr>
        <w:pStyle w:val="a0"/>
        <w:jc w:val="both"/>
      </w:pPr>
      <w:r>
        <w:rPr>
          <w:rFonts w:hint="cs"/>
          <w:rtl/>
        </w:rPr>
        <w:t>קנס כספי בסך 6,000 ₪ או 60 ימי מאסר תמורתו. הקנס ישולם ב- 10 תשלומים חודשיים שווים ורצופים, החל מיום 1.5.25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57CDF13C" w14:textId="77777777" w:rsidR="00AA1174" w:rsidRDefault="00AA1174" w:rsidP="00AA1174">
      <w:pPr>
        <w:pStyle w:val="a0"/>
        <w:jc w:val="both"/>
        <w:rPr>
          <w:rtl/>
        </w:rPr>
      </w:pPr>
      <w:r>
        <w:rPr>
          <w:rFonts w:hint="cs"/>
          <w:rtl/>
        </w:rPr>
        <w:t>פסילה מלקבל או להחזיק רישיון נהיגה על תנאי למשך 9 חודשים.</w:t>
      </w:r>
    </w:p>
    <w:p w14:paraId="12AC6A69" w14:textId="77777777" w:rsidR="00AA1174" w:rsidRDefault="00AA1174" w:rsidP="00AA1174">
      <w:pPr>
        <w:pStyle w:val="a0"/>
        <w:numPr>
          <w:ilvl w:val="0"/>
          <w:numId w:val="0"/>
        </w:numPr>
        <w:ind w:left="1218"/>
        <w:jc w:val="both"/>
        <w:rPr>
          <w:rtl/>
        </w:rPr>
      </w:pPr>
      <w:r>
        <w:rPr>
          <w:rFonts w:hint="cs"/>
          <w:rtl/>
        </w:rPr>
        <w:t xml:space="preserve">הפסילה תופעל אם תוך תקופה של 3 שנים מהיום, יעבור הנאשם על כל עבירת סמים. </w:t>
      </w:r>
    </w:p>
    <w:p w14:paraId="7B7AE8ED" w14:textId="77777777" w:rsidR="00AA1174" w:rsidRDefault="00AA1174" w:rsidP="00AA1174">
      <w:pPr>
        <w:spacing w:line="360" w:lineRule="auto"/>
        <w:jc w:val="both"/>
      </w:pPr>
    </w:p>
    <w:p w14:paraId="3546C170" w14:textId="77777777" w:rsidR="00AA1174" w:rsidRDefault="00AA1174" w:rsidP="00AA1174">
      <w:pPr>
        <w:spacing w:line="360" w:lineRule="auto"/>
        <w:jc w:val="both"/>
        <w:rPr>
          <w:b/>
          <w:bCs/>
        </w:rPr>
      </w:pPr>
      <w:r>
        <w:rPr>
          <w:rFonts w:hint="cs"/>
          <w:b/>
          <w:bCs/>
          <w:rtl/>
        </w:rPr>
        <w:t>את הקנס / הפיצוי ניתן לשלם כעבור 3 ימים מהיום באחת מהדרכים הבאות:</w:t>
      </w:r>
    </w:p>
    <w:p w14:paraId="7677AA8B" w14:textId="77777777" w:rsidR="00AA1174" w:rsidRDefault="00AA1174" w:rsidP="00AA1174">
      <w:pPr>
        <w:numPr>
          <w:ilvl w:val="0"/>
          <w:numId w:val="4"/>
        </w:numPr>
        <w:spacing w:line="360" w:lineRule="auto"/>
        <w:jc w:val="both"/>
        <w:rPr>
          <w:b/>
          <w:bCs/>
          <w:rtl/>
        </w:rPr>
      </w:pPr>
      <w:r>
        <w:rPr>
          <w:rFonts w:hint="cs"/>
          <w:b/>
          <w:bCs/>
          <w:rtl/>
        </w:rPr>
        <w:t xml:space="preserve">תשלום בכרטיס אשראי באמצעות האתר המקוון של רשות האכיפה והגבייה בכתובת: </w:t>
      </w:r>
      <w:r w:rsidRPr="004A3B98">
        <w:rPr>
          <w:b/>
          <w:bCs/>
        </w:rPr>
        <w:t>www.eca.gov.il</w:t>
      </w:r>
      <w:r>
        <w:rPr>
          <w:rFonts w:hint="cs"/>
          <w:b/>
          <w:bCs/>
          <w:rtl/>
        </w:rPr>
        <w:t>.</w:t>
      </w:r>
    </w:p>
    <w:p w14:paraId="67D693ED" w14:textId="77777777" w:rsidR="00AA1174" w:rsidRDefault="00AA1174" w:rsidP="00AA1174">
      <w:pPr>
        <w:numPr>
          <w:ilvl w:val="0"/>
          <w:numId w:val="4"/>
        </w:numPr>
        <w:spacing w:line="360" w:lineRule="auto"/>
        <w:jc w:val="both"/>
        <w:rPr>
          <w:b/>
          <w:bCs/>
        </w:rPr>
      </w:pPr>
      <w:r>
        <w:rPr>
          <w:rFonts w:hint="cs"/>
          <w:b/>
          <w:bCs/>
          <w:rtl/>
        </w:rPr>
        <w:t>תשלום בשירות עצמי באמצעות מוקד שירות טלפוני של מרכז הגבייה, בטלפון שמספרו 35592* או, 073-205-5000.</w:t>
      </w:r>
    </w:p>
    <w:p w14:paraId="2DF5C7A3" w14:textId="77777777" w:rsidR="00AA1174" w:rsidRDefault="00AA1174" w:rsidP="00AA1174">
      <w:pPr>
        <w:numPr>
          <w:ilvl w:val="0"/>
          <w:numId w:val="4"/>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48F87834" w14:textId="77777777" w:rsidR="00AA1174" w:rsidRDefault="00AA1174" w:rsidP="00AA1174">
      <w:pPr>
        <w:spacing w:line="360" w:lineRule="auto"/>
        <w:jc w:val="both"/>
      </w:pPr>
    </w:p>
    <w:p w14:paraId="7F28415F" w14:textId="77777777" w:rsidR="00AA1174" w:rsidRDefault="00AA1174" w:rsidP="00AA1174">
      <w:pPr>
        <w:spacing w:line="360" w:lineRule="auto"/>
        <w:jc w:val="both"/>
        <w:rPr>
          <w:rtl/>
        </w:rPr>
      </w:pPr>
      <w:r>
        <w:rPr>
          <w:rFonts w:hint="cs"/>
          <w:rtl/>
        </w:rPr>
        <w:t>מוצג הסמים יושמד.</w:t>
      </w:r>
    </w:p>
    <w:p w14:paraId="4660DB96" w14:textId="77777777" w:rsidR="00AA1174" w:rsidRDefault="00AA1174" w:rsidP="00AA1174">
      <w:pPr>
        <w:spacing w:line="360" w:lineRule="auto"/>
        <w:jc w:val="both"/>
        <w:rPr>
          <w:rtl/>
        </w:rPr>
      </w:pPr>
      <w:r>
        <w:rPr>
          <w:rFonts w:hint="cs"/>
          <w:rtl/>
        </w:rPr>
        <w:t>המזכירות תסגור את התיק.</w:t>
      </w:r>
    </w:p>
    <w:p w14:paraId="0CD4EFEC" w14:textId="77777777" w:rsidR="00AA1174" w:rsidRPr="001A7A38" w:rsidRDefault="001A7A38" w:rsidP="00AA1174">
      <w:pPr>
        <w:spacing w:after="160" w:line="256" w:lineRule="auto"/>
        <w:jc w:val="both"/>
        <w:rPr>
          <w:rFonts w:ascii="Calibri" w:hAnsi="Calibri" w:cs="Arial"/>
          <w:color w:val="FFFFFF"/>
          <w:sz w:val="2"/>
          <w:szCs w:val="2"/>
        </w:rPr>
      </w:pPr>
      <w:r w:rsidRPr="001A7A38">
        <w:rPr>
          <w:rFonts w:ascii="Calibri" w:hAnsi="Calibri" w:cs="Arial"/>
          <w:color w:val="FFFFFF"/>
          <w:sz w:val="2"/>
          <w:szCs w:val="2"/>
          <w:rtl/>
        </w:rPr>
        <w:t>5129371</w:t>
      </w:r>
    </w:p>
    <w:p w14:paraId="6004EFD3" w14:textId="77777777" w:rsidR="00AA1174" w:rsidRDefault="001A7A38" w:rsidP="00AA1174">
      <w:pPr>
        <w:spacing w:line="360" w:lineRule="auto"/>
        <w:jc w:val="both"/>
      </w:pPr>
      <w:r w:rsidRPr="001A7A38">
        <w:rPr>
          <w:b/>
          <w:bCs/>
          <w:color w:val="FFFFFF"/>
          <w:sz w:val="2"/>
          <w:szCs w:val="2"/>
          <w:rtl/>
        </w:rPr>
        <w:t>54678313</w:t>
      </w:r>
      <w:r w:rsidR="00AA1174">
        <w:rPr>
          <w:b/>
          <w:bCs/>
          <w:rtl/>
        </w:rPr>
        <w:t>זכות ערעור בתוך 45 יום לבית המשפט המחוזי</w:t>
      </w:r>
      <w:r w:rsidR="00AA1174">
        <w:rPr>
          <w:rtl/>
        </w:rPr>
        <w:t>.</w:t>
      </w:r>
    </w:p>
    <w:p w14:paraId="3871493F" w14:textId="77777777" w:rsidR="00AA1174" w:rsidRPr="00B95D6E" w:rsidRDefault="00AA1174" w:rsidP="00AA1174">
      <w:pPr>
        <w:spacing w:line="360" w:lineRule="auto"/>
        <w:jc w:val="both"/>
        <w:rPr>
          <w:rFonts w:ascii="Arial" w:hAnsi="Arial"/>
          <w:noProof w:val="0"/>
          <w:rtl/>
        </w:rPr>
      </w:pPr>
    </w:p>
    <w:p w14:paraId="6D13B653" w14:textId="77777777" w:rsidR="00AA1174" w:rsidRDefault="001A7A38" w:rsidP="00AA1174">
      <w:pPr>
        <w:tabs>
          <w:tab w:val="left" w:pos="2553"/>
        </w:tabs>
        <w:ind w:left="5040"/>
        <w:rPr>
          <w:rtl/>
        </w:rPr>
      </w:pPr>
      <w:bookmarkStart w:id="9" w:name="Nitan"/>
      <w:r>
        <w:rPr>
          <w:rFonts w:ascii="Arial" w:hAnsi="Arial"/>
          <w:noProof w:val="0"/>
          <w:rtl/>
        </w:rPr>
        <w:t xml:space="preserve">ניתנה היום, י' אדר תשפ"ה, 10 מרץ 2025, בהעדר הצדדים. </w:t>
      </w:r>
      <w:bookmarkEnd w:id="9"/>
      <w:r w:rsidR="00AA1174">
        <w:rPr>
          <w:rFonts w:hint="cs"/>
          <w:rtl/>
        </w:rPr>
        <w:t xml:space="preserve">     </w:t>
      </w:r>
    </w:p>
    <w:p w14:paraId="28467016" w14:textId="77777777" w:rsidR="00AA1174" w:rsidRDefault="00AA1174" w:rsidP="001A7A38">
      <w:pPr>
        <w:tabs>
          <w:tab w:val="left" w:pos="2553"/>
        </w:tabs>
      </w:pPr>
      <w:r>
        <w:rPr>
          <w:rFonts w:hint="cs"/>
          <w:rtl/>
        </w:rPr>
        <w:tab/>
      </w:r>
      <w:r>
        <w:rPr>
          <w:rFonts w:hint="cs"/>
          <w:rtl/>
        </w:rPr>
        <w:tab/>
      </w:r>
      <w:r>
        <w:rPr>
          <w:rFonts w:hint="cs"/>
          <w:rtl/>
        </w:rPr>
        <w:tab/>
      </w:r>
      <w:r>
        <w:rPr>
          <w:rFonts w:hint="cs"/>
          <w:rtl/>
        </w:rPr>
        <w:tab/>
        <w:t xml:space="preserve">        </w:t>
      </w:r>
    </w:p>
    <w:p w14:paraId="3146BF0E" w14:textId="77777777" w:rsidR="00AA1174" w:rsidRPr="008A2978" w:rsidRDefault="008A2978" w:rsidP="00AA1174">
      <w:pPr>
        <w:tabs>
          <w:tab w:val="left" w:pos="2553"/>
        </w:tabs>
        <w:rPr>
          <w:rFonts w:ascii="Arial" w:hAnsi="Arial"/>
          <w:noProof w:val="0"/>
          <w:color w:val="FFFFFF"/>
          <w:sz w:val="2"/>
          <w:szCs w:val="2"/>
          <w:rtl/>
        </w:rPr>
      </w:pPr>
      <w:r w:rsidRPr="008A2978">
        <w:rPr>
          <w:rFonts w:ascii="Arial" w:hAnsi="Arial"/>
          <w:noProof w:val="0"/>
          <w:color w:val="FFFFFF"/>
          <w:sz w:val="2"/>
          <w:szCs w:val="2"/>
          <w:rtl/>
        </w:rPr>
        <w:t>5129371</w:t>
      </w:r>
    </w:p>
    <w:p w14:paraId="021C455F" w14:textId="77777777" w:rsidR="00233024" w:rsidRPr="008A2978" w:rsidRDefault="008A2978" w:rsidP="001A7A38">
      <w:pPr>
        <w:keepNext/>
        <w:rPr>
          <w:rFonts w:ascii="David" w:hAnsi="David"/>
          <w:color w:val="FFFFFF"/>
          <w:sz w:val="2"/>
          <w:szCs w:val="2"/>
          <w:rtl/>
        </w:rPr>
      </w:pPr>
      <w:r w:rsidRPr="008A2978">
        <w:rPr>
          <w:rFonts w:ascii="David" w:hAnsi="David"/>
          <w:color w:val="FFFFFF"/>
          <w:sz w:val="2"/>
          <w:szCs w:val="2"/>
          <w:rtl/>
        </w:rPr>
        <w:t>54678313</w:t>
      </w:r>
    </w:p>
    <w:p w14:paraId="119DF35B" w14:textId="77777777" w:rsidR="001A7A38" w:rsidRDefault="001A7A38" w:rsidP="001A7A38">
      <w:pPr>
        <w:rPr>
          <w:rtl/>
        </w:rPr>
      </w:pPr>
    </w:p>
    <w:p w14:paraId="738D931E" w14:textId="77777777" w:rsidR="001A7A38" w:rsidRDefault="001A7A38" w:rsidP="001A7A38">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1951EB6C" w14:textId="77777777" w:rsidR="008A2978" w:rsidRPr="008A2978" w:rsidRDefault="008A2978" w:rsidP="008A2978">
      <w:pPr>
        <w:keepNext/>
        <w:rPr>
          <w:rFonts w:ascii="David" w:hAnsi="David"/>
          <w:color w:val="000000"/>
          <w:sz w:val="22"/>
          <w:szCs w:val="22"/>
          <w:rtl/>
        </w:rPr>
      </w:pPr>
    </w:p>
    <w:p w14:paraId="76C15C15" w14:textId="77777777" w:rsidR="008A2978" w:rsidRPr="008A2978" w:rsidRDefault="008A2978" w:rsidP="008A2978">
      <w:pPr>
        <w:keepNext/>
        <w:rPr>
          <w:rFonts w:ascii="David" w:hAnsi="David"/>
          <w:color w:val="000000"/>
          <w:sz w:val="22"/>
          <w:szCs w:val="22"/>
          <w:rtl/>
        </w:rPr>
      </w:pPr>
      <w:r w:rsidRPr="008A2978">
        <w:rPr>
          <w:rFonts w:ascii="David" w:hAnsi="David"/>
          <w:color w:val="000000"/>
          <w:sz w:val="22"/>
          <w:szCs w:val="22"/>
          <w:rtl/>
        </w:rPr>
        <w:t>יריב בן דוד 54678313-/</w:t>
      </w:r>
    </w:p>
    <w:p w14:paraId="72F68743" w14:textId="77777777" w:rsidR="001A7A38" w:rsidRPr="001A7A38" w:rsidRDefault="008A2978" w:rsidP="008A2978">
      <w:pPr>
        <w:rPr>
          <w:color w:val="0000FF"/>
          <w:u w:val="single"/>
        </w:rPr>
      </w:pPr>
      <w:r w:rsidRPr="008A2978">
        <w:rPr>
          <w:color w:val="000000"/>
          <w:u w:val="single"/>
          <w:rtl/>
        </w:rPr>
        <w:t>נוסח מסמך זה כפוף לשינויי ניסוח ועריכה</w:t>
      </w:r>
    </w:p>
    <w:sectPr w:rsidR="001A7A38" w:rsidRPr="001A7A38" w:rsidSect="008A2978">
      <w:headerReference w:type="even" r:id="rId34"/>
      <w:headerReference w:type="default" r:id="rId35"/>
      <w:footerReference w:type="even" r:id="rId36"/>
      <w:footerReference w:type="default" r:id="rId37"/>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EED66" w14:textId="77777777" w:rsidR="00F90A06" w:rsidRDefault="00F90A06" w:rsidP="000A307C">
      <w:r>
        <w:separator/>
      </w:r>
    </w:p>
  </w:endnote>
  <w:endnote w:type="continuationSeparator" w:id="0">
    <w:p w14:paraId="393D9F33" w14:textId="77777777" w:rsidR="00F90A06" w:rsidRDefault="00F90A06" w:rsidP="000A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0D22D" w14:textId="77777777" w:rsidR="008A2978" w:rsidRDefault="008A2978" w:rsidP="008A2978">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4</w:t>
    </w:r>
    <w:r>
      <w:rPr>
        <w:rFonts w:ascii="FrankRuehl" w:hAnsi="FrankRuehl" w:cs="FrankRuehl"/>
        <w:rtl/>
      </w:rPr>
      <w:fldChar w:fldCharType="end"/>
    </w:r>
  </w:p>
  <w:p w14:paraId="01DBDC59" w14:textId="77777777" w:rsidR="001A7A38" w:rsidRPr="008A2978" w:rsidRDefault="008A2978" w:rsidP="008A2978">
    <w:pPr>
      <w:pStyle w:val="a7"/>
      <w:pBdr>
        <w:top w:val="single" w:sz="4" w:space="1" w:color="auto"/>
        <w:between w:val="single" w:sz="4" w:space="0" w:color="auto"/>
      </w:pBdr>
      <w:spacing w:after="60"/>
      <w:jc w:val="center"/>
      <w:rPr>
        <w:rFonts w:ascii="FrankRuehl" w:hAnsi="FrankRuehl" w:cs="FrankRuehl"/>
        <w:color w:val="000000"/>
      </w:rPr>
    </w:pPr>
    <w:r w:rsidRPr="008A29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25118" w14:textId="77777777" w:rsidR="008A2978" w:rsidRDefault="008A2978" w:rsidP="008A2978">
    <w:pPr>
      <w:pStyle w:val="a7"/>
      <w:jc w:val="center"/>
      <w:rPr>
        <w:rStyle w:val="aa"/>
        <w:rFonts w:ascii="FrankRuehl" w:hAnsi="FrankRuehl" w:cs="FrankRuehl"/>
        <w:rtl/>
      </w:rPr>
    </w:pPr>
    <w:r>
      <w:rPr>
        <w:rStyle w:val="aa"/>
        <w:rFonts w:ascii="FrankRuehl" w:hAnsi="FrankRuehl" w:cs="FrankRuehl"/>
        <w:rtl/>
      </w:rPr>
      <w:fldChar w:fldCharType="begin"/>
    </w:r>
    <w:r>
      <w:rPr>
        <w:rStyle w:val="aa"/>
        <w:rFonts w:ascii="FrankRuehl" w:hAnsi="FrankRuehl" w:cs="FrankRuehl"/>
        <w:rtl/>
      </w:rPr>
      <w:instrText xml:space="preserve"> </w:instrText>
    </w:r>
    <w:r>
      <w:rPr>
        <w:rStyle w:val="aa"/>
        <w:rFonts w:ascii="FrankRuehl" w:hAnsi="FrankRuehl" w:cs="FrankRuehl" w:hint="cs"/>
      </w:rPr>
      <w:instrText>PAGE</w:instrText>
    </w:r>
    <w:r>
      <w:rPr>
        <w:rStyle w:val="aa"/>
        <w:rFonts w:ascii="FrankRuehl" w:hAnsi="FrankRuehl" w:cs="FrankRuehl" w:hint="cs"/>
        <w:rtl/>
      </w:rPr>
      <w:instrText xml:space="preserve">  \* </w:instrText>
    </w:r>
    <w:r>
      <w:rPr>
        <w:rStyle w:val="aa"/>
        <w:rFonts w:ascii="FrankRuehl" w:hAnsi="FrankRuehl" w:cs="FrankRuehl" w:hint="cs"/>
      </w:rPr>
      <w:instrText>MERGEFORMAT</w:instrText>
    </w:r>
    <w:r>
      <w:rPr>
        <w:rStyle w:val="aa"/>
        <w:rFonts w:ascii="FrankRuehl" w:hAnsi="FrankRuehl" w:cs="FrankRuehl"/>
        <w:rtl/>
      </w:rPr>
      <w:instrText xml:space="preserve"> </w:instrText>
    </w:r>
    <w:r>
      <w:rPr>
        <w:rStyle w:val="aa"/>
        <w:rFonts w:ascii="FrankRuehl" w:hAnsi="FrankRuehl" w:cs="FrankRuehl"/>
        <w:rtl/>
      </w:rPr>
      <w:fldChar w:fldCharType="separate"/>
    </w:r>
    <w:r w:rsidR="00AD2BCD">
      <w:rPr>
        <w:rStyle w:val="aa"/>
        <w:rFonts w:ascii="FrankRuehl" w:hAnsi="FrankRuehl" w:cs="FrankRuehl"/>
        <w:rtl/>
      </w:rPr>
      <w:t>1</w:t>
    </w:r>
    <w:r>
      <w:rPr>
        <w:rStyle w:val="aa"/>
        <w:rFonts w:ascii="FrankRuehl" w:hAnsi="FrankRuehl" w:cs="FrankRuehl"/>
        <w:rtl/>
      </w:rPr>
      <w:fldChar w:fldCharType="end"/>
    </w:r>
  </w:p>
  <w:p w14:paraId="547DCDB9" w14:textId="77777777" w:rsidR="00234B8C" w:rsidRPr="008A2978" w:rsidRDefault="008A2978" w:rsidP="008A2978">
    <w:pPr>
      <w:pStyle w:val="a7"/>
      <w:pBdr>
        <w:top w:val="single" w:sz="4" w:space="1" w:color="auto"/>
        <w:between w:val="single" w:sz="4" w:space="0" w:color="auto"/>
      </w:pBdr>
      <w:spacing w:after="60"/>
      <w:jc w:val="center"/>
      <w:rPr>
        <w:rStyle w:val="aa"/>
        <w:rFonts w:ascii="FrankRuehl" w:hAnsi="FrankRuehl" w:cs="FrankRuehl" w:hint="cs"/>
        <w:color w:val="000000"/>
        <w:rtl/>
      </w:rPr>
    </w:pPr>
    <w:r w:rsidRPr="008A2978">
      <w:rPr>
        <w:rStyle w:val="aa"/>
        <w:rFonts w:ascii="FrankRuehl" w:hAnsi="FrankRuehl" w:cs="FrankRuehl" w:hint="cs"/>
        <w:color w:val="000000"/>
      </w:rPr>
      <w:pict w14:anchorId="3934C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FBB58" w14:textId="77777777" w:rsidR="00F90A06" w:rsidRDefault="00F90A06" w:rsidP="000A307C">
      <w:r>
        <w:separator/>
      </w:r>
    </w:p>
  </w:footnote>
  <w:footnote w:type="continuationSeparator" w:id="0">
    <w:p w14:paraId="1BB95BBC" w14:textId="77777777" w:rsidR="00F90A06" w:rsidRDefault="00F90A06" w:rsidP="000A3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2F5D2" w14:textId="77777777" w:rsidR="001A7A38" w:rsidRPr="008A2978" w:rsidRDefault="008A2978" w:rsidP="008A2978">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50864-05-23</w:t>
    </w:r>
    <w:r>
      <w:rPr>
        <w:rFonts w:ascii="David" w:hAnsi="David"/>
        <w:color w:val="000000"/>
        <w:sz w:val="22"/>
        <w:szCs w:val="22"/>
        <w:rtl/>
      </w:rPr>
      <w:tab/>
      <w:t xml:space="preserve"> מדינת ישראל נ' ניב 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349F5" w14:textId="77777777" w:rsidR="001A7A38" w:rsidRPr="008A2978" w:rsidRDefault="008A2978" w:rsidP="008A2978">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50864-05-23</w:t>
    </w:r>
    <w:r>
      <w:rPr>
        <w:rFonts w:ascii="David" w:hAnsi="David"/>
        <w:color w:val="000000"/>
        <w:sz w:val="22"/>
        <w:szCs w:val="22"/>
        <w:rtl/>
      </w:rPr>
      <w:tab/>
      <w:t xml:space="preserve"> מדינת ישראל נ' ניב אדרי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1C6E044E"/>
    <w:lvl w:ilvl="0">
      <w:start w:val="1"/>
      <w:numFmt w:val="decimal"/>
      <w:lvlText w:val="%1."/>
      <w:lvlJc w:val="center"/>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3C6A08E4">
      <w:start w:val="1"/>
      <w:numFmt w:val="bullet"/>
      <w:lvlText w:val=""/>
      <w:lvlJc w:val="left"/>
      <w:pPr>
        <w:ind w:left="720" w:hanging="360"/>
      </w:pPr>
      <w:rPr>
        <w:rFonts w:ascii="Symbol" w:hAnsi="Symbol" w:hint="default"/>
      </w:rPr>
    </w:lvl>
    <w:lvl w:ilvl="1" w:tplc="8E980830">
      <w:start w:val="1"/>
      <w:numFmt w:val="bullet"/>
      <w:lvlText w:val="o"/>
      <w:lvlJc w:val="left"/>
      <w:pPr>
        <w:ind w:left="1440" w:hanging="360"/>
      </w:pPr>
      <w:rPr>
        <w:rFonts w:ascii="Courier New" w:hAnsi="Courier New" w:cs="Times New Roman" w:hint="default"/>
      </w:rPr>
    </w:lvl>
    <w:lvl w:ilvl="2" w:tplc="953ED204">
      <w:start w:val="1"/>
      <w:numFmt w:val="bullet"/>
      <w:lvlText w:val=""/>
      <w:lvlJc w:val="left"/>
      <w:pPr>
        <w:ind w:left="2160" w:hanging="360"/>
      </w:pPr>
      <w:rPr>
        <w:rFonts w:ascii="Wingdings" w:hAnsi="Wingdings" w:hint="default"/>
      </w:rPr>
    </w:lvl>
    <w:lvl w:ilvl="3" w:tplc="91EC6E1A">
      <w:start w:val="1"/>
      <w:numFmt w:val="bullet"/>
      <w:lvlText w:val=""/>
      <w:lvlJc w:val="left"/>
      <w:pPr>
        <w:ind w:left="2880" w:hanging="360"/>
      </w:pPr>
      <w:rPr>
        <w:rFonts w:ascii="Symbol" w:hAnsi="Symbol" w:hint="default"/>
      </w:rPr>
    </w:lvl>
    <w:lvl w:ilvl="4" w:tplc="76040888">
      <w:start w:val="1"/>
      <w:numFmt w:val="bullet"/>
      <w:lvlText w:val="o"/>
      <w:lvlJc w:val="left"/>
      <w:pPr>
        <w:ind w:left="3600" w:hanging="360"/>
      </w:pPr>
      <w:rPr>
        <w:rFonts w:ascii="Courier New" w:hAnsi="Courier New" w:cs="Times New Roman" w:hint="default"/>
      </w:rPr>
    </w:lvl>
    <w:lvl w:ilvl="5" w:tplc="8A5C79FE">
      <w:start w:val="1"/>
      <w:numFmt w:val="bullet"/>
      <w:lvlText w:val=""/>
      <w:lvlJc w:val="left"/>
      <w:pPr>
        <w:ind w:left="4320" w:hanging="360"/>
      </w:pPr>
      <w:rPr>
        <w:rFonts w:ascii="Wingdings" w:hAnsi="Wingdings" w:hint="default"/>
      </w:rPr>
    </w:lvl>
    <w:lvl w:ilvl="6" w:tplc="7BD4E308">
      <w:start w:val="1"/>
      <w:numFmt w:val="bullet"/>
      <w:lvlText w:val=""/>
      <w:lvlJc w:val="left"/>
      <w:pPr>
        <w:ind w:left="5040" w:hanging="360"/>
      </w:pPr>
      <w:rPr>
        <w:rFonts w:ascii="Symbol" w:hAnsi="Symbol" w:hint="default"/>
      </w:rPr>
    </w:lvl>
    <w:lvl w:ilvl="7" w:tplc="3F9A8066">
      <w:start w:val="1"/>
      <w:numFmt w:val="bullet"/>
      <w:lvlText w:val="o"/>
      <w:lvlJc w:val="left"/>
      <w:pPr>
        <w:ind w:left="5760" w:hanging="360"/>
      </w:pPr>
      <w:rPr>
        <w:rFonts w:ascii="Courier New" w:hAnsi="Courier New" w:cs="Times New Roman" w:hint="default"/>
      </w:rPr>
    </w:lvl>
    <w:lvl w:ilvl="8" w:tplc="2C02C874">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4F18D48E"/>
    <w:lvl w:ilvl="0" w:tplc="7AB26F04">
      <w:start w:val="1"/>
      <w:numFmt w:val="hebrew1"/>
      <w:pStyle w:val="a0"/>
      <w:lvlText w:val="%1."/>
      <w:lvlJc w:val="center"/>
      <w:pPr>
        <w:ind w:left="1080" w:hanging="360"/>
      </w:pPr>
    </w:lvl>
    <w:lvl w:ilvl="1" w:tplc="8F62306E">
      <w:start w:val="1"/>
      <w:numFmt w:val="lowerLetter"/>
      <w:lvlText w:val="%2."/>
      <w:lvlJc w:val="left"/>
      <w:pPr>
        <w:ind w:left="1800" w:hanging="360"/>
      </w:pPr>
    </w:lvl>
    <w:lvl w:ilvl="2" w:tplc="7A4079B0">
      <w:start w:val="1"/>
      <w:numFmt w:val="lowerRoman"/>
      <w:lvlText w:val="%3."/>
      <w:lvlJc w:val="right"/>
      <w:pPr>
        <w:ind w:left="2520" w:hanging="180"/>
      </w:pPr>
    </w:lvl>
    <w:lvl w:ilvl="3" w:tplc="D1A8909A">
      <w:start w:val="1"/>
      <w:numFmt w:val="decimal"/>
      <w:lvlText w:val="%4."/>
      <w:lvlJc w:val="left"/>
      <w:pPr>
        <w:ind w:left="3240" w:hanging="360"/>
      </w:pPr>
    </w:lvl>
    <w:lvl w:ilvl="4" w:tplc="E7FAF3B2">
      <w:start w:val="1"/>
      <w:numFmt w:val="lowerLetter"/>
      <w:lvlText w:val="%5."/>
      <w:lvlJc w:val="left"/>
      <w:pPr>
        <w:ind w:left="3960" w:hanging="360"/>
      </w:pPr>
    </w:lvl>
    <w:lvl w:ilvl="5" w:tplc="A60A7AAE">
      <w:start w:val="1"/>
      <w:numFmt w:val="lowerRoman"/>
      <w:lvlText w:val="%6."/>
      <w:lvlJc w:val="right"/>
      <w:pPr>
        <w:ind w:left="4680" w:hanging="180"/>
      </w:pPr>
    </w:lvl>
    <w:lvl w:ilvl="6" w:tplc="EA50AC9A">
      <w:start w:val="1"/>
      <w:numFmt w:val="decimal"/>
      <w:lvlText w:val="%7."/>
      <w:lvlJc w:val="left"/>
      <w:pPr>
        <w:ind w:left="5400" w:hanging="360"/>
      </w:pPr>
    </w:lvl>
    <w:lvl w:ilvl="7" w:tplc="28BAF41C">
      <w:start w:val="1"/>
      <w:numFmt w:val="lowerLetter"/>
      <w:lvlText w:val="%8."/>
      <w:lvlJc w:val="left"/>
      <w:pPr>
        <w:ind w:left="6120" w:hanging="360"/>
      </w:pPr>
    </w:lvl>
    <w:lvl w:ilvl="8" w:tplc="9BD82478">
      <w:start w:val="1"/>
      <w:numFmt w:val="lowerRoman"/>
      <w:lvlText w:val="%9."/>
      <w:lvlJc w:val="right"/>
      <w:pPr>
        <w:ind w:left="6840" w:hanging="180"/>
      </w:pPr>
    </w:lvl>
  </w:abstractNum>
  <w:num w:numId="1" w16cid:durableId="1457717928">
    <w:abstractNumId w:val="0"/>
  </w:num>
  <w:num w:numId="2" w16cid:durableId="405763412">
    <w:abstractNumId w:val="2"/>
  </w:num>
  <w:num w:numId="3" w16cid:durableId="16606961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2240396">
    <w:abstractNumId w:val="1"/>
  </w:num>
  <w:num w:numId="5" w16cid:durableId="19118682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1174"/>
    <w:rsid w:val="000A307C"/>
    <w:rsid w:val="001A7A38"/>
    <w:rsid w:val="001B5A3B"/>
    <w:rsid w:val="00233024"/>
    <w:rsid w:val="00234B8C"/>
    <w:rsid w:val="00743464"/>
    <w:rsid w:val="008A2978"/>
    <w:rsid w:val="00AA1174"/>
    <w:rsid w:val="00AD2BCD"/>
    <w:rsid w:val="00F90A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77268C"/>
  <w15:chartTrackingRefBased/>
  <w15:docId w15:val="{69C3CED3-FCF9-4878-B228-A345C75A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A1174"/>
    <w:pPr>
      <w:bidi/>
    </w:pPr>
    <w:rPr>
      <w:rFonts w:ascii="Times New Roman" w:eastAsia="Times New Roman" w:hAnsi="Times New Roman" w:cs="David"/>
      <w:noProof/>
      <w:sz w:val="24"/>
      <w:szCs w:val="24"/>
    </w:rPr>
  </w:style>
  <w:style w:type="paragraph" w:styleId="1">
    <w:name w:val="heading 1"/>
    <w:basedOn w:val="a1"/>
    <w:next w:val="a1"/>
    <w:link w:val="10"/>
    <w:qFormat/>
    <w:rsid w:val="00AA1174"/>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AA1174"/>
    <w:pPr>
      <w:tabs>
        <w:tab w:val="center" w:pos="4153"/>
        <w:tab w:val="right" w:pos="8306"/>
      </w:tabs>
    </w:pPr>
  </w:style>
  <w:style w:type="character" w:customStyle="1" w:styleId="a6">
    <w:name w:val="כותרת עליונה תו"/>
    <w:link w:val="a5"/>
    <w:rsid w:val="00AA1174"/>
    <w:rPr>
      <w:rFonts w:ascii="Times New Roman" w:eastAsia="Times New Roman" w:hAnsi="Times New Roman" w:cs="David"/>
      <w:noProof/>
      <w:sz w:val="24"/>
      <w:szCs w:val="24"/>
    </w:rPr>
  </w:style>
  <w:style w:type="paragraph" w:styleId="a7">
    <w:name w:val="footer"/>
    <w:basedOn w:val="a1"/>
    <w:link w:val="a8"/>
    <w:rsid w:val="00AA1174"/>
    <w:pPr>
      <w:tabs>
        <w:tab w:val="center" w:pos="4153"/>
        <w:tab w:val="right" w:pos="8306"/>
      </w:tabs>
    </w:pPr>
  </w:style>
  <w:style w:type="character" w:customStyle="1" w:styleId="a8">
    <w:name w:val="כותרת תחתונה תו"/>
    <w:link w:val="a7"/>
    <w:rsid w:val="00AA1174"/>
    <w:rPr>
      <w:rFonts w:ascii="Times New Roman" w:eastAsia="Times New Roman" w:hAnsi="Times New Roman" w:cs="David"/>
      <w:noProof/>
      <w:sz w:val="24"/>
      <w:szCs w:val="24"/>
    </w:rPr>
  </w:style>
  <w:style w:type="table" w:styleId="a9">
    <w:name w:val="Table Grid"/>
    <w:basedOn w:val="a3"/>
    <w:rsid w:val="00AA117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AA1174"/>
  </w:style>
  <w:style w:type="paragraph" w:customStyle="1" w:styleId="ab">
    <w:name w:val="ללא מספור"/>
    <w:rsid w:val="00AA1174"/>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AA1174"/>
    <w:pPr>
      <w:numPr>
        <w:ilvl w:val="1"/>
        <w:numId w:val="1"/>
      </w:numPr>
      <w:tabs>
        <w:tab w:val="clear" w:pos="2911"/>
      </w:tabs>
      <w:spacing w:after="240" w:line="360" w:lineRule="auto"/>
      <w:ind w:left="651" w:hanging="425"/>
      <w:contextualSpacing w:val="0"/>
      <w:jc w:val="both"/>
    </w:pPr>
    <w:rPr>
      <w:rFonts w:ascii="David" w:eastAsia="David" w:hAnsi="David"/>
      <w:noProof w:val="0"/>
    </w:rPr>
  </w:style>
  <w:style w:type="paragraph" w:customStyle="1" w:styleId="11">
    <w:name w:val="כותר 1"/>
    <w:basedOn w:val="1"/>
    <w:rsid w:val="00AA1174"/>
    <w:pPr>
      <w:spacing w:after="240" w:line="360" w:lineRule="auto"/>
    </w:pPr>
    <w:rPr>
      <w:rFonts w:ascii="Arial" w:eastAsia="David" w:hAnsi="Arial" w:cs="David"/>
      <w:b/>
      <w:bCs/>
      <w:noProof w:val="0"/>
      <w:color w:val="auto"/>
      <w:sz w:val="24"/>
      <w:szCs w:val="24"/>
      <w:u w:val="single"/>
    </w:rPr>
  </w:style>
  <w:style w:type="paragraph" w:customStyle="1" w:styleId="ad">
    <w:name w:val="צטוט"/>
    <w:next w:val="ab"/>
    <w:rsid w:val="00AA1174"/>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AA1174"/>
    <w:pPr>
      <w:bidi/>
      <w:spacing w:after="120" w:line="360" w:lineRule="auto"/>
      <w:ind w:left="1218"/>
      <w:jc w:val="both"/>
    </w:pPr>
    <w:rPr>
      <w:rFonts w:ascii="David" w:hAnsi="David" w:cs="David"/>
      <w:sz w:val="24"/>
      <w:szCs w:val="24"/>
    </w:rPr>
  </w:style>
  <w:style w:type="paragraph" w:customStyle="1" w:styleId="a0">
    <w:name w:val="מספור אות"/>
    <w:next w:val="-"/>
    <w:rsid w:val="00AA1174"/>
    <w:pPr>
      <w:numPr>
        <w:numId w:val="2"/>
      </w:numPr>
      <w:bidi/>
      <w:spacing w:before="240" w:after="120" w:line="360" w:lineRule="auto"/>
      <w:ind w:left="1218"/>
    </w:pPr>
    <w:rPr>
      <w:rFonts w:ascii="David" w:hAnsi="David" w:cs="David"/>
      <w:sz w:val="24"/>
      <w:szCs w:val="24"/>
    </w:rPr>
  </w:style>
  <w:style w:type="paragraph" w:styleId="ac">
    <w:name w:val="List Paragraph"/>
    <w:basedOn w:val="a1"/>
    <w:qFormat/>
    <w:rsid w:val="00AA1174"/>
    <w:pPr>
      <w:ind w:left="720"/>
      <w:contextualSpacing/>
    </w:pPr>
  </w:style>
  <w:style w:type="character" w:customStyle="1" w:styleId="10">
    <w:name w:val="כותרת 1 תו"/>
    <w:link w:val="1"/>
    <w:rsid w:val="00AA1174"/>
    <w:rPr>
      <w:rFonts w:ascii="Calibri Light" w:eastAsia="Times New Roman" w:hAnsi="Calibri Light" w:cs="Times New Roman"/>
      <w:noProof/>
      <w:color w:val="2E74B5"/>
      <w:sz w:val="32"/>
      <w:szCs w:val="32"/>
    </w:rPr>
  </w:style>
  <w:style w:type="character" w:styleId="ae">
    <w:name w:val="line number"/>
    <w:rsid w:val="00AA1174"/>
  </w:style>
  <w:style w:type="character" w:styleId="Hyperlink">
    <w:name w:val="Hyperlink"/>
    <w:rsid w:val="001A7A3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40i" TargetMode="External"/><Relationship Id="rId39" Type="http://schemas.openxmlformats.org/officeDocument/2006/relationships/theme" Target="theme/theme1.xml"/><Relationship Id="rId21" Type="http://schemas.openxmlformats.org/officeDocument/2006/relationships/hyperlink" Target="http://www.nevo.co.il/case/23750765"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case/29328498"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57386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30323194" TargetMode="External"/><Relationship Id="rId32" Type="http://schemas.openxmlformats.org/officeDocument/2006/relationships/hyperlink" Target="http://www.nevo.co.il/case/3073682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0106875" TargetMode="External"/><Relationship Id="rId28" Type="http://schemas.openxmlformats.org/officeDocument/2006/relationships/hyperlink" Target="http://www.nevo.co.il/case/5763169"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5763166"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5601732"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ja"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2535</Words>
  <Characters>12676</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15181</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3145855</vt:i4>
      </vt:variant>
      <vt:variant>
        <vt:i4>75</vt:i4>
      </vt:variant>
      <vt:variant>
        <vt:i4>0</vt:i4>
      </vt:variant>
      <vt:variant>
        <vt:i4>5</vt:i4>
      </vt:variant>
      <vt:variant>
        <vt:lpwstr>http://www.nevo.co.il/case/30736826</vt:lpwstr>
      </vt:variant>
      <vt:variant>
        <vt:lpwstr/>
      </vt:variant>
      <vt:variant>
        <vt:i4>7995492</vt:i4>
      </vt:variant>
      <vt:variant>
        <vt:i4>72</vt:i4>
      </vt:variant>
      <vt:variant>
        <vt:i4>0</vt:i4>
      </vt:variant>
      <vt:variant>
        <vt:i4>5</vt:i4>
      </vt:variant>
      <vt:variant>
        <vt:lpwstr>http://www.nevo.co.il/law/70301</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3670139</vt:i4>
      </vt:variant>
      <vt:variant>
        <vt:i4>66</vt:i4>
      </vt:variant>
      <vt:variant>
        <vt:i4>0</vt:i4>
      </vt:variant>
      <vt:variant>
        <vt:i4>5</vt:i4>
      </vt:variant>
      <vt:variant>
        <vt:lpwstr>http://www.nevo.co.il/case/5738608</vt:lpwstr>
      </vt:variant>
      <vt:variant>
        <vt:lpwstr/>
      </vt:variant>
      <vt:variant>
        <vt:i4>3866742</vt:i4>
      </vt:variant>
      <vt:variant>
        <vt:i4>63</vt:i4>
      </vt:variant>
      <vt:variant>
        <vt:i4>0</vt:i4>
      </vt:variant>
      <vt:variant>
        <vt:i4>5</vt:i4>
      </vt:variant>
      <vt:variant>
        <vt:lpwstr>http://www.nevo.co.il/case/5763169</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3145851</vt:i4>
      </vt:variant>
      <vt:variant>
        <vt:i4>54</vt:i4>
      </vt:variant>
      <vt:variant>
        <vt:i4>0</vt:i4>
      </vt:variant>
      <vt:variant>
        <vt:i4>5</vt:i4>
      </vt:variant>
      <vt:variant>
        <vt:lpwstr>http://www.nevo.co.il/case/29328498</vt:lpwstr>
      </vt:variant>
      <vt:variant>
        <vt:lpwstr/>
      </vt:variant>
      <vt:variant>
        <vt:i4>3801207</vt:i4>
      </vt:variant>
      <vt:variant>
        <vt:i4>51</vt:i4>
      </vt:variant>
      <vt:variant>
        <vt:i4>0</vt:i4>
      </vt:variant>
      <vt:variant>
        <vt:i4>5</vt:i4>
      </vt:variant>
      <vt:variant>
        <vt:lpwstr>http://www.nevo.co.il/case/30323194</vt:lpwstr>
      </vt:variant>
      <vt:variant>
        <vt:lpwstr/>
      </vt:variant>
      <vt:variant>
        <vt:i4>3276924</vt:i4>
      </vt:variant>
      <vt:variant>
        <vt:i4>48</vt:i4>
      </vt:variant>
      <vt:variant>
        <vt:i4>0</vt:i4>
      </vt:variant>
      <vt:variant>
        <vt:i4>5</vt:i4>
      </vt:variant>
      <vt:variant>
        <vt:lpwstr>http://www.nevo.co.il/case/20106875</vt:lpwstr>
      </vt:variant>
      <vt:variant>
        <vt:lpwstr/>
      </vt:variant>
      <vt:variant>
        <vt:i4>3145840</vt:i4>
      </vt:variant>
      <vt:variant>
        <vt:i4>45</vt:i4>
      </vt:variant>
      <vt:variant>
        <vt:i4>0</vt:i4>
      </vt:variant>
      <vt:variant>
        <vt:i4>5</vt:i4>
      </vt:variant>
      <vt:variant>
        <vt:lpwstr>http://www.nevo.co.il/case/5601732</vt:lpwstr>
      </vt:variant>
      <vt:variant>
        <vt:lpwstr/>
      </vt:variant>
      <vt:variant>
        <vt:i4>3342453</vt:i4>
      </vt:variant>
      <vt:variant>
        <vt:i4>42</vt:i4>
      </vt:variant>
      <vt:variant>
        <vt:i4>0</vt:i4>
      </vt:variant>
      <vt:variant>
        <vt:i4>5</vt:i4>
      </vt:variant>
      <vt:variant>
        <vt:lpwstr>http://www.nevo.co.il/case/23750765</vt:lpwstr>
      </vt:variant>
      <vt:variant>
        <vt:lpwstr/>
      </vt:variant>
      <vt:variant>
        <vt:i4>7995492</vt:i4>
      </vt:variant>
      <vt:variant>
        <vt:i4>39</vt:i4>
      </vt:variant>
      <vt:variant>
        <vt:i4>0</vt:i4>
      </vt:variant>
      <vt:variant>
        <vt:i4>5</vt:i4>
      </vt:variant>
      <vt:variant>
        <vt:lpwstr>http://www.nevo.co.il/law/70301</vt:lpwstr>
      </vt:variant>
      <vt:variant>
        <vt:lpwstr/>
      </vt:variant>
      <vt:variant>
        <vt:i4>3407990</vt:i4>
      </vt:variant>
      <vt:variant>
        <vt:i4>36</vt:i4>
      </vt:variant>
      <vt:variant>
        <vt:i4>0</vt:i4>
      </vt:variant>
      <vt:variant>
        <vt:i4>5</vt:i4>
      </vt:variant>
      <vt:variant>
        <vt:lpwstr>http://www.nevo.co.il/case/5763166</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2025-04-23T01:47:00Z</dcterms:created>
  <dcterms:modified xsi:type="dcterms:W3CDTF">2025-04-23T01:47:00Z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50864</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ניב אדרי</vt:lpwstr>
  </property>
  <property fmtid="{D5CDD505-2E9C-101B-9397-08002B2CF9AE}" pid="10" name="LAWYER">
    <vt:lpwstr>שלמה פצ'בסקי</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20250310</vt:lpwstr>
  </property>
  <property fmtid="{D5CDD505-2E9C-101B-9397-08002B2CF9AE}" pid="14" name="TYPE_N_DATE">
    <vt:lpwstr>38020250310</vt:lpwstr>
  </property>
  <property fmtid="{D5CDD505-2E9C-101B-9397-08002B2CF9AE}" pid="15" name="CASESLISTTMP1">
    <vt:lpwstr>5763166;23750765;5601732;20106875;30323194;29328498;5763169;5738608;30736826</vt:lpwstr>
  </property>
  <property fmtid="{D5CDD505-2E9C-101B-9397-08002B2CF9AE}" pid="16" name="WORDNUMPAGES">
    <vt:lpwstr>9</vt:lpwstr>
  </property>
  <property fmtid="{D5CDD505-2E9C-101B-9397-08002B2CF9AE}" pid="17" name="TYPE_ABS_DATE">
    <vt:lpwstr>380020250310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vt:lpwstr>
  </property>
  <property fmtid="{D5CDD505-2E9C-101B-9397-08002B2CF9AE}" pid="36" name="LAWLISTTMP2">
    <vt:lpwstr>70301/040c.a;040i;40ja</vt:lpwstr>
  </property>
  <property fmtid="{D5CDD505-2E9C-101B-9397-08002B2CF9AE}" pid="37" name="ISABSTRACT">
    <vt:lpwstr>Y</vt:lpwstr>
  </property>
</Properties>
</file>