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533E0" w:rsidRPr="00D766A2" w14:paraId="31E7513D" w14:textId="77777777" w:rsidTr="007139C8">
        <w:trPr>
          <w:trHeight w:hRule="exact" w:val="418"/>
          <w:jc w:val="center"/>
        </w:trPr>
        <w:tc>
          <w:tcPr>
            <w:tcW w:w="8721" w:type="dxa"/>
            <w:gridSpan w:val="2"/>
          </w:tcPr>
          <w:p w14:paraId="1F80F943" w14:textId="77777777" w:rsidR="008533E0" w:rsidRPr="00D766A2" w:rsidRDefault="008533E0" w:rsidP="004339CE">
            <w:pPr>
              <w:pStyle w:val="a3"/>
              <w:jc w:val="center"/>
              <w:rPr>
                <w:rFonts w:ascii="Tahoma" w:hAnsi="Tahoma" w:cs="Tahoma"/>
                <w:color w:val="000080"/>
                <w:rtl/>
              </w:rPr>
            </w:pPr>
            <w:r w:rsidRPr="00D766A2">
              <w:rPr>
                <w:rFonts w:ascii="Tahoma" w:hAnsi="Tahoma" w:cs="Tahoma"/>
                <w:b/>
                <w:bCs/>
                <w:color w:val="000080"/>
                <w:rtl/>
              </w:rPr>
              <w:t>בית משפט השלום בבאר שבע</w:t>
            </w:r>
          </w:p>
        </w:tc>
      </w:tr>
      <w:tr w:rsidR="008533E0" w:rsidRPr="00D766A2" w14:paraId="413C7224" w14:textId="77777777" w:rsidTr="007139C8">
        <w:trPr>
          <w:trHeight w:val="337"/>
          <w:jc w:val="center"/>
        </w:trPr>
        <w:tc>
          <w:tcPr>
            <w:tcW w:w="5054" w:type="dxa"/>
          </w:tcPr>
          <w:p w14:paraId="12245918" w14:textId="77777777" w:rsidR="008533E0" w:rsidRPr="00D766A2" w:rsidRDefault="008533E0" w:rsidP="004339CE">
            <w:pPr>
              <w:rPr>
                <w:rFonts w:cs="FrankRuehl"/>
                <w:sz w:val="28"/>
                <w:szCs w:val="28"/>
                <w:rtl/>
              </w:rPr>
            </w:pPr>
            <w:r w:rsidRPr="00D766A2">
              <w:rPr>
                <w:rFonts w:cs="FrankRuehl"/>
                <w:sz w:val="28"/>
                <w:szCs w:val="28"/>
                <w:rtl/>
              </w:rPr>
              <w:t>ת"פ</w:t>
            </w:r>
            <w:r w:rsidRPr="00D766A2">
              <w:rPr>
                <w:rFonts w:cs="FrankRuehl" w:hint="cs"/>
                <w:sz w:val="28"/>
                <w:szCs w:val="28"/>
                <w:rtl/>
              </w:rPr>
              <w:t xml:space="preserve"> </w:t>
            </w:r>
            <w:r w:rsidRPr="00D766A2">
              <w:rPr>
                <w:rFonts w:cs="FrankRuehl"/>
                <w:sz w:val="28"/>
                <w:szCs w:val="28"/>
                <w:rtl/>
              </w:rPr>
              <w:t>27512-06-23</w:t>
            </w:r>
            <w:r w:rsidRPr="00D766A2">
              <w:rPr>
                <w:rFonts w:cs="FrankRuehl" w:hint="cs"/>
                <w:sz w:val="28"/>
                <w:szCs w:val="28"/>
                <w:rtl/>
              </w:rPr>
              <w:t xml:space="preserve"> </w:t>
            </w:r>
            <w:r w:rsidRPr="00D766A2">
              <w:rPr>
                <w:rFonts w:cs="FrankRuehl"/>
                <w:sz w:val="28"/>
                <w:szCs w:val="28"/>
                <w:rtl/>
              </w:rPr>
              <w:t>מדינת ישראל נ' מקונן</w:t>
            </w:r>
          </w:p>
          <w:p w14:paraId="177AAF95" w14:textId="77777777" w:rsidR="008533E0" w:rsidRPr="00D766A2" w:rsidRDefault="008533E0" w:rsidP="004339CE">
            <w:pPr>
              <w:pStyle w:val="a3"/>
              <w:rPr>
                <w:rFonts w:cs="FrankRuehl"/>
                <w:sz w:val="28"/>
                <w:szCs w:val="28"/>
                <w:rtl/>
              </w:rPr>
            </w:pPr>
          </w:p>
        </w:tc>
        <w:tc>
          <w:tcPr>
            <w:tcW w:w="3667" w:type="dxa"/>
          </w:tcPr>
          <w:p w14:paraId="58AEB401" w14:textId="77777777" w:rsidR="008533E0" w:rsidRPr="00D766A2" w:rsidRDefault="008533E0" w:rsidP="004339CE">
            <w:pPr>
              <w:pStyle w:val="a3"/>
              <w:jc w:val="right"/>
              <w:rPr>
                <w:rFonts w:cs="FrankRuehl"/>
                <w:sz w:val="28"/>
                <w:szCs w:val="28"/>
                <w:rtl/>
              </w:rPr>
            </w:pPr>
          </w:p>
        </w:tc>
      </w:tr>
    </w:tbl>
    <w:p w14:paraId="46F39882" w14:textId="77777777" w:rsidR="008533E0" w:rsidRPr="00D766A2" w:rsidRDefault="008533E0" w:rsidP="007139C8">
      <w:pPr>
        <w:pStyle w:val="a3"/>
      </w:pPr>
      <w:r w:rsidRPr="00D766A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533E0" w:rsidRPr="00D766A2" w14:paraId="057F85BF" w14:textId="77777777" w:rsidTr="008533E0">
        <w:trPr>
          <w:trHeight w:val="295"/>
          <w:jc w:val="center"/>
        </w:trPr>
        <w:tc>
          <w:tcPr>
            <w:tcW w:w="923" w:type="dxa"/>
            <w:tcBorders>
              <w:top w:val="nil"/>
              <w:left w:val="nil"/>
              <w:bottom w:val="nil"/>
              <w:right w:val="nil"/>
            </w:tcBorders>
            <w:shd w:val="clear" w:color="auto" w:fill="auto"/>
          </w:tcPr>
          <w:p w14:paraId="0A2E8D5E" w14:textId="77777777" w:rsidR="008533E0" w:rsidRPr="00D766A2" w:rsidRDefault="008533E0" w:rsidP="008533E0">
            <w:pPr>
              <w:jc w:val="both"/>
              <w:rPr>
                <w:rFonts w:ascii="David" w:hAnsi="David"/>
                <w:sz w:val="26"/>
                <w:szCs w:val="26"/>
              </w:rPr>
            </w:pPr>
            <w:r w:rsidRPr="00D766A2">
              <w:rPr>
                <w:rFonts w:ascii="David" w:hAnsi="David" w:hint="cs"/>
                <w:sz w:val="26"/>
                <w:szCs w:val="26"/>
                <w:rtl/>
              </w:rPr>
              <w:t>ל</w:t>
            </w:r>
            <w:r w:rsidRPr="00D766A2">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6F21655" w14:textId="77777777" w:rsidR="008533E0" w:rsidRPr="00D766A2" w:rsidRDefault="008533E0" w:rsidP="004339CE">
            <w:pPr>
              <w:rPr>
                <w:rFonts w:ascii="David" w:hAnsi="David"/>
                <w:b/>
                <w:bCs/>
                <w:sz w:val="26"/>
                <w:szCs w:val="26"/>
                <w:rtl/>
              </w:rPr>
            </w:pPr>
            <w:r w:rsidRPr="00D766A2">
              <w:rPr>
                <w:rFonts w:ascii="David" w:hAnsi="David"/>
                <w:b/>
                <w:bCs/>
                <w:sz w:val="26"/>
                <w:szCs w:val="26"/>
                <w:rtl/>
              </w:rPr>
              <w:t>כבוד השופט, סגן הנשיא  אבישי כהן</w:t>
            </w:r>
          </w:p>
          <w:p w14:paraId="004F83CA" w14:textId="77777777" w:rsidR="008533E0" w:rsidRPr="00D766A2" w:rsidRDefault="008533E0" w:rsidP="008533E0">
            <w:pPr>
              <w:jc w:val="both"/>
              <w:rPr>
                <w:rFonts w:ascii="David" w:hAnsi="David"/>
                <w:sz w:val="26"/>
                <w:szCs w:val="26"/>
              </w:rPr>
            </w:pPr>
          </w:p>
        </w:tc>
      </w:tr>
      <w:tr w:rsidR="008533E0" w:rsidRPr="00D766A2" w14:paraId="4790E463" w14:textId="77777777" w:rsidTr="008533E0">
        <w:trPr>
          <w:trHeight w:val="355"/>
          <w:jc w:val="center"/>
        </w:trPr>
        <w:tc>
          <w:tcPr>
            <w:tcW w:w="923" w:type="dxa"/>
            <w:tcBorders>
              <w:top w:val="nil"/>
              <w:left w:val="nil"/>
              <w:bottom w:val="nil"/>
              <w:right w:val="nil"/>
            </w:tcBorders>
            <w:shd w:val="clear" w:color="auto" w:fill="auto"/>
          </w:tcPr>
          <w:p w14:paraId="083AAE0F" w14:textId="77777777" w:rsidR="008533E0" w:rsidRPr="00D766A2" w:rsidRDefault="008533E0" w:rsidP="008533E0">
            <w:pPr>
              <w:jc w:val="both"/>
              <w:rPr>
                <w:rFonts w:ascii="David" w:hAnsi="David"/>
                <w:sz w:val="26"/>
                <w:szCs w:val="26"/>
              </w:rPr>
            </w:pPr>
            <w:bookmarkStart w:id="0" w:name="FirstAppellant"/>
            <w:bookmarkStart w:id="1" w:name="FirstLawyer"/>
            <w:bookmarkStart w:id="2" w:name="LastJudge"/>
            <w:bookmarkEnd w:id="2"/>
            <w:r w:rsidRPr="00D766A2">
              <w:rPr>
                <w:rFonts w:ascii="David" w:hAnsi="David"/>
                <w:sz w:val="26"/>
                <w:szCs w:val="26"/>
                <w:rtl/>
              </w:rPr>
              <w:t>בעניין:</w:t>
            </w:r>
          </w:p>
        </w:tc>
        <w:tc>
          <w:tcPr>
            <w:tcW w:w="3219" w:type="dxa"/>
            <w:tcBorders>
              <w:top w:val="nil"/>
              <w:left w:val="nil"/>
              <w:bottom w:val="nil"/>
              <w:right w:val="nil"/>
            </w:tcBorders>
            <w:shd w:val="clear" w:color="auto" w:fill="auto"/>
          </w:tcPr>
          <w:p w14:paraId="4E3423BE" w14:textId="77777777" w:rsidR="008533E0" w:rsidRPr="00D766A2" w:rsidRDefault="008533E0" w:rsidP="008533E0">
            <w:pPr>
              <w:suppressLineNumbers/>
            </w:pPr>
            <w:r w:rsidRPr="00D766A2">
              <w:rPr>
                <w:rFonts w:ascii="Arial" w:hAnsi="Arial" w:hint="cs"/>
                <w:b/>
                <w:bCs/>
                <w:sz w:val="26"/>
                <w:szCs w:val="26"/>
                <w:rtl/>
              </w:rPr>
              <w:t>ה</w:t>
            </w:r>
            <w:r w:rsidRPr="00D766A2">
              <w:rPr>
                <w:rFonts w:ascii="Arial" w:hAnsi="Arial"/>
                <w:b/>
                <w:bCs/>
                <w:sz w:val="26"/>
                <w:szCs w:val="26"/>
                <w:rtl/>
              </w:rPr>
              <w:t>מאשימה</w:t>
            </w:r>
          </w:p>
          <w:p w14:paraId="414BFCB6" w14:textId="77777777" w:rsidR="008533E0" w:rsidRPr="00D766A2" w:rsidRDefault="008533E0" w:rsidP="004339CE">
            <w:pPr>
              <w:rPr>
                <w:rFonts w:ascii="David" w:hAnsi="David"/>
                <w:sz w:val="26"/>
                <w:szCs w:val="26"/>
              </w:rPr>
            </w:pPr>
          </w:p>
        </w:tc>
        <w:tc>
          <w:tcPr>
            <w:tcW w:w="4678" w:type="dxa"/>
            <w:tcBorders>
              <w:top w:val="nil"/>
              <w:left w:val="nil"/>
              <w:bottom w:val="nil"/>
              <w:right w:val="nil"/>
            </w:tcBorders>
            <w:shd w:val="clear" w:color="auto" w:fill="auto"/>
            <w:vAlign w:val="center"/>
          </w:tcPr>
          <w:p w14:paraId="1B2ABB9E" w14:textId="77777777" w:rsidR="008533E0" w:rsidRPr="00D766A2" w:rsidRDefault="008533E0" w:rsidP="008533E0">
            <w:pPr>
              <w:suppressLineNumbers/>
              <w:rPr>
                <w:rFonts w:ascii="Arial" w:hAnsi="Arial"/>
                <w:sz w:val="26"/>
                <w:szCs w:val="26"/>
                <w:rtl/>
              </w:rPr>
            </w:pPr>
            <w:r w:rsidRPr="00D766A2">
              <w:rPr>
                <w:rFonts w:ascii="Arial" w:hAnsi="Arial"/>
                <w:b/>
                <w:bCs/>
                <w:sz w:val="26"/>
                <w:szCs w:val="26"/>
                <w:rtl/>
              </w:rPr>
              <w:t>מדינת ישראל</w:t>
            </w:r>
            <w:r w:rsidRPr="00D766A2">
              <w:rPr>
                <w:rFonts w:ascii="Arial" w:hAnsi="Arial" w:hint="cs"/>
                <w:sz w:val="26"/>
                <w:szCs w:val="26"/>
                <w:rtl/>
              </w:rPr>
              <w:t xml:space="preserve"> - תביעות נגב</w:t>
            </w:r>
          </w:p>
          <w:p w14:paraId="516C6CA5" w14:textId="77777777" w:rsidR="008533E0" w:rsidRPr="00D766A2" w:rsidRDefault="008533E0" w:rsidP="008533E0">
            <w:pPr>
              <w:suppressLineNumbers/>
              <w:rPr>
                <w:rFonts w:ascii="David" w:hAnsi="David"/>
                <w:sz w:val="26"/>
                <w:szCs w:val="26"/>
              </w:rPr>
            </w:pPr>
            <w:r w:rsidRPr="00D766A2">
              <w:rPr>
                <w:rFonts w:ascii="Arial" w:hAnsi="Arial"/>
                <w:sz w:val="26"/>
                <w:szCs w:val="26"/>
                <w:rtl/>
              </w:rPr>
              <w:t>ע"י ב"כ עוה"ד</w:t>
            </w:r>
            <w:r w:rsidRPr="00D766A2">
              <w:rPr>
                <w:rFonts w:ascii="Arial" w:hAnsi="Arial" w:hint="cs"/>
                <w:sz w:val="26"/>
                <w:szCs w:val="26"/>
                <w:rtl/>
              </w:rPr>
              <w:t xml:space="preserve"> כרמית כהן</w:t>
            </w:r>
          </w:p>
        </w:tc>
      </w:tr>
      <w:bookmarkEnd w:id="0"/>
      <w:bookmarkEnd w:id="1"/>
      <w:tr w:rsidR="008533E0" w:rsidRPr="00D766A2" w14:paraId="3ECD106F" w14:textId="77777777" w:rsidTr="008533E0">
        <w:trPr>
          <w:trHeight w:val="355"/>
          <w:jc w:val="center"/>
        </w:trPr>
        <w:tc>
          <w:tcPr>
            <w:tcW w:w="923" w:type="dxa"/>
            <w:tcBorders>
              <w:top w:val="nil"/>
              <w:left w:val="nil"/>
              <w:bottom w:val="nil"/>
              <w:right w:val="nil"/>
            </w:tcBorders>
            <w:shd w:val="clear" w:color="auto" w:fill="auto"/>
          </w:tcPr>
          <w:p w14:paraId="1C9679C4" w14:textId="77777777" w:rsidR="008533E0" w:rsidRPr="00D766A2" w:rsidRDefault="008533E0" w:rsidP="008533E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3CA18D6" w14:textId="77777777" w:rsidR="008533E0" w:rsidRPr="00D766A2" w:rsidRDefault="008533E0" w:rsidP="008533E0">
            <w:pPr>
              <w:jc w:val="center"/>
              <w:rPr>
                <w:rFonts w:ascii="David" w:hAnsi="David"/>
                <w:b/>
                <w:bCs/>
                <w:sz w:val="26"/>
                <w:szCs w:val="26"/>
                <w:rtl/>
              </w:rPr>
            </w:pPr>
          </w:p>
          <w:p w14:paraId="0B27B245" w14:textId="77777777" w:rsidR="008533E0" w:rsidRPr="00D766A2" w:rsidRDefault="008533E0" w:rsidP="008533E0">
            <w:pPr>
              <w:jc w:val="center"/>
              <w:rPr>
                <w:rFonts w:ascii="David" w:hAnsi="David"/>
                <w:b/>
                <w:bCs/>
                <w:sz w:val="26"/>
                <w:szCs w:val="26"/>
                <w:rtl/>
              </w:rPr>
            </w:pPr>
            <w:r w:rsidRPr="00D766A2">
              <w:rPr>
                <w:rFonts w:ascii="David" w:hAnsi="David"/>
                <w:b/>
                <w:bCs/>
                <w:sz w:val="26"/>
                <w:szCs w:val="26"/>
                <w:rtl/>
              </w:rPr>
              <w:t>נגד</w:t>
            </w:r>
          </w:p>
          <w:p w14:paraId="0CEEC375" w14:textId="77777777" w:rsidR="008533E0" w:rsidRPr="00D766A2" w:rsidRDefault="008533E0" w:rsidP="008533E0">
            <w:pPr>
              <w:jc w:val="both"/>
              <w:rPr>
                <w:rFonts w:ascii="David" w:hAnsi="David"/>
                <w:sz w:val="26"/>
                <w:szCs w:val="26"/>
              </w:rPr>
            </w:pPr>
          </w:p>
        </w:tc>
      </w:tr>
      <w:tr w:rsidR="008533E0" w:rsidRPr="00D766A2" w14:paraId="1F31B84D" w14:textId="77777777" w:rsidTr="008533E0">
        <w:trPr>
          <w:trHeight w:val="355"/>
          <w:jc w:val="center"/>
        </w:trPr>
        <w:tc>
          <w:tcPr>
            <w:tcW w:w="923" w:type="dxa"/>
            <w:tcBorders>
              <w:top w:val="nil"/>
              <w:left w:val="nil"/>
              <w:bottom w:val="nil"/>
              <w:right w:val="nil"/>
            </w:tcBorders>
            <w:shd w:val="clear" w:color="auto" w:fill="auto"/>
          </w:tcPr>
          <w:p w14:paraId="5BFC3D40" w14:textId="77777777" w:rsidR="008533E0" w:rsidRPr="00D766A2" w:rsidRDefault="008533E0" w:rsidP="004339CE">
            <w:pPr>
              <w:rPr>
                <w:rFonts w:ascii="David" w:hAnsi="David"/>
                <w:sz w:val="26"/>
                <w:szCs w:val="26"/>
                <w:rtl/>
              </w:rPr>
            </w:pPr>
          </w:p>
        </w:tc>
        <w:tc>
          <w:tcPr>
            <w:tcW w:w="3219" w:type="dxa"/>
            <w:tcBorders>
              <w:top w:val="nil"/>
              <w:left w:val="nil"/>
              <w:bottom w:val="nil"/>
              <w:right w:val="nil"/>
            </w:tcBorders>
            <w:shd w:val="clear" w:color="auto" w:fill="auto"/>
          </w:tcPr>
          <w:p w14:paraId="76C6B2AA" w14:textId="77777777" w:rsidR="008533E0" w:rsidRPr="00D766A2" w:rsidRDefault="008533E0" w:rsidP="004339CE">
            <w:pPr>
              <w:rPr>
                <w:rFonts w:ascii="Arial" w:hAnsi="Arial"/>
                <w:b/>
                <w:bCs/>
                <w:sz w:val="26"/>
                <w:szCs w:val="26"/>
                <w:rtl/>
              </w:rPr>
            </w:pPr>
            <w:r w:rsidRPr="00D766A2">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FC10B9C" w14:textId="77777777" w:rsidR="008533E0" w:rsidRPr="00D766A2" w:rsidRDefault="008533E0" w:rsidP="008533E0">
            <w:pPr>
              <w:suppressLineNumbers/>
              <w:rPr>
                <w:rFonts w:ascii="Arial" w:hAnsi="Arial"/>
                <w:sz w:val="26"/>
                <w:szCs w:val="26"/>
                <w:rtl/>
              </w:rPr>
            </w:pPr>
            <w:r w:rsidRPr="00D766A2">
              <w:rPr>
                <w:rFonts w:ascii="Arial" w:hAnsi="Arial"/>
                <w:b/>
                <w:bCs/>
                <w:sz w:val="26"/>
                <w:szCs w:val="26"/>
                <w:rtl/>
              </w:rPr>
              <w:t>משה מקונן</w:t>
            </w:r>
            <w:r w:rsidRPr="00D766A2">
              <w:rPr>
                <w:rFonts w:ascii="Arial" w:hAnsi="Arial" w:hint="cs"/>
                <w:b/>
                <w:bCs/>
                <w:sz w:val="26"/>
                <w:szCs w:val="26"/>
                <w:rtl/>
              </w:rPr>
              <w:t xml:space="preserve"> </w:t>
            </w:r>
            <w:r w:rsidRPr="00D766A2">
              <w:rPr>
                <w:rFonts w:ascii="Arial" w:hAnsi="Arial" w:hint="cs"/>
                <w:sz w:val="26"/>
                <w:szCs w:val="26"/>
                <w:rtl/>
              </w:rPr>
              <w:t>- בעצמו</w:t>
            </w:r>
          </w:p>
          <w:p w14:paraId="6BE73038" w14:textId="77777777" w:rsidR="008533E0" w:rsidRPr="00D766A2" w:rsidRDefault="008533E0" w:rsidP="008533E0">
            <w:pPr>
              <w:suppressLineNumbers/>
              <w:rPr>
                <w:rFonts w:ascii="David" w:hAnsi="David"/>
                <w:sz w:val="26"/>
                <w:szCs w:val="26"/>
              </w:rPr>
            </w:pPr>
            <w:r w:rsidRPr="00D766A2">
              <w:rPr>
                <w:rFonts w:ascii="Arial" w:hAnsi="Arial"/>
                <w:sz w:val="26"/>
                <w:szCs w:val="26"/>
                <w:rtl/>
              </w:rPr>
              <w:t>ע"י ב"כ עוה"ד</w:t>
            </w:r>
            <w:r w:rsidRPr="00D766A2">
              <w:rPr>
                <w:rFonts w:ascii="Arial" w:hAnsi="Arial" w:hint="cs"/>
                <w:sz w:val="26"/>
                <w:szCs w:val="26"/>
                <w:rtl/>
              </w:rPr>
              <w:t xml:space="preserve"> אדיר בן לולו</w:t>
            </w:r>
          </w:p>
        </w:tc>
      </w:tr>
    </w:tbl>
    <w:p w14:paraId="51782170" w14:textId="77777777" w:rsidR="00D766A2" w:rsidRPr="00D766A2" w:rsidRDefault="00D766A2" w:rsidP="00D766A2">
      <w:pPr>
        <w:spacing w:before="120" w:after="120" w:line="240" w:lineRule="exact"/>
        <w:ind w:left="283" w:hanging="283"/>
        <w:jc w:val="both"/>
        <w:rPr>
          <w:rFonts w:ascii="FrankRuehl" w:hAnsi="FrankRuehl" w:cs="FrankRuehl"/>
          <w:rtl/>
        </w:rPr>
      </w:pPr>
    </w:p>
    <w:p w14:paraId="08A799C3" w14:textId="77777777" w:rsidR="00D766A2" w:rsidRPr="00D766A2" w:rsidRDefault="00D766A2" w:rsidP="00D766A2">
      <w:pPr>
        <w:rPr>
          <w:rtl/>
        </w:rPr>
      </w:pPr>
    </w:p>
    <w:p w14:paraId="20C279AD" w14:textId="77777777" w:rsidR="007139C8" w:rsidRPr="007139C8" w:rsidRDefault="007139C8" w:rsidP="007139C8">
      <w:pPr>
        <w:spacing w:before="120" w:after="120" w:line="240" w:lineRule="exact"/>
        <w:ind w:left="283" w:hanging="283"/>
        <w:jc w:val="both"/>
        <w:rPr>
          <w:rFonts w:ascii="FrankRuehl" w:hAnsi="FrankRuehl" w:cs="FrankRuehl"/>
          <w:rtl/>
        </w:rPr>
      </w:pPr>
      <w:bookmarkStart w:id="3" w:name="LawTable"/>
      <w:bookmarkEnd w:id="3"/>
    </w:p>
    <w:p w14:paraId="5FC29F4A" w14:textId="77777777" w:rsidR="007139C8" w:rsidRPr="007139C8" w:rsidRDefault="007139C8" w:rsidP="007139C8">
      <w:pPr>
        <w:spacing w:before="120" w:after="120" w:line="240" w:lineRule="exact"/>
        <w:ind w:left="283" w:hanging="283"/>
        <w:jc w:val="both"/>
        <w:rPr>
          <w:rFonts w:ascii="FrankRuehl" w:hAnsi="FrankRuehl" w:cs="FrankRuehl"/>
          <w:rtl/>
        </w:rPr>
      </w:pPr>
      <w:r w:rsidRPr="007139C8">
        <w:rPr>
          <w:rFonts w:ascii="FrankRuehl" w:hAnsi="FrankRuehl" w:cs="FrankRuehl"/>
          <w:rtl/>
        </w:rPr>
        <w:t xml:space="preserve">חקיקה שאוזכרה: </w:t>
      </w:r>
    </w:p>
    <w:p w14:paraId="4865B1A0" w14:textId="77777777" w:rsidR="007139C8" w:rsidRPr="007139C8" w:rsidRDefault="007139C8" w:rsidP="007139C8">
      <w:pPr>
        <w:spacing w:before="120" w:after="120" w:line="240" w:lineRule="exact"/>
        <w:ind w:left="283" w:hanging="283"/>
        <w:jc w:val="both"/>
        <w:rPr>
          <w:rFonts w:ascii="FrankRuehl" w:hAnsi="FrankRuehl" w:cs="FrankRuehl"/>
          <w:color w:val="0000FF"/>
          <w:rtl/>
        </w:rPr>
      </w:pPr>
      <w:hyperlink r:id="rId7" w:history="1">
        <w:r w:rsidRPr="007139C8">
          <w:rPr>
            <w:rStyle w:val="Hyperlink"/>
            <w:rFonts w:ascii="FrankRuehl" w:hAnsi="FrankRuehl" w:cs="FrankRuehl"/>
            <w:u w:val="none"/>
            <w:rtl/>
          </w:rPr>
          <w:t>פקודת הסמים המסוכנים [נוסח חדש], תשל"ג-1973</w:t>
        </w:r>
      </w:hyperlink>
      <w:r w:rsidRPr="007139C8">
        <w:rPr>
          <w:rFonts w:ascii="FrankRuehl" w:hAnsi="FrankRuehl" w:cs="FrankRuehl"/>
          <w:color w:val="0000FF"/>
          <w:rtl/>
        </w:rPr>
        <w:t xml:space="preserve">: סע'  </w:t>
      </w:r>
      <w:hyperlink r:id="rId8" w:history="1">
        <w:r w:rsidRPr="007139C8">
          <w:rPr>
            <w:rStyle w:val="Hyperlink"/>
            <w:rFonts w:ascii="FrankRuehl" w:hAnsi="FrankRuehl" w:cs="FrankRuehl"/>
            <w:u w:val="none"/>
          </w:rPr>
          <w:t>13</w:t>
        </w:r>
      </w:hyperlink>
      <w:r w:rsidRPr="007139C8">
        <w:rPr>
          <w:rFonts w:ascii="FrankRuehl" w:hAnsi="FrankRuehl" w:cs="FrankRuehl"/>
          <w:color w:val="0000FF"/>
          <w:rtl/>
        </w:rPr>
        <w:t xml:space="preserve">, </w:t>
      </w:r>
      <w:hyperlink r:id="rId9" w:history="1">
        <w:r w:rsidRPr="007139C8">
          <w:rPr>
            <w:rStyle w:val="Hyperlink"/>
            <w:rFonts w:ascii="FrankRuehl" w:hAnsi="FrankRuehl" w:cs="FrankRuehl"/>
            <w:u w:val="none"/>
          </w:rPr>
          <w:t>14</w:t>
        </w:r>
      </w:hyperlink>
      <w:r w:rsidRPr="007139C8">
        <w:rPr>
          <w:rFonts w:ascii="FrankRuehl" w:hAnsi="FrankRuehl" w:cs="FrankRuehl"/>
          <w:color w:val="0000FF"/>
          <w:rtl/>
        </w:rPr>
        <w:t xml:space="preserve">, </w:t>
      </w:r>
      <w:hyperlink r:id="rId10" w:history="1">
        <w:r w:rsidRPr="007139C8">
          <w:rPr>
            <w:rStyle w:val="Hyperlink"/>
            <w:rFonts w:ascii="FrankRuehl" w:hAnsi="FrankRuehl" w:cs="FrankRuehl"/>
            <w:u w:val="none"/>
          </w:rPr>
          <w:t>19</w:t>
        </w:r>
        <w:r w:rsidRPr="007139C8">
          <w:rPr>
            <w:rStyle w:val="Hyperlink"/>
            <w:rFonts w:ascii="FrankRuehl" w:hAnsi="FrankRuehl" w:cs="FrankRuehl"/>
            <w:u w:val="none"/>
            <w:rtl/>
          </w:rPr>
          <w:t>א</w:t>
        </w:r>
      </w:hyperlink>
    </w:p>
    <w:p w14:paraId="005C1581" w14:textId="77777777" w:rsidR="007139C8" w:rsidRPr="007139C8" w:rsidRDefault="007139C8" w:rsidP="007139C8">
      <w:pPr>
        <w:spacing w:before="120" w:after="120" w:line="240" w:lineRule="exact"/>
        <w:ind w:left="283" w:hanging="283"/>
        <w:jc w:val="both"/>
        <w:rPr>
          <w:rFonts w:ascii="FrankRuehl" w:hAnsi="FrankRuehl" w:cs="FrankRuehl"/>
          <w:color w:val="0000FF"/>
          <w:rtl/>
        </w:rPr>
      </w:pPr>
      <w:hyperlink r:id="rId11" w:history="1">
        <w:r w:rsidRPr="007139C8">
          <w:rPr>
            <w:rStyle w:val="Hyperlink"/>
            <w:rFonts w:ascii="FrankRuehl" w:hAnsi="FrankRuehl" w:cs="FrankRuehl"/>
            <w:u w:val="none"/>
            <w:rtl/>
          </w:rPr>
          <w:t>חוק העונשין, תשל"ז-1977</w:t>
        </w:r>
      </w:hyperlink>
      <w:r w:rsidRPr="007139C8">
        <w:rPr>
          <w:rFonts w:ascii="FrankRuehl" w:hAnsi="FrankRuehl" w:cs="FrankRuehl"/>
          <w:color w:val="0000FF"/>
          <w:rtl/>
        </w:rPr>
        <w:t xml:space="preserve">: סע'  </w:t>
      </w:r>
      <w:hyperlink r:id="rId12" w:history="1">
        <w:r w:rsidRPr="007139C8">
          <w:rPr>
            <w:rStyle w:val="Hyperlink"/>
            <w:rFonts w:ascii="FrankRuehl" w:hAnsi="FrankRuehl" w:cs="FrankRuehl"/>
            <w:u w:val="none"/>
          </w:rPr>
          <w:t>40</w:t>
        </w:r>
        <w:r w:rsidRPr="007139C8">
          <w:rPr>
            <w:rStyle w:val="Hyperlink"/>
            <w:rFonts w:ascii="FrankRuehl" w:hAnsi="FrankRuehl" w:cs="FrankRuehl"/>
            <w:u w:val="none"/>
            <w:rtl/>
          </w:rPr>
          <w:t>ד</w:t>
        </w:r>
      </w:hyperlink>
      <w:r w:rsidRPr="007139C8">
        <w:rPr>
          <w:rFonts w:ascii="FrankRuehl" w:hAnsi="FrankRuehl" w:cs="FrankRuehl"/>
          <w:color w:val="0000FF"/>
          <w:rtl/>
        </w:rPr>
        <w:t xml:space="preserve">(א), </w:t>
      </w:r>
      <w:hyperlink r:id="rId13" w:history="1">
        <w:r w:rsidRPr="007139C8">
          <w:rPr>
            <w:rStyle w:val="Hyperlink"/>
            <w:rFonts w:ascii="FrankRuehl" w:hAnsi="FrankRuehl" w:cs="FrankRuehl"/>
            <w:u w:val="none"/>
          </w:rPr>
          <w:t xml:space="preserve">40 </w:t>
        </w:r>
        <w:r w:rsidRPr="007139C8">
          <w:rPr>
            <w:rStyle w:val="Hyperlink"/>
            <w:rFonts w:ascii="FrankRuehl" w:hAnsi="FrankRuehl" w:cs="FrankRuehl"/>
            <w:u w:val="none"/>
            <w:rtl/>
          </w:rPr>
          <w:t>ט</w:t>
        </w:r>
        <w:r w:rsidRPr="007139C8">
          <w:rPr>
            <w:rStyle w:val="Hyperlink"/>
            <w:rFonts w:ascii="FrankRuehl" w:hAnsi="FrankRuehl" w:cs="FrankRuehl"/>
            <w:u w:val="none"/>
          </w:rPr>
          <w:t>'</w:t>
        </w:r>
      </w:hyperlink>
      <w:r w:rsidRPr="007139C8">
        <w:rPr>
          <w:rFonts w:ascii="FrankRuehl" w:hAnsi="FrankRuehl" w:cs="FrankRuehl"/>
          <w:color w:val="0000FF"/>
          <w:rtl/>
        </w:rPr>
        <w:t xml:space="preserve">, </w:t>
      </w:r>
      <w:hyperlink r:id="rId14" w:history="1">
        <w:r w:rsidRPr="007139C8">
          <w:rPr>
            <w:rStyle w:val="Hyperlink"/>
            <w:rFonts w:ascii="FrankRuehl" w:hAnsi="FrankRuehl" w:cs="FrankRuehl"/>
            <w:u w:val="none"/>
          </w:rPr>
          <w:t xml:space="preserve">40 </w:t>
        </w:r>
        <w:r w:rsidRPr="007139C8">
          <w:rPr>
            <w:rStyle w:val="Hyperlink"/>
            <w:rFonts w:ascii="FrankRuehl" w:hAnsi="FrankRuehl" w:cs="FrankRuehl"/>
            <w:u w:val="none"/>
            <w:rtl/>
          </w:rPr>
          <w:t>יג</w:t>
        </w:r>
        <w:r w:rsidRPr="007139C8">
          <w:rPr>
            <w:rStyle w:val="Hyperlink"/>
            <w:rFonts w:ascii="FrankRuehl" w:hAnsi="FrankRuehl" w:cs="FrankRuehl"/>
            <w:u w:val="none"/>
          </w:rPr>
          <w:t>'</w:t>
        </w:r>
      </w:hyperlink>
    </w:p>
    <w:p w14:paraId="67B1A930" w14:textId="77777777" w:rsidR="00D766A2" w:rsidRPr="007139C8" w:rsidRDefault="00D766A2" w:rsidP="007139C8">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533E0" w14:paraId="4B35C910" w14:textId="77777777" w:rsidTr="008533E0">
        <w:trPr>
          <w:trHeight w:val="355"/>
          <w:jc w:val="center"/>
        </w:trPr>
        <w:tc>
          <w:tcPr>
            <w:tcW w:w="8820" w:type="dxa"/>
            <w:tcBorders>
              <w:top w:val="nil"/>
              <w:left w:val="nil"/>
              <w:bottom w:val="nil"/>
              <w:right w:val="nil"/>
            </w:tcBorders>
            <w:shd w:val="clear" w:color="auto" w:fill="auto"/>
          </w:tcPr>
          <w:p w14:paraId="25B4808A" w14:textId="77777777" w:rsidR="00D766A2" w:rsidRPr="00D766A2" w:rsidRDefault="00D766A2" w:rsidP="00D766A2">
            <w:pPr>
              <w:jc w:val="center"/>
              <w:rPr>
                <w:rFonts w:ascii="David" w:hAnsi="David"/>
                <w:b/>
                <w:bCs/>
                <w:sz w:val="32"/>
                <w:szCs w:val="32"/>
                <w:u w:val="single"/>
                <w:rtl/>
              </w:rPr>
            </w:pPr>
            <w:bookmarkStart w:id="5" w:name="PsakDin" w:colFirst="0" w:colLast="0"/>
            <w:r w:rsidRPr="00D766A2">
              <w:rPr>
                <w:rFonts w:ascii="David" w:hAnsi="David"/>
                <w:b/>
                <w:bCs/>
                <w:sz w:val="32"/>
                <w:szCs w:val="32"/>
                <w:u w:val="single"/>
                <w:rtl/>
              </w:rPr>
              <w:t>גזר דין</w:t>
            </w:r>
          </w:p>
          <w:p w14:paraId="18B3F7CA" w14:textId="77777777" w:rsidR="008533E0" w:rsidRPr="00D766A2" w:rsidRDefault="008533E0" w:rsidP="00D766A2">
            <w:pPr>
              <w:jc w:val="center"/>
              <w:rPr>
                <w:rFonts w:ascii="David" w:hAnsi="David"/>
                <w:bCs/>
                <w:sz w:val="32"/>
                <w:szCs w:val="32"/>
                <w:u w:val="single"/>
                <w:rtl/>
              </w:rPr>
            </w:pPr>
          </w:p>
        </w:tc>
      </w:tr>
      <w:bookmarkEnd w:id="5"/>
    </w:tbl>
    <w:p w14:paraId="696F4BFE" w14:textId="77777777" w:rsidR="008533E0" w:rsidRPr="000F2247" w:rsidRDefault="008533E0" w:rsidP="008533E0">
      <w:pPr>
        <w:rPr>
          <w:rFonts w:ascii="Arial" w:hAnsi="Arial"/>
          <w:b/>
          <w:bCs/>
          <w:sz w:val="26"/>
          <w:szCs w:val="26"/>
          <w:rtl/>
        </w:rPr>
      </w:pPr>
    </w:p>
    <w:p w14:paraId="6DC33FAA" w14:textId="77777777" w:rsidR="008533E0" w:rsidRPr="000F2247" w:rsidRDefault="008533E0" w:rsidP="008533E0">
      <w:pPr>
        <w:rPr>
          <w:rFonts w:ascii="Arial" w:hAnsi="Arial"/>
          <w:b/>
          <w:bCs/>
          <w:sz w:val="26"/>
          <w:szCs w:val="26"/>
          <w:rtl/>
        </w:rPr>
      </w:pPr>
    </w:p>
    <w:p w14:paraId="766E4847" w14:textId="77777777" w:rsidR="008533E0" w:rsidRPr="008E4AF8" w:rsidRDefault="008533E0" w:rsidP="008533E0">
      <w:pPr>
        <w:spacing w:after="160" w:line="256" w:lineRule="auto"/>
        <w:jc w:val="both"/>
        <w:rPr>
          <w:rFonts w:ascii="Calibri" w:eastAsia="Calibri" w:hAnsi="Calibri"/>
          <w:b/>
          <w:bCs/>
          <w:sz w:val="28"/>
          <w:szCs w:val="28"/>
          <w:u w:val="single"/>
        </w:rPr>
      </w:pPr>
      <w:r w:rsidRPr="008E4AF8">
        <w:rPr>
          <w:rFonts w:ascii="Calibri" w:eastAsia="Calibri" w:hAnsi="Calibri"/>
          <w:b/>
          <w:bCs/>
          <w:sz w:val="28"/>
          <w:szCs w:val="28"/>
          <w:u w:val="single"/>
          <w:rtl/>
        </w:rPr>
        <w:t>רקע</w:t>
      </w:r>
    </w:p>
    <w:p w14:paraId="7FD7BECE" w14:textId="77777777" w:rsidR="008533E0" w:rsidRPr="008E4AF8" w:rsidRDefault="008533E0" w:rsidP="008533E0">
      <w:pPr>
        <w:numPr>
          <w:ilvl w:val="0"/>
          <w:numId w:val="1"/>
        </w:numPr>
        <w:spacing w:after="160" w:line="360" w:lineRule="auto"/>
        <w:contextualSpacing/>
        <w:jc w:val="both"/>
        <w:rPr>
          <w:rtl/>
        </w:rPr>
      </w:pPr>
      <w:bookmarkStart w:id="6" w:name="ABSTRACT_START"/>
      <w:bookmarkEnd w:id="6"/>
      <w:r w:rsidRPr="008E4AF8">
        <w:rPr>
          <w:rtl/>
        </w:rPr>
        <w:t xml:space="preserve">הנאשם הורשע בהתאם להודאתו בעובדות כתב האישום המתוקן, בעבירות כדלקמן: </w:t>
      </w:r>
    </w:p>
    <w:p w14:paraId="12BFDE26" w14:textId="77777777" w:rsidR="008533E0" w:rsidRPr="008E4AF8" w:rsidRDefault="008533E0" w:rsidP="008533E0">
      <w:pPr>
        <w:spacing w:after="160" w:line="360" w:lineRule="auto"/>
        <w:ind w:left="720"/>
        <w:contextualSpacing/>
        <w:jc w:val="both"/>
      </w:pPr>
      <w:r w:rsidRPr="008E4AF8">
        <w:rPr>
          <w:b/>
          <w:bCs/>
          <w:rtl/>
        </w:rPr>
        <w:t xml:space="preserve">שלוש עבירות של תיווך בעסקי סמים מסוכנים עבירה לפי </w:t>
      </w:r>
      <w:hyperlink r:id="rId15" w:history="1">
        <w:r w:rsidR="007139C8" w:rsidRPr="007139C8">
          <w:rPr>
            <w:rStyle w:val="Hyperlink"/>
            <w:b/>
            <w:bCs/>
            <w:color w:val="0000FF"/>
            <w:rtl/>
          </w:rPr>
          <w:t>סעיף 14</w:t>
        </w:r>
      </w:hyperlink>
      <w:r w:rsidRPr="008E4AF8">
        <w:rPr>
          <w:b/>
          <w:bCs/>
          <w:rtl/>
        </w:rPr>
        <w:t xml:space="preserve"> </w:t>
      </w:r>
      <w:r w:rsidRPr="008E4AF8">
        <w:rPr>
          <w:rtl/>
        </w:rPr>
        <w:t>ל</w:t>
      </w:r>
      <w:hyperlink r:id="rId16" w:history="1">
        <w:r w:rsidR="00D766A2" w:rsidRPr="00D766A2">
          <w:rPr>
            <w:color w:val="0000FF"/>
            <w:u w:val="single"/>
            <w:rtl/>
          </w:rPr>
          <w:t>פקודת הסמים המסוכנים</w:t>
        </w:r>
      </w:hyperlink>
      <w:r w:rsidRPr="008E4AF8">
        <w:rPr>
          <w:rtl/>
        </w:rPr>
        <w:t xml:space="preserve"> [נוסח חדש], תשל"ג- 1973  (להלן :"פקודת הסמים"). ו</w:t>
      </w:r>
      <w:r w:rsidRPr="008E4AF8">
        <w:rPr>
          <w:b/>
          <w:bCs/>
          <w:rtl/>
        </w:rPr>
        <w:t xml:space="preserve">עבירה אחת של סחר בסם מסוכן, </w:t>
      </w:r>
      <w:r w:rsidRPr="008E4AF8">
        <w:rPr>
          <w:rtl/>
        </w:rPr>
        <w:t xml:space="preserve">לפי </w:t>
      </w:r>
      <w:hyperlink r:id="rId17" w:history="1">
        <w:r w:rsidR="007139C8" w:rsidRPr="007139C8">
          <w:rPr>
            <w:rStyle w:val="Hyperlink"/>
            <w:color w:val="0000FF"/>
            <w:rtl/>
          </w:rPr>
          <w:t>סעיף 13</w:t>
        </w:r>
      </w:hyperlink>
      <w:r w:rsidRPr="008E4AF8">
        <w:rPr>
          <w:rtl/>
        </w:rPr>
        <w:t xml:space="preserve"> ביחד עם סעיף </w:t>
      </w:r>
      <w:hyperlink r:id="rId18" w:history="1">
        <w:r w:rsidR="007139C8" w:rsidRPr="007139C8">
          <w:rPr>
            <w:rStyle w:val="Hyperlink"/>
            <w:color w:val="0000FF"/>
            <w:rtl/>
          </w:rPr>
          <w:t>19א</w:t>
        </w:r>
      </w:hyperlink>
      <w:r w:rsidRPr="008E4AF8">
        <w:rPr>
          <w:rtl/>
        </w:rPr>
        <w:t xml:space="preserve"> לפקודת הסמים. </w:t>
      </w:r>
    </w:p>
    <w:p w14:paraId="65BA0E47" w14:textId="77777777" w:rsidR="008533E0" w:rsidRPr="008E4AF8" w:rsidRDefault="008533E0" w:rsidP="008533E0">
      <w:pPr>
        <w:spacing w:after="160" w:line="360" w:lineRule="auto"/>
        <w:ind w:left="720"/>
        <w:contextualSpacing/>
        <w:jc w:val="both"/>
        <w:rPr>
          <w:rtl/>
        </w:rPr>
      </w:pPr>
      <w:bookmarkStart w:id="7" w:name="ABSTRACT_END"/>
      <w:bookmarkEnd w:id="7"/>
    </w:p>
    <w:p w14:paraId="2DC295A8" w14:textId="77777777" w:rsidR="008533E0" w:rsidRPr="008E4AF8" w:rsidRDefault="008533E0" w:rsidP="008533E0">
      <w:pPr>
        <w:numPr>
          <w:ilvl w:val="0"/>
          <w:numId w:val="1"/>
        </w:numPr>
        <w:spacing w:after="160" w:line="360" w:lineRule="auto"/>
        <w:contextualSpacing/>
        <w:jc w:val="both"/>
        <w:rPr>
          <w:rtl/>
        </w:rPr>
      </w:pPr>
      <w:r w:rsidRPr="008E4AF8">
        <w:rPr>
          <w:rtl/>
        </w:rPr>
        <w:t xml:space="preserve">בתאריך 19.06.24 הציגו הצדדים הסדר דיוני לפיו כתב האישום תוקן, הנאשם הודה והורשע בכתב אישום מתוקן. ההסדר לא כלל הסכמה לעניין העונש. לבקשת ההגנה נשלח הנאשם לקבלת תסקיר שירות מבחן. </w:t>
      </w:r>
    </w:p>
    <w:p w14:paraId="1CF41C09" w14:textId="77777777" w:rsidR="008533E0" w:rsidRPr="008E4AF8" w:rsidRDefault="008533E0" w:rsidP="008533E0">
      <w:pPr>
        <w:spacing w:after="160" w:line="360" w:lineRule="auto"/>
        <w:ind w:left="643"/>
        <w:contextualSpacing/>
        <w:jc w:val="both"/>
      </w:pPr>
    </w:p>
    <w:p w14:paraId="5BE43C1E" w14:textId="77777777" w:rsidR="008533E0" w:rsidRPr="008E4AF8" w:rsidRDefault="008533E0" w:rsidP="008533E0">
      <w:pPr>
        <w:numPr>
          <w:ilvl w:val="0"/>
          <w:numId w:val="1"/>
        </w:numPr>
        <w:spacing w:after="160" w:line="360" w:lineRule="auto"/>
        <w:contextualSpacing/>
        <w:jc w:val="both"/>
      </w:pPr>
      <w:r w:rsidRPr="008E4AF8">
        <w:rPr>
          <w:rtl/>
        </w:rPr>
        <w:t xml:space="preserve">על פי המתואר בעובדות כתב האישום המתוקן, במועדים הרלוונטיים לכתב האישום פעל סוכן משטרתי סמוי בפעילות כנגד סוחרי סמים בעיר באר שבע. </w:t>
      </w:r>
    </w:p>
    <w:p w14:paraId="5DE3233D" w14:textId="77777777" w:rsidR="008533E0" w:rsidRPr="008E4AF8" w:rsidRDefault="008533E0" w:rsidP="008533E0">
      <w:pPr>
        <w:spacing w:after="160" w:line="360" w:lineRule="auto"/>
        <w:ind w:left="720"/>
        <w:contextualSpacing/>
        <w:jc w:val="both"/>
      </w:pPr>
      <w:r w:rsidRPr="008E4AF8">
        <w:rPr>
          <w:b/>
          <w:bCs/>
          <w:rtl/>
        </w:rPr>
        <w:t>על פי עובדות האישום הראשון</w:t>
      </w:r>
      <w:r w:rsidRPr="008E4AF8">
        <w:rPr>
          <w:rtl/>
        </w:rPr>
        <w:t xml:space="preserve">, בתאריך 12.12.22 בשעה 16:00 או בסמוך לכך יצר הסוכן קשר טלפוני עם הנאשם ושוחח עימו אודות קניית סם מסוג קוקאין, הסוכן ציין בשיחה </w:t>
      </w:r>
      <w:r w:rsidRPr="008E4AF8">
        <w:rPr>
          <w:rtl/>
        </w:rPr>
        <w:lastRenderedPageBreak/>
        <w:t>שדוד הפנה אותו אליו ואמר לו לדבר איתו כי צריך מהגבוה, הנאשם בתגובה ענה שיבדוק ויחזור אליו. בהמשך לאחר שהסוכן התקשר לנאשם והוא לא ענה לו התקשר הנאשם לסוכן ואמר לו שלא מתעסק בזה וכנראה שהוא מתבלבל עם מישהו אחר ואז שאל איזה דוד נתן לו את הטלפון, משהשיב הסוכן "דוד מהכלא" אז השיב הנאשם שהבין ועוד כמה דקות יגיד לו לאן להגיע, בתוך כך שאל הסוכן את האחר כמה יעלה והשיב 500 ₪, בהמשך התקשר הסוכן לאחר והשניים קבעו להיפגש במרכז קניות ובסמוך לכך נפגש הסוכן עם הנאשם ולחץ את ידו. הנאשם מסר לסוכן שקית ובה סם מסוג קוקאין והסוכן העביר לו בתמורה 500 ₪. לאחר מכן פנה הסוכן לנאשם ואמר לו שאם יצטרך יתקשר אליו והנאשם השיב שאין בעיה.</w:t>
      </w:r>
    </w:p>
    <w:p w14:paraId="6DCBBAEB" w14:textId="77777777" w:rsidR="008533E0" w:rsidRDefault="008533E0" w:rsidP="008533E0">
      <w:pPr>
        <w:spacing w:after="160" w:line="360" w:lineRule="auto"/>
        <w:ind w:left="720"/>
        <w:contextualSpacing/>
        <w:jc w:val="both"/>
        <w:rPr>
          <w:rtl/>
        </w:rPr>
      </w:pPr>
      <w:r w:rsidRPr="008E4AF8">
        <w:rPr>
          <w:rtl/>
        </w:rPr>
        <w:t xml:space="preserve">בעשותו כן תיווך הנאשם  בעסקת סם </w:t>
      </w:r>
      <w:r w:rsidRPr="008E4AF8">
        <w:rPr>
          <w:b/>
          <w:bCs/>
          <w:rtl/>
        </w:rPr>
        <w:t>מסוג קוקאין במשקל כולל של 0.939 גרם נטו בתמורה ל 500 ₪.</w:t>
      </w:r>
      <w:r w:rsidRPr="008E4AF8">
        <w:rPr>
          <w:rtl/>
        </w:rPr>
        <w:t xml:space="preserve"> </w:t>
      </w:r>
    </w:p>
    <w:p w14:paraId="3BCEA875" w14:textId="77777777" w:rsidR="008533E0" w:rsidRPr="008E4AF8" w:rsidRDefault="008533E0" w:rsidP="008533E0">
      <w:pPr>
        <w:spacing w:after="160" w:line="360" w:lineRule="auto"/>
        <w:ind w:left="720"/>
        <w:contextualSpacing/>
        <w:jc w:val="both"/>
        <w:rPr>
          <w:rtl/>
        </w:rPr>
      </w:pPr>
    </w:p>
    <w:p w14:paraId="02215751" w14:textId="77777777" w:rsidR="008533E0" w:rsidRDefault="008533E0" w:rsidP="008533E0">
      <w:pPr>
        <w:spacing w:after="160" w:line="360" w:lineRule="auto"/>
        <w:ind w:left="720"/>
        <w:contextualSpacing/>
        <w:jc w:val="both"/>
        <w:rPr>
          <w:rtl/>
        </w:rPr>
      </w:pPr>
      <w:r w:rsidRPr="008E4AF8">
        <w:rPr>
          <w:b/>
          <w:bCs/>
          <w:rtl/>
        </w:rPr>
        <w:t>על פי עובדות האישום השני</w:t>
      </w:r>
      <w:r w:rsidRPr="008E4AF8">
        <w:rPr>
          <w:rtl/>
        </w:rPr>
        <w:t xml:space="preserve">, בתאריך 18.12.22 בסמוך לשעה 12:41 התקשר הסוכן לנאשם ושוחח עימו על קניית סם מסוג קוקאין, בהמשך לכך התקשר הנאשם לסוכן והם קבעו להיפגש, בהמשך נפגשו ובמעמד זה העביר הנאשם לסוכן שקית ובה סם מסוג קוקאין בתמורה מסר הסוכן לנאשם 500 ₪. בעשותו כן, סחר הנאשם </w:t>
      </w:r>
      <w:r w:rsidRPr="008E4AF8">
        <w:rPr>
          <w:b/>
          <w:bCs/>
          <w:rtl/>
        </w:rPr>
        <w:t>בסם מסוכן מסוג קוקאין במשקל כולל של 0.9445 גרם</w:t>
      </w:r>
      <w:r w:rsidRPr="008E4AF8">
        <w:rPr>
          <w:rtl/>
        </w:rPr>
        <w:t xml:space="preserve">. </w:t>
      </w:r>
    </w:p>
    <w:p w14:paraId="541F647D" w14:textId="77777777" w:rsidR="008533E0" w:rsidRPr="008E4AF8" w:rsidRDefault="008533E0" w:rsidP="008533E0">
      <w:pPr>
        <w:spacing w:after="160" w:line="360" w:lineRule="auto"/>
        <w:ind w:left="720"/>
        <w:contextualSpacing/>
        <w:jc w:val="both"/>
        <w:rPr>
          <w:rtl/>
        </w:rPr>
      </w:pPr>
    </w:p>
    <w:p w14:paraId="535EF3BE" w14:textId="77777777" w:rsidR="008533E0" w:rsidRPr="008E4AF8" w:rsidRDefault="008533E0" w:rsidP="008533E0">
      <w:pPr>
        <w:spacing w:after="160" w:line="360" w:lineRule="auto"/>
        <w:ind w:left="720"/>
        <w:contextualSpacing/>
        <w:jc w:val="both"/>
        <w:rPr>
          <w:rtl/>
        </w:rPr>
      </w:pPr>
      <w:r w:rsidRPr="008E4AF8">
        <w:rPr>
          <w:b/>
          <w:bCs/>
          <w:rtl/>
        </w:rPr>
        <w:t>על פי האישום השלישי,</w:t>
      </w:r>
      <w:r w:rsidRPr="008E4AF8">
        <w:rPr>
          <w:rtl/>
        </w:rPr>
        <w:t xml:space="preserve"> בתאריך 11.01.23 בסמוך לשעה 12:38 התקשר הסוכן לנאשם ושוחח עימו על קניית סם מסוג קוקאין, בכך שאמר לו "אני צריך אחד" בתגובה ענה לו הנאשם "אני בודק עם הבחור שלי וחוזר אלייך" בהמשך לכך בסמוך לשעה 16:47 התקשר הנאשם לסוכן ואמר לו "אני שולח לך כתובת בהודעה רגילה תיסע לשם הבחור יחכה לך בחוץ ותתקשר אלי שהוא מביא לך"  בהמשך שלח הנאשם את הכתובת, הסוכן הגיע למקום ואז התקשר לנאשם אשר צירף לשיחה אחר בשם בועז, בועז והסוכן נפגשו והסוכן העביר לבועז 500 ₪ והוא בתמורה העביר לו שקית ובה סם מסוג קוקאין. </w:t>
      </w:r>
    </w:p>
    <w:p w14:paraId="7CB992D1" w14:textId="77777777" w:rsidR="008533E0" w:rsidRDefault="008533E0" w:rsidP="008533E0">
      <w:pPr>
        <w:spacing w:after="160" w:line="360" w:lineRule="auto"/>
        <w:ind w:left="720"/>
        <w:contextualSpacing/>
        <w:jc w:val="both"/>
        <w:rPr>
          <w:rtl/>
        </w:rPr>
      </w:pPr>
      <w:r w:rsidRPr="008E4AF8">
        <w:rPr>
          <w:b/>
          <w:bCs/>
          <w:rtl/>
        </w:rPr>
        <w:t xml:space="preserve">בעשותו כן תיווך הנאשם בעסקת סם מסוכן מסוג קוקאין במשקל כולל של 0.7970 גרם. </w:t>
      </w:r>
    </w:p>
    <w:p w14:paraId="7642511C" w14:textId="77777777" w:rsidR="008533E0" w:rsidRPr="008E4AF8" w:rsidRDefault="008533E0" w:rsidP="008533E0">
      <w:pPr>
        <w:spacing w:after="160" w:line="360" w:lineRule="auto"/>
        <w:ind w:left="720"/>
        <w:contextualSpacing/>
        <w:jc w:val="both"/>
        <w:rPr>
          <w:rtl/>
        </w:rPr>
      </w:pPr>
    </w:p>
    <w:p w14:paraId="692EA2AB" w14:textId="77777777" w:rsidR="008533E0" w:rsidRPr="008E4AF8" w:rsidRDefault="008533E0" w:rsidP="008533E0">
      <w:pPr>
        <w:spacing w:after="160" w:line="360" w:lineRule="auto"/>
        <w:ind w:left="720"/>
        <w:contextualSpacing/>
        <w:jc w:val="both"/>
        <w:rPr>
          <w:rtl/>
        </w:rPr>
      </w:pPr>
      <w:r w:rsidRPr="008E4AF8">
        <w:rPr>
          <w:b/>
          <w:bCs/>
          <w:rtl/>
        </w:rPr>
        <w:t>על פי האישום הרביעי</w:t>
      </w:r>
      <w:r w:rsidRPr="008E4AF8">
        <w:rPr>
          <w:rtl/>
        </w:rPr>
        <w:t xml:space="preserve">, בתאריך 30.01.23 בסמוך לשעה 14:08 התקשר הסוכן לנאשם אך הנאשם לא ענה, בסמוך לכך חזר הנאשם לסוכן והם שוחחו על קניית סם מסוג קוקאין בכך שהסוכן אמר לו "אני צריך חצי"  בתגובה השיב לו הנאשם "זה יעלה לך 300 ₪ ... וכן הוסיף "אני לא פה חוזר אליך" בהמשך לכך התקשר הנאשם לסוכן ואמר לו שיגיע מהר לחניית סופר ושם יחכה לו בחור. הסוכן הגיע למקום התקשר לנאשם ואמר לו שנמצא במקום אז צירף הנאשם לשיחה אחר בשם אמיר והסוכן ואמיר נפגשו, כאשר אמיר העביר לסוכן סם מסוג קוקאין והסוכן העבירו לו בתמורה 300 ₪. </w:t>
      </w:r>
    </w:p>
    <w:p w14:paraId="3D2371EF" w14:textId="77777777" w:rsidR="008533E0" w:rsidRPr="008E4AF8" w:rsidRDefault="008533E0" w:rsidP="008533E0">
      <w:pPr>
        <w:spacing w:after="160" w:line="360" w:lineRule="auto"/>
        <w:ind w:left="720"/>
        <w:contextualSpacing/>
        <w:jc w:val="both"/>
        <w:rPr>
          <w:rtl/>
        </w:rPr>
      </w:pPr>
      <w:r w:rsidRPr="008E4AF8">
        <w:rPr>
          <w:b/>
          <w:bCs/>
          <w:rtl/>
        </w:rPr>
        <w:t xml:space="preserve">בעשותו כן תיווך הנאשם בעסקת סם מסוג קוקאין במשקל 0.4989 גרם. </w:t>
      </w:r>
    </w:p>
    <w:p w14:paraId="13D6A250" w14:textId="77777777" w:rsidR="008533E0" w:rsidRPr="008E4AF8" w:rsidRDefault="008533E0" w:rsidP="008533E0">
      <w:pPr>
        <w:spacing w:after="160" w:line="360" w:lineRule="auto"/>
        <w:ind w:left="720"/>
        <w:contextualSpacing/>
        <w:jc w:val="both"/>
        <w:rPr>
          <w:rtl/>
        </w:rPr>
      </w:pPr>
    </w:p>
    <w:p w14:paraId="2C1D8B4A" w14:textId="77777777" w:rsidR="008533E0" w:rsidRPr="008E4AF8" w:rsidRDefault="008533E0" w:rsidP="008533E0">
      <w:pPr>
        <w:spacing w:after="160" w:line="360" w:lineRule="auto"/>
        <w:jc w:val="both"/>
        <w:rPr>
          <w:rFonts w:ascii="Calibri" w:eastAsia="Calibri" w:hAnsi="Calibri"/>
          <w:b/>
          <w:bCs/>
          <w:u w:val="single"/>
          <w:rtl/>
        </w:rPr>
      </w:pPr>
      <w:r w:rsidRPr="008E4AF8">
        <w:rPr>
          <w:rFonts w:ascii="Calibri" w:eastAsia="Calibri" w:hAnsi="Calibri"/>
          <w:b/>
          <w:bCs/>
          <w:u w:val="single"/>
          <w:rtl/>
        </w:rPr>
        <w:t xml:space="preserve">תסקיר שירות מבחן וחוו"ד ממונה </w:t>
      </w:r>
    </w:p>
    <w:p w14:paraId="04756084" w14:textId="77777777" w:rsidR="008533E0" w:rsidRPr="008E4AF8" w:rsidRDefault="008533E0" w:rsidP="008533E0">
      <w:pPr>
        <w:numPr>
          <w:ilvl w:val="0"/>
          <w:numId w:val="1"/>
        </w:numPr>
        <w:spacing w:after="160" w:line="360" w:lineRule="auto"/>
        <w:contextualSpacing/>
        <w:jc w:val="both"/>
        <w:rPr>
          <w:rtl/>
        </w:rPr>
      </w:pPr>
      <w:r w:rsidRPr="008E4AF8">
        <w:rPr>
          <w:rtl/>
        </w:rPr>
        <w:t xml:space="preserve">בתסקיר מיום 06.11.24 סקר שירות המבחן קורות חייו של הנאשם, בן 30 נשוי ואב לשני ילדים בגילאי ארבע ושנה וחצי. הנאשם מתגורר בבאר שבע עובד מזה כ 3 חודשים במפעל אריזות בקרית גת. </w:t>
      </w:r>
    </w:p>
    <w:p w14:paraId="26045822" w14:textId="77777777" w:rsidR="008533E0" w:rsidRPr="008E4AF8" w:rsidRDefault="008533E0" w:rsidP="008533E0">
      <w:pPr>
        <w:spacing w:after="160" w:line="360" w:lineRule="auto"/>
        <w:ind w:left="643"/>
        <w:contextualSpacing/>
        <w:jc w:val="both"/>
      </w:pPr>
    </w:p>
    <w:p w14:paraId="0FB5E254" w14:textId="77777777" w:rsidR="008533E0" w:rsidRPr="008E4AF8" w:rsidRDefault="008533E0" w:rsidP="008533E0">
      <w:pPr>
        <w:spacing w:after="160" w:line="360" w:lineRule="auto"/>
        <w:ind w:left="720"/>
        <w:contextualSpacing/>
        <w:jc w:val="both"/>
      </w:pPr>
      <w:r w:rsidRPr="008E4AF8">
        <w:rPr>
          <w:rtl/>
        </w:rPr>
        <w:t xml:space="preserve">הנאשם בן חמישי מתוך שמונה אחים, הוריו עלו מאתיופיה, הנאשם תיאר חינוך נוקשה אשר לווה באלימות מצד אביו, תיאר קשר קרוב עם אמו. בני משפחתו נעדרי עבר פלילי. </w:t>
      </w:r>
    </w:p>
    <w:p w14:paraId="4FB8590D" w14:textId="77777777" w:rsidR="008533E0" w:rsidRPr="008E4AF8" w:rsidRDefault="008533E0" w:rsidP="008533E0">
      <w:pPr>
        <w:spacing w:after="160" w:line="360" w:lineRule="auto"/>
        <w:ind w:left="720"/>
        <w:contextualSpacing/>
        <w:jc w:val="both"/>
        <w:rPr>
          <w:rtl/>
        </w:rPr>
      </w:pPr>
      <w:r w:rsidRPr="008E4AF8">
        <w:rPr>
          <w:rtl/>
        </w:rPr>
        <w:t xml:space="preserve">הנאשם סיים 12 שנות לימוד לאחריהם שירת שירות מלא כלוחם בחטיבת גולני. במהלך שירותו היה שותף באירועים קשים הכוללים פציעה אנושה של מפקדו. לאחר תום השירות הצבאי שולב בתעסוקה. </w:t>
      </w:r>
    </w:p>
    <w:p w14:paraId="6E3D2BD3" w14:textId="77777777" w:rsidR="008533E0" w:rsidRPr="008E4AF8" w:rsidRDefault="008533E0" w:rsidP="008533E0">
      <w:pPr>
        <w:spacing w:after="160" w:line="360" w:lineRule="auto"/>
        <w:ind w:left="720"/>
        <w:contextualSpacing/>
        <w:jc w:val="both"/>
        <w:rPr>
          <w:rtl/>
        </w:rPr>
      </w:pPr>
    </w:p>
    <w:p w14:paraId="3BC73144" w14:textId="77777777" w:rsidR="008533E0" w:rsidRPr="008E4AF8" w:rsidRDefault="008533E0" w:rsidP="008533E0">
      <w:pPr>
        <w:spacing w:after="160" w:line="360" w:lineRule="auto"/>
        <w:ind w:left="720"/>
        <w:contextualSpacing/>
        <w:jc w:val="both"/>
        <w:rPr>
          <w:rtl/>
        </w:rPr>
      </w:pPr>
      <w:r w:rsidRPr="008E4AF8">
        <w:rPr>
          <w:rtl/>
        </w:rPr>
        <w:t>הנאשם נעדר פלילי, בעל רקע בשימוש בסמים החל מגיל 22 באופן יומיומי כאשר בגיל 24 החל לצרוך קוקאין בתדירות גבוהה, הנאשם מסר שלצד השימוש בסמים תפקד באופן רגיל ולא סבר שזקוק לטיפול.</w:t>
      </w:r>
    </w:p>
    <w:p w14:paraId="63B9E208" w14:textId="77777777" w:rsidR="008533E0" w:rsidRPr="008E4AF8" w:rsidRDefault="008533E0" w:rsidP="008533E0">
      <w:pPr>
        <w:spacing w:after="160" w:line="360" w:lineRule="auto"/>
        <w:ind w:left="720"/>
        <w:contextualSpacing/>
        <w:jc w:val="both"/>
        <w:rPr>
          <w:rtl/>
        </w:rPr>
      </w:pPr>
    </w:p>
    <w:p w14:paraId="6D212F0F" w14:textId="77777777" w:rsidR="008533E0" w:rsidRPr="008E4AF8" w:rsidRDefault="008533E0" w:rsidP="008533E0">
      <w:pPr>
        <w:spacing w:after="160" w:line="360" w:lineRule="auto"/>
        <w:ind w:left="720"/>
        <w:contextualSpacing/>
        <w:jc w:val="both"/>
        <w:rPr>
          <w:rtl/>
        </w:rPr>
      </w:pPr>
      <w:r w:rsidRPr="008E4AF8">
        <w:rPr>
          <w:rtl/>
        </w:rPr>
        <w:t xml:space="preserve">בעקבות מעצרו הכיר בנזקקותו הטיפולית ושולב במסגרת טיפולית סגורה "רוח מדבר" בה שהה במשך כ 9 חודשים כחלופת מעצר ומענה טיפולי. גורמי הטיפול במסגרת ציינו שבתחילה הביע הנאשם התנגדות והתקשה להכיר בהיותו מכור אך ככל שחלף הזמן הצליח להכיר בנזקקותו הטיפולית והתמסר להליך הטיפולי וסיים אותו בהצלחה. כעת משולב ביחידה להתמכרויות בבאר שבע, משתף פעולה מגיע בעקביות לפגישות וניכר שמתמודד עם קשייו באופן מיטיבי. </w:t>
      </w:r>
    </w:p>
    <w:p w14:paraId="2D1750B4" w14:textId="77777777" w:rsidR="008533E0" w:rsidRPr="008E4AF8" w:rsidRDefault="008533E0" w:rsidP="008533E0">
      <w:pPr>
        <w:spacing w:after="160" w:line="360" w:lineRule="auto"/>
        <w:ind w:left="720"/>
        <w:contextualSpacing/>
        <w:jc w:val="both"/>
        <w:rPr>
          <w:rtl/>
        </w:rPr>
      </w:pPr>
    </w:p>
    <w:p w14:paraId="727FE5C6" w14:textId="77777777" w:rsidR="008533E0" w:rsidRPr="008E4AF8" w:rsidRDefault="008533E0" w:rsidP="008533E0">
      <w:pPr>
        <w:spacing w:after="160" w:line="360" w:lineRule="auto"/>
        <w:ind w:left="720"/>
        <w:contextualSpacing/>
        <w:jc w:val="both"/>
        <w:rPr>
          <w:rtl/>
        </w:rPr>
      </w:pPr>
      <w:r w:rsidRPr="008E4AF8">
        <w:rPr>
          <w:rtl/>
        </w:rPr>
        <w:t xml:space="preserve">הנאשם הודה במיוחס לו, לטענתו באותה התקופה היה תחת השפעת סמים ומצבו האישי לא היה טוב. הנאשם מבין הפסול במעשיו. הנאשם מסר שבעקבות ההליך הטיפולי הבין שפעל בדרך מרצה, וכי כיום ידע לפעול אחרת. </w:t>
      </w:r>
    </w:p>
    <w:p w14:paraId="2F9EDBB6" w14:textId="77777777" w:rsidR="008533E0" w:rsidRPr="008E4AF8" w:rsidRDefault="008533E0" w:rsidP="008533E0">
      <w:pPr>
        <w:spacing w:after="160" w:line="360" w:lineRule="auto"/>
        <w:ind w:left="720"/>
        <w:contextualSpacing/>
        <w:jc w:val="both"/>
        <w:rPr>
          <w:rtl/>
        </w:rPr>
      </w:pPr>
    </w:p>
    <w:p w14:paraId="7C5F957A" w14:textId="77777777" w:rsidR="008533E0" w:rsidRPr="008E4AF8" w:rsidRDefault="008533E0" w:rsidP="008533E0">
      <w:pPr>
        <w:spacing w:after="160" w:line="360" w:lineRule="auto"/>
        <w:ind w:left="720"/>
        <w:contextualSpacing/>
        <w:jc w:val="both"/>
        <w:rPr>
          <w:rtl/>
        </w:rPr>
      </w:pPr>
      <w:r w:rsidRPr="008E4AF8">
        <w:rPr>
          <w:rtl/>
        </w:rPr>
        <w:t xml:space="preserve">שירות המבחן העריך גורמי הסיכוי לשיקום תוך שציין כי הנאשם נעדר עבר פלילי, בעל יכולת תפקוד טובות, מגלה אחריות  ביחס לתפקידו בתא המשפחתי מכיר במחיר שמשלם בשל התנהלותו בעבר כמו כן ציין המוטיבציה וההתמדה שגילה במהלך ההליך הטיפולי והעובדה שסיים בהצלחה מסגרת טיפולית סגורה וכי ממשיך קשר עם גורמי הטיפול וכן מביע שאיפות לניהול אורח חיים נורמטיבי ותקין. </w:t>
      </w:r>
    </w:p>
    <w:p w14:paraId="79F66AA5" w14:textId="77777777" w:rsidR="008533E0" w:rsidRPr="008E4AF8" w:rsidRDefault="008533E0" w:rsidP="008533E0">
      <w:pPr>
        <w:spacing w:after="160" w:line="360" w:lineRule="auto"/>
        <w:ind w:left="720"/>
        <w:contextualSpacing/>
        <w:jc w:val="both"/>
        <w:rPr>
          <w:rtl/>
        </w:rPr>
      </w:pPr>
    </w:p>
    <w:p w14:paraId="7D66298F" w14:textId="77777777" w:rsidR="008533E0" w:rsidRPr="008E4AF8" w:rsidRDefault="008533E0" w:rsidP="008533E0">
      <w:pPr>
        <w:spacing w:after="160" w:line="360" w:lineRule="auto"/>
        <w:ind w:left="720"/>
        <w:contextualSpacing/>
        <w:jc w:val="both"/>
        <w:rPr>
          <w:rtl/>
        </w:rPr>
      </w:pPr>
      <w:r w:rsidRPr="008E4AF8">
        <w:rPr>
          <w:rtl/>
        </w:rPr>
        <w:t xml:space="preserve">לצד זאת העריך גורמי הסיכון תוך שציין כי במהלך שירותו הצבאי נחשף הנאשם למראות קשים  וניכר שהדבר השפיע על חייו הבוגרים והיוו טריגר למצבי חרדה ומתח שלא טופלו, כמו כן ציין שירות המבחן שהנאשם התקשה לבחון דרכי התמודדות מיטביים לקשייו כאשר החל לצרוך חומרים משני תודעה כדרך התמודדות. </w:t>
      </w:r>
    </w:p>
    <w:p w14:paraId="53554943" w14:textId="77777777" w:rsidR="008533E0" w:rsidRPr="008E4AF8" w:rsidRDefault="008533E0" w:rsidP="008533E0">
      <w:pPr>
        <w:spacing w:after="160" w:line="360" w:lineRule="auto"/>
        <w:ind w:left="720"/>
        <w:contextualSpacing/>
        <w:jc w:val="both"/>
        <w:rPr>
          <w:rtl/>
        </w:rPr>
      </w:pPr>
    </w:p>
    <w:p w14:paraId="09E861FD" w14:textId="77777777" w:rsidR="008533E0" w:rsidRPr="008E4AF8" w:rsidRDefault="008533E0" w:rsidP="008533E0">
      <w:pPr>
        <w:spacing w:after="160" w:line="360" w:lineRule="auto"/>
        <w:ind w:left="720"/>
        <w:contextualSpacing/>
        <w:jc w:val="both"/>
        <w:rPr>
          <w:rtl/>
        </w:rPr>
      </w:pPr>
      <w:r w:rsidRPr="008E4AF8">
        <w:rPr>
          <w:rtl/>
        </w:rPr>
        <w:t xml:space="preserve">שירות </w:t>
      </w:r>
      <w:r>
        <w:rPr>
          <w:rFonts w:hint="cs"/>
          <w:rtl/>
        </w:rPr>
        <w:t xml:space="preserve">המבחן </w:t>
      </w:r>
      <w:r w:rsidRPr="008E4AF8">
        <w:rPr>
          <w:rtl/>
        </w:rPr>
        <w:t xml:space="preserve">התרשם מהדרך השיקומית שעבר הנאשם ועודו עובר וכי נמנע משימוש בסמים ורוכש כלים להתמודדות במצבי מצוקה ולכן המליץ על המשך הקשר הטיפולי במסגרת צו מבחן וכן לעניין הענישה המליץ על ענישה חינוכית בדמות של צו של"צ. </w:t>
      </w:r>
    </w:p>
    <w:p w14:paraId="3303E7CD" w14:textId="77777777" w:rsidR="008533E0" w:rsidRPr="008E4AF8" w:rsidRDefault="008533E0" w:rsidP="008533E0">
      <w:pPr>
        <w:spacing w:after="160" w:line="360" w:lineRule="auto"/>
        <w:ind w:left="720"/>
        <w:contextualSpacing/>
        <w:jc w:val="both"/>
        <w:rPr>
          <w:rtl/>
        </w:rPr>
      </w:pPr>
    </w:p>
    <w:p w14:paraId="37E0627D" w14:textId="77777777" w:rsidR="008533E0" w:rsidRPr="008E4AF8" w:rsidRDefault="008533E0" w:rsidP="008533E0">
      <w:pPr>
        <w:spacing w:after="160" w:line="360" w:lineRule="auto"/>
        <w:jc w:val="both"/>
        <w:rPr>
          <w:rFonts w:ascii="Calibri" w:eastAsia="Calibri" w:hAnsi="Calibri"/>
          <w:b/>
          <w:bCs/>
          <w:u w:val="single"/>
          <w:rtl/>
        </w:rPr>
      </w:pPr>
      <w:r w:rsidRPr="008E4AF8">
        <w:rPr>
          <w:rFonts w:ascii="Calibri" w:eastAsia="Calibri" w:hAnsi="Calibri"/>
          <w:b/>
          <w:bCs/>
          <w:u w:val="single"/>
          <w:rtl/>
        </w:rPr>
        <w:t>ראיות וטענות הצדדים לעונש</w:t>
      </w:r>
    </w:p>
    <w:p w14:paraId="362F2609" w14:textId="77777777" w:rsidR="008533E0" w:rsidRPr="008E4AF8" w:rsidRDefault="008533E0" w:rsidP="008533E0">
      <w:pPr>
        <w:numPr>
          <w:ilvl w:val="0"/>
          <w:numId w:val="1"/>
        </w:numPr>
        <w:spacing w:after="160" w:line="360" w:lineRule="auto"/>
        <w:contextualSpacing/>
        <w:jc w:val="both"/>
        <w:rPr>
          <w:rtl/>
        </w:rPr>
      </w:pPr>
      <w:r w:rsidRPr="008E4AF8">
        <w:rPr>
          <w:b/>
          <w:bCs/>
          <w:rtl/>
        </w:rPr>
        <w:t>המאשימה</w:t>
      </w:r>
      <w:r w:rsidRPr="008E4AF8">
        <w:rPr>
          <w:rtl/>
        </w:rPr>
        <w:t xml:space="preserve"> הגישה טיעונים בכתב (ת/1) וכן השלימה טיעוניה בעל-פה.</w:t>
      </w:r>
    </w:p>
    <w:p w14:paraId="49D2EBD4" w14:textId="77777777" w:rsidR="008533E0" w:rsidRPr="008E4AF8" w:rsidRDefault="008533E0" w:rsidP="008533E0">
      <w:pPr>
        <w:spacing w:after="160" w:line="360" w:lineRule="auto"/>
        <w:ind w:left="643"/>
        <w:contextualSpacing/>
        <w:jc w:val="both"/>
      </w:pPr>
    </w:p>
    <w:p w14:paraId="3BAE0593" w14:textId="77777777" w:rsidR="008533E0" w:rsidRPr="008E4AF8" w:rsidRDefault="008533E0" w:rsidP="008533E0">
      <w:pPr>
        <w:numPr>
          <w:ilvl w:val="0"/>
          <w:numId w:val="1"/>
        </w:numPr>
        <w:spacing w:after="160" w:line="360" w:lineRule="auto"/>
        <w:contextualSpacing/>
        <w:jc w:val="both"/>
      </w:pPr>
      <w:r w:rsidRPr="008E4AF8">
        <w:rPr>
          <w:b/>
          <w:bCs/>
          <w:rtl/>
        </w:rPr>
        <w:t>מטעם ההגנה</w:t>
      </w:r>
      <w:r w:rsidRPr="008E4AF8">
        <w:rPr>
          <w:rtl/>
        </w:rPr>
        <w:t xml:space="preserve"> העיד מר דניאל סלומון, מפקדו של הנאשם, אשר מסר שמכיר הנאשם באופן אישי מזה שנים רבות, הוא ציין שהיה לו חשוב להעיד לטובת הנאשם, הוא ציין אופיו הטוב והמתחשב של הנאשם. הוא הופתע ממעורבותו באירוע ולגישתו הנאשם נוצל על ידי אחרים, הוא ציין שהנאשם אדם תמים ללא תמיכה משפחתית.  העד מסר שהנאשם חווה מאורעות קשים במהלך שירותו הצבאי אך לא ביקש עזרה ולא טופל, הוא ציין שהנאשם לא יודע לבקש עזרה ותמיכה ובגלל זה הגיע להעיד לטובתו. </w:t>
      </w:r>
    </w:p>
    <w:p w14:paraId="1E189EEA" w14:textId="77777777" w:rsidR="008533E0" w:rsidRPr="008E4AF8" w:rsidRDefault="008533E0" w:rsidP="008533E0">
      <w:pPr>
        <w:spacing w:after="160" w:line="256" w:lineRule="auto"/>
        <w:ind w:left="720"/>
        <w:contextualSpacing/>
      </w:pPr>
    </w:p>
    <w:p w14:paraId="31952790" w14:textId="77777777" w:rsidR="008533E0" w:rsidRPr="008E4AF8" w:rsidRDefault="008533E0" w:rsidP="008533E0">
      <w:pPr>
        <w:spacing w:after="160" w:line="360" w:lineRule="auto"/>
        <w:ind w:left="720"/>
        <w:contextualSpacing/>
        <w:jc w:val="both"/>
      </w:pPr>
      <w:r w:rsidRPr="008E4AF8">
        <w:rPr>
          <w:rtl/>
        </w:rPr>
        <w:t xml:space="preserve">בנוסף העיד מר יצחק בליטי, מעסיקו של הנאשם מזה מספר חודשים. העד מסר כי הנאשם השתלב בצורה חברתית טובה הוא עושה עבודתו באופן מקצועי ומתמיד בהגעה לעבודה. הוא ציין שלאחר שהתקבל לעבודה הנאשם סיפר לו אודות ההליך הפלילי. </w:t>
      </w:r>
    </w:p>
    <w:p w14:paraId="421B8DC3" w14:textId="77777777" w:rsidR="008533E0" w:rsidRPr="008E4AF8" w:rsidRDefault="008533E0" w:rsidP="008533E0">
      <w:pPr>
        <w:spacing w:after="160" w:line="360" w:lineRule="auto"/>
        <w:ind w:left="720"/>
        <w:contextualSpacing/>
        <w:jc w:val="both"/>
        <w:rPr>
          <w:rtl/>
        </w:rPr>
      </w:pPr>
      <w:r w:rsidRPr="008E4AF8">
        <w:rPr>
          <w:rtl/>
        </w:rPr>
        <w:t xml:space="preserve">בנוסף </w:t>
      </w:r>
      <w:r w:rsidRPr="008E4AF8">
        <w:rPr>
          <w:b/>
          <w:bCs/>
          <w:rtl/>
        </w:rPr>
        <w:t>הוגשו מטעם ההגנה תעודות ומסמכים שונים הקשורים בנאשם</w:t>
      </w:r>
      <w:r w:rsidRPr="008E4AF8">
        <w:rPr>
          <w:rtl/>
        </w:rPr>
        <w:t xml:space="preserve"> בעברו הצבאי ובהליך הטיפולי וכן בקורסים שעבר וכן מכתב המלצה (ראה נ/1 עד נ/4). </w:t>
      </w:r>
    </w:p>
    <w:p w14:paraId="361A5280" w14:textId="77777777" w:rsidR="008533E0" w:rsidRPr="008E4AF8" w:rsidRDefault="008533E0" w:rsidP="008533E0">
      <w:pPr>
        <w:spacing w:after="160" w:line="360" w:lineRule="auto"/>
        <w:ind w:left="720"/>
        <w:contextualSpacing/>
        <w:jc w:val="both"/>
        <w:rPr>
          <w:rtl/>
        </w:rPr>
      </w:pPr>
    </w:p>
    <w:p w14:paraId="2ADBB81E" w14:textId="77777777" w:rsidR="008533E0" w:rsidRPr="008E4AF8" w:rsidRDefault="008533E0" w:rsidP="008533E0">
      <w:pPr>
        <w:numPr>
          <w:ilvl w:val="0"/>
          <w:numId w:val="1"/>
        </w:numPr>
        <w:spacing w:after="160" w:line="360" w:lineRule="auto"/>
        <w:contextualSpacing/>
        <w:jc w:val="both"/>
        <w:rPr>
          <w:rtl/>
        </w:rPr>
      </w:pPr>
      <w:r w:rsidRPr="008E4AF8">
        <w:rPr>
          <w:b/>
          <w:bCs/>
          <w:rtl/>
        </w:rPr>
        <w:t>בטיעוניה עמדה המאשימה</w:t>
      </w:r>
      <w:r w:rsidRPr="008E4AF8">
        <w:rPr>
          <w:rtl/>
        </w:rPr>
        <w:t xml:space="preserve"> על נסיבות כתב האישום, הערכים המוגנים שנפגעו ומידת הפגיעה בהם תוך שציינה החומרה הטבועה בעבירות סמים והענישה המחמירה שיש להטיל על אלו המעורבים בשרשרת הפצת הסמים. המאשימה הדגישה שמעשיו של הנאשם פגעו משמעותית בערכים המוגנים בשים לב לכך שמדובר בארבעה אישומים שונים הנפרסים על פני תקופה של כחודש וחצי בה היה מצוי הנאשם בקשר עם הסוכן המשטרתי סביב תחום הסמים וביצע עבירות סחר ותיווך, המאשימה הדגישה שאין מדובר במעידה חד פעמית אלא בעיסוקו העיקרי של הנאשם כמו כן ציינה סוג הסם, קוקאין הנחשב סם קשה, כמו כן ציינה חלקו המרכזי של הנאשם בהפצת הסמים בשים לב לכך שהנאשם התנהל מול הסוכן תיאם עימו את המפגשים. בהתייחס למתחם הענישה הפנתה המאשימה לפסיקה ועתרה לקביעת מתחם הנע בין 28 ל 50 חודשי מאסר בפועל. </w:t>
      </w:r>
    </w:p>
    <w:p w14:paraId="4A33128B" w14:textId="77777777" w:rsidR="008533E0" w:rsidRPr="008E4AF8" w:rsidRDefault="008533E0" w:rsidP="008533E0">
      <w:pPr>
        <w:spacing w:after="160" w:line="360" w:lineRule="auto"/>
        <w:ind w:left="643"/>
        <w:contextualSpacing/>
        <w:jc w:val="both"/>
      </w:pPr>
    </w:p>
    <w:p w14:paraId="245B2874" w14:textId="77777777" w:rsidR="008533E0" w:rsidRPr="008E4AF8" w:rsidRDefault="008533E0" w:rsidP="008533E0">
      <w:pPr>
        <w:spacing w:after="160" w:line="360" w:lineRule="auto"/>
        <w:ind w:left="643"/>
        <w:contextualSpacing/>
        <w:jc w:val="both"/>
      </w:pPr>
      <w:r w:rsidRPr="008E4AF8">
        <w:rPr>
          <w:rtl/>
        </w:rPr>
        <w:t xml:space="preserve">בנוגע לנסיבות הקשורות בנאשם ציינה שהינו נעדר פלילי, הודה במיוחס לו וחסך בזמן שיפוטי יקר. המאשימה התייחסה לעדות מפקדו של הנאשם וטענה כי מביע עמדה מגוננת כלפי הנאשם וניסה להצדיק המניע והרקע לביצוע העבירות, ובנוגע למעסיקו ציינה שמלבד קשרי עבודה אין ביניהם היכרות מעמיקה. בהתייחס להליך הטיפולי ולהמלצת שירות המבחן טענה שאין באמור בתסקיר כדי להצדיק סטייה ממתחם הענישה בצורה כה קיצונית בדמות של הטלת צו של"צ. </w:t>
      </w:r>
    </w:p>
    <w:p w14:paraId="582BA854" w14:textId="77777777" w:rsidR="008533E0" w:rsidRPr="008E4AF8" w:rsidRDefault="008533E0" w:rsidP="008533E0">
      <w:pPr>
        <w:spacing w:after="160" w:line="360" w:lineRule="auto"/>
        <w:ind w:left="643"/>
        <w:contextualSpacing/>
        <w:jc w:val="both"/>
        <w:rPr>
          <w:rtl/>
        </w:rPr>
      </w:pPr>
    </w:p>
    <w:p w14:paraId="1DE59594" w14:textId="77777777" w:rsidR="008533E0" w:rsidRPr="008E4AF8" w:rsidRDefault="008533E0" w:rsidP="008533E0">
      <w:pPr>
        <w:numPr>
          <w:ilvl w:val="0"/>
          <w:numId w:val="1"/>
        </w:numPr>
        <w:spacing w:after="160" w:line="360" w:lineRule="auto"/>
        <w:contextualSpacing/>
        <w:jc w:val="both"/>
        <w:rPr>
          <w:rtl/>
        </w:rPr>
      </w:pPr>
      <w:r w:rsidRPr="008E4AF8">
        <w:rPr>
          <w:rtl/>
        </w:rPr>
        <w:t xml:space="preserve">ב"כ הנאשם מיקד הדברים וציין את ההליך השיקומי הארוך והמשמעותי שעבר הנאשם, היעדר עברו הפלילי של הנאשם, תרומתו לחברה במסגרת שירות הסדיר והמילואים, השפעות הלחימה על נפשו של הנאשם אשר הובילה להתדרדרות במצבו הנפשי של הנאשם והיוותה רקע להתמכרותו לסמים ולביצוע העבירות הנדונות. ב"כ הנאשם, הדגיש הדרך הטיפולית יוצאת דופן שעבר הנאשם אשר תוביל אותו לעתיד טוב יותר. </w:t>
      </w:r>
    </w:p>
    <w:p w14:paraId="0BA81A4C" w14:textId="77777777" w:rsidR="008533E0" w:rsidRPr="008E4AF8" w:rsidRDefault="008533E0" w:rsidP="008533E0">
      <w:pPr>
        <w:spacing w:after="160" w:line="360" w:lineRule="auto"/>
        <w:ind w:left="643"/>
        <w:contextualSpacing/>
        <w:jc w:val="both"/>
      </w:pPr>
      <w:r w:rsidRPr="008E4AF8">
        <w:rPr>
          <w:rtl/>
        </w:rPr>
        <w:t xml:space="preserve">ב"כ הנאשם, סבר שהמתחם אשר הוצע על ידי המאשימה אינו תואם הענישה הנוהגת ואינו בהלימה לנסיבות תיק זה, כאשר לטענתו המתחם נע בין 8 ל 18 חודשי מאסר בפועל. כמו כן הביע תמיהה לגבי הימנעות המאשימה נוכח ההליך השיקומי והמלצת שירות המבחן לטעון לסטייה ממתחם הענישה. </w:t>
      </w:r>
    </w:p>
    <w:p w14:paraId="4B058CAE" w14:textId="77777777" w:rsidR="008533E0" w:rsidRPr="008E4AF8" w:rsidRDefault="008533E0" w:rsidP="008533E0">
      <w:pPr>
        <w:spacing w:after="160" w:line="360" w:lineRule="auto"/>
        <w:ind w:left="643"/>
        <w:contextualSpacing/>
        <w:jc w:val="both"/>
        <w:rPr>
          <w:rtl/>
        </w:rPr>
      </w:pPr>
    </w:p>
    <w:p w14:paraId="2EF2DC75" w14:textId="77777777" w:rsidR="008533E0" w:rsidRPr="008E4AF8" w:rsidRDefault="008533E0" w:rsidP="008533E0">
      <w:pPr>
        <w:spacing w:after="160" w:line="360" w:lineRule="auto"/>
        <w:ind w:left="643"/>
        <w:contextualSpacing/>
        <w:jc w:val="both"/>
        <w:rPr>
          <w:rtl/>
        </w:rPr>
      </w:pPr>
      <w:r w:rsidRPr="008E4AF8">
        <w:rPr>
          <w:rtl/>
        </w:rPr>
        <w:t xml:space="preserve">ב"כ הנאשם, היה ער לכך שהמלצת שירות המבחן להטלת צו של"צ מהווה סטייה משמעותית מהמתחם לו עתר אך טען שקיימת הצדקה לכך נוכח נסיבותיו האישיות של הנאשם והדרך הטיפולית שעבר ונכון במקרה זה להעדיף האפיק השיקומי. </w:t>
      </w:r>
    </w:p>
    <w:p w14:paraId="360047E6" w14:textId="77777777" w:rsidR="008533E0" w:rsidRPr="008E4AF8" w:rsidRDefault="008533E0" w:rsidP="008533E0">
      <w:pPr>
        <w:spacing w:after="160" w:line="360" w:lineRule="auto"/>
        <w:ind w:left="643"/>
        <w:contextualSpacing/>
        <w:jc w:val="both"/>
        <w:rPr>
          <w:rtl/>
        </w:rPr>
      </w:pPr>
      <w:r w:rsidRPr="008E4AF8">
        <w:rPr>
          <w:b/>
          <w:bCs/>
          <w:rtl/>
        </w:rPr>
        <w:t>הנאשם בדברו האחרון טרם גזירת עונשו</w:t>
      </w:r>
      <w:r w:rsidRPr="008E4AF8">
        <w:rPr>
          <w:rtl/>
        </w:rPr>
        <w:t xml:space="preserve">, ציין שמודע לחומרת העבירות, לוקח אחריות מלאה על מעשיו, ציין שכיום נמצא בהליך טיפולי, הוא מחויב למשפחתו, הביע שאיפות לניהול אורח חיים נורמטיבי. </w:t>
      </w:r>
    </w:p>
    <w:p w14:paraId="43D322C3" w14:textId="77777777" w:rsidR="008533E0" w:rsidRPr="008E4AF8" w:rsidRDefault="008533E0" w:rsidP="008533E0">
      <w:pPr>
        <w:spacing w:after="160" w:line="360" w:lineRule="auto"/>
        <w:ind w:left="643"/>
        <w:contextualSpacing/>
        <w:jc w:val="both"/>
      </w:pPr>
    </w:p>
    <w:p w14:paraId="15E97560" w14:textId="77777777" w:rsidR="008533E0" w:rsidRPr="008E4AF8" w:rsidRDefault="008533E0" w:rsidP="008533E0">
      <w:pPr>
        <w:spacing w:after="160" w:line="360" w:lineRule="auto"/>
        <w:ind w:left="360"/>
        <w:jc w:val="both"/>
        <w:rPr>
          <w:rFonts w:ascii="Calibri" w:eastAsia="Calibri" w:hAnsi="Calibri"/>
          <w:b/>
          <w:bCs/>
          <w:u w:val="single"/>
          <w:rtl/>
        </w:rPr>
      </w:pPr>
      <w:r w:rsidRPr="008E4AF8">
        <w:rPr>
          <w:rFonts w:ascii="Calibri" w:eastAsia="Calibri" w:hAnsi="Calibri"/>
          <w:b/>
          <w:bCs/>
          <w:u w:val="single"/>
          <w:rtl/>
        </w:rPr>
        <w:t xml:space="preserve">דיון והכרעה </w:t>
      </w:r>
    </w:p>
    <w:p w14:paraId="384891E2" w14:textId="77777777" w:rsidR="008533E0" w:rsidRPr="008E4AF8" w:rsidRDefault="008533E0" w:rsidP="008533E0">
      <w:pPr>
        <w:numPr>
          <w:ilvl w:val="0"/>
          <w:numId w:val="1"/>
        </w:numPr>
        <w:spacing w:after="160" w:line="360" w:lineRule="auto"/>
        <w:contextualSpacing/>
        <w:jc w:val="both"/>
      </w:pPr>
      <w:r w:rsidRPr="008E4AF8">
        <w:rPr>
          <w:rtl/>
        </w:rPr>
        <w:t xml:space="preserve">בעניינו של הנאשם מדובר במספר אירועים, כאשר כל אישום מהווה אירוע, מכאן שיש לקבוע מתחם ענישה הולם לכל אירוע. אולם הואיל והאירועים דומים זה לזה במהותם ובחומרתם ניתן לקבוע שמתקיים קשר הדוק בין העבירות וראוי לקבוע מתחם עונש אחד, המביא בחשבון שמדובר במספר עבירות (ראה </w:t>
      </w:r>
      <w:hyperlink r:id="rId19" w:history="1">
        <w:r w:rsidR="00D766A2" w:rsidRPr="00D766A2">
          <w:rPr>
            <w:color w:val="0000FF"/>
            <w:u w:val="single"/>
            <w:rtl/>
          </w:rPr>
          <w:t>ע"פ 4910/13</w:t>
        </w:r>
      </w:hyperlink>
      <w:r w:rsidR="00D766A2">
        <w:t xml:space="preserve"> </w:t>
      </w:r>
      <w:r w:rsidRPr="008E4AF8">
        <w:rPr>
          <w:b/>
          <w:bCs/>
          <w:rtl/>
        </w:rPr>
        <w:t>ג'אבר נ' מדינת ישראל,</w:t>
      </w:r>
      <w:r w:rsidRPr="008E4AF8">
        <w:rPr>
          <w:rtl/>
        </w:rPr>
        <w:t xml:space="preserve"> 29.10.14; </w:t>
      </w:r>
      <w:hyperlink r:id="rId20" w:history="1">
        <w:r w:rsidR="00D766A2" w:rsidRPr="00D766A2">
          <w:rPr>
            <w:color w:val="0000FF"/>
            <w:u w:val="single"/>
            <w:rtl/>
          </w:rPr>
          <w:t>רע"פ 4760/14</w:t>
        </w:r>
      </w:hyperlink>
      <w:r w:rsidR="00D766A2">
        <w:t xml:space="preserve"> </w:t>
      </w:r>
      <w:r w:rsidRPr="008E4AF8">
        <w:rPr>
          <w:b/>
          <w:bCs/>
          <w:rtl/>
        </w:rPr>
        <w:t>קיסלמן ואח' נ' מדינת ישראל</w:t>
      </w:r>
      <w:r w:rsidRPr="008E4AF8">
        <w:rPr>
          <w:rtl/>
        </w:rPr>
        <w:t xml:space="preserve"> 07.05.15; </w:t>
      </w:r>
      <w:hyperlink r:id="rId21" w:history="1">
        <w:r w:rsidR="00D766A2" w:rsidRPr="00D766A2">
          <w:rPr>
            <w:color w:val="0000FF"/>
            <w:u w:val="single"/>
            <w:rtl/>
          </w:rPr>
          <w:t>דנ"פ 2999/16</w:t>
        </w:r>
      </w:hyperlink>
      <w:r w:rsidR="00D766A2">
        <w:t xml:space="preserve"> </w:t>
      </w:r>
      <w:r w:rsidRPr="008E4AF8">
        <w:rPr>
          <w:b/>
          <w:bCs/>
          <w:rtl/>
        </w:rPr>
        <w:t>מזרחי נ' מדינת ישראל</w:t>
      </w:r>
      <w:r w:rsidRPr="008E4AF8">
        <w:rPr>
          <w:rtl/>
        </w:rPr>
        <w:t xml:space="preserve"> 22.05.16). </w:t>
      </w:r>
    </w:p>
    <w:p w14:paraId="531152CF" w14:textId="77777777" w:rsidR="008533E0" w:rsidRDefault="008533E0" w:rsidP="008533E0">
      <w:pPr>
        <w:spacing w:after="160" w:line="360" w:lineRule="auto"/>
        <w:ind w:left="643"/>
        <w:contextualSpacing/>
        <w:jc w:val="both"/>
        <w:rPr>
          <w:rtl/>
        </w:rPr>
      </w:pPr>
    </w:p>
    <w:p w14:paraId="5AA2A285" w14:textId="77777777" w:rsidR="008533E0" w:rsidRDefault="008533E0" w:rsidP="008533E0">
      <w:pPr>
        <w:spacing w:after="160" w:line="360" w:lineRule="auto"/>
        <w:ind w:left="643"/>
        <w:contextualSpacing/>
        <w:jc w:val="both"/>
        <w:rPr>
          <w:rtl/>
        </w:rPr>
      </w:pPr>
    </w:p>
    <w:p w14:paraId="2C41A18F" w14:textId="77777777" w:rsidR="008533E0" w:rsidRDefault="008533E0" w:rsidP="008533E0">
      <w:pPr>
        <w:spacing w:after="160" w:line="360" w:lineRule="auto"/>
        <w:ind w:left="643"/>
        <w:contextualSpacing/>
        <w:jc w:val="both"/>
        <w:rPr>
          <w:rtl/>
        </w:rPr>
      </w:pPr>
    </w:p>
    <w:p w14:paraId="6CDFAB3C" w14:textId="77777777" w:rsidR="008533E0" w:rsidRPr="008E4AF8" w:rsidRDefault="008533E0" w:rsidP="008533E0">
      <w:pPr>
        <w:spacing w:after="160" w:line="360" w:lineRule="auto"/>
        <w:ind w:left="643"/>
        <w:contextualSpacing/>
        <w:jc w:val="both"/>
        <w:rPr>
          <w:rtl/>
        </w:rPr>
      </w:pPr>
    </w:p>
    <w:p w14:paraId="5BB91727" w14:textId="77777777" w:rsidR="008533E0" w:rsidRPr="008E4AF8" w:rsidRDefault="008533E0" w:rsidP="008533E0">
      <w:pPr>
        <w:spacing w:after="160" w:line="360" w:lineRule="auto"/>
        <w:ind w:left="360"/>
        <w:jc w:val="both"/>
        <w:rPr>
          <w:rFonts w:ascii="Calibri" w:eastAsia="Calibri" w:hAnsi="Calibri"/>
          <w:b/>
          <w:bCs/>
          <w:u w:val="single"/>
        </w:rPr>
      </w:pPr>
      <w:r w:rsidRPr="008E4AF8">
        <w:rPr>
          <w:rFonts w:ascii="Calibri" w:eastAsia="Calibri" w:hAnsi="Calibri"/>
          <w:b/>
          <w:bCs/>
          <w:u w:val="single"/>
          <w:rtl/>
        </w:rPr>
        <w:t>קביעת מתחם העונש ההולם</w:t>
      </w:r>
    </w:p>
    <w:p w14:paraId="66BA24D5" w14:textId="77777777" w:rsidR="008533E0" w:rsidRPr="008E4AF8" w:rsidRDefault="008533E0" w:rsidP="008533E0">
      <w:pPr>
        <w:numPr>
          <w:ilvl w:val="0"/>
          <w:numId w:val="1"/>
        </w:numPr>
        <w:spacing w:after="160" w:line="360" w:lineRule="auto"/>
        <w:contextualSpacing/>
        <w:jc w:val="both"/>
      </w:pPr>
      <w:r w:rsidRPr="008E4AF8">
        <w:rPr>
          <w:rtl/>
        </w:rPr>
        <w:t xml:space="preserve">קביעת מתחם העונש ההולם למעשה העבירה נעשית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0E23EE47" w14:textId="77777777" w:rsidR="008533E0" w:rsidRPr="008E4AF8" w:rsidRDefault="008533E0" w:rsidP="008533E0">
      <w:pPr>
        <w:spacing w:after="160" w:line="360" w:lineRule="auto"/>
        <w:ind w:left="643"/>
        <w:contextualSpacing/>
        <w:jc w:val="both"/>
      </w:pPr>
    </w:p>
    <w:p w14:paraId="1378C6AE" w14:textId="77777777" w:rsidR="008533E0" w:rsidRPr="008E4AF8" w:rsidRDefault="008533E0" w:rsidP="008533E0">
      <w:pPr>
        <w:numPr>
          <w:ilvl w:val="0"/>
          <w:numId w:val="1"/>
        </w:numPr>
        <w:spacing w:after="160" w:line="360" w:lineRule="auto"/>
        <w:contextualSpacing/>
        <w:jc w:val="both"/>
      </w:pPr>
      <w:r w:rsidRPr="008E4AF8">
        <w:rPr>
          <w:b/>
          <w:bCs/>
          <w:rtl/>
        </w:rPr>
        <w:t xml:space="preserve">הערכים החברתיים שנפגעו; </w:t>
      </w:r>
      <w:r w:rsidRPr="008E4AF8">
        <w:rPr>
          <w:rtl/>
        </w:rPr>
        <w:t>עבירות סמים בכללותן, פוגעות בערכים החברתיים של הגנה על שלום הציבור, ביטחונו ובריאותו מפני הפגיעה ההרסנית הכרוכה בשימוש בסמים. בנוסף לכך, יש צורך לפעול למניעת אותם נזקים כלכליים וחברתיים עקיפים הנגרמים עקב הפצת סמים והשימוש בהם, כאשר פעמים רבות משתמשי הסם נופלים כנטל על החברה, ולעיתים נגררים, לביצוע עבירות נלוות אשר מבוצעות לצורך מימון צריכת הסמים.</w:t>
      </w:r>
    </w:p>
    <w:p w14:paraId="1B6AAD1F" w14:textId="77777777" w:rsidR="008533E0" w:rsidRPr="008E4AF8" w:rsidRDefault="008533E0" w:rsidP="008533E0">
      <w:pPr>
        <w:spacing w:after="160" w:line="256" w:lineRule="auto"/>
        <w:ind w:left="720"/>
        <w:contextualSpacing/>
      </w:pPr>
    </w:p>
    <w:p w14:paraId="668042AB" w14:textId="77777777" w:rsidR="008533E0" w:rsidRPr="008E4AF8" w:rsidRDefault="008533E0" w:rsidP="008533E0">
      <w:pPr>
        <w:spacing w:after="160" w:line="360" w:lineRule="auto"/>
        <w:ind w:left="720"/>
        <w:contextualSpacing/>
        <w:jc w:val="both"/>
        <w:rPr>
          <w:rtl/>
        </w:rPr>
      </w:pPr>
      <w:r w:rsidRPr="008E4AF8">
        <w:rPr>
          <w:rtl/>
        </w:rPr>
        <w:t xml:space="preserve">בתי המשפט שבו וחזרו על ההכרח להיאבק בנגע הסמים ועל הצורך להעביר מסר מרתיע מפני ביצוע עבירות אלה, בין היתר על ידי הטלת עונשים מחמירים על מי שנותן ידו להפיכת הסמים לזמינים ונגישים. </w:t>
      </w:r>
    </w:p>
    <w:p w14:paraId="618A941A" w14:textId="77777777" w:rsidR="008533E0" w:rsidRPr="008E4AF8" w:rsidRDefault="008533E0" w:rsidP="008533E0">
      <w:pPr>
        <w:spacing w:after="160" w:line="360" w:lineRule="auto"/>
        <w:ind w:left="720"/>
        <w:contextualSpacing/>
        <w:jc w:val="both"/>
        <w:rPr>
          <w:rtl/>
        </w:rPr>
      </w:pPr>
    </w:p>
    <w:p w14:paraId="1C609E90" w14:textId="77777777" w:rsidR="008533E0" w:rsidRPr="008E4AF8" w:rsidRDefault="008533E0" w:rsidP="008533E0">
      <w:pPr>
        <w:spacing w:after="160" w:line="360" w:lineRule="auto"/>
        <w:ind w:left="720"/>
        <w:contextualSpacing/>
        <w:jc w:val="both"/>
        <w:rPr>
          <w:rtl/>
        </w:rPr>
      </w:pPr>
      <w:r w:rsidRPr="008E4AF8">
        <w:rPr>
          <w:rtl/>
        </w:rPr>
        <w:t xml:space="preserve">עבירות הסמים הן בגדר רעה חולה שפשה בחברתנו ומחובתו של בית המשפט לתרום חלקו למיגור נגע זה באמצעות הטלת עונשים מחמירים ומרתיעים (ראה </w:t>
      </w:r>
      <w:hyperlink r:id="rId22" w:history="1">
        <w:r w:rsidR="00D766A2" w:rsidRPr="00D766A2">
          <w:rPr>
            <w:color w:val="0000FF"/>
            <w:u w:val="single"/>
            <w:rtl/>
          </w:rPr>
          <w:t>ע"פ 972/11</w:t>
        </w:r>
      </w:hyperlink>
      <w:r w:rsidRPr="008E4AF8">
        <w:rPr>
          <w:rtl/>
        </w:rPr>
        <w:t xml:space="preserve"> </w:t>
      </w:r>
      <w:r w:rsidRPr="008E4AF8">
        <w:rPr>
          <w:b/>
          <w:bCs/>
          <w:rtl/>
        </w:rPr>
        <w:t>מדינת ישראל נ' יניב יונה</w:t>
      </w:r>
      <w:r w:rsidRPr="008E4AF8">
        <w:rPr>
          <w:rtl/>
        </w:rPr>
        <w:t xml:space="preserve">  (04.07.12) (להלן: </w:t>
      </w:r>
      <w:r w:rsidRPr="008E4AF8">
        <w:rPr>
          <w:b/>
          <w:bCs/>
          <w:rtl/>
        </w:rPr>
        <w:t>ע"פ יונה</w:t>
      </w:r>
      <w:r w:rsidRPr="008E4AF8">
        <w:rPr>
          <w:rtl/>
        </w:rPr>
        <w:t xml:space="preserve">); </w:t>
      </w:r>
      <w:hyperlink r:id="rId23" w:history="1">
        <w:r w:rsidR="00D766A2" w:rsidRPr="00D766A2">
          <w:rPr>
            <w:color w:val="0000FF"/>
            <w:u w:val="single"/>
            <w:rtl/>
          </w:rPr>
          <w:t>רע"פ 4512/15</w:t>
        </w:r>
      </w:hyperlink>
      <w:r w:rsidRPr="008E4AF8">
        <w:rPr>
          <w:rtl/>
        </w:rPr>
        <w:t xml:space="preserve"> </w:t>
      </w:r>
      <w:r w:rsidRPr="008E4AF8">
        <w:rPr>
          <w:b/>
          <w:bCs/>
          <w:rtl/>
        </w:rPr>
        <w:t xml:space="preserve">אברהם הרוש נ' מדינת ישראל </w:t>
      </w:r>
      <w:r w:rsidRPr="008E4AF8">
        <w:rPr>
          <w:rtl/>
        </w:rPr>
        <w:t>(06.07.15);</w:t>
      </w:r>
      <w:r w:rsidRPr="008E4AF8">
        <w:rPr>
          <w:rFonts w:cs="Times New Roman"/>
          <w:sz w:val="20"/>
          <w:szCs w:val="20"/>
          <w:rtl/>
        </w:rPr>
        <w:t xml:space="preserve"> </w:t>
      </w:r>
      <w:r w:rsidRPr="008E4AF8">
        <w:rPr>
          <w:rtl/>
        </w:rPr>
        <w:t>סולברג ב</w:t>
      </w:r>
      <w:hyperlink r:id="rId24" w:history="1">
        <w:r w:rsidR="00D766A2" w:rsidRPr="00D766A2">
          <w:rPr>
            <w:color w:val="0000FF"/>
            <w:u w:val="single"/>
            <w:rtl/>
          </w:rPr>
          <w:t>ע"פ 7952/15</w:t>
        </w:r>
      </w:hyperlink>
      <w:r w:rsidRPr="008E4AF8">
        <w:rPr>
          <w:rtl/>
        </w:rPr>
        <w:t xml:space="preserve"> </w:t>
      </w:r>
      <w:r w:rsidRPr="008E4AF8">
        <w:rPr>
          <w:b/>
          <w:bCs/>
          <w:rtl/>
        </w:rPr>
        <w:t>מדינת ישראל נ' אילון ישראל שץ</w:t>
      </w:r>
      <w:r w:rsidRPr="008E4AF8">
        <w:rPr>
          <w:rtl/>
        </w:rPr>
        <w:t xml:space="preserve"> (15.02.16). </w:t>
      </w:r>
    </w:p>
    <w:p w14:paraId="41AFAA1E" w14:textId="77777777" w:rsidR="008533E0" w:rsidRPr="008E4AF8" w:rsidRDefault="008533E0" w:rsidP="008533E0">
      <w:pPr>
        <w:spacing w:after="160" w:line="360" w:lineRule="auto"/>
        <w:ind w:left="720"/>
        <w:contextualSpacing/>
        <w:jc w:val="both"/>
        <w:rPr>
          <w:rtl/>
        </w:rPr>
      </w:pPr>
    </w:p>
    <w:p w14:paraId="0B1E1665" w14:textId="77777777" w:rsidR="008533E0" w:rsidRPr="008E4AF8" w:rsidRDefault="008533E0" w:rsidP="008533E0">
      <w:pPr>
        <w:numPr>
          <w:ilvl w:val="0"/>
          <w:numId w:val="1"/>
        </w:numPr>
        <w:spacing w:after="160" w:line="360" w:lineRule="auto"/>
        <w:contextualSpacing/>
        <w:jc w:val="both"/>
        <w:rPr>
          <w:rtl/>
        </w:rPr>
      </w:pPr>
      <w:r w:rsidRPr="008E4AF8">
        <w:rPr>
          <w:rtl/>
        </w:rPr>
        <w:t>במקרה דנן,</w:t>
      </w:r>
      <w:r w:rsidRPr="008E4AF8">
        <w:rPr>
          <w:b/>
          <w:bCs/>
          <w:rtl/>
        </w:rPr>
        <w:t xml:space="preserve"> מידת הפגיעה בערכים המוגנים הינה גבוהה, </w:t>
      </w:r>
      <w:r w:rsidRPr="008E4AF8">
        <w:rPr>
          <w:rtl/>
        </w:rPr>
        <w:t xml:space="preserve"> עבירות של סחר ותיווך בסם הינן על פי הגדרתן ברף הגבוה של עבירות הסמים. במקרה דנן מדובר בסחר ותיווך בסם מסוכן מסוג קוקאין, הנמנה על הסמים הקשים מבין הסמים המסוכנים, שנזקיו הפוטנציאליים חמורים ורחבי היקף. חומרת המעשים מתעצמת נוכח העובדה כי המדובר בארבעה אירועים שונים. אומנם מדובר בכמויות סם קטנות אך כאמור מדובר בסם המוגדר קשה, </w:t>
      </w:r>
      <w:r w:rsidRPr="008E4AF8">
        <w:rPr>
          <w:rFonts w:cs="Times New Roman"/>
          <w:sz w:val="20"/>
          <w:szCs w:val="20"/>
          <w:rtl/>
        </w:rPr>
        <w:t xml:space="preserve"> </w:t>
      </w:r>
      <w:r w:rsidRPr="008E4AF8">
        <w:rPr>
          <w:rtl/>
        </w:rPr>
        <w:t>לעניין ההשפעות ההרסניות של סם הקוקאין, ראה הנאמר ב</w:t>
      </w:r>
      <w:r w:rsidRPr="008E4AF8">
        <w:rPr>
          <w:b/>
          <w:bCs/>
          <w:rtl/>
        </w:rPr>
        <w:t xml:space="preserve">ע"פ יונה, </w:t>
      </w:r>
      <w:r w:rsidRPr="008E4AF8">
        <w:rPr>
          <w:rtl/>
        </w:rPr>
        <w:t>המוזכר לעיל.</w:t>
      </w:r>
      <w:r w:rsidRPr="008E4AF8">
        <w:rPr>
          <w:b/>
          <w:bCs/>
          <w:rtl/>
        </w:rPr>
        <w:t xml:space="preserve"> </w:t>
      </w:r>
      <w:r w:rsidRPr="008E4AF8">
        <w:rPr>
          <w:rtl/>
        </w:rPr>
        <w:t xml:space="preserve"> </w:t>
      </w:r>
    </w:p>
    <w:p w14:paraId="1C4DDDD6" w14:textId="77777777" w:rsidR="008533E0" w:rsidRPr="008E4AF8" w:rsidRDefault="008533E0" w:rsidP="008533E0">
      <w:pPr>
        <w:spacing w:after="160" w:line="360" w:lineRule="auto"/>
        <w:ind w:left="720"/>
        <w:contextualSpacing/>
        <w:jc w:val="both"/>
      </w:pPr>
      <w:r w:rsidRPr="008E4AF8">
        <w:rPr>
          <w:rtl/>
        </w:rPr>
        <w:t xml:space="preserve">בנוסף יש לציין שלמרות שמדובר בעבירת סחר ובשלוש עבירות של תיווך לסם מסוכן, הרי כפי שעולה מכתב האישום, הנאשם היווה חוליה מרכזית בגיבוש העסקאות השונות, התנהלות הסוכן הייתה מול הנאשם בלבד, וחלקו בכל אירוע כמפורט בכתב האישום המתוקן, אם בהגעה פיזית לביצוע הסחר ואם בשליחת אחר למסירת הסמים. </w:t>
      </w:r>
    </w:p>
    <w:p w14:paraId="7244169B" w14:textId="77777777" w:rsidR="008533E0" w:rsidRPr="008E4AF8" w:rsidRDefault="008533E0" w:rsidP="008533E0">
      <w:pPr>
        <w:spacing w:after="160" w:line="360" w:lineRule="auto"/>
        <w:ind w:left="720"/>
        <w:contextualSpacing/>
        <w:jc w:val="both"/>
        <w:rPr>
          <w:rtl/>
        </w:rPr>
      </w:pPr>
    </w:p>
    <w:p w14:paraId="39243D88" w14:textId="77777777" w:rsidR="008533E0" w:rsidRPr="008E4AF8" w:rsidRDefault="008533E0" w:rsidP="008533E0">
      <w:pPr>
        <w:numPr>
          <w:ilvl w:val="0"/>
          <w:numId w:val="1"/>
        </w:numPr>
        <w:spacing w:after="160" w:line="360" w:lineRule="auto"/>
        <w:contextualSpacing/>
        <w:jc w:val="both"/>
        <w:rPr>
          <w:rtl/>
        </w:rPr>
      </w:pPr>
      <w:r w:rsidRPr="008E4AF8">
        <w:rPr>
          <w:rtl/>
        </w:rPr>
        <w:t xml:space="preserve">בחינת </w:t>
      </w:r>
      <w:r w:rsidRPr="008E4AF8">
        <w:rPr>
          <w:b/>
          <w:bCs/>
          <w:rtl/>
        </w:rPr>
        <w:t>מדיניות הענישה הנוהגת</w:t>
      </w:r>
      <w:r w:rsidRPr="008E4AF8">
        <w:rPr>
          <w:rtl/>
        </w:rPr>
        <w:t xml:space="preserve"> מעלה כי במקרים דומים הוטלו על נאשמים עונשי מאסר משמעותיים כמפורט להלן:  </w:t>
      </w:r>
    </w:p>
    <w:p w14:paraId="3E5962BF" w14:textId="77777777" w:rsidR="008533E0" w:rsidRPr="008E4AF8" w:rsidRDefault="00D766A2" w:rsidP="008533E0">
      <w:pPr>
        <w:numPr>
          <w:ilvl w:val="0"/>
          <w:numId w:val="2"/>
        </w:numPr>
        <w:spacing w:after="160" w:line="360" w:lineRule="auto"/>
        <w:ind w:left="1003"/>
        <w:contextualSpacing/>
        <w:jc w:val="both"/>
      </w:pPr>
      <w:hyperlink r:id="rId25" w:history="1">
        <w:r w:rsidRPr="00D766A2">
          <w:rPr>
            <w:color w:val="0000FF"/>
            <w:u w:val="single"/>
            <w:rtl/>
          </w:rPr>
          <w:t>רע"פ 5353/17</w:t>
        </w:r>
      </w:hyperlink>
      <w:r w:rsidR="008533E0" w:rsidRPr="008E4AF8">
        <w:rPr>
          <w:rtl/>
        </w:rPr>
        <w:t xml:space="preserve"> </w:t>
      </w:r>
      <w:r w:rsidR="008533E0" w:rsidRPr="008E4AF8">
        <w:rPr>
          <w:b/>
          <w:bCs/>
          <w:rtl/>
        </w:rPr>
        <w:t>טפרה נ' מדינת ישראל</w:t>
      </w:r>
      <w:r w:rsidR="008533E0" w:rsidRPr="008E4AF8">
        <w:rPr>
          <w:rtl/>
        </w:rPr>
        <w:t xml:space="preserve"> (18.9.17) אושר מתחם שבין 4 ל-12 חודשי מאסר לעבירות תיווך לסחר בקוקאין בכמויות קטנות, ו-6 עד 18 חודשים לעבירות סחר בקוקאין בכמויות קטנות. </w:t>
      </w:r>
    </w:p>
    <w:p w14:paraId="062E1926" w14:textId="77777777" w:rsidR="008533E0" w:rsidRPr="008E4AF8" w:rsidRDefault="008533E0" w:rsidP="008533E0">
      <w:pPr>
        <w:spacing w:after="160" w:line="360" w:lineRule="auto"/>
        <w:ind w:left="1003"/>
        <w:contextualSpacing/>
        <w:jc w:val="both"/>
      </w:pPr>
    </w:p>
    <w:p w14:paraId="31877F87" w14:textId="77777777" w:rsidR="008533E0" w:rsidRPr="008E4AF8" w:rsidRDefault="00D766A2" w:rsidP="008533E0">
      <w:pPr>
        <w:numPr>
          <w:ilvl w:val="0"/>
          <w:numId w:val="2"/>
        </w:numPr>
        <w:spacing w:after="160" w:line="360" w:lineRule="auto"/>
        <w:ind w:left="1003"/>
        <w:contextualSpacing/>
        <w:jc w:val="both"/>
      </w:pPr>
      <w:hyperlink r:id="rId26" w:history="1">
        <w:r w:rsidRPr="00D766A2">
          <w:rPr>
            <w:b/>
            <w:bCs/>
            <w:color w:val="0000FF"/>
            <w:u w:val="single"/>
            <w:rtl/>
          </w:rPr>
          <w:t>רע"פ 126/15</w:t>
        </w:r>
      </w:hyperlink>
      <w:r w:rsidR="008533E0" w:rsidRPr="008E4AF8">
        <w:rPr>
          <w:b/>
          <w:bCs/>
          <w:rtl/>
        </w:rPr>
        <w:t xml:space="preserve"> חביף נגד מדינת ישראל</w:t>
      </w:r>
      <w:r w:rsidR="008533E0" w:rsidRPr="008E4AF8">
        <w:rPr>
          <w:rtl/>
        </w:rPr>
        <w:t xml:space="preserve"> (13.1.15), הנאשם הורשע במכירת סם מסוג קוקאין בשלוש הזדמנויות: במשקל 0.3901 גרם, במשקל 0.8179 גרם, במשקל 2.5056 גרם. בית המשפט קבע מתחם ענישה הנע בין 8-18 חודשי מאסר בפועל והשית על הנאשם 16 חודשי מאסר בפועל, 4 חודשי מאסר על תנאי בעבירות סמים מסוג עוון,  8 חודשי מאסר על תנאי בעבירות סמים מסוג פשע, קנס בסך של 2,000 ₪, התחייבות ופסילה על תנאי מלהחזיק ברישיון. ערעורו למחוזי נדחה ובקשה למתן רשות לערער לעליון נדחתה. </w:t>
      </w:r>
    </w:p>
    <w:p w14:paraId="363424C7" w14:textId="77777777" w:rsidR="008533E0" w:rsidRPr="008E4AF8" w:rsidRDefault="008533E0" w:rsidP="008533E0">
      <w:pPr>
        <w:spacing w:after="160" w:line="256" w:lineRule="auto"/>
        <w:ind w:left="1003"/>
        <w:contextualSpacing/>
      </w:pPr>
    </w:p>
    <w:p w14:paraId="0973ABC1" w14:textId="77777777" w:rsidR="008533E0" w:rsidRPr="008E4AF8" w:rsidRDefault="00D766A2" w:rsidP="008533E0">
      <w:pPr>
        <w:numPr>
          <w:ilvl w:val="0"/>
          <w:numId w:val="2"/>
        </w:numPr>
        <w:spacing w:after="160" w:line="360" w:lineRule="auto"/>
        <w:ind w:left="1003"/>
        <w:contextualSpacing/>
        <w:jc w:val="both"/>
        <w:rPr>
          <w:u w:val="single"/>
          <w:rtl/>
        </w:rPr>
      </w:pPr>
      <w:hyperlink r:id="rId27" w:history="1">
        <w:r w:rsidRPr="00D766A2">
          <w:rPr>
            <w:b/>
            <w:bCs/>
            <w:color w:val="0000FF"/>
            <w:u w:val="single"/>
            <w:rtl/>
          </w:rPr>
          <w:t>עפ"ג (י"ם) 1434-12-18</w:t>
        </w:r>
      </w:hyperlink>
      <w:r w:rsidR="008533E0" w:rsidRPr="008E4AF8">
        <w:rPr>
          <w:b/>
          <w:bCs/>
          <w:rtl/>
        </w:rPr>
        <w:t xml:space="preserve"> מדינת ישראל נ'  נתנאל נסים, ( </w:t>
      </w:r>
      <w:r w:rsidR="008533E0" w:rsidRPr="008E4AF8">
        <w:rPr>
          <w:rtl/>
        </w:rPr>
        <w:t>13.03.19), הנאשם הורשע בסחר בסם מסוכן מסוג קוקאין, מכירה לסוכן משטרתי בשלוש הזדמנויות: במשקל 2.47 גר, במשקל 2.35 גר ובמשקל 2.37 גר. בית משפט השלום קבע כי מתחם העונש ההולם נע בין 5 חודשי מאסר בפועל שיכול וירוצו בעבודות שירות לבין 12 חודשי מאסר בפועל, ערעור המדינה התקבל ובית המשפט המחוזי קבע כי מתחם העונש שנקבע אינו תואם מדיניות הענישה הנוהגת וכי בעבירות סחר בסמים קשים סוג קוקאין מתחם העונש ההולם מתחיל במאסר בפועל ולא בעבודות שירות, ונקבע מתחם שחל במספר חודשי מאסר בפועל, שלא ירוצו בעבודות שירות ועד 24 חודשי מאסר בפועל. בית המשפט המחוזי השית על הנאשם, בעל עבר פלילי שאינו מכביד, 8 חודשי מאסר בפועל.</w:t>
      </w:r>
      <w:r w:rsidR="008533E0" w:rsidRPr="008E4AF8">
        <w:rPr>
          <w:u w:val="single"/>
          <w:rtl/>
        </w:rPr>
        <w:t xml:space="preserve"> </w:t>
      </w:r>
    </w:p>
    <w:p w14:paraId="3590CD33" w14:textId="77777777" w:rsidR="008533E0" w:rsidRPr="008E4AF8" w:rsidRDefault="008533E0" w:rsidP="008533E0">
      <w:pPr>
        <w:spacing w:after="160" w:line="256" w:lineRule="auto"/>
        <w:ind w:left="1003"/>
        <w:contextualSpacing/>
        <w:rPr>
          <w:u w:val="single"/>
        </w:rPr>
      </w:pPr>
    </w:p>
    <w:p w14:paraId="0F1CFF50" w14:textId="77777777" w:rsidR="008533E0" w:rsidRPr="008E4AF8" w:rsidRDefault="00D766A2" w:rsidP="008533E0">
      <w:pPr>
        <w:numPr>
          <w:ilvl w:val="0"/>
          <w:numId w:val="2"/>
        </w:numPr>
        <w:spacing w:after="160" w:line="360" w:lineRule="auto"/>
        <w:ind w:left="1003"/>
        <w:contextualSpacing/>
        <w:jc w:val="both"/>
        <w:rPr>
          <w:b/>
          <w:bCs/>
          <w:rtl/>
        </w:rPr>
      </w:pPr>
      <w:hyperlink r:id="rId28" w:history="1">
        <w:r w:rsidRPr="00D766A2">
          <w:rPr>
            <w:b/>
            <w:bCs/>
            <w:color w:val="0000FF"/>
            <w:u w:val="single"/>
            <w:rtl/>
          </w:rPr>
          <w:t>עפ"ג (י"ם) 35505-10-19</w:t>
        </w:r>
      </w:hyperlink>
      <w:r w:rsidR="008533E0" w:rsidRPr="008E4AF8">
        <w:rPr>
          <w:b/>
          <w:bCs/>
          <w:rtl/>
        </w:rPr>
        <w:t xml:space="preserve"> מדינת ישראל נ' כטיב (31.05.20) – </w:t>
      </w:r>
      <w:r w:rsidR="008533E0" w:rsidRPr="008E4AF8">
        <w:rPr>
          <w:rtl/>
        </w:rPr>
        <w:t>הנאשם הורשע ב5 עבירות של סחר בסם מסוכן מסוג קוקאין במשקלים שונים שבין 1.355-1.49 גר' מכירה לסוכן משטרתי, בעסקה אחת היו מעורבים שני קטינים, עסקה אחת כלל גם מכירת סם מסוג חשיש במשקל 97.47 גר', ולכן הורשע הנאשם גם בעבירה של הדחת קטין לסם. בית משפט השלום קבע שני מתחמי ענישה: לגבי עבירות הסחר קבע מתחם ענישה הנע בין  5 חודשי מאסר ל-12 חודשים</w:t>
      </w:r>
      <w:r w:rsidR="008533E0" w:rsidRPr="008E4AF8">
        <w:rPr>
          <w:u w:val="single"/>
          <w:rtl/>
        </w:rPr>
        <w:t xml:space="preserve"> </w:t>
      </w:r>
      <w:r w:rsidR="008533E0" w:rsidRPr="008E4AF8">
        <w:rPr>
          <w:rtl/>
        </w:rPr>
        <w:t>ולגבי עבירת הסחר והדחת קטין לסם נקבע מתחם ענישה הנע בין חודשי מאסר בודדים עד</w:t>
      </w:r>
      <w:r>
        <w:rPr>
          <w:rtl/>
        </w:rPr>
        <w:t xml:space="preserve"> </w:t>
      </w:r>
      <w:r w:rsidR="008533E0" w:rsidRPr="008E4AF8">
        <w:rPr>
          <w:rtl/>
        </w:rPr>
        <w:t xml:space="preserve"> 15 חודשים מאסר בפועל, בית משפט השלום השית על הנאשם 6 חודשי מאסר בפועל וענישה נלווית, ערעור המדינה התקבל ובית המשפט המחוזי החמיר עונשו של הנאשם והשית עליו 8 חודשי מאסר בפועל בצירוף ענישה נלווית. </w:t>
      </w:r>
    </w:p>
    <w:p w14:paraId="667B551C" w14:textId="77777777" w:rsidR="008533E0" w:rsidRPr="008E4AF8" w:rsidRDefault="008533E0" w:rsidP="008533E0">
      <w:pPr>
        <w:spacing w:after="160" w:line="256" w:lineRule="auto"/>
        <w:ind w:left="720"/>
        <w:contextualSpacing/>
        <w:rPr>
          <w:b/>
          <w:bCs/>
        </w:rPr>
      </w:pPr>
    </w:p>
    <w:p w14:paraId="247D0417" w14:textId="77777777" w:rsidR="008533E0" w:rsidRPr="008E4AF8" w:rsidRDefault="008533E0" w:rsidP="008533E0">
      <w:pPr>
        <w:numPr>
          <w:ilvl w:val="0"/>
          <w:numId w:val="1"/>
        </w:numPr>
        <w:spacing w:after="160" w:line="360" w:lineRule="auto"/>
        <w:contextualSpacing/>
        <w:jc w:val="both"/>
        <w:rPr>
          <w:rtl/>
        </w:rPr>
      </w:pPr>
      <w:r w:rsidRPr="008E4AF8">
        <w:rPr>
          <w:b/>
          <w:bCs/>
          <w:rtl/>
        </w:rPr>
        <w:t>מסגרת הנסיבות הקשורות בביצוע העבירה (</w:t>
      </w:r>
      <w:r w:rsidRPr="008E4AF8">
        <w:rPr>
          <w:rtl/>
        </w:rPr>
        <w:t xml:space="preserve">סעיף </w:t>
      </w:r>
      <w:hyperlink r:id="rId29" w:history="1">
        <w:r w:rsidR="007139C8" w:rsidRPr="007139C8">
          <w:rPr>
            <w:rStyle w:val="Hyperlink"/>
            <w:color w:val="0000FF"/>
            <w:rtl/>
          </w:rPr>
          <w:t>40 ט'</w:t>
        </w:r>
      </w:hyperlink>
      <w:r w:rsidRPr="008E4AF8">
        <w:rPr>
          <w:rtl/>
        </w:rPr>
        <w:t xml:space="preserve"> ל</w:t>
      </w:r>
      <w:hyperlink r:id="rId30" w:history="1">
        <w:r w:rsidR="00D766A2" w:rsidRPr="00D766A2">
          <w:rPr>
            <w:color w:val="0000FF"/>
            <w:u w:val="single"/>
            <w:rtl/>
          </w:rPr>
          <w:t>חוק העונשין</w:t>
        </w:r>
      </w:hyperlink>
      <w:r w:rsidRPr="008E4AF8">
        <w:rPr>
          <w:rtl/>
        </w:rPr>
        <w:t>), יש לתת את הדעת לשיקולים הבאים:</w:t>
      </w:r>
    </w:p>
    <w:p w14:paraId="6B12B5ED" w14:textId="77777777" w:rsidR="008533E0" w:rsidRPr="008E4AF8" w:rsidRDefault="008533E0" w:rsidP="008533E0">
      <w:pPr>
        <w:spacing w:after="160" w:line="360" w:lineRule="auto"/>
        <w:ind w:left="720"/>
        <w:contextualSpacing/>
        <w:jc w:val="both"/>
      </w:pPr>
      <w:r w:rsidRPr="008E4AF8">
        <w:rPr>
          <w:rtl/>
        </w:rPr>
        <w:t xml:space="preserve">מדובר בשלוש עבירות של תיווך לסם מסוכן ובעבירה אחת של סחר בסם מסוג קוקאין. במעשיו יצר הנאשם פוטנציאל לפגיעה ממשית בשלום הציבור בנוגע לעבירות התיווך, לכאורה לא מדובר בעבירות שבוצעו עקב תכנון מוקדם מצד הנאשם, אלא באירועים שתחילתם בכך שהסוכן פונה לנאשם לצורך השגת סמים, הסוכן מציין סוג הסם והסכום, כפי שניתן להבחין הנאשם היה דומיננטי בתיאום העסקאות ויתכן עשה כן לצורך הפקת רווח כלכלי. יש לתת הדעת לסוג הסם ולנזק הפוטנציאלי שעלול היה להיגרם לשלום הציבור מהפצת סם זה, בפועל העסקאות בוצעו כלפי הסוכן ולכן הנזק מצומצם. </w:t>
      </w:r>
    </w:p>
    <w:p w14:paraId="47DA418E" w14:textId="77777777" w:rsidR="008533E0" w:rsidRPr="008E4AF8" w:rsidRDefault="008533E0" w:rsidP="008533E0">
      <w:pPr>
        <w:spacing w:after="160" w:line="360" w:lineRule="auto"/>
        <w:ind w:left="720"/>
        <w:contextualSpacing/>
        <w:jc w:val="both"/>
        <w:rPr>
          <w:b/>
          <w:bCs/>
          <w:rtl/>
        </w:rPr>
      </w:pPr>
    </w:p>
    <w:p w14:paraId="1B11B330" w14:textId="77777777" w:rsidR="008533E0" w:rsidRPr="008E4AF8" w:rsidRDefault="008533E0" w:rsidP="008533E0">
      <w:pPr>
        <w:spacing w:after="160" w:line="360" w:lineRule="auto"/>
        <w:ind w:left="720"/>
        <w:contextualSpacing/>
        <w:jc w:val="both"/>
        <w:rPr>
          <w:b/>
          <w:bCs/>
          <w:rtl/>
        </w:rPr>
      </w:pPr>
      <w:r w:rsidRPr="008E4AF8">
        <w:rPr>
          <w:b/>
          <w:bCs/>
          <w:rtl/>
        </w:rPr>
        <w:t>לאור כל האמור ובהתאם לתיקון 113 ל</w:t>
      </w:r>
      <w:hyperlink r:id="rId31" w:history="1">
        <w:r w:rsidR="00D766A2" w:rsidRPr="00D766A2">
          <w:rPr>
            <w:b/>
            <w:bCs/>
            <w:color w:val="0000FF"/>
            <w:u w:val="single"/>
            <w:rtl/>
          </w:rPr>
          <w:t>חוק העונשין</w:t>
        </w:r>
      </w:hyperlink>
      <w:r w:rsidRPr="008E4AF8">
        <w:rPr>
          <w:b/>
          <w:bCs/>
          <w:rtl/>
        </w:rPr>
        <w:t xml:space="preserve"> (סעיף </w:t>
      </w:r>
      <w:hyperlink r:id="rId32" w:history="1">
        <w:r w:rsidR="007139C8" w:rsidRPr="007139C8">
          <w:rPr>
            <w:rStyle w:val="Hyperlink"/>
            <w:b/>
            <w:bCs/>
            <w:color w:val="0000FF"/>
            <w:rtl/>
          </w:rPr>
          <w:t>40 יג'</w:t>
        </w:r>
      </w:hyperlink>
      <w:r w:rsidRPr="008E4AF8">
        <w:rPr>
          <w:b/>
          <w:bCs/>
          <w:rtl/>
        </w:rPr>
        <w:t xml:space="preserve">), סבורני כי מתחם העונש ההולם הינו החל מ – 16 חודשי מאסר ועד 36 חודשי מאסר בפועל. </w:t>
      </w:r>
    </w:p>
    <w:p w14:paraId="111400AC" w14:textId="77777777" w:rsidR="008533E0" w:rsidRDefault="008533E0" w:rsidP="008533E0">
      <w:pPr>
        <w:spacing w:after="160" w:line="360" w:lineRule="auto"/>
        <w:jc w:val="both"/>
        <w:rPr>
          <w:rFonts w:ascii="Calibri" w:eastAsia="Calibri" w:hAnsi="Calibri"/>
          <w:b/>
          <w:bCs/>
          <w:u w:val="single"/>
          <w:rtl/>
        </w:rPr>
      </w:pPr>
    </w:p>
    <w:p w14:paraId="476A7DDB" w14:textId="77777777" w:rsidR="008533E0" w:rsidRPr="008E4AF8" w:rsidRDefault="008533E0" w:rsidP="008533E0">
      <w:pPr>
        <w:spacing w:after="160" w:line="360" w:lineRule="auto"/>
        <w:jc w:val="both"/>
        <w:rPr>
          <w:rFonts w:ascii="Calibri" w:eastAsia="Calibri" w:hAnsi="Calibri"/>
          <w:b/>
          <w:bCs/>
          <w:u w:val="single"/>
          <w:rtl/>
        </w:rPr>
      </w:pPr>
      <w:r w:rsidRPr="008E4AF8">
        <w:rPr>
          <w:rFonts w:ascii="Calibri" w:eastAsia="Calibri" w:hAnsi="Calibri"/>
          <w:b/>
          <w:bCs/>
          <w:u w:val="single"/>
          <w:rtl/>
        </w:rPr>
        <w:t xml:space="preserve">חריגה ממתחם הענישה </w:t>
      </w:r>
    </w:p>
    <w:p w14:paraId="5B6B1D50" w14:textId="77777777" w:rsidR="008533E0" w:rsidRPr="008E4AF8" w:rsidRDefault="007139C8" w:rsidP="008533E0">
      <w:pPr>
        <w:numPr>
          <w:ilvl w:val="0"/>
          <w:numId w:val="1"/>
        </w:numPr>
        <w:spacing w:after="160" w:line="360" w:lineRule="auto"/>
        <w:contextualSpacing/>
        <w:jc w:val="both"/>
        <w:rPr>
          <w:rtl/>
        </w:rPr>
      </w:pPr>
      <w:hyperlink r:id="rId33" w:history="1">
        <w:r w:rsidRPr="007139C8">
          <w:rPr>
            <w:rStyle w:val="Hyperlink"/>
            <w:color w:val="0000FF"/>
            <w:rtl/>
          </w:rPr>
          <w:t>סעיף 40ד(א)</w:t>
        </w:r>
      </w:hyperlink>
      <w:r w:rsidR="008533E0" w:rsidRPr="008E4AF8">
        <w:rPr>
          <w:rtl/>
        </w:rPr>
        <w:t xml:space="preserve"> ל</w:t>
      </w:r>
      <w:hyperlink r:id="rId34" w:history="1">
        <w:r w:rsidR="00D766A2" w:rsidRPr="00D766A2">
          <w:rPr>
            <w:color w:val="0000FF"/>
            <w:u w:val="single"/>
            <w:rtl/>
          </w:rPr>
          <w:t>חוק העונשין</w:t>
        </w:r>
      </w:hyperlink>
      <w:r w:rsidR="008533E0" w:rsidRPr="008E4AF8">
        <w:rPr>
          <w:rtl/>
        </w:rPr>
        <w:t xml:space="preserve"> קובע כי בית המשפט רשאי לסטות ממתחם העונש משיקולי שיקום, אם "</w:t>
      </w:r>
      <w:r w:rsidR="008533E0" w:rsidRPr="008E4AF8">
        <w:rPr>
          <w:b/>
          <w:bCs/>
          <w:rtl/>
        </w:rPr>
        <w:t>מצא כי הנאשם השתקם או כי יש סיכוי של ממש שישתקם</w:t>
      </w:r>
      <w:r w:rsidR="008533E0" w:rsidRPr="008E4AF8">
        <w:rPr>
          <w:rtl/>
        </w:rPr>
        <w:t xml:space="preserve">". סעיף זה מבטא  עמדת המחוקק כי יש לעתים יש לתת מעמד בכורה לשיקול השיקומי על חשבון העיקרון המנחה בענישה, הוא עיקרון ההלימה, והכל במקרים המתאימים לכך. </w:t>
      </w:r>
    </w:p>
    <w:p w14:paraId="37506F56" w14:textId="77777777" w:rsidR="008533E0" w:rsidRPr="008E4AF8" w:rsidRDefault="008533E0" w:rsidP="008533E0">
      <w:pPr>
        <w:spacing w:after="160" w:line="360" w:lineRule="auto"/>
        <w:ind w:left="643"/>
        <w:contextualSpacing/>
        <w:jc w:val="both"/>
      </w:pPr>
      <w:r w:rsidRPr="008E4AF8">
        <w:rPr>
          <w:rtl/>
        </w:rPr>
        <w:t>השיקולים שניתן לשקול בהקשר הינם בין היתר:  "...</w:t>
      </w:r>
      <w:r w:rsidRPr="008E4AF8">
        <w:rPr>
          <w:b/>
          <w:bCs/>
          <w:rtl/>
        </w:rPr>
        <w:t>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sidRPr="008E4AF8">
        <w:rPr>
          <w:rtl/>
        </w:rPr>
        <w:t xml:space="preserve">" (ראה </w:t>
      </w:r>
      <w:hyperlink r:id="rId35" w:history="1">
        <w:r w:rsidR="00D766A2" w:rsidRPr="00D766A2">
          <w:rPr>
            <w:color w:val="0000FF"/>
            <w:u w:val="single"/>
            <w:rtl/>
          </w:rPr>
          <w:t>ע"פ 6637/17</w:t>
        </w:r>
      </w:hyperlink>
      <w:r w:rsidRPr="008E4AF8">
        <w:rPr>
          <w:rtl/>
        </w:rPr>
        <w:t xml:space="preserve"> קרנדל נ' מדינת ישראל, פיסקה 24 לחוות דעת של כב' השופטת ד' ברק-ארז (18.04.2018). </w:t>
      </w:r>
    </w:p>
    <w:p w14:paraId="23CC17F3" w14:textId="77777777" w:rsidR="008533E0" w:rsidRPr="008E4AF8" w:rsidRDefault="008533E0" w:rsidP="008533E0">
      <w:pPr>
        <w:spacing w:after="160" w:line="360" w:lineRule="auto"/>
        <w:ind w:left="643"/>
        <w:contextualSpacing/>
        <w:jc w:val="both"/>
        <w:rPr>
          <w:rtl/>
        </w:rPr>
      </w:pPr>
    </w:p>
    <w:p w14:paraId="67BF99B8" w14:textId="77777777" w:rsidR="008533E0" w:rsidRPr="008E4AF8" w:rsidRDefault="008533E0" w:rsidP="008533E0">
      <w:pPr>
        <w:numPr>
          <w:ilvl w:val="0"/>
          <w:numId w:val="1"/>
        </w:numPr>
        <w:spacing w:after="160" w:line="360" w:lineRule="auto"/>
        <w:contextualSpacing/>
        <w:jc w:val="both"/>
        <w:rPr>
          <w:rtl/>
        </w:rPr>
      </w:pPr>
      <w:r w:rsidRPr="008E4AF8">
        <w:rPr>
          <w:rtl/>
        </w:rPr>
        <w:t>ככל וקיים חשש לפיו מאסר בפועל של נאשם עשוי לאיין את התהליך השיקומי בו  מצוי או לפגוע בו באופן ניכר יש להעדיף את שיקולי השיקום על פני השיקולים האחרים העומדים בבסיס הענישה (</w:t>
      </w:r>
      <w:hyperlink r:id="rId36" w:history="1">
        <w:r w:rsidR="00D766A2" w:rsidRPr="00D766A2">
          <w:rPr>
            <w:color w:val="0000FF"/>
            <w:u w:val="single"/>
            <w:rtl/>
          </w:rPr>
          <w:t>ע"פ 7555/14</w:t>
        </w:r>
      </w:hyperlink>
      <w:r w:rsidRPr="008E4AF8">
        <w:rPr>
          <w:rtl/>
        </w:rPr>
        <w:t xml:space="preserve"> פלוני נ' מדינת ישראל, פסקה 13 (10.6.2015)). ואכן, לנוכח הלכות אלה, בית המשפט העליון סטה לא אחת ממתחם העונש ההולם בשל שיקולי שיקום (ראה  </w:t>
      </w:r>
      <w:hyperlink r:id="rId37" w:history="1">
        <w:r w:rsidR="00D766A2" w:rsidRPr="00D766A2">
          <w:rPr>
            <w:color w:val="0000FF"/>
            <w:u w:val="single"/>
            <w:rtl/>
          </w:rPr>
          <w:t>ע"פ 1903/13</w:t>
        </w:r>
      </w:hyperlink>
      <w:r w:rsidRPr="008E4AF8">
        <w:rPr>
          <w:rtl/>
        </w:rPr>
        <w:t xml:space="preserve"> עיאשה נ' מדינת ישראל (14.7.2013); </w:t>
      </w:r>
      <w:hyperlink r:id="rId38" w:history="1">
        <w:r w:rsidR="00D766A2" w:rsidRPr="00D766A2">
          <w:rPr>
            <w:color w:val="0000FF"/>
            <w:u w:val="single"/>
            <w:rtl/>
          </w:rPr>
          <w:t>ע"פ 4609/14</w:t>
        </w:r>
      </w:hyperlink>
      <w:r w:rsidRPr="008E4AF8">
        <w:rPr>
          <w:rtl/>
        </w:rPr>
        <w:t xml:space="preserve"> צורדרקר בסט נ' מדינת ישראל (1.3.2015); </w:t>
      </w:r>
      <w:hyperlink r:id="rId39" w:history="1">
        <w:r w:rsidR="00D766A2" w:rsidRPr="00D766A2">
          <w:rPr>
            <w:color w:val="0000FF"/>
            <w:u w:val="single"/>
            <w:rtl/>
          </w:rPr>
          <w:t>ע"פ 779/15</w:t>
        </w:r>
      </w:hyperlink>
      <w:r w:rsidRPr="008E4AF8">
        <w:rPr>
          <w:rtl/>
        </w:rPr>
        <w:t xml:space="preserve"> פלוני נ' מדינת ישראל (12.4.2015); </w:t>
      </w:r>
      <w:hyperlink r:id="rId40" w:history="1">
        <w:r w:rsidR="00D766A2" w:rsidRPr="00D766A2">
          <w:rPr>
            <w:color w:val="0000FF"/>
            <w:u w:val="single"/>
            <w:rtl/>
          </w:rPr>
          <w:t>ע"פ 3381/16</w:t>
        </w:r>
      </w:hyperlink>
      <w:r w:rsidRPr="008E4AF8">
        <w:rPr>
          <w:rtl/>
        </w:rPr>
        <w:t xml:space="preserve"> אלקרינאוי נ' מדינת ישראל (10.7.2016). </w:t>
      </w:r>
    </w:p>
    <w:p w14:paraId="3C791CE2" w14:textId="77777777" w:rsidR="008533E0" w:rsidRPr="008E4AF8" w:rsidRDefault="008533E0" w:rsidP="008533E0">
      <w:pPr>
        <w:spacing w:after="160" w:line="360" w:lineRule="auto"/>
        <w:ind w:left="643"/>
        <w:contextualSpacing/>
        <w:jc w:val="both"/>
      </w:pPr>
    </w:p>
    <w:p w14:paraId="0D55D94E" w14:textId="77777777" w:rsidR="008533E0" w:rsidRPr="008E4AF8" w:rsidRDefault="008533E0" w:rsidP="008533E0">
      <w:pPr>
        <w:numPr>
          <w:ilvl w:val="0"/>
          <w:numId w:val="1"/>
        </w:numPr>
        <w:spacing w:after="160" w:line="360" w:lineRule="auto"/>
        <w:contextualSpacing/>
        <w:jc w:val="both"/>
        <w:rPr>
          <w:rtl/>
        </w:rPr>
      </w:pPr>
      <w:r w:rsidRPr="008E4AF8">
        <w:rPr>
          <w:rtl/>
        </w:rPr>
        <w:t xml:space="preserve">בעניינו של הנאשם שבפני, סבורני כי קיימת הצדקה לחרוג מהגבול התחתון של מתחם העונש ההולם, בשל שיקולי שיקום. אציין, שגם המאשימה בהגינותה ציינה ההליך השיקומי המשמעותי שעבר הנאשם ועתרה למיקום עונשו ברף התחתון. ציינה כי גם אם בית המשפט ינקוט בהליך שיקומי ויסטה ממתחם העונש ההולם, אין מקום לסטייה קיצונית כפי שעולה מתסקיר שירות המבחן. </w:t>
      </w:r>
    </w:p>
    <w:p w14:paraId="317E3897" w14:textId="77777777" w:rsidR="008533E0" w:rsidRPr="008E4AF8" w:rsidRDefault="008533E0" w:rsidP="008533E0">
      <w:pPr>
        <w:spacing w:after="160" w:line="256" w:lineRule="auto"/>
        <w:ind w:left="720"/>
        <w:contextualSpacing/>
      </w:pPr>
    </w:p>
    <w:p w14:paraId="524DB59F" w14:textId="77777777" w:rsidR="008533E0" w:rsidRPr="008E4AF8" w:rsidRDefault="008533E0" w:rsidP="008533E0">
      <w:pPr>
        <w:numPr>
          <w:ilvl w:val="0"/>
          <w:numId w:val="1"/>
        </w:numPr>
        <w:spacing w:after="160" w:line="360" w:lineRule="auto"/>
        <w:contextualSpacing/>
        <w:jc w:val="both"/>
        <w:rPr>
          <w:rtl/>
        </w:rPr>
      </w:pPr>
      <w:r w:rsidRPr="008E4AF8">
        <w:rPr>
          <w:rtl/>
        </w:rPr>
        <w:t>הנאשם נמצא בטיפול במסגרת טיפולית מזה למעלה משנה וחצי, תחילה, שולב הנאשם במסגרת הליך המעצר בקהילה טיפולית סגורה במשך כ 9 חודשים, הנאשם לקח חלק פעיל ודומיננטי במסגרת הטיפולית ואף שימש כמתאם קהילה היה אחראי על התנהלות הקהילה. כיום ממשיך הנאשם ההליך הטיפול במסגרת היחידה להתמכרויות, מתמיד בהגעה  לפגישות פרטניות עם עובדת סוציאלית, במסגרתן הוא בוחן את התנהלותו הבעייתית, את הקשרים השוליים שיצר בעבר ואת המחירים שמשלם עד היום בגין התנהגותו והתמכרותו. בנוסף לכך,  ציין שירות המבחן כי שלוש בדיקות שתן נמצאו נקיות משרידי סם. התרשמות הגורמים הרלוונטיים ביחידה להתמכרויות, כמו גם זו של שירות המבחן, היא כי הנאשם משקיע מאמצים רבים בשינוי אורחות חייו, וכי כיום ממוקד במחויבותו למשפחתו.</w:t>
      </w:r>
    </w:p>
    <w:p w14:paraId="0A3D7A85" w14:textId="77777777" w:rsidR="008533E0" w:rsidRPr="008E4AF8" w:rsidRDefault="008533E0" w:rsidP="008533E0">
      <w:pPr>
        <w:spacing w:after="160" w:line="256" w:lineRule="auto"/>
        <w:ind w:left="720"/>
        <w:contextualSpacing/>
      </w:pPr>
    </w:p>
    <w:p w14:paraId="7391E70D" w14:textId="77777777" w:rsidR="008533E0" w:rsidRPr="008E4AF8" w:rsidRDefault="008533E0" w:rsidP="008533E0">
      <w:pPr>
        <w:numPr>
          <w:ilvl w:val="0"/>
          <w:numId w:val="1"/>
        </w:numPr>
        <w:spacing w:after="160" w:line="360" w:lineRule="auto"/>
        <w:contextualSpacing/>
        <w:jc w:val="both"/>
        <w:rPr>
          <w:rtl/>
        </w:rPr>
      </w:pPr>
      <w:r w:rsidRPr="008E4AF8">
        <w:rPr>
          <w:rtl/>
        </w:rPr>
        <w:t xml:space="preserve">לאחר שקראתי את תסקיר שירות המבחן, שמעתי את טיעוני הצדדים, הקשבתי לדבריו של הנאשם עצמו, התרשמתי שהנאשם עבר ועודנו עובר הליך שיקום משמעותי ויוצא דופן. דומה כי הנאשם הפיק, ועודנו מפיק, תועלת מקסימלית מהטיפול. בדבריו האחרונים לפניי, הנאשם הכיר בחומרת מעשיו ונטל אחריות מלאה, דיבר בפתיחות על מצבו ועל המשבר בחייו, ציין רצונו לנהל אורח חיים נורמטיבי ותקין והדגיש מחויבותו להליך השיקומי. הדברים נתמכים בדברי מפקדו ומעסיקו, שציינו אופיו הטוב, היותו אדם נורמטיבי והיזדקקותו של הנאשם לעזרה ותמיכה. יש לציין שדברי מעסיקו של הנאשם מלמדים שהשיקום ניכר כבר בהתנהלותו ובא לידי ביטוי כבר כעת, כך שהנאשם לא  רק מגלה הבנה לגבי מצבו אלא ניכר שמיישם ועורך שינוי חיובי בפועל. </w:t>
      </w:r>
    </w:p>
    <w:p w14:paraId="3F59DA67" w14:textId="77777777" w:rsidR="008533E0" w:rsidRPr="008E4AF8" w:rsidRDefault="008533E0" w:rsidP="008533E0">
      <w:pPr>
        <w:spacing w:after="160" w:line="256" w:lineRule="auto"/>
        <w:ind w:left="720"/>
        <w:contextualSpacing/>
      </w:pPr>
    </w:p>
    <w:p w14:paraId="751C84D8" w14:textId="77777777" w:rsidR="008533E0" w:rsidRPr="008E4AF8" w:rsidRDefault="008533E0" w:rsidP="008533E0">
      <w:pPr>
        <w:numPr>
          <w:ilvl w:val="0"/>
          <w:numId w:val="1"/>
        </w:numPr>
        <w:spacing w:after="160" w:line="360" w:lineRule="auto"/>
        <w:contextualSpacing/>
        <w:jc w:val="both"/>
        <w:rPr>
          <w:rtl/>
        </w:rPr>
      </w:pPr>
      <w:r w:rsidRPr="008E4AF8">
        <w:rPr>
          <w:rtl/>
        </w:rPr>
        <w:t>יצוין, כי אלמלא השיקולים לחריגה ממתחם הענישה, שפורטו לעיל, היה הנאשם ממוקם בתחתית מתחם העונש, נוכח הנסיבות שאינן קשורות בביצוע העבירה, שכן מדובר בנאשם צעיר, נשוי ואב לשני פעוטות, נעדר עבר פלילי, שלקח אחריות מלאה על מעשיו.</w:t>
      </w:r>
    </w:p>
    <w:p w14:paraId="62215418" w14:textId="77777777" w:rsidR="008533E0" w:rsidRPr="008E4AF8" w:rsidRDefault="008533E0" w:rsidP="008533E0">
      <w:pPr>
        <w:spacing w:after="160" w:line="256" w:lineRule="auto"/>
        <w:ind w:left="720"/>
        <w:contextualSpacing/>
      </w:pPr>
    </w:p>
    <w:p w14:paraId="33A3FFDA" w14:textId="77777777" w:rsidR="008533E0" w:rsidRPr="008E4AF8" w:rsidRDefault="008533E0" w:rsidP="008533E0">
      <w:pPr>
        <w:numPr>
          <w:ilvl w:val="0"/>
          <w:numId w:val="1"/>
        </w:numPr>
        <w:spacing w:after="160" w:line="360" w:lineRule="auto"/>
        <w:contextualSpacing/>
        <w:jc w:val="both"/>
        <w:rPr>
          <w:rtl/>
        </w:rPr>
      </w:pPr>
      <w:r w:rsidRPr="008E4AF8">
        <w:rPr>
          <w:rtl/>
        </w:rPr>
        <w:t>לאחר ששקלתי את מכלול נסיבותיו של הנאשם שבפני, לרבות העובדה ששהה בתנאים מגבילים תקופה ממושכת, הגעתי לכלל מסקנה כי מדובר בשיקום המצדיק חריגה ממתחם העונש שקבעתי, גם על מנת שלא לפגוע בהליך השיקום של הנאשם ולאפשר לו להמשיך בדרכו החדשה והחיובית.</w:t>
      </w:r>
    </w:p>
    <w:p w14:paraId="359B0D96" w14:textId="77777777" w:rsidR="008533E0" w:rsidRPr="008E4AF8" w:rsidRDefault="008533E0" w:rsidP="008533E0">
      <w:pPr>
        <w:spacing w:after="160" w:line="256" w:lineRule="auto"/>
        <w:ind w:left="720"/>
        <w:contextualSpacing/>
      </w:pPr>
    </w:p>
    <w:p w14:paraId="18650099" w14:textId="77777777" w:rsidR="008533E0" w:rsidRPr="008E4AF8" w:rsidRDefault="008533E0" w:rsidP="008533E0">
      <w:pPr>
        <w:numPr>
          <w:ilvl w:val="0"/>
          <w:numId w:val="1"/>
        </w:numPr>
        <w:spacing w:after="160" w:line="360" w:lineRule="auto"/>
        <w:contextualSpacing/>
        <w:jc w:val="both"/>
        <w:rPr>
          <w:rtl/>
        </w:rPr>
      </w:pPr>
      <w:r w:rsidRPr="008E4AF8">
        <w:rPr>
          <w:rtl/>
        </w:rPr>
        <w:t>לפיכך, באתי למסקנה כי יש מקום לסטות מטעמי שיקום ממתחם העונש ההולם. יחד עם זאת, לא מצאתי לנכון לקבל המלצת שירות המבחן להטלת עונש של צו של"צ שכן המלצה זו אינה נותנת את המשקל הראוי לחומרת העבירות, נסיבות ביצוען ואינטרס הרתעת הרבים. הטלת צו של"צ במקרה זה עלולה להעביר מסר מוטעה כלפי הציבור ביחס לחומרת ביצוע העבירות, הקלות הרבה והפיתוי בכניסה לתחום הסחר בסמים לצורך השגת רווח כלכלי. לאור האמור, באתי למסקנה כי באיזון הראוי יש להטיל על הנאשם עונש מאסר שיבוצע בעבוד</w:t>
      </w:r>
      <w:r>
        <w:rPr>
          <w:rFonts w:hint="cs"/>
          <w:rtl/>
        </w:rPr>
        <w:t>ו</w:t>
      </w:r>
      <w:r w:rsidRPr="008E4AF8">
        <w:rPr>
          <w:rtl/>
        </w:rPr>
        <w:t>ת שירות.</w:t>
      </w:r>
      <w:r>
        <w:rPr>
          <w:rFonts w:hint="cs"/>
          <w:rtl/>
        </w:rPr>
        <w:t xml:space="preserve"> יחד עם זאת גם בעניין זה, מצאתי מקום בשל שיקולי השיקום שלא להטיל על הנאשם עונש עבודות שירות ברף העליון של המתחם אלא בשליש העליון בלבד. </w:t>
      </w:r>
    </w:p>
    <w:p w14:paraId="75D49D88" w14:textId="77777777" w:rsidR="008533E0" w:rsidRPr="008E4AF8" w:rsidRDefault="008533E0" w:rsidP="008533E0">
      <w:pPr>
        <w:spacing w:after="160" w:line="256" w:lineRule="auto"/>
        <w:ind w:left="720"/>
        <w:contextualSpacing/>
      </w:pPr>
    </w:p>
    <w:p w14:paraId="78AC7432" w14:textId="77777777" w:rsidR="008533E0" w:rsidRPr="008E4AF8" w:rsidRDefault="008533E0" w:rsidP="008533E0">
      <w:pPr>
        <w:numPr>
          <w:ilvl w:val="0"/>
          <w:numId w:val="1"/>
        </w:numPr>
        <w:spacing w:after="160" w:line="360" w:lineRule="auto"/>
        <w:contextualSpacing/>
        <w:jc w:val="both"/>
        <w:rPr>
          <w:rtl/>
        </w:rPr>
      </w:pPr>
      <w:r w:rsidRPr="008E4AF8">
        <w:rPr>
          <w:b/>
          <w:bCs/>
          <w:rtl/>
        </w:rPr>
        <w:t>קנס כספי</w:t>
      </w:r>
      <w:r w:rsidRPr="008E4AF8">
        <w:rPr>
          <w:rtl/>
        </w:rPr>
        <w:t xml:space="preserve"> - הנאשם סחר ותיווך  בסמים, לכאורה נראה כי הפיק רווח כלכלי כלשהו, כאשר עסקינן בעבירות בעלות אופי כלכלי, מן הראוי אף להטיל ענישה בעלת פן כלכלי, תוך התחשבות במצבו הכלכלי של הנאשם. </w:t>
      </w:r>
    </w:p>
    <w:p w14:paraId="0AF2A3DE" w14:textId="77777777" w:rsidR="008533E0" w:rsidRPr="008E4AF8" w:rsidRDefault="008533E0" w:rsidP="008533E0">
      <w:pPr>
        <w:spacing w:after="160" w:line="360" w:lineRule="auto"/>
        <w:ind w:left="643"/>
        <w:contextualSpacing/>
        <w:jc w:val="both"/>
        <w:rPr>
          <w:rtl/>
        </w:rPr>
      </w:pPr>
    </w:p>
    <w:p w14:paraId="19853F50" w14:textId="77777777" w:rsidR="008533E0" w:rsidRPr="008E4AF8" w:rsidRDefault="008533E0" w:rsidP="008533E0">
      <w:pPr>
        <w:spacing w:after="160" w:line="360" w:lineRule="auto"/>
        <w:jc w:val="both"/>
        <w:rPr>
          <w:rFonts w:ascii="Calibri" w:eastAsia="Calibri" w:hAnsi="Calibri"/>
          <w:b/>
          <w:bCs/>
          <w:u w:val="single"/>
          <w:rtl/>
        </w:rPr>
      </w:pPr>
      <w:r w:rsidRPr="008E4AF8">
        <w:rPr>
          <w:rFonts w:ascii="Calibri" w:eastAsia="Calibri" w:hAnsi="Calibri"/>
          <w:b/>
          <w:bCs/>
          <w:u w:val="single"/>
          <w:rtl/>
        </w:rPr>
        <w:t>סוף דבר</w:t>
      </w:r>
    </w:p>
    <w:p w14:paraId="27DA945D" w14:textId="77777777" w:rsidR="008533E0" w:rsidRDefault="008533E0" w:rsidP="008533E0">
      <w:pPr>
        <w:numPr>
          <w:ilvl w:val="0"/>
          <w:numId w:val="1"/>
        </w:numPr>
        <w:spacing w:after="160" w:line="360" w:lineRule="auto"/>
        <w:contextualSpacing/>
        <w:jc w:val="both"/>
      </w:pPr>
      <w:r w:rsidRPr="008E4AF8">
        <w:rPr>
          <w:rtl/>
        </w:rPr>
        <w:t>אשר על-כן, הנני גוזר על הנאשם את העונשים הבאים:</w:t>
      </w:r>
    </w:p>
    <w:p w14:paraId="077A8563" w14:textId="77777777" w:rsidR="008533E0" w:rsidRDefault="008533E0" w:rsidP="008533E0">
      <w:pPr>
        <w:numPr>
          <w:ilvl w:val="0"/>
          <w:numId w:val="3"/>
        </w:numPr>
        <w:tabs>
          <w:tab w:val="num" w:pos="716"/>
        </w:tabs>
        <w:spacing w:line="360" w:lineRule="auto"/>
        <w:ind w:left="925" w:hanging="539"/>
        <w:jc w:val="both"/>
      </w:pPr>
      <w:r>
        <w:rPr>
          <w:rFonts w:hint="cs"/>
          <w:rtl/>
        </w:rPr>
        <w:t>7 חודשי מאסר בפועל, אשר ירוצו בדרך של עבודות שירות בעמותת יחדיו בבאר שבע, בכתובת רח' משה דיין 1 באר שבע, במשך חמישה ימים בשבוע, 8.5 שעות ביום או לפי קביעה אחרת של הממונה על עבודות השירות.</w:t>
      </w:r>
    </w:p>
    <w:p w14:paraId="025BD307" w14:textId="77777777" w:rsidR="008533E0" w:rsidRDefault="008533E0" w:rsidP="008533E0">
      <w:pPr>
        <w:spacing w:line="360" w:lineRule="auto"/>
        <w:ind w:left="925"/>
        <w:jc w:val="both"/>
        <w:rPr>
          <w:rtl/>
        </w:rPr>
      </w:pPr>
      <w:r>
        <w:rPr>
          <w:rFonts w:hint="cs"/>
          <w:rtl/>
        </w:rPr>
        <w:t>הנאשם יתייצב לריצוי עונשו ביום 26/3/2025 במשרדי הממונה על עבודות השירות במפקדת מחוז דרום של שב"ס ליד כלא באר-שבע.</w:t>
      </w:r>
    </w:p>
    <w:p w14:paraId="17BB5F87" w14:textId="77777777" w:rsidR="008533E0" w:rsidRDefault="008533E0" w:rsidP="008533E0">
      <w:pPr>
        <w:spacing w:line="360" w:lineRule="auto"/>
        <w:ind w:left="925"/>
        <w:jc w:val="both"/>
        <w:rPr>
          <w:rtl/>
        </w:rPr>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0A4C896D" w14:textId="77777777" w:rsidR="008533E0" w:rsidRDefault="008533E0" w:rsidP="008533E0">
      <w:pPr>
        <w:numPr>
          <w:ilvl w:val="0"/>
          <w:numId w:val="3"/>
        </w:numPr>
        <w:spacing w:after="160" w:line="360" w:lineRule="auto"/>
        <w:contextualSpacing/>
        <w:jc w:val="both"/>
      </w:pPr>
      <w:r>
        <w:rPr>
          <w:rFonts w:hint="cs"/>
          <w:rtl/>
        </w:rPr>
        <w:t>7</w:t>
      </w:r>
      <w:r w:rsidRPr="008E4AF8">
        <w:rPr>
          <w:rtl/>
        </w:rPr>
        <w:t xml:space="preserve"> חודשי מאסר על תנאי, לבל יעבור הנאשם במשך שלוש שנים מהיום כל עבירה לפי פקודת הסמים מסוג פשע. </w:t>
      </w:r>
    </w:p>
    <w:p w14:paraId="3540DABD" w14:textId="77777777" w:rsidR="008533E0" w:rsidRDefault="008533E0" w:rsidP="008533E0">
      <w:pPr>
        <w:numPr>
          <w:ilvl w:val="0"/>
          <w:numId w:val="3"/>
        </w:numPr>
        <w:spacing w:after="160" w:line="360" w:lineRule="auto"/>
        <w:ind w:left="925" w:hanging="539"/>
        <w:contextualSpacing/>
        <w:jc w:val="both"/>
      </w:pPr>
      <w:r>
        <w:rPr>
          <w:rFonts w:hint="cs"/>
          <w:rtl/>
        </w:rPr>
        <w:t xml:space="preserve">  3 חודשי מאסר על תנאי, לתקופה של 3 שנים מהיום, שלא יעבור כל עבֵרה לפי פקודת הסמים מסוג עוון;  </w:t>
      </w:r>
    </w:p>
    <w:p w14:paraId="14144AB9" w14:textId="77777777" w:rsidR="008533E0" w:rsidRDefault="008533E0" w:rsidP="008533E0">
      <w:pPr>
        <w:numPr>
          <w:ilvl w:val="0"/>
          <w:numId w:val="3"/>
        </w:numPr>
        <w:spacing w:after="160" w:line="360" w:lineRule="auto"/>
        <w:ind w:left="925" w:hanging="539"/>
        <w:contextualSpacing/>
        <w:jc w:val="both"/>
      </w:pPr>
      <w:r>
        <w:rPr>
          <w:rFonts w:hint="cs"/>
          <w:rtl/>
        </w:rPr>
        <w:t xml:space="preserve"> קנס כספי בסך 5,000₪ או 50 ימי מאסר תמורתו. הקנס ישולם ב - 5 תשלומים חודשיים שווים ורצופים, החל מיום 1/5/2025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69834850" w14:textId="77777777" w:rsidR="008533E0" w:rsidRDefault="008533E0" w:rsidP="008533E0">
      <w:pPr>
        <w:spacing w:line="360" w:lineRule="auto"/>
        <w:ind w:left="205" w:firstLine="720"/>
        <w:jc w:val="both"/>
      </w:pPr>
      <w:r>
        <w:rPr>
          <w:rFonts w:hint="cs"/>
          <w:rtl/>
        </w:rPr>
        <w:t xml:space="preserve">את הקנס ניתן לשלם באחת מהדרכים הבאות: </w:t>
      </w:r>
    </w:p>
    <w:p w14:paraId="6C7A0C3D" w14:textId="77777777" w:rsidR="008533E0" w:rsidRDefault="008533E0" w:rsidP="008533E0">
      <w:pPr>
        <w:numPr>
          <w:ilvl w:val="0"/>
          <w:numId w:val="4"/>
        </w:numPr>
        <w:spacing w:line="360" w:lineRule="auto"/>
        <w:jc w:val="both"/>
        <w:rPr>
          <w:rtl/>
        </w:rPr>
      </w:pPr>
      <w:r>
        <w:rPr>
          <w:rFonts w:hint="cs"/>
          <w:rtl/>
        </w:rPr>
        <w:t xml:space="preserve">בכרטיס אשראי – באתר המקוון של רשות האכיפה והגבייה, </w:t>
      </w:r>
      <w:hyperlink r:id="rId41" w:history="1">
        <w:r>
          <w:rPr>
            <w:rStyle w:val="Hyperlink"/>
            <w:rFonts w:hint="cs"/>
          </w:rPr>
          <w:t>www.eca.gov.il</w:t>
        </w:r>
      </w:hyperlink>
      <w:r>
        <w:rPr>
          <w:rFonts w:hint="cs"/>
        </w:rPr>
        <w:t xml:space="preserve"> </w:t>
      </w:r>
      <w:r>
        <w:rPr>
          <w:rFonts w:hint="cs"/>
          <w:rtl/>
        </w:rPr>
        <w:t>.</w:t>
      </w:r>
    </w:p>
    <w:p w14:paraId="21345E92" w14:textId="77777777" w:rsidR="008533E0" w:rsidRDefault="008533E0" w:rsidP="008533E0">
      <w:pPr>
        <w:numPr>
          <w:ilvl w:val="0"/>
          <w:numId w:val="4"/>
        </w:numPr>
        <w:spacing w:line="360" w:lineRule="auto"/>
        <w:jc w:val="both"/>
        <w:rPr>
          <w:rtl/>
        </w:rPr>
      </w:pPr>
      <w:r>
        <w:rPr>
          <w:rFonts w:hint="cs"/>
          <w:rtl/>
        </w:rPr>
        <w:t>מוקד שירות טלפוני בשרות עצמי (מרכז גבייה)</w:t>
      </w:r>
      <w:r w:rsidR="00D766A2">
        <w:rPr>
          <w:rFonts w:hint="cs"/>
          <w:rtl/>
        </w:rPr>
        <w:t xml:space="preserve"> </w:t>
      </w:r>
      <w:r>
        <w:rPr>
          <w:rFonts w:hint="cs"/>
          <w:rtl/>
        </w:rPr>
        <w:t xml:space="preserve"> – בטלפון 35592* או בטלפון 073-2055000</w:t>
      </w:r>
    </w:p>
    <w:p w14:paraId="711CDBC8" w14:textId="77777777" w:rsidR="008533E0" w:rsidRDefault="008533E0" w:rsidP="008533E0">
      <w:pPr>
        <w:numPr>
          <w:ilvl w:val="0"/>
          <w:numId w:val="4"/>
        </w:numPr>
        <w:spacing w:line="360" w:lineRule="auto"/>
        <w:jc w:val="both"/>
      </w:pPr>
      <w:r>
        <w:rPr>
          <w:rFonts w:hint="cs"/>
          <w:rtl/>
        </w:rPr>
        <w:t>במזומן בכל סניף של בנק הדואר – בהצגת תעודת זהות בלבד (אין צורך בהצגת בשוברי תשלום).</w:t>
      </w:r>
    </w:p>
    <w:p w14:paraId="7B287233" w14:textId="77777777" w:rsidR="008533E0" w:rsidRPr="00F11F77" w:rsidRDefault="008533E0" w:rsidP="008533E0">
      <w:pPr>
        <w:spacing w:line="360" w:lineRule="auto"/>
        <w:ind w:left="1080"/>
        <w:jc w:val="both"/>
        <w:rPr>
          <w:b/>
          <w:bCs/>
          <w:u w:val="single"/>
        </w:rPr>
      </w:pPr>
      <w:r w:rsidRPr="00F11F77">
        <w:rPr>
          <w:rFonts w:hint="cs"/>
          <w:b/>
          <w:bCs/>
          <w:u w:val="single"/>
          <w:rtl/>
        </w:rPr>
        <w:t>לבקשת הנאשם וככל ואין מניעה חוקית אחרת לכך, מורה כי הקנס יקוזז מהפ</w:t>
      </w:r>
      <w:r>
        <w:rPr>
          <w:rFonts w:hint="cs"/>
          <w:b/>
          <w:bCs/>
          <w:u w:val="single"/>
          <w:rtl/>
        </w:rPr>
        <w:t>י</w:t>
      </w:r>
      <w:r w:rsidRPr="00F11F77">
        <w:rPr>
          <w:rFonts w:hint="cs"/>
          <w:b/>
          <w:bCs/>
          <w:u w:val="single"/>
          <w:rtl/>
        </w:rPr>
        <w:t xml:space="preserve">קדון הקיים בתיק </w:t>
      </w:r>
      <w:hyperlink r:id="rId42" w:history="1">
        <w:r w:rsidR="00D766A2" w:rsidRPr="00D766A2">
          <w:rPr>
            <w:b/>
            <w:bCs/>
            <w:color w:val="0000FF"/>
            <w:u w:val="single"/>
            <w:rtl/>
          </w:rPr>
          <w:t>מ"ת 27501-06-23</w:t>
        </w:r>
      </w:hyperlink>
      <w:r>
        <w:rPr>
          <w:rFonts w:hint="cs"/>
          <w:b/>
          <w:bCs/>
          <w:u w:val="single"/>
          <w:rtl/>
        </w:rPr>
        <w:t xml:space="preserve"> והיתרה תשולם בתשלומים כמפורט לעיל;</w:t>
      </w:r>
    </w:p>
    <w:p w14:paraId="59B21A1E" w14:textId="77777777" w:rsidR="008533E0" w:rsidRDefault="008533E0" w:rsidP="008533E0">
      <w:pPr>
        <w:numPr>
          <w:ilvl w:val="0"/>
          <w:numId w:val="3"/>
        </w:numPr>
        <w:tabs>
          <w:tab w:val="num" w:pos="716"/>
        </w:tabs>
        <w:spacing w:line="360" w:lineRule="auto"/>
        <w:ind w:left="925" w:hanging="539"/>
        <w:jc w:val="both"/>
      </w:pPr>
      <w:r>
        <w:rPr>
          <w:rFonts w:hint="cs"/>
          <w:rtl/>
        </w:rPr>
        <w:t xml:space="preserve"> </w:t>
      </w:r>
      <w:r>
        <w:rPr>
          <w:rtl/>
        </w:rPr>
        <w:tab/>
      </w:r>
      <w:r>
        <w:rPr>
          <w:rFonts w:hint="cs"/>
          <w:rtl/>
        </w:rPr>
        <w:t xml:space="preserve">הנאשם יצהיר בהתאם לתקנות העונשין (התחייבות להימנע מעבירה), התש"ף-2019, על התחייבות כספית שלא לעבור כל עבירה על </w:t>
      </w:r>
      <w:hyperlink r:id="rId43" w:history="1">
        <w:r w:rsidR="00D766A2" w:rsidRPr="00D766A2">
          <w:rPr>
            <w:color w:val="0000FF"/>
            <w:u w:val="single"/>
            <w:rtl/>
          </w:rPr>
          <w:t>פקודת הסמים המסוכנים</w:t>
        </w:r>
      </w:hyperlink>
      <w:r>
        <w:rPr>
          <w:rFonts w:hint="cs"/>
          <w:rtl/>
        </w:rPr>
        <w:t>. ההתחייבות תהא לתקופה של שנתיים מהיום ובסך של 3,000 ₪ ;</w:t>
      </w:r>
    </w:p>
    <w:p w14:paraId="20A0DA06" w14:textId="77777777" w:rsidR="008533E0" w:rsidRDefault="008533E0" w:rsidP="008533E0">
      <w:pPr>
        <w:numPr>
          <w:ilvl w:val="0"/>
          <w:numId w:val="3"/>
        </w:numPr>
        <w:tabs>
          <w:tab w:val="num" w:pos="716"/>
        </w:tabs>
        <w:spacing w:line="360" w:lineRule="auto"/>
        <w:ind w:left="716" w:hanging="348"/>
        <w:contextualSpacing/>
        <w:jc w:val="both"/>
      </w:pPr>
      <w:r>
        <w:rPr>
          <w:rFonts w:hint="cs"/>
          <w:rtl/>
        </w:rPr>
        <w:t xml:space="preserve"> </w:t>
      </w:r>
      <w:r>
        <w:rPr>
          <w:rtl/>
        </w:rPr>
        <w:tab/>
      </w:r>
      <w:r>
        <w:rPr>
          <w:rFonts w:hint="cs"/>
          <w:rtl/>
        </w:rPr>
        <w:t xml:space="preserve">פסילה על תנאי למשך 6 חודשים מלהחזיק או לקבל רישיון נהיגה, וזאת למשך שנתיים </w:t>
      </w:r>
    </w:p>
    <w:p w14:paraId="55D8EBF3" w14:textId="77777777" w:rsidR="008533E0" w:rsidRDefault="008533E0" w:rsidP="008533E0">
      <w:pPr>
        <w:spacing w:line="360" w:lineRule="auto"/>
        <w:ind w:left="716"/>
        <w:contextualSpacing/>
        <w:jc w:val="both"/>
        <w:rPr>
          <w:rtl/>
        </w:rPr>
      </w:pPr>
      <w:r>
        <w:rPr>
          <w:rtl/>
        </w:rPr>
        <w:tab/>
      </w:r>
      <w:r>
        <w:rPr>
          <w:rFonts w:hint="cs"/>
          <w:rtl/>
        </w:rPr>
        <w:t xml:space="preserve">      מהיום ככל ויעבור עבירה כלשהי על </w:t>
      </w:r>
      <w:hyperlink r:id="rId44" w:history="1">
        <w:r w:rsidR="00D766A2" w:rsidRPr="00D766A2">
          <w:rPr>
            <w:color w:val="0000FF"/>
            <w:u w:val="single"/>
            <w:rtl/>
          </w:rPr>
          <w:t>פקודת הסמים המסוכנים</w:t>
        </w:r>
      </w:hyperlink>
      <w:r>
        <w:rPr>
          <w:rFonts w:hint="cs"/>
          <w:rtl/>
        </w:rPr>
        <w:t xml:space="preserve">. </w:t>
      </w:r>
    </w:p>
    <w:p w14:paraId="7DE0A5F6" w14:textId="77777777" w:rsidR="008533E0" w:rsidRDefault="008533E0" w:rsidP="008533E0">
      <w:pPr>
        <w:pStyle w:val="a9"/>
        <w:numPr>
          <w:ilvl w:val="0"/>
          <w:numId w:val="3"/>
        </w:numPr>
        <w:spacing w:line="360" w:lineRule="auto"/>
        <w:jc w:val="both"/>
      </w:pPr>
      <w:r>
        <w:rPr>
          <w:rFonts w:hint="cs"/>
          <w:rtl/>
        </w:rPr>
        <w:t>מורה על השמדת הסמים</w:t>
      </w:r>
    </w:p>
    <w:p w14:paraId="2E4BC2A8" w14:textId="77777777" w:rsidR="008533E0" w:rsidRDefault="008533E0" w:rsidP="008533E0">
      <w:pPr>
        <w:spacing w:line="360" w:lineRule="auto"/>
        <w:ind w:left="386"/>
        <w:jc w:val="both"/>
      </w:pPr>
    </w:p>
    <w:p w14:paraId="2B777D46" w14:textId="77777777" w:rsidR="008533E0" w:rsidRDefault="008533E0" w:rsidP="008533E0">
      <w:pPr>
        <w:spacing w:line="360" w:lineRule="auto"/>
        <w:jc w:val="both"/>
        <w:rPr>
          <w:rtl/>
        </w:rPr>
      </w:pPr>
      <w:r>
        <w:rPr>
          <w:rFonts w:hint="cs"/>
          <w:rtl/>
        </w:rPr>
        <w:t>המזכירות תסגור את התיק.</w:t>
      </w:r>
    </w:p>
    <w:p w14:paraId="220DC2E5" w14:textId="77777777" w:rsidR="008533E0" w:rsidRPr="00780C15" w:rsidRDefault="008533E0" w:rsidP="008533E0"/>
    <w:p w14:paraId="04FA8437" w14:textId="77777777" w:rsidR="008533E0" w:rsidRPr="008E4AF8" w:rsidRDefault="008533E0" w:rsidP="008533E0">
      <w:pPr>
        <w:spacing w:after="160" w:line="360" w:lineRule="auto"/>
        <w:contextualSpacing/>
        <w:jc w:val="both"/>
        <w:rPr>
          <w:rtl/>
        </w:rPr>
      </w:pPr>
    </w:p>
    <w:p w14:paraId="19AEEE3A" w14:textId="77777777" w:rsidR="008533E0" w:rsidRPr="008E4AF8" w:rsidRDefault="008533E0" w:rsidP="008533E0">
      <w:pPr>
        <w:spacing w:after="160" w:line="360" w:lineRule="auto"/>
        <w:jc w:val="both"/>
        <w:rPr>
          <w:rFonts w:ascii="Calibri" w:eastAsia="Calibri" w:hAnsi="Calibri"/>
          <w:rtl/>
        </w:rPr>
      </w:pPr>
    </w:p>
    <w:p w14:paraId="66F5DC0B" w14:textId="77777777" w:rsidR="008533E0" w:rsidRPr="008E4AF8" w:rsidRDefault="008533E0" w:rsidP="008533E0">
      <w:pPr>
        <w:spacing w:after="160" w:line="360" w:lineRule="auto"/>
        <w:jc w:val="both"/>
        <w:rPr>
          <w:rFonts w:ascii="Calibri" w:eastAsia="Calibri" w:hAnsi="Calibri"/>
          <w:rtl/>
        </w:rPr>
      </w:pPr>
      <w:r w:rsidRPr="008E4AF8">
        <w:rPr>
          <w:rFonts w:ascii="Calibri" w:eastAsia="Calibri" w:hAnsi="Calibri"/>
          <w:rtl/>
        </w:rPr>
        <w:tab/>
        <w:t>זכות ערעור לבית-המשפט המחוזי תוך 45 ימים.</w:t>
      </w:r>
    </w:p>
    <w:p w14:paraId="01077BF3" w14:textId="77777777" w:rsidR="008533E0" w:rsidRPr="000F2247" w:rsidRDefault="008533E0" w:rsidP="008533E0">
      <w:pPr>
        <w:rPr>
          <w:rFonts w:ascii="Arial" w:hAnsi="Arial"/>
          <w:b/>
          <w:bCs/>
          <w:sz w:val="26"/>
          <w:szCs w:val="26"/>
          <w:rtl/>
        </w:rPr>
      </w:pPr>
    </w:p>
    <w:p w14:paraId="172AC69D" w14:textId="77777777" w:rsidR="008533E0" w:rsidRPr="000F2247" w:rsidRDefault="00D766A2" w:rsidP="008533E0">
      <w:pPr>
        <w:spacing w:line="360" w:lineRule="auto"/>
        <w:jc w:val="both"/>
        <w:rPr>
          <w:rFonts w:ascii="Arial" w:hAnsi="Arial"/>
          <w:b/>
          <w:bCs/>
          <w:sz w:val="26"/>
          <w:szCs w:val="26"/>
          <w:rtl/>
        </w:rPr>
      </w:pPr>
      <w:bookmarkStart w:id="8" w:name="Nitan"/>
      <w:r w:rsidRPr="00D766A2">
        <w:rPr>
          <w:rFonts w:ascii="Arial" w:hAnsi="Arial"/>
          <w:b/>
          <w:bCs/>
          <w:color w:val="FFFFFF"/>
          <w:sz w:val="2"/>
          <w:szCs w:val="2"/>
          <w:rtl/>
        </w:rPr>
        <w:t>5129371</w:t>
      </w:r>
      <w:r>
        <w:rPr>
          <w:rFonts w:ascii="Arial" w:hAnsi="Arial"/>
          <w:b/>
          <w:bCs/>
          <w:sz w:val="26"/>
          <w:szCs w:val="26"/>
          <w:rtl/>
        </w:rPr>
        <w:t xml:space="preserve">ניתן היום,  י"ח שבט תשפ"ה, 16 פברואר 2025, בהעדר הצדדים. </w:t>
      </w:r>
      <w:bookmarkEnd w:id="8"/>
      <w:r w:rsidR="008533E0">
        <w:rPr>
          <w:rFonts w:ascii="Arial" w:hAnsi="Arial"/>
          <w:b/>
          <w:bCs/>
          <w:sz w:val="26"/>
          <w:szCs w:val="26"/>
          <w:rtl/>
        </w:rPr>
        <w:tab/>
      </w:r>
      <w:r w:rsidR="008533E0">
        <w:rPr>
          <w:rFonts w:ascii="Arial" w:hAnsi="Arial"/>
          <w:b/>
          <w:bCs/>
          <w:sz w:val="26"/>
          <w:szCs w:val="26"/>
          <w:rtl/>
        </w:rPr>
        <w:tab/>
      </w:r>
      <w:r w:rsidR="008533E0">
        <w:rPr>
          <w:rFonts w:ascii="Arial" w:hAnsi="Arial"/>
          <w:b/>
          <w:bCs/>
          <w:sz w:val="26"/>
          <w:szCs w:val="26"/>
          <w:rtl/>
        </w:rPr>
        <w:tab/>
      </w:r>
      <w:r w:rsidR="008533E0">
        <w:rPr>
          <w:rFonts w:ascii="Arial" w:hAnsi="Arial"/>
          <w:b/>
          <w:bCs/>
          <w:sz w:val="26"/>
          <w:szCs w:val="26"/>
          <w:rtl/>
        </w:rPr>
        <w:tab/>
      </w:r>
      <w:r w:rsidR="008533E0">
        <w:rPr>
          <w:rFonts w:ascii="Arial" w:hAnsi="Arial"/>
          <w:b/>
          <w:bCs/>
          <w:sz w:val="26"/>
          <w:szCs w:val="26"/>
          <w:rtl/>
        </w:rPr>
        <w:tab/>
      </w:r>
      <w:r w:rsidR="008533E0">
        <w:rPr>
          <w:rFonts w:ascii="Arial" w:hAnsi="Arial"/>
          <w:b/>
          <w:bCs/>
          <w:sz w:val="26"/>
          <w:szCs w:val="26"/>
          <w:rtl/>
        </w:rPr>
        <w:tab/>
      </w:r>
      <w:r w:rsidR="008533E0">
        <w:rPr>
          <w:rFonts w:ascii="Arial" w:hAnsi="Arial"/>
          <w:b/>
          <w:bCs/>
          <w:sz w:val="26"/>
          <w:szCs w:val="26"/>
          <w:rtl/>
        </w:rPr>
        <w:tab/>
      </w:r>
      <w:r w:rsidR="008533E0">
        <w:rPr>
          <w:rFonts w:ascii="Arial" w:hAnsi="Arial" w:hint="cs"/>
          <w:b/>
          <w:bCs/>
          <w:sz w:val="26"/>
          <w:szCs w:val="26"/>
          <w:rtl/>
        </w:rPr>
        <w:t xml:space="preserve">         </w:t>
      </w:r>
    </w:p>
    <w:p w14:paraId="5F122464" w14:textId="77777777" w:rsidR="008533E0" w:rsidRPr="00D766A2" w:rsidRDefault="00D766A2" w:rsidP="00D766A2">
      <w:pPr>
        <w:jc w:val="center"/>
        <w:rPr>
          <w:color w:val="FFFFFF"/>
          <w:sz w:val="2"/>
          <w:szCs w:val="2"/>
        </w:rPr>
      </w:pPr>
      <w:r w:rsidRPr="00D766A2">
        <w:rPr>
          <w:rFonts w:ascii="Arial" w:hAnsi="Arial"/>
          <w:b/>
          <w:bCs/>
          <w:color w:val="FFFFFF"/>
          <w:sz w:val="2"/>
          <w:szCs w:val="2"/>
          <w:rtl/>
        </w:rPr>
        <w:t>54678313</w:t>
      </w:r>
      <w:r w:rsidR="008533E0" w:rsidRPr="00D766A2">
        <w:rPr>
          <w:rFonts w:ascii="Arial" w:hAnsi="Arial"/>
          <w:b/>
          <w:bCs/>
          <w:color w:val="FFFFFF"/>
          <w:sz w:val="2"/>
          <w:szCs w:val="2"/>
          <w:rtl/>
        </w:rPr>
        <w:t xml:space="preserve">   </w:t>
      </w:r>
      <w:r w:rsidR="008533E0" w:rsidRPr="00D766A2">
        <w:rPr>
          <w:rFonts w:ascii="Arial" w:hAnsi="Arial"/>
          <w:b/>
          <w:bCs/>
          <w:color w:val="FFFFFF"/>
          <w:sz w:val="2"/>
          <w:szCs w:val="2"/>
          <w:rtl/>
        </w:rPr>
        <w:tab/>
      </w:r>
      <w:r w:rsidR="008533E0" w:rsidRPr="00D766A2">
        <w:rPr>
          <w:rFonts w:ascii="Arial" w:hAnsi="Arial"/>
          <w:b/>
          <w:bCs/>
          <w:color w:val="FFFFFF"/>
          <w:sz w:val="2"/>
          <w:szCs w:val="2"/>
          <w:rtl/>
        </w:rPr>
        <w:tab/>
      </w:r>
      <w:r w:rsidR="008533E0" w:rsidRPr="00D766A2">
        <w:rPr>
          <w:rFonts w:ascii="Arial" w:hAnsi="Arial"/>
          <w:b/>
          <w:bCs/>
          <w:color w:val="FFFFFF"/>
          <w:sz w:val="2"/>
          <w:szCs w:val="2"/>
          <w:rtl/>
        </w:rPr>
        <w:tab/>
      </w:r>
      <w:r w:rsidR="008533E0" w:rsidRPr="00D766A2">
        <w:rPr>
          <w:rFonts w:ascii="Arial" w:hAnsi="Arial"/>
          <w:b/>
          <w:bCs/>
          <w:color w:val="FFFFFF"/>
          <w:sz w:val="2"/>
          <w:szCs w:val="2"/>
          <w:rtl/>
        </w:rPr>
        <w:tab/>
      </w:r>
      <w:r w:rsidR="008533E0" w:rsidRPr="00D766A2">
        <w:rPr>
          <w:rFonts w:ascii="Arial" w:hAnsi="Arial"/>
          <w:b/>
          <w:bCs/>
          <w:color w:val="FFFFFF"/>
          <w:sz w:val="2"/>
          <w:szCs w:val="2"/>
          <w:rtl/>
        </w:rPr>
        <w:tab/>
      </w:r>
    </w:p>
    <w:p w14:paraId="560AEDE0" w14:textId="77777777" w:rsidR="008533E0" w:rsidRDefault="008533E0" w:rsidP="008533E0">
      <w:pPr>
        <w:jc w:val="center"/>
        <w:rPr>
          <w:rFonts w:ascii="Arial" w:hAnsi="Arial"/>
          <w:b/>
          <w:bCs/>
          <w:sz w:val="26"/>
          <w:szCs w:val="26"/>
          <w:rtl/>
        </w:rPr>
      </w:pPr>
    </w:p>
    <w:p w14:paraId="7C548EED" w14:textId="77777777" w:rsidR="008533E0" w:rsidRDefault="008533E0" w:rsidP="008533E0">
      <w:pPr>
        <w:jc w:val="center"/>
        <w:rPr>
          <w:rFonts w:ascii="Arial" w:hAnsi="Arial"/>
          <w:b/>
          <w:bCs/>
          <w:sz w:val="26"/>
          <w:szCs w:val="26"/>
          <w:rtl/>
        </w:rPr>
      </w:pPr>
    </w:p>
    <w:p w14:paraId="52FC1128" w14:textId="77777777" w:rsidR="00D766A2" w:rsidRDefault="00D766A2" w:rsidP="00D766A2">
      <w:pPr>
        <w:rPr>
          <w:rtl/>
        </w:rPr>
      </w:pPr>
    </w:p>
    <w:p w14:paraId="2B2B1D80" w14:textId="77777777" w:rsidR="00D766A2" w:rsidRDefault="00D766A2" w:rsidP="00D766A2">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3017758B" w14:textId="77777777" w:rsidR="007139C8" w:rsidRPr="007139C8" w:rsidRDefault="007139C8" w:rsidP="007139C8">
      <w:pPr>
        <w:keepNext/>
        <w:rPr>
          <w:rFonts w:ascii="David" w:hAnsi="David"/>
          <w:color w:val="000000"/>
          <w:sz w:val="22"/>
          <w:szCs w:val="22"/>
          <w:rtl/>
        </w:rPr>
      </w:pPr>
    </w:p>
    <w:p w14:paraId="0F051843" w14:textId="77777777" w:rsidR="007139C8" w:rsidRPr="007139C8" w:rsidRDefault="007139C8" w:rsidP="007139C8">
      <w:pPr>
        <w:keepNext/>
        <w:rPr>
          <w:rFonts w:ascii="David" w:hAnsi="David"/>
          <w:color w:val="000000"/>
          <w:sz w:val="22"/>
          <w:szCs w:val="22"/>
          <w:rtl/>
        </w:rPr>
      </w:pPr>
      <w:r w:rsidRPr="007139C8">
        <w:rPr>
          <w:rFonts w:ascii="David" w:hAnsi="David"/>
          <w:color w:val="000000"/>
          <w:sz w:val="22"/>
          <w:szCs w:val="22"/>
          <w:rtl/>
        </w:rPr>
        <w:t>אבישי כהן 54678313-/</w:t>
      </w:r>
    </w:p>
    <w:p w14:paraId="51806FBF" w14:textId="77777777" w:rsidR="00D766A2" w:rsidRPr="00D766A2" w:rsidRDefault="007139C8" w:rsidP="007139C8">
      <w:pPr>
        <w:rPr>
          <w:color w:val="0000FF"/>
          <w:u w:val="single"/>
        </w:rPr>
      </w:pPr>
      <w:r w:rsidRPr="007139C8">
        <w:rPr>
          <w:color w:val="000000"/>
          <w:u w:val="single"/>
          <w:rtl/>
        </w:rPr>
        <w:t>נוסח מסמך זה כפוף לשינויי ניסוח ועריכה</w:t>
      </w:r>
    </w:p>
    <w:sectPr w:rsidR="00D766A2" w:rsidRPr="00D766A2" w:rsidSect="007139C8">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C8D38" w14:textId="77777777" w:rsidR="00137A69" w:rsidRDefault="00137A69" w:rsidP="008D0983">
      <w:r>
        <w:separator/>
      </w:r>
    </w:p>
  </w:endnote>
  <w:endnote w:type="continuationSeparator" w:id="0">
    <w:p w14:paraId="10C7E923" w14:textId="77777777" w:rsidR="00137A69" w:rsidRDefault="00137A69" w:rsidP="008D0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6C994" w14:textId="77777777" w:rsidR="007139C8" w:rsidRDefault="007139C8" w:rsidP="007139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0DFD023" w14:textId="77777777" w:rsidR="004339CE" w:rsidRPr="007139C8" w:rsidRDefault="007139C8" w:rsidP="007139C8">
    <w:pPr>
      <w:pStyle w:val="a5"/>
      <w:pBdr>
        <w:top w:val="single" w:sz="4" w:space="1" w:color="auto"/>
        <w:between w:val="single" w:sz="4" w:space="0" w:color="auto"/>
      </w:pBdr>
      <w:spacing w:after="60"/>
      <w:jc w:val="center"/>
      <w:rPr>
        <w:rFonts w:ascii="FrankRuehl" w:hAnsi="FrankRuehl" w:cs="FrankRuehl"/>
        <w:color w:val="000000"/>
      </w:rPr>
    </w:pPr>
    <w:r w:rsidRPr="007139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A2233" w14:textId="77777777" w:rsidR="007139C8" w:rsidRDefault="007139C8" w:rsidP="007139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0123">
      <w:rPr>
        <w:rFonts w:ascii="FrankRuehl" w:hAnsi="FrankRuehl" w:cs="FrankRuehl"/>
        <w:noProof/>
        <w:rtl/>
      </w:rPr>
      <w:t>1</w:t>
    </w:r>
    <w:r>
      <w:rPr>
        <w:rFonts w:ascii="FrankRuehl" w:hAnsi="FrankRuehl" w:cs="FrankRuehl"/>
        <w:rtl/>
      </w:rPr>
      <w:fldChar w:fldCharType="end"/>
    </w:r>
  </w:p>
  <w:p w14:paraId="38BEA62A" w14:textId="77777777" w:rsidR="004339CE" w:rsidRPr="007139C8" w:rsidRDefault="007139C8" w:rsidP="007139C8">
    <w:pPr>
      <w:pStyle w:val="a5"/>
      <w:pBdr>
        <w:top w:val="single" w:sz="4" w:space="1" w:color="auto"/>
        <w:between w:val="single" w:sz="4" w:space="0" w:color="auto"/>
      </w:pBdr>
      <w:spacing w:after="60"/>
      <w:jc w:val="center"/>
      <w:rPr>
        <w:rFonts w:ascii="FrankRuehl" w:hAnsi="FrankRuehl" w:cs="FrankRuehl"/>
        <w:color w:val="000000"/>
      </w:rPr>
    </w:pPr>
    <w:r w:rsidRPr="007139C8">
      <w:rPr>
        <w:rFonts w:ascii="FrankRuehl" w:hAnsi="FrankRuehl" w:cs="FrankRuehl"/>
        <w:color w:val="000000"/>
      </w:rPr>
      <w:pict w14:anchorId="26B0FD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3D9D4" w14:textId="77777777" w:rsidR="00137A69" w:rsidRDefault="00137A69" w:rsidP="008D0983">
      <w:r>
        <w:separator/>
      </w:r>
    </w:p>
  </w:footnote>
  <w:footnote w:type="continuationSeparator" w:id="0">
    <w:p w14:paraId="7B57706F" w14:textId="77777777" w:rsidR="00137A69" w:rsidRDefault="00137A69" w:rsidP="008D0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2AE6F" w14:textId="77777777" w:rsidR="00D766A2" w:rsidRPr="007139C8" w:rsidRDefault="007139C8" w:rsidP="007139C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27512-06-23</w:t>
    </w:r>
    <w:r>
      <w:rPr>
        <w:rFonts w:ascii="David" w:hAnsi="David"/>
        <w:color w:val="000000"/>
        <w:sz w:val="22"/>
        <w:szCs w:val="22"/>
        <w:rtl/>
      </w:rPr>
      <w:tab/>
      <w:t xml:space="preserve"> מדינת ישראל נ' משה מקונן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057F3" w14:textId="77777777" w:rsidR="00D766A2" w:rsidRPr="007139C8" w:rsidRDefault="007139C8" w:rsidP="007139C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27512-06-23</w:t>
    </w:r>
    <w:r>
      <w:rPr>
        <w:rFonts w:ascii="David" w:hAnsi="David"/>
        <w:color w:val="000000"/>
        <w:sz w:val="22"/>
        <w:szCs w:val="22"/>
        <w:rtl/>
      </w:rPr>
      <w:tab/>
      <w:t xml:space="preserve"> מדינת ישראל נ' משה מקונן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1A7438C"/>
    <w:multiLevelType w:val="hybridMultilevel"/>
    <w:tmpl w:val="0E7AAFD6"/>
    <w:lvl w:ilvl="0" w:tplc="47982A0C">
      <w:start w:val="1"/>
      <w:numFmt w:val="decimal"/>
      <w:lvlText w:val="%1."/>
      <w:lvlJc w:val="left"/>
      <w:pPr>
        <w:ind w:left="643"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BD50C8F"/>
    <w:multiLevelType w:val="hybridMultilevel"/>
    <w:tmpl w:val="795E9E60"/>
    <w:lvl w:ilvl="0" w:tplc="75DE4E26">
      <w:start w:val="1"/>
      <w:numFmt w:val="hebrew1"/>
      <w:lvlText w:val="%1."/>
      <w:lvlJc w:val="left"/>
      <w:pPr>
        <w:tabs>
          <w:tab w:val="num" w:pos="1075"/>
        </w:tabs>
        <w:ind w:left="1075" w:hanging="690"/>
      </w:pPr>
      <w:rPr>
        <w:rFonts w:cs="David"/>
        <w:b w:val="0"/>
        <w:bCs w:val="0"/>
      </w:rPr>
    </w:lvl>
    <w:lvl w:ilvl="1" w:tplc="04090019">
      <w:start w:val="1"/>
      <w:numFmt w:val="lowerLetter"/>
      <w:lvlText w:val="%2."/>
      <w:lvlJc w:val="left"/>
      <w:pPr>
        <w:tabs>
          <w:tab w:val="num" w:pos="1465"/>
        </w:tabs>
        <w:ind w:left="1465" w:hanging="360"/>
      </w:pPr>
      <w:rPr>
        <w:rFonts w:cs="Times New Roman"/>
      </w:rPr>
    </w:lvl>
    <w:lvl w:ilvl="2" w:tplc="0409001B">
      <w:start w:val="1"/>
      <w:numFmt w:val="lowerRoman"/>
      <w:lvlText w:val="%3."/>
      <w:lvlJc w:val="right"/>
      <w:pPr>
        <w:tabs>
          <w:tab w:val="num" w:pos="2185"/>
        </w:tabs>
        <w:ind w:left="2185" w:hanging="180"/>
      </w:pPr>
      <w:rPr>
        <w:rFonts w:cs="Times New Roman"/>
      </w:rPr>
    </w:lvl>
    <w:lvl w:ilvl="3" w:tplc="0409000F">
      <w:start w:val="1"/>
      <w:numFmt w:val="decimal"/>
      <w:lvlText w:val="%4."/>
      <w:lvlJc w:val="left"/>
      <w:pPr>
        <w:tabs>
          <w:tab w:val="num" w:pos="2905"/>
        </w:tabs>
        <w:ind w:left="2905" w:hanging="360"/>
      </w:pPr>
      <w:rPr>
        <w:rFonts w:cs="Times New Roman"/>
      </w:rPr>
    </w:lvl>
    <w:lvl w:ilvl="4" w:tplc="04090019">
      <w:start w:val="1"/>
      <w:numFmt w:val="lowerLetter"/>
      <w:lvlText w:val="%5."/>
      <w:lvlJc w:val="left"/>
      <w:pPr>
        <w:tabs>
          <w:tab w:val="num" w:pos="3625"/>
        </w:tabs>
        <w:ind w:left="3625" w:hanging="360"/>
      </w:pPr>
      <w:rPr>
        <w:rFonts w:cs="Times New Roman"/>
      </w:rPr>
    </w:lvl>
    <w:lvl w:ilvl="5" w:tplc="0409001B">
      <w:start w:val="1"/>
      <w:numFmt w:val="lowerRoman"/>
      <w:lvlText w:val="%6."/>
      <w:lvlJc w:val="right"/>
      <w:pPr>
        <w:tabs>
          <w:tab w:val="num" w:pos="4345"/>
        </w:tabs>
        <w:ind w:left="4345" w:hanging="180"/>
      </w:pPr>
      <w:rPr>
        <w:rFonts w:cs="Times New Roman"/>
      </w:rPr>
    </w:lvl>
    <w:lvl w:ilvl="6" w:tplc="0409000F">
      <w:start w:val="1"/>
      <w:numFmt w:val="decimal"/>
      <w:lvlText w:val="%7."/>
      <w:lvlJc w:val="left"/>
      <w:pPr>
        <w:tabs>
          <w:tab w:val="num" w:pos="5065"/>
        </w:tabs>
        <w:ind w:left="5065" w:hanging="360"/>
      </w:pPr>
      <w:rPr>
        <w:rFonts w:cs="Times New Roman"/>
      </w:rPr>
    </w:lvl>
    <w:lvl w:ilvl="7" w:tplc="04090019">
      <w:start w:val="1"/>
      <w:numFmt w:val="lowerLetter"/>
      <w:lvlText w:val="%8."/>
      <w:lvlJc w:val="left"/>
      <w:pPr>
        <w:tabs>
          <w:tab w:val="num" w:pos="5785"/>
        </w:tabs>
        <w:ind w:left="5785" w:hanging="360"/>
      </w:pPr>
      <w:rPr>
        <w:rFonts w:cs="Times New Roman"/>
      </w:rPr>
    </w:lvl>
    <w:lvl w:ilvl="8" w:tplc="0409001B">
      <w:start w:val="1"/>
      <w:numFmt w:val="lowerRoman"/>
      <w:lvlText w:val="%9."/>
      <w:lvlJc w:val="right"/>
      <w:pPr>
        <w:tabs>
          <w:tab w:val="num" w:pos="6505"/>
        </w:tabs>
        <w:ind w:left="6505" w:hanging="180"/>
      </w:pPr>
      <w:rPr>
        <w:rFonts w:cs="Times New Roman"/>
      </w:rPr>
    </w:lvl>
  </w:abstractNum>
  <w:abstractNum w:abstractNumId="3" w15:restartNumberingAfterBreak="0">
    <w:nsid w:val="53787CD7"/>
    <w:multiLevelType w:val="hybridMultilevel"/>
    <w:tmpl w:val="FD960CB8"/>
    <w:lvl w:ilvl="0" w:tplc="343C34D0">
      <w:start w:val="1"/>
      <w:numFmt w:val="hebrew1"/>
      <w:lvlText w:val="%1."/>
      <w:lvlJc w:val="left"/>
      <w:pPr>
        <w:ind w:left="720" w:hanging="360"/>
      </w:pPr>
      <w:rPr>
        <w:rFonts w:ascii="Calibri" w:eastAsia="Calibri" w:hAnsi="Calibri" w:cs="David"/>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854425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43801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79773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405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33E0"/>
    <w:rsid w:val="00137A69"/>
    <w:rsid w:val="0018641C"/>
    <w:rsid w:val="004339CE"/>
    <w:rsid w:val="00676B76"/>
    <w:rsid w:val="007139C8"/>
    <w:rsid w:val="00736885"/>
    <w:rsid w:val="007A0123"/>
    <w:rsid w:val="008533E0"/>
    <w:rsid w:val="008D0983"/>
    <w:rsid w:val="00D766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35F073"/>
  <w15:chartTrackingRefBased/>
  <w15:docId w15:val="{E72C97FB-38BC-40CF-9EF4-4099EA37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33E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533E0"/>
    <w:pPr>
      <w:tabs>
        <w:tab w:val="center" w:pos="4153"/>
        <w:tab w:val="right" w:pos="8306"/>
      </w:tabs>
    </w:pPr>
  </w:style>
  <w:style w:type="character" w:customStyle="1" w:styleId="a4">
    <w:name w:val="כותרת עליונה תו"/>
    <w:link w:val="a3"/>
    <w:rsid w:val="008533E0"/>
    <w:rPr>
      <w:rFonts w:ascii="Times New Roman" w:eastAsia="Times New Roman" w:hAnsi="Times New Roman" w:cs="David"/>
      <w:sz w:val="24"/>
      <w:szCs w:val="24"/>
    </w:rPr>
  </w:style>
  <w:style w:type="paragraph" w:styleId="a5">
    <w:name w:val="footer"/>
    <w:basedOn w:val="a"/>
    <w:link w:val="a6"/>
    <w:rsid w:val="008533E0"/>
    <w:pPr>
      <w:tabs>
        <w:tab w:val="center" w:pos="4153"/>
        <w:tab w:val="right" w:pos="8306"/>
      </w:tabs>
    </w:pPr>
  </w:style>
  <w:style w:type="character" w:customStyle="1" w:styleId="a6">
    <w:name w:val="כותרת תחתונה תו"/>
    <w:link w:val="a5"/>
    <w:rsid w:val="008533E0"/>
    <w:rPr>
      <w:rFonts w:ascii="Times New Roman" w:eastAsia="Times New Roman" w:hAnsi="Times New Roman" w:cs="David"/>
      <w:sz w:val="24"/>
      <w:szCs w:val="24"/>
    </w:rPr>
  </w:style>
  <w:style w:type="table" w:styleId="a7">
    <w:name w:val="Table Grid"/>
    <w:basedOn w:val="a1"/>
    <w:rsid w:val="008533E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533E0"/>
  </w:style>
  <w:style w:type="character" w:styleId="Hyperlink">
    <w:name w:val="Hyperlink"/>
    <w:rsid w:val="008533E0"/>
    <w:rPr>
      <w:color w:val="0563C1"/>
      <w:u w:val="single"/>
    </w:rPr>
  </w:style>
  <w:style w:type="paragraph" w:styleId="a9">
    <w:name w:val="List Paragraph"/>
    <w:basedOn w:val="a"/>
    <w:qFormat/>
    <w:rsid w:val="00853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18793360" TargetMode="External"/><Relationship Id="rId39" Type="http://schemas.openxmlformats.org/officeDocument/2006/relationships/hyperlink" Target="http://www.nevo.co.il/case/20009419" TargetMode="External"/><Relationship Id="rId21" Type="http://schemas.openxmlformats.org/officeDocument/2006/relationships/hyperlink" Target="http://www.nevo.co.il/case/21473042"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9742728"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law/70301/40i"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0683594" TargetMode="External"/><Relationship Id="rId32" Type="http://schemas.openxmlformats.org/officeDocument/2006/relationships/hyperlink" Target="http://www.nevo.co.il/law/70301/40jc" TargetMode="External"/><Relationship Id="rId37" Type="http://schemas.openxmlformats.org/officeDocument/2006/relationships/hyperlink" Target="http://www.nevo.co.il/case/6824952" TargetMode="External"/><Relationship Id="rId40" Type="http://schemas.openxmlformats.org/officeDocument/2006/relationships/hyperlink" Target="http://www.nevo.co.il/case/21473565"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14" TargetMode="External"/><Relationship Id="rId23" Type="http://schemas.openxmlformats.org/officeDocument/2006/relationships/hyperlink" Target="http://www.nevo.co.il/case/20402486" TargetMode="External"/><Relationship Id="rId28" Type="http://schemas.openxmlformats.org/officeDocument/2006/relationships/hyperlink" Target="http://www.nevo.co.il/case/26120082" TargetMode="External"/><Relationship Id="rId36" Type="http://schemas.openxmlformats.org/officeDocument/2006/relationships/hyperlink" Target="http://www.nevo.co.il/case/18653899" TargetMode="External"/><Relationship Id="rId49" Type="http://schemas.openxmlformats.org/officeDocument/2006/relationships/footer" Target="footer2.xml"/><Relationship Id="rId10" Type="http://schemas.openxmlformats.org/officeDocument/2006/relationships/hyperlink" Target="http://www.nevo.co.il/law/4216/19a" TargetMode="External"/><Relationship Id="rId19" Type="http://schemas.openxmlformats.org/officeDocument/2006/relationships/hyperlink" Target="http://www.nevo.co.il/case/13093721" TargetMode="External"/><Relationship Id="rId31" Type="http://schemas.openxmlformats.org/officeDocument/2006/relationships/hyperlink" Target="http://www.nevo.co.il/law/70301" TargetMode="External"/><Relationship Id="rId44"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25193405"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2938500" TargetMode="External"/><Relationship Id="rId43" Type="http://schemas.openxmlformats.org/officeDocument/2006/relationships/hyperlink" Target="http://www.nevo.co.il/law/4216" TargetMode="External"/><Relationship Id="rId48" Type="http://schemas.openxmlformats.org/officeDocument/2006/relationships/footer" Target="footer1.xml"/><Relationship Id="rId8" Type="http://schemas.openxmlformats.org/officeDocument/2006/relationships/hyperlink" Target="http://www.nevo.co.il/law/4216/13"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2797714" TargetMode="External"/><Relationship Id="rId33" Type="http://schemas.openxmlformats.org/officeDocument/2006/relationships/hyperlink" Target="http://www.nevo.co.il/law/70301/40d.a" TargetMode="External"/><Relationship Id="rId38" Type="http://schemas.openxmlformats.org/officeDocument/2006/relationships/hyperlink" Target="http://www.nevo.co.il/case/17016951" TargetMode="External"/><Relationship Id="rId46" Type="http://schemas.openxmlformats.org/officeDocument/2006/relationships/header" Target="header1.xml"/><Relationship Id="rId20" Type="http://schemas.openxmlformats.org/officeDocument/2006/relationships/hyperlink" Target="http://www.nevo.co.il/case/17023776" TargetMode="External"/><Relationship Id="rId41"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3601</Words>
  <Characters>18010</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21568</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8257637</vt:i4>
      </vt:variant>
      <vt:variant>
        <vt:i4>111</vt:i4>
      </vt:variant>
      <vt:variant>
        <vt:i4>0</vt:i4>
      </vt:variant>
      <vt:variant>
        <vt:i4>5</vt:i4>
      </vt:variant>
      <vt:variant>
        <vt:lpwstr>http://www.nevo.co.il/law/4216</vt:lpwstr>
      </vt:variant>
      <vt:variant>
        <vt:lpwstr/>
      </vt:variant>
      <vt:variant>
        <vt:i4>8257637</vt:i4>
      </vt:variant>
      <vt:variant>
        <vt:i4>108</vt:i4>
      </vt:variant>
      <vt:variant>
        <vt:i4>0</vt:i4>
      </vt:variant>
      <vt:variant>
        <vt:i4>5</vt:i4>
      </vt:variant>
      <vt:variant>
        <vt:lpwstr>http://www.nevo.co.il/law/4216</vt:lpwstr>
      </vt:variant>
      <vt:variant>
        <vt:lpwstr/>
      </vt:variant>
      <vt:variant>
        <vt:i4>3473534</vt:i4>
      </vt:variant>
      <vt:variant>
        <vt:i4>105</vt:i4>
      </vt:variant>
      <vt:variant>
        <vt:i4>0</vt:i4>
      </vt:variant>
      <vt:variant>
        <vt:i4>5</vt:i4>
      </vt:variant>
      <vt:variant>
        <vt:lpwstr>http://www.nevo.co.il/case/29742728</vt:lpwstr>
      </vt:variant>
      <vt:variant>
        <vt:lpwstr/>
      </vt:variant>
      <vt:variant>
        <vt:i4>7864368</vt:i4>
      </vt:variant>
      <vt:variant>
        <vt:i4>102</vt:i4>
      </vt:variant>
      <vt:variant>
        <vt:i4>0</vt:i4>
      </vt:variant>
      <vt:variant>
        <vt:i4>5</vt:i4>
      </vt:variant>
      <vt:variant>
        <vt:lpwstr>http://www.eca.gov.il/</vt:lpwstr>
      </vt:variant>
      <vt:variant>
        <vt:lpwstr/>
      </vt:variant>
      <vt:variant>
        <vt:i4>3342455</vt:i4>
      </vt:variant>
      <vt:variant>
        <vt:i4>99</vt:i4>
      </vt:variant>
      <vt:variant>
        <vt:i4>0</vt:i4>
      </vt:variant>
      <vt:variant>
        <vt:i4>5</vt:i4>
      </vt:variant>
      <vt:variant>
        <vt:lpwstr>http://www.nevo.co.il/case/21473565</vt:lpwstr>
      </vt:variant>
      <vt:variant>
        <vt:lpwstr/>
      </vt:variant>
      <vt:variant>
        <vt:i4>3801200</vt:i4>
      </vt:variant>
      <vt:variant>
        <vt:i4>96</vt:i4>
      </vt:variant>
      <vt:variant>
        <vt:i4>0</vt:i4>
      </vt:variant>
      <vt:variant>
        <vt:i4>5</vt:i4>
      </vt:variant>
      <vt:variant>
        <vt:lpwstr>http://www.nevo.co.il/case/20009419</vt:lpwstr>
      </vt:variant>
      <vt:variant>
        <vt:lpwstr/>
      </vt:variant>
      <vt:variant>
        <vt:i4>3276923</vt:i4>
      </vt:variant>
      <vt:variant>
        <vt:i4>93</vt:i4>
      </vt:variant>
      <vt:variant>
        <vt:i4>0</vt:i4>
      </vt:variant>
      <vt:variant>
        <vt:i4>5</vt:i4>
      </vt:variant>
      <vt:variant>
        <vt:lpwstr>http://www.nevo.co.il/case/17016951</vt:lpwstr>
      </vt:variant>
      <vt:variant>
        <vt:lpwstr/>
      </vt:variant>
      <vt:variant>
        <vt:i4>4128893</vt:i4>
      </vt:variant>
      <vt:variant>
        <vt:i4>90</vt:i4>
      </vt:variant>
      <vt:variant>
        <vt:i4>0</vt:i4>
      </vt:variant>
      <vt:variant>
        <vt:i4>5</vt:i4>
      </vt:variant>
      <vt:variant>
        <vt:lpwstr>http://www.nevo.co.il/case/6824952</vt:lpwstr>
      </vt:variant>
      <vt:variant>
        <vt:lpwstr/>
      </vt:variant>
      <vt:variant>
        <vt:i4>3997809</vt:i4>
      </vt:variant>
      <vt:variant>
        <vt:i4>87</vt:i4>
      </vt:variant>
      <vt:variant>
        <vt:i4>0</vt:i4>
      </vt:variant>
      <vt:variant>
        <vt:i4>5</vt:i4>
      </vt:variant>
      <vt:variant>
        <vt:lpwstr>http://www.nevo.co.il/case/18653899</vt:lpwstr>
      </vt:variant>
      <vt:variant>
        <vt:lpwstr/>
      </vt:variant>
      <vt:variant>
        <vt:i4>3342448</vt:i4>
      </vt:variant>
      <vt:variant>
        <vt:i4>84</vt:i4>
      </vt:variant>
      <vt:variant>
        <vt:i4>0</vt:i4>
      </vt:variant>
      <vt:variant>
        <vt:i4>5</vt:i4>
      </vt:variant>
      <vt:variant>
        <vt:lpwstr>http://www.nevo.co.il/case/22938500</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3866736</vt:i4>
      </vt:variant>
      <vt:variant>
        <vt:i4>63</vt:i4>
      </vt:variant>
      <vt:variant>
        <vt:i4>0</vt:i4>
      </vt:variant>
      <vt:variant>
        <vt:i4>5</vt:i4>
      </vt:variant>
      <vt:variant>
        <vt:lpwstr>http://www.nevo.co.il/case/26120082</vt:lpwstr>
      </vt:variant>
      <vt:variant>
        <vt:lpwstr/>
      </vt:variant>
      <vt:variant>
        <vt:i4>3145852</vt:i4>
      </vt:variant>
      <vt:variant>
        <vt:i4>60</vt:i4>
      </vt:variant>
      <vt:variant>
        <vt:i4>0</vt:i4>
      </vt:variant>
      <vt:variant>
        <vt:i4>5</vt:i4>
      </vt:variant>
      <vt:variant>
        <vt:lpwstr>http://www.nevo.co.il/case/25193405</vt:lpwstr>
      </vt:variant>
      <vt:variant>
        <vt:lpwstr/>
      </vt:variant>
      <vt:variant>
        <vt:i4>3342454</vt:i4>
      </vt:variant>
      <vt:variant>
        <vt:i4>57</vt:i4>
      </vt:variant>
      <vt:variant>
        <vt:i4>0</vt:i4>
      </vt:variant>
      <vt:variant>
        <vt:i4>5</vt:i4>
      </vt:variant>
      <vt:variant>
        <vt:lpwstr>http://www.nevo.co.il/case/18793360</vt:lpwstr>
      </vt:variant>
      <vt:variant>
        <vt:lpwstr/>
      </vt:variant>
      <vt:variant>
        <vt:i4>3342456</vt:i4>
      </vt:variant>
      <vt:variant>
        <vt:i4>54</vt:i4>
      </vt:variant>
      <vt:variant>
        <vt:i4>0</vt:i4>
      </vt:variant>
      <vt:variant>
        <vt:i4>5</vt:i4>
      </vt:variant>
      <vt:variant>
        <vt:lpwstr>http://www.nevo.co.il/case/22797714</vt:lpwstr>
      </vt:variant>
      <vt:variant>
        <vt:lpwstr/>
      </vt:variant>
      <vt:variant>
        <vt:i4>4063353</vt:i4>
      </vt:variant>
      <vt:variant>
        <vt:i4>51</vt:i4>
      </vt:variant>
      <vt:variant>
        <vt:i4>0</vt:i4>
      </vt:variant>
      <vt:variant>
        <vt:i4>5</vt:i4>
      </vt:variant>
      <vt:variant>
        <vt:lpwstr>http://www.nevo.co.il/case/20683594</vt:lpwstr>
      </vt:variant>
      <vt:variant>
        <vt:lpwstr/>
      </vt:variant>
      <vt:variant>
        <vt:i4>3932272</vt:i4>
      </vt:variant>
      <vt:variant>
        <vt:i4>48</vt:i4>
      </vt:variant>
      <vt:variant>
        <vt:i4>0</vt:i4>
      </vt:variant>
      <vt:variant>
        <vt:i4>5</vt:i4>
      </vt:variant>
      <vt:variant>
        <vt:lpwstr>http://www.nevo.co.il/case/20402486</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3211378</vt:i4>
      </vt:variant>
      <vt:variant>
        <vt:i4>42</vt:i4>
      </vt:variant>
      <vt:variant>
        <vt:i4>0</vt:i4>
      </vt:variant>
      <vt:variant>
        <vt:i4>5</vt:i4>
      </vt:variant>
      <vt:variant>
        <vt:lpwstr>http://www.nevo.co.il/case/21473042</vt:lpwstr>
      </vt:variant>
      <vt:variant>
        <vt:lpwstr/>
      </vt:variant>
      <vt:variant>
        <vt:i4>3473526</vt:i4>
      </vt:variant>
      <vt:variant>
        <vt:i4>39</vt:i4>
      </vt:variant>
      <vt:variant>
        <vt:i4>0</vt:i4>
      </vt:variant>
      <vt:variant>
        <vt:i4>5</vt:i4>
      </vt:variant>
      <vt:variant>
        <vt:lpwstr>http://www.nevo.co.il/case/17023776</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http://www.nevo.co.il/law/4216/14</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2025-04-23T01:47:00Z</dcterms:created>
  <dcterms:modified xsi:type="dcterms:W3CDTF">2025-04-23T01:47:00Z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27512</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משה מקונן</vt:lpwstr>
  </property>
  <property fmtid="{D5CDD505-2E9C-101B-9397-08002B2CF9AE}" pid="10" name="LAWYER">
    <vt:lpwstr>כרמית כהן;אדיר בן לולו</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20250216</vt:lpwstr>
  </property>
  <property fmtid="{D5CDD505-2E9C-101B-9397-08002B2CF9AE}" pid="14" name="TYPE_N_DATE">
    <vt:lpwstr>38020250216</vt:lpwstr>
  </property>
  <property fmtid="{D5CDD505-2E9C-101B-9397-08002B2CF9AE}" pid="15" name="CASESLISTTMP1">
    <vt:lpwstr>13093721;17023776;21473042;5738608;20402486;20683594;22797714;18793360;25193405;26120082;22938500;18653899;6824952;17016951;20009419;21473565;29742728</vt:lpwstr>
  </property>
  <property fmtid="{D5CDD505-2E9C-101B-9397-08002B2CF9AE}" pid="16" name="WORDNUMPAGES">
    <vt:lpwstr>11</vt:lpwstr>
  </property>
  <property fmtid="{D5CDD505-2E9C-101B-9397-08002B2CF9AE}" pid="17" name="TYPE_ABS_DATE">
    <vt:lpwstr>380020250216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4216/014;013;019a</vt:lpwstr>
  </property>
  <property fmtid="{D5CDD505-2E9C-101B-9397-08002B2CF9AE}" pid="36" name="LAWLISTTMP2">
    <vt:lpwstr>70301/040i;40jc;040d.a</vt:lpwstr>
  </property>
  <property fmtid="{D5CDD505-2E9C-101B-9397-08002B2CF9AE}" pid="37" name="ISABSTRACT">
    <vt:lpwstr>Y</vt:lpwstr>
  </property>
</Properties>
</file>