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A2660A" w:rsidRPr="00235881" w14:paraId="39618F93" w14:textId="77777777" w:rsidTr="00C5688C">
        <w:trPr>
          <w:gridAfter w:val="1"/>
          <w:wAfter w:w="99" w:type="dxa"/>
          <w:trHeight w:hRule="exact" w:val="418"/>
          <w:jc w:val="center"/>
        </w:trPr>
        <w:tc>
          <w:tcPr>
            <w:tcW w:w="8721" w:type="dxa"/>
            <w:gridSpan w:val="4"/>
          </w:tcPr>
          <w:p w14:paraId="47E8646D" w14:textId="77777777" w:rsidR="00A2660A" w:rsidRPr="00235881" w:rsidRDefault="00A2660A" w:rsidP="00A96147">
            <w:pPr>
              <w:pStyle w:val="a3"/>
              <w:jc w:val="center"/>
              <w:rPr>
                <w:rFonts w:ascii="Tahoma" w:hAnsi="Tahoma" w:cs="Tahoma"/>
                <w:color w:val="000080"/>
                <w:rtl/>
              </w:rPr>
            </w:pPr>
            <w:bookmarkStart w:id="0" w:name="LastJudge"/>
            <w:r w:rsidRPr="00235881">
              <w:rPr>
                <w:rFonts w:ascii="Tahoma" w:hAnsi="Tahoma" w:cs="Tahoma"/>
                <w:b/>
                <w:bCs/>
                <w:color w:val="000080"/>
                <w:rtl/>
              </w:rPr>
              <w:t>בית משפט השלום בבאר שבע</w:t>
            </w:r>
          </w:p>
        </w:tc>
      </w:tr>
      <w:tr w:rsidR="00A2660A" w:rsidRPr="00235881" w14:paraId="0C9DD6C9" w14:textId="77777777" w:rsidTr="00C5688C">
        <w:trPr>
          <w:gridAfter w:val="1"/>
          <w:wAfter w:w="99" w:type="dxa"/>
          <w:trHeight w:val="337"/>
          <w:jc w:val="center"/>
        </w:trPr>
        <w:tc>
          <w:tcPr>
            <w:tcW w:w="5057" w:type="dxa"/>
            <w:gridSpan w:val="3"/>
          </w:tcPr>
          <w:p w14:paraId="6ECDDC68" w14:textId="77777777" w:rsidR="00A2660A" w:rsidRPr="00235881" w:rsidRDefault="00A2660A" w:rsidP="00A96147">
            <w:pPr>
              <w:rPr>
                <w:rFonts w:cs="FrankRuehl"/>
                <w:sz w:val="28"/>
                <w:szCs w:val="28"/>
                <w:rtl/>
              </w:rPr>
            </w:pPr>
            <w:r w:rsidRPr="00235881">
              <w:rPr>
                <w:rFonts w:cs="FrankRuehl"/>
                <w:sz w:val="28"/>
                <w:szCs w:val="28"/>
                <w:rtl/>
              </w:rPr>
              <w:t>ת"פ</w:t>
            </w:r>
            <w:r w:rsidRPr="00235881">
              <w:rPr>
                <w:rFonts w:cs="FrankRuehl" w:hint="cs"/>
                <w:sz w:val="28"/>
                <w:szCs w:val="28"/>
                <w:rtl/>
              </w:rPr>
              <w:t xml:space="preserve"> </w:t>
            </w:r>
            <w:r w:rsidRPr="00235881">
              <w:rPr>
                <w:rFonts w:cs="FrankRuehl"/>
                <w:sz w:val="28"/>
                <w:szCs w:val="28"/>
                <w:rtl/>
              </w:rPr>
              <w:t>50631-06-23</w:t>
            </w:r>
            <w:r w:rsidRPr="00235881">
              <w:rPr>
                <w:rFonts w:cs="FrankRuehl" w:hint="cs"/>
                <w:sz w:val="28"/>
                <w:szCs w:val="28"/>
                <w:rtl/>
              </w:rPr>
              <w:t xml:space="preserve"> </w:t>
            </w:r>
            <w:r w:rsidRPr="00235881">
              <w:rPr>
                <w:rFonts w:cs="FrankRuehl"/>
                <w:sz w:val="28"/>
                <w:szCs w:val="28"/>
                <w:rtl/>
              </w:rPr>
              <w:t>מדינת ישראל נ' עמר(עציר)</w:t>
            </w:r>
          </w:p>
          <w:p w14:paraId="6A8D7219" w14:textId="77777777" w:rsidR="00A2660A" w:rsidRPr="00235881" w:rsidRDefault="00A2660A" w:rsidP="00A96147">
            <w:pPr>
              <w:pStyle w:val="a3"/>
              <w:rPr>
                <w:rFonts w:cs="FrankRuehl"/>
                <w:sz w:val="28"/>
                <w:szCs w:val="28"/>
                <w:rtl/>
              </w:rPr>
            </w:pPr>
          </w:p>
        </w:tc>
        <w:tc>
          <w:tcPr>
            <w:tcW w:w="3664" w:type="dxa"/>
          </w:tcPr>
          <w:p w14:paraId="4F5F0DB6" w14:textId="77777777" w:rsidR="00A2660A" w:rsidRPr="00235881" w:rsidRDefault="00A2660A" w:rsidP="00A96147">
            <w:pPr>
              <w:pStyle w:val="a3"/>
              <w:jc w:val="right"/>
              <w:rPr>
                <w:rFonts w:cs="FrankRuehl"/>
                <w:sz w:val="28"/>
                <w:szCs w:val="28"/>
                <w:rtl/>
              </w:rPr>
            </w:pPr>
          </w:p>
        </w:tc>
      </w:tr>
      <w:tr w:rsidR="00A2660A" w:rsidRPr="00235881" w14:paraId="6EC50767" w14:textId="77777777" w:rsidTr="00C568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E45A46E" w14:textId="77777777" w:rsidR="00A2660A" w:rsidRPr="00235881" w:rsidRDefault="00A2660A" w:rsidP="00A2660A">
            <w:pPr>
              <w:jc w:val="both"/>
              <w:rPr>
                <w:rFonts w:ascii="David" w:hAnsi="David"/>
                <w:sz w:val="26"/>
                <w:szCs w:val="26"/>
              </w:rPr>
            </w:pPr>
            <w:r w:rsidRPr="00235881">
              <w:rPr>
                <w:rFonts w:hint="cs"/>
                <w:rtl/>
              </w:rPr>
              <w:t xml:space="preserve"> </w:t>
            </w:r>
            <w:r w:rsidRPr="00235881">
              <w:rPr>
                <w:rFonts w:ascii="David" w:hAnsi="David" w:hint="cs"/>
                <w:sz w:val="26"/>
                <w:szCs w:val="26"/>
                <w:rtl/>
              </w:rPr>
              <w:t>ל</w:t>
            </w:r>
            <w:r w:rsidRPr="0023588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0C1C768" w14:textId="77777777" w:rsidR="00A2660A" w:rsidRPr="00235881" w:rsidRDefault="00A2660A" w:rsidP="00A96147">
            <w:pPr>
              <w:rPr>
                <w:rFonts w:ascii="David" w:hAnsi="David"/>
                <w:b/>
                <w:bCs/>
                <w:sz w:val="26"/>
                <w:szCs w:val="26"/>
                <w:rtl/>
              </w:rPr>
            </w:pPr>
            <w:r w:rsidRPr="00235881">
              <w:rPr>
                <w:rFonts w:ascii="David" w:hAnsi="David"/>
                <w:b/>
                <w:bCs/>
                <w:sz w:val="26"/>
                <w:szCs w:val="26"/>
                <w:rtl/>
              </w:rPr>
              <w:t xml:space="preserve">כבוד השופטת </w:t>
            </w:r>
            <w:r w:rsidRPr="00235881">
              <w:rPr>
                <w:rFonts w:ascii="David" w:hAnsi="David" w:hint="cs"/>
                <w:b/>
                <w:bCs/>
                <w:sz w:val="26"/>
                <w:szCs w:val="26"/>
                <w:rtl/>
              </w:rPr>
              <w:t>ה</w:t>
            </w:r>
            <w:r w:rsidRPr="00235881">
              <w:rPr>
                <w:rFonts w:ascii="David" w:hAnsi="David"/>
                <w:b/>
                <w:bCs/>
                <w:sz w:val="26"/>
                <w:szCs w:val="26"/>
                <w:rtl/>
              </w:rPr>
              <w:t>בכירה  שוש שטרית</w:t>
            </w:r>
          </w:p>
          <w:p w14:paraId="550BCA81" w14:textId="77777777" w:rsidR="00A2660A" w:rsidRPr="00235881" w:rsidRDefault="00A2660A" w:rsidP="00A96147">
            <w:pPr>
              <w:rPr>
                <w:rFonts w:ascii="David" w:hAnsi="David"/>
                <w:sz w:val="26"/>
                <w:szCs w:val="26"/>
                <w:rtl/>
              </w:rPr>
            </w:pPr>
          </w:p>
          <w:p w14:paraId="40649C17" w14:textId="77777777" w:rsidR="00A2660A" w:rsidRPr="00235881" w:rsidRDefault="00A2660A" w:rsidP="00A2660A">
            <w:pPr>
              <w:jc w:val="both"/>
              <w:rPr>
                <w:rFonts w:ascii="David" w:hAnsi="David"/>
                <w:sz w:val="26"/>
                <w:szCs w:val="26"/>
              </w:rPr>
            </w:pPr>
          </w:p>
        </w:tc>
      </w:tr>
      <w:tr w:rsidR="00A2660A" w:rsidRPr="00235881" w14:paraId="218459CE" w14:textId="77777777" w:rsidTr="00C568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B9ED96" w14:textId="77777777" w:rsidR="00A2660A" w:rsidRPr="00235881" w:rsidRDefault="00A2660A" w:rsidP="00A2660A">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52DC4E03" w14:textId="77777777" w:rsidR="00A2660A" w:rsidRPr="00235881" w:rsidRDefault="00A2660A" w:rsidP="00A2660A">
            <w:pPr>
              <w:suppressLineNumbers/>
            </w:pPr>
            <w:r w:rsidRPr="00235881">
              <w:rPr>
                <w:rFonts w:ascii="Arial" w:hAnsi="Arial" w:hint="cs"/>
                <w:b/>
                <w:bCs/>
                <w:sz w:val="26"/>
                <w:szCs w:val="26"/>
                <w:rtl/>
              </w:rPr>
              <w:t>ה</w:t>
            </w:r>
            <w:r w:rsidRPr="00235881">
              <w:rPr>
                <w:rFonts w:ascii="Arial" w:hAnsi="Arial"/>
                <w:b/>
                <w:bCs/>
                <w:sz w:val="26"/>
                <w:szCs w:val="26"/>
                <w:rtl/>
              </w:rPr>
              <w:t>מאשימה</w:t>
            </w:r>
          </w:p>
          <w:p w14:paraId="68A99D9B" w14:textId="77777777" w:rsidR="00A2660A" w:rsidRPr="00235881" w:rsidRDefault="00A2660A" w:rsidP="00A9614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E103F50" w14:textId="77777777" w:rsidR="00A2660A" w:rsidRPr="00235881" w:rsidRDefault="00A2660A" w:rsidP="00A2660A">
            <w:pPr>
              <w:suppressLineNumbers/>
              <w:rPr>
                <w:b/>
                <w:bCs/>
                <w:sz w:val="26"/>
                <w:szCs w:val="26"/>
                <w:rtl/>
              </w:rPr>
            </w:pPr>
            <w:r w:rsidRPr="00235881">
              <w:rPr>
                <w:rFonts w:ascii="Arial" w:hAnsi="Arial"/>
                <w:b/>
                <w:bCs/>
                <w:sz w:val="26"/>
                <w:szCs w:val="26"/>
                <w:rtl/>
              </w:rPr>
              <w:t>מדינת ישראל</w:t>
            </w:r>
            <w:r w:rsidRPr="00235881">
              <w:rPr>
                <w:rFonts w:ascii="Arial" w:hAnsi="Arial" w:hint="cs"/>
                <w:b/>
                <w:bCs/>
                <w:sz w:val="26"/>
                <w:szCs w:val="26"/>
                <w:rtl/>
              </w:rPr>
              <w:t xml:space="preserve"> </w:t>
            </w:r>
            <w:r w:rsidRPr="00235881">
              <w:rPr>
                <w:b/>
                <w:bCs/>
                <w:sz w:val="26"/>
                <w:szCs w:val="26"/>
                <w:rtl/>
              </w:rPr>
              <w:t>–</w:t>
            </w:r>
            <w:r w:rsidRPr="00235881">
              <w:rPr>
                <w:rFonts w:hint="cs"/>
                <w:b/>
                <w:bCs/>
                <w:sz w:val="26"/>
                <w:szCs w:val="26"/>
                <w:rtl/>
              </w:rPr>
              <w:t xml:space="preserve"> פמ"ד דרום </w:t>
            </w:r>
          </w:p>
          <w:p w14:paraId="6059D181" w14:textId="77777777" w:rsidR="00A2660A" w:rsidRPr="00235881" w:rsidRDefault="00A2660A" w:rsidP="00A2660A">
            <w:pPr>
              <w:suppressLineNumbers/>
              <w:rPr>
                <w:b/>
                <w:bCs/>
                <w:sz w:val="26"/>
                <w:szCs w:val="26"/>
              </w:rPr>
            </w:pPr>
            <w:r w:rsidRPr="00235881">
              <w:rPr>
                <w:rFonts w:hint="cs"/>
                <w:b/>
                <w:bCs/>
                <w:sz w:val="26"/>
                <w:szCs w:val="26"/>
                <w:rtl/>
              </w:rPr>
              <w:t xml:space="preserve">ע"י ב"כ עוה"ד תהילה נידם </w:t>
            </w:r>
          </w:p>
          <w:p w14:paraId="70C71BD9" w14:textId="77777777" w:rsidR="00A2660A" w:rsidRPr="00235881" w:rsidRDefault="00A2660A" w:rsidP="00A96147">
            <w:pPr>
              <w:rPr>
                <w:rFonts w:ascii="David" w:hAnsi="David"/>
                <w:sz w:val="26"/>
                <w:szCs w:val="26"/>
              </w:rPr>
            </w:pPr>
          </w:p>
        </w:tc>
      </w:tr>
      <w:bookmarkEnd w:id="1"/>
      <w:bookmarkEnd w:id="2"/>
      <w:tr w:rsidR="00A2660A" w:rsidRPr="00235881" w14:paraId="1D0150EB" w14:textId="77777777" w:rsidTr="00C568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7604FB" w14:textId="77777777" w:rsidR="00A2660A" w:rsidRPr="00235881" w:rsidRDefault="00A2660A" w:rsidP="00A2660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3AA0685" w14:textId="77777777" w:rsidR="00A2660A" w:rsidRPr="00235881" w:rsidRDefault="00A2660A" w:rsidP="00A2660A">
            <w:pPr>
              <w:jc w:val="center"/>
              <w:rPr>
                <w:rFonts w:ascii="David" w:hAnsi="David"/>
                <w:b/>
                <w:bCs/>
                <w:sz w:val="26"/>
                <w:szCs w:val="26"/>
                <w:rtl/>
              </w:rPr>
            </w:pPr>
          </w:p>
          <w:p w14:paraId="0CC9078B" w14:textId="77777777" w:rsidR="00A2660A" w:rsidRPr="00235881" w:rsidRDefault="00A2660A" w:rsidP="00A2660A">
            <w:pPr>
              <w:jc w:val="center"/>
              <w:rPr>
                <w:rFonts w:ascii="David" w:hAnsi="David"/>
                <w:b/>
                <w:bCs/>
                <w:sz w:val="26"/>
                <w:szCs w:val="26"/>
                <w:rtl/>
              </w:rPr>
            </w:pPr>
            <w:r w:rsidRPr="00235881">
              <w:rPr>
                <w:rFonts w:ascii="David" w:hAnsi="David"/>
                <w:b/>
                <w:bCs/>
                <w:sz w:val="26"/>
                <w:szCs w:val="26"/>
                <w:rtl/>
              </w:rPr>
              <w:t>נגד</w:t>
            </w:r>
          </w:p>
          <w:p w14:paraId="17331034" w14:textId="77777777" w:rsidR="00A2660A" w:rsidRPr="00235881" w:rsidRDefault="00A2660A" w:rsidP="00A2660A">
            <w:pPr>
              <w:jc w:val="both"/>
              <w:rPr>
                <w:rFonts w:ascii="David" w:hAnsi="David"/>
                <w:sz w:val="26"/>
                <w:szCs w:val="26"/>
              </w:rPr>
            </w:pPr>
          </w:p>
        </w:tc>
      </w:tr>
      <w:tr w:rsidR="00A2660A" w:rsidRPr="00235881" w14:paraId="083794AF" w14:textId="77777777" w:rsidTr="00C568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89F96C" w14:textId="77777777" w:rsidR="00A2660A" w:rsidRPr="00235881" w:rsidRDefault="00A2660A" w:rsidP="00A96147">
            <w:pPr>
              <w:rPr>
                <w:rFonts w:ascii="David" w:hAnsi="David"/>
                <w:sz w:val="26"/>
                <w:szCs w:val="26"/>
                <w:rtl/>
              </w:rPr>
            </w:pPr>
          </w:p>
        </w:tc>
        <w:tc>
          <w:tcPr>
            <w:tcW w:w="3219" w:type="dxa"/>
            <w:tcBorders>
              <w:top w:val="nil"/>
              <w:left w:val="nil"/>
              <w:bottom w:val="nil"/>
              <w:right w:val="nil"/>
            </w:tcBorders>
            <w:shd w:val="clear" w:color="auto" w:fill="auto"/>
          </w:tcPr>
          <w:p w14:paraId="06328AF7" w14:textId="77777777" w:rsidR="00A2660A" w:rsidRPr="00235881" w:rsidRDefault="00A2660A" w:rsidP="00A96147">
            <w:pPr>
              <w:rPr>
                <w:rFonts w:ascii="Arial" w:hAnsi="Arial"/>
                <w:b/>
                <w:bCs/>
                <w:sz w:val="26"/>
                <w:szCs w:val="26"/>
                <w:rtl/>
              </w:rPr>
            </w:pPr>
            <w:r w:rsidRPr="0023588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C09DA54" w14:textId="77777777" w:rsidR="00A2660A" w:rsidRPr="00235881" w:rsidRDefault="00A2660A" w:rsidP="00A2660A">
            <w:pPr>
              <w:suppressLineNumbers/>
              <w:rPr>
                <w:rFonts w:ascii="Arial" w:hAnsi="Arial"/>
                <w:b/>
                <w:bCs/>
                <w:sz w:val="26"/>
                <w:szCs w:val="26"/>
                <w:rtl/>
              </w:rPr>
            </w:pPr>
            <w:r w:rsidRPr="00235881">
              <w:rPr>
                <w:rFonts w:ascii="Arial" w:hAnsi="Arial"/>
                <w:b/>
                <w:bCs/>
                <w:sz w:val="26"/>
                <w:szCs w:val="26"/>
                <w:rtl/>
              </w:rPr>
              <w:t>יהודה עדי עמר (עציר)</w:t>
            </w:r>
            <w:r w:rsidRPr="00235881">
              <w:rPr>
                <w:rFonts w:ascii="Arial" w:hAnsi="Arial" w:hint="cs"/>
                <w:b/>
                <w:bCs/>
                <w:sz w:val="26"/>
                <w:szCs w:val="26"/>
                <w:rtl/>
              </w:rPr>
              <w:t xml:space="preserve"> </w:t>
            </w:r>
          </w:p>
          <w:p w14:paraId="0109B5FD" w14:textId="77777777" w:rsidR="00A2660A" w:rsidRPr="00235881" w:rsidRDefault="00A2660A" w:rsidP="00A2660A">
            <w:pPr>
              <w:suppressLineNumbers/>
              <w:rPr>
                <w:b/>
                <w:bCs/>
                <w:sz w:val="26"/>
                <w:szCs w:val="26"/>
              </w:rPr>
            </w:pPr>
            <w:r w:rsidRPr="00235881">
              <w:rPr>
                <w:rFonts w:ascii="Arial" w:hAnsi="Arial"/>
                <w:b/>
                <w:bCs/>
                <w:sz w:val="26"/>
                <w:szCs w:val="26"/>
                <w:rtl/>
              </w:rPr>
              <w:t>ע"י ב"כ עוה"ד</w:t>
            </w:r>
            <w:r w:rsidRPr="00235881">
              <w:rPr>
                <w:rFonts w:hint="cs"/>
                <w:b/>
                <w:bCs/>
                <w:sz w:val="26"/>
                <w:szCs w:val="26"/>
                <w:rtl/>
              </w:rPr>
              <w:t xml:space="preserve"> תאמר אסדי</w:t>
            </w:r>
          </w:p>
          <w:p w14:paraId="6C976CD8" w14:textId="77777777" w:rsidR="00A2660A" w:rsidRPr="00235881" w:rsidRDefault="00A2660A" w:rsidP="00A96147">
            <w:pPr>
              <w:rPr>
                <w:rFonts w:ascii="David" w:hAnsi="David"/>
                <w:sz w:val="26"/>
                <w:szCs w:val="26"/>
              </w:rPr>
            </w:pPr>
          </w:p>
        </w:tc>
      </w:tr>
    </w:tbl>
    <w:p w14:paraId="574FA01D" w14:textId="77777777" w:rsidR="00235881" w:rsidRPr="00235881" w:rsidRDefault="00235881" w:rsidP="00235881">
      <w:pPr>
        <w:spacing w:before="120" w:after="120" w:line="240" w:lineRule="exact"/>
        <w:ind w:left="283" w:hanging="283"/>
        <w:jc w:val="both"/>
        <w:rPr>
          <w:rFonts w:ascii="FrankRuehl" w:hAnsi="FrankRuehl" w:cs="FrankRuehl"/>
          <w:rtl/>
        </w:rPr>
      </w:pPr>
    </w:p>
    <w:p w14:paraId="24BE6EA0" w14:textId="77777777" w:rsidR="00235881" w:rsidRPr="00235881" w:rsidRDefault="00235881" w:rsidP="00235881">
      <w:pPr>
        <w:rPr>
          <w:rtl/>
        </w:rPr>
      </w:pPr>
    </w:p>
    <w:p w14:paraId="38A6ADCB" w14:textId="77777777" w:rsidR="00C5688C" w:rsidRPr="00C5688C" w:rsidRDefault="00C5688C" w:rsidP="00C5688C">
      <w:pPr>
        <w:spacing w:before="120" w:after="120" w:line="240" w:lineRule="exact"/>
        <w:ind w:left="283" w:hanging="283"/>
        <w:jc w:val="both"/>
        <w:rPr>
          <w:rFonts w:ascii="FrankRuehl" w:hAnsi="FrankRuehl" w:cs="FrankRuehl"/>
          <w:rtl/>
        </w:rPr>
      </w:pPr>
    </w:p>
    <w:p w14:paraId="6D660B07" w14:textId="77777777" w:rsidR="00AB3C0D" w:rsidRPr="00AB3C0D" w:rsidRDefault="00AB3C0D" w:rsidP="00AB3C0D">
      <w:pPr>
        <w:spacing w:before="120" w:after="120" w:line="240" w:lineRule="exact"/>
        <w:ind w:left="283" w:hanging="283"/>
        <w:jc w:val="both"/>
        <w:rPr>
          <w:rFonts w:ascii="FrankRuehl" w:hAnsi="FrankRuehl" w:cs="FrankRuehl"/>
          <w:rtl/>
        </w:rPr>
      </w:pPr>
    </w:p>
    <w:p w14:paraId="7EC1F3EA" w14:textId="77777777" w:rsidR="00EF1FBB" w:rsidRDefault="00EF1FBB" w:rsidP="00EF1FBB">
      <w:pPr>
        <w:rPr>
          <w:rtl/>
        </w:rPr>
      </w:pPr>
      <w:bookmarkStart w:id="3" w:name="LawTable"/>
      <w:bookmarkEnd w:id="3"/>
    </w:p>
    <w:p w14:paraId="71B75942" w14:textId="77777777" w:rsidR="00EF1FBB" w:rsidRPr="00EF1FBB" w:rsidRDefault="00EF1FBB" w:rsidP="00EF1FBB">
      <w:pPr>
        <w:spacing w:before="120" w:after="120" w:line="240" w:lineRule="exact"/>
        <w:ind w:left="283" w:hanging="283"/>
        <w:jc w:val="both"/>
        <w:rPr>
          <w:rFonts w:ascii="FrankRuehl" w:hAnsi="FrankRuehl" w:cs="FrankRuehl"/>
          <w:rtl/>
        </w:rPr>
      </w:pPr>
    </w:p>
    <w:p w14:paraId="21E81F8E" w14:textId="77777777" w:rsidR="00EF1FBB" w:rsidRPr="00EF1FBB" w:rsidRDefault="00EF1FBB" w:rsidP="00EF1FBB">
      <w:pPr>
        <w:spacing w:before="120" w:after="120" w:line="240" w:lineRule="exact"/>
        <w:ind w:left="283" w:hanging="283"/>
        <w:jc w:val="both"/>
        <w:rPr>
          <w:rFonts w:ascii="FrankRuehl" w:hAnsi="FrankRuehl" w:cs="FrankRuehl"/>
          <w:rtl/>
        </w:rPr>
      </w:pPr>
    </w:p>
    <w:p w14:paraId="610F57AF" w14:textId="77777777" w:rsidR="00EF1FBB" w:rsidRPr="00EF1FBB" w:rsidRDefault="00EF1FBB" w:rsidP="00EF1FBB">
      <w:pPr>
        <w:spacing w:before="120" w:after="120" w:line="240" w:lineRule="exact"/>
        <w:ind w:left="283" w:hanging="283"/>
        <w:jc w:val="both"/>
        <w:rPr>
          <w:rFonts w:ascii="FrankRuehl" w:hAnsi="FrankRuehl" w:cs="FrankRuehl"/>
          <w:rtl/>
        </w:rPr>
      </w:pPr>
      <w:r w:rsidRPr="00EF1FBB">
        <w:rPr>
          <w:rFonts w:ascii="FrankRuehl" w:hAnsi="FrankRuehl" w:cs="FrankRuehl"/>
          <w:rtl/>
        </w:rPr>
        <w:t xml:space="preserve">חקיקה שאוזכרה: </w:t>
      </w:r>
    </w:p>
    <w:p w14:paraId="24A3D142" w14:textId="77777777" w:rsidR="00EF1FBB" w:rsidRPr="00EF1FBB" w:rsidRDefault="00EF1FBB" w:rsidP="00EF1FBB">
      <w:pPr>
        <w:spacing w:before="120" w:after="120" w:line="240" w:lineRule="exact"/>
        <w:ind w:left="283" w:hanging="283"/>
        <w:jc w:val="both"/>
        <w:rPr>
          <w:rFonts w:ascii="FrankRuehl" w:hAnsi="FrankRuehl" w:cs="FrankRuehl"/>
          <w:rtl/>
        </w:rPr>
      </w:pPr>
      <w:hyperlink r:id="rId6" w:history="1">
        <w:r w:rsidRPr="00EF1FBB">
          <w:rPr>
            <w:rFonts w:ascii="FrankRuehl" w:hAnsi="FrankRuehl" w:cs="FrankRuehl"/>
            <w:color w:val="0000FF"/>
            <w:rtl/>
          </w:rPr>
          <w:t>פקודת הסמים המסוכנים [נוסח חדש], תשל"ג-1973</w:t>
        </w:r>
      </w:hyperlink>
      <w:r w:rsidRPr="00EF1FBB">
        <w:rPr>
          <w:rFonts w:ascii="FrankRuehl" w:hAnsi="FrankRuehl" w:cs="FrankRuehl"/>
          <w:rtl/>
        </w:rPr>
        <w:t xml:space="preserve">: סע'  </w:t>
      </w:r>
      <w:hyperlink r:id="rId7" w:history="1">
        <w:r w:rsidRPr="00EF1FBB">
          <w:rPr>
            <w:rFonts w:ascii="FrankRuehl" w:hAnsi="FrankRuehl" w:cs="FrankRuehl"/>
            <w:color w:val="0000FF"/>
            <w:rtl/>
          </w:rPr>
          <w:t>7(א)</w:t>
        </w:r>
      </w:hyperlink>
      <w:r w:rsidRPr="00EF1FBB">
        <w:rPr>
          <w:rFonts w:ascii="FrankRuehl" w:hAnsi="FrankRuehl" w:cs="FrankRuehl"/>
          <w:rtl/>
        </w:rPr>
        <w:t xml:space="preserve">, </w:t>
      </w:r>
      <w:hyperlink r:id="rId8" w:history="1">
        <w:r w:rsidRPr="00EF1FBB">
          <w:rPr>
            <w:rFonts w:ascii="FrankRuehl" w:hAnsi="FrankRuehl" w:cs="FrankRuehl"/>
            <w:color w:val="0000FF"/>
            <w:rtl/>
          </w:rPr>
          <w:t>7(ג)</w:t>
        </w:r>
      </w:hyperlink>
    </w:p>
    <w:p w14:paraId="3B9F8E0B" w14:textId="77777777" w:rsidR="00EF1FBB" w:rsidRPr="00EF1FBB" w:rsidRDefault="00EF1FBB" w:rsidP="00EF1FBB">
      <w:pPr>
        <w:rPr>
          <w:rtl/>
        </w:rPr>
      </w:pPr>
      <w:bookmarkStart w:id="4" w:name="LawTable_End"/>
      <w:bookmarkEnd w:id="4"/>
    </w:p>
    <w:p w14:paraId="73191742" w14:textId="77777777" w:rsidR="00235881" w:rsidRPr="00AB3C0D" w:rsidRDefault="00235881" w:rsidP="00AB3C0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2660A" w14:paraId="74C8AC80" w14:textId="77777777" w:rsidTr="00A2660A">
        <w:trPr>
          <w:trHeight w:val="355"/>
          <w:jc w:val="center"/>
        </w:trPr>
        <w:tc>
          <w:tcPr>
            <w:tcW w:w="8820" w:type="dxa"/>
            <w:tcBorders>
              <w:top w:val="nil"/>
              <w:left w:val="nil"/>
              <w:bottom w:val="nil"/>
              <w:right w:val="nil"/>
            </w:tcBorders>
            <w:shd w:val="clear" w:color="auto" w:fill="auto"/>
          </w:tcPr>
          <w:p w14:paraId="249E21F5" w14:textId="77777777" w:rsidR="00235881" w:rsidRPr="00235881" w:rsidRDefault="00235881" w:rsidP="00235881">
            <w:pPr>
              <w:jc w:val="center"/>
              <w:rPr>
                <w:rFonts w:ascii="David" w:hAnsi="David"/>
                <w:b/>
                <w:bCs/>
                <w:sz w:val="32"/>
                <w:szCs w:val="32"/>
                <w:u w:val="single"/>
                <w:rtl/>
              </w:rPr>
            </w:pPr>
            <w:bookmarkStart w:id="5" w:name="PsakDin" w:colFirst="0" w:colLast="0"/>
            <w:bookmarkEnd w:id="0"/>
            <w:r w:rsidRPr="00235881">
              <w:rPr>
                <w:rFonts w:ascii="David" w:hAnsi="David"/>
                <w:b/>
                <w:bCs/>
                <w:sz w:val="32"/>
                <w:szCs w:val="32"/>
                <w:u w:val="single"/>
                <w:rtl/>
              </w:rPr>
              <w:t>גזר דין</w:t>
            </w:r>
          </w:p>
          <w:p w14:paraId="61898BE5" w14:textId="77777777" w:rsidR="00A2660A" w:rsidRPr="00235881" w:rsidRDefault="00A2660A" w:rsidP="00235881">
            <w:pPr>
              <w:jc w:val="center"/>
              <w:rPr>
                <w:rFonts w:ascii="David" w:hAnsi="David"/>
                <w:bCs/>
                <w:sz w:val="32"/>
                <w:szCs w:val="32"/>
                <w:u w:val="single"/>
                <w:rtl/>
              </w:rPr>
            </w:pPr>
          </w:p>
        </w:tc>
      </w:tr>
      <w:bookmarkEnd w:id="5"/>
    </w:tbl>
    <w:p w14:paraId="518EA24F" w14:textId="77777777" w:rsidR="00A2660A" w:rsidRDefault="00A2660A" w:rsidP="00A2660A">
      <w:pPr>
        <w:suppressLineNumbers/>
        <w:jc w:val="both"/>
        <w:rPr>
          <w:bCs/>
          <w:sz w:val="28"/>
          <w:szCs w:val="28"/>
          <w:u w:val="single"/>
          <w:rtl/>
        </w:rPr>
      </w:pPr>
    </w:p>
    <w:p w14:paraId="67F59B9F" w14:textId="77777777" w:rsidR="00A2660A" w:rsidRDefault="00A2660A" w:rsidP="00A2660A">
      <w:pPr>
        <w:spacing w:line="360" w:lineRule="auto"/>
        <w:jc w:val="both"/>
        <w:rPr>
          <w:rtl/>
        </w:rPr>
      </w:pPr>
      <w:bookmarkStart w:id="6" w:name="NGCSBookmark"/>
      <w:bookmarkStart w:id="7" w:name="ABSTRACT_START"/>
      <w:bookmarkEnd w:id="6"/>
      <w:bookmarkEnd w:id="7"/>
      <w:r>
        <w:rPr>
          <w:rtl/>
        </w:rPr>
        <w:t xml:space="preserve">על יסוד הודאתו בעובדות כתב אישום מתוקן הורשע הנאשם בעבירה של החזקת סמים שלא לצריכה עצמית, לפי </w:t>
      </w:r>
      <w:hyperlink r:id="rId9" w:history="1">
        <w:r w:rsidR="00C5688C" w:rsidRPr="00C5688C">
          <w:rPr>
            <w:rStyle w:val="Hyperlink"/>
            <w:rtl/>
          </w:rPr>
          <w:t>סעיף 7(א)</w:t>
        </w:r>
      </w:hyperlink>
      <w:r>
        <w:rPr>
          <w:rtl/>
        </w:rPr>
        <w:t xml:space="preserve"> + </w:t>
      </w:r>
      <w:hyperlink r:id="rId10" w:history="1">
        <w:r w:rsidR="00C5688C" w:rsidRPr="00C5688C">
          <w:rPr>
            <w:rStyle w:val="Hyperlink"/>
            <w:rtl/>
          </w:rPr>
          <w:t>7(ג)</w:t>
        </w:r>
      </w:hyperlink>
      <w:r>
        <w:rPr>
          <w:rtl/>
        </w:rPr>
        <w:t xml:space="preserve"> רישא ל</w:t>
      </w:r>
      <w:hyperlink r:id="rId11" w:history="1">
        <w:r w:rsidR="00235881" w:rsidRPr="00235881">
          <w:rPr>
            <w:color w:val="0000FF"/>
            <w:u w:val="single"/>
            <w:rtl/>
          </w:rPr>
          <w:t>פקודת הסמים המסוכנים</w:t>
        </w:r>
      </w:hyperlink>
      <w:r>
        <w:rPr>
          <w:rtl/>
        </w:rPr>
        <w:t xml:space="preserve"> (נוסח חדש), תשל"ג-1973. </w:t>
      </w:r>
    </w:p>
    <w:p w14:paraId="54600451" w14:textId="77777777" w:rsidR="00A2660A" w:rsidRDefault="00A2660A" w:rsidP="00A2660A">
      <w:pPr>
        <w:spacing w:line="360" w:lineRule="auto"/>
        <w:jc w:val="both"/>
        <w:rPr>
          <w:rFonts w:ascii="Arial" w:hAnsi="Arial"/>
          <w:rtl/>
        </w:rPr>
      </w:pPr>
      <w:bookmarkStart w:id="8" w:name="ABSTRACT_END"/>
      <w:bookmarkEnd w:id="8"/>
    </w:p>
    <w:p w14:paraId="0292844D" w14:textId="77777777" w:rsidR="00A2660A" w:rsidRDefault="00A2660A" w:rsidP="00A2660A">
      <w:pPr>
        <w:spacing w:line="360" w:lineRule="auto"/>
        <w:jc w:val="both"/>
        <w:rPr>
          <w:rFonts w:ascii="Arial" w:hAnsi="Arial"/>
          <w:b/>
          <w:bCs/>
          <w:sz w:val="26"/>
          <w:szCs w:val="26"/>
          <w:u w:val="single"/>
        </w:rPr>
      </w:pPr>
      <w:r>
        <w:rPr>
          <w:rFonts w:ascii="Arial" w:hAnsi="Arial"/>
          <w:b/>
          <w:bCs/>
          <w:sz w:val="26"/>
          <w:szCs w:val="26"/>
          <w:u w:val="single"/>
          <w:rtl/>
        </w:rPr>
        <w:t xml:space="preserve">כתב </w:t>
      </w:r>
      <w:r>
        <w:rPr>
          <w:rFonts w:ascii="Arial" w:hAnsi="Arial" w:hint="cs"/>
          <w:b/>
          <w:bCs/>
          <w:sz w:val="26"/>
          <w:szCs w:val="26"/>
          <w:u w:val="single"/>
          <w:rtl/>
        </w:rPr>
        <w:t>ה</w:t>
      </w:r>
      <w:r>
        <w:rPr>
          <w:rFonts w:ascii="Arial" w:hAnsi="Arial"/>
          <w:b/>
          <w:bCs/>
          <w:sz w:val="26"/>
          <w:szCs w:val="26"/>
          <w:u w:val="single"/>
          <w:rtl/>
        </w:rPr>
        <w:t xml:space="preserve">אישום </w:t>
      </w:r>
    </w:p>
    <w:p w14:paraId="49EA2E87" w14:textId="77777777" w:rsidR="00A2660A" w:rsidRDefault="00A2660A" w:rsidP="00A2660A">
      <w:pPr>
        <w:spacing w:line="360" w:lineRule="auto"/>
        <w:jc w:val="both"/>
        <w:rPr>
          <w:rFonts w:ascii="Arial" w:hAnsi="Arial"/>
        </w:rPr>
      </w:pPr>
      <w:r w:rsidRPr="00D22AF5">
        <w:rPr>
          <w:rFonts w:ascii="Arial" w:hAnsi="Arial"/>
          <w:rtl/>
        </w:rPr>
        <w:t>החל ממועד שאינו ידוע במדויק ועד ליום 11.06.2023 החזיק הנאשם בדירתו סמים שלא לצריכתו העצמית</w:t>
      </w:r>
      <w:r>
        <w:rPr>
          <w:rFonts w:ascii="Arial" w:hAnsi="Arial" w:hint="cs"/>
          <w:rtl/>
        </w:rPr>
        <w:t>, באופן הבא</w:t>
      </w:r>
      <w:r w:rsidRPr="00D22AF5">
        <w:rPr>
          <w:rFonts w:ascii="Arial" w:hAnsi="Arial"/>
          <w:rtl/>
        </w:rPr>
        <w:t>:</w:t>
      </w:r>
      <w:r>
        <w:rPr>
          <w:rFonts w:ascii="Arial" w:hAnsi="Arial" w:hint="cs"/>
          <w:rtl/>
        </w:rPr>
        <w:t xml:space="preserve"> ב</w:t>
      </w:r>
      <w:r>
        <w:rPr>
          <w:rFonts w:ascii="Arial" w:hAnsi="Arial"/>
          <w:rtl/>
        </w:rPr>
        <w:t>מגירה במטבח סם מסוכן מסוג קנבוס במשקל 50 גרם נטו</w:t>
      </w:r>
      <w:r>
        <w:rPr>
          <w:rFonts w:ascii="Arial" w:hAnsi="Arial" w:hint="cs"/>
          <w:rtl/>
        </w:rPr>
        <w:t>, ו</w:t>
      </w:r>
      <w:r>
        <w:rPr>
          <w:rFonts w:ascii="Arial" w:hAnsi="Arial"/>
          <w:rtl/>
        </w:rPr>
        <w:t xml:space="preserve">על השיש במטבח, בתוך פחית בוטנים, סם מסוכן מסוג קוקאין במשקל 22 גרם נטו. </w:t>
      </w:r>
    </w:p>
    <w:p w14:paraId="3807BF7F" w14:textId="77777777" w:rsidR="00A2660A" w:rsidRDefault="00A2660A" w:rsidP="00A2660A">
      <w:pPr>
        <w:spacing w:line="360" w:lineRule="auto"/>
        <w:jc w:val="both"/>
        <w:rPr>
          <w:rFonts w:ascii="Arial" w:hAnsi="Arial"/>
          <w:b/>
          <w:bCs/>
          <w:sz w:val="26"/>
          <w:szCs w:val="26"/>
          <w:u w:val="single"/>
          <w:rtl/>
        </w:rPr>
      </w:pPr>
    </w:p>
    <w:p w14:paraId="1C4A3C70" w14:textId="77777777" w:rsidR="00A2660A" w:rsidRDefault="00A2660A" w:rsidP="00A2660A">
      <w:pPr>
        <w:spacing w:line="360" w:lineRule="auto"/>
        <w:jc w:val="both"/>
        <w:rPr>
          <w:rFonts w:ascii="Arial" w:hAnsi="Arial"/>
          <w:b/>
          <w:bCs/>
          <w:sz w:val="26"/>
          <w:szCs w:val="26"/>
          <w:u w:val="single"/>
          <w:rtl/>
        </w:rPr>
      </w:pPr>
      <w:r>
        <w:rPr>
          <w:rFonts w:ascii="Arial" w:hAnsi="Arial"/>
          <w:b/>
          <w:bCs/>
          <w:sz w:val="26"/>
          <w:szCs w:val="26"/>
          <w:u w:val="single"/>
          <w:rtl/>
        </w:rPr>
        <w:t>תסקיר שירות המבחן</w:t>
      </w:r>
    </w:p>
    <w:p w14:paraId="66FD4B3C" w14:textId="77777777" w:rsidR="00A2660A" w:rsidRDefault="00A2660A" w:rsidP="00A2660A">
      <w:pPr>
        <w:pStyle w:val="a9"/>
        <w:spacing w:line="360" w:lineRule="auto"/>
        <w:ind w:left="84"/>
        <w:jc w:val="both"/>
        <w:rPr>
          <w:rFonts w:ascii="Arial" w:hAnsi="Arial"/>
          <w:noProof w:val="0"/>
          <w:rtl/>
        </w:rPr>
      </w:pPr>
      <w:r>
        <w:rPr>
          <w:rFonts w:ascii="Arial" w:hAnsi="Arial" w:hint="cs"/>
          <w:noProof w:val="0"/>
          <w:rtl/>
        </w:rPr>
        <w:t xml:space="preserve">שירות המבחן הגיש </w:t>
      </w:r>
      <w:r>
        <w:rPr>
          <w:rFonts w:ascii="Arial" w:hAnsi="Arial"/>
          <w:noProof w:val="0"/>
          <w:rtl/>
        </w:rPr>
        <w:t xml:space="preserve">תסקיר </w:t>
      </w:r>
      <w:r>
        <w:rPr>
          <w:rFonts w:ascii="Arial" w:hAnsi="Arial" w:hint="cs"/>
          <w:noProof w:val="0"/>
          <w:rtl/>
        </w:rPr>
        <w:t>על הנאשם בי</w:t>
      </w:r>
      <w:r>
        <w:rPr>
          <w:rFonts w:ascii="Arial" w:hAnsi="Arial"/>
          <w:noProof w:val="0"/>
          <w:rtl/>
        </w:rPr>
        <w:t xml:space="preserve">ום 11.01.2024 </w:t>
      </w:r>
      <w:r>
        <w:rPr>
          <w:rFonts w:ascii="Arial" w:hAnsi="Arial" w:hint="cs"/>
          <w:noProof w:val="0"/>
          <w:rtl/>
        </w:rPr>
        <w:t xml:space="preserve">וזה </w:t>
      </w:r>
      <w:r>
        <w:rPr>
          <w:rFonts w:ascii="Arial" w:hAnsi="Arial"/>
          <w:noProof w:val="0"/>
          <w:rtl/>
        </w:rPr>
        <w:t>מבוסס על מידע שהתקבל מכלא "אלה"</w:t>
      </w:r>
      <w:r>
        <w:rPr>
          <w:rFonts w:ascii="Arial" w:hAnsi="Arial" w:hint="cs"/>
          <w:noProof w:val="0"/>
          <w:rtl/>
        </w:rPr>
        <w:t>,</w:t>
      </w:r>
      <w:r>
        <w:rPr>
          <w:rFonts w:ascii="Arial" w:hAnsi="Arial"/>
          <w:noProof w:val="0"/>
          <w:rtl/>
        </w:rPr>
        <w:t xml:space="preserve"> רישומו הפלילי המעודכן ליום 13.12.2023</w:t>
      </w:r>
      <w:r>
        <w:rPr>
          <w:rFonts w:ascii="Arial" w:hAnsi="Arial" w:hint="cs"/>
          <w:noProof w:val="0"/>
          <w:rtl/>
        </w:rPr>
        <w:t xml:space="preserve">, והיכרות עם הנאשם במסגרת תיקים </w:t>
      </w:r>
      <w:r>
        <w:rPr>
          <w:rFonts w:ascii="Arial" w:hAnsi="Arial"/>
          <w:noProof w:val="0"/>
          <w:rtl/>
        </w:rPr>
        <w:t>קודמים</w:t>
      </w:r>
      <w:r>
        <w:rPr>
          <w:rFonts w:ascii="Arial" w:hAnsi="Arial" w:hint="cs"/>
          <w:noProof w:val="0"/>
          <w:rtl/>
        </w:rPr>
        <w:t xml:space="preserve">. </w:t>
      </w:r>
    </w:p>
    <w:p w14:paraId="1E3C1FA1" w14:textId="77777777" w:rsidR="00A2660A" w:rsidRDefault="00A2660A" w:rsidP="00A2660A">
      <w:pPr>
        <w:spacing w:line="360" w:lineRule="auto"/>
        <w:jc w:val="both"/>
        <w:rPr>
          <w:rFonts w:ascii="Arial" w:hAnsi="Arial"/>
          <w:rtl/>
        </w:rPr>
      </w:pPr>
    </w:p>
    <w:p w14:paraId="03962D5F" w14:textId="77777777" w:rsidR="00A2660A" w:rsidRDefault="00A2660A" w:rsidP="00A2660A">
      <w:pPr>
        <w:spacing w:line="360" w:lineRule="auto"/>
        <w:jc w:val="both"/>
        <w:rPr>
          <w:rFonts w:ascii="Arial" w:hAnsi="Arial"/>
          <w:rtl/>
        </w:rPr>
      </w:pPr>
      <w:r>
        <w:rPr>
          <w:rFonts w:ascii="Arial" w:hAnsi="Arial"/>
          <w:rtl/>
        </w:rPr>
        <w:lastRenderedPageBreak/>
        <w:t>הנאשם בן 27, רווק, סיים 12 שנות לימוד בבית ספר תיכון באופקים.</w:t>
      </w:r>
      <w:r>
        <w:rPr>
          <w:rFonts w:ascii="Arial" w:hAnsi="Arial" w:hint="cs"/>
          <w:rtl/>
        </w:rPr>
        <w:t xml:space="preserve"> לחובתו </w:t>
      </w:r>
      <w:r>
        <w:rPr>
          <w:rFonts w:ascii="Arial" w:hAnsi="Arial"/>
          <w:rtl/>
        </w:rPr>
        <w:t>4 הרשעות קודמות ב</w:t>
      </w:r>
      <w:r>
        <w:rPr>
          <w:rFonts w:ascii="Arial" w:hAnsi="Arial" w:hint="cs"/>
          <w:rtl/>
        </w:rPr>
        <w:t>עבירות סמים וא</w:t>
      </w:r>
      <w:r>
        <w:rPr>
          <w:rFonts w:ascii="Arial" w:hAnsi="Arial"/>
          <w:rtl/>
        </w:rPr>
        <w:t>לימות</w:t>
      </w:r>
      <w:r>
        <w:rPr>
          <w:rFonts w:ascii="Arial" w:hAnsi="Arial" w:hint="cs"/>
          <w:rtl/>
        </w:rPr>
        <w:t xml:space="preserve">, בגינן נגזרו עליו, בין היתר, </w:t>
      </w:r>
      <w:r>
        <w:rPr>
          <w:rFonts w:ascii="Arial" w:hAnsi="Arial"/>
          <w:rtl/>
        </w:rPr>
        <w:t xml:space="preserve">עונשי מאסר בפועל. </w:t>
      </w:r>
    </w:p>
    <w:p w14:paraId="33574CBC" w14:textId="77777777" w:rsidR="00A2660A" w:rsidRDefault="00A2660A" w:rsidP="00A2660A">
      <w:pPr>
        <w:spacing w:line="360" w:lineRule="auto"/>
        <w:jc w:val="both"/>
        <w:rPr>
          <w:rFonts w:ascii="Arial" w:hAnsi="Arial"/>
          <w:rtl/>
        </w:rPr>
      </w:pPr>
      <w:r>
        <w:rPr>
          <w:rFonts w:ascii="Arial" w:hAnsi="Arial" w:hint="cs"/>
          <w:rtl/>
        </w:rPr>
        <w:t xml:space="preserve">בהתייחס לעבירה בה הורשע, חזר הנאשם והודה בביצועה. </w:t>
      </w:r>
      <w:r>
        <w:rPr>
          <w:rFonts w:ascii="Arial" w:hAnsi="Arial"/>
          <w:rtl/>
        </w:rPr>
        <w:t xml:space="preserve">לדבריו </w:t>
      </w:r>
      <w:r>
        <w:rPr>
          <w:rFonts w:ascii="Arial" w:hAnsi="Arial" w:hint="cs"/>
          <w:rtl/>
        </w:rPr>
        <w:t>הגם ש</w:t>
      </w:r>
      <w:r>
        <w:rPr>
          <w:rFonts w:ascii="Arial" w:hAnsi="Arial"/>
          <w:rtl/>
        </w:rPr>
        <w:t xml:space="preserve">החזיק </w:t>
      </w:r>
      <w:r>
        <w:rPr>
          <w:rFonts w:ascii="Arial" w:hAnsi="Arial" w:hint="cs"/>
          <w:rtl/>
        </w:rPr>
        <w:t>את ה</w:t>
      </w:r>
      <w:r>
        <w:rPr>
          <w:rFonts w:ascii="Arial" w:hAnsi="Arial"/>
          <w:rtl/>
        </w:rPr>
        <w:t>סמים בדירתו</w:t>
      </w:r>
      <w:r>
        <w:rPr>
          <w:rFonts w:ascii="Arial" w:hAnsi="Arial" w:hint="cs"/>
          <w:rtl/>
        </w:rPr>
        <w:t xml:space="preserve">, הקנאביס </w:t>
      </w:r>
      <w:r>
        <w:rPr>
          <w:rFonts w:ascii="Arial" w:hAnsi="Arial"/>
          <w:rtl/>
        </w:rPr>
        <w:t>שייך לו ו</w:t>
      </w:r>
      <w:r>
        <w:rPr>
          <w:rFonts w:ascii="Arial" w:hAnsi="Arial" w:hint="cs"/>
          <w:rtl/>
        </w:rPr>
        <w:t xml:space="preserve">אילו את סם </w:t>
      </w:r>
      <w:r>
        <w:rPr>
          <w:rFonts w:ascii="Arial" w:hAnsi="Arial"/>
          <w:rtl/>
        </w:rPr>
        <w:t xml:space="preserve">הקוקאין </w:t>
      </w:r>
      <w:r>
        <w:rPr>
          <w:rFonts w:ascii="Arial" w:hAnsi="Arial" w:hint="cs"/>
          <w:rtl/>
        </w:rPr>
        <w:t xml:space="preserve">החזיק עבור אחר, ללא תמורה, והוסיף כי הוא </w:t>
      </w:r>
      <w:r>
        <w:rPr>
          <w:rFonts w:ascii="Arial" w:hAnsi="Arial"/>
          <w:rtl/>
        </w:rPr>
        <w:t xml:space="preserve">מנהל קשרים עם אנשים מהעולם התחתון בעלי עבר פלילי מכביד. </w:t>
      </w:r>
      <w:r w:rsidRPr="00981A68">
        <w:rPr>
          <w:rFonts w:ascii="Arial" w:hAnsi="Arial" w:hint="cs"/>
          <w:rtl/>
        </w:rPr>
        <w:t>מהתסקיר עולה כי לאחר שחרורו ממאסר אחרון</w:t>
      </w:r>
      <w:r w:rsidRPr="00981A68">
        <w:rPr>
          <w:rFonts w:ascii="Arial" w:hAnsi="Arial"/>
          <w:rtl/>
        </w:rPr>
        <w:t xml:space="preserve"> החל בתהליך שיקום ברשות לשיקום האסיר ושולב בטיפול בבית חוסן בחודש ינואר 2023 במסלול מרכז היום. תחילה הגיע באופן סדיר, שיתף פעולה ומסר בדיקות שתן שלוש פעמים בשבוע. בחודש</w:t>
      </w:r>
      <w:r>
        <w:rPr>
          <w:rFonts w:ascii="Arial" w:hAnsi="Arial"/>
          <w:rtl/>
        </w:rPr>
        <w:t xml:space="preserve"> פברואר 2023 </w:t>
      </w:r>
      <w:r>
        <w:rPr>
          <w:rFonts w:ascii="Arial" w:hAnsi="Arial" w:hint="cs"/>
          <w:rtl/>
        </w:rPr>
        <w:t xml:space="preserve">הפסיק להגיע למרכז </w:t>
      </w:r>
      <w:r>
        <w:rPr>
          <w:rFonts w:ascii="Arial" w:hAnsi="Arial"/>
          <w:rtl/>
        </w:rPr>
        <w:t>חוס</w:t>
      </w:r>
      <w:r>
        <w:rPr>
          <w:rFonts w:ascii="Arial" w:hAnsi="Arial" w:hint="cs"/>
          <w:rtl/>
        </w:rPr>
        <w:t xml:space="preserve">ן וניסיונות להשיגו לא צלחו. </w:t>
      </w:r>
      <w:r>
        <w:rPr>
          <w:rFonts w:ascii="Arial" w:hAnsi="Arial"/>
          <w:rtl/>
        </w:rPr>
        <w:t>בהמשך, הוחלט על שילובו במרכז ערב</w:t>
      </w:r>
      <w:r>
        <w:rPr>
          <w:rFonts w:ascii="Arial" w:hAnsi="Arial" w:hint="cs"/>
          <w:rtl/>
        </w:rPr>
        <w:t>,</w:t>
      </w:r>
      <w:r>
        <w:rPr>
          <w:rFonts w:ascii="Arial" w:hAnsi="Arial"/>
          <w:rtl/>
        </w:rPr>
        <w:t xml:space="preserve"> מחודש מרץ 2023 אך גם במרכז הערב הנאשם לא השתלב באופן סדיר, לא מסר בדיקות שתן וניתק קשר עם בית חוסן ועם שירות המבחן. בהמשך, </w:t>
      </w:r>
      <w:r>
        <w:rPr>
          <w:rFonts w:ascii="Arial" w:hAnsi="Arial" w:hint="cs"/>
          <w:rtl/>
        </w:rPr>
        <w:t xml:space="preserve">נוצר הקשר עם שירות המבחן במסגרת תיק זה. </w:t>
      </w:r>
    </w:p>
    <w:p w14:paraId="37279D1E" w14:textId="77777777" w:rsidR="00A2660A" w:rsidRDefault="00A2660A" w:rsidP="00A2660A">
      <w:pPr>
        <w:spacing w:line="360" w:lineRule="auto"/>
        <w:jc w:val="both"/>
        <w:rPr>
          <w:rFonts w:ascii="Arial" w:hAnsi="Arial"/>
          <w:rtl/>
        </w:rPr>
      </w:pPr>
      <w:r>
        <w:rPr>
          <w:rFonts w:ascii="Arial" w:hAnsi="Arial" w:hint="cs"/>
          <w:rtl/>
        </w:rPr>
        <w:t>ב</w:t>
      </w:r>
      <w:r>
        <w:rPr>
          <w:rFonts w:ascii="Arial" w:hAnsi="Arial"/>
          <w:rtl/>
        </w:rPr>
        <w:t xml:space="preserve">דוח גורמי הטיפול בשב"ס מיום 09.01.2024 </w:t>
      </w:r>
      <w:r>
        <w:rPr>
          <w:rFonts w:ascii="Arial" w:hAnsi="Arial" w:hint="cs"/>
          <w:rtl/>
        </w:rPr>
        <w:t xml:space="preserve">צוין כי </w:t>
      </w:r>
      <w:r>
        <w:rPr>
          <w:rFonts w:ascii="Arial" w:hAnsi="Arial"/>
          <w:rtl/>
        </w:rPr>
        <w:t>מדובר ב</w:t>
      </w:r>
      <w:r>
        <w:rPr>
          <w:rFonts w:ascii="Arial" w:hAnsi="Arial" w:hint="cs"/>
          <w:rtl/>
        </w:rPr>
        <w:t xml:space="preserve">כניסתו השישית לבית כלא, </w:t>
      </w:r>
      <w:r>
        <w:rPr>
          <w:rFonts w:ascii="Arial" w:hAnsi="Arial"/>
          <w:rtl/>
        </w:rPr>
        <w:t>כי אינו משולב בתעסוקה או חינוך</w:t>
      </w:r>
      <w:r>
        <w:rPr>
          <w:rFonts w:ascii="Arial" w:hAnsi="Arial" w:hint="cs"/>
          <w:rtl/>
        </w:rPr>
        <w:t>, והגם ש</w:t>
      </w:r>
      <w:r>
        <w:rPr>
          <w:rFonts w:ascii="Arial" w:hAnsi="Arial"/>
          <w:rtl/>
        </w:rPr>
        <w:t>הוצע ל</w:t>
      </w:r>
      <w:r>
        <w:rPr>
          <w:rFonts w:ascii="Arial" w:hAnsi="Arial" w:hint="cs"/>
          <w:rtl/>
        </w:rPr>
        <w:t xml:space="preserve">נאשם </w:t>
      </w:r>
      <w:r>
        <w:rPr>
          <w:rFonts w:ascii="Arial" w:hAnsi="Arial"/>
          <w:rtl/>
        </w:rPr>
        <w:t>להשתלב בטיפול הכנה לגמילה</w:t>
      </w:r>
      <w:r>
        <w:rPr>
          <w:rFonts w:ascii="Arial" w:hAnsi="Arial" w:hint="cs"/>
          <w:rtl/>
        </w:rPr>
        <w:t xml:space="preserve">, הוא </w:t>
      </w:r>
      <w:r>
        <w:rPr>
          <w:rFonts w:ascii="Arial" w:hAnsi="Arial"/>
          <w:rtl/>
        </w:rPr>
        <w:t xml:space="preserve">סירב. </w:t>
      </w:r>
    </w:p>
    <w:p w14:paraId="05C3530E" w14:textId="77777777" w:rsidR="00A2660A" w:rsidRDefault="00A2660A" w:rsidP="00A2660A">
      <w:pPr>
        <w:spacing w:line="360" w:lineRule="auto"/>
        <w:jc w:val="both"/>
        <w:rPr>
          <w:rFonts w:ascii="Arial" w:hAnsi="Arial"/>
          <w:rtl/>
        </w:rPr>
      </w:pPr>
      <w:r>
        <w:rPr>
          <w:rFonts w:ascii="Arial" w:hAnsi="Arial" w:hint="cs"/>
          <w:b/>
          <w:bCs/>
          <w:rtl/>
        </w:rPr>
        <w:t>בהתייחס לגורמי ה</w:t>
      </w:r>
      <w:r>
        <w:rPr>
          <w:rFonts w:ascii="Arial" w:hAnsi="Arial"/>
          <w:b/>
          <w:bCs/>
          <w:rtl/>
        </w:rPr>
        <w:t>סיכוי לשיקום</w:t>
      </w:r>
      <w:r>
        <w:rPr>
          <w:rFonts w:ascii="Arial" w:hAnsi="Arial" w:hint="cs"/>
          <w:b/>
          <w:bCs/>
          <w:rtl/>
        </w:rPr>
        <w:t xml:space="preserve"> הנאשם,</w:t>
      </w:r>
      <w:r>
        <w:rPr>
          <w:rFonts w:ascii="Arial" w:hAnsi="Arial" w:hint="cs"/>
          <w:rtl/>
        </w:rPr>
        <w:t xml:space="preserve"> ציין השירות בהתרשמותו </w:t>
      </w:r>
      <w:r>
        <w:rPr>
          <w:rFonts w:ascii="Arial" w:hAnsi="Arial"/>
          <w:rtl/>
        </w:rPr>
        <w:t>במי שעושה מאמצים כפי יכולותיו על מנת לקבל טיפול</w:t>
      </w:r>
      <w:r>
        <w:rPr>
          <w:rFonts w:ascii="Arial" w:hAnsi="Arial" w:hint="cs"/>
          <w:rtl/>
        </w:rPr>
        <w:t xml:space="preserve">, וכי הינו </w:t>
      </w:r>
      <w:r>
        <w:rPr>
          <w:rFonts w:ascii="Arial" w:hAnsi="Arial"/>
          <w:rtl/>
        </w:rPr>
        <w:t xml:space="preserve">בעל מוטיבציה ראשונית </w:t>
      </w:r>
      <w:r>
        <w:rPr>
          <w:rFonts w:ascii="Arial" w:hAnsi="Arial" w:hint="cs"/>
          <w:rtl/>
        </w:rPr>
        <w:t xml:space="preserve">והבנה כי ביחס לצורך בהתמודדות עם בעיות </w:t>
      </w:r>
      <w:r>
        <w:rPr>
          <w:rFonts w:ascii="Arial" w:hAnsi="Arial"/>
          <w:rtl/>
        </w:rPr>
        <w:t xml:space="preserve">סמים </w:t>
      </w:r>
      <w:r>
        <w:rPr>
          <w:rFonts w:ascii="Arial" w:hAnsi="Arial" w:hint="cs"/>
          <w:rtl/>
        </w:rPr>
        <w:t>ו</w:t>
      </w:r>
      <w:r>
        <w:rPr>
          <w:rFonts w:ascii="Arial" w:hAnsi="Arial"/>
          <w:rtl/>
        </w:rPr>
        <w:t xml:space="preserve">אלימות. </w:t>
      </w:r>
    </w:p>
    <w:p w14:paraId="3155FAAE" w14:textId="77777777" w:rsidR="00A2660A" w:rsidRDefault="00A2660A" w:rsidP="00A2660A">
      <w:pPr>
        <w:spacing w:line="360" w:lineRule="auto"/>
        <w:jc w:val="both"/>
        <w:rPr>
          <w:rFonts w:ascii="Arial" w:hAnsi="Arial"/>
          <w:rtl/>
        </w:rPr>
      </w:pPr>
      <w:r>
        <w:rPr>
          <w:rFonts w:ascii="Arial" w:hAnsi="Arial" w:hint="cs"/>
          <w:b/>
          <w:bCs/>
          <w:rtl/>
        </w:rPr>
        <w:t xml:space="preserve">בהתייחס לגורמי הסיכון לעבריינות חוזרת, </w:t>
      </w:r>
      <w:r w:rsidRPr="007C4F0A">
        <w:rPr>
          <w:rFonts w:ascii="Arial" w:hAnsi="Arial" w:hint="cs"/>
          <w:rtl/>
        </w:rPr>
        <w:t xml:space="preserve">ציין השירות בעברו הפלילי הקודם של הנאשם בגדרו ננקטו נגדו הליכים פליליים והושתו עליו עונשי מאסר ממושכים שלא היה </w:t>
      </w:r>
      <w:r w:rsidRPr="007C4F0A">
        <w:rPr>
          <w:rFonts w:ascii="Arial" w:hAnsi="Arial"/>
          <w:rtl/>
        </w:rPr>
        <w:t>בכוחם</w:t>
      </w:r>
      <w:r>
        <w:rPr>
          <w:rFonts w:ascii="Arial" w:hAnsi="Arial"/>
          <w:rtl/>
        </w:rPr>
        <w:t xml:space="preserve"> להרתיעו מלשוב ולבצע עבירות נוספות</w:t>
      </w:r>
      <w:r>
        <w:rPr>
          <w:rFonts w:ascii="Arial" w:hAnsi="Arial" w:hint="cs"/>
          <w:rtl/>
        </w:rPr>
        <w:t>. השירות ציין בהתרשמותו מהנאשם כמי שמתקשה ל</w:t>
      </w:r>
      <w:r>
        <w:rPr>
          <w:rFonts w:ascii="Arial" w:hAnsi="Arial"/>
          <w:rtl/>
        </w:rPr>
        <w:t xml:space="preserve">קבל מרות, סמכות ולהישמע לחוקים וגבולות, </w:t>
      </w:r>
      <w:r>
        <w:rPr>
          <w:rFonts w:ascii="Arial" w:hAnsi="Arial" w:hint="cs"/>
          <w:rtl/>
        </w:rPr>
        <w:t>מי ש</w:t>
      </w:r>
      <w:r>
        <w:rPr>
          <w:rFonts w:ascii="Arial" w:hAnsi="Arial"/>
          <w:rtl/>
        </w:rPr>
        <w:t xml:space="preserve">מעורב מבחינה שולית ומנהל קשרים חברתיים שוליים, </w:t>
      </w:r>
      <w:r>
        <w:rPr>
          <w:rFonts w:ascii="Arial" w:hAnsi="Arial" w:hint="cs"/>
          <w:rtl/>
        </w:rPr>
        <w:t xml:space="preserve">כי הוא </w:t>
      </w:r>
      <w:r>
        <w:rPr>
          <w:rFonts w:ascii="Arial" w:hAnsi="Arial"/>
          <w:rtl/>
        </w:rPr>
        <w:t>בעל דפוסים עברייניים מושרשים, בעל דפוסים אלימים ובעל מאפיינים ילדותיים המתאפיינים בקושי בוויסות דחפיו והיעדר כלים ודרכים להתמודד עם משברים</w:t>
      </w:r>
      <w:r>
        <w:rPr>
          <w:rFonts w:ascii="Arial" w:hAnsi="Arial" w:hint="cs"/>
          <w:rtl/>
        </w:rPr>
        <w:t xml:space="preserve">. </w:t>
      </w:r>
      <w:r>
        <w:rPr>
          <w:rFonts w:ascii="Arial" w:hAnsi="Arial"/>
          <w:rtl/>
        </w:rPr>
        <w:t xml:space="preserve"> עוד </w:t>
      </w:r>
      <w:r>
        <w:rPr>
          <w:rFonts w:ascii="Arial" w:hAnsi="Arial" w:hint="cs"/>
          <w:rtl/>
        </w:rPr>
        <w:t xml:space="preserve">הוסיף השירות לציין בנטייתו של הנאשם לנגררות </w:t>
      </w:r>
      <w:r>
        <w:rPr>
          <w:rFonts w:ascii="Arial" w:hAnsi="Arial"/>
          <w:rtl/>
        </w:rPr>
        <w:t xml:space="preserve">והשפעה שלילית של סביבתו החברתית על בחירותיו בחייו, </w:t>
      </w:r>
      <w:r>
        <w:rPr>
          <w:rFonts w:ascii="Arial" w:hAnsi="Arial" w:hint="cs"/>
          <w:rtl/>
        </w:rPr>
        <w:t>ו</w:t>
      </w:r>
      <w:r>
        <w:rPr>
          <w:rFonts w:ascii="Arial" w:hAnsi="Arial"/>
          <w:rtl/>
        </w:rPr>
        <w:t xml:space="preserve">כי במסגרת </w:t>
      </w:r>
      <w:r>
        <w:rPr>
          <w:rFonts w:ascii="Arial" w:hAnsi="Arial" w:hint="cs"/>
          <w:rtl/>
        </w:rPr>
        <w:t>ה</w:t>
      </w:r>
      <w:r>
        <w:rPr>
          <w:rFonts w:ascii="Arial" w:hAnsi="Arial"/>
          <w:rtl/>
        </w:rPr>
        <w:t>טיפול בו במרכז חוסן הנאשם התקשה ל</w:t>
      </w:r>
      <w:r>
        <w:rPr>
          <w:rFonts w:ascii="Arial" w:hAnsi="Arial" w:hint="cs"/>
          <w:rtl/>
        </w:rPr>
        <w:t>גייס כוחות ול</w:t>
      </w:r>
      <w:r>
        <w:rPr>
          <w:rFonts w:ascii="Arial" w:hAnsi="Arial"/>
          <w:rtl/>
        </w:rPr>
        <w:t>התמיד</w:t>
      </w:r>
      <w:r>
        <w:rPr>
          <w:rFonts w:ascii="Arial" w:hAnsi="Arial" w:hint="cs"/>
          <w:rtl/>
        </w:rPr>
        <w:t xml:space="preserve">. זאת ועוד, השירות הדגיש בהערכתו </w:t>
      </w:r>
      <w:r>
        <w:rPr>
          <w:rFonts w:ascii="Arial" w:hAnsi="Arial"/>
          <w:rtl/>
        </w:rPr>
        <w:t xml:space="preserve">כי המוטיבציה שהביע </w:t>
      </w:r>
      <w:r>
        <w:rPr>
          <w:rFonts w:ascii="Arial" w:hAnsi="Arial" w:hint="cs"/>
          <w:rtl/>
        </w:rPr>
        <w:t xml:space="preserve">הנאשם </w:t>
      </w:r>
      <w:r>
        <w:rPr>
          <w:rFonts w:ascii="Arial" w:hAnsi="Arial"/>
          <w:rtl/>
        </w:rPr>
        <w:t>לטיפול הינה חיצונית ואינה עומדת בקנה אחד עם מידת הסיכון הנשקפת ממנו לעבירות חוזרות בתחום הסמים</w:t>
      </w:r>
      <w:r>
        <w:rPr>
          <w:rFonts w:ascii="Arial" w:hAnsi="Arial" w:hint="cs"/>
          <w:rtl/>
        </w:rPr>
        <w:t xml:space="preserve">. מכאן, </w:t>
      </w:r>
      <w:r>
        <w:rPr>
          <w:rFonts w:ascii="Arial" w:hAnsi="Arial"/>
          <w:rtl/>
        </w:rPr>
        <w:t>לאור הערכת שירות המבחן כי בעת הזו הנאשם אינו מתאים להשתלב בטיפול אינטנסיבי נוכח כישלון ניסיונות הטיפול טרם מעצרו הנוכחי</w:t>
      </w:r>
      <w:r>
        <w:rPr>
          <w:rFonts w:ascii="Arial" w:hAnsi="Arial" w:hint="cs"/>
          <w:rtl/>
        </w:rPr>
        <w:t>, לרבות העדר</w:t>
      </w:r>
      <w:r>
        <w:rPr>
          <w:rFonts w:ascii="Arial" w:hAnsi="Arial"/>
          <w:rtl/>
        </w:rPr>
        <w:t xml:space="preserve"> רצון מצדו להשתלב כיום בטיפול בתחום הסמים, </w:t>
      </w:r>
      <w:r>
        <w:rPr>
          <w:rFonts w:ascii="Arial" w:hAnsi="Arial" w:hint="cs"/>
          <w:rtl/>
        </w:rPr>
        <w:t>אין מקום להמלצה שיקומית ב</w:t>
      </w:r>
      <w:r>
        <w:rPr>
          <w:rFonts w:ascii="Arial" w:hAnsi="Arial"/>
          <w:rtl/>
        </w:rPr>
        <w:t xml:space="preserve">עניינו. </w:t>
      </w:r>
    </w:p>
    <w:p w14:paraId="4A7EC0B3" w14:textId="77777777" w:rsidR="00A2660A" w:rsidRDefault="00A2660A" w:rsidP="00A2660A">
      <w:pPr>
        <w:spacing w:line="360" w:lineRule="auto"/>
        <w:jc w:val="both"/>
        <w:rPr>
          <w:rFonts w:ascii="Arial" w:hAnsi="Arial"/>
          <w:rtl/>
        </w:rPr>
      </w:pPr>
    </w:p>
    <w:p w14:paraId="7BB3648C" w14:textId="77777777" w:rsidR="00A2660A" w:rsidRDefault="00A2660A" w:rsidP="00A2660A">
      <w:pPr>
        <w:spacing w:line="360" w:lineRule="auto"/>
        <w:jc w:val="both"/>
        <w:rPr>
          <w:rFonts w:ascii="Arial" w:hAnsi="Arial"/>
          <w:rtl/>
        </w:rPr>
      </w:pPr>
    </w:p>
    <w:p w14:paraId="2C2540AD" w14:textId="77777777" w:rsidR="00A2660A" w:rsidRDefault="00A2660A" w:rsidP="00A2660A">
      <w:pPr>
        <w:spacing w:line="360" w:lineRule="auto"/>
        <w:jc w:val="both"/>
        <w:rPr>
          <w:rFonts w:ascii="Arial" w:hAnsi="Arial"/>
          <w:b/>
          <w:bCs/>
          <w:sz w:val="26"/>
          <w:szCs w:val="26"/>
          <w:u w:val="single"/>
          <w:rtl/>
        </w:rPr>
      </w:pPr>
      <w:r>
        <w:rPr>
          <w:rFonts w:ascii="Arial" w:hAnsi="Arial"/>
          <w:b/>
          <w:bCs/>
          <w:sz w:val="26"/>
          <w:szCs w:val="26"/>
          <w:u w:val="single"/>
          <w:rtl/>
        </w:rPr>
        <w:t>ראיות לעונש וטיעוני הצדדים</w:t>
      </w:r>
    </w:p>
    <w:p w14:paraId="2C2F0364" w14:textId="77777777" w:rsidR="00A2660A" w:rsidRDefault="00A2660A" w:rsidP="00A2660A">
      <w:pPr>
        <w:pStyle w:val="a9"/>
        <w:spacing w:line="360" w:lineRule="auto"/>
        <w:ind w:left="0"/>
        <w:jc w:val="both"/>
        <w:rPr>
          <w:rFonts w:ascii="Arial" w:hAnsi="Arial"/>
          <w:noProof w:val="0"/>
          <w:rtl/>
        </w:rPr>
      </w:pPr>
      <w:r>
        <w:rPr>
          <w:rFonts w:ascii="Arial" w:hAnsi="Arial"/>
          <w:noProof w:val="0"/>
          <w:rtl/>
        </w:rPr>
        <w:t xml:space="preserve">המאשימה הגישה כראיות לעונש </w:t>
      </w:r>
      <w:r>
        <w:rPr>
          <w:rFonts w:ascii="Arial" w:hAnsi="Arial" w:hint="cs"/>
          <w:noProof w:val="0"/>
          <w:rtl/>
        </w:rPr>
        <w:t>את רישומו ה</w:t>
      </w:r>
      <w:r>
        <w:rPr>
          <w:rFonts w:ascii="Arial" w:hAnsi="Arial"/>
          <w:noProof w:val="0"/>
          <w:rtl/>
        </w:rPr>
        <w:t xml:space="preserve">פלילי של הנאשם; גזר דין </w:t>
      </w:r>
      <w:r>
        <w:rPr>
          <w:rFonts w:ascii="Arial" w:hAnsi="Arial" w:hint="cs"/>
          <w:noProof w:val="0"/>
          <w:rtl/>
        </w:rPr>
        <w:t>שניתן נגדו ב</w:t>
      </w:r>
      <w:hyperlink r:id="rId12" w:history="1">
        <w:r w:rsidR="00235881" w:rsidRPr="00235881">
          <w:rPr>
            <w:rFonts w:ascii="Arial" w:hAnsi="Arial"/>
            <w:noProof w:val="0"/>
            <w:color w:val="0000FF"/>
            <w:u w:val="single"/>
            <w:rtl/>
          </w:rPr>
          <w:t>ת"פ (באר שבע) 48356-12-16</w:t>
        </w:r>
      </w:hyperlink>
      <w:r>
        <w:rPr>
          <w:rFonts w:ascii="Arial" w:hAnsi="Arial"/>
          <w:noProof w:val="0"/>
          <w:rtl/>
        </w:rPr>
        <w:t xml:space="preserve"> </w:t>
      </w:r>
      <w:r>
        <w:rPr>
          <w:rFonts w:ascii="Arial" w:hAnsi="Arial"/>
          <w:b/>
          <w:bCs/>
          <w:noProof w:val="0"/>
          <w:rtl/>
        </w:rPr>
        <w:t xml:space="preserve">מדינת ישראל נ' עמר </w:t>
      </w:r>
      <w:r>
        <w:rPr>
          <w:rFonts w:ascii="Arial" w:hAnsi="Arial"/>
          <w:noProof w:val="0"/>
          <w:rtl/>
        </w:rPr>
        <w:t>(14.09.17).</w:t>
      </w:r>
    </w:p>
    <w:p w14:paraId="22A1E54D" w14:textId="77777777" w:rsidR="00A2660A" w:rsidRDefault="00A2660A" w:rsidP="00A2660A">
      <w:pPr>
        <w:pStyle w:val="a9"/>
        <w:spacing w:line="360" w:lineRule="auto"/>
        <w:ind w:left="0"/>
        <w:jc w:val="both"/>
        <w:rPr>
          <w:rFonts w:ascii="Arial" w:hAnsi="Arial"/>
          <w:b/>
          <w:noProof w:val="0"/>
        </w:rPr>
      </w:pPr>
      <w:r>
        <w:rPr>
          <w:rFonts w:ascii="Arial" w:hAnsi="Arial"/>
          <w:b/>
          <w:noProof w:val="0"/>
          <w:rtl/>
        </w:rPr>
        <w:t xml:space="preserve">ההגנה </w:t>
      </w:r>
      <w:r>
        <w:rPr>
          <w:rFonts w:ascii="Arial" w:hAnsi="Arial" w:hint="cs"/>
          <w:b/>
          <w:noProof w:val="0"/>
          <w:rtl/>
        </w:rPr>
        <w:t xml:space="preserve">מצדה </w:t>
      </w:r>
      <w:r>
        <w:rPr>
          <w:rFonts w:ascii="Arial" w:hAnsi="Arial"/>
          <w:b/>
          <w:noProof w:val="0"/>
          <w:rtl/>
        </w:rPr>
        <w:t xml:space="preserve">הגישה כראיות לעונש מסמך ממחלקת שיקום האסיר של </w:t>
      </w:r>
      <w:r>
        <w:rPr>
          <w:rFonts w:ascii="Arial" w:hAnsi="Arial" w:hint="cs"/>
          <w:b/>
          <w:noProof w:val="0"/>
          <w:rtl/>
        </w:rPr>
        <w:t>עריית אופקים</w:t>
      </w:r>
      <w:r>
        <w:rPr>
          <w:rFonts w:ascii="Arial" w:hAnsi="Arial"/>
          <w:b/>
          <w:noProof w:val="0"/>
          <w:rtl/>
        </w:rPr>
        <w:t>; מסמך ממחלקת אלימות במשפחה של עיריית אופקים</w:t>
      </w:r>
      <w:r>
        <w:rPr>
          <w:rFonts w:ascii="Arial" w:hAnsi="Arial" w:hint="cs"/>
          <w:b/>
          <w:noProof w:val="0"/>
          <w:rtl/>
        </w:rPr>
        <w:t>;</w:t>
      </w:r>
      <w:r>
        <w:rPr>
          <w:rFonts w:ascii="Arial" w:hAnsi="Arial"/>
          <w:b/>
          <w:noProof w:val="0"/>
          <w:rtl/>
        </w:rPr>
        <w:t xml:space="preserve"> תעודת סיום השתתפות הנאשם בקבוצ</w:t>
      </w:r>
      <w:r>
        <w:rPr>
          <w:rFonts w:ascii="Arial" w:hAnsi="Arial" w:hint="cs"/>
          <w:b/>
          <w:noProof w:val="0"/>
          <w:rtl/>
        </w:rPr>
        <w:t>ה</w:t>
      </w:r>
      <w:r>
        <w:rPr>
          <w:rFonts w:ascii="Arial" w:hAnsi="Arial"/>
          <w:b/>
          <w:noProof w:val="0"/>
          <w:rtl/>
        </w:rPr>
        <w:t xml:space="preserve"> טיפולית</w:t>
      </w:r>
      <w:r>
        <w:rPr>
          <w:rFonts w:ascii="Arial" w:hAnsi="Arial" w:hint="cs"/>
          <w:b/>
          <w:noProof w:val="0"/>
          <w:rtl/>
        </w:rPr>
        <w:t xml:space="preserve"> ביחידת אלמ"ב שכללה 12 מפגשים, מחודש מרץ </w:t>
      </w:r>
      <w:r>
        <w:rPr>
          <w:rFonts w:ascii="Arial" w:hAnsi="Arial"/>
          <w:b/>
          <w:noProof w:val="0"/>
          <w:rtl/>
        </w:rPr>
        <w:t>–</w:t>
      </w:r>
      <w:r>
        <w:rPr>
          <w:rFonts w:ascii="Arial" w:hAnsi="Arial" w:hint="cs"/>
          <w:b/>
          <w:noProof w:val="0"/>
          <w:rtl/>
        </w:rPr>
        <w:t xml:space="preserve"> יוני 2023</w:t>
      </w:r>
      <w:r>
        <w:rPr>
          <w:rFonts w:ascii="Arial" w:hAnsi="Arial"/>
          <w:b/>
          <w:noProof w:val="0"/>
          <w:rtl/>
        </w:rPr>
        <w:t xml:space="preserve">.  </w:t>
      </w:r>
    </w:p>
    <w:p w14:paraId="37E689DF" w14:textId="77777777" w:rsidR="00A2660A" w:rsidRDefault="00A2660A" w:rsidP="00A2660A">
      <w:pPr>
        <w:spacing w:line="360" w:lineRule="auto"/>
        <w:jc w:val="both"/>
        <w:rPr>
          <w:rFonts w:ascii="Arial" w:hAnsi="Arial"/>
          <w:b/>
          <w:rtl/>
        </w:rPr>
      </w:pPr>
      <w:r>
        <w:rPr>
          <w:rFonts w:ascii="Arial" w:hAnsi="Arial"/>
          <w:bCs/>
          <w:rtl/>
        </w:rPr>
        <w:t>המדינה</w:t>
      </w:r>
      <w:r>
        <w:rPr>
          <w:rFonts w:ascii="Arial" w:hAnsi="Arial"/>
          <w:b/>
          <w:rtl/>
        </w:rPr>
        <w:t xml:space="preserve"> בטיעוניה בכתב ועל פה </w:t>
      </w:r>
      <w:r>
        <w:rPr>
          <w:rFonts w:ascii="Arial" w:hAnsi="Arial"/>
          <w:rtl/>
        </w:rPr>
        <w:t xml:space="preserve">עתרה לקבוע </w:t>
      </w:r>
      <w:r>
        <w:rPr>
          <w:rFonts w:ascii="Arial" w:hAnsi="Arial" w:hint="cs"/>
          <w:rtl/>
        </w:rPr>
        <w:t xml:space="preserve">את </w:t>
      </w:r>
      <w:r>
        <w:rPr>
          <w:rFonts w:ascii="Arial" w:hAnsi="Arial"/>
          <w:rtl/>
        </w:rPr>
        <w:t xml:space="preserve">מתחם </w:t>
      </w:r>
      <w:r>
        <w:rPr>
          <w:rFonts w:ascii="Arial" w:hAnsi="Arial" w:hint="cs"/>
          <w:rtl/>
        </w:rPr>
        <w:t>ה</w:t>
      </w:r>
      <w:r>
        <w:rPr>
          <w:rFonts w:ascii="Arial" w:hAnsi="Arial"/>
          <w:rtl/>
        </w:rPr>
        <w:t xml:space="preserve">עונש </w:t>
      </w:r>
      <w:r>
        <w:rPr>
          <w:rFonts w:ascii="Arial" w:hAnsi="Arial" w:hint="cs"/>
          <w:rtl/>
        </w:rPr>
        <w:t>ה</w:t>
      </w:r>
      <w:r>
        <w:rPr>
          <w:rFonts w:ascii="Arial" w:hAnsi="Arial"/>
          <w:rtl/>
        </w:rPr>
        <w:t>הולם בין 20 ל- 48 חודשי מאסר בפועל ו</w:t>
      </w:r>
      <w:r>
        <w:rPr>
          <w:rFonts w:ascii="Arial" w:hAnsi="Arial" w:hint="cs"/>
          <w:rtl/>
        </w:rPr>
        <w:t>א</w:t>
      </w:r>
      <w:r>
        <w:rPr>
          <w:rFonts w:ascii="Arial" w:hAnsi="Arial"/>
          <w:rtl/>
        </w:rPr>
        <w:t xml:space="preserve">ת עונשו של הנאשם לגזור </w:t>
      </w:r>
      <w:r>
        <w:rPr>
          <w:rFonts w:ascii="Arial" w:hAnsi="Arial" w:hint="cs"/>
          <w:rtl/>
        </w:rPr>
        <w:t>ל</w:t>
      </w:r>
      <w:r>
        <w:rPr>
          <w:rFonts w:ascii="Arial" w:hAnsi="Arial"/>
          <w:rtl/>
        </w:rPr>
        <w:t xml:space="preserve"> 30 חודשי מאסר בפועל. </w:t>
      </w:r>
      <w:r>
        <w:rPr>
          <w:rFonts w:ascii="Arial" w:hAnsi="Arial" w:hint="cs"/>
          <w:b/>
          <w:rtl/>
        </w:rPr>
        <w:t xml:space="preserve">בטיעוניה </w:t>
      </w:r>
      <w:r>
        <w:rPr>
          <w:rFonts w:ascii="Arial" w:hAnsi="Arial"/>
          <w:b/>
          <w:rtl/>
        </w:rPr>
        <w:t xml:space="preserve">עמדה על הערכים המוגנים </w:t>
      </w:r>
      <w:r>
        <w:rPr>
          <w:rFonts w:ascii="Arial" w:hAnsi="Arial" w:hint="cs"/>
          <w:b/>
          <w:rtl/>
        </w:rPr>
        <w:lastRenderedPageBreak/>
        <w:t xml:space="preserve">שבסיס האיסור על עבירות סמים </w:t>
      </w:r>
      <w:r>
        <w:rPr>
          <w:rFonts w:ascii="Arial" w:hAnsi="Arial"/>
          <w:b/>
          <w:rtl/>
        </w:rPr>
        <w:t xml:space="preserve">ומידת פגיעת הנאשם בשלום הציבור וביטחונו, בחוסן החברתי-ציבור, בבריאות הפרט והציבור </w:t>
      </w:r>
      <w:r>
        <w:rPr>
          <w:rFonts w:ascii="Arial" w:hAnsi="Arial" w:hint="cs"/>
          <w:b/>
          <w:rtl/>
        </w:rPr>
        <w:t xml:space="preserve">ובשים לב לכמות הצופה פני הפצה של סם הקוקאין אותה החזיק הנאשם למטרות רווח קל ומהיר.  </w:t>
      </w:r>
    </w:p>
    <w:p w14:paraId="2244141E" w14:textId="77777777" w:rsidR="00A2660A" w:rsidRDefault="00A2660A" w:rsidP="00A2660A">
      <w:pPr>
        <w:spacing w:line="360" w:lineRule="auto"/>
        <w:jc w:val="both"/>
        <w:rPr>
          <w:rFonts w:ascii="Arial" w:hAnsi="Arial"/>
          <w:b/>
          <w:rtl/>
        </w:rPr>
      </w:pPr>
      <w:r>
        <w:rPr>
          <w:rFonts w:ascii="Arial" w:hAnsi="Arial" w:hint="cs"/>
          <w:rtl/>
        </w:rPr>
        <w:t>המדינה עמדה על הסיכון הכרוך בצריכת סם הקוקאין ה</w:t>
      </w:r>
      <w:r>
        <w:rPr>
          <w:rFonts w:ascii="Arial" w:hAnsi="Arial"/>
          <w:rtl/>
        </w:rPr>
        <w:t xml:space="preserve">נמנה עם הסמים הקטלניים </w:t>
      </w:r>
      <w:r>
        <w:rPr>
          <w:rFonts w:ascii="Arial" w:hAnsi="Arial" w:hint="cs"/>
          <w:rtl/>
        </w:rPr>
        <w:t xml:space="preserve">שהוא </w:t>
      </w:r>
      <w:r>
        <w:rPr>
          <w:rFonts w:ascii="Arial" w:hAnsi="Arial"/>
          <w:rtl/>
        </w:rPr>
        <w:t xml:space="preserve">ממכר </w:t>
      </w:r>
      <w:r>
        <w:rPr>
          <w:rFonts w:ascii="Arial" w:hAnsi="Arial" w:hint="cs"/>
          <w:rtl/>
        </w:rPr>
        <w:t>ו</w:t>
      </w:r>
      <w:r>
        <w:rPr>
          <w:rFonts w:ascii="Arial" w:hAnsi="Arial"/>
          <w:rtl/>
        </w:rPr>
        <w:t>השפעותיו קש</w:t>
      </w:r>
      <w:r>
        <w:rPr>
          <w:rFonts w:ascii="Arial" w:hAnsi="Arial" w:hint="cs"/>
          <w:rtl/>
        </w:rPr>
        <w:t xml:space="preserve">ות, והפנתה בהקשר זה </w:t>
      </w:r>
      <w:r>
        <w:rPr>
          <w:rFonts w:ascii="Arial" w:hAnsi="Arial" w:hint="cs"/>
          <w:b/>
          <w:rtl/>
        </w:rPr>
        <w:t>לשני מקרים בפסיקה בהם התייחס בית המשפט לחומרת העבירה והשלכותיה על החוסן החברתי, כך ב</w:t>
      </w:r>
      <w:hyperlink r:id="rId13" w:history="1">
        <w:r w:rsidR="00235881" w:rsidRPr="00235881">
          <w:rPr>
            <w:rFonts w:ascii="Arial" w:hAnsi="Arial"/>
            <w:b/>
            <w:color w:val="0000FF"/>
            <w:u w:val="single"/>
            <w:rtl/>
          </w:rPr>
          <w:t>בש"פ 10638/08</w:t>
        </w:r>
      </w:hyperlink>
      <w:r>
        <w:rPr>
          <w:rFonts w:ascii="Arial" w:hAnsi="Arial"/>
          <w:b/>
          <w:rtl/>
        </w:rPr>
        <w:t xml:space="preserve"> </w:t>
      </w:r>
      <w:r>
        <w:rPr>
          <w:rFonts w:ascii="Arial" w:hAnsi="Arial"/>
          <w:bCs/>
          <w:rtl/>
        </w:rPr>
        <w:t xml:space="preserve">יפתח ויצמן נ' מדינת </w:t>
      </w:r>
      <w:r>
        <w:rPr>
          <w:rFonts w:ascii="Arial" w:hAnsi="Arial"/>
          <w:b/>
          <w:rtl/>
        </w:rPr>
        <w:t xml:space="preserve">ישראל, </w:t>
      </w:r>
      <w:r>
        <w:rPr>
          <w:rFonts w:ascii="Arial" w:hAnsi="Arial" w:hint="cs"/>
          <w:b/>
          <w:rtl/>
        </w:rPr>
        <w:t xml:space="preserve">וכך </w:t>
      </w:r>
      <w:r>
        <w:rPr>
          <w:rFonts w:ascii="Arial" w:hAnsi="Arial"/>
          <w:b/>
          <w:rtl/>
        </w:rPr>
        <w:t>ב</w:t>
      </w:r>
      <w:hyperlink r:id="rId14" w:history="1">
        <w:r w:rsidR="00235881" w:rsidRPr="00235881">
          <w:rPr>
            <w:rFonts w:ascii="Arial" w:hAnsi="Arial"/>
            <w:b/>
            <w:color w:val="0000FF"/>
            <w:u w:val="single"/>
            <w:rtl/>
          </w:rPr>
          <w:t>ע"פ 972/11</w:t>
        </w:r>
      </w:hyperlink>
      <w:r>
        <w:rPr>
          <w:rFonts w:ascii="Arial" w:hAnsi="Arial"/>
          <w:b/>
          <w:rtl/>
        </w:rPr>
        <w:t xml:space="preserve"> </w:t>
      </w:r>
      <w:r>
        <w:rPr>
          <w:rFonts w:ascii="Arial" w:hAnsi="Arial"/>
          <w:bCs/>
          <w:rtl/>
        </w:rPr>
        <w:t>מדינת ישראל נ' יניב יונה</w:t>
      </w:r>
      <w:r>
        <w:rPr>
          <w:rFonts w:ascii="Arial" w:hAnsi="Arial"/>
          <w:b/>
          <w:rtl/>
        </w:rPr>
        <w:t xml:space="preserve"> (04.07.12)</w:t>
      </w:r>
      <w:r>
        <w:rPr>
          <w:rFonts w:ascii="Arial" w:hAnsi="Arial" w:hint="cs"/>
          <w:b/>
          <w:rtl/>
        </w:rPr>
        <w:t xml:space="preserve">. </w:t>
      </w:r>
    </w:p>
    <w:p w14:paraId="28C49027" w14:textId="77777777" w:rsidR="00A2660A" w:rsidRDefault="00A2660A" w:rsidP="00A2660A">
      <w:pPr>
        <w:spacing w:line="360" w:lineRule="auto"/>
        <w:jc w:val="both"/>
        <w:rPr>
          <w:rFonts w:ascii="Arial" w:hAnsi="Arial"/>
          <w:rtl/>
        </w:rPr>
      </w:pPr>
      <w:r>
        <w:rPr>
          <w:rFonts w:ascii="Arial" w:hAnsi="Arial" w:hint="cs"/>
          <w:b/>
          <w:rtl/>
        </w:rPr>
        <w:t>בהתייחסה לנסיבות ביצוע העבירה ציינה בעובדה שנתפסו שני סוגי סמים ובעיקר סם מסוג קוקאין המוכר כאחד הקשים שב</w:t>
      </w:r>
      <w:hyperlink r:id="rId15" w:history="1">
        <w:r w:rsidR="00235881" w:rsidRPr="00235881">
          <w:rPr>
            <w:rFonts w:ascii="Arial" w:hAnsi="Arial"/>
            <w:b/>
            <w:color w:val="0000FF"/>
            <w:u w:val="single"/>
            <w:rtl/>
          </w:rPr>
          <w:t>פקודת הסמים המסוכנים</w:t>
        </w:r>
      </w:hyperlink>
      <w:r>
        <w:rPr>
          <w:rFonts w:ascii="Arial" w:hAnsi="Arial" w:hint="cs"/>
          <w:b/>
          <w:rtl/>
        </w:rPr>
        <w:t>, עמדה על חלקו המשמעותי של הנאשם, לתכנון המוקדם ולסיכון המוגבר שבביצועה. עוד התייחסה למעגלי ה</w:t>
      </w:r>
      <w:r>
        <w:rPr>
          <w:rFonts w:ascii="Arial" w:hAnsi="Arial"/>
          <w:b/>
          <w:rtl/>
        </w:rPr>
        <w:t xml:space="preserve">נזק </w:t>
      </w:r>
      <w:r>
        <w:rPr>
          <w:rFonts w:ascii="Arial" w:hAnsi="Arial" w:hint="cs"/>
          <w:b/>
          <w:rtl/>
        </w:rPr>
        <w:t>ה</w:t>
      </w:r>
      <w:r>
        <w:rPr>
          <w:rFonts w:ascii="Arial" w:hAnsi="Arial"/>
          <w:b/>
          <w:rtl/>
        </w:rPr>
        <w:t>צפוי</w:t>
      </w:r>
      <w:r>
        <w:rPr>
          <w:rFonts w:ascii="Arial" w:hAnsi="Arial" w:hint="cs"/>
          <w:b/>
          <w:rtl/>
        </w:rPr>
        <w:t>ים מהפצת הסם,</w:t>
      </w:r>
      <w:r>
        <w:rPr>
          <w:rFonts w:ascii="Arial" w:hAnsi="Arial"/>
          <w:b/>
          <w:rtl/>
        </w:rPr>
        <w:t xml:space="preserve"> </w:t>
      </w:r>
      <w:r>
        <w:rPr>
          <w:rFonts w:ascii="Arial" w:hAnsi="Arial" w:hint="cs"/>
          <w:b/>
          <w:rtl/>
        </w:rPr>
        <w:t>ל</w:t>
      </w:r>
      <w:r>
        <w:rPr>
          <w:rFonts w:ascii="Arial" w:hAnsi="Arial"/>
          <w:b/>
          <w:rtl/>
        </w:rPr>
        <w:t>צרכני הסמים ו</w:t>
      </w:r>
      <w:r>
        <w:rPr>
          <w:rFonts w:ascii="Arial" w:hAnsi="Arial" w:hint="cs"/>
          <w:b/>
          <w:rtl/>
        </w:rPr>
        <w:t>ל</w:t>
      </w:r>
      <w:r>
        <w:rPr>
          <w:rFonts w:ascii="Arial" w:hAnsi="Arial"/>
          <w:b/>
          <w:rtl/>
        </w:rPr>
        <w:t>אזרחים תמימים שצורכי הסמים יבצע</w:t>
      </w:r>
      <w:r>
        <w:rPr>
          <w:rFonts w:ascii="Arial" w:hAnsi="Arial" w:hint="cs"/>
          <w:b/>
          <w:rtl/>
        </w:rPr>
        <w:t>ו</w:t>
      </w:r>
      <w:r>
        <w:rPr>
          <w:rFonts w:ascii="Arial" w:hAnsi="Arial"/>
          <w:b/>
          <w:rtl/>
        </w:rPr>
        <w:t xml:space="preserve"> כנגד</w:t>
      </w:r>
      <w:r>
        <w:rPr>
          <w:rFonts w:ascii="Arial" w:hAnsi="Arial" w:hint="cs"/>
          <w:b/>
          <w:rtl/>
        </w:rPr>
        <w:t>ם</w:t>
      </w:r>
      <w:r>
        <w:rPr>
          <w:rFonts w:ascii="Arial" w:hAnsi="Arial"/>
          <w:b/>
          <w:rtl/>
        </w:rPr>
        <w:t xml:space="preserve"> עבירות אלימות ורכוש במטרה להשיג כספים לרכישת מנות סם. </w:t>
      </w:r>
    </w:p>
    <w:p w14:paraId="17DAE610" w14:textId="77777777" w:rsidR="00A2660A" w:rsidRDefault="00A2660A" w:rsidP="00A2660A">
      <w:pPr>
        <w:spacing w:line="360" w:lineRule="auto"/>
        <w:jc w:val="both"/>
        <w:rPr>
          <w:noProof/>
          <w:rtl/>
        </w:rPr>
      </w:pPr>
      <w:r>
        <w:rPr>
          <w:rFonts w:ascii="Arial" w:hAnsi="Arial"/>
          <w:rtl/>
        </w:rPr>
        <w:t xml:space="preserve">אשר לעונשו של הנאשם, ציינה בעברו הפלילי </w:t>
      </w:r>
      <w:r>
        <w:rPr>
          <w:rFonts w:ascii="Arial" w:hAnsi="Arial" w:hint="cs"/>
          <w:rtl/>
        </w:rPr>
        <w:t>הכולל</w:t>
      </w:r>
      <w:r>
        <w:rPr>
          <w:rFonts w:ascii="Arial" w:hAnsi="Arial"/>
          <w:rtl/>
        </w:rPr>
        <w:t xml:space="preserve"> 4 הרשעות קודמות שרובן בעבירות אלימות </w:t>
      </w:r>
      <w:r>
        <w:rPr>
          <w:rFonts w:ascii="Arial" w:hAnsi="Arial" w:hint="cs"/>
          <w:rtl/>
        </w:rPr>
        <w:t xml:space="preserve">וסמים בגינן הושתו עליו מאסרים בפועל ועל תנאי, </w:t>
      </w:r>
      <w:r>
        <w:rPr>
          <w:rFonts w:ascii="Arial" w:hAnsi="Arial"/>
          <w:rtl/>
        </w:rPr>
        <w:t>הפנתה ל</w:t>
      </w:r>
      <w:hyperlink r:id="rId16" w:history="1">
        <w:r w:rsidR="00235881" w:rsidRPr="00235881">
          <w:rPr>
            <w:rFonts w:ascii="Arial" w:hAnsi="Arial"/>
            <w:color w:val="0000FF"/>
            <w:u w:val="single"/>
            <w:rtl/>
          </w:rPr>
          <w:t>ת"פ 48356-12-16</w:t>
        </w:r>
      </w:hyperlink>
      <w:r>
        <w:rPr>
          <w:rFonts w:ascii="Arial" w:hAnsi="Arial" w:hint="cs"/>
          <w:rtl/>
        </w:rPr>
        <w:t xml:space="preserve">, שם הורשע </w:t>
      </w:r>
      <w:r>
        <w:rPr>
          <w:rFonts w:ascii="Arial" w:hAnsi="Arial"/>
          <w:rtl/>
        </w:rPr>
        <w:t>ב</w:t>
      </w:r>
      <w:r>
        <w:rPr>
          <w:rFonts w:ascii="Arial" w:hAnsi="Arial" w:hint="cs"/>
          <w:rtl/>
        </w:rPr>
        <w:t xml:space="preserve">החזקת </w:t>
      </w:r>
      <w:r>
        <w:rPr>
          <w:rFonts w:ascii="Arial" w:hAnsi="Arial"/>
          <w:rtl/>
        </w:rPr>
        <w:t>30 גרם חשיש בביתו</w:t>
      </w:r>
      <w:r>
        <w:rPr>
          <w:rFonts w:ascii="Arial" w:hAnsi="Arial" w:hint="cs"/>
          <w:rtl/>
        </w:rPr>
        <w:t xml:space="preserve">, אז בית המשפט בא לקראתו והאריך </w:t>
      </w:r>
      <w:r>
        <w:rPr>
          <w:rFonts w:ascii="Arial" w:hAnsi="Arial"/>
          <w:rtl/>
        </w:rPr>
        <w:t xml:space="preserve">מאסר </w:t>
      </w:r>
      <w:r>
        <w:rPr>
          <w:rFonts w:ascii="Arial" w:hAnsi="Arial" w:hint="cs"/>
          <w:rtl/>
        </w:rPr>
        <w:t xml:space="preserve">על תנאי שהיה תלוי נגדו מגזר דין שניתן </w:t>
      </w:r>
      <w:r>
        <w:rPr>
          <w:rFonts w:ascii="Arial" w:hAnsi="Arial"/>
          <w:rtl/>
        </w:rPr>
        <w:t>בשנת 2017, קנס בסך 12,000 ₪ והתחייבות</w:t>
      </w:r>
      <w:r>
        <w:rPr>
          <w:rFonts w:ascii="Arial" w:hAnsi="Arial" w:hint="cs"/>
          <w:rtl/>
        </w:rPr>
        <w:t>. לדידה של המדינה</w:t>
      </w:r>
      <w:r>
        <w:rPr>
          <w:rFonts w:ascii="Arial" w:hAnsi="Arial"/>
          <w:rtl/>
        </w:rPr>
        <w:t xml:space="preserve">, מדובר בנאשם שלא חדל </w:t>
      </w:r>
      <w:r>
        <w:rPr>
          <w:rFonts w:ascii="Arial" w:hAnsi="Arial" w:hint="cs"/>
          <w:rtl/>
        </w:rPr>
        <w:t xml:space="preserve">מעבריינות כשהפעם הוסיף והחמיר את עבירות הסמים ועל כן יש להחמיר בעונשו על מנת להרתיעו, </w:t>
      </w:r>
      <w:r>
        <w:rPr>
          <w:rFonts w:hint="cs"/>
          <w:noProof/>
          <w:rtl/>
        </w:rPr>
        <w:t xml:space="preserve">הוסיפה והפנתה </w:t>
      </w:r>
      <w:r>
        <w:rPr>
          <w:rtl/>
        </w:rPr>
        <w:t xml:space="preserve">לתסקיר </w:t>
      </w:r>
      <w:r>
        <w:rPr>
          <w:rFonts w:hint="cs"/>
          <w:rtl/>
        </w:rPr>
        <w:t xml:space="preserve">המפרט במאפייניו השליליים של הנאשם, הסיכון להישנות עבריינות, לצד סירובו להשתלב בהליך טיפולי. </w:t>
      </w:r>
      <w:r>
        <w:rPr>
          <w:rtl/>
        </w:rPr>
        <w:t>באשר לרכיב הכספי, ביקשה לקבוע מתחם עונש הנע בין 10,000 ₪ ל-30,000 ₪  ולמקם את עונשו באמצע המתחם ולהשית קנס בגובה של  25,000 ₪ .</w:t>
      </w:r>
    </w:p>
    <w:p w14:paraId="43B8A8A3" w14:textId="77777777" w:rsidR="00A2660A" w:rsidRDefault="00A2660A" w:rsidP="00A2660A">
      <w:pPr>
        <w:spacing w:line="360" w:lineRule="auto"/>
        <w:jc w:val="both"/>
        <w:rPr>
          <w:rtl/>
        </w:rPr>
      </w:pPr>
      <w:r>
        <w:rPr>
          <w:rtl/>
        </w:rPr>
        <w:t xml:space="preserve">אשר לרכיב הפסילה, </w:t>
      </w:r>
      <w:r>
        <w:rPr>
          <w:rFonts w:hint="cs"/>
          <w:rtl/>
        </w:rPr>
        <w:t>ע</w:t>
      </w:r>
      <w:r>
        <w:rPr>
          <w:rtl/>
        </w:rPr>
        <w:t xml:space="preserve">תרה לקבוע מתחם עונש הולם הנע בין 24 חודשים ל-60 חודשים </w:t>
      </w:r>
      <w:r>
        <w:rPr>
          <w:rFonts w:hint="cs"/>
          <w:rtl/>
        </w:rPr>
        <w:t xml:space="preserve">ולהשית עליו פסילת רישיון נהיגה למשך 24 חודשים. </w:t>
      </w:r>
    </w:p>
    <w:p w14:paraId="1E2A513B" w14:textId="77777777" w:rsidR="00A2660A" w:rsidRDefault="00A2660A" w:rsidP="00A2660A">
      <w:pPr>
        <w:spacing w:line="360" w:lineRule="auto"/>
        <w:jc w:val="both"/>
        <w:rPr>
          <w:rtl/>
        </w:rPr>
      </w:pPr>
    </w:p>
    <w:p w14:paraId="587AFA02" w14:textId="77777777" w:rsidR="00A2660A" w:rsidRDefault="00A2660A" w:rsidP="00A2660A">
      <w:pPr>
        <w:spacing w:line="360" w:lineRule="auto"/>
        <w:jc w:val="both"/>
        <w:rPr>
          <w:rtl/>
        </w:rPr>
      </w:pPr>
      <w:r>
        <w:rPr>
          <w:b/>
          <w:bCs/>
          <w:rtl/>
        </w:rPr>
        <w:t>ב"כ הנאשם, עו"ד תאמר אסדי</w:t>
      </w:r>
      <w:r>
        <w:rPr>
          <w:rtl/>
        </w:rPr>
        <w:t>,</w:t>
      </w:r>
      <w:r>
        <w:rPr>
          <w:rFonts w:hint="cs"/>
          <w:rtl/>
        </w:rPr>
        <w:t xml:space="preserve"> טען כי הערכת שירות המבחן והמלצתו אינן מתיישבות עם העולה מהמסמכים אותם הגיש במסגרת ראיות ההגנה לעונש. נטען כי </w:t>
      </w:r>
      <w:r>
        <w:rPr>
          <w:rtl/>
        </w:rPr>
        <w:t xml:space="preserve">הנאשם הגיע מיוזמתו למחלקת שיקום האסיר וביקש לעבור תהליך גמילה בסמים, שיתף פעולה, נכח במפגשים, הביע רצון עז ובנוסף השתתף בקורס בנושא אלימות במשפחה </w:t>
      </w:r>
      <w:r>
        <w:rPr>
          <w:rFonts w:hint="cs"/>
          <w:rtl/>
        </w:rPr>
        <w:t xml:space="preserve">שכלל </w:t>
      </w:r>
      <w:r>
        <w:rPr>
          <w:rtl/>
        </w:rPr>
        <w:t>12 פגשים</w:t>
      </w:r>
      <w:r>
        <w:rPr>
          <w:rFonts w:hint="cs"/>
          <w:rtl/>
        </w:rPr>
        <w:t xml:space="preserve">, ומכאן הביעה מורת רוחו על הערכת שירות המבחן לפיה אין מקום להמלצה טיפולית, כשלטענתו הערכה זו מבוססת על עברו של הנאשם ולא על מצבו כיום. </w:t>
      </w:r>
    </w:p>
    <w:p w14:paraId="00D5F3B3" w14:textId="77777777" w:rsidR="00A2660A" w:rsidRDefault="00A2660A" w:rsidP="00A2660A">
      <w:pPr>
        <w:spacing w:line="360" w:lineRule="auto"/>
        <w:jc w:val="both"/>
        <w:rPr>
          <w:rtl/>
        </w:rPr>
      </w:pPr>
      <w:r>
        <w:rPr>
          <w:rFonts w:hint="cs"/>
          <w:rtl/>
        </w:rPr>
        <w:t xml:space="preserve">ב"כ הנאשם טען כי מתחם העונש ההולם את מעשי הנאשם בנסיבות ביצוען צריך וינוע בין </w:t>
      </w:r>
      <w:r>
        <w:rPr>
          <w:rtl/>
        </w:rPr>
        <w:t>8 ל-18 חודשי מאסר בפועל ו</w:t>
      </w:r>
      <w:r>
        <w:rPr>
          <w:rFonts w:hint="cs"/>
          <w:rtl/>
        </w:rPr>
        <w:t xml:space="preserve">אילו עונשו של הנאשם לא צריך שיעלה </w:t>
      </w:r>
      <w:r>
        <w:rPr>
          <w:rtl/>
        </w:rPr>
        <w:t>על 11 חודשי מאסר</w:t>
      </w:r>
      <w:r>
        <w:rPr>
          <w:rFonts w:hint="cs"/>
          <w:rtl/>
        </w:rPr>
        <w:t xml:space="preserve"> ולצדו </w:t>
      </w:r>
      <w:r>
        <w:rPr>
          <w:rtl/>
        </w:rPr>
        <w:t>קנס</w:t>
      </w:r>
      <w:r>
        <w:rPr>
          <w:rFonts w:hint="cs"/>
          <w:rtl/>
        </w:rPr>
        <w:t xml:space="preserve"> כספי</w:t>
      </w:r>
      <w:r>
        <w:rPr>
          <w:rtl/>
        </w:rPr>
        <w:t xml:space="preserve"> מתון. </w:t>
      </w:r>
      <w:r>
        <w:rPr>
          <w:rFonts w:hint="cs"/>
          <w:rtl/>
        </w:rPr>
        <w:t>כתימוכין למתחם הנ"ל, הפנה למקרים בפסיקה</w:t>
      </w:r>
      <w:r w:rsidRPr="00B267C7">
        <w:rPr>
          <w:rFonts w:hint="cs"/>
          <w:rtl/>
        </w:rPr>
        <w:t>, כך למשל, ל</w:t>
      </w:r>
      <w:hyperlink r:id="rId17" w:history="1">
        <w:r w:rsidR="00235881" w:rsidRPr="00235881">
          <w:rPr>
            <w:color w:val="0000FF"/>
            <w:u w:val="single"/>
            <w:rtl/>
          </w:rPr>
          <w:t>ת"פ (שלום חיפה) 13223-02-22</w:t>
        </w:r>
      </w:hyperlink>
      <w:r>
        <w:rPr>
          <w:rFonts w:hint="cs"/>
          <w:rtl/>
        </w:rPr>
        <w:t xml:space="preserve">, </w:t>
      </w:r>
      <w:r w:rsidRPr="00B267C7">
        <w:rPr>
          <w:rFonts w:hint="cs"/>
          <w:b/>
          <w:bCs/>
          <w:rtl/>
        </w:rPr>
        <w:t>מדינת ישראל נ' עווד</w:t>
      </w:r>
      <w:r>
        <w:rPr>
          <w:rFonts w:hint="cs"/>
          <w:rtl/>
        </w:rPr>
        <w:t xml:space="preserve">, שם דובר בנאשם שהורשע לאחר שמיעת ראיות בהחזקת 39.5 גרם קוקאין, מתחם העונש נקבע מתחם בין 15 ל– 30 חודשי מאסר והושתו עליו 18 חודשי מאסר בפועל, חרף 12 הרשעות קודמות. </w:t>
      </w:r>
    </w:p>
    <w:p w14:paraId="2AF2CCC1" w14:textId="77777777" w:rsidR="00A2660A" w:rsidRDefault="00A2660A" w:rsidP="00A2660A">
      <w:pPr>
        <w:spacing w:line="360" w:lineRule="auto"/>
        <w:jc w:val="both"/>
        <w:rPr>
          <w:rtl/>
        </w:rPr>
      </w:pPr>
      <w:r>
        <w:rPr>
          <w:rtl/>
        </w:rPr>
        <w:t>אשר ל</w:t>
      </w:r>
      <w:r>
        <w:rPr>
          <w:rFonts w:hint="cs"/>
          <w:rtl/>
        </w:rPr>
        <w:t>עונשו של הנאשם טען ב"כ לנסיבות חיים מורכבות (</w:t>
      </w:r>
      <w:r>
        <w:rPr>
          <w:rtl/>
        </w:rPr>
        <w:t>קטין סבל מבעיות קשב וריכוז ובמהלך השירות הצבאי סבל מאסטמה</w:t>
      </w:r>
      <w:r>
        <w:rPr>
          <w:rFonts w:hint="cs"/>
          <w:rtl/>
        </w:rPr>
        <w:t>) ציין בגילו הצעיר, באחריות שנטל על מעשיו לאחר תיקון כתב האישום נוכח קושי ראייתי מסוים והודאתו שחסכה זמן שיפוטי יקר.</w:t>
      </w:r>
      <w:r>
        <w:rPr>
          <w:rtl/>
        </w:rPr>
        <w:t xml:space="preserve"> </w:t>
      </w:r>
    </w:p>
    <w:p w14:paraId="3FA5E0D4" w14:textId="77777777" w:rsidR="00A2660A" w:rsidRDefault="00A2660A" w:rsidP="00A2660A">
      <w:pPr>
        <w:spacing w:line="360" w:lineRule="auto"/>
        <w:jc w:val="both"/>
        <w:rPr>
          <w:rFonts w:ascii="David" w:hAnsi="David"/>
          <w:rtl/>
        </w:rPr>
      </w:pPr>
      <w:r>
        <w:rPr>
          <w:rFonts w:ascii="David" w:hAnsi="David"/>
          <w:b/>
          <w:bCs/>
          <w:rtl/>
        </w:rPr>
        <w:t>הנאשם בדבריו</w:t>
      </w:r>
      <w:r>
        <w:rPr>
          <w:rFonts w:ascii="David" w:hAnsi="David"/>
          <w:rtl/>
        </w:rPr>
        <w:t xml:space="preserve"> לקח אחריות על מעשיו, הצטער ו</w:t>
      </w:r>
      <w:r>
        <w:rPr>
          <w:rFonts w:ascii="David" w:hAnsi="David" w:hint="cs"/>
          <w:rtl/>
        </w:rPr>
        <w:t xml:space="preserve">טען כי </w:t>
      </w:r>
      <w:r>
        <w:rPr>
          <w:rFonts w:ascii="David" w:hAnsi="David"/>
          <w:rtl/>
        </w:rPr>
        <w:t xml:space="preserve">למד </w:t>
      </w:r>
      <w:r>
        <w:rPr>
          <w:rFonts w:ascii="David" w:hAnsi="David" w:hint="cs"/>
          <w:rtl/>
        </w:rPr>
        <w:t>לקחו</w:t>
      </w:r>
      <w:r>
        <w:rPr>
          <w:rFonts w:ascii="David" w:hAnsi="David"/>
          <w:rtl/>
        </w:rPr>
        <w:t>.</w:t>
      </w:r>
    </w:p>
    <w:p w14:paraId="59AF0CC1" w14:textId="77777777" w:rsidR="00A2660A" w:rsidRDefault="00A2660A" w:rsidP="00A2660A">
      <w:pPr>
        <w:spacing w:line="360" w:lineRule="auto"/>
        <w:ind w:left="2880" w:firstLine="720"/>
        <w:jc w:val="both"/>
        <w:rPr>
          <w:rFonts w:ascii="David" w:hAnsi="David"/>
          <w:b/>
          <w:bCs/>
          <w:sz w:val="28"/>
          <w:szCs w:val="28"/>
          <w:u w:val="single"/>
          <w:rtl/>
        </w:rPr>
      </w:pPr>
    </w:p>
    <w:p w14:paraId="2B892148" w14:textId="77777777" w:rsidR="00A2660A" w:rsidRDefault="00A2660A" w:rsidP="00A2660A">
      <w:pPr>
        <w:spacing w:line="360" w:lineRule="auto"/>
        <w:ind w:left="2880" w:firstLine="720"/>
        <w:jc w:val="both"/>
        <w:rPr>
          <w:rFonts w:ascii="David" w:hAnsi="David"/>
          <w:b/>
          <w:bCs/>
          <w:sz w:val="28"/>
          <w:szCs w:val="28"/>
          <w:u w:val="single"/>
          <w:rtl/>
        </w:rPr>
      </w:pPr>
      <w:r>
        <w:rPr>
          <w:rFonts w:ascii="David" w:hAnsi="David"/>
          <w:b/>
          <w:bCs/>
          <w:sz w:val="28"/>
          <w:szCs w:val="28"/>
          <w:u w:val="single"/>
          <w:rtl/>
        </w:rPr>
        <w:t xml:space="preserve">דיון והכרעה </w:t>
      </w:r>
    </w:p>
    <w:p w14:paraId="46CE807A" w14:textId="77777777" w:rsidR="00A2660A" w:rsidRDefault="00A2660A" w:rsidP="00A2660A">
      <w:pPr>
        <w:spacing w:line="360" w:lineRule="auto"/>
        <w:jc w:val="both"/>
        <w:rPr>
          <w:rFonts w:ascii="David" w:hAnsi="David"/>
          <w:b/>
          <w:bCs/>
          <w:sz w:val="26"/>
          <w:szCs w:val="26"/>
          <w:u w:val="single"/>
          <w:rtl/>
        </w:rPr>
      </w:pPr>
      <w:r>
        <w:rPr>
          <w:rFonts w:ascii="David" w:hAnsi="David"/>
          <w:b/>
          <w:bCs/>
          <w:sz w:val="26"/>
          <w:szCs w:val="26"/>
          <w:u w:val="single"/>
          <w:rtl/>
        </w:rPr>
        <w:t xml:space="preserve">מתחם העונש ההולם  </w:t>
      </w:r>
    </w:p>
    <w:p w14:paraId="7B23A06F" w14:textId="77777777" w:rsidR="00A2660A" w:rsidRDefault="00A2660A" w:rsidP="00A2660A">
      <w:pPr>
        <w:pStyle w:val="a9"/>
        <w:spacing w:line="360" w:lineRule="auto"/>
        <w:ind w:left="0"/>
        <w:jc w:val="both"/>
        <w:rPr>
          <w:rFonts w:ascii="David" w:hAnsi="David"/>
          <w:b/>
          <w:bCs/>
          <w:sz w:val="26"/>
          <w:szCs w:val="26"/>
          <w:u w:val="single"/>
          <w:rtl/>
        </w:rPr>
      </w:pPr>
      <w:r>
        <w:rPr>
          <w:rFonts w:ascii="David" w:hAnsi="David"/>
          <w:rtl/>
        </w:rPr>
        <w:t>קביעת מתחם העונש ההולם למעשי העבירות תעשה בהתאם לעקרון ההלימה, ולשם כך יש להתחשב בערך החברתי שנפגע, מידת הפגיעה בו, מדיניות הענישה הנוהגת ובנסיבות הקשורות בביצוע העבירה</w:t>
      </w:r>
      <w:r>
        <w:rPr>
          <w:rFonts w:ascii="David" w:hAnsi="David"/>
          <w:sz w:val="26"/>
          <w:szCs w:val="26"/>
          <w:rtl/>
        </w:rPr>
        <w:t>.</w:t>
      </w:r>
    </w:p>
    <w:p w14:paraId="20CEB38B" w14:textId="77777777" w:rsidR="00A2660A" w:rsidRDefault="00A2660A" w:rsidP="00A2660A">
      <w:pPr>
        <w:pStyle w:val="a9"/>
        <w:spacing w:line="360" w:lineRule="auto"/>
        <w:ind w:left="0"/>
        <w:jc w:val="both"/>
        <w:rPr>
          <w:rFonts w:ascii="David" w:hAnsi="David"/>
          <w:rtl/>
        </w:rPr>
      </w:pPr>
      <w:r>
        <w:rPr>
          <w:rFonts w:ascii="David" w:hAnsi="David"/>
          <w:rtl/>
        </w:rPr>
        <w:t xml:space="preserve">הערכים המוגנים </w:t>
      </w:r>
      <w:r>
        <w:rPr>
          <w:rFonts w:ascii="David" w:hAnsi="David" w:hint="cs"/>
          <w:rtl/>
        </w:rPr>
        <w:t xml:space="preserve">בבסיס האיסור על </w:t>
      </w:r>
      <w:r>
        <w:rPr>
          <w:rFonts w:ascii="David" w:hAnsi="David"/>
          <w:rtl/>
        </w:rPr>
        <w:t xml:space="preserve">עבירות סמים מסוג סחר בסמים והחזקתם שלא לצריכה עצמית, נועדו להגן על שלומו ובריאותו של הציבור מפני פגיעתם </w:t>
      </w:r>
      <w:r>
        <w:rPr>
          <w:rFonts w:ascii="David" w:hAnsi="David" w:hint="cs"/>
          <w:rtl/>
        </w:rPr>
        <w:t>ה</w:t>
      </w:r>
      <w:r>
        <w:rPr>
          <w:rFonts w:ascii="David" w:hAnsi="David"/>
          <w:rtl/>
        </w:rPr>
        <w:t>קשה ורחבת היקף במרקם החברה, לרבות חברתית וכלכלית. החזקת סמים שלא לצריכה עצמית, מהווה חוליה משמעותית בשרשרת הפצת הסם ויש נסיבות שזו נתפסת כמעט למקבילה לעבירת הסחר, נוכח הזיקה בין השתיים להפצת הסמים לזולת, בפוטנציאל או בפועל, בין בתמורה ובין אם אחרת</w:t>
      </w:r>
      <w:r>
        <w:rPr>
          <w:rFonts w:ascii="David" w:hAnsi="David"/>
          <w:b/>
          <w:bCs/>
          <w:rtl/>
        </w:rPr>
        <w:t xml:space="preserve"> </w:t>
      </w:r>
      <w:r>
        <w:rPr>
          <w:rFonts w:ascii="David" w:hAnsi="David"/>
          <w:rtl/>
        </w:rPr>
        <w:t xml:space="preserve">(ע"פ </w:t>
      </w:r>
      <w:hyperlink r:id="rId18" w:history="1">
        <w:r w:rsidR="00AB3C0D" w:rsidRPr="00AB3C0D">
          <w:rPr>
            <w:rFonts w:ascii="David" w:hAnsi="David"/>
            <w:color w:val="0000FF"/>
            <w:u w:val="single"/>
            <w:rtl/>
          </w:rPr>
          <w:t xml:space="preserve">10638/08 </w:t>
        </w:r>
      </w:hyperlink>
      <w:r>
        <w:rPr>
          <w:rFonts w:ascii="David" w:hAnsi="David"/>
          <w:b/>
          <w:bCs/>
          <w:rtl/>
        </w:rPr>
        <w:t xml:space="preserve"> יפתח ויצמן נ' מדינת ישראל (23.12.2008)</w:t>
      </w:r>
      <w:r>
        <w:rPr>
          <w:rFonts w:ascii="David" w:hAnsi="David"/>
          <w:rtl/>
        </w:rPr>
        <w:t>).</w:t>
      </w:r>
      <w:r>
        <w:rPr>
          <w:rFonts w:ascii="David" w:hAnsi="David" w:hint="cs"/>
          <w:rtl/>
        </w:rPr>
        <w:t xml:space="preserve"> </w:t>
      </w:r>
      <w:r>
        <w:rPr>
          <w:rFonts w:ascii="David" w:hAnsi="David"/>
          <w:rtl/>
        </w:rPr>
        <w:t>לא בכדי, לשיקולי ההרתעה והגמול בעבירה של החזקת סמים שלא לצריכה עצמית</w:t>
      </w:r>
      <w:r>
        <w:rPr>
          <w:rFonts w:ascii="David" w:hAnsi="David" w:hint="cs"/>
          <w:rtl/>
        </w:rPr>
        <w:t>,</w:t>
      </w:r>
      <w:r>
        <w:rPr>
          <w:rFonts w:ascii="David" w:hAnsi="David"/>
          <w:rtl/>
        </w:rPr>
        <w:t xml:space="preserve"> כמו לסחר בסמים ניתן משקל נכבד במכלול השיקולים לעונש. ראו למשל ב</w:t>
      </w:r>
      <w:hyperlink r:id="rId19" w:history="1">
        <w:r w:rsidR="00235881" w:rsidRPr="00235881">
          <w:rPr>
            <w:rFonts w:ascii="David" w:hAnsi="David"/>
            <w:color w:val="0000FF"/>
            <w:u w:val="single"/>
            <w:rtl/>
          </w:rPr>
          <w:t>ע"פ 9482/09</w:t>
        </w:r>
      </w:hyperlink>
      <w:r>
        <w:rPr>
          <w:rFonts w:ascii="David" w:hAnsi="David"/>
          <w:rtl/>
        </w:rPr>
        <w:t xml:space="preserve"> </w:t>
      </w:r>
      <w:r>
        <w:rPr>
          <w:rFonts w:ascii="David" w:hAnsi="David"/>
          <w:b/>
          <w:bCs/>
          <w:rtl/>
        </w:rPr>
        <w:t>ביטון נגד מדינת ישראל</w:t>
      </w:r>
      <w:r>
        <w:rPr>
          <w:rFonts w:ascii="David" w:hAnsi="David"/>
          <w:rtl/>
        </w:rPr>
        <w:t xml:space="preserve"> (2011), כך גם ב</w:t>
      </w:r>
      <w:hyperlink r:id="rId20" w:history="1">
        <w:r w:rsidR="00235881" w:rsidRPr="00235881">
          <w:rPr>
            <w:rFonts w:ascii="David" w:hAnsi="David"/>
            <w:color w:val="0000FF"/>
            <w:u w:val="single"/>
            <w:rtl/>
          </w:rPr>
          <w:t>ע"פ 211/09</w:t>
        </w:r>
      </w:hyperlink>
      <w:r>
        <w:rPr>
          <w:rFonts w:ascii="David" w:hAnsi="David"/>
          <w:rtl/>
        </w:rPr>
        <w:t xml:space="preserve"> אזולאי נ' מדינת ישראל (22.6.2010):</w:t>
      </w:r>
    </w:p>
    <w:p w14:paraId="34CAA0A8" w14:textId="77777777" w:rsidR="00A2660A" w:rsidRDefault="00A2660A" w:rsidP="00A2660A">
      <w:pPr>
        <w:spacing w:line="360" w:lineRule="auto"/>
        <w:jc w:val="both"/>
        <w:rPr>
          <w:rFonts w:ascii="David" w:hAnsi="David"/>
          <w:rtl/>
        </w:rPr>
      </w:pPr>
    </w:p>
    <w:p w14:paraId="5C82199B" w14:textId="77777777" w:rsidR="00A2660A" w:rsidRPr="00EA2EDA" w:rsidRDefault="00A2660A" w:rsidP="00A2660A">
      <w:pPr>
        <w:spacing w:line="360" w:lineRule="auto"/>
        <w:ind w:left="1218" w:right="851"/>
        <w:jc w:val="both"/>
        <w:rPr>
          <w:rFonts w:ascii="David" w:hAnsi="David"/>
          <w:rtl/>
        </w:rPr>
      </w:pPr>
      <w:r w:rsidRPr="00EA2EDA">
        <w:rPr>
          <w:rFonts w:ascii="David" w:hAnsi="David"/>
          <w:sz w:val="22"/>
          <w:szCs w:val="22"/>
          <w:rtl/>
        </w:rPr>
        <w:t>"</w:t>
      </w:r>
      <w:r w:rsidRPr="00EA2EDA">
        <w:rPr>
          <w:rFonts w:ascii="David" w:hAnsi="David"/>
          <w:b/>
          <w:bCs/>
          <w:sz w:val="22"/>
          <w:szCs w:val="22"/>
          <w:rtl/>
        </w:rPr>
        <w:t>הענישה בעבירות מסוג זה נועדה, קודם לכל, לשרת את מטרת הגמול לעבריין על עיסוק בסם העלול לסכן חיי אדם ולפגוע בבריאות המשתמשים בו</w:t>
      </w:r>
      <w:r w:rsidRPr="00EA2EDA">
        <w:rPr>
          <w:rFonts w:ascii="David" w:hAnsi="David"/>
          <w:sz w:val="22"/>
          <w:szCs w:val="22"/>
          <w:rtl/>
        </w:rPr>
        <w:t>;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r w:rsidRPr="00EA2EDA">
        <w:rPr>
          <w:rFonts w:ascii="David" w:hAnsi="David"/>
          <w:rtl/>
        </w:rPr>
        <w:t>".</w:t>
      </w:r>
    </w:p>
    <w:p w14:paraId="061D4194" w14:textId="77777777" w:rsidR="00A2660A" w:rsidRDefault="00A2660A" w:rsidP="00A2660A">
      <w:pPr>
        <w:spacing w:line="360" w:lineRule="auto"/>
        <w:ind w:left="1218" w:right="851"/>
        <w:jc w:val="both"/>
        <w:rPr>
          <w:rFonts w:ascii="David" w:hAnsi="David"/>
          <w:rtl/>
        </w:rPr>
      </w:pPr>
    </w:p>
    <w:p w14:paraId="2B697E51" w14:textId="77777777" w:rsidR="00A2660A" w:rsidRDefault="00A2660A" w:rsidP="00A2660A">
      <w:pPr>
        <w:spacing w:line="360" w:lineRule="auto"/>
        <w:jc w:val="both"/>
        <w:rPr>
          <w:rFonts w:ascii="Arial" w:hAnsi="Arial"/>
          <w:rtl/>
        </w:rPr>
      </w:pPr>
      <w:r>
        <w:rPr>
          <w:rFonts w:ascii="Arial" w:hAnsi="Arial"/>
          <w:b/>
          <w:bCs/>
          <w:rtl/>
        </w:rPr>
        <w:t xml:space="preserve">מידת </w:t>
      </w:r>
      <w:r>
        <w:rPr>
          <w:rFonts w:ascii="Arial" w:hAnsi="Arial" w:hint="cs"/>
          <w:b/>
          <w:bCs/>
          <w:rtl/>
        </w:rPr>
        <w:t xml:space="preserve">פגיעת הנאשם </w:t>
      </w:r>
      <w:r>
        <w:rPr>
          <w:rFonts w:ascii="David" w:hAnsi="David"/>
          <w:b/>
          <w:bCs/>
          <w:rtl/>
        </w:rPr>
        <w:t>בערכים המוגנים היא גבוה</w:t>
      </w:r>
      <w:r>
        <w:rPr>
          <w:rFonts w:ascii="David" w:hAnsi="David" w:hint="cs"/>
          <w:b/>
          <w:bCs/>
          <w:rtl/>
        </w:rPr>
        <w:t>ה</w:t>
      </w:r>
      <w:r>
        <w:rPr>
          <w:rFonts w:ascii="David" w:hAnsi="David"/>
          <w:b/>
          <w:bCs/>
          <w:rtl/>
        </w:rPr>
        <w:t xml:space="preserve"> </w:t>
      </w:r>
      <w:r>
        <w:rPr>
          <w:rFonts w:ascii="David" w:hAnsi="David" w:hint="cs"/>
          <w:b/>
          <w:bCs/>
          <w:rtl/>
        </w:rPr>
        <w:t xml:space="preserve">נוכח </w:t>
      </w:r>
      <w:r>
        <w:rPr>
          <w:rFonts w:ascii="David" w:hAnsi="David"/>
          <w:b/>
          <w:bCs/>
          <w:rtl/>
        </w:rPr>
        <w:t xml:space="preserve">סוג וכמות הסם שהחזיק </w:t>
      </w:r>
      <w:r>
        <w:rPr>
          <w:rFonts w:ascii="David" w:hAnsi="David" w:hint="cs"/>
          <w:b/>
          <w:bCs/>
          <w:rtl/>
        </w:rPr>
        <w:t>שלא לצריכתו העצמית</w:t>
      </w:r>
      <w:r>
        <w:rPr>
          <w:rFonts w:ascii="David" w:hAnsi="David" w:hint="cs"/>
          <w:rtl/>
        </w:rPr>
        <w:t>.</w:t>
      </w:r>
      <w:r>
        <w:rPr>
          <w:rFonts w:ascii="David" w:hAnsi="David"/>
          <w:rtl/>
        </w:rPr>
        <w:t xml:space="preserve"> </w:t>
      </w:r>
      <w:r>
        <w:rPr>
          <w:rFonts w:ascii="Arial" w:hAnsi="Arial" w:hint="cs"/>
          <w:rtl/>
        </w:rPr>
        <w:t xml:space="preserve">כידוע, </w:t>
      </w:r>
      <w:r>
        <w:rPr>
          <w:rFonts w:ascii="Arial" w:hAnsi="Arial"/>
          <w:rtl/>
        </w:rPr>
        <w:t>סם הקוקאין נמנה בין סוגי הסמים הקטלניים ש</w:t>
      </w:r>
      <w:r>
        <w:rPr>
          <w:rFonts w:ascii="Arial" w:hAnsi="Arial" w:hint="cs"/>
          <w:rtl/>
        </w:rPr>
        <w:t>ב</w:t>
      </w:r>
      <w:hyperlink r:id="rId21" w:history="1">
        <w:r w:rsidR="00235881" w:rsidRPr="00235881">
          <w:rPr>
            <w:rFonts w:ascii="Arial" w:hAnsi="Arial"/>
            <w:color w:val="0000FF"/>
            <w:u w:val="single"/>
            <w:rtl/>
          </w:rPr>
          <w:t>פקודת הסמים המסוכנים</w:t>
        </w:r>
      </w:hyperlink>
      <w:r>
        <w:rPr>
          <w:rFonts w:ascii="Arial" w:hAnsi="Arial"/>
          <w:rtl/>
        </w:rPr>
        <w:t>, נוכח השפעותיו ההרסניות ופוטנציאל ההתמכרות הגבוה הטמון בו. עמד על כך, בית המשפט העליון ב</w:t>
      </w:r>
      <w:hyperlink r:id="rId22" w:history="1">
        <w:r w:rsidR="00235881" w:rsidRPr="00235881">
          <w:rPr>
            <w:rFonts w:ascii="Arial" w:hAnsi="Arial"/>
            <w:color w:val="0000FF"/>
            <w:u w:val="single"/>
            <w:rtl/>
          </w:rPr>
          <w:t>ע"פ 972/11</w:t>
        </w:r>
      </w:hyperlink>
      <w:r>
        <w:rPr>
          <w:rFonts w:ascii="Arial" w:hAnsi="Arial"/>
          <w:rtl/>
        </w:rPr>
        <w:t xml:space="preserve"> </w:t>
      </w:r>
      <w:r>
        <w:rPr>
          <w:rFonts w:ascii="Arial" w:hAnsi="Arial"/>
          <w:b/>
          <w:bCs/>
          <w:rtl/>
        </w:rPr>
        <w:t>מדינת ישראל נ' יונה</w:t>
      </w:r>
      <w:r>
        <w:rPr>
          <w:rFonts w:ascii="Arial" w:hAnsi="Arial"/>
          <w:rtl/>
        </w:rPr>
        <w:t xml:space="preserve"> (4.7.</w:t>
      </w:r>
      <w:r>
        <w:rPr>
          <w:rFonts w:ascii="Arial" w:hAnsi="Arial" w:hint="cs"/>
          <w:rtl/>
        </w:rPr>
        <w:t>2012</w:t>
      </w:r>
      <w:r>
        <w:rPr>
          <w:rFonts w:ascii="Arial" w:hAnsi="Arial"/>
          <w:rtl/>
        </w:rPr>
        <w:t>):</w:t>
      </w:r>
    </w:p>
    <w:p w14:paraId="091FC212" w14:textId="77777777" w:rsidR="00A2660A" w:rsidRPr="00250179" w:rsidRDefault="00A2660A" w:rsidP="00A2660A">
      <w:pPr>
        <w:spacing w:line="360" w:lineRule="auto"/>
        <w:jc w:val="both"/>
        <w:rPr>
          <w:rFonts w:ascii="Arial" w:hAnsi="Arial"/>
          <w:sz w:val="22"/>
          <w:szCs w:val="22"/>
          <w:rtl/>
        </w:rPr>
      </w:pPr>
    </w:p>
    <w:p w14:paraId="2264DB72" w14:textId="77777777" w:rsidR="00A2660A" w:rsidRPr="00250179" w:rsidRDefault="00A2660A" w:rsidP="00A2660A">
      <w:pPr>
        <w:spacing w:line="360" w:lineRule="auto"/>
        <w:ind w:left="1218" w:right="993"/>
        <w:jc w:val="both"/>
        <w:rPr>
          <w:rFonts w:ascii="Arial" w:hAnsi="Arial"/>
          <w:b/>
          <w:bCs/>
          <w:sz w:val="22"/>
          <w:szCs w:val="22"/>
          <w:rtl/>
        </w:rPr>
      </w:pPr>
      <w:r w:rsidRPr="00250179">
        <w:rPr>
          <w:rFonts w:ascii="Arial" w:hAnsi="Arial"/>
          <w:b/>
          <w:bCs/>
          <w:sz w:val="22"/>
          <w:szCs w:val="22"/>
          <w:rtl/>
        </w:rPr>
        <w:t>"</w:t>
      </w:r>
      <w:r w:rsidRPr="00EA2EDA">
        <w:rPr>
          <w:rFonts w:ascii="Arial" w:hAnsi="Arial"/>
          <w:b/>
          <w:bCs/>
          <w:sz w:val="22"/>
          <w:szCs w:val="22"/>
          <w:rtl/>
        </w:rPr>
        <w:t>הקוקאין נחשב, ולא בכדי, לסם קשה. זאת הן בשל השפעותיו על גוף האדם, והן בשל פוטנציאל ההתמכרות הגבוה שטמון בו.</w:t>
      </w:r>
      <w:r w:rsidRPr="00EA2EDA">
        <w:rPr>
          <w:rFonts w:ascii="Arial" w:hAnsi="Arial"/>
          <w:sz w:val="22"/>
          <w:szCs w:val="22"/>
          <w:rtl/>
        </w:rPr>
        <w:t xml:space="preserve"> על פי רוב, לאחר נטילת הסם חווה המשתמש תחושה חזקה של אופוריה. לאחר האופוריה מגיעה ההתרסקות</w:t>
      </w:r>
      <w:r>
        <w:rPr>
          <w:rFonts w:ascii="Arial" w:hAnsi="Arial" w:hint="cs"/>
          <w:sz w:val="22"/>
          <w:szCs w:val="22"/>
          <w:rtl/>
        </w:rPr>
        <w:t xml:space="preserve"> [...] </w:t>
      </w:r>
      <w:r w:rsidRPr="00EA2EDA">
        <w:rPr>
          <w:rFonts w:ascii="Arial" w:hAnsi="Arial"/>
          <w:sz w:val="22"/>
          <w:szCs w:val="22"/>
          <w:rtl/>
        </w:rPr>
        <w:t xml:space="preserve">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w:t>
      </w:r>
      <w:r w:rsidRPr="00EA2EDA">
        <w:rPr>
          <w:rFonts w:ascii="Arial" w:hAnsi="Arial"/>
          <w:b/>
          <w:bCs/>
          <w:sz w:val="22"/>
          <w:szCs w:val="22"/>
          <w:rtl/>
        </w:rPr>
        <w:t>הפגיעה ביחיד חוזרת חלילה לפגיעה בחברה. השימוש בסם מסוג קוקאין יוצר צורך להמשיך ולהשתמש. כתוצאה מכך עליו לחפש מקורות כספיים למימון רכישת הסם, לאו דווקא בדר</w:t>
      </w:r>
      <w:r w:rsidRPr="00EA2EDA">
        <w:rPr>
          <w:rFonts w:ascii="Arial" w:hAnsi="Arial"/>
          <w:sz w:val="22"/>
          <w:szCs w:val="22"/>
          <w:rtl/>
        </w:rPr>
        <w:t>כים חוקיות, תוך שהוא חווה הידרדרות מתמדת בתפקוד הפיזי והקוגניטיבי שלו."</w:t>
      </w:r>
    </w:p>
    <w:p w14:paraId="12437304" w14:textId="77777777" w:rsidR="00A2660A" w:rsidRPr="00250179" w:rsidRDefault="00A2660A" w:rsidP="00A2660A">
      <w:pPr>
        <w:spacing w:line="360" w:lineRule="auto"/>
        <w:ind w:left="1218" w:right="993"/>
        <w:jc w:val="both"/>
        <w:rPr>
          <w:rFonts w:ascii="Arial" w:hAnsi="Arial"/>
          <w:b/>
          <w:bCs/>
          <w:sz w:val="22"/>
          <w:szCs w:val="22"/>
          <w:rtl/>
        </w:rPr>
      </w:pPr>
    </w:p>
    <w:p w14:paraId="40A028AF" w14:textId="77777777" w:rsidR="00A2660A" w:rsidRDefault="00A2660A" w:rsidP="00A2660A">
      <w:pPr>
        <w:spacing w:line="360" w:lineRule="auto"/>
        <w:ind w:left="84"/>
        <w:jc w:val="both"/>
        <w:rPr>
          <w:rFonts w:ascii="Arial" w:hAnsi="Arial"/>
          <w:rtl/>
        </w:rPr>
      </w:pPr>
      <w:r>
        <w:rPr>
          <w:rFonts w:ascii="Arial" w:hAnsi="Arial" w:hint="cs"/>
          <w:rtl/>
        </w:rPr>
        <w:t xml:space="preserve">מדובר בכמות של </w:t>
      </w:r>
      <w:r>
        <w:rPr>
          <w:rFonts w:ascii="Arial" w:hAnsi="Arial"/>
          <w:rtl/>
        </w:rPr>
        <w:t>22 גרם נטו, הגדולה פי 73 מהכמות בפקודת הסמים המתייחסת לסוג סם מסוג קוקאין (0.3 גרם) והמוכרת להחזקה עצמית בלבד</w:t>
      </w:r>
      <w:r>
        <w:rPr>
          <w:rFonts w:ascii="Arial" w:hAnsi="Arial" w:hint="cs"/>
          <w:rtl/>
        </w:rPr>
        <w:t>.</w:t>
      </w:r>
      <w:r>
        <w:rPr>
          <w:rFonts w:ascii="Arial" w:hAnsi="Arial"/>
          <w:rtl/>
        </w:rPr>
        <w:t xml:space="preserve"> בנוסף החזיק</w:t>
      </w:r>
      <w:r>
        <w:rPr>
          <w:rFonts w:ascii="Arial" w:hAnsi="Arial" w:hint="cs"/>
          <w:rtl/>
        </w:rPr>
        <w:t xml:space="preserve"> הנאשם</w:t>
      </w:r>
      <w:r>
        <w:rPr>
          <w:rFonts w:ascii="Arial" w:hAnsi="Arial"/>
          <w:rtl/>
        </w:rPr>
        <w:t xml:space="preserve"> סם מסוג קנבוס במשקל של 50 גרם נטו, הגדולה פי 3 מהכמות החזקה הכמותית שבפקודת הסמים המתייחסת לסם מסוג קנבוס (15 גרם). </w:t>
      </w:r>
      <w:r>
        <w:rPr>
          <w:rFonts w:ascii="Arial" w:hAnsi="Arial" w:hint="cs"/>
          <w:rtl/>
        </w:rPr>
        <w:t xml:space="preserve">יוצא איפה כי </w:t>
      </w:r>
      <w:r>
        <w:rPr>
          <w:rFonts w:ascii="Arial" w:hAnsi="Arial"/>
          <w:rtl/>
        </w:rPr>
        <w:t>הנאשם החזיק בכמ</w:t>
      </w:r>
      <w:r>
        <w:rPr>
          <w:rFonts w:ascii="Arial" w:hAnsi="Arial" w:hint="cs"/>
          <w:rtl/>
        </w:rPr>
        <w:t>ו</w:t>
      </w:r>
      <w:r>
        <w:rPr>
          <w:rFonts w:ascii="Arial" w:hAnsi="Arial"/>
          <w:rtl/>
        </w:rPr>
        <w:t>יות משמעותיות של שני סוגי סמים הניתנות לחלוקה לעשרות רבות של מנות סם</w:t>
      </w:r>
      <w:r>
        <w:rPr>
          <w:rFonts w:ascii="Arial" w:hAnsi="Arial" w:hint="cs"/>
          <w:rtl/>
        </w:rPr>
        <w:t>, הכוללות כאמור את סם הקוקאין</w:t>
      </w:r>
      <w:r>
        <w:rPr>
          <w:rFonts w:ascii="Arial" w:hAnsi="Arial"/>
          <w:rtl/>
        </w:rPr>
        <w:t>.</w:t>
      </w:r>
    </w:p>
    <w:p w14:paraId="5B459F4F" w14:textId="77777777" w:rsidR="00A2660A" w:rsidRDefault="00A2660A" w:rsidP="00A2660A">
      <w:pPr>
        <w:spacing w:line="360" w:lineRule="auto"/>
        <w:ind w:left="84"/>
        <w:jc w:val="both"/>
        <w:rPr>
          <w:rFonts w:ascii="Arial" w:hAnsi="Arial"/>
          <w:rtl/>
        </w:rPr>
      </w:pPr>
      <w:r w:rsidRPr="00A73284">
        <w:rPr>
          <w:rFonts w:ascii="David" w:hAnsi="David"/>
          <w:rtl/>
        </w:rPr>
        <w:t>החומרה אותה מייחס</w:t>
      </w:r>
      <w:r w:rsidRPr="00DC41DF">
        <w:rPr>
          <w:rFonts w:ascii="David" w:hAnsi="David"/>
          <w:rtl/>
        </w:rPr>
        <w:t xml:space="preserve"> המחוקק לעבירה בה הורשע הנאשם, מקב</w:t>
      </w:r>
      <w:r>
        <w:rPr>
          <w:rFonts w:ascii="David" w:hAnsi="David"/>
          <w:rtl/>
        </w:rPr>
        <w:t>לת ביטוי בעונש המרבי הקבוע לצדה</w:t>
      </w:r>
      <w:r>
        <w:rPr>
          <w:rFonts w:ascii="David" w:hAnsi="David" w:hint="cs"/>
          <w:rtl/>
        </w:rPr>
        <w:t xml:space="preserve">, 20 שנות מאסר, ולא </w:t>
      </w:r>
      <w:r w:rsidRPr="00597D05">
        <w:rPr>
          <w:rFonts w:ascii="David" w:hAnsi="David" w:hint="cs"/>
          <w:rtl/>
        </w:rPr>
        <w:t xml:space="preserve">בכדי </w:t>
      </w:r>
      <w:r w:rsidRPr="00597D05">
        <w:rPr>
          <w:rFonts w:ascii="David" w:hAnsi="David"/>
          <w:rtl/>
        </w:rPr>
        <w:t>שיקולי ה</w:t>
      </w:r>
      <w:r w:rsidRPr="00597D05">
        <w:rPr>
          <w:rFonts w:ascii="David" w:hAnsi="David" w:hint="cs"/>
          <w:rtl/>
        </w:rPr>
        <w:t>הרתע</w:t>
      </w:r>
      <w:r w:rsidRPr="00597D05">
        <w:rPr>
          <w:rFonts w:ascii="David" w:hAnsi="David"/>
          <w:rtl/>
        </w:rPr>
        <w:t xml:space="preserve">ה הם האינטרס הציבורי הראשון במעלה </w:t>
      </w:r>
      <w:r w:rsidRPr="00597D05">
        <w:rPr>
          <w:rFonts w:ascii="David" w:hAnsi="David" w:hint="cs"/>
          <w:rtl/>
        </w:rPr>
        <w:t xml:space="preserve">במכלול השיקולים לעונשו של עבריין המורשע בעבירות של החזקה בסמים שלא לצריכה עצמית וסחר בהם. </w:t>
      </w:r>
      <w:r>
        <w:rPr>
          <w:rFonts w:ascii="Arial" w:hAnsi="Arial" w:hint="cs"/>
          <w:rtl/>
        </w:rPr>
        <w:t xml:space="preserve"> </w:t>
      </w:r>
    </w:p>
    <w:p w14:paraId="18FD7C75" w14:textId="77777777" w:rsidR="00A2660A" w:rsidRDefault="00A2660A" w:rsidP="00A2660A">
      <w:pPr>
        <w:spacing w:line="360" w:lineRule="auto"/>
        <w:ind w:left="84"/>
        <w:jc w:val="both"/>
        <w:rPr>
          <w:rFonts w:ascii="Arial" w:hAnsi="Arial"/>
          <w:rtl/>
        </w:rPr>
      </w:pPr>
    </w:p>
    <w:p w14:paraId="4F9C576A" w14:textId="77777777" w:rsidR="00A2660A" w:rsidRDefault="00A2660A" w:rsidP="00A2660A">
      <w:pPr>
        <w:spacing w:after="160" w:line="360" w:lineRule="auto"/>
        <w:jc w:val="both"/>
        <w:rPr>
          <w:rFonts w:ascii="Arial" w:hAnsi="Arial"/>
          <w:rtl/>
        </w:rPr>
      </w:pPr>
      <w:r w:rsidRPr="001B3537">
        <w:rPr>
          <w:rFonts w:ascii="David" w:hAnsi="David"/>
          <w:b/>
          <w:bCs/>
          <w:rtl/>
        </w:rPr>
        <w:t>ענישה נוהגת</w:t>
      </w:r>
      <w:r w:rsidRPr="001B3537">
        <w:rPr>
          <w:rFonts w:ascii="David" w:hAnsi="David"/>
          <w:rtl/>
        </w:rPr>
        <w:t xml:space="preserve"> - </w:t>
      </w:r>
      <w:r w:rsidRPr="001B3537">
        <w:rPr>
          <w:rFonts w:ascii="Arial" w:hAnsi="Arial"/>
          <w:b/>
          <w:bCs/>
          <w:rtl/>
        </w:rPr>
        <w:t>מ</w:t>
      </w:r>
      <w:r w:rsidRPr="001B3537">
        <w:rPr>
          <w:rFonts w:ascii="Arial" w:hAnsi="Arial" w:hint="cs"/>
          <w:b/>
          <w:bCs/>
          <w:rtl/>
        </w:rPr>
        <w:t>נעד הענישה</w:t>
      </w:r>
      <w:r>
        <w:rPr>
          <w:rFonts w:ascii="Arial" w:hAnsi="Arial" w:hint="cs"/>
          <w:b/>
          <w:bCs/>
          <w:rtl/>
        </w:rPr>
        <w:t xml:space="preserve"> הנו</w:t>
      </w:r>
      <w:r w:rsidRPr="00614EC7">
        <w:rPr>
          <w:rFonts w:ascii="Arial" w:hAnsi="Arial"/>
          <w:b/>
          <w:bCs/>
          <w:rtl/>
        </w:rPr>
        <w:t>הגת</w:t>
      </w:r>
      <w:r>
        <w:rPr>
          <w:rFonts w:ascii="Arial" w:hAnsi="Arial" w:hint="cs"/>
          <w:rtl/>
        </w:rPr>
        <w:t xml:space="preserve"> ב</w:t>
      </w:r>
      <w:r w:rsidRPr="00614EC7">
        <w:rPr>
          <w:rFonts w:ascii="Arial" w:hAnsi="Arial"/>
          <w:rtl/>
        </w:rPr>
        <w:t>עביר</w:t>
      </w:r>
      <w:r>
        <w:rPr>
          <w:rFonts w:ascii="Arial" w:hAnsi="Arial" w:hint="cs"/>
          <w:rtl/>
        </w:rPr>
        <w:t xml:space="preserve">ות </w:t>
      </w:r>
      <w:r>
        <w:rPr>
          <w:rFonts w:ascii="Arial" w:hAnsi="Arial"/>
          <w:rtl/>
        </w:rPr>
        <w:t xml:space="preserve">של החזקת סמים </w:t>
      </w:r>
      <w:r>
        <w:rPr>
          <w:rFonts w:ascii="Arial" w:hAnsi="Arial" w:hint="cs"/>
          <w:rtl/>
        </w:rPr>
        <w:t>שלא לצריכה עצמית ה</w:t>
      </w:r>
      <w:r w:rsidRPr="00614EC7">
        <w:rPr>
          <w:rFonts w:ascii="Arial" w:hAnsi="Arial"/>
          <w:rtl/>
        </w:rPr>
        <w:t xml:space="preserve">ינו רחב ומשתנה </w:t>
      </w:r>
      <w:r w:rsidRPr="00614EC7">
        <w:rPr>
          <w:rFonts w:ascii="David" w:hAnsi="David"/>
          <w:rtl/>
        </w:rPr>
        <w:t>בהתאם ל</w:t>
      </w:r>
      <w:r>
        <w:rPr>
          <w:rFonts w:ascii="David" w:hAnsi="David" w:hint="cs"/>
          <w:rtl/>
        </w:rPr>
        <w:t xml:space="preserve">סוג הסם, </w:t>
      </w:r>
      <w:r>
        <w:rPr>
          <w:rFonts w:ascii="David" w:hAnsi="David"/>
          <w:rtl/>
        </w:rPr>
        <w:t>כמות הסם</w:t>
      </w:r>
      <w:r>
        <w:rPr>
          <w:rFonts w:ascii="David" w:hAnsi="David" w:hint="cs"/>
          <w:rtl/>
        </w:rPr>
        <w:t xml:space="preserve">, </w:t>
      </w:r>
      <w:r w:rsidRPr="00614EC7">
        <w:rPr>
          <w:rFonts w:ascii="David" w:hAnsi="David"/>
          <w:rtl/>
        </w:rPr>
        <w:t>נסיבות החזקתו</w:t>
      </w:r>
      <w:r>
        <w:rPr>
          <w:rFonts w:ascii="David" w:hAnsi="David" w:hint="cs"/>
          <w:rtl/>
        </w:rPr>
        <w:t xml:space="preserve"> וקיומן של אינדיקציו</w:t>
      </w:r>
      <w:r>
        <w:rPr>
          <w:rFonts w:ascii="David" w:hAnsi="David" w:hint="eastAsia"/>
          <w:rtl/>
        </w:rPr>
        <w:t>ת</w:t>
      </w:r>
      <w:r>
        <w:rPr>
          <w:rFonts w:ascii="David" w:hAnsi="David" w:hint="cs"/>
          <w:rtl/>
        </w:rPr>
        <w:t xml:space="preserve"> </w:t>
      </w:r>
      <w:r w:rsidRPr="00D0725F">
        <w:rPr>
          <w:rFonts w:ascii="David" w:hAnsi="David" w:hint="cs"/>
          <w:rtl/>
        </w:rPr>
        <w:t>להפצתו</w:t>
      </w:r>
      <w:r w:rsidRPr="00D0725F">
        <w:rPr>
          <w:rFonts w:ascii="David" w:hAnsi="David"/>
          <w:rtl/>
        </w:rPr>
        <w:t xml:space="preserve">. </w:t>
      </w:r>
      <w:r w:rsidRPr="00D0725F">
        <w:rPr>
          <w:rFonts w:ascii="Arial" w:hAnsi="Arial"/>
          <w:rtl/>
        </w:rPr>
        <w:t xml:space="preserve">עיון בפסיקה הנוהגת </w:t>
      </w:r>
      <w:r w:rsidRPr="00D0725F">
        <w:rPr>
          <w:rFonts w:ascii="David" w:hAnsi="David"/>
          <w:rtl/>
        </w:rPr>
        <w:t xml:space="preserve">במקרים </w:t>
      </w:r>
      <w:r w:rsidRPr="00D0725F">
        <w:rPr>
          <w:rFonts w:ascii="David" w:hAnsi="David" w:hint="cs"/>
          <w:rtl/>
        </w:rPr>
        <w:t xml:space="preserve">שנסיבותיהם דומות או קרובות למקרה הנדון, בוודאי בנסיבות חמורות יותר, מלמדת על ענישה משמעותית מאחורי סורג ובריח כפי העולה מהמקרים אליהם הפנו הצדדים ומהמקרים הבאים: </w:t>
      </w:r>
    </w:p>
    <w:p w14:paraId="3BD25F37" w14:textId="77777777" w:rsidR="00A2660A" w:rsidRPr="00751AB5" w:rsidRDefault="00A2660A" w:rsidP="00A2660A">
      <w:pPr>
        <w:shd w:val="clear" w:color="auto" w:fill="FFFFFF"/>
        <w:spacing w:line="360" w:lineRule="atLeast"/>
        <w:jc w:val="both"/>
        <w:rPr>
          <w:rFonts w:ascii="David" w:hAnsi="David"/>
          <w:b/>
          <w:bCs/>
          <w:color w:val="000000"/>
        </w:rPr>
      </w:pPr>
      <w:r>
        <w:rPr>
          <w:rFonts w:ascii="David" w:hAnsi="David" w:hint="cs"/>
          <w:color w:val="000000"/>
          <w:rtl/>
        </w:rPr>
        <w:t>ב</w:t>
      </w:r>
      <w:hyperlink r:id="rId23" w:history="1">
        <w:r w:rsidR="00235881" w:rsidRPr="00235881">
          <w:rPr>
            <w:rFonts w:ascii="David" w:hAnsi="David"/>
            <w:color w:val="0000FF"/>
            <w:u w:val="single"/>
            <w:rtl/>
          </w:rPr>
          <w:t>רע"פ 1807/22</w:t>
        </w:r>
      </w:hyperlink>
      <w:r w:rsidR="00235881">
        <w:rPr>
          <w:rFonts w:ascii="David" w:hAnsi="David"/>
          <w:color w:val="000000"/>
          <w:rtl/>
        </w:rPr>
        <w:t xml:space="preserve"> </w:t>
      </w:r>
      <w:r>
        <w:rPr>
          <w:rFonts w:ascii="David" w:hAnsi="David"/>
          <w:b/>
          <w:bCs/>
          <w:color w:val="000000"/>
          <w:rtl/>
        </w:rPr>
        <w:t>פלוני נ' מדינת ישראל</w:t>
      </w:r>
      <w:r w:rsidR="00235881">
        <w:rPr>
          <w:rFonts w:ascii="David" w:hAnsi="David"/>
          <w:color w:val="000000"/>
          <w:rtl/>
        </w:rPr>
        <w:t xml:space="preserve"> </w:t>
      </w:r>
      <w:r>
        <w:rPr>
          <w:rFonts w:ascii="David" w:hAnsi="David"/>
          <w:color w:val="000000"/>
          <w:rtl/>
        </w:rPr>
        <w:t>(16.3.2022)</w:t>
      </w:r>
      <w:r>
        <w:rPr>
          <w:rFonts w:ascii="David" w:hAnsi="David" w:hint="cs"/>
          <w:color w:val="000000"/>
          <w:rtl/>
        </w:rPr>
        <w:t>, נדחתה בקשת המבקש להקלה בעונש שגזר עליו בית משפט מחוזי. המדובר במי ש</w:t>
      </w:r>
      <w:r>
        <w:rPr>
          <w:rFonts w:ascii="David" w:hAnsi="David"/>
          <w:color w:val="000000"/>
          <w:rtl/>
        </w:rPr>
        <w:t>הורשע בבית משפט השלום על פי הודאתו במסגרת הסדר טיעון, בעבירות של החזקת סם מסוכן שלא לצריכה עצמית, שיבוש מהלכי משפט, נהיגה ללא רישיון תקף, ו</w:t>
      </w:r>
      <w:r>
        <w:rPr>
          <w:rFonts w:ascii="David" w:hAnsi="David" w:hint="cs"/>
          <w:color w:val="000000"/>
          <w:rtl/>
        </w:rPr>
        <w:t>ע</w:t>
      </w:r>
      <w:r>
        <w:rPr>
          <w:rFonts w:ascii="David" w:hAnsi="David"/>
          <w:color w:val="000000"/>
          <w:rtl/>
        </w:rPr>
        <w:t xml:space="preserve">בירה של חובת פוליסה. </w:t>
      </w:r>
      <w:r w:rsidRPr="00E305F4">
        <w:rPr>
          <w:rFonts w:ascii="David" w:hAnsi="David" w:hint="cs"/>
          <w:color w:val="000000"/>
          <w:rtl/>
        </w:rPr>
        <w:t xml:space="preserve">המבקש </w:t>
      </w:r>
      <w:r w:rsidRPr="00E305F4">
        <w:rPr>
          <w:rFonts w:ascii="David" w:hAnsi="David"/>
          <w:color w:val="000000"/>
          <w:rtl/>
        </w:rPr>
        <w:t>החזיק ברכבו סם מסוכן מסוג קוקאין במשקל 49.3 גרם נטו.</w:t>
      </w:r>
      <w:r>
        <w:rPr>
          <w:rFonts w:ascii="David" w:hAnsi="David"/>
          <w:color w:val="000000"/>
          <w:rtl/>
        </w:rPr>
        <w:t xml:space="preserve"> בנוגע לעבירת הסמים ועבירת שיבוש מהלכי משפט, </w:t>
      </w:r>
      <w:r w:rsidRPr="00751AB5">
        <w:rPr>
          <w:rFonts w:ascii="David" w:hAnsi="David"/>
          <w:b/>
          <w:bCs/>
          <w:color w:val="000000"/>
          <w:rtl/>
        </w:rPr>
        <w:t>קבע בית משפט השלום מתחם הנע בין 15 ל- 30 חודשי מאסר בפועל,</w:t>
      </w:r>
      <w:r>
        <w:rPr>
          <w:rFonts w:ascii="David" w:hAnsi="David"/>
          <w:color w:val="000000"/>
          <w:rtl/>
        </w:rPr>
        <w:t xml:space="preserve"> </w:t>
      </w:r>
      <w:r>
        <w:rPr>
          <w:rFonts w:ascii="David" w:hAnsi="David" w:hint="cs"/>
          <w:color w:val="000000"/>
          <w:rtl/>
        </w:rPr>
        <w:t>ו</w:t>
      </w:r>
      <w:r>
        <w:rPr>
          <w:rFonts w:ascii="David" w:hAnsi="David"/>
          <w:color w:val="000000"/>
          <w:rtl/>
        </w:rPr>
        <w:t>לבסוף, סטה מ</w:t>
      </w:r>
      <w:r>
        <w:rPr>
          <w:rFonts w:ascii="David" w:hAnsi="David" w:hint="cs"/>
          <w:color w:val="000000"/>
          <w:rtl/>
        </w:rPr>
        <w:t>המ</w:t>
      </w:r>
      <w:r>
        <w:rPr>
          <w:rFonts w:ascii="David" w:hAnsi="David"/>
          <w:color w:val="000000"/>
          <w:rtl/>
        </w:rPr>
        <w:t>תחם שקבע</w:t>
      </w:r>
      <w:r>
        <w:rPr>
          <w:rFonts w:ascii="David" w:hAnsi="David" w:hint="cs"/>
          <w:color w:val="000000"/>
          <w:rtl/>
        </w:rPr>
        <w:t xml:space="preserve"> לאור שיקולי שיקום</w:t>
      </w:r>
      <w:r>
        <w:rPr>
          <w:rFonts w:ascii="David" w:hAnsi="David"/>
          <w:color w:val="000000"/>
          <w:rtl/>
        </w:rPr>
        <w:t xml:space="preserve"> והשית על </w:t>
      </w:r>
      <w:r>
        <w:rPr>
          <w:rFonts w:ascii="David" w:hAnsi="David" w:hint="cs"/>
          <w:color w:val="000000"/>
          <w:rtl/>
        </w:rPr>
        <w:t xml:space="preserve">המבקש </w:t>
      </w:r>
      <w:r>
        <w:rPr>
          <w:rFonts w:ascii="David" w:hAnsi="David"/>
          <w:color w:val="000000"/>
          <w:rtl/>
        </w:rPr>
        <w:t xml:space="preserve"> 9 חודשי מאסר שירוצו בעבודות שירות, לצד עונשים נלווים. </w:t>
      </w:r>
      <w:r w:rsidRPr="00751AB5">
        <w:rPr>
          <w:rFonts w:ascii="David" w:hAnsi="David"/>
          <w:b/>
          <w:bCs/>
          <w:color w:val="000000"/>
          <w:rtl/>
        </w:rPr>
        <w:t xml:space="preserve">בית המשפט המחוזי קיבל את ערעור המדינה על קולת העונש, כך שעל פלוני הושתו 18 חודשי מאסר בפועל (חלף המאסר לריצוי בעבודות שירות). </w:t>
      </w:r>
    </w:p>
    <w:p w14:paraId="109B956E" w14:textId="77777777" w:rsidR="00A2660A" w:rsidRDefault="00A2660A" w:rsidP="00A2660A">
      <w:pPr>
        <w:spacing w:after="160" w:line="360" w:lineRule="auto"/>
        <w:ind w:hanging="720"/>
        <w:jc w:val="both"/>
        <w:rPr>
          <w:rFonts w:ascii="David" w:hAnsi="David"/>
          <w:u w:val="single"/>
        </w:rPr>
      </w:pPr>
    </w:p>
    <w:p w14:paraId="3BC04546" w14:textId="77777777" w:rsidR="00A2660A" w:rsidRPr="00E305F4" w:rsidRDefault="00A2660A" w:rsidP="00A2660A">
      <w:pPr>
        <w:spacing w:after="160" w:line="360" w:lineRule="auto"/>
        <w:jc w:val="both"/>
        <w:rPr>
          <w:rFonts w:ascii="David" w:hAnsi="David"/>
          <w:rtl/>
        </w:rPr>
      </w:pPr>
      <w:r>
        <w:rPr>
          <w:rFonts w:ascii="David" w:hAnsi="David"/>
          <w:color w:val="000000"/>
          <w:shd w:val="clear" w:color="auto" w:fill="FFFFFF"/>
          <w:rtl/>
        </w:rPr>
        <w:t>ב</w:t>
      </w:r>
      <w:hyperlink r:id="rId24" w:history="1">
        <w:r w:rsidR="00235881" w:rsidRPr="00235881">
          <w:rPr>
            <w:rFonts w:ascii="David" w:hAnsi="David"/>
            <w:color w:val="0000FF"/>
            <w:u w:val="single"/>
            <w:shd w:val="clear" w:color="auto" w:fill="FFFFFF"/>
            <w:rtl/>
          </w:rPr>
          <w:t>ע"פ 8048/19</w:t>
        </w:r>
      </w:hyperlink>
      <w:r w:rsidR="00235881">
        <w:rPr>
          <w:rFonts w:ascii="David" w:hAnsi="David"/>
          <w:color w:val="000000"/>
          <w:rtl/>
        </w:rPr>
        <w:t xml:space="preserve"> </w:t>
      </w:r>
      <w:r>
        <w:rPr>
          <w:rFonts w:ascii="David" w:hAnsi="David"/>
          <w:b/>
          <w:bCs/>
          <w:color w:val="000000"/>
          <w:rtl/>
        </w:rPr>
        <w:t xml:space="preserve">פיצ'חדזה נ' מדינת ישראל </w:t>
      </w:r>
      <w:r>
        <w:rPr>
          <w:rFonts w:ascii="David" w:hAnsi="David"/>
          <w:color w:val="000000"/>
          <w:rtl/>
        </w:rPr>
        <w:t>(4.6.20)</w:t>
      </w:r>
      <w:r>
        <w:rPr>
          <w:rFonts w:ascii="David" w:hAnsi="David"/>
          <w:color w:val="000000"/>
          <w:shd w:val="clear" w:color="auto" w:fill="FFFFFF"/>
        </w:rPr>
        <w:t xml:space="preserve"> </w:t>
      </w:r>
      <w:r>
        <w:rPr>
          <w:rFonts w:ascii="David" w:hAnsi="David" w:hint="cs"/>
          <w:color w:val="000000"/>
          <w:shd w:val="clear" w:color="auto" w:fill="FFFFFF"/>
          <w:rtl/>
        </w:rPr>
        <w:t>המע</w:t>
      </w:r>
      <w:r>
        <w:rPr>
          <w:rFonts w:ascii="David" w:hAnsi="David"/>
          <w:color w:val="000000"/>
          <w:shd w:val="clear" w:color="auto" w:fill="FFFFFF"/>
          <w:rtl/>
        </w:rPr>
        <w:t>רער הורשע בעבירות של החזקת סם שלא לצריכה עצמית והחזקת כלים להכנת סם מסוכן או לצריכתו ללא היתר. המערער החזיק בביתו 55 גרם של סם מסוכן מסוג קוקאין המחולק ל- 38 מנות, משקל אלקטרוני וכסף מזומן. בית המשפט המחוזי קבע מתחם הנע בין 24 ל- 48 חודשי מאסר בפועל. לבסוף, חרף המלצת שירות המבחן</w:t>
      </w:r>
      <w:r>
        <w:rPr>
          <w:rFonts w:ascii="David" w:hAnsi="David" w:hint="cs"/>
          <w:color w:val="000000"/>
          <w:shd w:val="clear" w:color="auto" w:fill="FFFFFF"/>
          <w:rtl/>
        </w:rPr>
        <w:t xml:space="preserve"> להקלה משמעותית בעונשו של הנאשם משיקולי שיקום</w:t>
      </w:r>
      <w:r>
        <w:rPr>
          <w:rFonts w:ascii="David" w:hAnsi="David"/>
          <w:color w:val="000000"/>
          <w:shd w:val="clear" w:color="auto" w:fill="FFFFFF"/>
          <w:rtl/>
        </w:rPr>
        <w:t>, השית על המערער 18 חודשי מאסר בפועל, לצד עונשים נלווים. הערעור נדחה</w:t>
      </w:r>
      <w:r>
        <w:rPr>
          <w:rFonts w:ascii="David" w:hAnsi="David"/>
          <w:color w:val="000000"/>
          <w:shd w:val="clear" w:color="auto" w:fill="FFFFFF"/>
        </w:rPr>
        <w:t>.</w:t>
      </w:r>
    </w:p>
    <w:p w14:paraId="5A2E5DA1" w14:textId="77777777" w:rsidR="00A2660A" w:rsidRDefault="00A2660A" w:rsidP="00A2660A">
      <w:pPr>
        <w:pStyle w:val="a9"/>
        <w:spacing w:line="360" w:lineRule="auto"/>
        <w:ind w:left="0"/>
        <w:jc w:val="both"/>
        <w:rPr>
          <w:rFonts w:ascii="David" w:hAnsi="David"/>
          <w:rtl/>
        </w:rPr>
      </w:pPr>
      <w:r w:rsidRPr="004D474B">
        <w:rPr>
          <w:rFonts w:ascii="David" w:hAnsi="David"/>
          <w:rtl/>
        </w:rPr>
        <w:t>ב</w:t>
      </w:r>
      <w:hyperlink r:id="rId25" w:history="1">
        <w:r w:rsidR="00235881" w:rsidRPr="00235881">
          <w:rPr>
            <w:rFonts w:ascii="David" w:hAnsi="David"/>
            <w:color w:val="0000FF"/>
            <w:u w:val="single"/>
            <w:rtl/>
          </w:rPr>
          <w:t>ע"פ 9910/17</w:t>
        </w:r>
      </w:hyperlink>
      <w:r w:rsidRPr="004D474B">
        <w:rPr>
          <w:rFonts w:ascii="David" w:hAnsi="David"/>
          <w:rtl/>
        </w:rPr>
        <w:t xml:space="preserve"> </w:t>
      </w:r>
      <w:r w:rsidRPr="004D474B">
        <w:rPr>
          <w:rFonts w:ascii="David" w:hAnsi="David"/>
          <w:b/>
          <w:bCs/>
          <w:rtl/>
        </w:rPr>
        <w:t>אלבטינה גריפולינה נ' מדינת ישראל</w:t>
      </w:r>
      <w:r w:rsidRPr="004D474B">
        <w:rPr>
          <w:rFonts w:ascii="David" w:hAnsi="David"/>
          <w:rtl/>
        </w:rPr>
        <w:t xml:space="preserve"> (03.05.2018) </w:t>
      </w:r>
      <w:r w:rsidRPr="004D474B">
        <w:rPr>
          <w:rFonts w:ascii="David" w:hAnsi="David" w:hint="cs"/>
          <w:rtl/>
        </w:rPr>
        <w:t xml:space="preserve">דחה בית המשפט ערעורם של בני זוג </w:t>
      </w:r>
      <w:r w:rsidRPr="004D474B">
        <w:rPr>
          <w:rFonts w:ascii="David" w:hAnsi="David"/>
          <w:rtl/>
        </w:rPr>
        <w:t>שהורשעו בהחזקת סמים בדירה בה התגוררו יחד. המערער החזיק קוקאין במשקל 21.75 גרם  ו</w:t>
      </w:r>
      <w:r w:rsidRPr="004D474B">
        <w:rPr>
          <w:rFonts w:ascii="David" w:hAnsi="David" w:hint="cs"/>
          <w:rtl/>
        </w:rPr>
        <w:t>חשיש</w:t>
      </w:r>
      <w:r w:rsidRPr="004D474B">
        <w:rPr>
          <w:rFonts w:ascii="David" w:hAnsi="David"/>
          <w:rtl/>
        </w:rPr>
        <w:t xml:space="preserve"> במשקל 3.26 גרם</w:t>
      </w:r>
      <w:r w:rsidRPr="004D474B">
        <w:rPr>
          <w:rFonts w:ascii="David" w:hAnsi="David" w:hint="cs"/>
          <w:rtl/>
        </w:rPr>
        <w:t>,</w:t>
      </w:r>
      <w:r w:rsidRPr="004D474B">
        <w:rPr>
          <w:rFonts w:ascii="David" w:hAnsi="David"/>
          <w:rtl/>
        </w:rPr>
        <w:t xml:space="preserve"> ואילו המערערת החזיקה סם הירואין במשקל של 40.15 גרם ו</w:t>
      </w:r>
      <w:r w:rsidRPr="004D474B">
        <w:rPr>
          <w:rFonts w:ascii="David" w:hAnsi="David" w:hint="cs"/>
          <w:rtl/>
        </w:rPr>
        <w:t xml:space="preserve">חשיש </w:t>
      </w:r>
      <w:r w:rsidRPr="004D474B">
        <w:rPr>
          <w:rFonts w:ascii="David" w:hAnsi="David"/>
          <w:rtl/>
        </w:rPr>
        <w:t xml:space="preserve"> במשקל 54.87 גרם.</w:t>
      </w:r>
      <w:r w:rsidRPr="004D474B">
        <w:rPr>
          <w:rFonts w:ascii="Arial" w:hAnsi="Arial" w:hint="cs"/>
          <w:rtl/>
        </w:rPr>
        <w:t xml:space="preserve"> </w:t>
      </w:r>
      <w:r w:rsidRPr="004D474B">
        <w:rPr>
          <w:rFonts w:ascii="David" w:hAnsi="David"/>
          <w:b/>
          <w:bCs/>
          <w:rtl/>
        </w:rPr>
        <w:t xml:space="preserve">בעניינו של המערער קבע בית משפט קמא </w:t>
      </w:r>
      <w:r w:rsidRPr="004D474B">
        <w:rPr>
          <w:rFonts w:ascii="David" w:hAnsi="David" w:hint="cs"/>
          <w:b/>
          <w:bCs/>
          <w:rtl/>
        </w:rPr>
        <w:t xml:space="preserve">את </w:t>
      </w:r>
      <w:r w:rsidRPr="004D474B">
        <w:rPr>
          <w:rFonts w:ascii="David" w:hAnsi="David"/>
          <w:b/>
          <w:bCs/>
          <w:rtl/>
        </w:rPr>
        <w:t>מתחם העונש ההול</w:t>
      </w:r>
      <w:r w:rsidRPr="004D474B">
        <w:rPr>
          <w:rFonts w:ascii="David" w:hAnsi="David" w:hint="cs"/>
          <w:b/>
          <w:bCs/>
          <w:rtl/>
        </w:rPr>
        <w:t xml:space="preserve">ם בין 15 ל </w:t>
      </w:r>
      <w:r>
        <w:rPr>
          <w:rFonts w:ascii="David" w:hAnsi="David" w:hint="cs"/>
          <w:b/>
          <w:bCs/>
          <w:rtl/>
        </w:rPr>
        <w:t>-</w:t>
      </w:r>
      <w:r w:rsidRPr="004D474B">
        <w:rPr>
          <w:rFonts w:ascii="David" w:hAnsi="David" w:hint="cs"/>
          <w:b/>
          <w:bCs/>
          <w:rtl/>
        </w:rPr>
        <w:t xml:space="preserve"> 36 </w:t>
      </w:r>
      <w:r w:rsidRPr="004D474B">
        <w:rPr>
          <w:rFonts w:ascii="David" w:hAnsi="David"/>
          <w:b/>
          <w:bCs/>
          <w:rtl/>
        </w:rPr>
        <w:t>חודשי מאסר בפועל</w:t>
      </w:r>
      <w:r w:rsidRPr="004D474B">
        <w:rPr>
          <w:rFonts w:ascii="David" w:hAnsi="David"/>
          <w:rtl/>
        </w:rPr>
        <w:t xml:space="preserve">, ובעניינה של המערערת </w:t>
      </w:r>
      <w:r w:rsidRPr="004D474B">
        <w:rPr>
          <w:rFonts w:ascii="David" w:hAnsi="David"/>
          <w:b/>
          <w:bCs/>
          <w:rtl/>
        </w:rPr>
        <w:t>בין</w:t>
      </w:r>
      <w:r w:rsidRPr="004D474B">
        <w:rPr>
          <w:rFonts w:ascii="David" w:hAnsi="David" w:hint="cs"/>
          <w:b/>
          <w:bCs/>
          <w:rtl/>
        </w:rPr>
        <w:t xml:space="preserve"> 24 ל- 48 </w:t>
      </w:r>
      <w:r w:rsidRPr="004D474B">
        <w:rPr>
          <w:rFonts w:ascii="David" w:hAnsi="David"/>
          <w:b/>
          <w:bCs/>
          <w:rtl/>
        </w:rPr>
        <w:t>חודשי מאסר בפועל</w:t>
      </w:r>
      <w:r w:rsidRPr="004D474B">
        <w:rPr>
          <w:rFonts w:ascii="David" w:hAnsi="David"/>
          <w:rtl/>
        </w:rPr>
        <w:t xml:space="preserve">, וגזר על כל אחד מהם </w:t>
      </w:r>
      <w:r w:rsidRPr="004D474B">
        <w:rPr>
          <w:rFonts w:ascii="David" w:hAnsi="David"/>
          <w:b/>
          <w:bCs/>
          <w:rtl/>
        </w:rPr>
        <w:t>24 חודשי מאסר בפועל</w:t>
      </w:r>
      <w:r w:rsidRPr="004D474B">
        <w:rPr>
          <w:rFonts w:ascii="David" w:hAnsi="David"/>
          <w:rtl/>
        </w:rPr>
        <w:t>. בהתייחסו</w:t>
      </w:r>
      <w:r w:rsidRPr="004D474B">
        <w:rPr>
          <w:rFonts w:ascii="David" w:hAnsi="David" w:hint="cs"/>
          <w:rtl/>
        </w:rPr>
        <w:t>תו</w:t>
      </w:r>
      <w:r w:rsidRPr="004D474B">
        <w:rPr>
          <w:rFonts w:ascii="David" w:hAnsi="David"/>
          <w:rtl/>
        </w:rPr>
        <w:t xml:space="preserve"> למתחמי הענישה ציין בית המשפט העליון "</w:t>
      </w:r>
      <w:r w:rsidRPr="004D474B">
        <w:rPr>
          <w:rFonts w:ascii="David" w:hAnsi="David"/>
          <w:b/>
          <w:bCs/>
          <w:rtl/>
        </w:rPr>
        <w:t>בתי המשפט נקראים תדיר להחמרת הענישה בעבירות סמים, במיוחד בעבירות</w:t>
      </w:r>
      <w:r>
        <w:rPr>
          <w:rFonts w:ascii="David" w:hAnsi="David"/>
          <w:b/>
          <w:bCs/>
          <w:rtl/>
        </w:rPr>
        <w:t xml:space="preserve"> של החזקת סמים קשים שלא לצריכה עצמית... בהינתן כמות הסמים וסוגם</w:t>
      </w:r>
      <w:r>
        <w:rPr>
          <w:rFonts w:ascii="David" w:hAnsi="David" w:hint="cs"/>
          <w:b/>
          <w:bCs/>
          <w:rtl/>
        </w:rPr>
        <w:t>...</w:t>
      </w:r>
      <w:r>
        <w:rPr>
          <w:rFonts w:ascii="David" w:hAnsi="David"/>
          <w:b/>
          <w:bCs/>
          <w:rtl/>
        </w:rPr>
        <w:t xml:space="preserve"> איננו סבורים כי מתחם הענישה שנקבע חמור יתר על המידה</w:t>
      </w:r>
      <w:r>
        <w:rPr>
          <w:rFonts w:ascii="David" w:hAnsi="David"/>
          <w:rtl/>
        </w:rPr>
        <w:t>". בהתאמה</w:t>
      </w:r>
      <w:r>
        <w:rPr>
          <w:rFonts w:ascii="David" w:hAnsi="David" w:hint="cs"/>
          <w:rtl/>
        </w:rPr>
        <w:t>,</w:t>
      </w:r>
      <w:r>
        <w:rPr>
          <w:rFonts w:ascii="David" w:hAnsi="David"/>
          <w:rtl/>
        </w:rPr>
        <w:t xml:space="preserve"> דחה בית המשפט את ערעור השניים על העונש ובעניינו של המערער הוסיף כי נוכח הרשעותיו הקודמות, </w:t>
      </w:r>
      <w:r w:rsidRPr="004D474B">
        <w:rPr>
          <w:rFonts w:ascii="David" w:hAnsi="David"/>
          <w:b/>
          <w:bCs/>
          <w:rtl/>
        </w:rPr>
        <w:t>הרי שבית משפט קמא עשה עמו חסד</w:t>
      </w:r>
      <w:r>
        <w:rPr>
          <w:rFonts w:ascii="David" w:hAnsi="David"/>
          <w:rtl/>
        </w:rPr>
        <w:t xml:space="preserve">. </w:t>
      </w:r>
    </w:p>
    <w:p w14:paraId="3FCAC31A" w14:textId="77777777" w:rsidR="00A2660A" w:rsidRDefault="00A2660A" w:rsidP="00A2660A">
      <w:pPr>
        <w:pStyle w:val="a9"/>
        <w:spacing w:line="360" w:lineRule="auto"/>
        <w:ind w:left="0"/>
        <w:jc w:val="both"/>
        <w:rPr>
          <w:rFonts w:ascii="David" w:hAnsi="David"/>
          <w:rtl/>
        </w:rPr>
      </w:pPr>
    </w:p>
    <w:p w14:paraId="60AB9F93" w14:textId="77777777" w:rsidR="00A2660A" w:rsidRDefault="00A2660A" w:rsidP="00A2660A">
      <w:pPr>
        <w:spacing w:line="360" w:lineRule="auto"/>
        <w:jc w:val="both"/>
        <w:rPr>
          <w:rFonts w:ascii="David" w:hAnsi="David"/>
          <w:rtl/>
        </w:rPr>
      </w:pPr>
      <w:r w:rsidRPr="00D0725F">
        <w:rPr>
          <w:rFonts w:ascii="David" w:hAnsi="David"/>
          <w:rtl/>
        </w:rPr>
        <w:t>ב</w:t>
      </w:r>
      <w:hyperlink r:id="rId26" w:history="1">
        <w:r w:rsidR="00235881" w:rsidRPr="00235881">
          <w:rPr>
            <w:rFonts w:ascii="David" w:hAnsi="David"/>
            <w:color w:val="0000FF"/>
            <w:u w:val="single"/>
            <w:rtl/>
          </w:rPr>
          <w:t>רע"פ 894/16</w:t>
        </w:r>
      </w:hyperlink>
      <w:r w:rsidRPr="00D0725F">
        <w:rPr>
          <w:rFonts w:ascii="David" w:hAnsi="David"/>
          <w:rtl/>
        </w:rPr>
        <w:t xml:space="preserve"> </w:t>
      </w:r>
      <w:r w:rsidRPr="00D0725F">
        <w:rPr>
          <w:rFonts w:ascii="David" w:hAnsi="David"/>
          <w:b/>
          <w:bCs/>
          <w:rtl/>
        </w:rPr>
        <w:t>פרץ נ' מדינת ישראל</w:t>
      </w:r>
      <w:r w:rsidRPr="00D0725F">
        <w:rPr>
          <w:rFonts w:ascii="David" w:hAnsi="David"/>
          <w:rtl/>
        </w:rPr>
        <w:t xml:space="preserve"> (10.2.2016) נדחתה בקשת רשות ערעור של המבקש על חומרת עונשו</w:t>
      </w:r>
      <w:r>
        <w:rPr>
          <w:rFonts w:ascii="David" w:hAnsi="David" w:hint="cs"/>
          <w:rtl/>
        </w:rPr>
        <w:t xml:space="preserve"> -</w:t>
      </w:r>
      <w:r w:rsidRPr="00D0725F">
        <w:rPr>
          <w:rFonts w:ascii="David" w:hAnsi="David"/>
          <w:rtl/>
        </w:rPr>
        <w:t xml:space="preserve"> </w:t>
      </w:r>
      <w:r w:rsidRPr="00D0725F">
        <w:rPr>
          <w:rFonts w:ascii="David" w:hAnsi="David"/>
          <w:b/>
          <w:bCs/>
          <w:rtl/>
        </w:rPr>
        <w:t>15 חודשי מאסר בפועל</w:t>
      </w:r>
      <w:r>
        <w:rPr>
          <w:rFonts w:ascii="David" w:hAnsi="David" w:hint="cs"/>
          <w:rtl/>
        </w:rPr>
        <w:t>,</w:t>
      </w:r>
      <w:r w:rsidRPr="00D0725F">
        <w:rPr>
          <w:rFonts w:ascii="David" w:hAnsi="David"/>
          <w:rtl/>
        </w:rPr>
        <w:t xml:space="preserve"> הוא הרף התחתון של  מתחם העונש</w:t>
      </w:r>
      <w:r w:rsidRPr="00D0725F">
        <w:rPr>
          <w:rFonts w:ascii="David" w:hAnsi="David" w:hint="cs"/>
          <w:rtl/>
        </w:rPr>
        <w:t xml:space="preserve"> שבין </w:t>
      </w:r>
      <w:r w:rsidRPr="00D0725F">
        <w:rPr>
          <w:rFonts w:ascii="David" w:hAnsi="David"/>
          <w:rtl/>
        </w:rPr>
        <w:t xml:space="preserve"> 15 ועד 36 חודשי מאסר בפועל שקבע </w:t>
      </w:r>
      <w:r w:rsidRPr="00D0725F">
        <w:rPr>
          <w:rFonts w:ascii="David" w:hAnsi="David"/>
          <w:b/>
          <w:bCs/>
          <w:rtl/>
        </w:rPr>
        <w:t xml:space="preserve">בית משפט קמא. </w:t>
      </w:r>
      <w:r w:rsidRPr="00D0725F">
        <w:rPr>
          <w:rFonts w:ascii="David" w:hAnsi="David"/>
          <w:rtl/>
        </w:rPr>
        <w:t>המדובר</w:t>
      </w:r>
      <w:r>
        <w:rPr>
          <w:rFonts w:ascii="David" w:hAnsi="David"/>
          <w:rtl/>
        </w:rPr>
        <w:t xml:space="preserve"> במי שהורשע בעבירה של החזקת סם מסוג קוקאין במשקל של כ-31 גרם, שלא לצריכה העצמית. בית המשפט המחוזי דחה את הערעור ובאשר למתחם הענישה הוסיף: "</w:t>
      </w:r>
      <w:r>
        <w:rPr>
          <w:rFonts w:ascii="David" w:hAnsi="David"/>
          <w:b/>
          <w:bCs/>
          <w:rtl/>
        </w:rPr>
        <w:t>מתחם הענישה שקבע בית משפט שלום משקף נכונה את מדיניות הענישה הנוהגת בעבירות דומות, ובפרט כאשר מדובר בכמות נכבדה של סמים קשים מסוג קוקאין</w:t>
      </w:r>
      <w:r>
        <w:rPr>
          <w:rFonts w:ascii="David" w:hAnsi="David"/>
          <w:rtl/>
        </w:rPr>
        <w:t>".</w:t>
      </w:r>
      <w:r>
        <w:rPr>
          <w:rFonts w:ascii="David" w:hAnsi="David" w:hint="cs"/>
          <w:rtl/>
        </w:rPr>
        <w:t xml:space="preserve"> </w:t>
      </w:r>
      <w:r>
        <w:rPr>
          <w:rFonts w:ascii="David" w:hAnsi="David"/>
          <w:rtl/>
        </w:rPr>
        <w:t>בית המשפט העליון קבע כי עונשו של המבקש המצוי בתחתית המתחם הינו ראוי ומאוזן ומגלם בתוכו את עברו הנקי כמו גם את האינטרס השיקומי שבעניינו.</w:t>
      </w:r>
    </w:p>
    <w:p w14:paraId="3315B028" w14:textId="77777777" w:rsidR="00A2660A" w:rsidRDefault="00A2660A" w:rsidP="00A2660A">
      <w:pPr>
        <w:pStyle w:val="a9"/>
        <w:spacing w:line="360" w:lineRule="auto"/>
        <w:ind w:left="84"/>
        <w:jc w:val="both"/>
        <w:rPr>
          <w:rFonts w:ascii="David" w:hAnsi="David"/>
          <w:rtl/>
        </w:rPr>
      </w:pPr>
    </w:p>
    <w:p w14:paraId="6213BBA1" w14:textId="77777777" w:rsidR="00A2660A" w:rsidRDefault="00A2660A" w:rsidP="00A2660A">
      <w:pPr>
        <w:pStyle w:val="a9"/>
        <w:spacing w:line="360" w:lineRule="auto"/>
        <w:ind w:left="0"/>
        <w:jc w:val="both"/>
        <w:rPr>
          <w:rFonts w:ascii="Arial" w:hAnsi="Arial"/>
          <w:rtl/>
        </w:rPr>
      </w:pPr>
      <w:r w:rsidRPr="00BA57A4">
        <w:rPr>
          <w:rFonts w:ascii="Arial" w:hAnsi="Arial" w:hint="cs"/>
          <w:rtl/>
        </w:rPr>
        <w:t>ב</w:t>
      </w:r>
      <w:hyperlink r:id="rId27" w:history="1">
        <w:r w:rsidR="00235881" w:rsidRPr="00235881">
          <w:rPr>
            <w:rFonts w:ascii="Arial" w:hAnsi="Arial"/>
            <w:color w:val="0000FF"/>
            <w:u w:val="single"/>
            <w:rtl/>
          </w:rPr>
          <w:t>עפ"ג (מחוזי ב"ש) 37749-10-22</w:t>
        </w:r>
      </w:hyperlink>
      <w:r w:rsidRPr="00BA57A4">
        <w:rPr>
          <w:rFonts w:ascii="Arial" w:hAnsi="Arial" w:hint="cs"/>
          <w:rtl/>
        </w:rPr>
        <w:t xml:space="preserve"> </w:t>
      </w:r>
      <w:r w:rsidRPr="007D6A7A">
        <w:rPr>
          <w:rFonts w:ascii="Arial" w:hAnsi="Arial" w:hint="cs"/>
          <w:b/>
          <w:bCs/>
          <w:rtl/>
        </w:rPr>
        <w:t>באסל אסמעיל נ' מדינת ישראל</w:t>
      </w:r>
      <w:r>
        <w:rPr>
          <w:rFonts w:ascii="Arial" w:hAnsi="Arial" w:hint="cs"/>
          <w:rtl/>
        </w:rPr>
        <w:t xml:space="preserve"> (1.3.23), </w:t>
      </w:r>
      <w:r w:rsidRPr="00BA57A4">
        <w:rPr>
          <w:rFonts w:ascii="Arial" w:hAnsi="Arial" w:hint="cs"/>
          <w:rtl/>
        </w:rPr>
        <w:t xml:space="preserve">נדחה ערעורו </w:t>
      </w:r>
      <w:r>
        <w:rPr>
          <w:rFonts w:ascii="Arial" w:hAnsi="Arial" w:hint="cs"/>
          <w:rtl/>
        </w:rPr>
        <w:t xml:space="preserve">המערער עליו נגזרו 15 חודשי מאסר בפועל, </w:t>
      </w:r>
      <w:r w:rsidRPr="004D474B">
        <w:rPr>
          <w:rFonts w:ascii="Arial" w:hAnsi="Arial" w:hint="cs"/>
          <w:b/>
          <w:bCs/>
          <w:rtl/>
        </w:rPr>
        <w:t>לאחר שבית משפט קמא סטה משיקולי שיקום ממתחם העונש אותו קב</w:t>
      </w:r>
      <w:r>
        <w:rPr>
          <w:rFonts w:ascii="Arial" w:hAnsi="Arial" w:hint="cs"/>
          <w:b/>
          <w:bCs/>
          <w:rtl/>
        </w:rPr>
        <w:t>ע -18 עד ל 33 חודשי מאסר בפועל-</w:t>
      </w:r>
      <w:r>
        <w:rPr>
          <w:rFonts w:ascii="Arial" w:hAnsi="Arial" w:hint="cs"/>
          <w:rtl/>
        </w:rPr>
        <w:t xml:space="preserve"> בנסיבות בהן הורשע המערער בהחזקה של 23.6 גרם סם מסוג קוקאין (כאשר 5 גרם מכמות זו הוכרה לצריכה עצמית); החזקת כלים לייצור סמים ושידול להשמדת ראיה. בדחותו את הערעור ציין בית המשפט המחוזי כי "</w:t>
      </w:r>
      <w:r w:rsidRPr="007D6A7A">
        <w:rPr>
          <w:rFonts w:ascii="Arial" w:hAnsi="Arial" w:hint="cs"/>
          <w:b/>
          <w:bCs/>
          <w:rtl/>
        </w:rPr>
        <w:t>גזר הדין אינו מחמיר עם המערע</w:t>
      </w:r>
      <w:r>
        <w:rPr>
          <w:rFonts w:ascii="Arial" w:hAnsi="Arial" w:hint="cs"/>
          <w:b/>
          <w:bCs/>
          <w:rtl/>
        </w:rPr>
        <w:t>ר</w:t>
      </w:r>
      <w:r w:rsidRPr="007D6A7A">
        <w:rPr>
          <w:rFonts w:ascii="Arial" w:hAnsi="Arial" w:hint="cs"/>
          <w:b/>
          <w:bCs/>
          <w:rtl/>
        </w:rPr>
        <w:t>, בוודאי לא באופן המצדיק את התערבות ערכאת הערעור"</w:t>
      </w:r>
      <w:r>
        <w:rPr>
          <w:rFonts w:ascii="Arial" w:hAnsi="Arial" w:hint="cs"/>
          <w:rtl/>
        </w:rPr>
        <w:t xml:space="preserve">. </w:t>
      </w:r>
    </w:p>
    <w:p w14:paraId="2A120C2C" w14:textId="77777777" w:rsidR="00A2660A" w:rsidRDefault="00A2660A" w:rsidP="00A2660A">
      <w:pPr>
        <w:spacing w:line="360" w:lineRule="auto"/>
        <w:jc w:val="both"/>
        <w:rPr>
          <w:rFonts w:ascii="David" w:hAnsi="David"/>
          <w:rtl/>
        </w:rPr>
      </w:pPr>
    </w:p>
    <w:p w14:paraId="1169B10E" w14:textId="77777777" w:rsidR="00A2660A" w:rsidRDefault="00A2660A" w:rsidP="00A2660A">
      <w:pPr>
        <w:spacing w:line="360" w:lineRule="auto"/>
        <w:jc w:val="both"/>
        <w:rPr>
          <w:rFonts w:ascii="Arial" w:hAnsi="Arial"/>
          <w:rtl/>
        </w:rPr>
      </w:pPr>
      <w:r>
        <w:rPr>
          <w:rFonts w:ascii="David" w:hAnsi="David"/>
          <w:rtl/>
        </w:rPr>
        <w:t>ב</w:t>
      </w:r>
      <w:hyperlink r:id="rId28" w:history="1">
        <w:r w:rsidR="00235881" w:rsidRPr="00235881">
          <w:rPr>
            <w:rFonts w:ascii="David" w:hAnsi="David"/>
            <w:color w:val="0000FF"/>
            <w:u w:val="single"/>
            <w:rtl/>
          </w:rPr>
          <w:t>עפ"ג (מחוזי באר שבע) 46144-10-17</w:t>
        </w:r>
      </w:hyperlink>
      <w:r>
        <w:rPr>
          <w:rFonts w:ascii="David" w:hAnsi="David"/>
          <w:rtl/>
        </w:rPr>
        <w:t xml:space="preserve"> </w:t>
      </w:r>
      <w:r>
        <w:rPr>
          <w:rFonts w:ascii="David" w:hAnsi="David"/>
          <w:b/>
          <w:bCs/>
          <w:rtl/>
        </w:rPr>
        <w:t>גרייזבסקי נ' מדינת ישראל</w:t>
      </w:r>
      <w:r>
        <w:rPr>
          <w:rFonts w:ascii="David" w:hAnsi="David"/>
          <w:rtl/>
        </w:rPr>
        <w:t xml:space="preserve"> (07.02.18) אישר בית המשפט </w:t>
      </w:r>
      <w:r w:rsidRPr="004D474B">
        <w:rPr>
          <w:rFonts w:ascii="David" w:hAnsi="David"/>
          <w:b/>
          <w:bCs/>
          <w:rtl/>
        </w:rPr>
        <w:t>מתחם עונש בין</w:t>
      </w:r>
      <w:r w:rsidRPr="004D474B">
        <w:rPr>
          <w:rFonts w:ascii="David" w:hAnsi="David" w:hint="cs"/>
          <w:b/>
          <w:bCs/>
          <w:rtl/>
        </w:rPr>
        <w:t xml:space="preserve"> 24 ל -48</w:t>
      </w:r>
      <w:r>
        <w:rPr>
          <w:rFonts w:ascii="David" w:hAnsi="David" w:hint="cs"/>
          <w:rtl/>
        </w:rPr>
        <w:t xml:space="preserve"> </w:t>
      </w:r>
      <w:r>
        <w:rPr>
          <w:rFonts w:ascii="David" w:hAnsi="David"/>
          <w:b/>
          <w:bCs/>
          <w:rtl/>
        </w:rPr>
        <w:t>חודשי מאסר בפועל</w:t>
      </w:r>
      <w:r>
        <w:rPr>
          <w:rFonts w:ascii="David" w:hAnsi="David"/>
          <w:rtl/>
        </w:rPr>
        <w:t xml:space="preserve"> שקבע בית משפט השלום, בנסיבות בהן החזיקה המערערת </w:t>
      </w:r>
      <w:r>
        <w:rPr>
          <w:rFonts w:ascii="David" w:hAnsi="David"/>
          <w:b/>
          <w:bCs/>
          <w:rtl/>
        </w:rPr>
        <w:t>38 גרם סם מסוג הרואי</w:t>
      </w:r>
      <w:r>
        <w:rPr>
          <w:rFonts w:ascii="David" w:hAnsi="David"/>
          <w:rtl/>
        </w:rPr>
        <w:t>ן, בציינו: "</w:t>
      </w:r>
      <w:r>
        <w:rPr>
          <w:rFonts w:ascii="David" w:hAnsi="David"/>
          <w:b/>
          <w:bCs/>
          <w:rtl/>
        </w:rPr>
        <w:t>המתחם שנקבע תואם את הנסיבות, את העבירה ואת הפסיקה</w:t>
      </w:r>
      <w:r>
        <w:rPr>
          <w:rFonts w:ascii="David" w:hAnsi="David"/>
          <w:rtl/>
        </w:rPr>
        <w:t xml:space="preserve">". </w:t>
      </w:r>
      <w:r>
        <w:rPr>
          <w:rFonts w:ascii="David" w:hAnsi="David" w:hint="cs"/>
          <w:rtl/>
        </w:rPr>
        <w:t>בנוסף, בהתייחסו לעונש שנגזר על ה</w:t>
      </w:r>
      <w:r>
        <w:rPr>
          <w:rFonts w:ascii="David" w:hAnsi="David"/>
          <w:rtl/>
        </w:rPr>
        <w:t>מערערת</w:t>
      </w:r>
      <w:r>
        <w:rPr>
          <w:rFonts w:ascii="David" w:hAnsi="David" w:hint="cs"/>
          <w:rtl/>
        </w:rPr>
        <w:t xml:space="preserve">, </w:t>
      </w:r>
      <w:r>
        <w:rPr>
          <w:rFonts w:ascii="David" w:hAnsi="David"/>
          <w:rtl/>
        </w:rPr>
        <w:t>30 חודשי מאסר בפועל</w:t>
      </w:r>
      <w:r>
        <w:rPr>
          <w:rFonts w:ascii="David" w:hAnsi="David" w:hint="cs"/>
          <w:rtl/>
        </w:rPr>
        <w:t>, לרבות הפ</w:t>
      </w:r>
      <w:r>
        <w:rPr>
          <w:rFonts w:ascii="David" w:hAnsi="David"/>
          <w:rtl/>
        </w:rPr>
        <w:t xml:space="preserve">עלת מאסר על תנאי </w:t>
      </w:r>
      <w:r>
        <w:rPr>
          <w:rFonts w:ascii="David" w:hAnsi="David" w:hint="cs"/>
          <w:rtl/>
        </w:rPr>
        <w:t xml:space="preserve">שאת חציו נקבע תרצה במצטבר </w:t>
      </w:r>
      <w:r>
        <w:rPr>
          <w:rFonts w:ascii="David" w:hAnsi="David"/>
          <w:rtl/>
        </w:rPr>
        <w:t>( סה"כ 36 חודשי מאסר לריצוי בפועל) הוסיף:</w:t>
      </w:r>
      <w:r>
        <w:rPr>
          <w:rFonts w:ascii="Arial" w:hAnsi="Arial"/>
          <w:rtl/>
        </w:rPr>
        <w:t xml:space="preserve">  </w:t>
      </w:r>
      <w:r>
        <w:rPr>
          <w:rFonts w:ascii="David" w:hAnsi="David"/>
          <w:rtl/>
        </w:rPr>
        <w:t>"</w:t>
      </w:r>
      <w:r>
        <w:rPr>
          <w:rFonts w:ascii="David" w:hAnsi="David"/>
          <w:b/>
          <w:bCs/>
          <w:rtl/>
        </w:rPr>
        <w:t>בנסיבותיה של המערערת ונסיבותיו של תיק זה.. נראה, שבמידה מסוימת, בית המשפט הקל עם המערערת שעה שהפעיל מאסר מותנה שהיה תלוי ועומד נגדה ולא הרתיעה מההסתבכות בתיק שבפנינו, חציו באופן חופף למאסר שהושת</w:t>
      </w:r>
      <w:r>
        <w:rPr>
          <w:rFonts w:ascii="David" w:hAnsi="David"/>
          <w:rtl/>
        </w:rPr>
        <w:t>".</w:t>
      </w:r>
    </w:p>
    <w:p w14:paraId="1EBA1AFD" w14:textId="77777777" w:rsidR="00A2660A" w:rsidRDefault="00A2660A" w:rsidP="00A2660A">
      <w:pPr>
        <w:spacing w:line="360" w:lineRule="auto"/>
        <w:jc w:val="both"/>
        <w:rPr>
          <w:rFonts w:ascii="David" w:hAnsi="David"/>
          <w:rtl/>
        </w:rPr>
      </w:pPr>
    </w:p>
    <w:p w14:paraId="64AA1886" w14:textId="77777777" w:rsidR="00A2660A" w:rsidRDefault="00A2660A" w:rsidP="00A2660A">
      <w:pPr>
        <w:spacing w:line="360" w:lineRule="auto"/>
        <w:jc w:val="both"/>
        <w:rPr>
          <w:rFonts w:ascii="David" w:hAnsi="David"/>
          <w:rtl/>
        </w:rPr>
      </w:pPr>
      <w:r>
        <w:rPr>
          <w:rFonts w:ascii="David" w:hAnsi="David"/>
          <w:rtl/>
        </w:rPr>
        <w:t>ב</w:t>
      </w:r>
      <w:hyperlink r:id="rId29" w:history="1">
        <w:r w:rsidR="00235881" w:rsidRPr="00235881">
          <w:rPr>
            <w:rFonts w:ascii="David" w:hAnsi="David"/>
            <w:color w:val="0000FF"/>
            <w:u w:val="single"/>
            <w:rtl/>
          </w:rPr>
          <w:t>עפ"ג (מרכז) 62489-07-17</w:t>
        </w:r>
      </w:hyperlink>
      <w:r>
        <w:rPr>
          <w:rFonts w:ascii="David" w:hAnsi="David"/>
          <w:b/>
          <w:bCs/>
          <w:rtl/>
        </w:rPr>
        <w:t xml:space="preserve"> אבו דקה נ' מדינת ישראל</w:t>
      </w:r>
      <w:r>
        <w:rPr>
          <w:rFonts w:ascii="David" w:hAnsi="David"/>
          <w:rtl/>
        </w:rPr>
        <w:t xml:space="preserve"> (31.12.17), אישר בית המשפט המחוזי (מרכז) מתחם עונש שבין</w:t>
      </w:r>
      <w:r>
        <w:rPr>
          <w:rFonts w:ascii="David" w:hAnsi="David" w:hint="cs"/>
          <w:rtl/>
        </w:rPr>
        <w:t xml:space="preserve"> 15 ל- 36 </w:t>
      </w:r>
      <w:r>
        <w:rPr>
          <w:rFonts w:ascii="David" w:hAnsi="David"/>
          <w:b/>
          <w:bCs/>
          <w:rtl/>
        </w:rPr>
        <w:t xml:space="preserve">חודשי מאסר בפועל </w:t>
      </w:r>
      <w:r>
        <w:rPr>
          <w:rFonts w:ascii="David" w:hAnsi="David"/>
          <w:rtl/>
        </w:rPr>
        <w:t xml:space="preserve">שקבע בית משפט שלום בנסיבות בהן החזיק המערער 29.95 גרם סם מסוג קוקאין, מחולק למנות. בנוסף, </w:t>
      </w:r>
      <w:r>
        <w:rPr>
          <w:rFonts w:ascii="David" w:hAnsi="David" w:hint="cs"/>
          <w:rtl/>
        </w:rPr>
        <w:t>אישר את עונשו ל</w:t>
      </w:r>
      <w:r>
        <w:rPr>
          <w:rFonts w:ascii="David" w:hAnsi="David"/>
          <w:b/>
          <w:bCs/>
          <w:rtl/>
        </w:rPr>
        <w:t xml:space="preserve"> 15 חודשי מאסר בפועל</w:t>
      </w:r>
      <w:r>
        <w:rPr>
          <w:rFonts w:ascii="David" w:hAnsi="David"/>
          <w:rtl/>
        </w:rPr>
        <w:t xml:space="preserve"> </w:t>
      </w:r>
      <w:r>
        <w:rPr>
          <w:rFonts w:ascii="David" w:hAnsi="David" w:hint="cs"/>
          <w:rtl/>
        </w:rPr>
        <w:t xml:space="preserve">חרף תסקיר חיובי ונסיבות מקלות אחרות להן טען. </w:t>
      </w:r>
    </w:p>
    <w:p w14:paraId="6C7BCADB" w14:textId="77777777" w:rsidR="00A2660A" w:rsidRDefault="00A2660A" w:rsidP="00A2660A">
      <w:pPr>
        <w:spacing w:line="360" w:lineRule="auto"/>
        <w:jc w:val="both"/>
        <w:rPr>
          <w:rFonts w:ascii="David" w:hAnsi="David"/>
          <w:rtl/>
        </w:rPr>
      </w:pPr>
    </w:p>
    <w:p w14:paraId="64222F43" w14:textId="77777777" w:rsidR="00A2660A" w:rsidRDefault="00A2660A" w:rsidP="00A2660A">
      <w:pPr>
        <w:spacing w:line="360" w:lineRule="auto"/>
        <w:jc w:val="both"/>
        <w:rPr>
          <w:rFonts w:ascii="David" w:hAnsi="David"/>
          <w:b/>
          <w:bCs/>
          <w:rtl/>
        </w:rPr>
      </w:pPr>
      <w:r>
        <w:rPr>
          <w:rFonts w:ascii="David" w:hAnsi="David"/>
          <w:rtl/>
        </w:rPr>
        <w:t>ב</w:t>
      </w:r>
      <w:hyperlink r:id="rId30" w:history="1">
        <w:r w:rsidR="00235881" w:rsidRPr="00235881">
          <w:rPr>
            <w:rFonts w:ascii="David" w:hAnsi="David"/>
            <w:color w:val="0000FF"/>
            <w:u w:val="single"/>
            <w:rtl/>
          </w:rPr>
          <w:t>ת"פ (באר שבע) 38223-07-16</w:t>
        </w:r>
      </w:hyperlink>
      <w:r>
        <w:rPr>
          <w:rFonts w:ascii="David" w:hAnsi="David"/>
          <w:rtl/>
        </w:rPr>
        <w:t xml:space="preserve"> </w:t>
      </w:r>
      <w:r>
        <w:rPr>
          <w:rFonts w:ascii="David" w:hAnsi="David"/>
          <w:b/>
          <w:bCs/>
          <w:rtl/>
        </w:rPr>
        <w:t>מדינת ישראל נ' ואקנין</w:t>
      </w:r>
      <w:r>
        <w:rPr>
          <w:rFonts w:ascii="David" w:hAnsi="David"/>
          <w:rtl/>
        </w:rPr>
        <w:t xml:space="preserve"> (25.04.18) </w:t>
      </w:r>
      <w:r>
        <w:rPr>
          <w:rFonts w:ascii="David" w:hAnsi="David" w:hint="cs"/>
          <w:rtl/>
        </w:rPr>
        <w:t xml:space="preserve">נקבע </w:t>
      </w:r>
      <w:r>
        <w:rPr>
          <w:rFonts w:ascii="David" w:hAnsi="David"/>
          <w:rtl/>
        </w:rPr>
        <w:t xml:space="preserve">מתחם העונש </w:t>
      </w:r>
      <w:r>
        <w:rPr>
          <w:rFonts w:ascii="David" w:hAnsi="David"/>
          <w:b/>
          <w:bCs/>
          <w:rtl/>
        </w:rPr>
        <w:t>בין</w:t>
      </w:r>
      <w:r>
        <w:rPr>
          <w:rFonts w:ascii="David" w:hAnsi="David" w:hint="cs"/>
          <w:b/>
          <w:bCs/>
          <w:rtl/>
        </w:rPr>
        <w:t xml:space="preserve"> 12 ל -30 חודשי מאסר בפועל, </w:t>
      </w:r>
      <w:r>
        <w:rPr>
          <w:rFonts w:ascii="David" w:hAnsi="David" w:hint="cs"/>
          <w:rtl/>
        </w:rPr>
        <w:t xml:space="preserve">בנסיבות בהן </w:t>
      </w:r>
      <w:r>
        <w:rPr>
          <w:rFonts w:ascii="David" w:hAnsi="David"/>
          <w:rtl/>
        </w:rPr>
        <w:t>הורשע הנאשם בהחזקת סם מסוג הרואין במשקל 15 גרם.</w:t>
      </w:r>
      <w:r>
        <w:rPr>
          <w:rFonts w:ascii="David" w:hAnsi="David"/>
          <w:b/>
          <w:bCs/>
          <w:rtl/>
        </w:rPr>
        <w:t xml:space="preserve"> </w:t>
      </w:r>
      <w:r>
        <w:rPr>
          <w:rFonts w:ascii="David" w:hAnsi="David"/>
          <w:rtl/>
        </w:rPr>
        <w:t xml:space="preserve"> בגזירת עונשו הביא בית המשפט בחשבון את עברו הפלילי שעיקרו בתחום הסמים, לצד הליך טיפולי שהחל בקהילה והמשכו בין כתלי הכלא, </w:t>
      </w:r>
      <w:r>
        <w:rPr>
          <w:rFonts w:ascii="David" w:hAnsi="David"/>
          <w:b/>
          <w:bCs/>
          <w:rtl/>
        </w:rPr>
        <w:t>וגזר את עונשו ל-18 חודשי מאסר בפועל</w:t>
      </w:r>
      <w:r>
        <w:rPr>
          <w:rFonts w:ascii="David" w:hAnsi="David" w:hint="cs"/>
          <w:b/>
          <w:bCs/>
          <w:rtl/>
        </w:rPr>
        <w:t xml:space="preserve"> והוסיף והפעיל מאסר על תנאי שהיה עומד כנגדו. </w:t>
      </w:r>
    </w:p>
    <w:p w14:paraId="0E7C1959" w14:textId="77777777" w:rsidR="00A2660A" w:rsidRDefault="00A2660A" w:rsidP="00A2660A">
      <w:pPr>
        <w:spacing w:line="360" w:lineRule="auto"/>
        <w:jc w:val="both"/>
        <w:rPr>
          <w:rFonts w:ascii="David" w:hAnsi="David"/>
          <w:b/>
          <w:bCs/>
          <w:rtl/>
        </w:rPr>
      </w:pPr>
    </w:p>
    <w:p w14:paraId="49E53669" w14:textId="77777777" w:rsidR="00A2660A" w:rsidRDefault="00A2660A" w:rsidP="00A2660A">
      <w:pPr>
        <w:spacing w:after="160" w:line="360" w:lineRule="auto"/>
        <w:ind w:firstLine="720"/>
        <w:jc w:val="both"/>
        <w:rPr>
          <w:rFonts w:ascii="David" w:hAnsi="David"/>
          <w:rtl/>
        </w:rPr>
      </w:pPr>
      <w:r w:rsidRPr="009260BB">
        <w:rPr>
          <w:rFonts w:ascii="David" w:hAnsi="David"/>
          <w:rtl/>
        </w:rPr>
        <w:t>מטבע הדברים כל צד עתר כי המקרים אליהם הפנה ישמשו אמת מידה ל</w:t>
      </w:r>
      <w:r w:rsidRPr="009260BB">
        <w:rPr>
          <w:rFonts w:ascii="David" w:hAnsi="David" w:hint="cs"/>
          <w:rtl/>
        </w:rPr>
        <w:t xml:space="preserve">קביעת מתחם העונש בנסיבות המקרה הנדון </w:t>
      </w:r>
      <w:r w:rsidRPr="009260BB">
        <w:rPr>
          <w:rFonts w:ascii="David" w:hAnsi="David"/>
          <w:rtl/>
        </w:rPr>
        <w:t xml:space="preserve">בפני. המאשימה הפנתה למקרים </w:t>
      </w:r>
      <w:r w:rsidRPr="009260BB">
        <w:rPr>
          <w:rFonts w:ascii="David" w:hAnsi="David" w:hint="cs"/>
          <w:rtl/>
        </w:rPr>
        <w:t xml:space="preserve">שבחלקם דובר על כמות סם גדולה משמעותית יותר מכמות הסם אותה החזיק הנאשם, כשמטבע הדברים גם מתחמי העונש שנקבעו חמורים יותר. </w:t>
      </w:r>
      <w:r w:rsidRPr="009260BB">
        <w:rPr>
          <w:rFonts w:ascii="David" w:hAnsi="David"/>
          <w:rtl/>
        </w:rPr>
        <w:t xml:space="preserve"> </w:t>
      </w:r>
    </w:p>
    <w:p w14:paraId="79653421" w14:textId="77777777" w:rsidR="00A2660A" w:rsidRPr="001B3537" w:rsidRDefault="00A2660A" w:rsidP="00A2660A">
      <w:pPr>
        <w:spacing w:line="360" w:lineRule="auto"/>
        <w:jc w:val="both"/>
        <w:rPr>
          <w:rFonts w:ascii="David" w:hAnsi="David"/>
          <w:rtl/>
        </w:rPr>
      </w:pPr>
      <w:r>
        <w:rPr>
          <w:rFonts w:ascii="David" w:hAnsi="David" w:hint="cs"/>
          <w:rtl/>
        </w:rPr>
        <w:t xml:space="preserve">המאשימה </w:t>
      </w:r>
      <w:r w:rsidRPr="001B3537">
        <w:rPr>
          <w:rFonts w:ascii="David" w:hAnsi="David"/>
          <w:rtl/>
        </w:rPr>
        <w:t xml:space="preserve">בטיעוניה </w:t>
      </w:r>
      <w:r>
        <w:rPr>
          <w:rFonts w:ascii="David" w:hAnsi="David" w:hint="cs"/>
          <w:rtl/>
        </w:rPr>
        <w:t xml:space="preserve">למתחם העונש ההולם הייתה ערה לכך </w:t>
      </w:r>
      <w:r w:rsidRPr="001B3537">
        <w:rPr>
          <w:rFonts w:ascii="David" w:hAnsi="David" w:hint="cs"/>
          <w:rtl/>
        </w:rPr>
        <w:t>כי נסיבותיהם של המקרים אליהם הפנתה</w:t>
      </w:r>
      <w:r>
        <w:rPr>
          <w:rFonts w:ascii="David" w:hAnsi="David" w:hint="cs"/>
          <w:rtl/>
        </w:rPr>
        <w:t>,</w:t>
      </w:r>
      <w:r w:rsidRPr="001B3537">
        <w:rPr>
          <w:rFonts w:ascii="David" w:hAnsi="David" w:hint="cs"/>
          <w:rtl/>
        </w:rPr>
        <w:t xml:space="preserve"> חמורים</w:t>
      </w:r>
      <w:r w:rsidRPr="001B3537">
        <w:rPr>
          <w:rFonts w:ascii="David" w:hAnsi="David"/>
          <w:rtl/>
        </w:rPr>
        <w:t xml:space="preserve"> יותר מהמקרה הנדון, </w:t>
      </w:r>
      <w:r>
        <w:rPr>
          <w:rFonts w:ascii="David" w:hAnsi="David" w:hint="cs"/>
          <w:rtl/>
        </w:rPr>
        <w:t xml:space="preserve">אולם עשתה כן על מנת </w:t>
      </w:r>
      <w:r w:rsidRPr="001B3537">
        <w:rPr>
          <w:rFonts w:ascii="David" w:hAnsi="David"/>
          <w:rtl/>
        </w:rPr>
        <w:t xml:space="preserve">ללמד על </w:t>
      </w:r>
      <w:r>
        <w:rPr>
          <w:rFonts w:ascii="David" w:hAnsi="David" w:hint="cs"/>
          <w:rtl/>
        </w:rPr>
        <w:t xml:space="preserve">החומרה בעבירות מסוג זה ועל ענישה </w:t>
      </w:r>
      <w:r w:rsidRPr="001B3537">
        <w:rPr>
          <w:rFonts w:ascii="David" w:hAnsi="David"/>
          <w:rtl/>
        </w:rPr>
        <w:t>נוהגת בין 5-3 שנות מאסר בעבירות סמים מסוג הרואין וקוקאין</w:t>
      </w:r>
      <w:r w:rsidRPr="001B3537">
        <w:rPr>
          <w:rFonts w:ascii="David" w:hAnsi="David" w:hint="cs"/>
          <w:rtl/>
        </w:rPr>
        <w:t xml:space="preserve"> ו</w:t>
      </w:r>
      <w:r w:rsidRPr="001B3537">
        <w:rPr>
          <w:rFonts w:ascii="David" w:hAnsi="David"/>
          <w:rtl/>
        </w:rPr>
        <w:t>מכ</w:t>
      </w:r>
      <w:r w:rsidRPr="001B3537">
        <w:rPr>
          <w:rFonts w:ascii="David" w:hAnsi="David" w:hint="cs"/>
          <w:rtl/>
        </w:rPr>
        <w:t>אן</w:t>
      </w:r>
      <w:r w:rsidRPr="001B3537">
        <w:rPr>
          <w:rFonts w:ascii="David" w:hAnsi="David"/>
          <w:rtl/>
        </w:rPr>
        <w:t xml:space="preserve"> לגזור לעניין הנדון בפניי. כך למש</w:t>
      </w:r>
      <w:r w:rsidRPr="001B3537">
        <w:rPr>
          <w:rFonts w:ascii="David" w:hAnsi="David" w:hint="cs"/>
          <w:rtl/>
        </w:rPr>
        <w:t>ל</w:t>
      </w:r>
      <w:r w:rsidRPr="001B3537">
        <w:rPr>
          <w:rFonts w:ascii="David" w:hAnsi="David"/>
          <w:rtl/>
        </w:rPr>
        <w:t xml:space="preserve">, </w:t>
      </w:r>
      <w:r w:rsidRPr="001B3537">
        <w:rPr>
          <w:rFonts w:ascii="David" w:hAnsi="David" w:hint="cs"/>
          <w:rtl/>
        </w:rPr>
        <w:t xml:space="preserve">מתחם ענישה שנקבע </w:t>
      </w:r>
      <w:r w:rsidRPr="001B3537">
        <w:rPr>
          <w:rFonts w:ascii="David" w:hAnsi="David"/>
          <w:rtl/>
        </w:rPr>
        <w:t>ב</w:t>
      </w:r>
      <w:hyperlink r:id="rId31" w:history="1">
        <w:r w:rsidR="00235881" w:rsidRPr="00235881">
          <w:rPr>
            <w:rFonts w:ascii="David" w:hAnsi="David"/>
            <w:color w:val="0000FF"/>
            <w:u w:val="single"/>
            <w:rtl/>
          </w:rPr>
          <w:t>ת"פ (מחוזי) 47757-02-18</w:t>
        </w:r>
      </w:hyperlink>
      <w:r w:rsidRPr="001B3537">
        <w:rPr>
          <w:rFonts w:ascii="David" w:hAnsi="David"/>
          <w:rtl/>
        </w:rPr>
        <w:t xml:space="preserve"> </w:t>
      </w:r>
      <w:r w:rsidRPr="001B3537">
        <w:rPr>
          <w:rFonts w:ascii="David" w:hAnsi="David"/>
          <w:b/>
          <w:bCs/>
          <w:rtl/>
        </w:rPr>
        <w:t>מדינת ישראל נ' עמאש</w:t>
      </w:r>
      <w:r w:rsidRPr="001B3537">
        <w:rPr>
          <w:rFonts w:ascii="David" w:hAnsi="David"/>
          <w:rtl/>
        </w:rPr>
        <w:t xml:space="preserve"> (28.06.18)</w:t>
      </w:r>
      <w:r w:rsidRPr="001B3537">
        <w:rPr>
          <w:rFonts w:ascii="David" w:hAnsi="David" w:hint="cs"/>
          <w:rtl/>
        </w:rPr>
        <w:t>,</w:t>
      </w:r>
      <w:r w:rsidRPr="001B3537">
        <w:rPr>
          <w:rFonts w:ascii="David" w:hAnsi="David"/>
          <w:rtl/>
        </w:rPr>
        <w:t xml:space="preserve"> שם החזיק הנאשם ב-69 גרם הרואין ו-4.44 גרם קוקאין</w:t>
      </w:r>
      <w:r w:rsidRPr="001B3537">
        <w:rPr>
          <w:rFonts w:ascii="David" w:hAnsi="David" w:hint="cs"/>
          <w:rtl/>
        </w:rPr>
        <w:t xml:space="preserve">. </w:t>
      </w:r>
    </w:p>
    <w:p w14:paraId="3A8DDBF6" w14:textId="77777777" w:rsidR="00A2660A" w:rsidRDefault="00A2660A" w:rsidP="00A2660A">
      <w:pPr>
        <w:spacing w:line="360" w:lineRule="auto"/>
        <w:jc w:val="both"/>
        <w:rPr>
          <w:rFonts w:ascii="David" w:hAnsi="David"/>
          <w:rtl/>
        </w:rPr>
      </w:pPr>
      <w:r w:rsidRPr="001B3537">
        <w:rPr>
          <w:rFonts w:ascii="David" w:hAnsi="David"/>
          <w:rtl/>
        </w:rPr>
        <w:t>הסנגור</w:t>
      </w:r>
      <w:r w:rsidRPr="001B3537">
        <w:rPr>
          <w:rFonts w:ascii="David" w:hAnsi="David" w:hint="cs"/>
          <w:rtl/>
        </w:rPr>
        <w:t xml:space="preserve"> מצדו הפנה, </w:t>
      </w:r>
      <w:r w:rsidRPr="001B3537">
        <w:rPr>
          <w:rFonts w:ascii="David" w:hAnsi="David"/>
          <w:rtl/>
        </w:rPr>
        <w:t xml:space="preserve">בין היתר, למקרים </w:t>
      </w:r>
      <w:r w:rsidRPr="001B3537">
        <w:rPr>
          <w:rFonts w:ascii="David" w:hAnsi="David" w:hint="cs"/>
          <w:rtl/>
        </w:rPr>
        <w:t xml:space="preserve">שנסיבותיהם דומות או אף חמורות יותר,  </w:t>
      </w:r>
      <w:r w:rsidRPr="001B3537">
        <w:rPr>
          <w:rFonts w:ascii="David" w:hAnsi="David"/>
          <w:rtl/>
        </w:rPr>
        <w:t>בהם נקבעו מתחמי ענישה</w:t>
      </w:r>
      <w:r w:rsidRPr="001B3537">
        <w:rPr>
          <w:rFonts w:ascii="David" w:hAnsi="David" w:hint="cs"/>
          <w:rtl/>
        </w:rPr>
        <w:t xml:space="preserve"> מקלים מאלה להם עתרה המאשימה. כך למשל, </w:t>
      </w:r>
      <w:r w:rsidRPr="001B3537">
        <w:rPr>
          <w:rFonts w:hint="cs"/>
          <w:rtl/>
        </w:rPr>
        <w:t>כך למשל, ב</w:t>
      </w:r>
      <w:hyperlink r:id="rId32" w:history="1">
        <w:r w:rsidR="00235881" w:rsidRPr="00235881">
          <w:rPr>
            <w:color w:val="0000FF"/>
            <w:u w:val="single"/>
            <w:rtl/>
          </w:rPr>
          <w:t>ת"פ (שלום חיפה) 13223-02-22</w:t>
        </w:r>
      </w:hyperlink>
      <w:r>
        <w:rPr>
          <w:rFonts w:hint="cs"/>
          <w:rtl/>
        </w:rPr>
        <w:t xml:space="preserve">, מדינת ישראל נ' עווד, שם נקבע מתחם בין 15 ל– 30 חודשי מאסר בנסיבות של החזקת 39.5 גרם קוקאין, והעונש הועמד על 18 חודשי מאסר בפועל.  </w:t>
      </w:r>
      <w:r w:rsidRPr="007D365A">
        <w:rPr>
          <w:rFonts w:hint="cs"/>
          <w:rtl/>
        </w:rPr>
        <w:t>כך גם ב</w:t>
      </w:r>
      <w:hyperlink r:id="rId33" w:history="1">
        <w:r w:rsidR="00235881" w:rsidRPr="00235881">
          <w:rPr>
            <w:rFonts w:ascii="David" w:hAnsi="David"/>
            <w:color w:val="0000FF"/>
            <w:u w:val="single"/>
            <w:rtl/>
          </w:rPr>
          <w:t>ת"פ (תל-אביב) 47589-10-22</w:t>
        </w:r>
      </w:hyperlink>
      <w:r>
        <w:rPr>
          <w:rFonts w:ascii="David" w:hAnsi="David"/>
          <w:rtl/>
        </w:rPr>
        <w:t xml:space="preserve"> </w:t>
      </w:r>
      <w:r>
        <w:rPr>
          <w:rFonts w:ascii="David" w:hAnsi="David"/>
          <w:b/>
          <w:bCs/>
          <w:rtl/>
        </w:rPr>
        <w:t xml:space="preserve">מדינת ישראל נ' </w:t>
      </w:r>
      <w:r>
        <w:rPr>
          <w:rFonts w:ascii="David" w:hAnsi="David"/>
          <w:b/>
          <w:bCs/>
        </w:rPr>
        <w:t>IBRAHIM</w:t>
      </w:r>
      <w:r>
        <w:rPr>
          <w:rFonts w:ascii="David" w:hAnsi="David"/>
          <w:b/>
          <w:bCs/>
          <w:rtl/>
        </w:rPr>
        <w:t xml:space="preserve"> (09.05.23), </w:t>
      </w:r>
      <w:r>
        <w:rPr>
          <w:rFonts w:ascii="David" w:hAnsi="David"/>
          <w:rtl/>
        </w:rPr>
        <w:t xml:space="preserve">שם </w:t>
      </w:r>
      <w:r>
        <w:rPr>
          <w:rFonts w:ascii="David" w:hAnsi="David" w:hint="cs"/>
          <w:rtl/>
        </w:rPr>
        <w:t>נקבע מתחם הע</w:t>
      </w:r>
      <w:r>
        <w:rPr>
          <w:rFonts w:ascii="David" w:hAnsi="David"/>
          <w:rtl/>
        </w:rPr>
        <w:t>ונש ההולם בין 9 ל-24 חודשי מאסר</w:t>
      </w:r>
      <w:r>
        <w:rPr>
          <w:rFonts w:ascii="David" w:hAnsi="David" w:hint="cs"/>
          <w:rtl/>
        </w:rPr>
        <w:t xml:space="preserve"> בפועל, בנסיבות בהן החזיק הנאשם </w:t>
      </w:r>
      <w:r>
        <w:rPr>
          <w:rFonts w:ascii="David" w:hAnsi="David"/>
          <w:rtl/>
        </w:rPr>
        <w:t>סם מסוג הרואין במשקל כולל של 16.4 נטו, מחולק ל-18 מנות</w:t>
      </w:r>
      <w:r>
        <w:rPr>
          <w:rFonts w:ascii="David" w:hAnsi="David" w:hint="cs"/>
          <w:rtl/>
        </w:rPr>
        <w:t xml:space="preserve">. יחד עם זאת, המדובר במתחם חריג שנקבע נוכח מחדלי חקירה הקשורים למידת אשמו של הנאשם ובשים לב כי המדינה עתרה למתחם עונש בו הרף התחתון הינו 12 חודשים, לרבות הסכמת הצדדים בעניין. </w:t>
      </w:r>
    </w:p>
    <w:p w14:paraId="6F3C3D83" w14:textId="77777777" w:rsidR="00A2660A" w:rsidRDefault="00A2660A" w:rsidP="00A2660A">
      <w:pPr>
        <w:spacing w:line="360" w:lineRule="auto"/>
        <w:jc w:val="both"/>
        <w:rPr>
          <w:b/>
          <w:bCs/>
          <w:color w:val="FF0000"/>
          <w:rtl/>
        </w:rPr>
      </w:pPr>
      <w:r>
        <w:rPr>
          <w:b/>
          <w:bCs/>
          <w:color w:val="FF0000"/>
          <w:rtl/>
        </w:rPr>
        <w:t xml:space="preserve"> </w:t>
      </w:r>
    </w:p>
    <w:p w14:paraId="7510BFED" w14:textId="77777777" w:rsidR="00A2660A" w:rsidRPr="00FB0A24" w:rsidRDefault="00A2660A" w:rsidP="00A2660A">
      <w:pPr>
        <w:spacing w:after="160" w:line="360" w:lineRule="auto"/>
        <w:jc w:val="both"/>
        <w:rPr>
          <w:rFonts w:ascii="David" w:hAnsi="David"/>
        </w:rPr>
      </w:pPr>
      <w:r w:rsidRPr="00FB0A24">
        <w:rPr>
          <w:rFonts w:ascii="David" w:hAnsi="David" w:hint="cs"/>
          <w:rtl/>
        </w:rPr>
        <w:t xml:space="preserve">כך או כך, </w:t>
      </w:r>
      <w:r>
        <w:rPr>
          <w:rFonts w:ascii="David" w:hAnsi="David" w:hint="cs"/>
          <w:rtl/>
        </w:rPr>
        <w:t xml:space="preserve">נזכיר לציין </w:t>
      </w:r>
      <w:r w:rsidRPr="00FB0A24">
        <w:rPr>
          <w:rFonts w:ascii="David" w:hAnsi="David" w:hint="cs"/>
          <w:rtl/>
        </w:rPr>
        <w:t xml:space="preserve">כי קביעת מתחם עונש הולם לאירוע היא קביעה ערכית משתנה ממקרה למקרה, ומושפע מנתוני העבירה בנסיבותיה, ממידת אשמו של הנאשם אשר מטבע הדברים משתנים ממקרה למקרה, כדברי בית המשפט </w:t>
      </w:r>
      <w:r w:rsidRPr="00FB0A24">
        <w:rPr>
          <w:rFonts w:ascii="David" w:hAnsi="David"/>
          <w:rtl/>
        </w:rPr>
        <w:t>ב</w:t>
      </w:r>
      <w:hyperlink r:id="rId34" w:history="1">
        <w:r w:rsidR="00235881" w:rsidRPr="00235881">
          <w:rPr>
            <w:rFonts w:ascii="David" w:hAnsi="David"/>
            <w:color w:val="0000FF"/>
            <w:u w:val="single"/>
            <w:rtl/>
          </w:rPr>
          <w:t>עפ"ג 41707-03-22</w:t>
        </w:r>
      </w:hyperlink>
      <w:r w:rsidRPr="00FB0A24">
        <w:rPr>
          <w:rFonts w:ascii="David" w:hAnsi="David"/>
          <w:rtl/>
        </w:rPr>
        <w:t xml:space="preserve"> </w:t>
      </w:r>
      <w:r w:rsidRPr="00FB0A24">
        <w:rPr>
          <w:rFonts w:ascii="David" w:hAnsi="David"/>
          <w:b/>
          <w:bCs/>
          <w:rtl/>
        </w:rPr>
        <w:t xml:space="preserve">(מחוזי ב"ש) מדינת ישראל נ' אבו טראש </w:t>
      </w:r>
      <w:r w:rsidRPr="00FB0A24">
        <w:rPr>
          <w:rFonts w:ascii="David" w:hAnsi="David"/>
          <w:rtl/>
        </w:rPr>
        <w:t>(ניתן 23.06.22):</w:t>
      </w:r>
    </w:p>
    <w:p w14:paraId="1E9FD253" w14:textId="77777777" w:rsidR="00A2660A" w:rsidRDefault="00A2660A" w:rsidP="00A2660A">
      <w:pPr>
        <w:pStyle w:val="a9"/>
        <w:spacing w:after="160" w:line="360" w:lineRule="auto"/>
        <w:ind w:left="1133" w:right="1560"/>
        <w:jc w:val="both"/>
        <w:rPr>
          <w:rFonts w:ascii="David" w:hAnsi="David"/>
          <w:sz w:val="22"/>
          <w:szCs w:val="22"/>
          <w:rtl/>
        </w:rPr>
      </w:pPr>
      <w:r w:rsidRPr="00FB0A24">
        <w:rPr>
          <w:rFonts w:ascii="David" w:hAnsi="David"/>
          <w:b/>
          <w:bCs/>
          <w:sz w:val="22"/>
          <w:szCs w:val="22"/>
          <w:rtl/>
        </w:rPr>
        <w:t xml:space="preserve">"באופן כללי, העונש שנקבע לנאשם מושפע בין היתר מנתוני העבירה בנסיבותיה, ממידת אשמו של הנאשם ומנתונים ונסיבות הנוגעים לנאשם. ואלה מטבע הדברים משתנים ממקרה למקרה, ואין אפשרות שכל העונשים שיוטלו בכל ההליכים בכל בתי המשפט ישמרו על יחס מתאים אלה לאלה. </w:t>
      </w:r>
      <w:r w:rsidRPr="00FB0A24">
        <w:rPr>
          <w:rFonts w:ascii="David" w:hAnsi="David"/>
          <w:sz w:val="22"/>
          <w:szCs w:val="22"/>
          <w:u w:val="single"/>
          <w:rtl/>
        </w:rPr>
        <w:t>נקודת ההתייחסות צריכה להיות לקו המרכזי בענישה ולא לחריגים</w:t>
      </w:r>
      <w:r w:rsidRPr="00FB0A24">
        <w:rPr>
          <w:rFonts w:ascii="David" w:hAnsi="David"/>
          <w:sz w:val="22"/>
          <w:szCs w:val="22"/>
          <w:rtl/>
        </w:rPr>
        <w:t>" ( ההדגשה שלי).</w:t>
      </w:r>
    </w:p>
    <w:p w14:paraId="74546AEE" w14:textId="77777777" w:rsidR="00A2660A" w:rsidRDefault="00A2660A" w:rsidP="00A2660A">
      <w:pPr>
        <w:spacing w:line="360" w:lineRule="auto"/>
        <w:jc w:val="both"/>
        <w:rPr>
          <w:rFonts w:ascii="David" w:hAnsi="David"/>
          <w:noProof/>
          <w:rtl/>
        </w:rPr>
      </w:pPr>
      <w:r>
        <w:rPr>
          <w:rFonts w:ascii="David" w:hAnsi="David"/>
          <w:rtl/>
        </w:rPr>
        <w:t>סיכום מכלול הדברים האמורים</w:t>
      </w:r>
      <w:r>
        <w:rPr>
          <w:rFonts w:ascii="David" w:hAnsi="David" w:hint="cs"/>
          <w:rtl/>
        </w:rPr>
        <w:t xml:space="preserve">, ולאחר שהבאתי בחשבון את </w:t>
      </w:r>
      <w:r>
        <w:rPr>
          <w:rFonts w:ascii="David" w:hAnsi="David"/>
          <w:rtl/>
        </w:rPr>
        <w:t xml:space="preserve">מידת הפגיעה בערכים המוגנים ומדיניות הענישה הנוהגת במקרים דומים פחות או יותר למקרה הנדון לפני, </w:t>
      </w:r>
      <w:r w:rsidRPr="00090B82">
        <w:rPr>
          <w:rFonts w:ascii="David" w:hAnsi="David"/>
          <w:b/>
          <w:bCs/>
          <w:rtl/>
        </w:rPr>
        <w:t xml:space="preserve">הנני לקבוע </w:t>
      </w:r>
      <w:r w:rsidRPr="00090B82">
        <w:rPr>
          <w:rFonts w:ascii="David" w:hAnsi="David" w:hint="cs"/>
          <w:b/>
          <w:bCs/>
          <w:rtl/>
        </w:rPr>
        <w:t xml:space="preserve">את </w:t>
      </w:r>
      <w:r w:rsidRPr="00090B82">
        <w:rPr>
          <w:rFonts w:ascii="David" w:hAnsi="David"/>
          <w:b/>
          <w:bCs/>
          <w:rtl/>
        </w:rPr>
        <w:t xml:space="preserve">מתחם העונש ההולם </w:t>
      </w:r>
      <w:r w:rsidRPr="00090B82">
        <w:rPr>
          <w:rFonts w:ascii="David" w:hAnsi="David" w:hint="cs"/>
          <w:b/>
          <w:bCs/>
          <w:rtl/>
        </w:rPr>
        <w:t>את מעשי ה</w:t>
      </w:r>
      <w:r w:rsidRPr="00090B82">
        <w:rPr>
          <w:rFonts w:ascii="David" w:hAnsi="David"/>
          <w:b/>
          <w:bCs/>
          <w:rtl/>
        </w:rPr>
        <w:t>נאשם</w:t>
      </w:r>
      <w:r w:rsidRPr="00090B82">
        <w:rPr>
          <w:rFonts w:ascii="David" w:hAnsi="David" w:hint="cs"/>
          <w:b/>
          <w:bCs/>
          <w:rtl/>
        </w:rPr>
        <w:t xml:space="preserve"> כך ש</w:t>
      </w:r>
      <w:r w:rsidRPr="00090B82">
        <w:rPr>
          <w:rFonts w:ascii="David" w:hAnsi="David"/>
          <w:b/>
          <w:bCs/>
          <w:rtl/>
        </w:rPr>
        <w:t xml:space="preserve">ינוע בין  20 ל- </w:t>
      </w:r>
      <w:r w:rsidRPr="00090B82">
        <w:rPr>
          <w:rFonts w:ascii="David" w:hAnsi="David" w:hint="cs"/>
          <w:b/>
          <w:bCs/>
          <w:rtl/>
        </w:rPr>
        <w:t>42</w:t>
      </w:r>
      <w:r w:rsidRPr="00090B82">
        <w:rPr>
          <w:rFonts w:ascii="David" w:hAnsi="David"/>
          <w:b/>
          <w:bCs/>
          <w:rtl/>
        </w:rPr>
        <w:t xml:space="preserve"> חודשי מאסר בפועל.</w:t>
      </w:r>
      <w:r>
        <w:rPr>
          <w:rFonts w:ascii="David" w:hAnsi="David" w:hint="cs"/>
          <w:noProof/>
          <w:rtl/>
        </w:rPr>
        <w:t xml:space="preserve"> </w:t>
      </w:r>
    </w:p>
    <w:p w14:paraId="65970FD0" w14:textId="77777777" w:rsidR="00A2660A" w:rsidRDefault="00A2660A" w:rsidP="00A2660A">
      <w:pPr>
        <w:spacing w:line="360" w:lineRule="auto"/>
        <w:jc w:val="both"/>
        <w:rPr>
          <w:rFonts w:ascii="David" w:hAnsi="David"/>
          <w:rtl/>
        </w:rPr>
      </w:pPr>
    </w:p>
    <w:p w14:paraId="6F46995E" w14:textId="77777777" w:rsidR="00A2660A" w:rsidRDefault="00A2660A" w:rsidP="00A2660A">
      <w:pPr>
        <w:spacing w:line="360" w:lineRule="auto"/>
        <w:jc w:val="both"/>
        <w:rPr>
          <w:bCs/>
          <w:sz w:val="26"/>
          <w:szCs w:val="26"/>
          <w:u w:val="single"/>
          <w:rtl/>
        </w:rPr>
      </w:pPr>
      <w:r>
        <w:rPr>
          <w:bCs/>
          <w:sz w:val="26"/>
          <w:szCs w:val="26"/>
          <w:u w:val="single"/>
          <w:rtl/>
        </w:rPr>
        <w:t>עונשו של הנאשם</w:t>
      </w:r>
    </w:p>
    <w:p w14:paraId="0276A031" w14:textId="77777777" w:rsidR="00A2660A" w:rsidRDefault="00A2660A" w:rsidP="00A2660A">
      <w:pPr>
        <w:pStyle w:val="a9"/>
        <w:spacing w:line="360" w:lineRule="auto"/>
        <w:ind w:left="-58"/>
        <w:jc w:val="both"/>
        <w:rPr>
          <w:rFonts w:ascii="David" w:hAnsi="David"/>
          <w:noProof w:val="0"/>
          <w:rtl/>
        </w:rPr>
      </w:pPr>
      <w:r>
        <w:rPr>
          <w:rFonts w:ascii="David" w:hAnsi="David" w:hint="cs"/>
          <w:noProof w:val="0"/>
          <w:rtl/>
        </w:rPr>
        <w:t xml:space="preserve">בעניינו של הנאשם לא נמצא שיקולי שיקום בשלם ניתן לבחון סטייה ממתחם העונש אותו קבעתי לעיל, ועל כן עונשו ייקבע בתוך המתחם. </w:t>
      </w:r>
    </w:p>
    <w:p w14:paraId="1BEC20CA" w14:textId="77777777" w:rsidR="00A2660A" w:rsidRDefault="00A2660A" w:rsidP="00A2660A">
      <w:pPr>
        <w:pStyle w:val="a9"/>
        <w:spacing w:line="360" w:lineRule="auto"/>
        <w:ind w:left="-58"/>
        <w:jc w:val="both"/>
        <w:rPr>
          <w:rFonts w:ascii="David" w:hAnsi="David"/>
          <w:noProof w:val="0"/>
          <w:rtl/>
        </w:rPr>
      </w:pPr>
      <w:r>
        <w:rPr>
          <w:rFonts w:ascii="David" w:hAnsi="David"/>
          <w:noProof w:val="0"/>
          <w:rtl/>
        </w:rPr>
        <w:t xml:space="preserve">הנאשם הנותן את הדין הוא </w:t>
      </w:r>
      <w:r>
        <w:rPr>
          <w:rFonts w:ascii="David" w:hAnsi="David" w:hint="cs"/>
          <w:noProof w:val="0"/>
          <w:rtl/>
        </w:rPr>
        <w:t xml:space="preserve">רווק </w:t>
      </w:r>
      <w:r>
        <w:rPr>
          <w:rFonts w:ascii="David" w:hAnsi="David"/>
          <w:noProof w:val="0"/>
          <w:rtl/>
        </w:rPr>
        <w:t xml:space="preserve">בן 27, </w:t>
      </w:r>
      <w:r>
        <w:rPr>
          <w:rFonts w:ascii="David" w:hAnsi="David" w:hint="cs"/>
          <w:noProof w:val="0"/>
          <w:rtl/>
        </w:rPr>
        <w:t xml:space="preserve">אשר כבר הספיק לצבור לחובתו </w:t>
      </w:r>
      <w:r>
        <w:rPr>
          <w:rFonts w:ascii="David" w:hAnsi="David"/>
          <w:noProof w:val="0"/>
          <w:rtl/>
        </w:rPr>
        <w:t>5 הרשעות קודמות. הרשעה ראשונה בשנת 2017 בבית הדין הצב</w:t>
      </w:r>
      <w:r>
        <w:rPr>
          <w:rFonts w:ascii="David" w:hAnsi="David" w:hint="cs"/>
          <w:noProof w:val="0"/>
          <w:rtl/>
        </w:rPr>
        <w:t>אי בע</w:t>
      </w:r>
      <w:r>
        <w:rPr>
          <w:rFonts w:ascii="David" w:hAnsi="David"/>
          <w:noProof w:val="0"/>
          <w:rtl/>
        </w:rPr>
        <w:t>ביר</w:t>
      </w:r>
      <w:r>
        <w:rPr>
          <w:rFonts w:ascii="David" w:hAnsi="David" w:hint="cs"/>
          <w:noProof w:val="0"/>
          <w:rtl/>
        </w:rPr>
        <w:t xml:space="preserve">ה של </w:t>
      </w:r>
      <w:r>
        <w:rPr>
          <w:rFonts w:ascii="David" w:hAnsi="David"/>
          <w:noProof w:val="0"/>
          <w:rtl/>
        </w:rPr>
        <w:t xml:space="preserve"> העדר מן השירות</w:t>
      </w:r>
      <w:r>
        <w:rPr>
          <w:rFonts w:ascii="David" w:hAnsi="David" w:hint="cs"/>
          <w:noProof w:val="0"/>
          <w:rtl/>
        </w:rPr>
        <w:t>;</w:t>
      </w:r>
      <w:r>
        <w:rPr>
          <w:rFonts w:ascii="David" w:hAnsi="David"/>
          <w:noProof w:val="0"/>
          <w:rtl/>
        </w:rPr>
        <w:t xml:space="preserve"> בשנת 2017 </w:t>
      </w:r>
      <w:r>
        <w:rPr>
          <w:rFonts w:ascii="David" w:hAnsi="David" w:hint="cs"/>
          <w:noProof w:val="0"/>
          <w:rtl/>
        </w:rPr>
        <w:t xml:space="preserve">הורשע בחזקת סמים לצריכה עצמית; </w:t>
      </w:r>
      <w:r>
        <w:rPr>
          <w:rFonts w:ascii="David" w:hAnsi="David"/>
          <w:noProof w:val="0"/>
          <w:rtl/>
        </w:rPr>
        <w:t xml:space="preserve">בשנת 2020 </w:t>
      </w:r>
      <w:r>
        <w:rPr>
          <w:rFonts w:ascii="David" w:hAnsi="David" w:hint="cs"/>
          <w:noProof w:val="0"/>
          <w:rtl/>
        </w:rPr>
        <w:t>הורשע ב</w:t>
      </w:r>
      <w:r>
        <w:rPr>
          <w:rFonts w:ascii="David" w:hAnsi="David"/>
          <w:noProof w:val="0"/>
          <w:rtl/>
        </w:rPr>
        <w:t xml:space="preserve">עבירות </w:t>
      </w:r>
      <w:r>
        <w:rPr>
          <w:rFonts w:ascii="David" w:hAnsi="David" w:hint="cs"/>
          <w:noProof w:val="0"/>
          <w:rtl/>
        </w:rPr>
        <w:t xml:space="preserve">של </w:t>
      </w:r>
      <w:r>
        <w:rPr>
          <w:rFonts w:ascii="David" w:hAnsi="David"/>
          <w:noProof w:val="0"/>
          <w:rtl/>
        </w:rPr>
        <w:t>תקיפה הגורמת חבלה ממש ואיומים</w:t>
      </w:r>
      <w:r>
        <w:rPr>
          <w:rFonts w:ascii="David" w:hAnsi="David" w:hint="cs"/>
          <w:noProof w:val="0"/>
          <w:rtl/>
        </w:rPr>
        <w:t>, ועוד הורשע בש</w:t>
      </w:r>
      <w:r>
        <w:rPr>
          <w:rFonts w:ascii="David" w:hAnsi="David"/>
          <w:noProof w:val="0"/>
          <w:rtl/>
        </w:rPr>
        <w:t>נת 2020 בעביר</w:t>
      </w:r>
      <w:r>
        <w:rPr>
          <w:rFonts w:ascii="David" w:hAnsi="David" w:hint="cs"/>
          <w:noProof w:val="0"/>
          <w:rtl/>
        </w:rPr>
        <w:t>ה של החזקת סמים לצריכה עצמית</w:t>
      </w:r>
      <w:r>
        <w:rPr>
          <w:rFonts w:ascii="David" w:hAnsi="David"/>
          <w:noProof w:val="0"/>
          <w:rtl/>
        </w:rPr>
        <w:t>.</w:t>
      </w:r>
      <w:r>
        <w:rPr>
          <w:rFonts w:ascii="David" w:hAnsi="David" w:hint="cs"/>
          <w:noProof w:val="0"/>
          <w:rtl/>
        </w:rPr>
        <w:t xml:space="preserve"> </w:t>
      </w:r>
      <w:r>
        <w:rPr>
          <w:rFonts w:ascii="David" w:hAnsi="David"/>
          <w:noProof w:val="0"/>
          <w:rtl/>
        </w:rPr>
        <w:t xml:space="preserve">הרשעתו האחרונה משנת 2022 בעבירות </w:t>
      </w:r>
      <w:r>
        <w:rPr>
          <w:rFonts w:ascii="David" w:hAnsi="David" w:hint="cs"/>
          <w:noProof w:val="0"/>
          <w:rtl/>
        </w:rPr>
        <w:t xml:space="preserve">של </w:t>
      </w:r>
      <w:r>
        <w:rPr>
          <w:rFonts w:ascii="David" w:hAnsi="David"/>
          <w:noProof w:val="0"/>
          <w:rtl/>
        </w:rPr>
        <w:t xml:space="preserve">שיבוש מהלכי חקירה, תקיפה הגורמת חבלה ממש כלפי בת זוג והסגת גבול. </w:t>
      </w:r>
    </w:p>
    <w:p w14:paraId="4CB2A693" w14:textId="77777777" w:rsidR="00A2660A" w:rsidRDefault="00A2660A" w:rsidP="00A2660A">
      <w:pPr>
        <w:pStyle w:val="a9"/>
        <w:spacing w:line="360" w:lineRule="auto"/>
        <w:ind w:left="-58"/>
        <w:jc w:val="both"/>
        <w:rPr>
          <w:rFonts w:ascii="David" w:hAnsi="David"/>
          <w:noProof w:val="0"/>
          <w:rtl/>
        </w:rPr>
      </w:pPr>
    </w:p>
    <w:p w14:paraId="7CAD20ED" w14:textId="77777777" w:rsidR="00A2660A" w:rsidRDefault="00A2660A" w:rsidP="00A2660A">
      <w:pPr>
        <w:spacing w:line="360" w:lineRule="auto"/>
        <w:jc w:val="both"/>
        <w:rPr>
          <w:rFonts w:ascii="David" w:hAnsi="David"/>
          <w:rtl/>
        </w:rPr>
      </w:pPr>
      <w:r>
        <w:rPr>
          <w:rFonts w:ascii="David" w:hAnsi="David"/>
          <w:rtl/>
        </w:rPr>
        <w:t xml:space="preserve">בעבירה של החזקת סמים שלא לצריכה עצמית, כמו בסחר בסמים, </w:t>
      </w:r>
      <w:r>
        <w:rPr>
          <w:rFonts w:ascii="David" w:hAnsi="David" w:hint="cs"/>
          <w:rtl/>
        </w:rPr>
        <w:t xml:space="preserve">נסיבות אישיות של הנאשם לרוב ייסוגו מפני </w:t>
      </w:r>
      <w:r>
        <w:rPr>
          <w:rFonts w:ascii="David" w:hAnsi="David"/>
          <w:rtl/>
        </w:rPr>
        <w:t>שיקולי ההרתעה והגמול</w:t>
      </w:r>
      <w:r w:rsidRPr="00616DC5">
        <w:rPr>
          <w:rFonts w:ascii="David" w:hAnsi="David"/>
          <w:rtl/>
        </w:rPr>
        <w:t xml:space="preserve">, </w:t>
      </w:r>
      <w:r w:rsidRPr="00616DC5">
        <w:rPr>
          <w:rFonts w:ascii="David" w:hAnsi="David" w:hint="cs"/>
          <w:rtl/>
        </w:rPr>
        <w:t xml:space="preserve">כדברי בית המשפט </w:t>
      </w:r>
      <w:r w:rsidRPr="00616DC5">
        <w:rPr>
          <w:rFonts w:ascii="David" w:hAnsi="David"/>
          <w:rtl/>
        </w:rPr>
        <w:t>ב</w:t>
      </w:r>
      <w:hyperlink r:id="rId35" w:history="1">
        <w:r w:rsidR="00235881" w:rsidRPr="00235881">
          <w:rPr>
            <w:rFonts w:ascii="David" w:hAnsi="David"/>
            <w:color w:val="0000FF"/>
            <w:u w:val="single"/>
            <w:rtl/>
          </w:rPr>
          <w:t>ע"פ 9482/09</w:t>
        </w:r>
      </w:hyperlink>
      <w:r w:rsidRPr="00616DC5">
        <w:rPr>
          <w:rFonts w:ascii="David" w:hAnsi="David"/>
          <w:rtl/>
        </w:rPr>
        <w:t xml:space="preserve"> </w:t>
      </w:r>
      <w:r w:rsidRPr="00616DC5">
        <w:rPr>
          <w:rFonts w:ascii="David" w:hAnsi="David"/>
          <w:b/>
          <w:bCs/>
          <w:rtl/>
        </w:rPr>
        <w:t>ביטון נגד מדינת ישראל</w:t>
      </w:r>
      <w:r w:rsidRPr="00616DC5">
        <w:rPr>
          <w:rFonts w:ascii="David" w:hAnsi="David"/>
          <w:rtl/>
        </w:rPr>
        <w:t xml:space="preserve"> (2011):</w:t>
      </w:r>
    </w:p>
    <w:p w14:paraId="18D527E6" w14:textId="77777777" w:rsidR="00A2660A" w:rsidRPr="0062036B" w:rsidRDefault="00A2660A" w:rsidP="00A2660A">
      <w:pPr>
        <w:spacing w:line="360" w:lineRule="auto"/>
        <w:ind w:left="794" w:right="1134"/>
        <w:jc w:val="both"/>
        <w:rPr>
          <w:rFonts w:ascii="David" w:hAnsi="David"/>
          <w:sz w:val="22"/>
          <w:szCs w:val="22"/>
          <w:rtl/>
        </w:rPr>
      </w:pPr>
      <w:r w:rsidRPr="0062036B">
        <w:rPr>
          <w:rFonts w:ascii="David" w:hAnsi="David"/>
          <w:sz w:val="22"/>
          <w:szCs w:val="22"/>
          <w:rtl/>
        </w:rPr>
        <w:t xml:space="preserve">"נגע הסמים הפוגע קשות בחברתנו [...] על כן, </w:t>
      </w:r>
      <w:r w:rsidRPr="0062036B">
        <w:rPr>
          <w:rFonts w:ascii="David" w:hAnsi="David"/>
          <w:b/>
          <w:bCs/>
          <w:sz w:val="22"/>
          <w:szCs w:val="22"/>
          <w:rtl/>
        </w:rPr>
        <w:t>יש ליתן משקל ממשי לשיקול ההרתעתי אל מול השיקולים האישיים, אשר משקלם יהיה נמוך יותר במקרים כגון אלה</w:t>
      </w:r>
      <w:r w:rsidRPr="0062036B">
        <w:rPr>
          <w:rFonts w:ascii="David" w:hAnsi="David"/>
          <w:sz w:val="22"/>
          <w:szCs w:val="22"/>
          <w:rtl/>
        </w:rPr>
        <w:t xml:space="preserve">. עונש הולם למחזיקי סמים שלא לשימוש עצמי – קרי: למשולבים במערך ההפצה – מכוון לקבוע בהכרת הכול את החומרה היתירה שאנו מייחסים להפצת הסמים, ולהרתיע עבריינים בכוח מלשלוח ידם בפעילות ההפצה. </w:t>
      </w:r>
      <w:r w:rsidRPr="0062036B">
        <w:rPr>
          <w:rFonts w:ascii="David" w:hAnsi="David"/>
          <w:b/>
          <w:bCs/>
          <w:sz w:val="22"/>
          <w:szCs w:val="22"/>
          <w:rtl/>
        </w:rPr>
        <w:t>שתי תכליות מרכזיות אלו ניתן להשיג רק על ידי הטלת עונשים חמורים".</w:t>
      </w:r>
    </w:p>
    <w:p w14:paraId="44686983" w14:textId="77777777" w:rsidR="00A2660A" w:rsidRDefault="00A2660A" w:rsidP="00A2660A">
      <w:pPr>
        <w:spacing w:line="360" w:lineRule="auto"/>
        <w:ind w:left="794" w:right="1134"/>
        <w:jc w:val="both"/>
        <w:rPr>
          <w:rFonts w:ascii="David" w:hAnsi="David"/>
          <w:b/>
          <w:bCs/>
          <w:sz w:val="22"/>
          <w:szCs w:val="22"/>
          <w:rtl/>
        </w:rPr>
      </w:pPr>
    </w:p>
    <w:p w14:paraId="74A4A0F3" w14:textId="77777777" w:rsidR="00A2660A" w:rsidRDefault="00A2660A" w:rsidP="00A2660A">
      <w:pPr>
        <w:spacing w:line="360" w:lineRule="auto"/>
        <w:jc w:val="both"/>
        <w:rPr>
          <w:rFonts w:ascii="Arial" w:hAnsi="Arial"/>
          <w:rtl/>
        </w:rPr>
      </w:pPr>
      <w:r>
        <w:rPr>
          <w:rFonts w:ascii="David" w:hAnsi="David" w:hint="cs"/>
          <w:rtl/>
        </w:rPr>
        <w:t xml:space="preserve">נתוניו האישיים של הנאשם לצד הערכת שירות המבחן בקיומם של גורמי סיכון רבים להישנות עבירות סמים ואלימות, מובילה למתן משקל ממשי </w:t>
      </w:r>
      <w:r>
        <w:rPr>
          <w:rFonts w:ascii="David" w:hAnsi="David"/>
          <w:rtl/>
        </w:rPr>
        <w:t>לשיקולי הרתעתו</w:t>
      </w:r>
      <w:r>
        <w:rPr>
          <w:rFonts w:ascii="David" w:hAnsi="David" w:hint="cs"/>
          <w:rtl/>
        </w:rPr>
        <w:t xml:space="preserve">. כעולה </w:t>
      </w:r>
      <w:r>
        <w:rPr>
          <w:rFonts w:ascii="David" w:hAnsi="David" w:hint="cs"/>
          <w:noProof/>
          <w:rtl/>
        </w:rPr>
        <w:t xml:space="preserve">מתסקיר שירות המבחן המדובר בנאשם אשר </w:t>
      </w:r>
      <w:r w:rsidRPr="007C4F0A">
        <w:rPr>
          <w:rFonts w:ascii="Arial" w:hAnsi="Arial" w:hint="cs"/>
          <w:rtl/>
        </w:rPr>
        <w:t>הליכים פליליים ו</w:t>
      </w:r>
      <w:r>
        <w:rPr>
          <w:rFonts w:ascii="Arial" w:hAnsi="Arial" w:hint="cs"/>
          <w:rtl/>
        </w:rPr>
        <w:t>מאסרים מאחורי סורג ובריח לא היה כדי להרתיעו, ולא רק זאת, אלא שמאפייני אישיותו (</w:t>
      </w:r>
      <w:r w:rsidRPr="00676F80">
        <w:rPr>
          <w:rFonts w:ascii="Arial" w:hAnsi="Arial" w:hint="cs"/>
          <w:sz w:val="22"/>
          <w:szCs w:val="22"/>
          <w:rtl/>
        </w:rPr>
        <w:t>מתקשה ל</w:t>
      </w:r>
      <w:r w:rsidRPr="00676F80">
        <w:rPr>
          <w:rFonts w:ascii="Arial" w:hAnsi="Arial"/>
          <w:sz w:val="22"/>
          <w:szCs w:val="22"/>
          <w:rtl/>
        </w:rPr>
        <w:t xml:space="preserve">קבל מרות, </w:t>
      </w:r>
      <w:r w:rsidRPr="00676F80">
        <w:rPr>
          <w:rFonts w:ascii="Arial" w:hAnsi="Arial" w:hint="cs"/>
          <w:sz w:val="22"/>
          <w:szCs w:val="22"/>
          <w:rtl/>
        </w:rPr>
        <w:t xml:space="preserve">מתקשה לקבל </w:t>
      </w:r>
      <w:r w:rsidRPr="00676F80">
        <w:rPr>
          <w:rFonts w:ascii="Arial" w:hAnsi="Arial"/>
          <w:sz w:val="22"/>
          <w:szCs w:val="22"/>
          <w:rtl/>
        </w:rPr>
        <w:t>סמכות ולהישמע לחוקים וגבולות</w:t>
      </w:r>
      <w:r w:rsidRPr="00676F80">
        <w:rPr>
          <w:rFonts w:ascii="Arial" w:hAnsi="Arial" w:hint="cs"/>
          <w:sz w:val="22"/>
          <w:szCs w:val="22"/>
          <w:rtl/>
        </w:rPr>
        <w:t>;</w:t>
      </w:r>
      <w:r w:rsidRPr="00676F80">
        <w:rPr>
          <w:rFonts w:ascii="Arial" w:hAnsi="Arial"/>
          <w:sz w:val="22"/>
          <w:szCs w:val="22"/>
          <w:rtl/>
        </w:rPr>
        <w:t xml:space="preserve"> מעורב ומנהל קשרים חברתיים שוליים</w:t>
      </w:r>
      <w:r w:rsidRPr="00676F80">
        <w:rPr>
          <w:rFonts w:ascii="Arial" w:hAnsi="Arial" w:hint="cs"/>
          <w:sz w:val="22"/>
          <w:szCs w:val="22"/>
          <w:rtl/>
        </w:rPr>
        <w:t xml:space="preserve">; </w:t>
      </w:r>
      <w:r w:rsidRPr="00676F80">
        <w:rPr>
          <w:rFonts w:ascii="Arial" w:hAnsi="Arial"/>
          <w:sz w:val="22"/>
          <w:szCs w:val="22"/>
          <w:rtl/>
        </w:rPr>
        <w:t>בעל דפוסים עברייניים מושרשים</w:t>
      </w:r>
      <w:r w:rsidRPr="00676F80">
        <w:rPr>
          <w:rFonts w:ascii="Arial" w:hAnsi="Arial" w:hint="cs"/>
          <w:sz w:val="22"/>
          <w:szCs w:val="22"/>
          <w:rtl/>
        </w:rPr>
        <w:t>;</w:t>
      </w:r>
      <w:r w:rsidRPr="00676F80">
        <w:rPr>
          <w:rFonts w:ascii="Arial" w:hAnsi="Arial"/>
          <w:sz w:val="22"/>
          <w:szCs w:val="22"/>
          <w:rtl/>
        </w:rPr>
        <w:t xml:space="preserve"> בעל דפוסים אלימים ומאפיינים ילדותיים המתאפיינים בקושי בוויסות דחפיו והיעדר כלים ודרכים להתמודד עם משברים</w:t>
      </w:r>
      <w:r>
        <w:rPr>
          <w:rFonts w:ascii="Arial" w:hAnsi="Arial" w:hint="cs"/>
          <w:rtl/>
        </w:rPr>
        <w:t xml:space="preserve">) לרבות העובדה שניסיונות טיפוליים אצל שירות המבחן ובמסגרת בית חוסן לא צלחו נוכח קשיו לגייס כוחות ולהתמיד, והוא אף סירב להליכים טיפוליים שהוצעו לו על ידי שירות המבחן במסגרת תיק זה. </w:t>
      </w:r>
    </w:p>
    <w:p w14:paraId="6ABF8CBA" w14:textId="77777777" w:rsidR="00A2660A" w:rsidRPr="007D365A" w:rsidRDefault="00A2660A" w:rsidP="00A2660A">
      <w:pPr>
        <w:spacing w:line="360" w:lineRule="auto"/>
        <w:jc w:val="both"/>
        <w:rPr>
          <w:rtl/>
        </w:rPr>
      </w:pPr>
      <w:r>
        <w:rPr>
          <w:rFonts w:ascii="David" w:hAnsi="David" w:hint="cs"/>
          <w:rtl/>
        </w:rPr>
        <w:t xml:space="preserve">בהקשר הנ"ל נוסיף ונאמר כי באין ממש בטענת הסנגור לפיה, שלא כהתרשמות שירות המבחן, המדובר בנאשם אשר עבר הליך </w:t>
      </w:r>
      <w:r w:rsidRPr="007D365A">
        <w:rPr>
          <w:rFonts w:ascii="David" w:hAnsi="David" w:hint="cs"/>
          <w:rtl/>
        </w:rPr>
        <w:t xml:space="preserve">טיפולי של גמילה מסמים לאחר שהגיע מיוזמתו למחלקה לשיקום האסיר לאחר מאסרו האחרון, ועל כן, אין מקום להערכת השירות להעדר בשלות הנאשם להליך טיפולי. </w:t>
      </w:r>
      <w:r w:rsidRPr="007D365A">
        <w:rPr>
          <w:rFonts w:hint="cs"/>
          <w:rtl/>
        </w:rPr>
        <w:t xml:space="preserve">עיון במסמכים אותם הגיש במסגרת ראיות ההגנה לעונש מעלה כי כולם נוגעים באותו תוכן,  קרי שילובו של הנאשם בקבוצה טיפולית </w:t>
      </w:r>
      <w:r w:rsidRPr="007D365A">
        <w:rPr>
          <w:rtl/>
        </w:rPr>
        <w:t xml:space="preserve">בנושא אלימות במשפחה </w:t>
      </w:r>
      <w:r w:rsidRPr="007D365A">
        <w:rPr>
          <w:rFonts w:hint="cs"/>
          <w:rtl/>
        </w:rPr>
        <w:t xml:space="preserve">שכללה </w:t>
      </w:r>
      <w:r w:rsidRPr="007D365A">
        <w:rPr>
          <w:rtl/>
        </w:rPr>
        <w:t>12 פגשים</w:t>
      </w:r>
      <w:r w:rsidRPr="007D365A">
        <w:rPr>
          <w:rFonts w:hint="cs"/>
          <w:rtl/>
        </w:rPr>
        <w:t>.</w:t>
      </w:r>
      <w:r w:rsidRPr="007D365A">
        <w:rPr>
          <w:rtl/>
        </w:rPr>
        <w:t xml:space="preserve"> </w:t>
      </w:r>
      <w:r w:rsidRPr="007D365A">
        <w:rPr>
          <w:rFonts w:hint="cs"/>
          <w:rtl/>
        </w:rPr>
        <w:t xml:space="preserve">המדובר בתקופה בת 3 חודשים, בין מרץ ליוני 2023, לאחר שחרורו ממאסר קודם בגין עבירות אלמ"ב וקודם ביצוע העבירה בה הורשע בתיק הנדון. מכאן, ובהינתן כי לנאשם הוצעו הליכים טיפוליים בהתאם לנזקקות עליה עמד השירות בתסקירו והוא סרב, הרי אין מקום לטענת הסנגור כי שירות המבחן בסס את עיקר תסקירו על עברו של הנאשם. </w:t>
      </w:r>
    </w:p>
    <w:p w14:paraId="51869E8D" w14:textId="77777777" w:rsidR="00A2660A" w:rsidRPr="007D365A" w:rsidRDefault="00A2660A" w:rsidP="00A2660A">
      <w:pPr>
        <w:spacing w:line="360" w:lineRule="auto"/>
        <w:jc w:val="both"/>
        <w:rPr>
          <w:rtl/>
        </w:rPr>
      </w:pPr>
    </w:p>
    <w:p w14:paraId="347D5F0A" w14:textId="77777777" w:rsidR="00A2660A" w:rsidRPr="00FD5DE3" w:rsidRDefault="00A2660A" w:rsidP="00A2660A">
      <w:pPr>
        <w:spacing w:line="360" w:lineRule="auto"/>
        <w:jc w:val="both"/>
        <w:rPr>
          <w:rFonts w:ascii="Arial" w:hAnsi="Arial"/>
          <w:rtl/>
        </w:rPr>
      </w:pPr>
      <w:r w:rsidRPr="007D365A">
        <w:rPr>
          <w:rFonts w:hint="cs"/>
          <w:rtl/>
        </w:rPr>
        <w:t xml:space="preserve">אין מקום לטרוניה של ההגנה נגד הערכת שירות המבחן לפיה הנאשם אינו בשל בשלב זה להליך טיפולי, שהרי זו מבוססת על התנהלות הנאשם בהליך טיפולי לגמילה מסמים אותו החל </w:t>
      </w:r>
      <w:r w:rsidRPr="007D365A">
        <w:rPr>
          <w:rFonts w:ascii="Arial" w:hAnsi="Arial" w:hint="cs"/>
          <w:rtl/>
        </w:rPr>
        <w:t>לאחר שחרורו ממאסר אחרון</w:t>
      </w:r>
      <w:r w:rsidRPr="007D365A">
        <w:rPr>
          <w:rFonts w:ascii="Arial" w:hAnsi="Arial"/>
          <w:rtl/>
        </w:rPr>
        <w:t xml:space="preserve"> </w:t>
      </w:r>
      <w:r w:rsidRPr="007D365A">
        <w:rPr>
          <w:rFonts w:ascii="Arial" w:hAnsi="Arial" w:hint="cs"/>
          <w:rtl/>
        </w:rPr>
        <w:t>במסגרת היחידה ל</w:t>
      </w:r>
      <w:r w:rsidRPr="007D365A">
        <w:rPr>
          <w:rFonts w:ascii="Arial" w:hAnsi="Arial"/>
          <w:rtl/>
        </w:rPr>
        <w:t>שיקום האסיר</w:t>
      </w:r>
      <w:r w:rsidRPr="007D365A">
        <w:rPr>
          <w:rFonts w:ascii="Arial" w:hAnsi="Arial" w:hint="cs"/>
          <w:rtl/>
        </w:rPr>
        <w:t xml:space="preserve">. כעולה מהתסקיר, </w:t>
      </w:r>
      <w:r w:rsidRPr="007D365A">
        <w:rPr>
          <w:rFonts w:ascii="Arial" w:hAnsi="Arial"/>
          <w:rtl/>
        </w:rPr>
        <w:t>ניסיונות הטיפול טרם מעצרו הנוכחי</w:t>
      </w:r>
      <w:r w:rsidRPr="007D365A">
        <w:rPr>
          <w:rFonts w:ascii="Arial" w:hAnsi="Arial" w:hint="cs"/>
          <w:rtl/>
        </w:rPr>
        <w:t xml:space="preserve"> כשלו, והוא נעדר</w:t>
      </w:r>
      <w:r w:rsidRPr="007D365A">
        <w:rPr>
          <w:rFonts w:ascii="Arial" w:hAnsi="Arial"/>
          <w:rtl/>
        </w:rPr>
        <w:t xml:space="preserve"> רצון </w:t>
      </w:r>
      <w:r w:rsidRPr="007D365A">
        <w:rPr>
          <w:rFonts w:ascii="Arial" w:hAnsi="Arial" w:hint="cs"/>
          <w:rtl/>
        </w:rPr>
        <w:t xml:space="preserve">אמיתי </w:t>
      </w:r>
      <w:r w:rsidRPr="007D365A">
        <w:rPr>
          <w:rFonts w:ascii="Arial" w:hAnsi="Arial"/>
          <w:rtl/>
        </w:rPr>
        <w:t>להשתלב כיום בטיפול בתחום הסמים</w:t>
      </w:r>
      <w:r w:rsidRPr="007D365A">
        <w:rPr>
          <w:rFonts w:ascii="Arial" w:hAnsi="Arial" w:hint="cs"/>
          <w:rtl/>
        </w:rPr>
        <w:t xml:space="preserve">. בהקשר זה נוסיף לציין כי הנאשם </w:t>
      </w:r>
      <w:r w:rsidRPr="007D365A">
        <w:rPr>
          <w:rFonts w:ascii="Arial" w:hAnsi="Arial"/>
          <w:rtl/>
        </w:rPr>
        <w:t>שולב בטיפול בבית חוסן בחודש ינואר 2023 במסלול מרכז היום</w:t>
      </w:r>
      <w:r w:rsidRPr="007D365A">
        <w:rPr>
          <w:rFonts w:ascii="Arial" w:hAnsi="Arial" w:hint="cs"/>
          <w:rtl/>
        </w:rPr>
        <w:t xml:space="preserve">, וכעבור כחודש בלבד הפסיק להגיע למרכז </w:t>
      </w:r>
      <w:r w:rsidRPr="007D365A">
        <w:rPr>
          <w:rFonts w:ascii="Arial" w:hAnsi="Arial"/>
          <w:rtl/>
        </w:rPr>
        <w:t>חוס</w:t>
      </w:r>
      <w:r w:rsidRPr="007D365A">
        <w:rPr>
          <w:rFonts w:ascii="Arial" w:hAnsi="Arial" w:hint="cs"/>
          <w:rtl/>
        </w:rPr>
        <w:t>ן וניסיונות להשיגו לא צלחו. גם ניסיון נוסף בגדרו שו</w:t>
      </w:r>
      <w:r w:rsidRPr="00FD5DE3">
        <w:rPr>
          <w:rFonts w:ascii="Arial" w:hAnsi="Arial" w:hint="cs"/>
          <w:rtl/>
        </w:rPr>
        <w:t xml:space="preserve">לב הנאשם </w:t>
      </w:r>
      <w:r w:rsidRPr="00FD5DE3">
        <w:rPr>
          <w:rFonts w:ascii="Arial" w:hAnsi="Arial"/>
          <w:rtl/>
        </w:rPr>
        <w:t xml:space="preserve">במרכז ערב מחודש מרץ 2023 </w:t>
      </w:r>
      <w:r w:rsidRPr="00FD5DE3">
        <w:rPr>
          <w:rFonts w:ascii="Arial" w:hAnsi="Arial" w:hint="cs"/>
          <w:rtl/>
        </w:rPr>
        <w:t>לא צלח נוכח שהנאשם לא השתלב ולא הגיע באופן סדיר ובהמשך ניתק ק</w:t>
      </w:r>
      <w:r>
        <w:rPr>
          <w:rFonts w:ascii="Arial" w:hAnsi="Arial" w:hint="cs"/>
          <w:rtl/>
        </w:rPr>
        <w:t xml:space="preserve">שר. </w:t>
      </w:r>
      <w:r w:rsidRPr="00FD5DE3">
        <w:rPr>
          <w:rFonts w:ascii="Arial" w:hAnsi="Arial" w:hint="cs"/>
          <w:rtl/>
        </w:rPr>
        <w:t xml:space="preserve"> </w:t>
      </w:r>
    </w:p>
    <w:p w14:paraId="48B3D7FA" w14:textId="77777777" w:rsidR="00A2660A" w:rsidRDefault="00A2660A" w:rsidP="00A2660A">
      <w:pPr>
        <w:spacing w:line="360" w:lineRule="auto"/>
        <w:jc w:val="both"/>
        <w:rPr>
          <w:rFonts w:ascii="Arial" w:hAnsi="Arial"/>
          <w:rtl/>
        </w:rPr>
      </w:pPr>
      <w:r w:rsidRPr="004C1EB9">
        <w:rPr>
          <w:rFonts w:ascii="Arial" w:hAnsi="Arial" w:hint="cs"/>
          <w:rtl/>
        </w:rPr>
        <w:t xml:space="preserve">זאת ועוד, במהלך מעצרו בהליך הקשור בתיק זה נעשה ניסיון של גורמי הטיפול בשב"ס לשלבו בטיפול הכנה לגמילה אולם הנאשם סרב, ולא בכדי העריך השירות כי הסכמת הנאשם </w:t>
      </w:r>
      <w:r w:rsidRPr="004C1EB9">
        <w:rPr>
          <w:rFonts w:ascii="Arial" w:hAnsi="Arial"/>
          <w:rtl/>
        </w:rPr>
        <w:t xml:space="preserve">לטיפול הינה חיצונית </w:t>
      </w:r>
      <w:r w:rsidRPr="004C1EB9">
        <w:rPr>
          <w:rFonts w:ascii="Arial" w:hAnsi="Arial" w:hint="cs"/>
          <w:rtl/>
        </w:rPr>
        <w:t xml:space="preserve">בלבד </w:t>
      </w:r>
      <w:r w:rsidRPr="004C1EB9">
        <w:rPr>
          <w:rFonts w:ascii="Arial" w:hAnsi="Arial"/>
          <w:rtl/>
        </w:rPr>
        <w:t>ואינה עומדת בקנה אחד עם מידת הסיכון הנשקפת ממנו לעבירות חוזרות בתחום הסמים</w:t>
      </w:r>
      <w:r w:rsidRPr="004C1EB9">
        <w:rPr>
          <w:rFonts w:ascii="Arial" w:hAnsi="Arial" w:hint="cs"/>
          <w:rtl/>
        </w:rPr>
        <w:t xml:space="preserve">. </w:t>
      </w:r>
    </w:p>
    <w:p w14:paraId="36716764" w14:textId="77777777" w:rsidR="00A2660A" w:rsidRDefault="00A2660A" w:rsidP="00A2660A">
      <w:pPr>
        <w:spacing w:line="360" w:lineRule="auto"/>
        <w:jc w:val="both"/>
        <w:rPr>
          <w:rFonts w:ascii="David" w:hAnsi="David"/>
          <w:rtl/>
        </w:rPr>
      </w:pPr>
    </w:p>
    <w:p w14:paraId="37982B70" w14:textId="77777777" w:rsidR="00A2660A" w:rsidRDefault="00A2660A" w:rsidP="00A2660A">
      <w:pPr>
        <w:spacing w:line="360" w:lineRule="auto"/>
        <w:jc w:val="both"/>
        <w:rPr>
          <w:rFonts w:ascii="David" w:hAnsi="David"/>
          <w:rtl/>
        </w:rPr>
      </w:pPr>
      <w:r>
        <w:rPr>
          <w:rFonts w:ascii="David" w:hAnsi="David"/>
          <w:rtl/>
        </w:rPr>
        <w:t>פסילת הנאשם מלנהוג, להחזיק/ לקבל רישיון נהיגה, מתבקשת בהינתן הרשעתו בהחזקת 22 גרם סמים מסוג קוקאין ו-50 גרם קנבוס.</w:t>
      </w:r>
    </w:p>
    <w:p w14:paraId="63C745CC" w14:textId="77777777" w:rsidR="00A2660A" w:rsidRDefault="00A2660A" w:rsidP="00A2660A">
      <w:pPr>
        <w:spacing w:line="360" w:lineRule="auto"/>
        <w:jc w:val="both"/>
        <w:rPr>
          <w:rFonts w:ascii="David" w:hAnsi="David"/>
          <w:rtl/>
        </w:rPr>
      </w:pPr>
      <w:r>
        <w:rPr>
          <w:rFonts w:ascii="David" w:hAnsi="David"/>
          <w:rtl/>
        </w:rPr>
        <w:t xml:space="preserve">אשר לקנס </w:t>
      </w:r>
      <w:r>
        <w:rPr>
          <w:rFonts w:ascii="David" w:hAnsi="David" w:hint="cs"/>
          <w:rtl/>
        </w:rPr>
        <w:t xml:space="preserve">יאמר </w:t>
      </w:r>
      <w:r>
        <w:rPr>
          <w:rFonts w:ascii="David" w:hAnsi="David"/>
          <w:rtl/>
        </w:rPr>
        <w:t>כי החזקת סם מסוג קוקאין בכמות נכבדה ושלא לצריכה עצמית, מגלמת רצון לרווח קל ומהיר</w:t>
      </w:r>
      <w:r>
        <w:rPr>
          <w:rFonts w:ascii="David" w:hAnsi="David" w:hint="cs"/>
          <w:rtl/>
        </w:rPr>
        <w:t xml:space="preserve"> על חשבון בריאותו ורווחתו של הציבור</w:t>
      </w:r>
      <w:r>
        <w:rPr>
          <w:rFonts w:ascii="David" w:hAnsi="David"/>
          <w:rtl/>
        </w:rPr>
        <w:t>, על כן יש ממש בעתירת התביעה להשתת עיצום כלכלי בדמות קנס.</w:t>
      </w:r>
    </w:p>
    <w:p w14:paraId="6ECD8257" w14:textId="77777777" w:rsidR="00A2660A" w:rsidRDefault="00A2660A" w:rsidP="00A2660A">
      <w:pPr>
        <w:pStyle w:val="a9"/>
        <w:spacing w:line="360" w:lineRule="auto"/>
        <w:ind w:left="-58"/>
        <w:jc w:val="both"/>
        <w:rPr>
          <w:rFonts w:ascii="David" w:hAnsi="David"/>
          <w:noProof w:val="0"/>
          <w:rtl/>
        </w:rPr>
      </w:pPr>
    </w:p>
    <w:p w14:paraId="5D0E3EA3" w14:textId="77777777" w:rsidR="00A2660A" w:rsidRDefault="00A2660A" w:rsidP="00A2660A">
      <w:pPr>
        <w:spacing w:line="360" w:lineRule="auto"/>
        <w:jc w:val="both"/>
        <w:rPr>
          <w:rFonts w:ascii="David" w:hAnsi="David"/>
          <w:b/>
          <w:bCs/>
          <w:noProof/>
          <w:rtl/>
        </w:rPr>
      </w:pPr>
      <w:r>
        <w:rPr>
          <w:rFonts w:ascii="David" w:hAnsi="David"/>
          <w:b/>
          <w:bCs/>
          <w:rtl/>
        </w:rPr>
        <w:t xml:space="preserve">סוף דבר, אני גוזרת את עונשו של הנאשם כדלקמן: </w:t>
      </w:r>
    </w:p>
    <w:p w14:paraId="0685D6F3" w14:textId="77777777" w:rsidR="00A2660A" w:rsidRDefault="00A2660A" w:rsidP="00A2660A">
      <w:pPr>
        <w:spacing w:line="360" w:lineRule="auto"/>
        <w:ind w:left="720" w:hanging="720"/>
        <w:jc w:val="both"/>
        <w:rPr>
          <w:rFonts w:ascii="David" w:hAnsi="David"/>
          <w:rtl/>
        </w:rPr>
      </w:pPr>
      <w:r>
        <w:rPr>
          <w:rFonts w:ascii="David" w:hAnsi="David"/>
          <w:rtl/>
        </w:rPr>
        <w:t>א.</w:t>
      </w:r>
      <w:r>
        <w:rPr>
          <w:rFonts w:ascii="David" w:hAnsi="David"/>
          <w:rtl/>
        </w:rPr>
        <w:tab/>
      </w:r>
      <w:r>
        <w:rPr>
          <w:rFonts w:ascii="David" w:hAnsi="David" w:hint="cs"/>
          <w:rtl/>
        </w:rPr>
        <w:t xml:space="preserve">26  </w:t>
      </w:r>
      <w:r>
        <w:rPr>
          <w:rFonts w:ascii="David" w:hAnsi="David"/>
          <w:rtl/>
        </w:rPr>
        <w:t>חודשי מאסר בפועל</w:t>
      </w:r>
      <w:r>
        <w:rPr>
          <w:rFonts w:ascii="David" w:hAnsi="David" w:hint="cs"/>
          <w:rtl/>
        </w:rPr>
        <w:t>,</w:t>
      </w:r>
      <w:r>
        <w:rPr>
          <w:rFonts w:ascii="David" w:hAnsi="David"/>
          <w:rtl/>
        </w:rPr>
        <w:t xml:space="preserve"> בניכוי ימי מעצרו </w:t>
      </w:r>
      <w:r>
        <w:rPr>
          <w:rFonts w:ascii="David" w:hAnsi="David" w:hint="cs"/>
          <w:rtl/>
        </w:rPr>
        <w:t xml:space="preserve">בתיק זה </w:t>
      </w:r>
      <w:r>
        <w:rPr>
          <w:rFonts w:ascii="David" w:hAnsi="David"/>
          <w:rtl/>
        </w:rPr>
        <w:t>על פי רישומי שב"ס</w:t>
      </w:r>
      <w:r>
        <w:rPr>
          <w:rFonts w:ascii="David" w:hAnsi="David" w:hint="cs"/>
          <w:rtl/>
        </w:rPr>
        <w:t>, ובמצטבר לכל עונש מאסר אותו הוא מרצה</w:t>
      </w:r>
      <w:r>
        <w:rPr>
          <w:rFonts w:ascii="David" w:hAnsi="David"/>
          <w:rtl/>
        </w:rPr>
        <w:t>.</w:t>
      </w:r>
    </w:p>
    <w:p w14:paraId="5793D2B0" w14:textId="77777777" w:rsidR="00A2660A" w:rsidRDefault="00A2660A" w:rsidP="00A2660A">
      <w:pPr>
        <w:spacing w:line="360" w:lineRule="auto"/>
        <w:ind w:left="720" w:hanging="720"/>
        <w:jc w:val="both"/>
        <w:rPr>
          <w:rFonts w:ascii="David" w:hAnsi="David"/>
          <w:rtl/>
        </w:rPr>
      </w:pPr>
      <w:r>
        <w:rPr>
          <w:rFonts w:ascii="David" w:hAnsi="David"/>
          <w:rtl/>
        </w:rPr>
        <w:t>ג.</w:t>
      </w:r>
      <w:r>
        <w:rPr>
          <w:rFonts w:ascii="David" w:hAnsi="David"/>
          <w:rtl/>
        </w:rPr>
        <w:tab/>
      </w:r>
      <w:r>
        <w:rPr>
          <w:rFonts w:ascii="David" w:hAnsi="David" w:hint="cs"/>
          <w:rtl/>
        </w:rPr>
        <w:t xml:space="preserve">9 </w:t>
      </w:r>
      <w:r>
        <w:rPr>
          <w:rFonts w:ascii="David" w:hAnsi="David"/>
          <w:rtl/>
        </w:rPr>
        <w:t xml:space="preserve">חודשי מאסר על תנאי, לתקופה של 3 שנים ממועד שחרורו מהמאסר, שלא יעבור עבירות סמים מסוג פשע. </w:t>
      </w:r>
    </w:p>
    <w:p w14:paraId="5D067C6F" w14:textId="77777777" w:rsidR="00A2660A" w:rsidRDefault="00A2660A" w:rsidP="00A2660A">
      <w:pPr>
        <w:spacing w:line="360" w:lineRule="auto"/>
        <w:ind w:left="720" w:hanging="720"/>
        <w:jc w:val="both"/>
        <w:rPr>
          <w:rFonts w:ascii="David" w:hAnsi="David"/>
          <w:rtl/>
        </w:rPr>
      </w:pPr>
      <w:r>
        <w:rPr>
          <w:rFonts w:ascii="David" w:hAnsi="David"/>
          <w:rtl/>
        </w:rPr>
        <w:t>ד.</w:t>
      </w:r>
      <w:r>
        <w:rPr>
          <w:rFonts w:ascii="David" w:hAnsi="David"/>
          <w:rtl/>
        </w:rPr>
        <w:tab/>
        <w:t xml:space="preserve">קנס בסך </w:t>
      </w:r>
      <w:r>
        <w:rPr>
          <w:rFonts w:ascii="David" w:hAnsi="David" w:hint="cs"/>
          <w:rtl/>
        </w:rPr>
        <w:t xml:space="preserve">10,000 </w:t>
      </w:r>
      <w:r>
        <w:rPr>
          <w:rFonts w:ascii="David" w:hAnsi="David"/>
          <w:rtl/>
        </w:rPr>
        <w:t xml:space="preserve">₪  או </w:t>
      </w:r>
      <w:r>
        <w:rPr>
          <w:rFonts w:ascii="David" w:hAnsi="David" w:hint="cs"/>
          <w:rtl/>
        </w:rPr>
        <w:t xml:space="preserve"> 30 </w:t>
      </w:r>
      <w:r>
        <w:rPr>
          <w:rFonts w:ascii="David" w:hAnsi="David"/>
          <w:rtl/>
        </w:rPr>
        <w:t>מי מאסר תמורתו. הקנס ישולם</w:t>
      </w:r>
      <w:r>
        <w:rPr>
          <w:rFonts w:ascii="David" w:hAnsi="David" w:hint="cs"/>
          <w:rtl/>
        </w:rPr>
        <w:t xml:space="preserve"> תוך 60 ימים מהיום.  </w:t>
      </w:r>
    </w:p>
    <w:p w14:paraId="5CE087A3" w14:textId="77777777" w:rsidR="00A2660A" w:rsidRDefault="00A2660A" w:rsidP="00A2660A">
      <w:pPr>
        <w:spacing w:line="360" w:lineRule="auto"/>
        <w:ind w:left="720" w:hanging="660"/>
        <w:jc w:val="both"/>
        <w:rPr>
          <w:rFonts w:ascii="David" w:hAnsi="David"/>
          <w:rtl/>
        </w:rPr>
      </w:pPr>
      <w:r>
        <w:rPr>
          <w:rFonts w:ascii="David" w:hAnsi="David"/>
          <w:rtl/>
        </w:rPr>
        <w:t>ו.</w:t>
      </w:r>
      <w:r>
        <w:rPr>
          <w:rFonts w:ascii="David" w:hAnsi="David"/>
          <w:rtl/>
        </w:rPr>
        <w:tab/>
        <w:t xml:space="preserve">הנאשם פסול מלקבל או מלהחזיק רישיון נהיגה משך </w:t>
      </w:r>
      <w:r>
        <w:rPr>
          <w:rFonts w:ascii="David" w:hAnsi="David" w:hint="cs"/>
          <w:rtl/>
        </w:rPr>
        <w:t xml:space="preserve">6 </w:t>
      </w:r>
      <w:r>
        <w:rPr>
          <w:rFonts w:ascii="David" w:hAnsi="David"/>
          <w:rtl/>
        </w:rPr>
        <w:t>חודשים, שמניינם יחל מיום שחרורו מן המאסר</w:t>
      </w:r>
      <w:r>
        <w:rPr>
          <w:rFonts w:ascii="David" w:hAnsi="David" w:hint="cs"/>
          <w:rtl/>
        </w:rPr>
        <w:t xml:space="preserve">. לאור הצהרת הנאשם כי אינו מחזיק ברישיון נהיגה הוא פטור מהפקדתו בתיק בית המשפט. </w:t>
      </w:r>
      <w:r>
        <w:rPr>
          <w:rFonts w:ascii="David" w:hAnsi="David"/>
          <w:rtl/>
        </w:rPr>
        <w:t xml:space="preserve"> </w:t>
      </w:r>
    </w:p>
    <w:p w14:paraId="2CC065D6" w14:textId="77777777" w:rsidR="00A2660A" w:rsidRDefault="00A2660A" w:rsidP="00A2660A">
      <w:pPr>
        <w:spacing w:line="360" w:lineRule="auto"/>
        <w:ind w:left="720" w:hanging="660"/>
        <w:jc w:val="both"/>
        <w:rPr>
          <w:rFonts w:ascii="David" w:hAnsi="David"/>
          <w:rtl/>
        </w:rPr>
      </w:pPr>
    </w:p>
    <w:p w14:paraId="6C0F929D" w14:textId="77777777" w:rsidR="00A2660A" w:rsidRDefault="00235881" w:rsidP="00A2660A">
      <w:pPr>
        <w:spacing w:line="360" w:lineRule="auto"/>
        <w:jc w:val="both"/>
        <w:rPr>
          <w:rFonts w:ascii="Arial" w:hAnsi="Arial"/>
          <w:rtl/>
        </w:rPr>
      </w:pPr>
      <w:r w:rsidRPr="00235881">
        <w:rPr>
          <w:rFonts w:ascii="David" w:hAnsi="David"/>
          <w:b/>
          <w:bCs/>
          <w:color w:val="FFFFFF"/>
          <w:sz w:val="2"/>
          <w:szCs w:val="2"/>
          <w:rtl/>
        </w:rPr>
        <w:t>5129371</w:t>
      </w:r>
      <w:r w:rsidR="00A2660A">
        <w:rPr>
          <w:rFonts w:ascii="David" w:hAnsi="David"/>
          <w:b/>
          <w:bCs/>
          <w:rtl/>
        </w:rPr>
        <w:t xml:space="preserve">צו כללי להשמדת </w:t>
      </w:r>
      <w:r w:rsidR="00A2660A">
        <w:rPr>
          <w:rFonts w:ascii="David" w:hAnsi="David" w:hint="cs"/>
          <w:b/>
          <w:bCs/>
          <w:rtl/>
        </w:rPr>
        <w:t>מוצג הסמים</w:t>
      </w:r>
      <w:r w:rsidR="00A2660A">
        <w:rPr>
          <w:rFonts w:ascii="David" w:hAnsi="David"/>
          <w:b/>
          <w:bCs/>
          <w:rtl/>
        </w:rPr>
        <w:t>.</w:t>
      </w:r>
    </w:p>
    <w:p w14:paraId="2C788301" w14:textId="77777777" w:rsidR="00A2660A" w:rsidRDefault="00235881" w:rsidP="00A2660A">
      <w:pPr>
        <w:spacing w:line="360" w:lineRule="auto"/>
        <w:jc w:val="both"/>
        <w:rPr>
          <w:rFonts w:ascii="Arial" w:hAnsi="Arial"/>
          <w:b/>
          <w:bCs/>
          <w:rtl/>
        </w:rPr>
      </w:pPr>
      <w:r w:rsidRPr="00235881">
        <w:rPr>
          <w:rFonts w:ascii="Arial" w:hAnsi="Arial"/>
          <w:b/>
          <w:bCs/>
          <w:color w:val="FFFFFF"/>
          <w:sz w:val="2"/>
          <w:szCs w:val="2"/>
          <w:rtl/>
        </w:rPr>
        <w:t>54678313</w:t>
      </w:r>
      <w:r w:rsidR="00A2660A">
        <w:rPr>
          <w:rFonts w:ascii="Arial" w:hAnsi="Arial"/>
          <w:b/>
          <w:bCs/>
          <w:rtl/>
        </w:rPr>
        <w:t xml:space="preserve">זכות </w:t>
      </w:r>
      <w:r w:rsidR="00A2660A">
        <w:rPr>
          <w:rFonts w:ascii="Arial" w:hAnsi="Arial" w:hint="cs"/>
          <w:b/>
          <w:bCs/>
          <w:rtl/>
        </w:rPr>
        <w:t>ה</w:t>
      </w:r>
      <w:r w:rsidR="00A2660A">
        <w:rPr>
          <w:rFonts w:ascii="Arial" w:hAnsi="Arial"/>
          <w:b/>
          <w:bCs/>
          <w:rtl/>
        </w:rPr>
        <w:t>ערעור הודעה.</w:t>
      </w:r>
    </w:p>
    <w:p w14:paraId="26467B7B" w14:textId="77777777" w:rsidR="00A2660A" w:rsidRDefault="00A2660A" w:rsidP="00A2660A">
      <w:pPr>
        <w:rPr>
          <w:rFonts w:ascii="David" w:hAnsi="David"/>
          <w:rtl/>
        </w:rPr>
      </w:pPr>
    </w:p>
    <w:p w14:paraId="78FBE769" w14:textId="77777777" w:rsidR="00A2660A" w:rsidRPr="000F2247" w:rsidRDefault="00235881" w:rsidP="00A2660A">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כ"ד אדר א' תשפ"ד, 04 מרץ 2024, בהעדר הצדדים. </w:t>
      </w:r>
      <w:bookmarkEnd w:id="9"/>
      <w:r w:rsidR="00A2660A">
        <w:rPr>
          <w:rFonts w:ascii="Arial" w:hAnsi="Arial"/>
          <w:b/>
          <w:bCs/>
          <w:sz w:val="26"/>
          <w:szCs w:val="26"/>
          <w:rtl/>
        </w:rPr>
        <w:tab/>
      </w:r>
      <w:r w:rsidR="00A2660A">
        <w:rPr>
          <w:rFonts w:ascii="Arial" w:hAnsi="Arial"/>
          <w:b/>
          <w:bCs/>
          <w:sz w:val="26"/>
          <w:szCs w:val="26"/>
          <w:rtl/>
        </w:rPr>
        <w:tab/>
      </w:r>
      <w:r w:rsidR="00A2660A">
        <w:rPr>
          <w:rFonts w:ascii="Arial" w:hAnsi="Arial"/>
          <w:b/>
          <w:bCs/>
          <w:sz w:val="26"/>
          <w:szCs w:val="26"/>
          <w:rtl/>
        </w:rPr>
        <w:tab/>
      </w:r>
      <w:r w:rsidR="00A2660A">
        <w:rPr>
          <w:rFonts w:ascii="Arial" w:hAnsi="Arial"/>
          <w:b/>
          <w:bCs/>
          <w:sz w:val="26"/>
          <w:szCs w:val="26"/>
          <w:rtl/>
        </w:rPr>
        <w:tab/>
      </w:r>
      <w:r w:rsidR="00A2660A">
        <w:rPr>
          <w:rFonts w:ascii="Arial" w:hAnsi="Arial"/>
          <w:b/>
          <w:bCs/>
          <w:sz w:val="26"/>
          <w:szCs w:val="26"/>
          <w:rtl/>
        </w:rPr>
        <w:tab/>
      </w:r>
      <w:r w:rsidR="00A2660A">
        <w:rPr>
          <w:rFonts w:ascii="Arial" w:hAnsi="Arial"/>
          <w:b/>
          <w:bCs/>
          <w:sz w:val="26"/>
          <w:szCs w:val="26"/>
          <w:rtl/>
        </w:rPr>
        <w:tab/>
      </w:r>
      <w:r w:rsidR="00A2660A">
        <w:rPr>
          <w:rFonts w:ascii="Arial" w:hAnsi="Arial"/>
          <w:b/>
          <w:bCs/>
          <w:sz w:val="26"/>
          <w:szCs w:val="26"/>
          <w:rtl/>
        </w:rPr>
        <w:tab/>
      </w:r>
      <w:r w:rsidR="00A2660A">
        <w:rPr>
          <w:rFonts w:ascii="Arial" w:hAnsi="Arial" w:hint="cs"/>
          <w:b/>
          <w:bCs/>
          <w:sz w:val="26"/>
          <w:szCs w:val="26"/>
          <w:rtl/>
        </w:rPr>
        <w:t xml:space="preserve">         </w:t>
      </w:r>
    </w:p>
    <w:p w14:paraId="72E99D27" w14:textId="77777777" w:rsidR="00A2660A" w:rsidRPr="000F2247" w:rsidRDefault="00A2660A" w:rsidP="0023588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73EE4AC" w14:textId="77777777" w:rsidR="00A2660A" w:rsidRPr="00C5688C" w:rsidRDefault="00C5688C" w:rsidP="00A2660A">
      <w:pPr>
        <w:jc w:val="center"/>
        <w:rPr>
          <w:rFonts w:ascii="Arial" w:hAnsi="Arial"/>
          <w:b/>
          <w:bCs/>
          <w:color w:val="FFFFFF"/>
          <w:sz w:val="2"/>
          <w:szCs w:val="2"/>
          <w:rtl/>
        </w:rPr>
      </w:pPr>
      <w:r w:rsidRPr="00C5688C">
        <w:rPr>
          <w:rFonts w:ascii="Arial" w:hAnsi="Arial"/>
          <w:b/>
          <w:bCs/>
          <w:color w:val="FFFFFF"/>
          <w:sz w:val="2"/>
          <w:szCs w:val="2"/>
          <w:rtl/>
        </w:rPr>
        <w:t>5129371</w:t>
      </w:r>
    </w:p>
    <w:p w14:paraId="12D74592" w14:textId="77777777" w:rsidR="00916C54" w:rsidRPr="00C5688C" w:rsidRDefault="00C5688C" w:rsidP="00235881">
      <w:pPr>
        <w:keepNext/>
        <w:rPr>
          <w:rFonts w:ascii="David" w:hAnsi="David"/>
          <w:color w:val="FFFFFF"/>
          <w:sz w:val="2"/>
          <w:szCs w:val="2"/>
          <w:rtl/>
        </w:rPr>
      </w:pPr>
      <w:r w:rsidRPr="00C5688C">
        <w:rPr>
          <w:rFonts w:ascii="David" w:hAnsi="David"/>
          <w:color w:val="FFFFFF"/>
          <w:sz w:val="2"/>
          <w:szCs w:val="2"/>
          <w:rtl/>
        </w:rPr>
        <w:t>54678313</w:t>
      </w:r>
    </w:p>
    <w:p w14:paraId="6794B685" w14:textId="77777777" w:rsidR="00235881" w:rsidRDefault="00235881" w:rsidP="00235881">
      <w:pPr>
        <w:rPr>
          <w:rtl/>
        </w:rPr>
      </w:pPr>
    </w:p>
    <w:p w14:paraId="4F2B0D44" w14:textId="77777777" w:rsidR="00235881" w:rsidRDefault="00235881" w:rsidP="00235881">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1A8DAB2" w14:textId="77777777" w:rsidR="00C5688C" w:rsidRPr="00C5688C" w:rsidRDefault="00C5688C" w:rsidP="00C5688C">
      <w:pPr>
        <w:keepNext/>
        <w:rPr>
          <w:rFonts w:ascii="David" w:hAnsi="David"/>
          <w:color w:val="000000"/>
          <w:sz w:val="22"/>
          <w:szCs w:val="22"/>
          <w:rtl/>
        </w:rPr>
      </w:pPr>
    </w:p>
    <w:p w14:paraId="05DAB536" w14:textId="77777777" w:rsidR="00C5688C" w:rsidRPr="00C5688C" w:rsidRDefault="00C5688C" w:rsidP="00C5688C">
      <w:pPr>
        <w:keepNext/>
        <w:rPr>
          <w:rFonts w:ascii="David" w:hAnsi="David"/>
          <w:color w:val="000000"/>
          <w:sz w:val="22"/>
          <w:szCs w:val="22"/>
          <w:rtl/>
        </w:rPr>
      </w:pPr>
      <w:r w:rsidRPr="00C5688C">
        <w:rPr>
          <w:rFonts w:ascii="David" w:hAnsi="David"/>
          <w:color w:val="000000"/>
          <w:sz w:val="22"/>
          <w:szCs w:val="22"/>
          <w:rtl/>
        </w:rPr>
        <w:t>שוש שטרית 54678313-/</w:t>
      </w:r>
    </w:p>
    <w:p w14:paraId="3266843A" w14:textId="77777777" w:rsidR="00235881" w:rsidRPr="00235881" w:rsidRDefault="00C5688C" w:rsidP="00C5688C">
      <w:pPr>
        <w:rPr>
          <w:color w:val="0000FF"/>
          <w:u w:val="single"/>
        </w:rPr>
      </w:pPr>
      <w:r w:rsidRPr="00C5688C">
        <w:rPr>
          <w:color w:val="000000"/>
          <w:u w:val="single"/>
          <w:rtl/>
        </w:rPr>
        <w:t>נוסח מסמך זה כפוף לשינויי ניסוח ועריכה</w:t>
      </w:r>
    </w:p>
    <w:sectPr w:rsidR="00235881" w:rsidRPr="00235881" w:rsidSect="00C5688C">
      <w:headerReference w:type="even" r:id="rId37"/>
      <w:headerReference w:type="default" r:id="rId38"/>
      <w:footerReference w:type="even" r:id="rId39"/>
      <w:footerReference w:type="default" r:id="rId40"/>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F665F" w14:textId="77777777" w:rsidR="00FA45B8" w:rsidRDefault="00FA45B8" w:rsidP="001D0323">
      <w:r>
        <w:separator/>
      </w:r>
    </w:p>
  </w:endnote>
  <w:endnote w:type="continuationSeparator" w:id="0">
    <w:p w14:paraId="44FADEBF" w14:textId="77777777" w:rsidR="00FA45B8" w:rsidRDefault="00FA45B8" w:rsidP="001D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4D8A3" w14:textId="77777777" w:rsidR="00C5688C" w:rsidRDefault="00C5688C" w:rsidP="00C5688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C7B35D" w14:textId="77777777" w:rsidR="00A96147" w:rsidRPr="00C5688C" w:rsidRDefault="00C5688C" w:rsidP="00C5688C">
    <w:pPr>
      <w:pStyle w:val="a5"/>
      <w:pBdr>
        <w:top w:val="single" w:sz="4" w:space="1" w:color="auto"/>
        <w:between w:val="single" w:sz="4" w:space="0" w:color="auto"/>
      </w:pBdr>
      <w:spacing w:after="60"/>
      <w:jc w:val="center"/>
      <w:rPr>
        <w:rFonts w:ascii="FrankRuehl" w:hAnsi="FrankRuehl" w:cs="FrankRuehl"/>
        <w:color w:val="000000"/>
      </w:rPr>
    </w:pPr>
    <w:r w:rsidRPr="00C568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05E12" w14:textId="77777777" w:rsidR="00C5688C" w:rsidRDefault="00C5688C" w:rsidP="00C5688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656D">
      <w:rPr>
        <w:rFonts w:ascii="FrankRuehl" w:hAnsi="FrankRuehl" w:cs="FrankRuehl"/>
        <w:noProof/>
        <w:rtl/>
      </w:rPr>
      <w:t>1</w:t>
    </w:r>
    <w:r>
      <w:rPr>
        <w:rFonts w:ascii="FrankRuehl" w:hAnsi="FrankRuehl" w:cs="FrankRuehl"/>
        <w:rtl/>
      </w:rPr>
      <w:fldChar w:fldCharType="end"/>
    </w:r>
  </w:p>
  <w:p w14:paraId="7165C6FB" w14:textId="77777777" w:rsidR="00A96147" w:rsidRPr="00C5688C" w:rsidRDefault="00C5688C" w:rsidP="00C5688C">
    <w:pPr>
      <w:pStyle w:val="a5"/>
      <w:pBdr>
        <w:top w:val="single" w:sz="4" w:space="1" w:color="auto"/>
        <w:between w:val="single" w:sz="4" w:space="0" w:color="auto"/>
      </w:pBdr>
      <w:spacing w:after="60"/>
      <w:jc w:val="center"/>
      <w:rPr>
        <w:rFonts w:ascii="FrankRuehl" w:hAnsi="FrankRuehl" w:cs="FrankRuehl"/>
        <w:color w:val="000000"/>
      </w:rPr>
    </w:pPr>
    <w:r w:rsidRPr="00C5688C">
      <w:rPr>
        <w:rFonts w:ascii="FrankRuehl" w:hAnsi="FrankRuehl" w:cs="FrankRuehl"/>
        <w:color w:val="000000"/>
      </w:rPr>
      <w:pict w14:anchorId="1D758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CD532" w14:textId="77777777" w:rsidR="00FA45B8" w:rsidRDefault="00FA45B8" w:rsidP="001D0323">
      <w:r>
        <w:separator/>
      </w:r>
    </w:p>
  </w:footnote>
  <w:footnote w:type="continuationSeparator" w:id="0">
    <w:p w14:paraId="1F72008D" w14:textId="77777777" w:rsidR="00FA45B8" w:rsidRDefault="00FA45B8" w:rsidP="001D0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E070A" w14:textId="77777777" w:rsidR="00235881" w:rsidRPr="00C5688C" w:rsidRDefault="00C5688C" w:rsidP="00C5688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50631-06-23</w:t>
    </w:r>
    <w:r>
      <w:rPr>
        <w:rFonts w:ascii="David" w:hAnsi="David"/>
        <w:color w:val="000000"/>
        <w:sz w:val="22"/>
        <w:szCs w:val="22"/>
        <w:rtl/>
      </w:rPr>
      <w:tab/>
      <w:t xml:space="preserve"> מדינת ישראל  נ' יהודה עדי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605B5" w14:textId="77777777" w:rsidR="00235881" w:rsidRPr="00C5688C" w:rsidRDefault="00C5688C" w:rsidP="00C5688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50631-06-23</w:t>
    </w:r>
    <w:r>
      <w:rPr>
        <w:rFonts w:ascii="David" w:hAnsi="David"/>
        <w:color w:val="000000"/>
        <w:sz w:val="22"/>
        <w:szCs w:val="22"/>
        <w:rtl/>
      </w:rPr>
      <w:tab/>
      <w:t xml:space="preserve"> מדינת ישראל  נ' יהודה עדי עמר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660A"/>
    <w:rsid w:val="001B5A3B"/>
    <w:rsid w:val="001D0323"/>
    <w:rsid w:val="00235881"/>
    <w:rsid w:val="00490AF8"/>
    <w:rsid w:val="0056504A"/>
    <w:rsid w:val="006D0B02"/>
    <w:rsid w:val="00916C54"/>
    <w:rsid w:val="00A2660A"/>
    <w:rsid w:val="00A96147"/>
    <w:rsid w:val="00AB3C0D"/>
    <w:rsid w:val="00C5688C"/>
    <w:rsid w:val="00D1656D"/>
    <w:rsid w:val="00D86A5D"/>
    <w:rsid w:val="00EA4DCF"/>
    <w:rsid w:val="00EF1FBB"/>
    <w:rsid w:val="00FA45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958448"/>
  <w15:chartTrackingRefBased/>
  <w15:docId w15:val="{934563EB-C556-4A3D-BBD2-02A191F7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66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660A"/>
    <w:pPr>
      <w:tabs>
        <w:tab w:val="center" w:pos="4153"/>
        <w:tab w:val="right" w:pos="8306"/>
      </w:tabs>
    </w:pPr>
  </w:style>
  <w:style w:type="character" w:customStyle="1" w:styleId="a4">
    <w:name w:val="כותרת עליונה תו"/>
    <w:link w:val="a3"/>
    <w:rsid w:val="00A2660A"/>
    <w:rPr>
      <w:rFonts w:ascii="Times New Roman" w:eastAsia="Times New Roman" w:hAnsi="Times New Roman" w:cs="David"/>
      <w:sz w:val="24"/>
      <w:szCs w:val="24"/>
    </w:rPr>
  </w:style>
  <w:style w:type="paragraph" w:styleId="a5">
    <w:name w:val="footer"/>
    <w:basedOn w:val="a"/>
    <w:link w:val="a6"/>
    <w:rsid w:val="00A2660A"/>
    <w:pPr>
      <w:tabs>
        <w:tab w:val="center" w:pos="4153"/>
        <w:tab w:val="right" w:pos="8306"/>
      </w:tabs>
    </w:pPr>
  </w:style>
  <w:style w:type="character" w:customStyle="1" w:styleId="a6">
    <w:name w:val="כותרת תחתונה תו"/>
    <w:link w:val="a5"/>
    <w:rsid w:val="00A2660A"/>
    <w:rPr>
      <w:rFonts w:ascii="Times New Roman" w:eastAsia="Times New Roman" w:hAnsi="Times New Roman" w:cs="David"/>
      <w:sz w:val="24"/>
      <w:szCs w:val="24"/>
    </w:rPr>
  </w:style>
  <w:style w:type="table" w:styleId="a7">
    <w:name w:val="Table Grid"/>
    <w:basedOn w:val="a1"/>
    <w:rsid w:val="00A266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2660A"/>
  </w:style>
  <w:style w:type="paragraph" w:styleId="a9">
    <w:name w:val="List Paragraph"/>
    <w:basedOn w:val="a"/>
    <w:qFormat/>
    <w:rsid w:val="00A2660A"/>
    <w:pPr>
      <w:ind w:left="720"/>
      <w:contextualSpacing/>
    </w:pPr>
    <w:rPr>
      <w:noProof/>
    </w:rPr>
  </w:style>
  <w:style w:type="character" w:styleId="Hyperlink">
    <w:name w:val="Hyperlink"/>
    <w:rsid w:val="00235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172713" TargetMode="External"/><Relationship Id="rId18" Type="http://schemas.openxmlformats.org/officeDocument/2006/relationships/hyperlink" Target="http://www.nevo.co.il/case/6172713" TargetMode="External"/><Relationship Id="rId26" Type="http://schemas.openxmlformats.org/officeDocument/2006/relationships/hyperlink" Target="http://www.nevo.co.il/case/20956295" TargetMode="External"/><Relationship Id="rId39" Type="http://schemas.openxmlformats.org/officeDocument/2006/relationships/footer" Target="footer1.xml"/><Relationship Id="rId21" Type="http://schemas.openxmlformats.org/officeDocument/2006/relationships/hyperlink" Target="http://www.nevo.co.il/law/4216" TargetMode="External"/><Relationship Id="rId34" Type="http://schemas.openxmlformats.org/officeDocument/2006/relationships/hyperlink" Target="http://www.nevo.co.il/case/28413605" TargetMode="External"/><Relationship Id="rId42"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case/21822291" TargetMode="External"/><Relationship Id="rId20" Type="http://schemas.openxmlformats.org/officeDocument/2006/relationships/hyperlink" Target="http://www.nevo.co.il/case/5698919" TargetMode="External"/><Relationship Id="rId29" Type="http://schemas.openxmlformats.org/officeDocument/2006/relationships/hyperlink" Target="http://www.nevo.co.il/case/22864362"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6246488" TargetMode="External"/><Relationship Id="rId32" Type="http://schemas.openxmlformats.org/officeDocument/2006/relationships/hyperlink" Target="http://www.nevo.co.il/case/28297670"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8400049" TargetMode="External"/><Relationship Id="rId28" Type="http://schemas.openxmlformats.org/officeDocument/2006/relationships/hyperlink" Target="http://www.nevo.co.il/case/2336350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5726579" TargetMode="External"/><Relationship Id="rId31" Type="http://schemas.openxmlformats.org/officeDocument/2006/relationships/hyperlink" Target="http://www.nevo.co.il/case/23658232"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case/5738608"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9072600" TargetMode="External"/><Relationship Id="rId30" Type="http://schemas.openxmlformats.org/officeDocument/2006/relationships/hyperlink" Target="http://www.nevo.co.il/case/21579799" TargetMode="External"/><Relationship Id="rId35" Type="http://schemas.openxmlformats.org/officeDocument/2006/relationships/hyperlink" Target="http://www.nevo.co.il/case/5726579" TargetMode="Externa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case/21822291" TargetMode="External"/><Relationship Id="rId17" Type="http://schemas.openxmlformats.org/officeDocument/2006/relationships/hyperlink" Target="http://www.nevo.co.il/case/28297670" TargetMode="External"/><Relationship Id="rId25" Type="http://schemas.openxmlformats.org/officeDocument/2006/relationships/hyperlink" Target="http://www.nevo.co.il/case/23751286" TargetMode="External"/><Relationship Id="rId33" Type="http://schemas.openxmlformats.org/officeDocument/2006/relationships/hyperlink" Target="http://www.nevo.co.il/case/29083397"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3685</Words>
  <Characters>18425</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22066</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3866738</vt:i4>
      </vt:variant>
      <vt:variant>
        <vt:i4>87</vt:i4>
      </vt:variant>
      <vt:variant>
        <vt:i4>0</vt:i4>
      </vt:variant>
      <vt:variant>
        <vt:i4>5</vt:i4>
      </vt:variant>
      <vt:variant>
        <vt:lpwstr>http://www.nevo.co.il/case/5726579</vt:lpwstr>
      </vt:variant>
      <vt:variant>
        <vt:lpwstr/>
      </vt:variant>
      <vt:variant>
        <vt:i4>3473531</vt:i4>
      </vt:variant>
      <vt:variant>
        <vt:i4>84</vt:i4>
      </vt:variant>
      <vt:variant>
        <vt:i4>0</vt:i4>
      </vt:variant>
      <vt:variant>
        <vt:i4>5</vt:i4>
      </vt:variant>
      <vt:variant>
        <vt:lpwstr>http://www.nevo.co.il/case/28413605</vt:lpwstr>
      </vt:variant>
      <vt:variant>
        <vt:lpwstr/>
      </vt:variant>
      <vt:variant>
        <vt:i4>3670134</vt:i4>
      </vt:variant>
      <vt:variant>
        <vt:i4>81</vt:i4>
      </vt:variant>
      <vt:variant>
        <vt:i4>0</vt:i4>
      </vt:variant>
      <vt:variant>
        <vt:i4>5</vt:i4>
      </vt:variant>
      <vt:variant>
        <vt:lpwstr>http://www.nevo.co.il/case/29083397</vt:lpwstr>
      </vt:variant>
      <vt:variant>
        <vt:lpwstr/>
      </vt:variant>
      <vt:variant>
        <vt:i4>3145843</vt:i4>
      </vt:variant>
      <vt:variant>
        <vt:i4>78</vt:i4>
      </vt:variant>
      <vt:variant>
        <vt:i4>0</vt:i4>
      </vt:variant>
      <vt:variant>
        <vt:i4>5</vt:i4>
      </vt:variant>
      <vt:variant>
        <vt:lpwstr>http://www.nevo.co.il/case/28297670</vt:lpwstr>
      </vt:variant>
      <vt:variant>
        <vt:lpwstr/>
      </vt:variant>
      <vt:variant>
        <vt:i4>4128880</vt:i4>
      </vt:variant>
      <vt:variant>
        <vt:i4>75</vt:i4>
      </vt:variant>
      <vt:variant>
        <vt:i4>0</vt:i4>
      </vt:variant>
      <vt:variant>
        <vt:i4>5</vt:i4>
      </vt:variant>
      <vt:variant>
        <vt:lpwstr>http://www.nevo.co.il/case/23658232</vt:lpwstr>
      </vt:variant>
      <vt:variant>
        <vt:lpwstr/>
      </vt:variant>
      <vt:variant>
        <vt:i4>3604597</vt:i4>
      </vt:variant>
      <vt:variant>
        <vt:i4>72</vt:i4>
      </vt:variant>
      <vt:variant>
        <vt:i4>0</vt:i4>
      </vt:variant>
      <vt:variant>
        <vt:i4>5</vt:i4>
      </vt:variant>
      <vt:variant>
        <vt:lpwstr>http://www.nevo.co.il/case/21579799</vt:lpwstr>
      </vt:variant>
      <vt:variant>
        <vt:lpwstr/>
      </vt:variant>
      <vt:variant>
        <vt:i4>3670131</vt:i4>
      </vt:variant>
      <vt:variant>
        <vt:i4>69</vt:i4>
      </vt:variant>
      <vt:variant>
        <vt:i4>0</vt:i4>
      </vt:variant>
      <vt:variant>
        <vt:i4>5</vt:i4>
      </vt:variant>
      <vt:variant>
        <vt:lpwstr>http://www.nevo.co.il/case/22864362</vt:lpwstr>
      </vt:variant>
      <vt:variant>
        <vt:lpwstr/>
      </vt:variant>
      <vt:variant>
        <vt:i4>3276916</vt:i4>
      </vt:variant>
      <vt:variant>
        <vt:i4>66</vt:i4>
      </vt:variant>
      <vt:variant>
        <vt:i4>0</vt:i4>
      </vt:variant>
      <vt:variant>
        <vt:i4>5</vt:i4>
      </vt:variant>
      <vt:variant>
        <vt:lpwstr>http://www.nevo.co.il/case/23363501</vt:lpwstr>
      </vt:variant>
      <vt:variant>
        <vt:lpwstr/>
      </vt:variant>
      <vt:variant>
        <vt:i4>3145852</vt:i4>
      </vt:variant>
      <vt:variant>
        <vt:i4>63</vt:i4>
      </vt:variant>
      <vt:variant>
        <vt:i4>0</vt:i4>
      </vt:variant>
      <vt:variant>
        <vt:i4>5</vt:i4>
      </vt:variant>
      <vt:variant>
        <vt:lpwstr>http://www.nevo.co.il/case/29072600</vt:lpwstr>
      </vt:variant>
      <vt:variant>
        <vt:lpwstr/>
      </vt:variant>
      <vt:variant>
        <vt:i4>3407987</vt:i4>
      </vt:variant>
      <vt:variant>
        <vt:i4>60</vt:i4>
      </vt:variant>
      <vt:variant>
        <vt:i4>0</vt:i4>
      </vt:variant>
      <vt:variant>
        <vt:i4>5</vt:i4>
      </vt:variant>
      <vt:variant>
        <vt:lpwstr>http://www.nevo.co.il/case/20956295</vt:lpwstr>
      </vt:variant>
      <vt:variant>
        <vt:lpwstr/>
      </vt:variant>
      <vt:variant>
        <vt:i4>3932272</vt:i4>
      </vt:variant>
      <vt:variant>
        <vt:i4>57</vt:i4>
      </vt:variant>
      <vt:variant>
        <vt:i4>0</vt:i4>
      </vt:variant>
      <vt:variant>
        <vt:i4>5</vt:i4>
      </vt:variant>
      <vt:variant>
        <vt:lpwstr>http://www.nevo.co.il/case/23751286</vt:lpwstr>
      </vt:variant>
      <vt:variant>
        <vt:lpwstr/>
      </vt:variant>
      <vt:variant>
        <vt:i4>4063346</vt:i4>
      </vt:variant>
      <vt:variant>
        <vt:i4>54</vt:i4>
      </vt:variant>
      <vt:variant>
        <vt:i4>0</vt:i4>
      </vt:variant>
      <vt:variant>
        <vt:i4>5</vt:i4>
      </vt:variant>
      <vt:variant>
        <vt:lpwstr>http://www.nevo.co.il/case/26246488</vt:lpwstr>
      </vt:variant>
      <vt:variant>
        <vt:lpwstr/>
      </vt:variant>
      <vt:variant>
        <vt:i4>3276924</vt:i4>
      </vt:variant>
      <vt:variant>
        <vt:i4>51</vt:i4>
      </vt:variant>
      <vt:variant>
        <vt:i4>0</vt:i4>
      </vt:variant>
      <vt:variant>
        <vt:i4>5</vt:i4>
      </vt:variant>
      <vt:variant>
        <vt:lpwstr>http://www.nevo.co.il/case/28400049</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8257637</vt:i4>
      </vt:variant>
      <vt:variant>
        <vt:i4>45</vt:i4>
      </vt:variant>
      <vt:variant>
        <vt:i4>0</vt:i4>
      </vt:variant>
      <vt:variant>
        <vt:i4>5</vt:i4>
      </vt:variant>
      <vt:variant>
        <vt:lpwstr>http://www.nevo.co.il/law/4216</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3866738</vt:i4>
      </vt:variant>
      <vt:variant>
        <vt:i4>39</vt:i4>
      </vt:variant>
      <vt:variant>
        <vt:i4>0</vt:i4>
      </vt:variant>
      <vt:variant>
        <vt:i4>5</vt:i4>
      </vt:variant>
      <vt:variant>
        <vt:lpwstr>http://www.nevo.co.il/case/5726579</vt:lpwstr>
      </vt:variant>
      <vt:variant>
        <vt:lpwstr/>
      </vt:variant>
      <vt:variant>
        <vt:i4>3473526</vt:i4>
      </vt:variant>
      <vt:variant>
        <vt:i4>36</vt:i4>
      </vt:variant>
      <vt:variant>
        <vt:i4>0</vt:i4>
      </vt:variant>
      <vt:variant>
        <vt:i4>5</vt:i4>
      </vt:variant>
      <vt:variant>
        <vt:lpwstr>http://www.nevo.co.il/case/6172713</vt:lpwstr>
      </vt:variant>
      <vt:variant>
        <vt:lpwstr/>
      </vt:variant>
      <vt:variant>
        <vt:i4>3145843</vt:i4>
      </vt:variant>
      <vt:variant>
        <vt:i4>33</vt:i4>
      </vt:variant>
      <vt:variant>
        <vt:i4>0</vt:i4>
      </vt:variant>
      <vt:variant>
        <vt:i4>5</vt:i4>
      </vt:variant>
      <vt:variant>
        <vt:lpwstr>http://www.nevo.co.il/case/28297670</vt:lpwstr>
      </vt:variant>
      <vt:variant>
        <vt:lpwstr/>
      </vt:variant>
      <vt:variant>
        <vt:i4>3211381</vt:i4>
      </vt:variant>
      <vt:variant>
        <vt:i4>30</vt:i4>
      </vt:variant>
      <vt:variant>
        <vt:i4>0</vt:i4>
      </vt:variant>
      <vt:variant>
        <vt:i4>5</vt:i4>
      </vt:variant>
      <vt:variant>
        <vt:lpwstr>http://www.nevo.co.il/case/21822291</vt:lpwstr>
      </vt:variant>
      <vt:variant>
        <vt:lpwstr/>
      </vt:variant>
      <vt:variant>
        <vt:i4>8257637</vt:i4>
      </vt:variant>
      <vt:variant>
        <vt:i4>27</vt:i4>
      </vt:variant>
      <vt:variant>
        <vt:i4>0</vt:i4>
      </vt:variant>
      <vt:variant>
        <vt:i4>5</vt:i4>
      </vt:variant>
      <vt:variant>
        <vt:lpwstr>http://www.nevo.co.il/law/4216</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3473526</vt:i4>
      </vt:variant>
      <vt:variant>
        <vt:i4>21</vt:i4>
      </vt:variant>
      <vt:variant>
        <vt:i4>0</vt:i4>
      </vt:variant>
      <vt:variant>
        <vt:i4>5</vt:i4>
      </vt:variant>
      <vt:variant>
        <vt:lpwstr>http://www.nevo.co.il/case/6172713</vt:lpwstr>
      </vt:variant>
      <vt:variant>
        <vt:lpwstr/>
      </vt:variant>
      <vt:variant>
        <vt:i4>3211381</vt:i4>
      </vt:variant>
      <vt:variant>
        <vt:i4>18</vt:i4>
      </vt:variant>
      <vt:variant>
        <vt:i4>0</vt:i4>
      </vt:variant>
      <vt:variant>
        <vt:i4>5</vt:i4>
      </vt:variant>
      <vt:variant>
        <vt:lpwstr>http://www.nevo.co.il/case/21822291</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2025-04-23T01:48:00Z</dcterms:created>
  <dcterms:modified xsi:type="dcterms:W3CDTF">2025-04-23T01:48:00Z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50631</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יהודה עדי עמר</vt:lpwstr>
  </property>
  <property fmtid="{D5CDD505-2E9C-101B-9397-08002B2CF9AE}" pid="10" name="LAWYER">
    <vt:lpwstr>תהילה נידם;תאמר אסדי</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20240304</vt:lpwstr>
  </property>
  <property fmtid="{D5CDD505-2E9C-101B-9397-08002B2CF9AE}" pid="14" name="TYPE_N_DATE">
    <vt:lpwstr>38020240304</vt:lpwstr>
  </property>
  <property fmtid="{D5CDD505-2E9C-101B-9397-08002B2CF9AE}" pid="15" name="WORDNUMPAGES">
    <vt:lpwstr>9</vt:lpwstr>
  </property>
  <property fmtid="{D5CDD505-2E9C-101B-9397-08002B2CF9AE}" pid="16" name="TYPE_ABS_DATE">
    <vt:lpwstr>380020240304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21822291:2;6172713:2;5738608:2;28297670:2;5726579:2;5698919;28400049;26246488;23751286;20956295;29072600;23363501;22864362;21579799;23658232;29083397;28413605</vt:lpwstr>
  </property>
  <property fmtid="{D5CDD505-2E9C-101B-9397-08002B2CF9AE}" pid="36" name="LAWLISTTMP1">
    <vt:lpwstr>4216/007.a;007.c</vt:lpwstr>
  </property>
</Properties>
</file>