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9F71A0" w:rsidRPr="00816A62" w14:paraId="2B70AFCC" w14:textId="77777777" w:rsidTr="008236C7">
        <w:trPr>
          <w:gridAfter w:val="1"/>
          <w:wAfter w:w="99" w:type="dxa"/>
          <w:trHeight w:hRule="exact" w:val="704"/>
          <w:jc w:val="center"/>
        </w:trPr>
        <w:tc>
          <w:tcPr>
            <w:tcW w:w="8721" w:type="dxa"/>
            <w:gridSpan w:val="4"/>
          </w:tcPr>
          <w:p w14:paraId="24D9460C" w14:textId="77777777" w:rsidR="009F71A0" w:rsidRPr="00816A62" w:rsidRDefault="009F71A0" w:rsidP="00D867AB">
            <w:pPr>
              <w:pStyle w:val="a3"/>
              <w:jc w:val="center"/>
              <w:rPr>
                <w:rFonts w:ascii="Tahoma" w:hAnsi="Tahoma" w:cs="Tahoma"/>
                <w:b/>
                <w:bCs/>
                <w:color w:val="000080"/>
                <w:rtl/>
              </w:rPr>
            </w:pPr>
            <w:bookmarkStart w:id="0" w:name="FirstLawyer"/>
            <w:bookmarkStart w:id="1" w:name="LastJudge"/>
            <w:r w:rsidRPr="00816A62">
              <w:rPr>
                <w:rFonts w:ascii="Tahoma" w:hAnsi="Tahoma" w:cs="Tahoma"/>
                <w:b/>
                <w:bCs/>
                <w:color w:val="000080"/>
                <w:rtl/>
              </w:rPr>
              <w:t>בית משפט השלום בבאר שבע</w:t>
            </w:r>
          </w:p>
          <w:p w14:paraId="3E6107B0" w14:textId="77777777" w:rsidR="009F71A0" w:rsidRPr="00816A62" w:rsidRDefault="009F71A0" w:rsidP="00D867AB">
            <w:pPr>
              <w:pStyle w:val="a3"/>
              <w:jc w:val="center"/>
              <w:rPr>
                <w:rFonts w:ascii="Tahoma" w:hAnsi="Tahoma" w:cs="Tahoma"/>
                <w:color w:val="000080"/>
                <w:rtl/>
              </w:rPr>
            </w:pPr>
          </w:p>
        </w:tc>
      </w:tr>
      <w:tr w:rsidR="009F71A0" w:rsidRPr="00816A62" w14:paraId="5B0576D8" w14:textId="77777777" w:rsidTr="008236C7">
        <w:trPr>
          <w:gridAfter w:val="1"/>
          <w:wAfter w:w="99" w:type="dxa"/>
          <w:trHeight w:val="337"/>
          <w:jc w:val="center"/>
        </w:trPr>
        <w:tc>
          <w:tcPr>
            <w:tcW w:w="4473" w:type="dxa"/>
            <w:gridSpan w:val="3"/>
          </w:tcPr>
          <w:p w14:paraId="1D14FC2E" w14:textId="77777777" w:rsidR="009F71A0" w:rsidRPr="00816A62" w:rsidRDefault="009F71A0" w:rsidP="00D867AB">
            <w:pPr>
              <w:rPr>
                <w:b/>
                <w:bCs/>
                <w:sz w:val="26"/>
                <w:szCs w:val="26"/>
                <w:rtl/>
              </w:rPr>
            </w:pPr>
          </w:p>
        </w:tc>
        <w:tc>
          <w:tcPr>
            <w:tcW w:w="4248" w:type="dxa"/>
          </w:tcPr>
          <w:p w14:paraId="491B26BC" w14:textId="77777777" w:rsidR="009F71A0" w:rsidRPr="00816A62" w:rsidRDefault="009F71A0" w:rsidP="00D867AB">
            <w:pPr>
              <w:pStyle w:val="a3"/>
              <w:jc w:val="right"/>
              <w:rPr>
                <w:b/>
                <w:bCs/>
                <w:sz w:val="26"/>
                <w:szCs w:val="26"/>
                <w:rtl/>
              </w:rPr>
            </w:pPr>
            <w:r w:rsidRPr="00816A62">
              <w:rPr>
                <w:rFonts w:hint="cs"/>
                <w:b/>
                <w:bCs/>
                <w:sz w:val="26"/>
                <w:szCs w:val="26"/>
                <w:rtl/>
              </w:rPr>
              <w:t>כ"ז ניסן תשפ"ד</w:t>
            </w:r>
          </w:p>
          <w:p w14:paraId="31A9D2B7" w14:textId="77777777" w:rsidR="009F71A0" w:rsidRPr="00816A62" w:rsidRDefault="009F71A0" w:rsidP="00D867AB">
            <w:pPr>
              <w:pStyle w:val="a3"/>
              <w:jc w:val="right"/>
              <w:rPr>
                <w:b/>
                <w:bCs/>
                <w:sz w:val="26"/>
                <w:szCs w:val="26"/>
                <w:rtl/>
              </w:rPr>
            </w:pPr>
            <w:r w:rsidRPr="00816A62">
              <w:rPr>
                <w:rFonts w:hint="cs"/>
                <w:b/>
                <w:bCs/>
                <w:sz w:val="26"/>
                <w:szCs w:val="26"/>
                <w:rtl/>
              </w:rPr>
              <w:t>05 מאי 2024</w:t>
            </w:r>
          </w:p>
        </w:tc>
      </w:tr>
      <w:tr w:rsidR="009F71A0" w:rsidRPr="00816A62" w14:paraId="4294F60E" w14:textId="77777777" w:rsidTr="008236C7">
        <w:trPr>
          <w:gridAfter w:val="1"/>
          <w:wAfter w:w="99" w:type="dxa"/>
          <w:trHeight w:val="337"/>
          <w:jc w:val="center"/>
        </w:trPr>
        <w:tc>
          <w:tcPr>
            <w:tcW w:w="8721" w:type="dxa"/>
            <w:gridSpan w:val="4"/>
          </w:tcPr>
          <w:p w14:paraId="7BAD176E" w14:textId="77777777" w:rsidR="009F71A0" w:rsidRPr="00816A62" w:rsidRDefault="00816A62" w:rsidP="00D867AB">
            <w:pPr>
              <w:rPr>
                <w:b/>
                <w:bCs/>
                <w:sz w:val="26"/>
                <w:szCs w:val="26"/>
                <w:rtl/>
              </w:rPr>
            </w:pPr>
            <w:hyperlink r:id="rId7" w:history="1">
              <w:r w:rsidRPr="00816A62">
                <w:rPr>
                  <w:b/>
                  <w:bCs/>
                  <w:color w:val="0000FF"/>
                  <w:sz w:val="26"/>
                  <w:szCs w:val="26"/>
                  <w:u w:val="single"/>
                  <w:rtl/>
                </w:rPr>
                <w:t>ת"פ 14215-07-23</w:t>
              </w:r>
            </w:hyperlink>
            <w:r w:rsidR="009F71A0" w:rsidRPr="00816A62">
              <w:rPr>
                <w:b/>
                <w:bCs/>
                <w:sz w:val="26"/>
                <w:szCs w:val="26"/>
                <w:rtl/>
              </w:rPr>
              <w:t xml:space="preserve"> מדינת ישראל נ' חיימוב</w:t>
            </w:r>
          </w:p>
          <w:p w14:paraId="3A68C46F" w14:textId="77777777" w:rsidR="009F71A0" w:rsidRPr="00816A62" w:rsidRDefault="009F71A0" w:rsidP="00D867AB">
            <w:pPr>
              <w:rPr>
                <w:rtl/>
              </w:rPr>
            </w:pPr>
          </w:p>
          <w:p w14:paraId="60449856" w14:textId="77777777" w:rsidR="009F71A0" w:rsidRPr="00816A62" w:rsidRDefault="009F71A0" w:rsidP="00D867AB">
            <w:pPr>
              <w:rPr>
                <w:rtl/>
              </w:rPr>
            </w:pPr>
            <w:r w:rsidRPr="00816A62">
              <w:rPr>
                <w:rFonts w:hint="cs"/>
                <w:sz w:val="20"/>
                <w:szCs w:val="20"/>
                <w:rtl/>
              </w:rPr>
              <w:t>תיק חיצוני</w:t>
            </w:r>
            <w:r w:rsidRPr="00816A62">
              <w:rPr>
                <w:rFonts w:hint="cs"/>
                <w:rtl/>
              </w:rPr>
              <w:t xml:space="preserve">: </w:t>
            </w:r>
            <w:r w:rsidRPr="00816A62">
              <w:rPr>
                <w:sz w:val="20"/>
                <w:szCs w:val="20"/>
              </w:rPr>
              <w:t>288915/2023</w:t>
            </w:r>
          </w:p>
        </w:tc>
      </w:tr>
      <w:tr w:rsidR="009F71A0" w:rsidRPr="00816A62" w14:paraId="65D6C7B6" w14:textId="77777777" w:rsidTr="008236C7">
        <w:tblPrEx>
          <w:tblLook w:val="01E0" w:firstRow="1" w:lastRow="1" w:firstColumn="1" w:lastColumn="1" w:noHBand="0" w:noVBand="0"/>
        </w:tblPrEx>
        <w:trPr>
          <w:jc w:val="center"/>
        </w:trPr>
        <w:tc>
          <w:tcPr>
            <w:tcW w:w="743" w:type="dxa"/>
            <w:shd w:val="clear" w:color="auto" w:fill="auto"/>
          </w:tcPr>
          <w:p w14:paraId="67B0569E" w14:textId="77777777" w:rsidR="009F71A0" w:rsidRPr="00816A62" w:rsidRDefault="009F71A0" w:rsidP="009F71A0">
            <w:pPr>
              <w:jc w:val="both"/>
              <w:rPr>
                <w:rFonts w:ascii="Arial" w:hAnsi="Arial"/>
                <w:b/>
                <w:bCs/>
              </w:rPr>
            </w:pPr>
            <w:r w:rsidRPr="00816A62">
              <w:rPr>
                <w:rtl/>
              </w:rPr>
              <w:t xml:space="preserve"> </w:t>
            </w:r>
            <w:r w:rsidRPr="00816A62">
              <w:rPr>
                <w:rFonts w:ascii="Arial" w:hAnsi="Arial" w:hint="cs"/>
                <w:b/>
                <w:bCs/>
                <w:rtl/>
              </w:rPr>
              <w:t>לפני</w:t>
            </w:r>
          </w:p>
        </w:tc>
        <w:tc>
          <w:tcPr>
            <w:tcW w:w="8077" w:type="dxa"/>
            <w:gridSpan w:val="4"/>
            <w:shd w:val="clear" w:color="auto" w:fill="auto"/>
          </w:tcPr>
          <w:p w14:paraId="72F7DBF0" w14:textId="77777777" w:rsidR="009F71A0" w:rsidRPr="00816A62" w:rsidRDefault="009F71A0" w:rsidP="00D867AB">
            <w:pPr>
              <w:rPr>
                <w:rFonts w:ascii="Arial" w:hAnsi="Arial"/>
                <w:b/>
                <w:bCs/>
                <w:rtl/>
              </w:rPr>
            </w:pPr>
            <w:r w:rsidRPr="00816A62">
              <w:rPr>
                <w:rFonts w:ascii="Arial" w:hAnsi="Arial" w:hint="cs"/>
                <w:b/>
                <w:bCs/>
                <w:rtl/>
              </w:rPr>
              <w:t>כב' ה</w:t>
            </w:r>
            <w:r w:rsidRPr="00816A62">
              <w:rPr>
                <w:rFonts w:ascii="Arial" w:hAnsi="Arial"/>
                <w:b/>
                <w:bCs/>
                <w:rtl/>
              </w:rPr>
              <w:t>שופט</w:t>
            </w:r>
            <w:r w:rsidRPr="00816A62">
              <w:rPr>
                <w:rFonts w:ascii="Arial" w:hAnsi="Arial" w:hint="cs"/>
                <w:b/>
                <w:bCs/>
                <w:rtl/>
              </w:rPr>
              <w:t xml:space="preserve">  </w:t>
            </w:r>
            <w:r w:rsidRPr="00816A62">
              <w:rPr>
                <w:rFonts w:ascii="Arial" w:hAnsi="Arial"/>
                <w:b/>
                <w:bCs/>
                <w:rtl/>
              </w:rPr>
              <w:t>רון סולקין</w:t>
            </w:r>
          </w:p>
          <w:p w14:paraId="29BD7FA6" w14:textId="77777777" w:rsidR="009F71A0" w:rsidRPr="00816A62" w:rsidRDefault="009F71A0" w:rsidP="00D867AB">
            <w:pPr>
              <w:rPr>
                <w:rFonts w:ascii="Arial" w:hAnsi="Arial" w:cs="FrankRuehl"/>
                <w:sz w:val="28"/>
                <w:szCs w:val="28"/>
                <w:highlight w:val="yellow"/>
              </w:rPr>
            </w:pPr>
          </w:p>
        </w:tc>
      </w:tr>
      <w:tr w:rsidR="009F71A0" w:rsidRPr="00816A62" w14:paraId="2FDE66C8" w14:textId="77777777" w:rsidTr="008236C7">
        <w:tblPrEx>
          <w:tblLook w:val="01E0" w:firstRow="1" w:lastRow="1" w:firstColumn="1" w:lastColumn="1" w:noHBand="0" w:noVBand="0"/>
        </w:tblPrEx>
        <w:trPr>
          <w:jc w:val="center"/>
        </w:trPr>
        <w:tc>
          <w:tcPr>
            <w:tcW w:w="3249" w:type="dxa"/>
            <w:gridSpan w:val="2"/>
            <w:shd w:val="clear" w:color="auto" w:fill="auto"/>
          </w:tcPr>
          <w:p w14:paraId="7BB88B19" w14:textId="77777777" w:rsidR="009F71A0" w:rsidRPr="00816A62" w:rsidRDefault="009F71A0" w:rsidP="009F71A0">
            <w:pPr>
              <w:bidi w:val="0"/>
              <w:jc w:val="right"/>
              <w:rPr>
                <w:rFonts w:ascii="Arial" w:hAnsi="Arial"/>
                <w:b/>
                <w:bCs/>
                <w:sz w:val="26"/>
                <w:szCs w:val="26"/>
              </w:rPr>
            </w:pPr>
            <w:bookmarkStart w:id="2" w:name="FirstAppellant"/>
          </w:p>
          <w:p w14:paraId="71BD3331" w14:textId="77777777" w:rsidR="009F71A0" w:rsidRPr="00816A62" w:rsidRDefault="009F71A0" w:rsidP="009F71A0">
            <w:pPr>
              <w:bidi w:val="0"/>
              <w:jc w:val="right"/>
              <w:rPr>
                <w:rFonts w:ascii="Arial" w:hAnsi="Arial"/>
                <w:b/>
                <w:bCs/>
                <w:sz w:val="26"/>
                <w:szCs w:val="26"/>
                <w:rtl/>
              </w:rPr>
            </w:pPr>
            <w:r w:rsidRPr="00816A62">
              <w:rPr>
                <w:rFonts w:ascii="Arial" w:hAnsi="Arial" w:hint="cs"/>
                <w:b/>
                <w:bCs/>
                <w:sz w:val="26"/>
                <w:szCs w:val="26"/>
                <w:rtl/>
              </w:rPr>
              <w:t>המאשימה</w:t>
            </w:r>
          </w:p>
        </w:tc>
        <w:tc>
          <w:tcPr>
            <w:tcW w:w="5571" w:type="dxa"/>
            <w:gridSpan w:val="3"/>
            <w:shd w:val="clear" w:color="auto" w:fill="auto"/>
          </w:tcPr>
          <w:p w14:paraId="0261DB69" w14:textId="77777777" w:rsidR="009F71A0" w:rsidRPr="00816A62" w:rsidRDefault="009F71A0" w:rsidP="00D867AB">
            <w:pPr>
              <w:rPr>
                <w:rFonts w:ascii="Arial" w:hAnsi="Arial"/>
                <w:b/>
                <w:bCs/>
                <w:sz w:val="26"/>
                <w:szCs w:val="26"/>
                <w:rtl/>
              </w:rPr>
            </w:pPr>
          </w:p>
          <w:p w14:paraId="7F2B0150" w14:textId="77777777" w:rsidR="009F71A0" w:rsidRPr="00816A62" w:rsidRDefault="009F71A0" w:rsidP="00D867AB">
            <w:pPr>
              <w:rPr>
                <w:b/>
                <w:bCs/>
                <w:sz w:val="26"/>
                <w:szCs w:val="26"/>
              </w:rPr>
            </w:pPr>
            <w:r w:rsidRPr="00816A62">
              <w:rPr>
                <w:rFonts w:ascii="Arial" w:hAnsi="Arial"/>
                <w:b/>
                <w:bCs/>
                <w:sz w:val="26"/>
                <w:szCs w:val="26"/>
                <w:rtl/>
              </w:rPr>
              <w:t xml:space="preserve">מדינת ישראל – תביעות </w:t>
            </w:r>
            <w:r w:rsidRPr="00816A62">
              <w:rPr>
                <w:rFonts w:ascii="Arial" w:hAnsi="Arial" w:hint="cs"/>
                <w:b/>
                <w:bCs/>
                <w:sz w:val="26"/>
                <w:szCs w:val="26"/>
                <w:rtl/>
              </w:rPr>
              <w:t>נגב</w:t>
            </w:r>
            <w:r w:rsidRPr="00816A62">
              <w:rPr>
                <w:rFonts w:ascii="Arial" w:hAnsi="Arial"/>
                <w:b/>
                <w:bCs/>
                <w:sz w:val="26"/>
                <w:szCs w:val="26"/>
                <w:rtl/>
              </w:rPr>
              <w:br/>
            </w:r>
            <w:r w:rsidRPr="00816A62">
              <w:rPr>
                <w:rFonts w:hint="cs"/>
                <w:rtl/>
              </w:rPr>
              <w:t>ע"י ב"כ עו"ד זוהר נאור</w:t>
            </w:r>
          </w:p>
        </w:tc>
      </w:tr>
      <w:bookmarkEnd w:id="2"/>
      <w:tr w:rsidR="009F71A0" w:rsidRPr="00816A62" w14:paraId="406A704B" w14:textId="77777777" w:rsidTr="008236C7">
        <w:tblPrEx>
          <w:tblLook w:val="01E0" w:firstRow="1" w:lastRow="1" w:firstColumn="1" w:lastColumn="1" w:noHBand="0" w:noVBand="0"/>
        </w:tblPrEx>
        <w:trPr>
          <w:jc w:val="center"/>
        </w:trPr>
        <w:tc>
          <w:tcPr>
            <w:tcW w:w="8820" w:type="dxa"/>
            <w:gridSpan w:val="5"/>
            <w:shd w:val="clear" w:color="auto" w:fill="auto"/>
          </w:tcPr>
          <w:p w14:paraId="0219D5DC" w14:textId="77777777" w:rsidR="009F71A0" w:rsidRPr="00816A62" w:rsidRDefault="009F71A0" w:rsidP="00D867AB">
            <w:pPr>
              <w:rPr>
                <w:rFonts w:ascii="Arial" w:hAnsi="Arial"/>
                <w:b/>
                <w:bCs/>
                <w:sz w:val="26"/>
                <w:szCs w:val="26"/>
                <w:rtl/>
              </w:rPr>
            </w:pPr>
          </w:p>
          <w:p w14:paraId="342E0C2D" w14:textId="77777777" w:rsidR="009F71A0" w:rsidRPr="00816A62" w:rsidRDefault="009F71A0" w:rsidP="009F71A0">
            <w:pPr>
              <w:jc w:val="center"/>
              <w:rPr>
                <w:rFonts w:ascii="Arial" w:hAnsi="Arial"/>
                <w:b/>
                <w:bCs/>
                <w:sz w:val="26"/>
                <w:szCs w:val="26"/>
                <w:rtl/>
              </w:rPr>
            </w:pPr>
            <w:r w:rsidRPr="00816A62">
              <w:rPr>
                <w:rFonts w:ascii="Arial" w:hAnsi="Arial"/>
                <w:b/>
                <w:bCs/>
                <w:sz w:val="26"/>
                <w:szCs w:val="26"/>
                <w:rtl/>
              </w:rPr>
              <w:t>נגד</w:t>
            </w:r>
          </w:p>
          <w:p w14:paraId="6595D71D" w14:textId="77777777" w:rsidR="009F71A0" w:rsidRPr="00816A62" w:rsidRDefault="009F71A0" w:rsidP="00D867AB">
            <w:pPr>
              <w:rPr>
                <w:rFonts w:ascii="Arial" w:hAnsi="Arial"/>
                <w:b/>
                <w:bCs/>
                <w:sz w:val="26"/>
                <w:szCs w:val="26"/>
              </w:rPr>
            </w:pPr>
          </w:p>
        </w:tc>
      </w:tr>
      <w:tr w:rsidR="009F71A0" w:rsidRPr="00816A62" w14:paraId="51FDE15B" w14:textId="77777777" w:rsidTr="008236C7">
        <w:tblPrEx>
          <w:tblLook w:val="01E0" w:firstRow="1" w:lastRow="1" w:firstColumn="1" w:lastColumn="1" w:noHBand="0" w:noVBand="0"/>
        </w:tblPrEx>
        <w:trPr>
          <w:jc w:val="center"/>
        </w:trPr>
        <w:tc>
          <w:tcPr>
            <w:tcW w:w="3249" w:type="dxa"/>
            <w:gridSpan w:val="2"/>
            <w:shd w:val="clear" w:color="auto" w:fill="auto"/>
          </w:tcPr>
          <w:p w14:paraId="4E62B148" w14:textId="77777777" w:rsidR="009F71A0" w:rsidRPr="00816A62" w:rsidRDefault="009F71A0" w:rsidP="00D867AB">
            <w:pPr>
              <w:rPr>
                <w:rFonts w:ascii="Arial" w:hAnsi="Arial"/>
                <w:b/>
                <w:bCs/>
                <w:sz w:val="26"/>
                <w:szCs w:val="26"/>
                <w:rtl/>
              </w:rPr>
            </w:pPr>
          </w:p>
          <w:p w14:paraId="3B37EE4C" w14:textId="77777777" w:rsidR="009F71A0" w:rsidRPr="00816A62" w:rsidRDefault="009F71A0" w:rsidP="00D867AB">
            <w:pPr>
              <w:rPr>
                <w:rFonts w:ascii="Arial" w:hAnsi="Arial"/>
                <w:b/>
                <w:bCs/>
                <w:sz w:val="26"/>
                <w:szCs w:val="26"/>
              </w:rPr>
            </w:pPr>
            <w:r w:rsidRPr="00816A62">
              <w:rPr>
                <w:rFonts w:ascii="Arial" w:hAnsi="Arial" w:hint="cs"/>
                <w:b/>
                <w:bCs/>
                <w:sz w:val="26"/>
                <w:szCs w:val="26"/>
                <w:rtl/>
              </w:rPr>
              <w:t>הנאשם</w:t>
            </w:r>
          </w:p>
        </w:tc>
        <w:tc>
          <w:tcPr>
            <w:tcW w:w="5571" w:type="dxa"/>
            <w:gridSpan w:val="3"/>
            <w:shd w:val="clear" w:color="auto" w:fill="auto"/>
          </w:tcPr>
          <w:p w14:paraId="6BBDBCF6" w14:textId="77777777" w:rsidR="009F71A0" w:rsidRPr="00816A62" w:rsidRDefault="009F71A0" w:rsidP="00D867AB">
            <w:pPr>
              <w:rPr>
                <w:rFonts w:ascii="Arial" w:hAnsi="Arial"/>
                <w:b/>
                <w:bCs/>
                <w:sz w:val="26"/>
                <w:szCs w:val="26"/>
                <w:rtl/>
              </w:rPr>
            </w:pPr>
          </w:p>
          <w:p w14:paraId="69072406" w14:textId="77777777" w:rsidR="009F71A0" w:rsidRPr="00816A62" w:rsidRDefault="009F71A0" w:rsidP="00D867AB">
            <w:pPr>
              <w:rPr>
                <w:b/>
                <w:bCs/>
                <w:sz w:val="26"/>
                <w:szCs w:val="26"/>
                <w:rtl/>
              </w:rPr>
            </w:pPr>
            <w:r w:rsidRPr="00816A62">
              <w:rPr>
                <w:rFonts w:ascii="Arial" w:hAnsi="Arial"/>
                <w:b/>
                <w:bCs/>
                <w:sz w:val="26"/>
                <w:szCs w:val="26"/>
                <w:rtl/>
              </w:rPr>
              <w:t xml:space="preserve">דניס </w:t>
            </w:r>
            <w:r w:rsidRPr="00816A62">
              <w:rPr>
                <w:rFonts w:ascii="Arial" w:hAnsi="Arial" w:hint="cs"/>
                <w:b/>
                <w:bCs/>
                <w:sz w:val="26"/>
                <w:szCs w:val="26"/>
                <w:rtl/>
              </w:rPr>
              <w:t xml:space="preserve">בן ויקטור </w:t>
            </w:r>
            <w:r w:rsidRPr="00816A62">
              <w:rPr>
                <w:rFonts w:ascii="Arial" w:hAnsi="Arial"/>
                <w:b/>
                <w:bCs/>
                <w:sz w:val="26"/>
                <w:szCs w:val="26"/>
                <w:rtl/>
              </w:rPr>
              <w:t>חיימוב</w:t>
            </w:r>
            <w:r w:rsidRPr="00816A62">
              <w:rPr>
                <w:rtl/>
              </w:rPr>
              <w:br/>
            </w:r>
            <w:r w:rsidRPr="00816A62">
              <w:rPr>
                <w:rFonts w:hint="cs"/>
                <w:rtl/>
              </w:rPr>
              <w:t>ע"י ב"כ עו"ד אפרת צרפתי</w:t>
            </w:r>
          </w:p>
        </w:tc>
      </w:tr>
    </w:tbl>
    <w:p w14:paraId="13BB3E79" w14:textId="77777777" w:rsidR="009F71A0" w:rsidRPr="00816A62" w:rsidRDefault="009F71A0" w:rsidP="009F71A0">
      <w:pPr>
        <w:suppressLineNumbers/>
      </w:pPr>
    </w:p>
    <w:p w14:paraId="11585657" w14:textId="77777777" w:rsidR="00816A62" w:rsidRPr="00816A62" w:rsidRDefault="00816A62" w:rsidP="00816A62">
      <w:pPr>
        <w:suppressLineNumbers/>
        <w:spacing w:before="120" w:after="120" w:line="240" w:lineRule="exact"/>
        <w:ind w:left="283" w:hanging="283"/>
        <w:jc w:val="both"/>
        <w:rPr>
          <w:rFonts w:ascii="FrankRuehl" w:hAnsi="FrankRuehl" w:cs="FrankRuehl"/>
          <w:rtl/>
        </w:rPr>
      </w:pPr>
    </w:p>
    <w:p w14:paraId="04F50BCB" w14:textId="77777777" w:rsidR="00816A62" w:rsidRPr="00816A62" w:rsidRDefault="00816A62" w:rsidP="00816A62">
      <w:pPr>
        <w:suppressLineNumbers/>
        <w:rPr>
          <w:rtl/>
        </w:rPr>
      </w:pPr>
    </w:p>
    <w:p w14:paraId="47D22976" w14:textId="77777777" w:rsidR="008236C7" w:rsidRPr="008236C7" w:rsidRDefault="008236C7" w:rsidP="008236C7">
      <w:pPr>
        <w:suppressLineNumbers/>
        <w:spacing w:before="120" w:after="120" w:line="240" w:lineRule="exact"/>
        <w:ind w:left="283" w:hanging="283"/>
        <w:jc w:val="both"/>
        <w:rPr>
          <w:rFonts w:ascii="FrankRuehl" w:hAnsi="FrankRuehl" w:cs="FrankRuehl"/>
          <w:rtl/>
        </w:rPr>
      </w:pPr>
    </w:p>
    <w:p w14:paraId="648D6EFA" w14:textId="77777777" w:rsidR="0055070E" w:rsidRPr="0055070E" w:rsidRDefault="0055070E" w:rsidP="0055070E">
      <w:pPr>
        <w:suppressLineNumbers/>
        <w:spacing w:before="120" w:after="120" w:line="240" w:lineRule="exact"/>
        <w:ind w:left="283" w:hanging="283"/>
        <w:jc w:val="both"/>
        <w:rPr>
          <w:rFonts w:ascii="FrankRuehl" w:hAnsi="FrankRuehl" w:cs="FrankRuehl"/>
          <w:rtl/>
        </w:rPr>
      </w:pPr>
    </w:p>
    <w:p w14:paraId="20E7683B" w14:textId="77777777" w:rsidR="00FF50A9" w:rsidRDefault="00FF50A9" w:rsidP="00FF50A9">
      <w:pPr>
        <w:suppressLineNumbers/>
        <w:rPr>
          <w:rtl/>
        </w:rPr>
      </w:pPr>
      <w:bookmarkStart w:id="3" w:name="LawTable"/>
      <w:bookmarkEnd w:id="3"/>
    </w:p>
    <w:p w14:paraId="68965920" w14:textId="77777777" w:rsidR="00FF50A9" w:rsidRPr="00FF50A9" w:rsidRDefault="00FF50A9" w:rsidP="00FF50A9">
      <w:pPr>
        <w:suppressLineNumbers/>
        <w:spacing w:before="120" w:after="120" w:line="240" w:lineRule="exact"/>
        <w:ind w:left="283" w:hanging="283"/>
        <w:jc w:val="both"/>
        <w:rPr>
          <w:rFonts w:ascii="FrankRuehl" w:hAnsi="FrankRuehl" w:cs="FrankRuehl"/>
          <w:rtl/>
        </w:rPr>
      </w:pPr>
    </w:p>
    <w:p w14:paraId="6AE61B94" w14:textId="77777777" w:rsidR="00FF50A9" w:rsidRPr="00FF50A9" w:rsidRDefault="00FF50A9" w:rsidP="00FF50A9">
      <w:pPr>
        <w:suppressLineNumbers/>
        <w:spacing w:before="120" w:after="120" w:line="240" w:lineRule="exact"/>
        <w:ind w:left="283" w:hanging="283"/>
        <w:jc w:val="both"/>
        <w:rPr>
          <w:rFonts w:ascii="FrankRuehl" w:hAnsi="FrankRuehl" w:cs="FrankRuehl"/>
          <w:rtl/>
        </w:rPr>
      </w:pPr>
    </w:p>
    <w:p w14:paraId="18BCFFBE" w14:textId="77777777" w:rsidR="00FF50A9" w:rsidRPr="00FF50A9" w:rsidRDefault="00FF50A9" w:rsidP="00FF50A9">
      <w:pPr>
        <w:suppressLineNumbers/>
        <w:spacing w:before="120" w:after="120" w:line="240" w:lineRule="exact"/>
        <w:ind w:left="283" w:hanging="283"/>
        <w:jc w:val="both"/>
        <w:rPr>
          <w:rFonts w:ascii="FrankRuehl" w:hAnsi="FrankRuehl" w:cs="FrankRuehl"/>
          <w:rtl/>
        </w:rPr>
      </w:pPr>
      <w:r w:rsidRPr="00FF50A9">
        <w:rPr>
          <w:rFonts w:ascii="FrankRuehl" w:hAnsi="FrankRuehl" w:cs="FrankRuehl"/>
          <w:rtl/>
        </w:rPr>
        <w:t xml:space="preserve">חקיקה שאוזכרה: </w:t>
      </w:r>
    </w:p>
    <w:p w14:paraId="25ABE2FC" w14:textId="77777777" w:rsidR="00FF50A9" w:rsidRPr="00FF50A9" w:rsidRDefault="00FF50A9" w:rsidP="00FF50A9">
      <w:pPr>
        <w:suppressLineNumbers/>
        <w:spacing w:before="120" w:after="120" w:line="240" w:lineRule="exact"/>
        <w:ind w:left="283" w:hanging="283"/>
        <w:jc w:val="both"/>
        <w:rPr>
          <w:rFonts w:ascii="FrankRuehl" w:hAnsi="FrankRuehl" w:cs="FrankRuehl"/>
          <w:rtl/>
        </w:rPr>
      </w:pPr>
      <w:hyperlink r:id="rId8" w:history="1">
        <w:r w:rsidRPr="00FF50A9">
          <w:rPr>
            <w:rFonts w:ascii="FrankRuehl" w:hAnsi="FrankRuehl" w:cs="FrankRuehl"/>
            <w:color w:val="0000FF"/>
            <w:rtl/>
          </w:rPr>
          <w:t>פקודת הסמים המסוכנים [נוסח חדש], תשל"ג-1973</w:t>
        </w:r>
      </w:hyperlink>
      <w:r w:rsidRPr="00FF50A9">
        <w:rPr>
          <w:rFonts w:ascii="FrankRuehl" w:hAnsi="FrankRuehl" w:cs="FrankRuehl"/>
          <w:rtl/>
        </w:rPr>
        <w:t xml:space="preserve">: סע'  </w:t>
      </w:r>
      <w:hyperlink r:id="rId9" w:history="1">
        <w:r w:rsidRPr="00FF50A9">
          <w:rPr>
            <w:rFonts w:ascii="FrankRuehl" w:hAnsi="FrankRuehl" w:cs="FrankRuehl"/>
            <w:color w:val="0000FF"/>
            <w:rtl/>
          </w:rPr>
          <w:t>7(א)</w:t>
        </w:r>
      </w:hyperlink>
      <w:r w:rsidRPr="00FF50A9">
        <w:rPr>
          <w:rFonts w:ascii="FrankRuehl" w:hAnsi="FrankRuehl" w:cs="FrankRuehl"/>
          <w:rtl/>
        </w:rPr>
        <w:t xml:space="preserve">, </w:t>
      </w:r>
      <w:hyperlink r:id="rId10" w:history="1">
        <w:r w:rsidRPr="00FF50A9">
          <w:rPr>
            <w:rFonts w:ascii="FrankRuehl" w:hAnsi="FrankRuehl" w:cs="FrankRuehl"/>
            <w:color w:val="0000FF"/>
            <w:rtl/>
          </w:rPr>
          <w:t>ג</w:t>
        </w:r>
      </w:hyperlink>
      <w:r w:rsidRPr="00FF50A9">
        <w:rPr>
          <w:rFonts w:ascii="FrankRuehl" w:hAnsi="FrankRuehl" w:cs="FrankRuehl"/>
          <w:rtl/>
        </w:rPr>
        <w:t xml:space="preserve">, </w:t>
      </w:r>
      <w:hyperlink r:id="rId11" w:history="1">
        <w:r w:rsidRPr="00FF50A9">
          <w:rPr>
            <w:rFonts w:ascii="FrankRuehl" w:hAnsi="FrankRuehl" w:cs="FrankRuehl"/>
            <w:color w:val="0000FF"/>
            <w:rtl/>
          </w:rPr>
          <w:t>37א(א1)</w:t>
        </w:r>
      </w:hyperlink>
    </w:p>
    <w:p w14:paraId="4E2F918C" w14:textId="77777777" w:rsidR="00FF50A9" w:rsidRPr="00FF50A9" w:rsidRDefault="00FF50A9" w:rsidP="00FF50A9">
      <w:pPr>
        <w:suppressLineNumbers/>
        <w:spacing w:before="120" w:after="120" w:line="240" w:lineRule="exact"/>
        <w:ind w:left="283" w:hanging="283"/>
        <w:jc w:val="both"/>
        <w:rPr>
          <w:rFonts w:ascii="FrankRuehl" w:hAnsi="FrankRuehl" w:cs="FrankRuehl"/>
          <w:rtl/>
        </w:rPr>
      </w:pPr>
      <w:hyperlink r:id="rId12" w:history="1">
        <w:r w:rsidRPr="00FF50A9">
          <w:rPr>
            <w:rFonts w:ascii="FrankRuehl" w:hAnsi="FrankRuehl" w:cs="FrankRuehl"/>
            <w:color w:val="0000FF"/>
            <w:rtl/>
          </w:rPr>
          <w:t>חוק העונשין, תשל"ז-1977</w:t>
        </w:r>
      </w:hyperlink>
    </w:p>
    <w:p w14:paraId="11EF83F3" w14:textId="77777777" w:rsidR="00FF50A9" w:rsidRPr="00FF50A9" w:rsidRDefault="00FF50A9" w:rsidP="00FF50A9">
      <w:pPr>
        <w:suppressLineNumbers/>
        <w:spacing w:before="120" w:after="120" w:line="240" w:lineRule="exact"/>
        <w:ind w:left="283" w:hanging="283"/>
        <w:jc w:val="both"/>
        <w:rPr>
          <w:rFonts w:ascii="FrankRuehl" w:hAnsi="FrankRuehl" w:cs="FrankRuehl"/>
          <w:rtl/>
        </w:rPr>
      </w:pPr>
      <w:hyperlink r:id="rId13" w:history="1">
        <w:r w:rsidRPr="00FF50A9">
          <w:rPr>
            <w:rFonts w:ascii="FrankRuehl" w:hAnsi="FrankRuehl" w:cs="FrankRuehl"/>
            <w:color w:val="0000FF"/>
            <w:rtl/>
          </w:rPr>
          <w:t>חוק המאבק בתופעת השימוש בחומרים מסכנים, תשע"ג-2013</w:t>
        </w:r>
      </w:hyperlink>
    </w:p>
    <w:p w14:paraId="2CA5BDD2" w14:textId="77777777" w:rsidR="00FF50A9" w:rsidRPr="00FF50A9" w:rsidRDefault="00FF50A9" w:rsidP="00FF50A9">
      <w:pPr>
        <w:suppressLineNumbers/>
        <w:rPr>
          <w:rtl/>
        </w:rPr>
      </w:pPr>
      <w:bookmarkStart w:id="4" w:name="LawTable_End"/>
      <w:bookmarkEnd w:id="4"/>
    </w:p>
    <w:p w14:paraId="6D6FF222" w14:textId="77777777" w:rsidR="009F71A0" w:rsidRPr="0055070E" w:rsidRDefault="009F71A0" w:rsidP="0055070E">
      <w:pPr>
        <w:suppressLineNumbers/>
      </w:pPr>
    </w:p>
    <w:tbl>
      <w:tblPr>
        <w:bidiVisual/>
        <w:tblW w:w="8820" w:type="dxa"/>
        <w:jc w:val="center"/>
        <w:tblLook w:val="01E0" w:firstRow="1" w:lastRow="1" w:firstColumn="1" w:lastColumn="1" w:noHBand="0" w:noVBand="0"/>
      </w:tblPr>
      <w:tblGrid>
        <w:gridCol w:w="8820"/>
      </w:tblGrid>
      <w:tr w:rsidR="009F71A0" w14:paraId="720212BA" w14:textId="77777777" w:rsidTr="009F71A0">
        <w:trPr>
          <w:jc w:val="center"/>
        </w:trPr>
        <w:tc>
          <w:tcPr>
            <w:tcW w:w="8820" w:type="dxa"/>
            <w:shd w:val="clear" w:color="auto" w:fill="auto"/>
          </w:tcPr>
          <w:p w14:paraId="7AA9022D" w14:textId="77777777" w:rsidR="00816A62" w:rsidRPr="00816A62" w:rsidRDefault="00816A62" w:rsidP="00816A62">
            <w:pPr>
              <w:bidi w:val="0"/>
              <w:jc w:val="center"/>
              <w:rPr>
                <w:rFonts w:ascii="Arial" w:hAnsi="Arial"/>
                <w:b/>
                <w:bCs/>
                <w:sz w:val="28"/>
                <w:szCs w:val="28"/>
                <w:u w:val="single"/>
              </w:rPr>
            </w:pPr>
            <w:bookmarkStart w:id="5" w:name="PsakDin" w:colFirst="0" w:colLast="0"/>
            <w:bookmarkEnd w:id="0"/>
            <w:bookmarkEnd w:id="1"/>
            <w:r w:rsidRPr="00816A62">
              <w:rPr>
                <w:rFonts w:ascii="Arial" w:hAnsi="Arial"/>
                <w:b/>
                <w:bCs/>
                <w:sz w:val="28"/>
                <w:szCs w:val="28"/>
                <w:u w:val="single"/>
                <w:rtl/>
              </w:rPr>
              <w:t>גזר דין</w:t>
            </w:r>
          </w:p>
          <w:p w14:paraId="40C5740E" w14:textId="77777777" w:rsidR="009F71A0" w:rsidRPr="00816A62" w:rsidRDefault="009F71A0" w:rsidP="00816A62">
            <w:pPr>
              <w:bidi w:val="0"/>
              <w:jc w:val="center"/>
              <w:rPr>
                <w:rFonts w:ascii="Arial" w:hAnsi="Arial"/>
                <w:b/>
                <w:bCs/>
                <w:sz w:val="28"/>
                <w:szCs w:val="28"/>
                <w:u w:val="single"/>
              </w:rPr>
            </w:pPr>
          </w:p>
        </w:tc>
      </w:tr>
      <w:bookmarkEnd w:id="5"/>
    </w:tbl>
    <w:p w14:paraId="54955B03" w14:textId="77777777" w:rsidR="009F71A0" w:rsidRDefault="009F71A0" w:rsidP="009F71A0">
      <w:pPr>
        <w:spacing w:line="360" w:lineRule="auto"/>
        <w:jc w:val="both"/>
        <w:rPr>
          <w:rFonts w:ascii="Arial" w:hAnsi="Arial"/>
          <w:rtl/>
        </w:rPr>
      </w:pPr>
    </w:p>
    <w:p w14:paraId="00D15C3C" w14:textId="77777777" w:rsidR="009F71A0" w:rsidRDefault="009F71A0" w:rsidP="009F71A0">
      <w:pPr>
        <w:spacing w:line="360" w:lineRule="auto"/>
        <w:jc w:val="both"/>
        <w:rPr>
          <w:rFonts w:ascii="Arial" w:hAnsi="Arial"/>
          <w:rtl/>
        </w:rPr>
      </w:pPr>
      <w:r>
        <w:rPr>
          <w:rFonts w:ascii="Arial" w:hAnsi="Arial" w:hint="cs"/>
          <w:b/>
          <w:bCs/>
          <w:rtl/>
        </w:rPr>
        <w:t>כתב האישום והסדר הטיעון</w:t>
      </w:r>
    </w:p>
    <w:p w14:paraId="7ACC0A9D" w14:textId="77777777" w:rsidR="009F71A0" w:rsidRDefault="009F71A0" w:rsidP="009F71A0">
      <w:pPr>
        <w:spacing w:line="360" w:lineRule="auto"/>
        <w:jc w:val="both"/>
        <w:rPr>
          <w:rFonts w:ascii="Arial" w:hAnsi="Arial"/>
          <w:rtl/>
        </w:rPr>
      </w:pPr>
    </w:p>
    <w:p w14:paraId="00C0184F" w14:textId="77777777" w:rsidR="009F71A0" w:rsidRPr="00E646A7" w:rsidRDefault="009F71A0" w:rsidP="009F71A0">
      <w:pPr>
        <w:spacing w:line="360" w:lineRule="auto"/>
        <w:jc w:val="both"/>
        <w:rPr>
          <w:rFonts w:ascii="Arial" w:hAnsi="Arial"/>
        </w:rPr>
      </w:pPr>
      <w:bookmarkStart w:id="6" w:name="ABSTRACT_START"/>
      <w:bookmarkEnd w:id="6"/>
      <w:r w:rsidRPr="00E646A7">
        <w:rPr>
          <w:rFonts w:ascii="Arial" w:hAnsi="Arial"/>
          <w:rtl/>
        </w:rPr>
        <w:t>הנאשם שלפני נותן את הדין בגין עבירות כדלקמן:</w:t>
      </w:r>
    </w:p>
    <w:p w14:paraId="647143AC" w14:textId="77777777" w:rsidR="009F71A0" w:rsidRPr="00E646A7" w:rsidRDefault="009F71A0" w:rsidP="009F71A0">
      <w:pPr>
        <w:numPr>
          <w:ilvl w:val="0"/>
          <w:numId w:val="1"/>
        </w:numPr>
        <w:spacing w:line="360" w:lineRule="auto"/>
        <w:contextualSpacing/>
        <w:rPr>
          <w:rtl/>
        </w:rPr>
      </w:pPr>
      <w:r w:rsidRPr="00E646A7">
        <w:rPr>
          <w:rtl/>
        </w:rPr>
        <w:t xml:space="preserve">אחזקת סם מסוכן שלא לצריכה עצמית, בניגוד </w:t>
      </w:r>
      <w:hyperlink r:id="rId14" w:history="1">
        <w:r w:rsidR="008236C7" w:rsidRPr="008236C7">
          <w:rPr>
            <w:rStyle w:val="Hyperlink"/>
            <w:rtl/>
          </w:rPr>
          <w:t>לסעיף 7(א)</w:t>
        </w:r>
      </w:hyperlink>
      <w:r w:rsidRPr="00E646A7">
        <w:rPr>
          <w:rtl/>
        </w:rPr>
        <w:t xml:space="preserve"> ו-(</w:t>
      </w:r>
      <w:hyperlink r:id="rId15" w:history="1">
        <w:r w:rsidR="008236C7" w:rsidRPr="008236C7">
          <w:rPr>
            <w:rStyle w:val="Hyperlink"/>
            <w:rtl/>
          </w:rPr>
          <w:t>ג</w:t>
        </w:r>
      </w:hyperlink>
      <w:r w:rsidRPr="00E646A7">
        <w:rPr>
          <w:rtl/>
        </w:rPr>
        <w:t>) רישא ל</w:t>
      </w:r>
      <w:hyperlink r:id="rId16" w:history="1">
        <w:r w:rsidR="00816A62" w:rsidRPr="00816A62">
          <w:rPr>
            <w:color w:val="0000FF"/>
            <w:u w:val="single"/>
            <w:rtl/>
          </w:rPr>
          <w:t>פקודת הסמים המסוכנים</w:t>
        </w:r>
      </w:hyperlink>
      <w:r w:rsidRPr="00E646A7">
        <w:rPr>
          <w:rtl/>
        </w:rPr>
        <w:t xml:space="preserve"> [נוסח חדש], תשל"ג – 1973; </w:t>
      </w:r>
    </w:p>
    <w:p w14:paraId="683E076F" w14:textId="77777777" w:rsidR="009F71A0" w:rsidRPr="00E646A7" w:rsidRDefault="009F71A0" w:rsidP="009F71A0">
      <w:pPr>
        <w:numPr>
          <w:ilvl w:val="0"/>
          <w:numId w:val="1"/>
        </w:numPr>
        <w:spacing w:line="360" w:lineRule="auto"/>
        <w:contextualSpacing/>
        <w:rPr>
          <w:rtl/>
        </w:rPr>
      </w:pPr>
      <w:r w:rsidRPr="00E646A7">
        <w:rPr>
          <w:rtl/>
        </w:rPr>
        <w:lastRenderedPageBreak/>
        <w:t xml:space="preserve">אחזקת סם מסוכן לצריכה עצמית, בניגוד </w:t>
      </w:r>
      <w:hyperlink r:id="rId17" w:history="1">
        <w:r w:rsidR="008236C7" w:rsidRPr="008236C7">
          <w:rPr>
            <w:rStyle w:val="Hyperlink"/>
            <w:rtl/>
          </w:rPr>
          <w:t>לסעיף 7(א)</w:t>
        </w:r>
      </w:hyperlink>
      <w:r w:rsidRPr="00E646A7">
        <w:rPr>
          <w:rtl/>
        </w:rPr>
        <w:t xml:space="preserve"> ו-(</w:t>
      </w:r>
      <w:hyperlink r:id="rId18" w:history="1">
        <w:r w:rsidR="008236C7" w:rsidRPr="008236C7">
          <w:rPr>
            <w:rStyle w:val="Hyperlink"/>
            <w:rtl/>
          </w:rPr>
          <w:t>ג</w:t>
        </w:r>
      </w:hyperlink>
      <w:r w:rsidRPr="00E646A7">
        <w:rPr>
          <w:rtl/>
        </w:rPr>
        <w:t>) סיפא לאותה הפקודה.</w:t>
      </w:r>
    </w:p>
    <w:p w14:paraId="2EB00C7C" w14:textId="77777777" w:rsidR="009F71A0" w:rsidRPr="00E646A7" w:rsidRDefault="009F71A0" w:rsidP="009F71A0">
      <w:pPr>
        <w:spacing w:line="360" w:lineRule="auto"/>
        <w:rPr>
          <w:rtl/>
        </w:rPr>
      </w:pPr>
      <w:bookmarkStart w:id="7" w:name="ABSTRACT_END"/>
      <w:bookmarkEnd w:id="7"/>
    </w:p>
    <w:p w14:paraId="32DBBEC0" w14:textId="77777777" w:rsidR="009F71A0" w:rsidRPr="00E646A7" w:rsidRDefault="009F71A0" w:rsidP="009F71A0">
      <w:pPr>
        <w:spacing w:line="360" w:lineRule="auto"/>
        <w:jc w:val="both"/>
        <w:rPr>
          <w:rtl/>
        </w:rPr>
      </w:pPr>
      <w:r w:rsidRPr="00E646A7">
        <w:rPr>
          <w:rFonts w:ascii="Calibri" w:hAnsi="Calibri"/>
          <w:rtl/>
        </w:rPr>
        <w:t>בהתאם לעובדות כתב האישום המתוקן ת/1, בהן הורשע הנאשם במסגרת הסדר טיעון,</w:t>
      </w:r>
      <w:r w:rsidRPr="00E646A7">
        <w:rPr>
          <w:rtl/>
        </w:rPr>
        <w:t xml:space="preserve"> בתאריך 02.07.23, בסמוך לשעה 20:40, החזיק הנאשם בביתו שברחוב יצחק אולשן 11 בבאר שבע (להלן: "הבית") סם מסוכן מסוג קנאביס במשקל כולל של 460 גרם נטו, שלא לצריכתו העצמית ובלי שהדבר הותר לו בפקודה, בתקנות או ברשיון מאת המנהל כמפורט להלן:</w:t>
      </w:r>
    </w:p>
    <w:p w14:paraId="33318D17" w14:textId="77777777" w:rsidR="009F71A0" w:rsidRPr="00E646A7" w:rsidRDefault="009F71A0" w:rsidP="009F71A0">
      <w:pPr>
        <w:numPr>
          <w:ilvl w:val="0"/>
          <w:numId w:val="2"/>
        </w:numPr>
        <w:spacing w:line="360" w:lineRule="auto"/>
        <w:contextualSpacing/>
        <w:jc w:val="both"/>
        <w:rPr>
          <w:rtl/>
        </w:rPr>
      </w:pPr>
      <w:r w:rsidRPr="00E646A7">
        <w:rPr>
          <w:rtl/>
        </w:rPr>
        <w:t>בחדר בבית החזיק הנאשם בתוך שקית בסם מסוכן מסוג קנאביס במשקל כולל של 160 גרם נטו;</w:t>
      </w:r>
    </w:p>
    <w:p w14:paraId="0EFE6DD2" w14:textId="77777777" w:rsidR="009F71A0" w:rsidRPr="00E646A7" w:rsidRDefault="009F71A0" w:rsidP="009F71A0">
      <w:pPr>
        <w:numPr>
          <w:ilvl w:val="0"/>
          <w:numId w:val="2"/>
        </w:numPr>
        <w:spacing w:line="360" w:lineRule="auto"/>
        <w:contextualSpacing/>
        <w:jc w:val="both"/>
      </w:pPr>
      <w:r w:rsidRPr="00E646A7">
        <w:rPr>
          <w:rtl/>
        </w:rPr>
        <w:t>על גג המחסן בחצר הבית, בתוך שקית החזיק הנאשם בסם מסוכן מסוג קנאביס במשקל כולל של 300 גרם נטו.</w:t>
      </w:r>
    </w:p>
    <w:p w14:paraId="51C7C92F" w14:textId="77777777" w:rsidR="009F71A0" w:rsidRPr="00E646A7" w:rsidRDefault="009F71A0" w:rsidP="009F71A0">
      <w:pPr>
        <w:spacing w:line="360" w:lineRule="auto"/>
        <w:jc w:val="both"/>
      </w:pPr>
    </w:p>
    <w:p w14:paraId="787DFD3E" w14:textId="77777777" w:rsidR="009F71A0" w:rsidRDefault="009F71A0" w:rsidP="009F71A0">
      <w:pPr>
        <w:spacing w:line="360" w:lineRule="auto"/>
        <w:jc w:val="both"/>
        <w:rPr>
          <w:rtl/>
        </w:rPr>
      </w:pPr>
      <w:r w:rsidRPr="00E646A7">
        <w:rPr>
          <w:rtl/>
        </w:rPr>
        <w:t xml:space="preserve">כמו כן, החזיק הנאשם בכיס מכנסיו בסם מסוכן מסוג </w:t>
      </w:r>
      <w:r>
        <w:t>m-</w:t>
      </w:r>
      <w:r w:rsidRPr="00E646A7">
        <w:t>METHYLMETHCATHINONE</w:t>
      </w:r>
      <w:r>
        <w:t xml:space="preserve"> </w:t>
      </w:r>
      <w:r w:rsidRPr="00E646A7">
        <w:rPr>
          <w:rtl/>
        </w:rPr>
        <w:t>במשקל כולל של 0.2959 גרם נטו, לצריכתו העצמית ומבלי שהדבר הותר לו בפקודה, בתקנות או ברשיון מאת המנהל.</w:t>
      </w:r>
    </w:p>
    <w:p w14:paraId="14692651" w14:textId="77777777" w:rsidR="009F71A0" w:rsidRDefault="009F71A0" w:rsidP="009F71A0">
      <w:pPr>
        <w:spacing w:line="360" w:lineRule="auto"/>
        <w:jc w:val="both"/>
        <w:rPr>
          <w:rtl/>
        </w:rPr>
      </w:pPr>
    </w:p>
    <w:p w14:paraId="20EFAF65" w14:textId="77777777" w:rsidR="009F71A0" w:rsidRDefault="009F71A0" w:rsidP="009F71A0">
      <w:pPr>
        <w:spacing w:line="360" w:lineRule="auto"/>
        <w:jc w:val="both"/>
        <w:rPr>
          <w:rtl/>
        </w:rPr>
      </w:pPr>
      <w:r>
        <w:rPr>
          <w:rFonts w:hint="cs"/>
          <w:rtl/>
        </w:rPr>
        <w:t>בין הצדדים נקשר הסדר טיעון, אשר לא כלל הסכמה לענין העונש, במסגרתו תוקן כתב האישום, והנאשם הודה והורשע בעובדות ובעבירות שבכתב האישום המתוקן.</w:t>
      </w:r>
    </w:p>
    <w:p w14:paraId="2628717C" w14:textId="77777777" w:rsidR="009F71A0" w:rsidRDefault="009F71A0" w:rsidP="009F71A0">
      <w:pPr>
        <w:spacing w:line="360" w:lineRule="auto"/>
        <w:jc w:val="both"/>
        <w:rPr>
          <w:rtl/>
        </w:rPr>
      </w:pPr>
    </w:p>
    <w:p w14:paraId="789679EF" w14:textId="77777777" w:rsidR="009F71A0" w:rsidRDefault="009F71A0" w:rsidP="009F71A0">
      <w:pPr>
        <w:spacing w:line="360" w:lineRule="auto"/>
        <w:jc w:val="both"/>
        <w:rPr>
          <w:rtl/>
        </w:rPr>
      </w:pPr>
      <w:r>
        <w:rPr>
          <w:rFonts w:hint="cs"/>
          <w:rtl/>
        </w:rPr>
        <w:t>לאחר שנשמעה פרשת העונש, לאור עמדת הצדדים בנוגע לריצוי עונש בדרך של עבודות שירות, נשלח הנאשם לראיון התאמה אצל הממונה על עבודות השירות בשב"ס.</w:t>
      </w:r>
    </w:p>
    <w:p w14:paraId="3FD0C880" w14:textId="77777777" w:rsidR="009F71A0" w:rsidRDefault="009F71A0" w:rsidP="009F71A0">
      <w:pPr>
        <w:spacing w:line="360" w:lineRule="auto"/>
        <w:jc w:val="both"/>
        <w:rPr>
          <w:rtl/>
        </w:rPr>
      </w:pPr>
    </w:p>
    <w:p w14:paraId="47A8A7F2" w14:textId="77777777" w:rsidR="009F71A0" w:rsidRDefault="009F71A0" w:rsidP="009F71A0">
      <w:pPr>
        <w:spacing w:line="360" w:lineRule="auto"/>
        <w:jc w:val="both"/>
        <w:rPr>
          <w:rtl/>
        </w:rPr>
      </w:pPr>
      <w:r>
        <w:rPr>
          <w:rFonts w:hint="cs"/>
          <w:rtl/>
        </w:rPr>
        <w:t xml:space="preserve">מכאן </w:t>
      </w:r>
      <w:r>
        <w:rPr>
          <w:rtl/>
        </w:rPr>
        <w:t>–</w:t>
      </w:r>
      <w:r>
        <w:rPr>
          <w:rFonts w:hint="cs"/>
          <w:rtl/>
        </w:rPr>
        <w:t xml:space="preserve"> גזר דין זה.</w:t>
      </w:r>
    </w:p>
    <w:p w14:paraId="2C3FD9C3" w14:textId="77777777" w:rsidR="009F71A0" w:rsidRDefault="009F71A0" w:rsidP="009F71A0">
      <w:pPr>
        <w:spacing w:line="360" w:lineRule="auto"/>
        <w:jc w:val="both"/>
        <w:rPr>
          <w:rtl/>
        </w:rPr>
      </w:pPr>
    </w:p>
    <w:p w14:paraId="2891E86E" w14:textId="77777777" w:rsidR="009F71A0" w:rsidRDefault="009F71A0" w:rsidP="009F71A0">
      <w:pPr>
        <w:spacing w:line="360" w:lineRule="auto"/>
        <w:jc w:val="both"/>
        <w:rPr>
          <w:rtl/>
        </w:rPr>
      </w:pPr>
    </w:p>
    <w:p w14:paraId="008E8E98" w14:textId="77777777" w:rsidR="009F71A0" w:rsidRDefault="009F71A0" w:rsidP="009F71A0">
      <w:pPr>
        <w:spacing w:line="360" w:lineRule="auto"/>
        <w:jc w:val="both"/>
        <w:rPr>
          <w:rtl/>
        </w:rPr>
      </w:pPr>
      <w:r>
        <w:rPr>
          <w:rFonts w:hint="cs"/>
          <w:b/>
          <w:bCs/>
          <w:rtl/>
        </w:rPr>
        <w:t>ראיות לעונש</w:t>
      </w:r>
    </w:p>
    <w:p w14:paraId="78010D65" w14:textId="77777777" w:rsidR="009F71A0" w:rsidRDefault="009F71A0" w:rsidP="009F71A0">
      <w:pPr>
        <w:spacing w:line="360" w:lineRule="auto"/>
        <w:jc w:val="both"/>
        <w:rPr>
          <w:rtl/>
        </w:rPr>
      </w:pPr>
    </w:p>
    <w:p w14:paraId="5B6BD407" w14:textId="77777777" w:rsidR="009F71A0" w:rsidRDefault="009F71A0" w:rsidP="009F71A0">
      <w:pPr>
        <w:spacing w:line="360" w:lineRule="auto"/>
        <w:jc w:val="both"/>
        <w:rPr>
          <w:rtl/>
        </w:rPr>
      </w:pPr>
      <w:r>
        <w:rPr>
          <w:rFonts w:hint="cs"/>
          <w:u w:val="single"/>
          <w:rtl/>
        </w:rPr>
        <w:t>התביעה</w:t>
      </w:r>
      <w:r>
        <w:rPr>
          <w:rFonts w:hint="cs"/>
          <w:rtl/>
        </w:rPr>
        <w:t xml:space="preserve"> הגישה, לענין העונש, ראיות כדלקמן:</w:t>
      </w:r>
    </w:p>
    <w:p w14:paraId="52B1EAFB" w14:textId="77777777" w:rsidR="009F71A0" w:rsidRDefault="009F71A0" w:rsidP="009F71A0">
      <w:pPr>
        <w:spacing w:line="360" w:lineRule="auto"/>
        <w:jc w:val="both"/>
        <w:rPr>
          <w:rtl/>
        </w:rPr>
      </w:pPr>
    </w:p>
    <w:p w14:paraId="0E90823E" w14:textId="77777777" w:rsidR="009F71A0" w:rsidRDefault="009F71A0" w:rsidP="009F71A0">
      <w:pPr>
        <w:pStyle w:val="a9"/>
        <w:numPr>
          <w:ilvl w:val="0"/>
          <w:numId w:val="1"/>
        </w:numPr>
        <w:spacing w:line="360" w:lineRule="auto"/>
        <w:jc w:val="both"/>
        <w:rPr>
          <w:rtl/>
        </w:rPr>
      </w:pPr>
      <w:r>
        <w:rPr>
          <w:rFonts w:hint="cs"/>
          <w:rtl/>
        </w:rPr>
        <w:t>גיליון רישום פלילי</w:t>
      </w:r>
      <w:r>
        <w:rPr>
          <w:rtl/>
        </w:rPr>
        <w:t xml:space="preserve"> </w:t>
      </w:r>
      <w:r>
        <w:rPr>
          <w:rFonts w:hint="cs"/>
          <w:rtl/>
        </w:rPr>
        <w:t xml:space="preserve">(ת/1א') </w:t>
      </w:r>
      <w:r>
        <w:rPr>
          <w:rtl/>
        </w:rPr>
        <w:t>–</w:t>
      </w:r>
      <w:r>
        <w:rPr>
          <w:rFonts w:hint="cs"/>
          <w:rtl/>
        </w:rPr>
        <w:t xml:space="preserve"> לחובת הנאשם, הרשעות בעבירות של החזקת סמים לצריכה עצמית; החזקת נכס החשוד כגנוב; היעדר משירות צבאי שלא ברשות.</w:t>
      </w:r>
    </w:p>
    <w:p w14:paraId="58E13CF1" w14:textId="77777777" w:rsidR="009F71A0" w:rsidRDefault="009F71A0" w:rsidP="009F71A0">
      <w:pPr>
        <w:pStyle w:val="a9"/>
        <w:numPr>
          <w:ilvl w:val="0"/>
          <w:numId w:val="1"/>
        </w:numPr>
        <w:spacing w:line="360" w:lineRule="auto"/>
        <w:jc w:val="both"/>
        <w:rPr>
          <w:rtl/>
        </w:rPr>
      </w:pPr>
      <w:r>
        <w:rPr>
          <w:rFonts w:hint="cs"/>
          <w:rtl/>
        </w:rPr>
        <w:t xml:space="preserve">גיליון </w:t>
      </w:r>
      <w:r>
        <w:rPr>
          <w:rtl/>
        </w:rPr>
        <w:t xml:space="preserve">רישום תעבורתי </w:t>
      </w:r>
      <w:r>
        <w:rPr>
          <w:rFonts w:hint="cs"/>
          <w:rtl/>
        </w:rPr>
        <w:t xml:space="preserve">(ת/1ב') </w:t>
      </w:r>
      <w:r>
        <w:rPr>
          <w:rtl/>
        </w:rPr>
        <w:t>–</w:t>
      </w:r>
      <w:r>
        <w:rPr>
          <w:rFonts w:hint="cs"/>
          <w:rtl/>
        </w:rPr>
        <w:t xml:space="preserve"> לחובת הנאשם, הרשעות בגין עבירות של נהיגה במהירות הנעה בין 26 ועד 40 קמ"ש מעל המהירות המותרת, בדרך שאינה עירונית; נהיגה בזמן פסילה; ועוד.</w:t>
      </w:r>
    </w:p>
    <w:p w14:paraId="53EBE123" w14:textId="77777777" w:rsidR="009F71A0" w:rsidRDefault="009F71A0" w:rsidP="009F71A0">
      <w:pPr>
        <w:pStyle w:val="a9"/>
        <w:numPr>
          <w:ilvl w:val="0"/>
          <w:numId w:val="1"/>
        </w:numPr>
        <w:spacing w:line="360" w:lineRule="auto"/>
        <w:jc w:val="both"/>
        <w:rPr>
          <w:rtl/>
        </w:rPr>
      </w:pPr>
      <w:r>
        <w:rPr>
          <w:rtl/>
        </w:rPr>
        <w:lastRenderedPageBreak/>
        <w:t xml:space="preserve">גזר דין </w:t>
      </w:r>
      <w:hyperlink r:id="rId19" w:history="1">
        <w:r w:rsidR="00816A62" w:rsidRPr="00816A62">
          <w:rPr>
            <w:color w:val="0000FF"/>
            <w:u w:val="single"/>
            <w:rtl/>
          </w:rPr>
          <w:t>ת"פ 63131-12-19</w:t>
        </w:r>
      </w:hyperlink>
      <w:r>
        <w:rPr>
          <w:rtl/>
        </w:rPr>
        <w:t>, מיום 08.09.20</w:t>
      </w:r>
      <w:r>
        <w:rPr>
          <w:rFonts w:hint="cs"/>
          <w:rtl/>
        </w:rPr>
        <w:t xml:space="preserve"> (ת/2) </w:t>
      </w:r>
      <w:r>
        <w:rPr>
          <w:rtl/>
        </w:rPr>
        <w:t>–</w:t>
      </w:r>
      <w:r>
        <w:rPr>
          <w:rFonts w:hint="cs"/>
          <w:rtl/>
        </w:rPr>
        <w:t xml:space="preserve"> הנאשם הורשע, לאחר הודאתו במסגרת הסדר טיעון, בעבירה של החזקת סם לצריכה עצמית. הצדדים הציגו הסדר הכולל הסכמה  עונשית, לפיו, נגזרו על הנאשם 4 חודשי מאסר על תנאי, למשך שלוש שנים, שלא יעבור כל עבירה בניגוד ל</w:t>
      </w:r>
      <w:hyperlink r:id="rId20" w:history="1">
        <w:r w:rsidR="00816A62" w:rsidRPr="00816A62">
          <w:rPr>
            <w:color w:val="0000FF"/>
            <w:u w:val="single"/>
            <w:rtl/>
          </w:rPr>
          <w:t>פקודת הסמים המסוכנים</w:t>
        </w:r>
      </w:hyperlink>
      <w:r>
        <w:rPr>
          <w:rFonts w:hint="cs"/>
          <w:rtl/>
        </w:rPr>
        <w:t>; קנס בסך 2,000 ₪; פסילת רישיון נהיגה, על תנאי, בת חודש ימים, למשך שנה.</w:t>
      </w:r>
    </w:p>
    <w:p w14:paraId="1B28D1A9" w14:textId="77777777" w:rsidR="009F71A0" w:rsidRDefault="009F71A0" w:rsidP="009F71A0">
      <w:pPr>
        <w:spacing w:line="360" w:lineRule="auto"/>
        <w:jc w:val="both"/>
        <w:rPr>
          <w:rtl/>
        </w:rPr>
      </w:pPr>
    </w:p>
    <w:p w14:paraId="080000FD" w14:textId="77777777" w:rsidR="009F71A0" w:rsidRDefault="009F71A0" w:rsidP="009F71A0">
      <w:pPr>
        <w:spacing w:line="360" w:lineRule="auto"/>
        <w:jc w:val="both"/>
        <w:rPr>
          <w:rtl/>
        </w:rPr>
      </w:pPr>
      <w:r>
        <w:rPr>
          <w:rFonts w:hint="cs"/>
          <w:u w:val="single"/>
          <w:rtl/>
        </w:rPr>
        <w:t>ההגנה</w:t>
      </w:r>
      <w:r>
        <w:rPr>
          <w:rFonts w:hint="cs"/>
          <w:rtl/>
        </w:rPr>
        <w:t xml:space="preserve"> לא הגישה ראיות לענין העונש.</w:t>
      </w:r>
    </w:p>
    <w:p w14:paraId="03328D0E" w14:textId="77777777" w:rsidR="009F71A0" w:rsidRPr="000243CD" w:rsidRDefault="009F71A0" w:rsidP="009F71A0">
      <w:pPr>
        <w:spacing w:line="360" w:lineRule="auto"/>
        <w:jc w:val="both"/>
        <w:rPr>
          <w:rtl/>
        </w:rPr>
      </w:pPr>
    </w:p>
    <w:p w14:paraId="455A0CD4" w14:textId="77777777" w:rsidR="009F71A0" w:rsidRDefault="009F71A0" w:rsidP="009F71A0">
      <w:pPr>
        <w:spacing w:line="360" w:lineRule="auto"/>
        <w:jc w:val="both"/>
        <w:rPr>
          <w:rtl/>
        </w:rPr>
      </w:pPr>
    </w:p>
    <w:p w14:paraId="2AAB0A72" w14:textId="77777777" w:rsidR="009F71A0" w:rsidRDefault="009F71A0" w:rsidP="009F71A0">
      <w:pPr>
        <w:spacing w:line="360" w:lineRule="auto"/>
        <w:jc w:val="both"/>
        <w:rPr>
          <w:rtl/>
        </w:rPr>
      </w:pPr>
      <w:r>
        <w:rPr>
          <w:rFonts w:hint="cs"/>
          <w:b/>
          <w:bCs/>
          <w:rtl/>
        </w:rPr>
        <w:t>חוות דעת הממונה על עבודות השירות בשב"ס</w:t>
      </w:r>
    </w:p>
    <w:p w14:paraId="7EBC7155" w14:textId="77777777" w:rsidR="009F71A0" w:rsidRDefault="009F71A0" w:rsidP="009F71A0">
      <w:pPr>
        <w:spacing w:line="360" w:lineRule="auto"/>
        <w:jc w:val="both"/>
        <w:rPr>
          <w:rtl/>
        </w:rPr>
      </w:pPr>
    </w:p>
    <w:p w14:paraId="1E54B361" w14:textId="77777777" w:rsidR="009F71A0" w:rsidRDefault="009F71A0" w:rsidP="009F71A0">
      <w:pPr>
        <w:spacing w:line="360" w:lineRule="auto"/>
        <w:jc w:val="both"/>
        <w:rPr>
          <w:rtl/>
        </w:rPr>
      </w:pPr>
      <w:r>
        <w:rPr>
          <w:rFonts w:hint="cs"/>
          <w:rtl/>
        </w:rPr>
        <w:t>הנאשם נמצא מתאים לריצוי עונשו בדרך של עבודות שירות.</w:t>
      </w:r>
    </w:p>
    <w:p w14:paraId="3272607D" w14:textId="77777777" w:rsidR="009F71A0" w:rsidRDefault="009F71A0" w:rsidP="009F71A0">
      <w:pPr>
        <w:spacing w:line="360" w:lineRule="auto"/>
        <w:jc w:val="both"/>
        <w:rPr>
          <w:rtl/>
        </w:rPr>
      </w:pPr>
    </w:p>
    <w:p w14:paraId="68EC637D" w14:textId="77777777" w:rsidR="009F71A0" w:rsidRDefault="009F71A0" w:rsidP="009F71A0">
      <w:pPr>
        <w:spacing w:line="360" w:lineRule="auto"/>
        <w:jc w:val="both"/>
        <w:rPr>
          <w:rtl/>
        </w:rPr>
      </w:pPr>
    </w:p>
    <w:p w14:paraId="4FB1A892" w14:textId="77777777" w:rsidR="009F71A0" w:rsidRDefault="009F71A0" w:rsidP="009F71A0">
      <w:pPr>
        <w:spacing w:line="360" w:lineRule="auto"/>
        <w:jc w:val="both"/>
        <w:rPr>
          <w:rtl/>
        </w:rPr>
      </w:pPr>
      <w:r>
        <w:rPr>
          <w:rFonts w:hint="cs"/>
          <w:b/>
          <w:bCs/>
          <w:rtl/>
        </w:rPr>
        <w:t>טענות הצדדים</w:t>
      </w:r>
    </w:p>
    <w:p w14:paraId="6D9CD409" w14:textId="77777777" w:rsidR="009F71A0" w:rsidRDefault="009F71A0" w:rsidP="009F71A0">
      <w:pPr>
        <w:spacing w:line="360" w:lineRule="auto"/>
        <w:jc w:val="both"/>
        <w:rPr>
          <w:rtl/>
        </w:rPr>
      </w:pPr>
    </w:p>
    <w:p w14:paraId="347F45CC" w14:textId="77777777" w:rsidR="009F71A0" w:rsidRDefault="009F71A0" w:rsidP="009F71A0">
      <w:pPr>
        <w:spacing w:line="360" w:lineRule="auto"/>
        <w:jc w:val="both"/>
        <w:rPr>
          <w:rtl/>
        </w:rPr>
      </w:pPr>
      <w:r>
        <w:rPr>
          <w:rFonts w:hint="cs"/>
          <w:u w:val="single"/>
          <w:rtl/>
        </w:rPr>
        <w:t>התביעה</w:t>
      </w:r>
      <w:r>
        <w:rPr>
          <w:rFonts w:hint="cs"/>
          <w:rtl/>
        </w:rPr>
        <w:t xml:space="preserve"> הגישה טיעוניה בכתב (ת/3) והשלימה אותן על פה.</w:t>
      </w:r>
    </w:p>
    <w:p w14:paraId="11A56593" w14:textId="77777777" w:rsidR="009F71A0" w:rsidRDefault="009F71A0" w:rsidP="009F71A0">
      <w:pPr>
        <w:spacing w:line="360" w:lineRule="auto"/>
        <w:jc w:val="both"/>
        <w:rPr>
          <w:rtl/>
        </w:rPr>
      </w:pPr>
    </w:p>
    <w:p w14:paraId="1136704D" w14:textId="77777777" w:rsidR="009F71A0" w:rsidRDefault="009F71A0" w:rsidP="009F71A0">
      <w:pPr>
        <w:spacing w:line="360" w:lineRule="auto"/>
        <w:jc w:val="both"/>
        <w:rPr>
          <w:rtl/>
        </w:rPr>
      </w:pPr>
      <w:r>
        <w:rPr>
          <w:rFonts w:hint="cs"/>
          <w:rtl/>
        </w:rPr>
        <w:t>התביעה טענה, כי לאור טיב הסם וכמותו, פגע הנאשם פגיעה משמעותית בערכים המוגנים של הגנה על שלום הציבור, הן בהיבט של הגנה על בריאות צורכי הסמים והן בהיבט של הגנה על הציבור מפני עבירות נלוות לסמים, כגון אלימות ורכוש.</w:t>
      </w:r>
    </w:p>
    <w:p w14:paraId="707F00C7" w14:textId="77777777" w:rsidR="009F71A0" w:rsidRDefault="009F71A0" w:rsidP="009F71A0">
      <w:pPr>
        <w:spacing w:line="360" w:lineRule="auto"/>
        <w:jc w:val="both"/>
        <w:rPr>
          <w:rtl/>
        </w:rPr>
      </w:pPr>
    </w:p>
    <w:p w14:paraId="534DC515" w14:textId="77777777" w:rsidR="009F71A0" w:rsidRDefault="009F71A0" w:rsidP="009F71A0">
      <w:pPr>
        <w:spacing w:line="360" w:lineRule="auto"/>
        <w:jc w:val="both"/>
        <w:rPr>
          <w:rtl/>
        </w:rPr>
      </w:pPr>
      <w:r>
        <w:rPr>
          <w:rFonts w:hint="cs"/>
          <w:rtl/>
        </w:rPr>
        <w:t>התביעה טענה, כי קנאביס הוא סם מסוכן המנוי ב</w:t>
      </w:r>
      <w:hyperlink r:id="rId21" w:history="1">
        <w:r w:rsidR="00816A62" w:rsidRPr="00816A62">
          <w:rPr>
            <w:color w:val="0000FF"/>
            <w:u w:val="single"/>
            <w:rtl/>
          </w:rPr>
          <w:t>פקודת הסמים המסוכנים</w:t>
        </w:r>
      </w:hyperlink>
      <w:r>
        <w:rPr>
          <w:rFonts w:hint="cs"/>
          <w:rtl/>
        </w:rPr>
        <w:t>, ואין לקבל טענה לפיה מדובר בסם "קל".</w:t>
      </w:r>
    </w:p>
    <w:p w14:paraId="698E9AF5" w14:textId="77777777" w:rsidR="009F71A0" w:rsidRDefault="009F71A0" w:rsidP="009F71A0">
      <w:pPr>
        <w:spacing w:line="360" w:lineRule="auto"/>
        <w:jc w:val="both"/>
        <w:rPr>
          <w:rtl/>
        </w:rPr>
      </w:pPr>
    </w:p>
    <w:p w14:paraId="1EDB8B2A" w14:textId="77777777" w:rsidR="009F71A0" w:rsidRDefault="009F71A0" w:rsidP="009F71A0">
      <w:pPr>
        <w:spacing w:line="360" w:lineRule="auto"/>
        <w:jc w:val="both"/>
        <w:rPr>
          <w:rtl/>
        </w:rPr>
      </w:pPr>
      <w:r>
        <w:rPr>
          <w:rFonts w:hint="cs"/>
          <w:rtl/>
        </w:rPr>
        <w:t>התביעה טענה, כי סמים מסוכנים מהווים את אחד ממחוללי הפשיעה במדינה.</w:t>
      </w:r>
    </w:p>
    <w:p w14:paraId="67767BC9" w14:textId="77777777" w:rsidR="009F71A0" w:rsidRDefault="009F71A0" w:rsidP="009F71A0">
      <w:pPr>
        <w:spacing w:line="360" w:lineRule="auto"/>
        <w:jc w:val="both"/>
        <w:rPr>
          <w:rtl/>
        </w:rPr>
      </w:pPr>
    </w:p>
    <w:p w14:paraId="4777AA55" w14:textId="77777777" w:rsidR="009F71A0" w:rsidRDefault="009F71A0" w:rsidP="009F71A0">
      <w:pPr>
        <w:spacing w:line="360" w:lineRule="auto"/>
        <w:jc w:val="both"/>
        <w:rPr>
          <w:rtl/>
        </w:rPr>
      </w:pPr>
      <w:r>
        <w:rPr>
          <w:rFonts w:hint="cs"/>
          <w:rtl/>
        </w:rPr>
        <w:t>התביעה טענה, כי מעבר לפגיעה הגופנית באלו הצורכים סמים, נגע הסם משפיע גם על עבירות אלימות ורכוש, כאשר צרכני הסמים נכונים לפרוץ לבתים ולבזוז רכוש, בכדי לממן את מנת הסם הבאה.</w:t>
      </w:r>
    </w:p>
    <w:p w14:paraId="54CE5053" w14:textId="77777777" w:rsidR="009F71A0" w:rsidRDefault="009F71A0" w:rsidP="009F71A0">
      <w:pPr>
        <w:spacing w:line="360" w:lineRule="auto"/>
        <w:jc w:val="both"/>
        <w:rPr>
          <w:rtl/>
        </w:rPr>
      </w:pPr>
    </w:p>
    <w:p w14:paraId="09EC6B01" w14:textId="77777777" w:rsidR="009F71A0" w:rsidRDefault="009F71A0" w:rsidP="009F71A0">
      <w:pPr>
        <w:spacing w:line="360" w:lineRule="auto"/>
        <w:jc w:val="both"/>
        <w:rPr>
          <w:rtl/>
        </w:rPr>
      </w:pPr>
      <w:r>
        <w:rPr>
          <w:rFonts w:hint="cs"/>
          <w:rtl/>
        </w:rPr>
        <w:t>צרכני הסמים לעתים מקפחים חייהם בשל נטילת מנת יתר או הופכים לקליפה ריקה מתוכן.</w:t>
      </w:r>
    </w:p>
    <w:p w14:paraId="4DD1B996" w14:textId="77777777" w:rsidR="009F71A0" w:rsidRDefault="009F71A0" w:rsidP="009F71A0">
      <w:pPr>
        <w:spacing w:line="360" w:lineRule="auto"/>
        <w:jc w:val="both"/>
        <w:rPr>
          <w:rtl/>
        </w:rPr>
      </w:pPr>
    </w:p>
    <w:p w14:paraId="01C9A07D" w14:textId="77777777" w:rsidR="009F71A0" w:rsidRDefault="009F71A0" w:rsidP="009F71A0">
      <w:pPr>
        <w:spacing w:line="360" w:lineRule="auto"/>
        <w:jc w:val="both"/>
        <w:rPr>
          <w:rtl/>
        </w:rPr>
      </w:pPr>
      <w:r>
        <w:rPr>
          <w:rFonts w:hint="cs"/>
          <w:rtl/>
        </w:rPr>
        <w:t>התביעה עתרה למתחם ענישה הנע בין 6 חודשי מאסר, אשר יכול שירוצו בדרך של עבודות שירות, ועד 14 חודשי מאסר בפועל.</w:t>
      </w:r>
    </w:p>
    <w:p w14:paraId="2F1E8B97" w14:textId="77777777" w:rsidR="009F71A0" w:rsidRDefault="009F71A0" w:rsidP="009F71A0">
      <w:pPr>
        <w:spacing w:line="360" w:lineRule="auto"/>
        <w:jc w:val="both"/>
        <w:rPr>
          <w:rtl/>
        </w:rPr>
      </w:pPr>
    </w:p>
    <w:p w14:paraId="41DDF1D4" w14:textId="77777777" w:rsidR="009F71A0" w:rsidRDefault="009F71A0" w:rsidP="009F71A0">
      <w:pPr>
        <w:spacing w:line="360" w:lineRule="auto"/>
        <w:jc w:val="both"/>
        <w:rPr>
          <w:rtl/>
        </w:rPr>
      </w:pPr>
      <w:r>
        <w:rPr>
          <w:rFonts w:hint="cs"/>
          <w:rtl/>
        </w:rPr>
        <w:t>התביעה טענה, כי הנאשם עבר את העבירות, שעה שלחובתו מאסר מותנה בר הפעלה, אשר לא היה בו כדי להרתיעו מלעבור עבירות סמים.</w:t>
      </w:r>
    </w:p>
    <w:p w14:paraId="7A9337EA" w14:textId="77777777" w:rsidR="009F71A0" w:rsidRDefault="009F71A0" w:rsidP="009F71A0">
      <w:pPr>
        <w:spacing w:line="360" w:lineRule="auto"/>
        <w:jc w:val="both"/>
        <w:rPr>
          <w:rtl/>
        </w:rPr>
      </w:pPr>
      <w:r>
        <w:rPr>
          <w:rFonts w:hint="cs"/>
          <w:rtl/>
        </w:rPr>
        <w:t>התביעה ביקשה לקחת בחשבון, כי לנאשם עבר פלילי, וכי הוא לא השתלב בהליך טיפולי כלשהו, ומכאן שאין שיקולי שיקום.</w:t>
      </w:r>
    </w:p>
    <w:p w14:paraId="7CD50D68" w14:textId="77777777" w:rsidR="009F71A0" w:rsidRDefault="009F71A0" w:rsidP="009F71A0">
      <w:pPr>
        <w:spacing w:line="360" w:lineRule="auto"/>
        <w:jc w:val="both"/>
        <w:rPr>
          <w:rtl/>
        </w:rPr>
      </w:pPr>
    </w:p>
    <w:p w14:paraId="1470434C" w14:textId="77777777" w:rsidR="009F71A0" w:rsidRDefault="009F71A0" w:rsidP="009F71A0">
      <w:pPr>
        <w:spacing w:line="360" w:lineRule="auto"/>
        <w:jc w:val="both"/>
        <w:rPr>
          <w:rtl/>
        </w:rPr>
      </w:pPr>
      <w:r>
        <w:rPr>
          <w:rFonts w:hint="cs"/>
          <w:rtl/>
        </w:rPr>
        <w:t>התביעה עתרה לגזור את עונשו של הנאשם ברף הבינוני של מתחם הענישה.</w:t>
      </w:r>
    </w:p>
    <w:p w14:paraId="31D27F78" w14:textId="77777777" w:rsidR="009F71A0" w:rsidRDefault="009F71A0" w:rsidP="009F71A0">
      <w:pPr>
        <w:spacing w:line="360" w:lineRule="auto"/>
        <w:jc w:val="both"/>
        <w:rPr>
          <w:rtl/>
        </w:rPr>
      </w:pPr>
    </w:p>
    <w:p w14:paraId="7370F5A8" w14:textId="77777777" w:rsidR="009F71A0" w:rsidRDefault="009F71A0" w:rsidP="009F71A0">
      <w:pPr>
        <w:spacing w:line="360" w:lineRule="auto"/>
        <w:jc w:val="both"/>
        <w:rPr>
          <w:rtl/>
        </w:rPr>
      </w:pPr>
      <w:r>
        <w:rPr>
          <w:rFonts w:hint="cs"/>
          <w:rtl/>
        </w:rPr>
        <w:t>התביעה עתרה להפעיל את המאסר המותנה (ת/2) במצטבר לעונש שיוטל, ועתרה לגזור על הנאשם מאסרים מותנים מרתיעים; קנס משמעותי; פסילת רישיון נהיגה בפועל, בשים לב לכך שזו הרשעתו השניה של הנאשם בעבירות סמים; פסילת רישיון נהיגה על תנאי; התחייבות להימנע מעבירה.</w:t>
      </w:r>
    </w:p>
    <w:p w14:paraId="4F8D30C8" w14:textId="77777777" w:rsidR="009F71A0" w:rsidRDefault="009F71A0" w:rsidP="009F71A0">
      <w:pPr>
        <w:spacing w:line="360" w:lineRule="auto"/>
        <w:jc w:val="both"/>
        <w:rPr>
          <w:rtl/>
        </w:rPr>
      </w:pPr>
    </w:p>
    <w:p w14:paraId="76954125" w14:textId="77777777" w:rsidR="009F71A0" w:rsidRDefault="009F71A0" w:rsidP="009F71A0">
      <w:pPr>
        <w:spacing w:line="360" w:lineRule="auto"/>
        <w:jc w:val="both"/>
        <w:rPr>
          <w:rtl/>
        </w:rPr>
      </w:pPr>
      <w:r>
        <w:rPr>
          <w:rFonts w:hint="cs"/>
          <w:u w:val="single"/>
          <w:rtl/>
        </w:rPr>
        <w:t>ההגנה</w:t>
      </w:r>
      <w:r>
        <w:rPr>
          <w:rFonts w:hint="cs"/>
          <w:rtl/>
        </w:rPr>
        <w:t xml:space="preserve"> טענה, כי סם מסוכן מסוג קנאביס נמנה על סמים שהם "פחות מסוכנים".</w:t>
      </w:r>
    </w:p>
    <w:p w14:paraId="56F11623" w14:textId="77777777" w:rsidR="009F71A0" w:rsidRDefault="009F71A0" w:rsidP="009F71A0">
      <w:pPr>
        <w:spacing w:line="360" w:lineRule="auto"/>
        <w:jc w:val="both"/>
        <w:rPr>
          <w:rtl/>
        </w:rPr>
      </w:pPr>
    </w:p>
    <w:p w14:paraId="79EB138E" w14:textId="77777777" w:rsidR="009F71A0" w:rsidRDefault="009F71A0" w:rsidP="009F71A0">
      <w:pPr>
        <w:spacing w:line="360" w:lineRule="auto"/>
        <w:jc w:val="both"/>
        <w:rPr>
          <w:rtl/>
        </w:rPr>
      </w:pPr>
      <w:r>
        <w:rPr>
          <w:rFonts w:hint="cs"/>
          <w:rtl/>
        </w:rPr>
        <w:t>ההגנה טענה, כי הנאשם הודה בהזדמנות הראשונה, כשהשוטרים היו בביתו, ולאחר מכן, הודה בכתב האישום המתוקן ונטל אחריות על מעשיו.</w:t>
      </w:r>
    </w:p>
    <w:p w14:paraId="4A5A1C6E" w14:textId="77777777" w:rsidR="009F71A0" w:rsidRDefault="009F71A0" w:rsidP="009F71A0">
      <w:pPr>
        <w:spacing w:line="360" w:lineRule="auto"/>
        <w:jc w:val="both"/>
        <w:rPr>
          <w:rtl/>
        </w:rPr>
      </w:pPr>
    </w:p>
    <w:p w14:paraId="7E018CE3" w14:textId="77777777" w:rsidR="009F71A0" w:rsidRDefault="009F71A0" w:rsidP="009F71A0">
      <w:pPr>
        <w:spacing w:line="360" w:lineRule="auto"/>
        <w:jc w:val="both"/>
        <w:rPr>
          <w:rtl/>
        </w:rPr>
      </w:pPr>
      <w:r>
        <w:rPr>
          <w:rFonts w:hint="cs"/>
          <w:rtl/>
        </w:rPr>
        <w:t>ההגנה ביקשה לקחת בחשבון, כי הנאשם היה עצור מזה כ-20 ימים, ולאחר מכן היה כ-7 חודשים באיזוק אלקטרוני ללא הפרות, ומצוי כעת במעצר בית מלא.</w:t>
      </w:r>
    </w:p>
    <w:p w14:paraId="1C86D402" w14:textId="77777777" w:rsidR="009F71A0" w:rsidRDefault="009F71A0" w:rsidP="009F71A0">
      <w:pPr>
        <w:spacing w:line="360" w:lineRule="auto"/>
        <w:jc w:val="both"/>
        <w:rPr>
          <w:rtl/>
        </w:rPr>
      </w:pPr>
    </w:p>
    <w:p w14:paraId="7B8007CC" w14:textId="77777777" w:rsidR="009F71A0" w:rsidRDefault="009F71A0" w:rsidP="009F71A0">
      <w:pPr>
        <w:spacing w:line="360" w:lineRule="auto"/>
        <w:jc w:val="both"/>
        <w:rPr>
          <w:rtl/>
        </w:rPr>
      </w:pPr>
      <w:r>
        <w:rPr>
          <w:rFonts w:hint="cs"/>
          <w:rtl/>
        </w:rPr>
        <w:t>ההגנה ביקשה להפעיל את המאסר המותנה של הנאשם (ת/2) בחופף לעונש שיוטל.</w:t>
      </w:r>
    </w:p>
    <w:p w14:paraId="79B80A5A" w14:textId="77777777" w:rsidR="009F71A0" w:rsidRDefault="009F71A0" w:rsidP="009F71A0">
      <w:pPr>
        <w:spacing w:line="360" w:lineRule="auto"/>
        <w:jc w:val="both"/>
        <w:rPr>
          <w:rtl/>
        </w:rPr>
      </w:pPr>
    </w:p>
    <w:p w14:paraId="2472189B" w14:textId="77777777" w:rsidR="009F71A0" w:rsidRDefault="009F71A0" w:rsidP="009F71A0">
      <w:pPr>
        <w:spacing w:line="360" w:lineRule="auto"/>
        <w:jc w:val="both"/>
        <w:rPr>
          <w:rtl/>
        </w:rPr>
      </w:pPr>
      <w:r>
        <w:rPr>
          <w:rFonts w:hint="cs"/>
          <w:rtl/>
        </w:rPr>
        <w:t>ההגנה טענה, כי מתחם העונש ההולם מתחיל ממספר חודשי מאסר לריצוי בדרך של עבודות שירות וביקשה לגזור על הנאשם עבודות שירות.</w:t>
      </w:r>
    </w:p>
    <w:p w14:paraId="4826BA2A" w14:textId="77777777" w:rsidR="009F71A0" w:rsidRDefault="009F71A0" w:rsidP="009F71A0">
      <w:pPr>
        <w:spacing w:line="360" w:lineRule="auto"/>
        <w:jc w:val="both"/>
        <w:rPr>
          <w:rtl/>
        </w:rPr>
      </w:pPr>
    </w:p>
    <w:p w14:paraId="10C0BE85" w14:textId="77777777" w:rsidR="009F71A0" w:rsidRDefault="009F71A0" w:rsidP="009F71A0">
      <w:pPr>
        <w:spacing w:line="360" w:lineRule="auto"/>
        <w:jc w:val="both"/>
        <w:rPr>
          <w:rtl/>
        </w:rPr>
      </w:pPr>
      <w:r>
        <w:rPr>
          <w:rFonts w:hint="cs"/>
          <w:rtl/>
        </w:rPr>
        <w:t>ההגנה טענה, כי על הנאשם ממילא הוטלה פסילת רישיון נהיגה ואין טעם להטיל עליו פסילה נוספת.</w:t>
      </w:r>
    </w:p>
    <w:p w14:paraId="4D599EF3" w14:textId="77777777" w:rsidR="009F71A0" w:rsidRDefault="009F71A0" w:rsidP="009F71A0">
      <w:pPr>
        <w:spacing w:line="360" w:lineRule="auto"/>
        <w:jc w:val="both"/>
        <w:rPr>
          <w:rtl/>
        </w:rPr>
      </w:pPr>
    </w:p>
    <w:p w14:paraId="0233B7AF" w14:textId="77777777" w:rsidR="009F71A0" w:rsidRDefault="009F71A0" w:rsidP="009F71A0">
      <w:pPr>
        <w:spacing w:line="360" w:lineRule="auto"/>
        <w:jc w:val="both"/>
        <w:rPr>
          <w:rtl/>
        </w:rPr>
      </w:pPr>
      <w:r>
        <w:rPr>
          <w:rFonts w:hint="cs"/>
          <w:rtl/>
        </w:rPr>
        <w:t>ההגנה עתרה להשית קנס ברף הנמוך, כיוון שהנאשם אינו עובד ומסייע כלכלית לאביו, עמו גר.</w:t>
      </w:r>
    </w:p>
    <w:p w14:paraId="151A5B2A" w14:textId="77777777" w:rsidR="009F71A0" w:rsidRDefault="009F71A0" w:rsidP="009F71A0">
      <w:pPr>
        <w:spacing w:line="360" w:lineRule="auto"/>
        <w:jc w:val="both"/>
        <w:rPr>
          <w:rtl/>
        </w:rPr>
      </w:pPr>
    </w:p>
    <w:p w14:paraId="2F2822A4" w14:textId="77777777" w:rsidR="009F71A0" w:rsidRDefault="009F71A0" w:rsidP="009F71A0">
      <w:pPr>
        <w:spacing w:line="360" w:lineRule="auto"/>
        <w:jc w:val="both"/>
        <w:rPr>
          <w:rtl/>
        </w:rPr>
      </w:pPr>
    </w:p>
    <w:p w14:paraId="31C5C9E4" w14:textId="77777777" w:rsidR="009F71A0" w:rsidRDefault="009F71A0" w:rsidP="009F71A0">
      <w:pPr>
        <w:spacing w:line="360" w:lineRule="auto"/>
        <w:jc w:val="both"/>
        <w:rPr>
          <w:rtl/>
        </w:rPr>
      </w:pPr>
      <w:r>
        <w:rPr>
          <w:rFonts w:hint="cs"/>
          <w:b/>
          <w:bCs/>
          <w:rtl/>
        </w:rPr>
        <w:t>דיון והכרעה</w:t>
      </w:r>
    </w:p>
    <w:p w14:paraId="0BDF0147" w14:textId="77777777" w:rsidR="009F71A0" w:rsidRDefault="009F71A0" w:rsidP="009F71A0">
      <w:pPr>
        <w:spacing w:line="360" w:lineRule="auto"/>
        <w:jc w:val="both"/>
        <w:rPr>
          <w:rtl/>
        </w:rPr>
      </w:pPr>
    </w:p>
    <w:p w14:paraId="0540C548" w14:textId="77777777" w:rsidR="009F71A0" w:rsidRPr="000E7A3E" w:rsidRDefault="009F71A0" w:rsidP="009F71A0">
      <w:pPr>
        <w:spacing w:line="360" w:lineRule="auto"/>
        <w:jc w:val="both"/>
        <w:rPr>
          <w:rFonts w:ascii="Arial" w:hAnsi="Arial"/>
        </w:rPr>
      </w:pPr>
      <w:r>
        <w:rPr>
          <w:rFonts w:ascii="Arial" w:hAnsi="Arial"/>
          <w:rtl/>
        </w:rPr>
        <w:t>העביר</w:t>
      </w:r>
      <w:r>
        <w:rPr>
          <w:rFonts w:ascii="Arial" w:hAnsi="Arial" w:hint="cs"/>
          <w:rtl/>
        </w:rPr>
        <w:t xml:space="preserve">ות </w:t>
      </w:r>
      <w:r w:rsidRPr="000E7A3E">
        <w:rPr>
          <w:rFonts w:ascii="Arial" w:hAnsi="Arial"/>
          <w:rtl/>
        </w:rPr>
        <w:t>שעבר הנאשם אינה קלה.</w:t>
      </w:r>
    </w:p>
    <w:p w14:paraId="20DD0F62" w14:textId="77777777" w:rsidR="009F71A0" w:rsidRPr="000E7A3E" w:rsidRDefault="009F71A0" w:rsidP="009F71A0">
      <w:pPr>
        <w:spacing w:line="360" w:lineRule="auto"/>
        <w:jc w:val="both"/>
        <w:rPr>
          <w:rFonts w:ascii="Arial" w:hAnsi="Arial"/>
        </w:rPr>
      </w:pPr>
    </w:p>
    <w:p w14:paraId="5BA3ED3B" w14:textId="77777777" w:rsidR="009F71A0" w:rsidRPr="000E7A3E" w:rsidRDefault="009F71A0" w:rsidP="009F71A0">
      <w:pPr>
        <w:spacing w:line="360" w:lineRule="auto"/>
        <w:jc w:val="both"/>
        <w:rPr>
          <w:rFonts w:ascii="Arial" w:hAnsi="Arial"/>
          <w:rtl/>
        </w:rPr>
      </w:pPr>
      <w:r w:rsidRPr="000E7A3E">
        <w:rPr>
          <w:rFonts w:ascii="Arial" w:hAnsi="Arial"/>
          <w:rtl/>
        </w:rPr>
        <w:t>עבירות הסמים נושאות בחובן פוטנציאל לפגיעה משמעותית בחברה.</w:t>
      </w:r>
    </w:p>
    <w:p w14:paraId="3AD0C6FA" w14:textId="77777777" w:rsidR="009F71A0" w:rsidRPr="000E7A3E" w:rsidRDefault="009F71A0" w:rsidP="009F71A0">
      <w:pPr>
        <w:spacing w:line="360" w:lineRule="auto"/>
        <w:jc w:val="both"/>
        <w:rPr>
          <w:rFonts w:ascii="Arial" w:hAnsi="Arial"/>
          <w:rtl/>
        </w:rPr>
      </w:pPr>
    </w:p>
    <w:p w14:paraId="766E36CA" w14:textId="77777777" w:rsidR="009F71A0" w:rsidRPr="000E7A3E" w:rsidRDefault="009F71A0" w:rsidP="009F71A0">
      <w:pPr>
        <w:spacing w:line="360" w:lineRule="auto"/>
        <w:jc w:val="both"/>
        <w:rPr>
          <w:rFonts w:ascii="Arial" w:hAnsi="Arial"/>
        </w:rPr>
      </w:pPr>
      <w:r w:rsidRPr="000E7A3E">
        <w:rPr>
          <w:rFonts w:ascii="Arial" w:hAnsi="Arial"/>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14:paraId="7D38D8A4" w14:textId="77777777" w:rsidR="009F71A0" w:rsidRPr="000E7A3E" w:rsidRDefault="009F71A0" w:rsidP="009F71A0">
      <w:pPr>
        <w:spacing w:line="360" w:lineRule="auto"/>
        <w:jc w:val="both"/>
        <w:rPr>
          <w:rFonts w:ascii="Arial" w:hAnsi="Arial"/>
        </w:rPr>
      </w:pPr>
    </w:p>
    <w:p w14:paraId="08DC1620" w14:textId="77777777" w:rsidR="009F71A0" w:rsidRPr="000E7A3E" w:rsidRDefault="009F71A0" w:rsidP="009F71A0">
      <w:pPr>
        <w:spacing w:line="360" w:lineRule="auto"/>
        <w:jc w:val="both"/>
        <w:rPr>
          <w:rFonts w:ascii="Arial" w:hAnsi="Arial"/>
          <w:rtl/>
        </w:rPr>
      </w:pPr>
      <w:r w:rsidRPr="000E7A3E">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7E49778D" w14:textId="77777777" w:rsidR="009F71A0" w:rsidRPr="000E7A3E" w:rsidRDefault="009F71A0" w:rsidP="009F71A0">
      <w:pPr>
        <w:spacing w:line="360" w:lineRule="auto"/>
        <w:jc w:val="both"/>
        <w:rPr>
          <w:rFonts w:ascii="Arial" w:hAnsi="Arial"/>
          <w:rtl/>
        </w:rPr>
      </w:pPr>
    </w:p>
    <w:p w14:paraId="637C69AF" w14:textId="77777777" w:rsidR="009F71A0" w:rsidRPr="000E7A3E" w:rsidRDefault="009F71A0" w:rsidP="009F71A0">
      <w:pPr>
        <w:spacing w:line="360" w:lineRule="auto"/>
        <w:jc w:val="both"/>
        <w:rPr>
          <w:rFonts w:ascii="Arial" w:hAnsi="Arial"/>
        </w:rPr>
      </w:pPr>
      <w:r w:rsidRPr="000E7A3E">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14:paraId="36EF5C61" w14:textId="77777777" w:rsidR="009F71A0" w:rsidRPr="000E7A3E" w:rsidRDefault="009F71A0" w:rsidP="009F71A0">
      <w:pPr>
        <w:spacing w:line="360" w:lineRule="auto"/>
        <w:jc w:val="both"/>
        <w:rPr>
          <w:rFonts w:ascii="Arial" w:hAnsi="Arial"/>
          <w:rtl/>
        </w:rPr>
      </w:pPr>
    </w:p>
    <w:p w14:paraId="17B7CE1B" w14:textId="77777777" w:rsidR="009F71A0" w:rsidRPr="000E7A3E" w:rsidRDefault="009F71A0" w:rsidP="009F71A0">
      <w:pPr>
        <w:spacing w:line="360" w:lineRule="auto"/>
        <w:jc w:val="both"/>
        <w:rPr>
          <w:rFonts w:ascii="Arial" w:hAnsi="Arial"/>
          <w:rtl/>
        </w:rPr>
      </w:pPr>
      <w:r w:rsidRPr="000E7A3E">
        <w:rPr>
          <w:rFonts w:ascii="Arial" w:hAnsi="Arial"/>
          <w:rtl/>
        </w:rPr>
        <w:t>כל זאת, בשל עבריינים המחזיקים או מפיצים את הסמים.</w:t>
      </w:r>
    </w:p>
    <w:p w14:paraId="016AA59F" w14:textId="77777777" w:rsidR="009F71A0" w:rsidRPr="000E7A3E" w:rsidRDefault="009F71A0" w:rsidP="009F71A0">
      <w:pPr>
        <w:spacing w:line="360" w:lineRule="auto"/>
        <w:jc w:val="both"/>
        <w:rPr>
          <w:rFonts w:ascii="Arial" w:hAnsi="Arial"/>
          <w:rtl/>
        </w:rPr>
      </w:pPr>
    </w:p>
    <w:p w14:paraId="736086FF" w14:textId="77777777" w:rsidR="009F71A0" w:rsidRPr="000E7A3E" w:rsidRDefault="009F71A0" w:rsidP="009F71A0">
      <w:pPr>
        <w:spacing w:line="360" w:lineRule="auto"/>
        <w:jc w:val="both"/>
        <w:rPr>
          <w:rFonts w:ascii="Arial" w:hAnsi="Arial"/>
          <w:rtl/>
        </w:rPr>
      </w:pPr>
      <w:r w:rsidRPr="000E7A3E">
        <w:rPr>
          <w:rFonts w:ascii="Arial" w:hAnsi="Arial"/>
          <w:rtl/>
        </w:rPr>
        <w:t xml:space="preserve">על כך, ראו דברי בית המשפט העליון במסגרת </w:t>
      </w:r>
      <w:hyperlink r:id="rId22" w:history="1">
        <w:r w:rsidR="00816A62" w:rsidRPr="00816A62">
          <w:rPr>
            <w:rFonts w:ascii="Arial" w:hAnsi="Arial"/>
            <w:color w:val="0000FF"/>
            <w:u w:val="single"/>
            <w:rtl/>
          </w:rPr>
          <w:t>ע"פ 1345/08</w:t>
        </w:r>
      </w:hyperlink>
      <w:r w:rsidRPr="000E7A3E">
        <w:rPr>
          <w:rFonts w:ascii="Arial" w:hAnsi="Arial"/>
          <w:rtl/>
        </w:rPr>
        <w:t xml:space="preserve"> </w:t>
      </w:r>
      <w:r w:rsidRPr="000E7A3E">
        <w:rPr>
          <w:rFonts w:ascii="Arial" w:hAnsi="Arial" w:hint="cs"/>
          <w:b/>
          <w:bCs/>
          <w:rtl/>
        </w:rPr>
        <w:t>איסטחרוב נ' מדינת ישראל</w:t>
      </w:r>
      <w:r w:rsidRPr="000E7A3E">
        <w:rPr>
          <w:rFonts w:ascii="Arial" w:hAnsi="Arial" w:hint="cs"/>
          <w:rtl/>
        </w:rPr>
        <w:t xml:space="preserve"> (פורסם במאגרים):</w:t>
      </w:r>
    </w:p>
    <w:p w14:paraId="5927D45B" w14:textId="77777777" w:rsidR="009F71A0" w:rsidRPr="000E7A3E" w:rsidRDefault="009F71A0" w:rsidP="009F71A0">
      <w:pPr>
        <w:spacing w:line="360" w:lineRule="auto"/>
        <w:jc w:val="both"/>
        <w:rPr>
          <w:rFonts w:ascii="Arial" w:hAnsi="Arial"/>
          <w:rtl/>
        </w:rPr>
      </w:pPr>
    </w:p>
    <w:p w14:paraId="680A85D7" w14:textId="77777777" w:rsidR="009F71A0" w:rsidRPr="000E7A3E" w:rsidRDefault="009F71A0" w:rsidP="009F71A0">
      <w:pPr>
        <w:spacing w:line="360" w:lineRule="auto"/>
        <w:jc w:val="both"/>
        <w:rPr>
          <w:rFonts w:ascii="Aharoni" w:hAnsi="Aharoni" w:cs="Aharoni"/>
        </w:rPr>
      </w:pPr>
      <w:r w:rsidRPr="000E7A3E">
        <w:rPr>
          <w:rFonts w:ascii="Aharoni" w:hAnsi="Aharoni" w:cs="Aharoni"/>
          <w:rtl/>
        </w:rPr>
        <w:t xml:space="preserve">אין מנוס מהכבדת היד על המחזיקים סמים שלא לצריכה עצמית, שכל בר דעת מבין כי </w:t>
      </w:r>
      <w:r w:rsidRPr="000E7A3E">
        <w:rPr>
          <w:rFonts w:ascii="Aharoni" w:hAnsi="Aharoni" w:cs="Aharoni"/>
          <w:u w:val="single"/>
          <w:rtl/>
        </w:rPr>
        <w:t>נועדו לצריכת הזולת</w:t>
      </w:r>
      <w:r w:rsidRPr="000E7A3E">
        <w:rPr>
          <w:rFonts w:ascii="Aharoni" w:hAnsi="Aharoni" w:cs="Aharoni"/>
          <w:rtl/>
        </w:rPr>
        <w:t xml:space="preserve">, קרי, להוספת שמן על מדורת הסמים אשר להבותיה אופפות רבים וטובים, או רבים שהיו טובים. עבירה זו היא </w:t>
      </w:r>
      <w:r w:rsidRPr="000E7A3E">
        <w:rPr>
          <w:rFonts w:ascii="Aharoni" w:hAnsi="Aharoni" w:cs="Aharoni"/>
          <w:u w:val="single"/>
          <w:rtl/>
        </w:rPr>
        <w:t>תאומתה הסטטוטורית של עבירת הסחר בסמים</w:t>
      </w:r>
      <w:r w:rsidRPr="000E7A3E">
        <w:rPr>
          <w:rFonts w:ascii="Aharoni" w:hAnsi="Aharoni" w:cs="Aharoni"/>
          <w:rtl/>
        </w:rPr>
        <w:t xml:space="preserve">, אלא שלא ניתן להוכיח לגביה את הסחר עצמו, ונקבע לשתיהן עונשה זהה, </w:t>
      </w:r>
      <w:r w:rsidRPr="000E7A3E">
        <w:rPr>
          <w:rFonts w:ascii="Aharoni" w:hAnsi="Aharoni" w:cs="Aharoni"/>
          <w:u w:val="single"/>
          <w:rtl/>
        </w:rPr>
        <w:t>עונש מירבי של עשרים שנות מאסר</w:t>
      </w:r>
      <w:r w:rsidRPr="000E7A3E">
        <w:rPr>
          <w:rFonts w:ascii="Aharoni" w:hAnsi="Aharoni" w:cs="Aharoni"/>
          <w:rtl/>
        </w:rPr>
        <w:t xml:space="preserve"> וקנס פי עשרים וחמישה מזה הקבוע בסעיף 61(א)(4) ל</w:t>
      </w:r>
      <w:hyperlink r:id="rId23" w:history="1">
        <w:r w:rsidR="00816A62" w:rsidRPr="00816A62">
          <w:rPr>
            <w:rFonts w:ascii="Aharoni" w:hAnsi="Aharoni" w:cs="Aharoni"/>
            <w:color w:val="0000FF"/>
            <w:u w:val="single"/>
            <w:rtl/>
          </w:rPr>
          <w:t>חוק העונשין</w:t>
        </w:r>
      </w:hyperlink>
      <w:r w:rsidRPr="000E7A3E">
        <w:rPr>
          <w:rFonts w:ascii="Aharoni" w:hAnsi="Aharoni" w:cs="Aharoni"/>
          <w:rtl/>
        </w:rPr>
        <w:t xml:space="preserve">, העומד כיום על 202,000 ₪... </w:t>
      </w:r>
      <w:r w:rsidRPr="000E7A3E">
        <w:rPr>
          <w:rFonts w:ascii="David" w:hAnsi="David"/>
          <w:rtl/>
        </w:rPr>
        <w:t>(ההדגשות אינן במקור).</w:t>
      </w:r>
    </w:p>
    <w:p w14:paraId="76BD80B0" w14:textId="77777777" w:rsidR="009F71A0" w:rsidRPr="000E7A3E" w:rsidRDefault="009F71A0" w:rsidP="009F71A0">
      <w:pPr>
        <w:spacing w:line="360" w:lineRule="auto"/>
        <w:jc w:val="both"/>
        <w:rPr>
          <w:rFonts w:ascii="Arial" w:hAnsi="Arial"/>
        </w:rPr>
      </w:pPr>
    </w:p>
    <w:p w14:paraId="5EFEDC3E" w14:textId="77777777" w:rsidR="009F71A0" w:rsidRPr="000E7A3E" w:rsidRDefault="009F71A0" w:rsidP="009F71A0">
      <w:pPr>
        <w:spacing w:line="360" w:lineRule="auto"/>
        <w:jc w:val="both"/>
        <w:rPr>
          <w:rFonts w:ascii="Arial" w:hAnsi="Arial"/>
          <w:rtl/>
        </w:rPr>
      </w:pPr>
      <w:r w:rsidRPr="000E7A3E">
        <w:rPr>
          <w:rFonts w:ascii="Arial" w:hAnsi="Arial"/>
          <w:rtl/>
        </w:rPr>
        <w:t>על הצורך להילחם מלחמת חורמה בתופעה הזו, וחומרת הענישה שיש לנקוט כלפי המעורבים במערך הפצת הסמים, דובר רבות בפסיקה.</w:t>
      </w:r>
    </w:p>
    <w:p w14:paraId="72541D8C" w14:textId="77777777" w:rsidR="009F71A0" w:rsidRDefault="009F71A0" w:rsidP="009F71A0">
      <w:pPr>
        <w:spacing w:line="360" w:lineRule="auto"/>
        <w:jc w:val="both"/>
        <w:rPr>
          <w:rFonts w:ascii="Arial" w:hAnsi="Arial"/>
          <w:rtl/>
        </w:rPr>
      </w:pPr>
    </w:p>
    <w:p w14:paraId="1FFE7AB3" w14:textId="77777777" w:rsidR="009F71A0" w:rsidRDefault="009F71A0" w:rsidP="009F71A0">
      <w:pPr>
        <w:spacing w:line="360" w:lineRule="auto"/>
        <w:jc w:val="both"/>
        <w:rPr>
          <w:rFonts w:ascii="Arial" w:hAnsi="Arial"/>
          <w:rtl/>
        </w:rPr>
      </w:pPr>
    </w:p>
    <w:p w14:paraId="00B5DBCE" w14:textId="77777777" w:rsidR="009F71A0" w:rsidRDefault="009F71A0" w:rsidP="009F71A0">
      <w:pPr>
        <w:spacing w:line="360" w:lineRule="auto"/>
        <w:jc w:val="both"/>
        <w:rPr>
          <w:rFonts w:ascii="Arial" w:hAnsi="Arial"/>
          <w:rtl/>
        </w:rPr>
      </w:pPr>
    </w:p>
    <w:p w14:paraId="5BBE18D8" w14:textId="77777777" w:rsidR="009F71A0" w:rsidRPr="000E7A3E" w:rsidRDefault="009F71A0" w:rsidP="009F71A0">
      <w:pPr>
        <w:spacing w:line="360" w:lineRule="auto"/>
        <w:jc w:val="both"/>
        <w:rPr>
          <w:rFonts w:ascii="Arial" w:hAnsi="Arial"/>
        </w:rPr>
      </w:pPr>
    </w:p>
    <w:p w14:paraId="26CBFA5A" w14:textId="77777777" w:rsidR="009F71A0" w:rsidRPr="000E7A3E" w:rsidRDefault="009F71A0" w:rsidP="009F71A0">
      <w:pPr>
        <w:spacing w:line="360" w:lineRule="auto"/>
        <w:jc w:val="both"/>
        <w:rPr>
          <w:rFonts w:ascii="Arial" w:hAnsi="Arial"/>
          <w:rtl/>
        </w:rPr>
      </w:pPr>
      <w:r w:rsidRPr="000E7A3E">
        <w:rPr>
          <w:rFonts w:ascii="Arial" w:hAnsi="Arial"/>
          <w:rtl/>
        </w:rPr>
        <w:t xml:space="preserve">ראו </w:t>
      </w:r>
      <w:hyperlink r:id="rId24" w:history="1">
        <w:r w:rsidR="00816A62" w:rsidRPr="00816A62">
          <w:rPr>
            <w:rFonts w:ascii="Arial" w:hAnsi="Arial"/>
            <w:color w:val="0000FF"/>
            <w:u w:val="single"/>
            <w:rtl/>
          </w:rPr>
          <w:t>ע"פ 211/09</w:t>
        </w:r>
      </w:hyperlink>
      <w:r w:rsidRPr="000E7A3E">
        <w:rPr>
          <w:rFonts w:ascii="Arial" w:hAnsi="Arial"/>
          <w:rtl/>
        </w:rPr>
        <w:t xml:space="preserve"> </w:t>
      </w:r>
      <w:r w:rsidRPr="000E7A3E">
        <w:rPr>
          <w:rFonts w:ascii="Arial" w:hAnsi="Arial"/>
          <w:b/>
          <w:bCs/>
          <w:rtl/>
        </w:rPr>
        <w:t>אזולאי נ' מדינת ישראל</w:t>
      </w:r>
      <w:r w:rsidRPr="000E7A3E">
        <w:rPr>
          <w:rFonts w:ascii="Arial" w:hAnsi="Arial"/>
          <w:rtl/>
        </w:rPr>
        <w:t xml:space="preserve"> (פורסם במאגרים):</w:t>
      </w:r>
    </w:p>
    <w:p w14:paraId="7A501281" w14:textId="77777777" w:rsidR="009F71A0" w:rsidRPr="000E7A3E" w:rsidRDefault="009F71A0" w:rsidP="009F71A0">
      <w:pPr>
        <w:spacing w:line="360" w:lineRule="auto"/>
        <w:jc w:val="both"/>
        <w:rPr>
          <w:rFonts w:ascii="Arial" w:hAnsi="Arial"/>
        </w:rPr>
      </w:pPr>
    </w:p>
    <w:p w14:paraId="6CE2C776" w14:textId="77777777" w:rsidR="009F71A0" w:rsidRPr="000E7A3E" w:rsidRDefault="009F71A0" w:rsidP="009F71A0">
      <w:pPr>
        <w:spacing w:line="360" w:lineRule="auto"/>
        <w:jc w:val="both"/>
        <w:rPr>
          <w:rFonts w:ascii="Arial" w:hAnsi="Arial"/>
          <w:rtl/>
        </w:rPr>
      </w:pPr>
      <w:r w:rsidRPr="000E7A3E">
        <w:rPr>
          <w:rFonts w:ascii="Arial" w:hAnsi="Arial" w:cs="Aharoni"/>
          <w:rtl/>
        </w:rPr>
        <w:t xml:space="preserve">הענישה בעבירות מסוג זה נועדה, קודם לכל, </w:t>
      </w:r>
      <w:r w:rsidRPr="000E7A3E">
        <w:rPr>
          <w:rFonts w:ascii="Arial" w:hAnsi="Arial" w:cs="Aharoni"/>
          <w:u w:val="single"/>
          <w:rtl/>
        </w:rPr>
        <w:t>לשרת את מטרת הגמול לעבריין</w:t>
      </w:r>
      <w:r w:rsidRPr="000E7A3E">
        <w:rPr>
          <w:rFonts w:ascii="Arial" w:hAnsi="Arial" w:cs="Aharoni"/>
          <w:rtl/>
        </w:rPr>
        <w:t xml:space="preserve"> על עיסוק בסם העלול </w:t>
      </w:r>
      <w:r w:rsidRPr="000E7A3E">
        <w:rPr>
          <w:rFonts w:ascii="Arial" w:hAnsi="Arial" w:cs="Aharoni"/>
          <w:u w:val="single"/>
          <w:rtl/>
        </w:rPr>
        <w:t>לסכן חיי אדם ולפגוע בבריאות המשתמשים</w:t>
      </w:r>
      <w:r w:rsidRPr="000E7A3E">
        <w:rPr>
          <w:rFonts w:ascii="Arial" w:hAnsi="Arial" w:cs="Aharoni"/>
          <w:rtl/>
        </w:rPr>
        <w:t xml:space="preserve"> בו; שנית, על העונש </w:t>
      </w:r>
      <w:r w:rsidRPr="000E7A3E">
        <w:rPr>
          <w:rFonts w:ascii="Arial" w:hAnsi="Arial" w:cs="Aharoni"/>
          <w:u w:val="single"/>
          <w:rtl/>
        </w:rPr>
        <w:t>להעביר מסר חד-משמעי של הרתעה</w:t>
      </w:r>
      <w:r w:rsidRPr="000E7A3E">
        <w:rPr>
          <w:rFonts w:ascii="Arial" w:hAnsi="Arial" w:cs="Aharoni"/>
          <w:rtl/>
        </w:rPr>
        <w:t xml:space="preserve"> ביחס לעבריינים פוטנציאליים, ולשמש </w:t>
      </w:r>
      <w:r w:rsidRPr="000E7A3E">
        <w:rPr>
          <w:rFonts w:ascii="Arial" w:hAnsi="Arial" w:cs="Aharoni"/>
          <w:u w:val="single"/>
          <w:rtl/>
        </w:rPr>
        <w:t>אות אזהרה אפקטיבי</w:t>
      </w:r>
      <w:r w:rsidRPr="000E7A3E">
        <w:rPr>
          <w:rFonts w:ascii="Arial" w:hAnsi="Arial" w:cs="Aharoni"/>
          <w:rtl/>
        </w:rPr>
        <w:t xml:space="preserve"> לכל מי שמתכוון </w:t>
      </w:r>
      <w:r w:rsidRPr="000E7A3E">
        <w:rPr>
          <w:rFonts w:ascii="Arial" w:hAnsi="Arial" w:cs="Aharoni"/>
          <w:u w:val="single"/>
          <w:rtl/>
        </w:rPr>
        <w:t>לקחת חלק במערכת ההעברות והסחר בסמים</w:t>
      </w:r>
      <w:r w:rsidRPr="000E7A3E">
        <w:rPr>
          <w:rFonts w:ascii="Arial" w:hAnsi="Arial" w:cs="Aharoni"/>
          <w:rtl/>
        </w:rPr>
        <w:t>, תהא אשר תהא הפונקציה אותה הוא ממלא בשרשרת זו של העברת הסם מיד ליד.</w:t>
      </w:r>
    </w:p>
    <w:p w14:paraId="530AE996" w14:textId="77777777" w:rsidR="009F71A0" w:rsidRPr="000E7A3E" w:rsidRDefault="009F71A0" w:rsidP="009F71A0">
      <w:pPr>
        <w:spacing w:line="360" w:lineRule="auto"/>
        <w:jc w:val="both"/>
        <w:rPr>
          <w:rtl/>
        </w:rPr>
      </w:pPr>
    </w:p>
    <w:p w14:paraId="64AFF2BC" w14:textId="77777777" w:rsidR="009F71A0" w:rsidRDefault="009F71A0" w:rsidP="009F71A0">
      <w:pPr>
        <w:spacing w:line="360" w:lineRule="auto"/>
        <w:jc w:val="both"/>
        <w:rPr>
          <w:rFonts w:ascii="Arial" w:hAnsi="Arial"/>
          <w:rtl/>
        </w:rPr>
      </w:pPr>
      <w:r>
        <w:rPr>
          <w:rFonts w:ascii="Arial" w:hAnsi="Arial"/>
          <w:rtl/>
        </w:rPr>
        <w:t>הגם שמדובר בעביר</w:t>
      </w:r>
      <w:r>
        <w:rPr>
          <w:rFonts w:ascii="Arial" w:hAnsi="Arial" w:hint="cs"/>
          <w:rtl/>
        </w:rPr>
        <w:t>ות</w:t>
      </w:r>
      <w:r w:rsidRPr="000E7A3E">
        <w:rPr>
          <w:rFonts w:ascii="Arial" w:hAnsi="Arial"/>
          <w:rtl/>
        </w:rPr>
        <w:t xml:space="preserve"> של החזקת סם שלא לצריכה עצמית, </w:t>
      </w:r>
      <w:r>
        <w:rPr>
          <w:rFonts w:ascii="Arial" w:hAnsi="Arial" w:hint="cs"/>
          <w:rtl/>
        </w:rPr>
        <w:t xml:space="preserve">והחזקת סם לצריכה עצמית, </w:t>
      </w:r>
      <w:r w:rsidRPr="000E7A3E">
        <w:rPr>
          <w:rFonts w:ascii="Arial" w:hAnsi="Arial"/>
          <w:rtl/>
        </w:rPr>
        <w:t xml:space="preserve">הרי שכמות הסמים ואופן </w:t>
      </w:r>
      <w:r>
        <w:rPr>
          <w:rFonts w:ascii="Arial" w:hAnsi="Arial" w:hint="cs"/>
          <w:rtl/>
        </w:rPr>
        <w:t>החזקתם</w:t>
      </w:r>
      <w:r w:rsidRPr="000E7A3E">
        <w:rPr>
          <w:rFonts w:ascii="Arial" w:hAnsi="Arial"/>
          <w:rtl/>
        </w:rPr>
        <w:t xml:space="preserve"> - </w:t>
      </w:r>
      <w:r>
        <w:rPr>
          <w:rFonts w:ascii="Arial" w:hAnsi="Arial" w:hint="cs"/>
          <w:rtl/>
        </w:rPr>
        <w:t>460</w:t>
      </w:r>
      <w:r>
        <w:rPr>
          <w:rFonts w:ascii="Arial" w:hAnsi="Arial"/>
          <w:rtl/>
        </w:rPr>
        <w:t xml:space="preserve"> גרם של סם מסוכן מסוג קנביס</w:t>
      </w:r>
      <w:r>
        <w:rPr>
          <w:rFonts w:ascii="Arial" w:hAnsi="Arial" w:hint="cs"/>
          <w:rtl/>
        </w:rPr>
        <w:t xml:space="preserve"> (כמות </w:t>
      </w:r>
      <w:r w:rsidRPr="0063217E">
        <w:rPr>
          <w:rFonts w:ascii="Arial" w:hAnsi="Arial" w:hint="cs"/>
          <w:u w:val="single"/>
          <w:rtl/>
        </w:rPr>
        <w:t>העולה פי 30</w:t>
      </w:r>
      <w:r>
        <w:rPr>
          <w:rFonts w:ascii="Arial" w:hAnsi="Arial" w:hint="cs"/>
          <w:rtl/>
        </w:rPr>
        <w:t xml:space="preserve"> על הכמות המוגדרת לצריכה עצמית), </w:t>
      </w:r>
      <w:r w:rsidRPr="000E7A3E">
        <w:rPr>
          <w:rFonts w:ascii="Arial" w:hAnsi="Arial"/>
          <w:rtl/>
        </w:rPr>
        <w:t xml:space="preserve">מחולקים </w:t>
      </w:r>
      <w:r>
        <w:rPr>
          <w:rFonts w:ascii="Arial" w:hAnsi="Arial" w:hint="cs"/>
          <w:rtl/>
        </w:rPr>
        <w:t xml:space="preserve">ל-2 שקיות, באחת 160 גרם של סם מסוכן מסוג קנביס, מוחזקת בחדר, ובשניה, 300 גרם של סם מסוכן מסוג קנביס, המוחזקת בגג המחסן </w:t>
      </w:r>
      <w:r>
        <w:rPr>
          <w:rFonts w:ascii="Arial" w:hAnsi="Arial"/>
          <w:rtl/>
        </w:rPr>
        <w:t>–</w:t>
      </w:r>
      <w:r>
        <w:rPr>
          <w:rFonts w:ascii="Arial" w:hAnsi="Arial" w:hint="cs"/>
          <w:rtl/>
        </w:rPr>
        <w:t xml:space="preserve"> עשויים להצביע אף על כוונת הפצתם.</w:t>
      </w:r>
    </w:p>
    <w:p w14:paraId="4D000EEE" w14:textId="77777777" w:rsidR="009F71A0" w:rsidRDefault="009F71A0" w:rsidP="009F71A0">
      <w:pPr>
        <w:spacing w:line="360" w:lineRule="auto"/>
        <w:jc w:val="both"/>
        <w:rPr>
          <w:rFonts w:ascii="Arial" w:hAnsi="Arial"/>
          <w:rtl/>
        </w:rPr>
      </w:pPr>
    </w:p>
    <w:p w14:paraId="1649AB3D" w14:textId="77777777" w:rsidR="009F71A0" w:rsidRPr="000E7A3E" w:rsidRDefault="009F71A0" w:rsidP="009F71A0">
      <w:pPr>
        <w:spacing w:line="360" w:lineRule="auto"/>
        <w:jc w:val="both"/>
        <w:rPr>
          <w:rFonts w:ascii="Arial" w:hAnsi="Arial"/>
          <w:rtl/>
        </w:rPr>
      </w:pPr>
      <w:r>
        <w:rPr>
          <w:rFonts w:ascii="Arial" w:hAnsi="Arial" w:hint="cs"/>
          <w:rtl/>
        </w:rPr>
        <w:t xml:space="preserve">בנוסף, החזיק הנאשם, בסם מסוכן מסוג </w:t>
      </w:r>
      <w:r>
        <w:t>m-</w:t>
      </w:r>
      <w:r w:rsidRPr="00C9402F">
        <w:t xml:space="preserve"> </w:t>
      </w:r>
      <w:r w:rsidRPr="00E646A7">
        <w:t>METHYLMETHCATHINONE</w:t>
      </w:r>
      <w:r>
        <w:rPr>
          <w:rFonts w:ascii="Arial" w:hAnsi="Arial" w:hint="cs"/>
          <w:rtl/>
        </w:rPr>
        <w:t>, במשקל 0.2959, לצריכתו העצמית.</w:t>
      </w:r>
    </w:p>
    <w:p w14:paraId="233AF06B" w14:textId="77777777" w:rsidR="009F71A0" w:rsidRPr="000E7A3E" w:rsidRDefault="009F71A0" w:rsidP="009F71A0">
      <w:pPr>
        <w:spacing w:line="360" w:lineRule="auto"/>
        <w:jc w:val="both"/>
        <w:rPr>
          <w:rFonts w:ascii="Arial" w:hAnsi="Arial"/>
          <w:rtl/>
        </w:rPr>
      </w:pPr>
    </w:p>
    <w:p w14:paraId="2726079F" w14:textId="77777777" w:rsidR="009F71A0" w:rsidRPr="000E7A3E" w:rsidRDefault="009F71A0" w:rsidP="009F71A0">
      <w:pPr>
        <w:spacing w:line="360" w:lineRule="auto"/>
        <w:jc w:val="both"/>
        <w:rPr>
          <w:rFonts w:ascii="Arial" w:hAnsi="Arial"/>
          <w:rtl/>
        </w:rPr>
      </w:pPr>
    </w:p>
    <w:p w14:paraId="78FF34ED" w14:textId="77777777" w:rsidR="009F71A0" w:rsidRPr="000E7A3E" w:rsidRDefault="009F71A0" w:rsidP="009F71A0">
      <w:pPr>
        <w:spacing w:line="360" w:lineRule="auto"/>
        <w:jc w:val="both"/>
        <w:rPr>
          <w:rFonts w:ascii="Arial" w:hAnsi="Arial"/>
          <w:u w:val="single"/>
          <w:rtl/>
        </w:rPr>
      </w:pPr>
      <w:r w:rsidRPr="000E7A3E">
        <w:rPr>
          <w:rFonts w:ascii="Arial" w:hAnsi="Arial"/>
          <w:u w:val="single"/>
          <w:rtl/>
        </w:rPr>
        <w:t>להלן, תובא סקירה קצרה של הענישה במקרים דומים:</w:t>
      </w:r>
    </w:p>
    <w:p w14:paraId="719E63F4" w14:textId="77777777" w:rsidR="009F71A0" w:rsidRPr="000E7A3E" w:rsidRDefault="009F71A0" w:rsidP="009F71A0">
      <w:pPr>
        <w:spacing w:line="360" w:lineRule="auto"/>
        <w:jc w:val="both"/>
        <w:rPr>
          <w:rFonts w:ascii="Arial" w:hAnsi="Arial"/>
          <w:rtl/>
        </w:rPr>
      </w:pPr>
    </w:p>
    <w:p w14:paraId="646D6B38" w14:textId="77777777" w:rsidR="009F71A0" w:rsidRPr="000E7A3E" w:rsidRDefault="00816A62" w:rsidP="009F71A0">
      <w:pPr>
        <w:numPr>
          <w:ilvl w:val="0"/>
          <w:numId w:val="3"/>
        </w:numPr>
        <w:spacing w:line="360" w:lineRule="auto"/>
        <w:contextualSpacing/>
        <w:jc w:val="both"/>
        <w:rPr>
          <w:rFonts w:ascii="Arial" w:hAnsi="Arial"/>
          <w:rtl/>
        </w:rPr>
      </w:pPr>
      <w:hyperlink r:id="rId25" w:history="1">
        <w:r w:rsidRPr="00816A62">
          <w:rPr>
            <w:rFonts w:ascii="Arial" w:hAnsi="Arial"/>
            <w:color w:val="0000FF"/>
            <w:u w:val="single"/>
            <w:rtl/>
          </w:rPr>
          <w:t>ת"פ 10596-12-20</w:t>
        </w:r>
      </w:hyperlink>
      <w:r w:rsidR="009F71A0" w:rsidRPr="000E7A3E">
        <w:rPr>
          <w:rFonts w:ascii="Arial" w:hAnsi="Arial"/>
          <w:rtl/>
        </w:rPr>
        <w:t xml:space="preserve"> </w:t>
      </w:r>
      <w:r w:rsidR="009F71A0" w:rsidRPr="000E7A3E">
        <w:rPr>
          <w:rFonts w:ascii="Arial" w:hAnsi="Arial"/>
          <w:b/>
          <w:bCs/>
          <w:rtl/>
        </w:rPr>
        <w:t>מדינת ישראל נ' אבו סבית</w:t>
      </w:r>
      <w:r w:rsidR="009F71A0" w:rsidRPr="000E7A3E">
        <w:rPr>
          <w:rFonts w:ascii="Arial" w:hAnsi="Arial"/>
          <w:rtl/>
        </w:rPr>
        <w:t xml:space="preserve"> – הנאשם הורשע, לאחר הודאתו במסגרת הסדר טיעון, בעבירה של החזקת סם שלא לצריכה עצמית. בהתאם לעובדות כתב האישום המתוקן, החזיק הנאשם ברכבו, בין רגליו, שקית, ובה סם מסוכן מסוג קנביס במשקל 700 גרם. בית המשפט אימץ את עתירת התביעה למתחם ענישה הנע בין 7 ועד 14 חודשי מאסר, תוך שציין, כי </w:t>
      </w:r>
      <w:r w:rsidR="009F71A0" w:rsidRPr="000E7A3E">
        <w:rPr>
          <w:rFonts w:ascii="Arial" w:hAnsi="Arial"/>
          <w:u w:val="single"/>
          <w:rtl/>
        </w:rPr>
        <w:t>היה מקום לקבוע מתחם ענישה גבוה יותר</w:t>
      </w:r>
      <w:r w:rsidR="009F71A0" w:rsidRPr="000E7A3E">
        <w:rPr>
          <w:rFonts w:ascii="Arial" w:hAnsi="Arial"/>
          <w:rtl/>
        </w:rPr>
        <w:t>, אולם, לא יחרוג מעתירת התביעה.</w:t>
      </w:r>
    </w:p>
    <w:p w14:paraId="54B72C9E" w14:textId="77777777" w:rsidR="009F71A0" w:rsidRPr="000E7A3E" w:rsidRDefault="00816A62" w:rsidP="009F71A0">
      <w:pPr>
        <w:numPr>
          <w:ilvl w:val="0"/>
          <w:numId w:val="3"/>
        </w:numPr>
        <w:spacing w:line="360" w:lineRule="auto"/>
        <w:contextualSpacing/>
        <w:jc w:val="both"/>
        <w:rPr>
          <w:rFonts w:ascii="Arial" w:hAnsi="Arial"/>
        </w:rPr>
      </w:pPr>
      <w:hyperlink r:id="rId26" w:history="1">
        <w:r w:rsidRPr="00816A62">
          <w:rPr>
            <w:rFonts w:ascii="Arial" w:hAnsi="Arial"/>
            <w:color w:val="0000FF"/>
            <w:u w:val="single"/>
            <w:rtl/>
          </w:rPr>
          <w:t>ת"פ 29957-07-20</w:t>
        </w:r>
      </w:hyperlink>
      <w:r w:rsidR="009F71A0" w:rsidRPr="000E7A3E">
        <w:rPr>
          <w:rFonts w:ascii="Arial" w:hAnsi="Arial"/>
          <w:rtl/>
        </w:rPr>
        <w:t xml:space="preserve"> </w:t>
      </w:r>
      <w:r w:rsidR="009F71A0" w:rsidRPr="000E7A3E">
        <w:rPr>
          <w:rFonts w:ascii="Arial" w:hAnsi="Arial"/>
          <w:b/>
          <w:bCs/>
          <w:rtl/>
        </w:rPr>
        <w:t>מדינת ישראל נ' חננייב</w:t>
      </w:r>
      <w:r w:rsidR="009F71A0" w:rsidRPr="000E7A3E">
        <w:rPr>
          <w:rFonts w:ascii="Arial" w:hAnsi="Arial"/>
          <w:rtl/>
        </w:rPr>
        <w:t xml:space="preserve"> - הנאשם הורשע, לאחר הודאתו במסגרת הסדר טיעון, בעבירה של החזקת סם שלא לצריכה עצמית. בהתאם לעובדות כתב האישום המתוקן, החזיק הנאשם, בתוך הקטנוע שלו, סם מסוכן מסוג קנביס במשקל 300 גרם, מחולק ל-30 שקיות, וכן חשיש במשקל 60.7 גרם. בית המשפט קבע מתחם ענישה הנע בין 6 ועד 18 חודשי מאסר בפועל.</w:t>
      </w:r>
    </w:p>
    <w:p w14:paraId="12378B1C" w14:textId="77777777" w:rsidR="009F71A0" w:rsidRPr="000E7A3E" w:rsidRDefault="00816A62" w:rsidP="009F71A0">
      <w:pPr>
        <w:numPr>
          <w:ilvl w:val="0"/>
          <w:numId w:val="3"/>
        </w:numPr>
        <w:spacing w:line="360" w:lineRule="auto"/>
        <w:contextualSpacing/>
        <w:jc w:val="both"/>
        <w:rPr>
          <w:rFonts w:ascii="Arial" w:hAnsi="Arial"/>
        </w:rPr>
      </w:pPr>
      <w:hyperlink r:id="rId27" w:history="1">
        <w:r w:rsidRPr="00816A62">
          <w:rPr>
            <w:rFonts w:ascii="Arial" w:hAnsi="Arial"/>
            <w:color w:val="0000FF"/>
            <w:u w:val="single"/>
            <w:rtl/>
          </w:rPr>
          <w:t>ת"פ 27506-03-21</w:t>
        </w:r>
      </w:hyperlink>
      <w:r w:rsidR="009F71A0" w:rsidRPr="000E7A3E">
        <w:rPr>
          <w:rFonts w:ascii="Arial" w:hAnsi="Arial"/>
          <w:rtl/>
        </w:rPr>
        <w:t xml:space="preserve"> </w:t>
      </w:r>
      <w:r w:rsidR="009F71A0" w:rsidRPr="000E7A3E">
        <w:rPr>
          <w:rFonts w:ascii="Arial" w:hAnsi="Arial"/>
          <w:b/>
          <w:bCs/>
          <w:rtl/>
        </w:rPr>
        <w:t>מדינת ישראל נ' זמירו ואח'</w:t>
      </w:r>
      <w:r w:rsidR="009F71A0" w:rsidRPr="000E7A3E">
        <w:rPr>
          <w:rFonts w:ascii="Arial" w:hAnsi="Arial"/>
          <w:rtl/>
        </w:rPr>
        <w:t xml:space="preserve"> - הנאשם 1 הורשע, לאחר הודאתו במסגרת הסדר טיעון, בעבירות של החזקת סם שלא לצריכה עצמית והסתייעות ברכב לעבור עבירה. בהתאם לעובדות כתב האישום המתוקן, החזיק הנאשם ברכבו, במהלך נסיעה, שקית ובה סם מסוכן מסוג קנביס במשקל 1,080 גרם וכן, 1.58 גרם קנביס במאפרה של הרכב. בית המשפט קבע מתחם ענישה הנע בין 10 ועד 20 חודשי מאסר בפועל.</w:t>
      </w:r>
    </w:p>
    <w:p w14:paraId="77E05F40" w14:textId="77777777" w:rsidR="009F71A0" w:rsidRPr="000E7A3E" w:rsidRDefault="009F71A0" w:rsidP="009F71A0">
      <w:pPr>
        <w:spacing w:line="360" w:lineRule="auto"/>
        <w:jc w:val="both"/>
        <w:rPr>
          <w:rFonts w:ascii="Arial" w:hAnsi="Arial"/>
        </w:rPr>
      </w:pPr>
    </w:p>
    <w:p w14:paraId="75B30F49" w14:textId="77777777" w:rsidR="009F71A0" w:rsidRDefault="009F71A0" w:rsidP="009F71A0">
      <w:pPr>
        <w:spacing w:line="360" w:lineRule="auto"/>
        <w:jc w:val="both"/>
        <w:rPr>
          <w:rFonts w:ascii="Arial" w:hAnsi="Arial"/>
        </w:rPr>
      </w:pPr>
      <w:r w:rsidRPr="000E7A3E">
        <w:rPr>
          <w:rFonts w:ascii="Arial" w:hAnsi="Arial"/>
          <w:rtl/>
        </w:rPr>
        <w:t>בנסיבות האמורות, לאור טיב הס</w:t>
      </w:r>
      <w:r>
        <w:rPr>
          <w:rFonts w:ascii="Arial" w:hAnsi="Arial" w:hint="cs"/>
          <w:rtl/>
        </w:rPr>
        <w:t>מי</w:t>
      </w:r>
      <w:r w:rsidRPr="000E7A3E">
        <w:rPr>
          <w:rFonts w:ascii="Arial" w:hAnsi="Arial"/>
          <w:rtl/>
        </w:rPr>
        <w:t>ם; כמות הס</w:t>
      </w:r>
      <w:r>
        <w:rPr>
          <w:rFonts w:ascii="Arial" w:hAnsi="Arial" w:hint="cs"/>
          <w:rtl/>
        </w:rPr>
        <w:t>מי</w:t>
      </w:r>
      <w:r>
        <w:rPr>
          <w:rFonts w:ascii="Arial" w:hAnsi="Arial"/>
          <w:rtl/>
        </w:rPr>
        <w:t>ם; אופן החזקת</w:t>
      </w:r>
      <w:r>
        <w:rPr>
          <w:rFonts w:ascii="Arial" w:hAnsi="Arial" w:hint="cs"/>
          <w:rtl/>
        </w:rPr>
        <w:t>ם</w:t>
      </w:r>
      <w:r w:rsidRPr="000E7A3E">
        <w:rPr>
          <w:rFonts w:ascii="Arial" w:hAnsi="Arial"/>
          <w:rtl/>
        </w:rPr>
        <w:t xml:space="preserve">; ובשים לב למדיניות הענישה הנוהגת, מוצא בית המשפט </w:t>
      </w:r>
      <w:r>
        <w:rPr>
          <w:rFonts w:ascii="Arial" w:hAnsi="Arial" w:hint="cs"/>
          <w:rtl/>
        </w:rPr>
        <w:t>לאמץ את מתחם הענישה אליו עתרה התביעה, כך שינוע בין 4 חודשי מאסר, אשר יכול שירוצו בדרך של עבודות שירות, ועד 14 חודשי מאסר בפועל.</w:t>
      </w:r>
    </w:p>
    <w:p w14:paraId="715E593B" w14:textId="77777777" w:rsidR="009F71A0" w:rsidRDefault="009F71A0" w:rsidP="009F71A0">
      <w:pPr>
        <w:spacing w:line="360" w:lineRule="auto"/>
        <w:jc w:val="both"/>
        <w:rPr>
          <w:rFonts w:ascii="Arial" w:hAnsi="Arial"/>
          <w:rtl/>
        </w:rPr>
      </w:pPr>
    </w:p>
    <w:p w14:paraId="4B92140F" w14:textId="77777777" w:rsidR="009F71A0" w:rsidRDefault="009F71A0" w:rsidP="009F71A0">
      <w:pPr>
        <w:spacing w:line="360" w:lineRule="auto"/>
        <w:jc w:val="both"/>
        <w:rPr>
          <w:rFonts w:ascii="Arial" w:hAnsi="Arial"/>
        </w:rPr>
      </w:pPr>
    </w:p>
    <w:p w14:paraId="3E186562" w14:textId="77777777" w:rsidR="009F71A0" w:rsidRDefault="009F71A0" w:rsidP="009F71A0">
      <w:pPr>
        <w:spacing w:line="360" w:lineRule="auto"/>
        <w:jc w:val="both"/>
        <w:rPr>
          <w:rFonts w:ascii="Arial" w:hAnsi="Arial"/>
          <w:rtl/>
        </w:rPr>
      </w:pPr>
      <w:r>
        <w:rPr>
          <w:rFonts w:ascii="Arial" w:hAnsi="Arial" w:hint="cs"/>
          <w:b/>
          <w:bCs/>
          <w:rtl/>
        </w:rPr>
        <w:t>קביעת הענישה הספציפית בתוך המתחם</w:t>
      </w:r>
    </w:p>
    <w:p w14:paraId="48F62396" w14:textId="77777777" w:rsidR="009F71A0" w:rsidRDefault="009F71A0" w:rsidP="009F71A0">
      <w:pPr>
        <w:spacing w:line="360" w:lineRule="auto"/>
        <w:jc w:val="both"/>
        <w:rPr>
          <w:rFonts w:ascii="Arial" w:hAnsi="Arial"/>
          <w:rtl/>
        </w:rPr>
      </w:pPr>
    </w:p>
    <w:p w14:paraId="25C01A2B" w14:textId="77777777" w:rsidR="009F71A0" w:rsidRDefault="009F71A0" w:rsidP="009F71A0">
      <w:pPr>
        <w:spacing w:line="360" w:lineRule="auto"/>
        <w:jc w:val="both"/>
        <w:rPr>
          <w:rFonts w:ascii="Arial" w:hAnsi="Arial"/>
          <w:rtl/>
        </w:rPr>
      </w:pPr>
      <w:r>
        <w:rPr>
          <w:rFonts w:ascii="Arial" w:hAnsi="Arial" w:hint="cs"/>
          <w:rtl/>
        </w:rPr>
        <w:t>לחובת הנאשם, הרשעות פליליות קודמות, כאשר האחרונה שבהן, הינה בעבירת סמים, בגינה אף הוטל עליו מאסר מותנה בר הפעלה, אשר לא היה בו כדי להרתיעו מלעבור שוב עבירות סמים.</w:t>
      </w:r>
    </w:p>
    <w:p w14:paraId="55B8B3F1" w14:textId="77777777" w:rsidR="009F71A0" w:rsidRDefault="009F71A0" w:rsidP="009F71A0">
      <w:pPr>
        <w:spacing w:line="360" w:lineRule="auto"/>
        <w:jc w:val="both"/>
        <w:rPr>
          <w:rFonts w:ascii="Arial" w:hAnsi="Arial"/>
          <w:rtl/>
        </w:rPr>
      </w:pPr>
    </w:p>
    <w:p w14:paraId="29DC19F7" w14:textId="77777777" w:rsidR="009F71A0" w:rsidRDefault="009F71A0" w:rsidP="009F71A0">
      <w:pPr>
        <w:spacing w:line="360" w:lineRule="auto"/>
        <w:jc w:val="both"/>
        <w:rPr>
          <w:rFonts w:ascii="Arial" w:hAnsi="Arial"/>
          <w:rtl/>
        </w:rPr>
      </w:pPr>
      <w:r>
        <w:rPr>
          <w:rFonts w:ascii="Arial" w:hAnsi="Arial" w:hint="cs"/>
          <w:rtl/>
        </w:rPr>
        <w:t>עוד לחובתו הרשעות בעבירות תעבורה.</w:t>
      </w:r>
    </w:p>
    <w:p w14:paraId="7BDCE468" w14:textId="77777777" w:rsidR="009F71A0" w:rsidRDefault="009F71A0" w:rsidP="009F71A0">
      <w:pPr>
        <w:spacing w:line="360" w:lineRule="auto"/>
        <w:jc w:val="both"/>
        <w:rPr>
          <w:rFonts w:ascii="Arial" w:hAnsi="Arial"/>
          <w:rtl/>
        </w:rPr>
      </w:pPr>
    </w:p>
    <w:p w14:paraId="64335527" w14:textId="77777777" w:rsidR="009F71A0" w:rsidRDefault="009F71A0" w:rsidP="009F71A0">
      <w:pPr>
        <w:spacing w:line="360" w:lineRule="auto"/>
        <w:jc w:val="both"/>
        <w:rPr>
          <w:rFonts w:ascii="Arial" w:hAnsi="Arial"/>
          <w:rtl/>
        </w:rPr>
      </w:pPr>
      <w:r>
        <w:rPr>
          <w:rFonts w:ascii="Arial" w:hAnsi="Arial" w:hint="cs"/>
          <w:rtl/>
        </w:rPr>
        <w:t xml:space="preserve">בכל אלו </w:t>
      </w:r>
      <w:r>
        <w:rPr>
          <w:rFonts w:ascii="Arial" w:hAnsi="Arial"/>
          <w:rtl/>
        </w:rPr>
        <w:t>–</w:t>
      </w:r>
      <w:r>
        <w:rPr>
          <w:rFonts w:ascii="Arial" w:hAnsi="Arial" w:hint="cs"/>
          <w:rtl/>
        </w:rPr>
        <w:t xml:space="preserve"> יש כדי ללמד על יחסו של הנאשם לחוק.</w:t>
      </w:r>
    </w:p>
    <w:p w14:paraId="20569E40" w14:textId="77777777" w:rsidR="009F71A0" w:rsidRDefault="009F71A0" w:rsidP="009F71A0">
      <w:pPr>
        <w:spacing w:line="360" w:lineRule="auto"/>
        <w:jc w:val="both"/>
        <w:rPr>
          <w:rFonts w:ascii="Arial" w:hAnsi="Arial"/>
          <w:rtl/>
        </w:rPr>
      </w:pPr>
    </w:p>
    <w:p w14:paraId="3601B200" w14:textId="77777777" w:rsidR="009F71A0" w:rsidRDefault="009F71A0" w:rsidP="009F71A0">
      <w:pPr>
        <w:spacing w:line="360" w:lineRule="auto"/>
        <w:jc w:val="both"/>
        <w:rPr>
          <w:rFonts w:ascii="Arial" w:hAnsi="Arial"/>
          <w:rtl/>
        </w:rPr>
      </w:pPr>
      <w:r>
        <w:rPr>
          <w:rFonts w:ascii="Arial" w:hAnsi="Arial" w:hint="cs"/>
          <w:rtl/>
        </w:rPr>
        <w:t>לזכות הנאשם, יילקחו הודאתו באשמה ונטילת האחריות מצדו.</w:t>
      </w:r>
    </w:p>
    <w:p w14:paraId="7A167F0A" w14:textId="77777777" w:rsidR="009F71A0" w:rsidRDefault="009F71A0" w:rsidP="009F71A0">
      <w:pPr>
        <w:spacing w:line="360" w:lineRule="auto"/>
        <w:jc w:val="both"/>
        <w:rPr>
          <w:rFonts w:ascii="Arial" w:hAnsi="Arial"/>
          <w:rtl/>
        </w:rPr>
      </w:pPr>
    </w:p>
    <w:p w14:paraId="4C14A90E" w14:textId="77777777" w:rsidR="009F71A0" w:rsidRDefault="009F71A0" w:rsidP="009F71A0">
      <w:pPr>
        <w:spacing w:line="360" w:lineRule="auto"/>
        <w:jc w:val="both"/>
        <w:rPr>
          <w:rFonts w:ascii="Arial" w:hAnsi="Arial"/>
          <w:rtl/>
        </w:rPr>
      </w:pPr>
      <w:r>
        <w:rPr>
          <w:rFonts w:ascii="Arial" w:hAnsi="Arial" w:hint="cs"/>
          <w:rtl/>
        </w:rPr>
        <w:t>הנאשם לא השתלב במסגרת טיפולית ואין לפני בית המשפט נסיבות המצדיקות חריגה כלשהי ממתחם הענישה משיקולי שיקום.</w:t>
      </w:r>
    </w:p>
    <w:p w14:paraId="4FA652D4" w14:textId="77777777" w:rsidR="009F71A0" w:rsidRDefault="009F71A0" w:rsidP="009F71A0">
      <w:pPr>
        <w:spacing w:line="360" w:lineRule="auto"/>
        <w:jc w:val="both"/>
        <w:rPr>
          <w:rFonts w:ascii="Arial" w:hAnsi="Arial"/>
          <w:rtl/>
        </w:rPr>
      </w:pPr>
    </w:p>
    <w:p w14:paraId="3AC47990" w14:textId="77777777" w:rsidR="009F71A0" w:rsidRDefault="009F71A0" w:rsidP="009F71A0">
      <w:pPr>
        <w:spacing w:line="360" w:lineRule="auto"/>
        <w:jc w:val="both"/>
        <w:rPr>
          <w:rFonts w:ascii="Arial" w:hAnsi="Arial"/>
          <w:rtl/>
        </w:rPr>
      </w:pPr>
      <w:r>
        <w:rPr>
          <w:rFonts w:ascii="Arial" w:hAnsi="Arial" w:hint="cs"/>
          <w:rtl/>
        </w:rPr>
        <w:t>במכלול השיקולים, מוצא בית המשפט לגזור את עונשו של הנאשם בשליש התחתון של מתחם הענישה, אך לא בתחתית המתחם.</w:t>
      </w:r>
    </w:p>
    <w:p w14:paraId="1E786E65" w14:textId="77777777" w:rsidR="009F71A0" w:rsidRDefault="009F71A0" w:rsidP="009F71A0">
      <w:pPr>
        <w:spacing w:line="360" w:lineRule="auto"/>
        <w:jc w:val="both"/>
        <w:rPr>
          <w:rFonts w:ascii="Arial" w:hAnsi="Arial"/>
          <w:rtl/>
        </w:rPr>
      </w:pPr>
    </w:p>
    <w:p w14:paraId="0D2FCD72" w14:textId="77777777" w:rsidR="009F71A0" w:rsidRDefault="009F71A0" w:rsidP="009F71A0">
      <w:pPr>
        <w:spacing w:line="360" w:lineRule="auto"/>
        <w:jc w:val="both"/>
        <w:rPr>
          <w:rFonts w:ascii="Arial" w:hAnsi="Arial"/>
          <w:rtl/>
        </w:rPr>
      </w:pPr>
      <w:r>
        <w:rPr>
          <w:rFonts w:ascii="Arial" w:hAnsi="Arial" w:hint="cs"/>
          <w:rtl/>
        </w:rPr>
        <w:t>עוד מוצא בית המשפט להפעיל המאסר המותנה כך שחלקו יהיה בחופף לעונש שיוטל.</w:t>
      </w:r>
    </w:p>
    <w:p w14:paraId="7DE93D17" w14:textId="77777777" w:rsidR="009F71A0" w:rsidRDefault="009F71A0" w:rsidP="009F71A0">
      <w:pPr>
        <w:spacing w:line="360" w:lineRule="auto"/>
        <w:jc w:val="both"/>
        <w:rPr>
          <w:rFonts w:ascii="Arial" w:hAnsi="Arial"/>
          <w:rtl/>
        </w:rPr>
      </w:pPr>
    </w:p>
    <w:p w14:paraId="77D9A1C6" w14:textId="77777777" w:rsidR="009F71A0" w:rsidRDefault="009F71A0" w:rsidP="009F71A0">
      <w:pPr>
        <w:spacing w:line="360" w:lineRule="auto"/>
        <w:jc w:val="both"/>
        <w:rPr>
          <w:rFonts w:ascii="Arial" w:hAnsi="Arial"/>
          <w:rtl/>
        </w:rPr>
      </w:pPr>
      <w:r>
        <w:rPr>
          <w:rFonts w:ascii="Arial" w:hAnsi="Arial" w:hint="cs"/>
          <w:rtl/>
        </w:rPr>
        <w:t>כמובן, יושתו מאסרים מותנים מרתיעים, לבל ישוב הנאשם לעבור עבירות סמים.</w:t>
      </w:r>
    </w:p>
    <w:p w14:paraId="73202409" w14:textId="77777777" w:rsidR="009F71A0" w:rsidRDefault="009F71A0" w:rsidP="009F71A0">
      <w:pPr>
        <w:spacing w:line="360" w:lineRule="auto"/>
        <w:jc w:val="both"/>
        <w:rPr>
          <w:rFonts w:ascii="Arial" w:hAnsi="Arial"/>
          <w:rtl/>
        </w:rPr>
      </w:pPr>
    </w:p>
    <w:p w14:paraId="331357E5" w14:textId="77777777" w:rsidR="009F71A0" w:rsidRDefault="009F71A0" w:rsidP="009F71A0">
      <w:pPr>
        <w:spacing w:line="360" w:lineRule="auto"/>
        <w:jc w:val="both"/>
        <w:rPr>
          <w:rFonts w:ascii="Arial" w:hAnsi="Arial"/>
          <w:rtl/>
        </w:rPr>
      </w:pPr>
      <w:r>
        <w:rPr>
          <w:rFonts w:ascii="Arial" w:hAnsi="Arial" w:hint="cs"/>
          <w:rtl/>
        </w:rPr>
        <w:t xml:space="preserve">לנוכח שווים הכספי של הסמים </w:t>
      </w:r>
      <w:r>
        <w:rPr>
          <w:rFonts w:ascii="Arial" w:hAnsi="Arial"/>
          <w:rtl/>
        </w:rPr>
        <w:t>–</w:t>
      </w:r>
      <w:r>
        <w:rPr>
          <w:rFonts w:ascii="Arial" w:hAnsi="Arial" w:hint="cs"/>
          <w:rtl/>
        </w:rPr>
        <w:t xml:space="preserve"> יושת עיצום כספי משמעותי.</w:t>
      </w:r>
    </w:p>
    <w:p w14:paraId="081FB1F4" w14:textId="77777777" w:rsidR="009F71A0" w:rsidRDefault="009F71A0" w:rsidP="009F71A0">
      <w:pPr>
        <w:spacing w:line="360" w:lineRule="auto"/>
        <w:jc w:val="both"/>
        <w:rPr>
          <w:rFonts w:ascii="Arial" w:hAnsi="Arial"/>
          <w:rtl/>
        </w:rPr>
      </w:pPr>
    </w:p>
    <w:p w14:paraId="42FA953D" w14:textId="77777777" w:rsidR="009F71A0" w:rsidRDefault="009F71A0" w:rsidP="009F71A0">
      <w:pPr>
        <w:spacing w:line="360" w:lineRule="auto"/>
        <w:jc w:val="both"/>
        <w:rPr>
          <w:rFonts w:ascii="Arial" w:hAnsi="Arial"/>
          <w:rtl/>
        </w:rPr>
      </w:pPr>
      <w:r>
        <w:rPr>
          <w:rFonts w:ascii="Arial" w:hAnsi="Arial" w:hint="cs"/>
          <w:rtl/>
        </w:rPr>
        <w:t xml:space="preserve">בהתאם להוראות </w:t>
      </w:r>
      <w:hyperlink r:id="rId28" w:history="1">
        <w:r w:rsidR="008236C7" w:rsidRPr="008236C7">
          <w:rPr>
            <w:rStyle w:val="Hyperlink"/>
            <w:rFonts w:ascii="Arial" w:hAnsi="Arial" w:hint="eastAsia"/>
            <w:rtl/>
          </w:rPr>
          <w:t>סעיף</w:t>
        </w:r>
        <w:r w:rsidR="008236C7" w:rsidRPr="008236C7">
          <w:rPr>
            <w:rStyle w:val="Hyperlink"/>
            <w:rFonts w:ascii="Arial" w:hAnsi="Arial"/>
            <w:rtl/>
          </w:rPr>
          <w:t xml:space="preserve"> 37א(א1)</w:t>
        </w:r>
      </w:hyperlink>
      <w:r>
        <w:rPr>
          <w:rFonts w:ascii="Arial" w:hAnsi="Arial" w:hint="cs"/>
          <w:rtl/>
        </w:rPr>
        <w:t xml:space="preserve"> ל</w:t>
      </w:r>
      <w:hyperlink r:id="rId29" w:history="1">
        <w:r w:rsidR="00816A62" w:rsidRPr="00816A62">
          <w:rPr>
            <w:rFonts w:ascii="Arial" w:hAnsi="Arial"/>
            <w:color w:val="0000FF"/>
            <w:u w:val="single"/>
            <w:rtl/>
          </w:rPr>
          <w:t>פקודת הסמים המסוכנים</w:t>
        </w:r>
      </w:hyperlink>
      <w:r>
        <w:rPr>
          <w:rFonts w:ascii="Arial" w:hAnsi="Arial" w:hint="cs"/>
          <w:rtl/>
        </w:rPr>
        <w:t xml:space="preserve"> </w:t>
      </w:r>
      <w:r w:rsidRPr="004E2AB3">
        <w:rPr>
          <w:rFonts w:ascii="Arial" w:hAnsi="Arial"/>
          <w:rtl/>
        </w:rPr>
        <w:t>[נוסח חדש], תשל"ג-1973</w:t>
      </w:r>
      <w:r>
        <w:rPr>
          <w:rFonts w:ascii="Arial" w:hAnsi="Arial" w:hint="cs"/>
          <w:rtl/>
        </w:rPr>
        <w:t xml:space="preserve">, מורה בית המשפט על פסילת רישיון הנהיגה של הנאשם, בפועל ועל תנאי. יצוין, כי המחוקק קבע, לענין זה, </w:t>
      </w:r>
      <w:r w:rsidRPr="00816C94">
        <w:rPr>
          <w:rFonts w:ascii="Arial" w:hAnsi="Arial" w:hint="cs"/>
          <w:u w:val="single"/>
          <w:rtl/>
        </w:rPr>
        <w:t>פסילת מינימום</w:t>
      </w:r>
      <w:r>
        <w:rPr>
          <w:rFonts w:ascii="Arial" w:hAnsi="Arial" w:hint="cs"/>
          <w:rtl/>
        </w:rPr>
        <w:t>, כמפורט באותו סעיף. בנסיבותיו של מקרה זה, לא יחמיר בית המשפט עם הנאשם מעבר לפסילת המינימום.</w:t>
      </w:r>
    </w:p>
    <w:p w14:paraId="223C1676" w14:textId="77777777" w:rsidR="009F71A0" w:rsidRDefault="009F71A0" w:rsidP="009F71A0">
      <w:pPr>
        <w:spacing w:line="360" w:lineRule="auto"/>
        <w:jc w:val="both"/>
        <w:rPr>
          <w:rFonts w:ascii="Arial" w:hAnsi="Arial"/>
          <w:rtl/>
        </w:rPr>
      </w:pPr>
    </w:p>
    <w:p w14:paraId="76366369" w14:textId="77777777" w:rsidR="009F71A0" w:rsidRDefault="009F71A0" w:rsidP="009F71A0">
      <w:pPr>
        <w:spacing w:line="360" w:lineRule="auto"/>
        <w:jc w:val="both"/>
        <w:rPr>
          <w:rFonts w:ascii="Arial" w:hAnsi="Arial"/>
          <w:rtl/>
        </w:rPr>
      </w:pPr>
    </w:p>
    <w:p w14:paraId="1F90BC57" w14:textId="77777777" w:rsidR="009F71A0" w:rsidRDefault="009F71A0" w:rsidP="009F71A0">
      <w:pPr>
        <w:spacing w:line="360" w:lineRule="auto"/>
        <w:jc w:val="both"/>
        <w:rPr>
          <w:rFonts w:ascii="Arial" w:hAnsi="Arial"/>
          <w:rtl/>
        </w:rPr>
      </w:pPr>
      <w:r>
        <w:rPr>
          <w:rFonts w:ascii="Arial" w:hAnsi="Arial" w:hint="cs"/>
          <w:b/>
          <w:bCs/>
          <w:rtl/>
        </w:rPr>
        <w:t>סיכום</w:t>
      </w:r>
    </w:p>
    <w:p w14:paraId="0E961F90" w14:textId="77777777" w:rsidR="009F71A0" w:rsidRDefault="009F71A0" w:rsidP="009F71A0">
      <w:pPr>
        <w:spacing w:line="360" w:lineRule="auto"/>
        <w:jc w:val="both"/>
        <w:rPr>
          <w:rFonts w:ascii="Arial" w:hAnsi="Arial"/>
          <w:rtl/>
        </w:rPr>
      </w:pPr>
    </w:p>
    <w:p w14:paraId="30459581" w14:textId="77777777" w:rsidR="009F71A0" w:rsidRDefault="009F71A0" w:rsidP="009F71A0">
      <w:pPr>
        <w:spacing w:line="360" w:lineRule="auto"/>
        <w:jc w:val="both"/>
        <w:rPr>
          <w:rFonts w:ascii="Arial" w:hAnsi="Arial"/>
          <w:rtl/>
        </w:rPr>
      </w:pPr>
      <w:r>
        <w:rPr>
          <w:rFonts w:ascii="Arial" w:hAnsi="Arial" w:hint="cs"/>
          <w:rtl/>
        </w:rPr>
        <w:t>לאחר שבית המשפט שמע טענות הצדדים על פה; עיין בטיעוני התביעה בכתב; עיין בראיות לעונש; עיין בהערכת הממונה על עבודות השירות בשב"ס; ושמע דברו האחרון של הנאשם; גוזר על הנאשם את העונשים כדלקמן:</w:t>
      </w:r>
    </w:p>
    <w:p w14:paraId="7885468F" w14:textId="77777777" w:rsidR="009F71A0" w:rsidRDefault="009F71A0" w:rsidP="009F71A0">
      <w:pPr>
        <w:spacing w:line="360" w:lineRule="auto"/>
        <w:jc w:val="both"/>
        <w:rPr>
          <w:rFonts w:ascii="Arial" w:hAnsi="Arial"/>
          <w:rtl/>
        </w:rPr>
      </w:pPr>
    </w:p>
    <w:p w14:paraId="2BF0CDD7" w14:textId="77777777" w:rsidR="009F71A0" w:rsidRDefault="009F71A0" w:rsidP="009F71A0">
      <w:pPr>
        <w:pStyle w:val="a9"/>
        <w:numPr>
          <w:ilvl w:val="0"/>
          <w:numId w:val="4"/>
        </w:numPr>
        <w:spacing w:line="360" w:lineRule="auto"/>
        <w:jc w:val="both"/>
        <w:rPr>
          <w:rFonts w:ascii="Arial" w:hAnsi="Arial"/>
        </w:rPr>
      </w:pPr>
      <w:r>
        <w:rPr>
          <w:rFonts w:ascii="Arial" w:hAnsi="Arial" w:hint="cs"/>
          <w:rtl/>
        </w:rPr>
        <w:t>6 חודשי מאסר בפועל;</w:t>
      </w:r>
    </w:p>
    <w:p w14:paraId="50158E8A" w14:textId="77777777" w:rsidR="009F71A0" w:rsidRDefault="009F71A0" w:rsidP="009F71A0">
      <w:pPr>
        <w:pStyle w:val="a9"/>
        <w:numPr>
          <w:ilvl w:val="0"/>
          <w:numId w:val="4"/>
        </w:numPr>
        <w:spacing w:line="360" w:lineRule="auto"/>
        <w:jc w:val="both"/>
        <w:rPr>
          <w:rFonts w:ascii="Arial" w:hAnsi="Arial"/>
        </w:rPr>
      </w:pPr>
      <w:r>
        <w:rPr>
          <w:rFonts w:ascii="Arial" w:hAnsi="Arial" w:hint="cs"/>
          <w:rtl/>
        </w:rPr>
        <w:t>הפעל ארבעה חודשי מאסר על תנאי, כך שחציו בחופף וחציו - במצטבר;</w:t>
      </w:r>
    </w:p>
    <w:p w14:paraId="660A3160" w14:textId="77777777" w:rsidR="009F71A0" w:rsidRDefault="009F71A0" w:rsidP="009F71A0">
      <w:pPr>
        <w:pStyle w:val="a9"/>
        <w:numPr>
          <w:ilvl w:val="0"/>
          <w:numId w:val="4"/>
        </w:numPr>
        <w:spacing w:line="360" w:lineRule="auto"/>
        <w:jc w:val="both"/>
        <w:rPr>
          <w:rFonts w:ascii="Arial" w:hAnsi="Arial"/>
        </w:rPr>
      </w:pPr>
      <w:r w:rsidRPr="008020CA">
        <w:rPr>
          <w:rFonts w:ascii="Arial" w:hAnsi="Arial" w:hint="cs"/>
          <w:rtl/>
        </w:rPr>
        <w:t xml:space="preserve">סך הכל, ירצה הנאשם </w:t>
      </w:r>
      <w:r>
        <w:rPr>
          <w:rFonts w:ascii="Arial" w:hAnsi="Arial" w:hint="cs"/>
          <w:u w:val="single"/>
          <w:rtl/>
        </w:rPr>
        <w:t>8</w:t>
      </w:r>
      <w:r w:rsidRPr="008020CA">
        <w:rPr>
          <w:rFonts w:ascii="Arial" w:hAnsi="Arial" w:hint="cs"/>
          <w:u w:val="single"/>
          <w:rtl/>
        </w:rPr>
        <w:t xml:space="preserve"> חודשי מאסר בפועל</w:t>
      </w:r>
      <w:r w:rsidRPr="008020CA">
        <w:rPr>
          <w:rFonts w:ascii="Arial" w:hAnsi="Arial" w:hint="cs"/>
          <w:rtl/>
        </w:rPr>
        <w:t xml:space="preserve">. בהתאם לחוות דעת הממונה על עבודות השירות בשב"ס, ירצה הנאשם המאסר בדרך של עבודות שירות, </w:t>
      </w:r>
      <w:r>
        <w:rPr>
          <w:rFonts w:ascii="Arial" w:hAnsi="Arial" w:hint="cs"/>
          <w:rtl/>
        </w:rPr>
        <w:t>בפארק עירוני באר שבע</w:t>
      </w:r>
      <w:r w:rsidRPr="008020CA">
        <w:rPr>
          <w:rFonts w:ascii="Arial" w:hAnsi="Arial" w:hint="cs"/>
          <w:rtl/>
        </w:rPr>
        <w:t xml:space="preserve">, </w:t>
      </w:r>
      <w:r>
        <w:rPr>
          <w:rFonts w:ascii="Arial" w:hAnsi="Arial" w:hint="cs"/>
          <w:rtl/>
        </w:rPr>
        <w:t>גרשון דוינבוים 29</w:t>
      </w:r>
      <w:r w:rsidRPr="008020CA">
        <w:rPr>
          <w:rFonts w:ascii="Arial" w:hAnsi="Arial" w:hint="cs"/>
          <w:rtl/>
        </w:rPr>
        <w:t xml:space="preserve">, באר שבע, 5 ימים בשבוע, שעות העבודה – בהתאם לממונים עליו במקום. על הנאשם להתייצב, ביום </w:t>
      </w:r>
      <w:r>
        <w:rPr>
          <w:rFonts w:ascii="Arial" w:hAnsi="Arial" w:hint="cs"/>
          <w:rtl/>
        </w:rPr>
        <w:t>21.05.24</w:t>
      </w:r>
      <w:r w:rsidRPr="008020CA">
        <w:rPr>
          <w:rFonts w:ascii="Arial" w:hAnsi="Arial" w:hint="cs"/>
          <w:rtl/>
        </w:rPr>
        <w:t>, שעה 08:00, במשרד הממונה על עבודות השירות במחוז דרום בשב"ס, ומשם ימשיך לריצוי העבודות בהתאם להנחיות שיקבל. הנאשם מוזהר, כי אי התייצבות  לריצוי עבודות השירות; אי שמיעה להוראות הממונים עליו במשרד הממונה על עבודות השירות או במקום ריצוי עבודות השירות; אי שיתוף פעולה עם משרד הממונה על עבודות השירות בכל ענין שהוא, לרבות מסירת בדיקות - עלול להביא להפקעה מנהלית של צו ריצוי המאסר בדרך של עבודות שירות, על כל המשתמע מכך;</w:t>
      </w:r>
    </w:p>
    <w:p w14:paraId="301529A3" w14:textId="77777777" w:rsidR="009F71A0" w:rsidRPr="0010159B" w:rsidRDefault="009F71A0" w:rsidP="009F71A0">
      <w:pPr>
        <w:pStyle w:val="a9"/>
        <w:numPr>
          <w:ilvl w:val="0"/>
          <w:numId w:val="4"/>
        </w:numPr>
        <w:spacing w:line="360" w:lineRule="auto"/>
        <w:jc w:val="both"/>
        <w:rPr>
          <w:rFonts w:ascii="Arial" w:hAnsi="Arial"/>
        </w:rPr>
      </w:pPr>
      <w:r>
        <w:rPr>
          <w:rFonts w:ascii="Arial" w:hAnsi="Arial" w:hint="cs"/>
          <w:rtl/>
        </w:rPr>
        <w:t>9</w:t>
      </w:r>
      <w:r w:rsidRPr="00002A7B">
        <w:rPr>
          <w:rFonts w:ascii="Calibri" w:hAnsi="Calibri" w:hint="cs"/>
          <w:rtl/>
        </w:rPr>
        <w:t xml:space="preserve"> חודשים מאסר על תנאי למשך שלוש שנים מהיום, והתנאי – שהנאשם לא יעבור עבירה מסוג פשע בניגוד ל</w:t>
      </w:r>
      <w:hyperlink r:id="rId30" w:history="1">
        <w:r w:rsidR="00816A62" w:rsidRPr="00816A62">
          <w:rPr>
            <w:rFonts w:ascii="Calibri" w:hAnsi="Calibri" w:hint="eastAsia"/>
            <w:color w:val="0000FF"/>
            <w:u w:val="single"/>
            <w:rtl/>
          </w:rPr>
          <w:t>פקודת</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הסמים</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המסוכנים</w:t>
        </w:r>
      </w:hyperlink>
      <w:r w:rsidRPr="00002A7B">
        <w:rPr>
          <w:rFonts w:ascii="Calibri" w:hAnsi="Calibri" w:hint="cs"/>
          <w:rtl/>
        </w:rPr>
        <w:t xml:space="preserve"> [נוסח חדש], תשל"ג – 1973, או עבירה מסוג פשע בניגוד ל</w:t>
      </w:r>
      <w:hyperlink r:id="rId31" w:history="1">
        <w:r w:rsidR="00816A62" w:rsidRPr="00816A62">
          <w:rPr>
            <w:rFonts w:ascii="Calibri" w:hAnsi="Calibri" w:hint="eastAsia"/>
            <w:color w:val="0000FF"/>
            <w:u w:val="single"/>
            <w:rtl/>
          </w:rPr>
          <w:t>חוק</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המאבק</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בתופעת</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השימוש</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בחומרים</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מסכנים</w:t>
        </w:r>
      </w:hyperlink>
      <w:r w:rsidRPr="00002A7B">
        <w:rPr>
          <w:rFonts w:ascii="Calibri" w:hAnsi="Calibri" w:hint="cs"/>
          <w:rtl/>
        </w:rPr>
        <w:t>, תשע"ג – 2013;</w:t>
      </w:r>
    </w:p>
    <w:p w14:paraId="36EB0C0F" w14:textId="77777777" w:rsidR="009F71A0" w:rsidRDefault="009F71A0" w:rsidP="009F71A0">
      <w:pPr>
        <w:numPr>
          <w:ilvl w:val="0"/>
          <w:numId w:val="4"/>
        </w:numPr>
        <w:spacing w:line="360" w:lineRule="auto"/>
        <w:contextualSpacing/>
        <w:jc w:val="both"/>
      </w:pPr>
      <w:r>
        <w:rPr>
          <w:rFonts w:ascii="Calibri" w:hAnsi="Calibri" w:hint="cs"/>
          <w:rtl/>
        </w:rPr>
        <w:t>3 חודשי מאסר על תנאי למשך שנתיים מהיום, והתנאי – שהנאשם לא יעבור עבירה מסוג עוון בניגוד ל</w:t>
      </w:r>
      <w:hyperlink r:id="rId32" w:history="1">
        <w:r w:rsidR="00816A62" w:rsidRPr="00816A62">
          <w:rPr>
            <w:rFonts w:ascii="Calibri" w:hAnsi="Calibri" w:hint="eastAsia"/>
            <w:color w:val="0000FF"/>
            <w:u w:val="single"/>
            <w:rtl/>
          </w:rPr>
          <w:t>פקודת</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הסמים</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המסוכנים</w:t>
        </w:r>
      </w:hyperlink>
      <w:r>
        <w:rPr>
          <w:rFonts w:ascii="Calibri" w:hAnsi="Calibri" w:hint="cs"/>
          <w:rtl/>
        </w:rPr>
        <w:t xml:space="preserve"> [נוסח חדש], תשל"ג – 1973, או עבירה מסוג עוון בניגוד ל</w:t>
      </w:r>
      <w:hyperlink r:id="rId33" w:history="1">
        <w:r w:rsidR="00816A62" w:rsidRPr="00816A62">
          <w:rPr>
            <w:rFonts w:ascii="Calibri" w:hAnsi="Calibri" w:hint="eastAsia"/>
            <w:color w:val="0000FF"/>
            <w:u w:val="single"/>
            <w:rtl/>
          </w:rPr>
          <w:t>חוק</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המאבק</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בתופעת</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השימוש</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בחומרים</w:t>
        </w:r>
        <w:r w:rsidR="00816A62" w:rsidRPr="00816A62">
          <w:rPr>
            <w:rFonts w:ascii="Calibri" w:hAnsi="Calibri"/>
            <w:color w:val="0000FF"/>
            <w:u w:val="single"/>
            <w:rtl/>
          </w:rPr>
          <w:t xml:space="preserve"> </w:t>
        </w:r>
        <w:r w:rsidR="00816A62" w:rsidRPr="00816A62">
          <w:rPr>
            <w:rFonts w:ascii="Calibri" w:hAnsi="Calibri" w:hint="eastAsia"/>
            <w:color w:val="0000FF"/>
            <w:u w:val="single"/>
            <w:rtl/>
          </w:rPr>
          <w:t>מסכנים</w:t>
        </w:r>
      </w:hyperlink>
      <w:r>
        <w:rPr>
          <w:rFonts w:ascii="Calibri" w:hAnsi="Calibri" w:hint="cs"/>
          <w:rtl/>
        </w:rPr>
        <w:t>, תשע"ג – 2013;</w:t>
      </w:r>
    </w:p>
    <w:p w14:paraId="723A7DFA" w14:textId="77777777" w:rsidR="009F71A0" w:rsidRDefault="009F71A0" w:rsidP="009F71A0">
      <w:pPr>
        <w:numPr>
          <w:ilvl w:val="0"/>
          <w:numId w:val="4"/>
        </w:numPr>
        <w:spacing w:line="360" w:lineRule="auto"/>
        <w:contextualSpacing/>
        <w:jc w:val="both"/>
      </w:pPr>
      <w:r>
        <w:rPr>
          <w:rFonts w:hint="cs"/>
          <w:rtl/>
        </w:rPr>
        <w:t>קנס בסך 5,000 ₪ או 45 ימי מאסר תמורתו. הקנס ישולם ב-5 שיעורים שווים ורצופים, החל מיום 15.06.24 ובכל 15 לחודש העוקב. לא יועבר אחד התשלומים במועד, תועמד היתרה לפירעון מידי;</w:t>
      </w:r>
    </w:p>
    <w:p w14:paraId="48FFDA8D" w14:textId="77777777" w:rsidR="009F71A0" w:rsidRDefault="009F71A0" w:rsidP="009F71A0">
      <w:pPr>
        <w:numPr>
          <w:ilvl w:val="0"/>
          <w:numId w:val="4"/>
        </w:numPr>
        <w:spacing w:line="360" w:lineRule="auto"/>
        <w:contextualSpacing/>
        <w:jc w:val="both"/>
      </w:pPr>
      <w:r>
        <w:rPr>
          <w:rFonts w:hint="cs"/>
          <w:rtl/>
        </w:rPr>
        <w:t xml:space="preserve">פסילה בפועל מקבל או מהחזיק רשיון נהיגה לרכב מנועי למשך 24 חודשים. על הנאשם להפקיד רשיונו, או תצהיר מתאים, במזכירות בית המשפט עד לתאריך 06.05.24. מובהר לנאשם, כי החל מתאריך זה – כל עוד לא הופקד הרשיון – יהיה הנאשם פסול מלנהוג, אך הפסילה לא תימנה; </w:t>
      </w:r>
    </w:p>
    <w:p w14:paraId="1A704172" w14:textId="77777777" w:rsidR="009F71A0" w:rsidRDefault="009F71A0" w:rsidP="009F71A0">
      <w:pPr>
        <w:numPr>
          <w:ilvl w:val="0"/>
          <w:numId w:val="4"/>
        </w:numPr>
        <w:spacing w:line="360" w:lineRule="auto"/>
        <w:contextualSpacing/>
        <w:jc w:val="both"/>
      </w:pPr>
      <w:r>
        <w:rPr>
          <w:rFonts w:hint="cs"/>
          <w:rtl/>
        </w:rPr>
        <w:t>פסילה מקבל ומהחזיק רשיון נהיגה לרכב מנועי בת  6 חודשים על תנאי, תקופת התנאי למשך 3 שנים מסיום הפסילה בפועל.</w:t>
      </w:r>
    </w:p>
    <w:p w14:paraId="5F8B6D4E" w14:textId="77777777" w:rsidR="009F71A0" w:rsidRPr="00816A62" w:rsidRDefault="00816A62" w:rsidP="009F71A0">
      <w:pPr>
        <w:spacing w:line="360" w:lineRule="auto"/>
        <w:contextualSpacing/>
        <w:jc w:val="both"/>
        <w:rPr>
          <w:color w:val="FFFFFF"/>
          <w:sz w:val="2"/>
          <w:szCs w:val="2"/>
        </w:rPr>
      </w:pPr>
      <w:r w:rsidRPr="00816A62">
        <w:rPr>
          <w:color w:val="FFFFFF"/>
          <w:sz w:val="2"/>
          <w:szCs w:val="2"/>
          <w:rtl/>
        </w:rPr>
        <w:t>5129371</w:t>
      </w:r>
    </w:p>
    <w:p w14:paraId="02ED40B3" w14:textId="77777777" w:rsidR="009F71A0" w:rsidRPr="00FD0AD8" w:rsidRDefault="00816A62" w:rsidP="009F71A0">
      <w:pPr>
        <w:spacing w:after="160" w:line="276" w:lineRule="auto"/>
        <w:rPr>
          <w:rFonts w:ascii="Calibri" w:hAnsi="Calibri"/>
          <w:rtl/>
        </w:rPr>
      </w:pPr>
      <w:r w:rsidRPr="00816A62">
        <w:rPr>
          <w:rFonts w:ascii="Calibri" w:hAnsi="Calibri"/>
          <w:color w:val="FFFFFF"/>
          <w:sz w:val="2"/>
          <w:szCs w:val="2"/>
          <w:rtl/>
        </w:rPr>
        <w:t>54678313</w:t>
      </w:r>
      <w:r w:rsidR="009F71A0" w:rsidRPr="00FD0AD8">
        <w:rPr>
          <w:rFonts w:ascii="Calibri" w:hAnsi="Calibri" w:hint="eastAsia"/>
          <w:rtl/>
        </w:rPr>
        <w:t>עותק</w:t>
      </w:r>
      <w:r w:rsidR="009F71A0" w:rsidRPr="00FD0AD8">
        <w:rPr>
          <w:rFonts w:ascii="Calibri" w:hAnsi="Calibri"/>
          <w:rtl/>
        </w:rPr>
        <w:t xml:space="preserve"> </w:t>
      </w:r>
      <w:r w:rsidR="009F71A0" w:rsidRPr="00FD0AD8">
        <w:rPr>
          <w:rFonts w:ascii="Calibri" w:hAnsi="Calibri" w:hint="eastAsia"/>
          <w:rtl/>
        </w:rPr>
        <w:t>גזר</w:t>
      </w:r>
      <w:r w:rsidR="009F71A0" w:rsidRPr="00FD0AD8">
        <w:rPr>
          <w:rFonts w:ascii="Calibri" w:hAnsi="Calibri"/>
          <w:rtl/>
        </w:rPr>
        <w:t xml:space="preserve"> </w:t>
      </w:r>
      <w:r w:rsidR="009F71A0" w:rsidRPr="00FD0AD8">
        <w:rPr>
          <w:rFonts w:ascii="Calibri" w:hAnsi="Calibri" w:hint="eastAsia"/>
          <w:rtl/>
        </w:rPr>
        <w:t>הדין</w:t>
      </w:r>
      <w:r w:rsidR="009F71A0" w:rsidRPr="00FD0AD8">
        <w:rPr>
          <w:rFonts w:ascii="Calibri" w:hAnsi="Calibri"/>
          <w:rtl/>
        </w:rPr>
        <w:t xml:space="preserve"> </w:t>
      </w:r>
      <w:r w:rsidR="009F71A0" w:rsidRPr="00FD0AD8">
        <w:rPr>
          <w:rFonts w:ascii="Calibri" w:hAnsi="Calibri" w:hint="eastAsia"/>
          <w:rtl/>
        </w:rPr>
        <w:t>יועבר</w:t>
      </w:r>
      <w:r w:rsidR="009F71A0" w:rsidRPr="00FD0AD8">
        <w:rPr>
          <w:rFonts w:ascii="Calibri" w:hAnsi="Calibri"/>
          <w:rtl/>
        </w:rPr>
        <w:t xml:space="preserve"> </w:t>
      </w:r>
      <w:r w:rsidR="009F71A0" w:rsidRPr="00FD0AD8">
        <w:rPr>
          <w:rFonts w:ascii="Calibri" w:hAnsi="Calibri" w:hint="eastAsia"/>
          <w:rtl/>
        </w:rPr>
        <w:t>לממונה</w:t>
      </w:r>
      <w:r w:rsidR="009F71A0" w:rsidRPr="00FD0AD8">
        <w:rPr>
          <w:rFonts w:ascii="Calibri" w:hAnsi="Calibri"/>
          <w:rtl/>
        </w:rPr>
        <w:t xml:space="preserve"> </w:t>
      </w:r>
      <w:r w:rsidR="009F71A0" w:rsidRPr="00FD0AD8">
        <w:rPr>
          <w:rFonts w:ascii="Calibri" w:hAnsi="Calibri" w:hint="eastAsia"/>
          <w:rtl/>
        </w:rPr>
        <w:t>על</w:t>
      </w:r>
      <w:r w:rsidR="009F71A0" w:rsidRPr="00FD0AD8">
        <w:rPr>
          <w:rFonts w:ascii="Calibri" w:hAnsi="Calibri"/>
          <w:rtl/>
        </w:rPr>
        <w:t xml:space="preserve"> </w:t>
      </w:r>
      <w:r w:rsidR="009F71A0" w:rsidRPr="00FD0AD8">
        <w:rPr>
          <w:rFonts w:ascii="Calibri" w:hAnsi="Calibri" w:hint="eastAsia"/>
          <w:rtl/>
        </w:rPr>
        <w:t>עבודות</w:t>
      </w:r>
      <w:r w:rsidR="009F71A0" w:rsidRPr="00FD0AD8">
        <w:rPr>
          <w:rFonts w:ascii="Calibri" w:hAnsi="Calibri"/>
          <w:rtl/>
        </w:rPr>
        <w:t xml:space="preserve"> </w:t>
      </w:r>
      <w:r w:rsidR="009F71A0" w:rsidRPr="00FD0AD8">
        <w:rPr>
          <w:rFonts w:ascii="Calibri" w:hAnsi="Calibri" w:hint="eastAsia"/>
          <w:rtl/>
        </w:rPr>
        <w:t>השירות</w:t>
      </w:r>
      <w:r w:rsidR="009F71A0" w:rsidRPr="00FD0AD8">
        <w:rPr>
          <w:rFonts w:ascii="Calibri" w:hAnsi="Calibri"/>
          <w:rtl/>
        </w:rPr>
        <w:t xml:space="preserve"> </w:t>
      </w:r>
      <w:r w:rsidR="009F71A0" w:rsidRPr="00FD0AD8">
        <w:rPr>
          <w:rFonts w:ascii="Calibri" w:hAnsi="Calibri" w:hint="eastAsia"/>
          <w:rtl/>
        </w:rPr>
        <w:t>בשב</w:t>
      </w:r>
      <w:r w:rsidR="009F71A0" w:rsidRPr="00FD0AD8">
        <w:rPr>
          <w:rFonts w:ascii="Calibri" w:hAnsi="Calibri"/>
          <w:rtl/>
        </w:rPr>
        <w:t>"</w:t>
      </w:r>
      <w:r w:rsidR="009F71A0" w:rsidRPr="00FD0AD8">
        <w:rPr>
          <w:rFonts w:ascii="Calibri" w:hAnsi="Calibri" w:hint="eastAsia"/>
          <w:rtl/>
        </w:rPr>
        <w:t>ס</w:t>
      </w:r>
      <w:r w:rsidR="009F71A0" w:rsidRPr="00FD0AD8">
        <w:rPr>
          <w:rFonts w:ascii="Calibri" w:hAnsi="Calibri"/>
          <w:rtl/>
        </w:rPr>
        <w:t>.</w:t>
      </w:r>
    </w:p>
    <w:p w14:paraId="62D7D410" w14:textId="77777777" w:rsidR="009F71A0" w:rsidRPr="00175F2C" w:rsidRDefault="009F71A0" w:rsidP="009F71A0">
      <w:pPr>
        <w:spacing w:after="160" w:line="276" w:lineRule="auto"/>
        <w:rPr>
          <w:rFonts w:ascii="Calibri" w:hAnsi="Calibri"/>
          <w:rtl/>
        </w:rPr>
      </w:pPr>
      <w:r w:rsidRPr="00FD0AD8">
        <w:rPr>
          <w:rFonts w:ascii="Calibri" w:hAnsi="Calibri" w:hint="eastAsia"/>
          <w:rtl/>
        </w:rPr>
        <w:t>הודעה</w:t>
      </w:r>
      <w:r w:rsidRPr="00FD0AD8">
        <w:rPr>
          <w:rFonts w:ascii="Calibri" w:hAnsi="Calibri"/>
          <w:rtl/>
        </w:rPr>
        <w:t xml:space="preserve"> </w:t>
      </w:r>
      <w:r w:rsidRPr="00FD0AD8">
        <w:rPr>
          <w:rFonts w:ascii="Calibri" w:hAnsi="Calibri" w:hint="eastAsia"/>
          <w:rtl/>
        </w:rPr>
        <w:t>זכות</w:t>
      </w:r>
      <w:r w:rsidRPr="00FD0AD8">
        <w:rPr>
          <w:rFonts w:ascii="Calibri" w:hAnsi="Calibri"/>
          <w:rtl/>
        </w:rPr>
        <w:t xml:space="preserve"> </w:t>
      </w:r>
      <w:r w:rsidRPr="00FD0AD8">
        <w:rPr>
          <w:rFonts w:ascii="Calibri" w:hAnsi="Calibri" w:hint="eastAsia"/>
          <w:rtl/>
        </w:rPr>
        <w:t>הערעור</w:t>
      </w:r>
      <w:r w:rsidRPr="00FD0AD8">
        <w:rPr>
          <w:rFonts w:ascii="Calibri" w:hAnsi="Calibri"/>
          <w:rtl/>
        </w:rPr>
        <w:t>.</w:t>
      </w:r>
    </w:p>
    <w:p w14:paraId="0CEF5D22" w14:textId="77777777" w:rsidR="009F71A0" w:rsidRDefault="00816A62" w:rsidP="009F71A0">
      <w:pPr>
        <w:spacing w:line="360" w:lineRule="auto"/>
        <w:jc w:val="both"/>
        <w:rPr>
          <w:rFonts w:ascii="Arial" w:hAnsi="Arial"/>
          <w:rtl/>
        </w:rPr>
      </w:pPr>
      <w:bookmarkStart w:id="8" w:name="Nitan"/>
      <w:r>
        <w:rPr>
          <w:rFonts w:ascii="Arial" w:hAnsi="Arial"/>
          <w:rtl/>
        </w:rPr>
        <w:t xml:space="preserve">ניתנה היום, כ"ז ניסן תשפ"ד, 05 מאי 2024, במעמד הצדדים. </w:t>
      </w:r>
      <w:bookmarkEnd w:id="8"/>
    </w:p>
    <w:p w14:paraId="55D49A5F" w14:textId="77777777" w:rsidR="00816A62" w:rsidRDefault="00816A62" w:rsidP="00816A62">
      <w:pPr>
        <w:rPr>
          <w:rtl/>
        </w:rPr>
      </w:pPr>
    </w:p>
    <w:p w14:paraId="5833111E" w14:textId="77777777" w:rsidR="00816A62" w:rsidRDefault="00816A62" w:rsidP="00816A6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A24873D" w14:textId="77777777" w:rsidR="008236C7" w:rsidRPr="008236C7" w:rsidRDefault="008236C7" w:rsidP="008236C7">
      <w:pPr>
        <w:keepNext/>
        <w:rPr>
          <w:rFonts w:ascii="David" w:hAnsi="David" w:hint="cs"/>
          <w:color w:val="000000"/>
          <w:sz w:val="22"/>
          <w:szCs w:val="22"/>
          <w:rtl/>
        </w:rPr>
      </w:pPr>
    </w:p>
    <w:p w14:paraId="2664F2BF" w14:textId="77777777" w:rsidR="008236C7" w:rsidRPr="008236C7" w:rsidRDefault="008236C7" w:rsidP="008236C7">
      <w:pPr>
        <w:keepNext/>
        <w:rPr>
          <w:rFonts w:ascii="David" w:hAnsi="David"/>
          <w:color w:val="000000"/>
          <w:sz w:val="22"/>
          <w:szCs w:val="22"/>
          <w:rtl/>
        </w:rPr>
      </w:pPr>
      <w:r w:rsidRPr="008236C7">
        <w:rPr>
          <w:rFonts w:ascii="David" w:hAnsi="David"/>
          <w:color w:val="000000"/>
          <w:sz w:val="22"/>
          <w:szCs w:val="22"/>
          <w:rtl/>
        </w:rPr>
        <w:t>רון סולקין 54678313-/</w:t>
      </w:r>
    </w:p>
    <w:p w14:paraId="09C15D16" w14:textId="77777777" w:rsidR="00816A62" w:rsidRPr="00816A62" w:rsidRDefault="008236C7" w:rsidP="008236C7">
      <w:pPr>
        <w:rPr>
          <w:rFonts w:hint="cs"/>
          <w:color w:val="0000FF"/>
          <w:u w:val="single"/>
        </w:rPr>
      </w:pPr>
      <w:r w:rsidRPr="008236C7">
        <w:rPr>
          <w:color w:val="000000"/>
          <w:u w:val="single"/>
          <w:rtl/>
        </w:rPr>
        <w:t>נוסח מסמך זה כפוף לשינויי ניסוח ועריכה</w:t>
      </w:r>
    </w:p>
    <w:sectPr w:rsidR="00816A62" w:rsidRPr="00816A62" w:rsidSect="008236C7">
      <w:headerReference w:type="even" r:id="rId35"/>
      <w:headerReference w:type="default" r:id="rId36"/>
      <w:footerReference w:type="even" r:id="rId37"/>
      <w:footerReference w:type="default" r:id="rId3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14C3F" w14:textId="77777777" w:rsidR="009A2A55" w:rsidRDefault="009A2A55" w:rsidP="00FC42A6">
      <w:r>
        <w:separator/>
      </w:r>
    </w:p>
  </w:endnote>
  <w:endnote w:type="continuationSeparator" w:id="0">
    <w:p w14:paraId="73CB807A" w14:textId="77777777" w:rsidR="009A2A55" w:rsidRDefault="009A2A55" w:rsidP="00FC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7E76D" w14:textId="77777777" w:rsidR="008236C7" w:rsidRDefault="008236C7" w:rsidP="008236C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D61D5B" w14:textId="77777777" w:rsidR="00816A62" w:rsidRPr="008236C7" w:rsidRDefault="008236C7" w:rsidP="008236C7">
    <w:pPr>
      <w:pStyle w:val="a5"/>
      <w:pBdr>
        <w:top w:val="single" w:sz="4" w:space="1" w:color="auto"/>
        <w:between w:val="single" w:sz="4" w:space="0" w:color="auto"/>
      </w:pBdr>
      <w:spacing w:after="60"/>
      <w:jc w:val="center"/>
      <w:rPr>
        <w:rFonts w:ascii="FrankRuehl" w:hAnsi="FrankRuehl" w:cs="FrankRuehl"/>
        <w:color w:val="000000"/>
      </w:rPr>
    </w:pPr>
    <w:r w:rsidRPr="008236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E209E" w14:textId="77777777" w:rsidR="008236C7" w:rsidRDefault="008236C7" w:rsidP="008236C7">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548A2">
      <w:rPr>
        <w:rStyle w:val="a8"/>
        <w:rFonts w:ascii="FrankRuehl" w:hAnsi="FrankRuehl" w:cs="FrankRuehl"/>
        <w:noProof/>
        <w:rtl/>
      </w:rPr>
      <w:t>1</w:t>
    </w:r>
    <w:r>
      <w:rPr>
        <w:rStyle w:val="a8"/>
        <w:rFonts w:ascii="FrankRuehl" w:hAnsi="FrankRuehl" w:cs="FrankRuehl"/>
        <w:rtl/>
      </w:rPr>
      <w:fldChar w:fldCharType="end"/>
    </w:r>
  </w:p>
  <w:p w14:paraId="01F65792" w14:textId="77777777" w:rsidR="00D867AB" w:rsidRPr="008236C7" w:rsidRDefault="008236C7" w:rsidP="008236C7">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8236C7">
      <w:rPr>
        <w:rStyle w:val="a8"/>
        <w:rFonts w:ascii="FrankRuehl" w:hAnsi="FrankRuehl" w:cs="FrankRuehl" w:hint="cs"/>
        <w:color w:val="000000"/>
      </w:rPr>
      <w:pict w14:anchorId="3130D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55C62" w14:textId="77777777" w:rsidR="009A2A55" w:rsidRDefault="009A2A55" w:rsidP="00FC42A6">
      <w:r>
        <w:separator/>
      </w:r>
    </w:p>
  </w:footnote>
  <w:footnote w:type="continuationSeparator" w:id="0">
    <w:p w14:paraId="3ADDAACB" w14:textId="77777777" w:rsidR="009A2A55" w:rsidRDefault="009A2A55" w:rsidP="00FC4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2891F" w14:textId="77777777" w:rsidR="00816A62" w:rsidRPr="008236C7" w:rsidRDefault="008236C7" w:rsidP="008236C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14215-07-23</w:t>
    </w:r>
    <w:r>
      <w:rPr>
        <w:rFonts w:ascii="David" w:hAnsi="David"/>
        <w:color w:val="000000"/>
        <w:sz w:val="22"/>
        <w:szCs w:val="22"/>
        <w:rtl/>
      </w:rPr>
      <w:tab/>
      <w:t xml:space="preserve"> מדינת ישראל  נ' דניס בן ויקטור חיימוב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2FC3F" w14:textId="77777777" w:rsidR="00816A62" w:rsidRPr="008236C7" w:rsidRDefault="008236C7" w:rsidP="008236C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14215-07-23</w:t>
    </w:r>
    <w:r>
      <w:rPr>
        <w:rFonts w:ascii="David" w:hAnsi="David"/>
        <w:color w:val="000000"/>
        <w:sz w:val="22"/>
        <w:szCs w:val="22"/>
        <w:rtl/>
      </w:rPr>
      <w:tab/>
      <w:t xml:space="preserve"> מדינת ישראל  נ' דניס בן ויקטור חיימוב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375FB"/>
    <w:multiLevelType w:val="hybridMultilevel"/>
    <w:tmpl w:val="4C887A7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C2320"/>
    <w:multiLevelType w:val="hybridMultilevel"/>
    <w:tmpl w:val="66D8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073725D"/>
    <w:multiLevelType w:val="hybridMultilevel"/>
    <w:tmpl w:val="98AA23BA"/>
    <w:lvl w:ilvl="0" w:tplc="F9CE168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7D682D"/>
    <w:multiLevelType w:val="hybridMultilevel"/>
    <w:tmpl w:val="F0440830"/>
    <w:lvl w:ilvl="0" w:tplc="1DB055E6">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56621211">
    <w:abstractNumId w:val="1"/>
  </w:num>
  <w:num w:numId="2" w16cid:durableId="2595274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8706802">
    <w:abstractNumId w:val="3"/>
  </w:num>
  <w:num w:numId="4" w16cid:durableId="118084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71A0"/>
    <w:rsid w:val="00061A8F"/>
    <w:rsid w:val="001B5A3B"/>
    <w:rsid w:val="002A7FCB"/>
    <w:rsid w:val="002E65F3"/>
    <w:rsid w:val="0055070E"/>
    <w:rsid w:val="00816A62"/>
    <w:rsid w:val="008236C7"/>
    <w:rsid w:val="008C39CA"/>
    <w:rsid w:val="009A2A55"/>
    <w:rsid w:val="009F71A0"/>
    <w:rsid w:val="00B548A2"/>
    <w:rsid w:val="00D867AB"/>
    <w:rsid w:val="00DA6E92"/>
    <w:rsid w:val="00DB2B44"/>
    <w:rsid w:val="00FC42A6"/>
    <w:rsid w:val="00FF50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9CA391"/>
  <w15:chartTrackingRefBased/>
  <w15:docId w15:val="{8A5EE194-07D0-4F33-8CDA-E2EE4CA2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71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F71A0"/>
    <w:pPr>
      <w:tabs>
        <w:tab w:val="center" w:pos="4153"/>
        <w:tab w:val="right" w:pos="8306"/>
      </w:tabs>
    </w:pPr>
  </w:style>
  <w:style w:type="character" w:customStyle="1" w:styleId="a4">
    <w:name w:val="כותרת עליונה תו"/>
    <w:link w:val="a3"/>
    <w:rsid w:val="009F71A0"/>
    <w:rPr>
      <w:rFonts w:ascii="Times New Roman" w:eastAsia="Times New Roman" w:hAnsi="Times New Roman" w:cs="David"/>
      <w:sz w:val="24"/>
      <w:szCs w:val="24"/>
    </w:rPr>
  </w:style>
  <w:style w:type="paragraph" w:styleId="a5">
    <w:name w:val="footer"/>
    <w:basedOn w:val="a"/>
    <w:link w:val="a6"/>
    <w:rsid w:val="009F71A0"/>
    <w:pPr>
      <w:tabs>
        <w:tab w:val="center" w:pos="4153"/>
        <w:tab w:val="right" w:pos="8306"/>
      </w:tabs>
    </w:pPr>
  </w:style>
  <w:style w:type="character" w:customStyle="1" w:styleId="a6">
    <w:name w:val="כותרת תחתונה תו"/>
    <w:link w:val="a5"/>
    <w:rsid w:val="009F71A0"/>
    <w:rPr>
      <w:rFonts w:ascii="Times New Roman" w:eastAsia="Times New Roman" w:hAnsi="Times New Roman" w:cs="David"/>
      <w:sz w:val="24"/>
      <w:szCs w:val="24"/>
    </w:rPr>
  </w:style>
  <w:style w:type="table" w:styleId="a7">
    <w:name w:val="Table Grid"/>
    <w:basedOn w:val="a1"/>
    <w:rsid w:val="009F71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F71A0"/>
    <w:rPr>
      <w:noProof w:val="0"/>
    </w:rPr>
  </w:style>
  <w:style w:type="paragraph" w:styleId="a9">
    <w:name w:val="List Paragraph"/>
    <w:basedOn w:val="a"/>
    <w:qFormat/>
    <w:rsid w:val="009F71A0"/>
    <w:pPr>
      <w:ind w:left="720"/>
      <w:contextualSpacing/>
    </w:pPr>
  </w:style>
  <w:style w:type="character" w:styleId="aa">
    <w:name w:val="line number"/>
    <w:rsid w:val="009F71A0"/>
  </w:style>
  <w:style w:type="character" w:styleId="Hyperlink">
    <w:name w:val="Hyperlink"/>
    <w:rsid w:val="00816A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127622"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6842867" TargetMode="External"/><Relationship Id="rId39" Type="http://schemas.openxmlformats.org/officeDocument/2006/relationships/fontTable" Target="fontTable.xml"/><Relationship Id="rId21" Type="http://schemas.openxmlformats.org/officeDocument/2006/relationships/hyperlink" Target="http://www.nevo.co.il/law/4216"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9813134"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7212817" TargetMode="External"/><Relationship Id="rId33" Type="http://schemas.openxmlformats.org/officeDocument/2006/relationships/hyperlink" Target="http://www.nevo.co.il/law/127622"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7a.a1" TargetMode="External"/><Relationship Id="rId24" Type="http://schemas.openxmlformats.org/officeDocument/2006/relationships/hyperlink" Target="http://www.nevo.co.il/case/5698919"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37a.a1" TargetMode="External"/><Relationship Id="rId36"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26306240" TargetMode="External"/><Relationship Id="rId31" Type="http://schemas.openxmlformats.org/officeDocument/2006/relationships/hyperlink" Target="http://www.nevo.co.il/law/127622"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763166" TargetMode="External"/><Relationship Id="rId27" Type="http://schemas.openxmlformats.org/officeDocument/2006/relationships/hyperlink" Target="http://www.nevo.co.il/case/27469170" TargetMode="External"/><Relationship Id="rId30" Type="http://schemas.openxmlformats.org/officeDocument/2006/relationships/hyperlink" Target="http://www.nevo.co.il/law/4216" TargetMode="External"/><Relationship Id="rId35" Type="http://schemas.openxmlformats.org/officeDocument/2006/relationships/header" Target="header1.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2100</Words>
  <Characters>10503</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12578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4980820</vt:i4>
      </vt:variant>
      <vt:variant>
        <vt:i4>78</vt:i4>
      </vt:variant>
      <vt:variant>
        <vt:i4>0</vt:i4>
      </vt:variant>
      <vt:variant>
        <vt:i4>5</vt:i4>
      </vt:variant>
      <vt:variant>
        <vt:lpwstr>http://www.nevo.co.il/law/127622</vt:lpwstr>
      </vt:variant>
      <vt:variant>
        <vt:lpwstr/>
      </vt:variant>
      <vt:variant>
        <vt:i4>8257637</vt:i4>
      </vt:variant>
      <vt:variant>
        <vt:i4>75</vt:i4>
      </vt:variant>
      <vt:variant>
        <vt:i4>0</vt:i4>
      </vt:variant>
      <vt:variant>
        <vt:i4>5</vt:i4>
      </vt:variant>
      <vt:variant>
        <vt:lpwstr>http://www.nevo.co.il/law/4216</vt:lpwstr>
      </vt:variant>
      <vt:variant>
        <vt:lpwstr/>
      </vt:variant>
      <vt:variant>
        <vt:i4>4980820</vt:i4>
      </vt:variant>
      <vt:variant>
        <vt:i4>72</vt:i4>
      </vt:variant>
      <vt:variant>
        <vt:i4>0</vt:i4>
      </vt:variant>
      <vt:variant>
        <vt:i4>5</vt:i4>
      </vt:variant>
      <vt:variant>
        <vt:lpwstr>http://www.nevo.co.il/law/127622</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5046355</vt:i4>
      </vt:variant>
      <vt:variant>
        <vt:i4>63</vt:i4>
      </vt:variant>
      <vt:variant>
        <vt:i4>0</vt:i4>
      </vt:variant>
      <vt:variant>
        <vt:i4>5</vt:i4>
      </vt:variant>
      <vt:variant>
        <vt:lpwstr>http://www.nevo.co.il/law/4216/37a.a1</vt:lpwstr>
      </vt:variant>
      <vt:variant>
        <vt:lpwstr/>
      </vt:variant>
      <vt:variant>
        <vt:i4>3670132</vt:i4>
      </vt:variant>
      <vt:variant>
        <vt:i4>60</vt:i4>
      </vt:variant>
      <vt:variant>
        <vt:i4>0</vt:i4>
      </vt:variant>
      <vt:variant>
        <vt:i4>5</vt:i4>
      </vt:variant>
      <vt:variant>
        <vt:lpwstr>http://www.nevo.co.il/case/27469170</vt:lpwstr>
      </vt:variant>
      <vt:variant>
        <vt:lpwstr/>
      </vt:variant>
      <vt:variant>
        <vt:i4>4063358</vt:i4>
      </vt:variant>
      <vt:variant>
        <vt:i4>57</vt:i4>
      </vt:variant>
      <vt:variant>
        <vt:i4>0</vt:i4>
      </vt:variant>
      <vt:variant>
        <vt:i4>5</vt:i4>
      </vt:variant>
      <vt:variant>
        <vt:lpwstr>http://www.nevo.co.il/case/26842867</vt:lpwstr>
      </vt:variant>
      <vt:variant>
        <vt:lpwstr/>
      </vt:variant>
      <vt:variant>
        <vt:i4>3342458</vt:i4>
      </vt:variant>
      <vt:variant>
        <vt:i4>54</vt:i4>
      </vt:variant>
      <vt:variant>
        <vt:i4>0</vt:i4>
      </vt:variant>
      <vt:variant>
        <vt:i4>5</vt:i4>
      </vt:variant>
      <vt:variant>
        <vt:lpwstr>http://www.nevo.co.il/case/27212817</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7995492</vt:i4>
      </vt:variant>
      <vt:variant>
        <vt:i4>48</vt:i4>
      </vt:variant>
      <vt:variant>
        <vt:i4>0</vt:i4>
      </vt:variant>
      <vt:variant>
        <vt:i4>5</vt:i4>
      </vt:variant>
      <vt:variant>
        <vt:lpwstr>http://www.nevo.co.il/law/70301</vt:lpwstr>
      </vt:variant>
      <vt:variant>
        <vt:lpwstr/>
      </vt:variant>
      <vt:variant>
        <vt:i4>3407990</vt:i4>
      </vt:variant>
      <vt:variant>
        <vt:i4>45</vt:i4>
      </vt:variant>
      <vt:variant>
        <vt:i4>0</vt:i4>
      </vt:variant>
      <vt:variant>
        <vt:i4>5</vt:i4>
      </vt:variant>
      <vt:variant>
        <vt:lpwstr>http://www.nevo.co.il/case/5763166</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3342448</vt:i4>
      </vt:variant>
      <vt:variant>
        <vt:i4>36</vt:i4>
      </vt:variant>
      <vt:variant>
        <vt:i4>0</vt:i4>
      </vt:variant>
      <vt:variant>
        <vt:i4>5</vt:i4>
      </vt:variant>
      <vt:variant>
        <vt:lpwstr>http://www.nevo.co.il/case/26306240</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4980820</vt:i4>
      </vt:variant>
      <vt:variant>
        <vt:i4>18</vt:i4>
      </vt:variant>
      <vt:variant>
        <vt:i4>0</vt:i4>
      </vt:variant>
      <vt:variant>
        <vt:i4>5</vt:i4>
      </vt:variant>
      <vt:variant>
        <vt:lpwstr>http://www.nevo.co.il/law/127622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5046355</vt:i4>
      </vt:variant>
      <vt:variant>
        <vt:i4>12</vt:i4>
      </vt:variant>
      <vt:variant>
        <vt:i4>0</vt:i4>
      </vt:variant>
      <vt:variant>
        <vt:i4>5</vt:i4>
      </vt:variant>
      <vt:variant>
        <vt:lpwstr>http://www.nevo.co.il/law/4216/37a.a1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3801213</vt:i4>
      </vt:variant>
      <vt:variant>
        <vt:i4>0</vt:i4>
      </vt:variant>
      <vt:variant>
        <vt:i4>0</vt:i4>
      </vt:variant>
      <vt:variant>
        <vt:i4>5</vt:i4>
      </vt:variant>
      <vt:variant>
        <vt:lpwstr>http://www.nevo.co.il/case/29813134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2025-04-23T01:48:00Z</dcterms:created>
  <dcterms:modified xsi:type="dcterms:W3CDTF">2025-04-23T01:48:00Z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14215</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דניס בן ויקטור חיימוב</vt:lpwstr>
  </property>
  <property fmtid="{D5CDD505-2E9C-101B-9397-08002B2CF9AE}" pid="10" name="LAWYER">
    <vt:lpwstr>זוהר נאור;אפרת צרפתי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20240505</vt:lpwstr>
  </property>
  <property fmtid="{D5CDD505-2E9C-101B-9397-08002B2CF9AE}" pid="14" name="TYPE_N_DATE">
    <vt:lpwstr>38020240505</vt:lpwstr>
  </property>
  <property fmtid="{D5CDD505-2E9C-101B-9397-08002B2CF9AE}" pid="15" name="WORDNUMPAGES">
    <vt:lpwstr>8</vt:lpwstr>
  </property>
  <property fmtid="{D5CDD505-2E9C-101B-9397-08002B2CF9AE}" pid="16" name="TYPE_ABS_DATE">
    <vt:lpwstr>380020240505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29813134;26306240;5763166;5698919;27212817;26842867;27469170</vt:lpwstr>
  </property>
  <property fmtid="{D5CDD505-2E9C-101B-9397-08002B2CF9AE}" pid="36" name="LAWLISTTMP1">
    <vt:lpwstr>4216/007.a:2;007.c:2;037a.a1</vt:lpwstr>
  </property>
  <property fmtid="{D5CDD505-2E9C-101B-9397-08002B2CF9AE}" pid="37" name="LAWLISTTMP2">
    <vt:lpwstr>70301</vt:lpwstr>
  </property>
  <property fmtid="{D5CDD505-2E9C-101B-9397-08002B2CF9AE}" pid="38" name="LAWLISTTMP3">
    <vt:lpwstr>127622:2</vt:lpwstr>
  </property>
</Properties>
</file>