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21341" w:rsidRPr="00B3307D" w14:paraId="086951A5" w14:textId="77777777" w:rsidTr="009D2D17">
        <w:trPr>
          <w:trHeight w:hRule="exact" w:val="418"/>
          <w:jc w:val="center"/>
        </w:trPr>
        <w:tc>
          <w:tcPr>
            <w:tcW w:w="8721" w:type="dxa"/>
            <w:gridSpan w:val="2"/>
          </w:tcPr>
          <w:p w14:paraId="7CD4BD26" w14:textId="77777777" w:rsidR="00421341" w:rsidRPr="00B3307D" w:rsidRDefault="00421341" w:rsidP="00F7290C">
            <w:pPr>
              <w:pStyle w:val="a3"/>
              <w:jc w:val="center"/>
              <w:rPr>
                <w:rFonts w:ascii="Tahoma" w:hAnsi="Tahoma" w:cs="Tahoma"/>
                <w:color w:val="000080"/>
                <w:rtl/>
              </w:rPr>
            </w:pPr>
            <w:r w:rsidRPr="00B3307D">
              <w:rPr>
                <w:rFonts w:ascii="Tahoma" w:hAnsi="Tahoma" w:cs="Tahoma"/>
                <w:b/>
                <w:bCs/>
                <w:color w:val="000080"/>
                <w:rtl/>
              </w:rPr>
              <w:t>בית משפט השלום בקריות</w:t>
            </w:r>
          </w:p>
        </w:tc>
      </w:tr>
      <w:tr w:rsidR="00421341" w:rsidRPr="00B3307D" w14:paraId="3D44E09D" w14:textId="77777777" w:rsidTr="009D2D17">
        <w:trPr>
          <w:trHeight w:val="337"/>
          <w:jc w:val="center"/>
        </w:trPr>
        <w:tc>
          <w:tcPr>
            <w:tcW w:w="5054" w:type="dxa"/>
          </w:tcPr>
          <w:p w14:paraId="4B6DDDB7" w14:textId="77777777" w:rsidR="00421341" w:rsidRPr="00B3307D" w:rsidRDefault="00421341" w:rsidP="00F7290C">
            <w:pPr>
              <w:rPr>
                <w:rFonts w:cs="FrankRuehl"/>
                <w:sz w:val="28"/>
                <w:szCs w:val="28"/>
                <w:rtl/>
              </w:rPr>
            </w:pPr>
            <w:r w:rsidRPr="00B3307D">
              <w:rPr>
                <w:rFonts w:cs="FrankRuehl"/>
                <w:sz w:val="28"/>
                <w:szCs w:val="28"/>
                <w:rtl/>
              </w:rPr>
              <w:t>ת"פ</w:t>
            </w:r>
            <w:r w:rsidRPr="00B3307D">
              <w:rPr>
                <w:rFonts w:cs="FrankRuehl" w:hint="cs"/>
                <w:sz w:val="28"/>
                <w:szCs w:val="28"/>
                <w:rtl/>
              </w:rPr>
              <w:t xml:space="preserve"> </w:t>
            </w:r>
            <w:r w:rsidRPr="00B3307D">
              <w:rPr>
                <w:rFonts w:cs="FrankRuehl"/>
                <w:sz w:val="28"/>
                <w:szCs w:val="28"/>
                <w:rtl/>
              </w:rPr>
              <w:t>17998-07-23</w:t>
            </w:r>
            <w:r w:rsidRPr="00B3307D">
              <w:rPr>
                <w:rFonts w:cs="FrankRuehl" w:hint="cs"/>
                <w:sz w:val="28"/>
                <w:szCs w:val="28"/>
                <w:rtl/>
              </w:rPr>
              <w:t xml:space="preserve"> </w:t>
            </w:r>
            <w:r w:rsidRPr="00B3307D">
              <w:rPr>
                <w:rFonts w:cs="FrankRuehl"/>
                <w:sz w:val="28"/>
                <w:szCs w:val="28"/>
                <w:rtl/>
              </w:rPr>
              <w:t>מדינת ישראל נ' גנון</w:t>
            </w:r>
          </w:p>
          <w:p w14:paraId="50DF86DA" w14:textId="77777777" w:rsidR="00421341" w:rsidRPr="00B3307D" w:rsidRDefault="00421341" w:rsidP="00F7290C">
            <w:pPr>
              <w:pStyle w:val="a3"/>
              <w:rPr>
                <w:rFonts w:cs="FrankRuehl"/>
                <w:sz w:val="28"/>
                <w:szCs w:val="28"/>
                <w:rtl/>
              </w:rPr>
            </w:pPr>
          </w:p>
        </w:tc>
        <w:tc>
          <w:tcPr>
            <w:tcW w:w="3667" w:type="dxa"/>
          </w:tcPr>
          <w:p w14:paraId="2A453D14" w14:textId="77777777" w:rsidR="00421341" w:rsidRPr="00B3307D" w:rsidRDefault="00421341" w:rsidP="00F7290C">
            <w:pPr>
              <w:pStyle w:val="a3"/>
              <w:jc w:val="right"/>
              <w:rPr>
                <w:rFonts w:cs="FrankRuehl"/>
                <w:sz w:val="28"/>
                <w:szCs w:val="28"/>
                <w:rtl/>
              </w:rPr>
            </w:pPr>
          </w:p>
        </w:tc>
      </w:tr>
    </w:tbl>
    <w:p w14:paraId="1669B14B" w14:textId="77777777" w:rsidR="00421341" w:rsidRPr="00B3307D" w:rsidRDefault="00421341" w:rsidP="00421341">
      <w:pPr>
        <w:pStyle w:val="a3"/>
        <w:rPr>
          <w:rtl/>
        </w:rPr>
      </w:pPr>
      <w:r w:rsidRPr="00B3307D">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421341" w:rsidRPr="00B3307D" w14:paraId="2F8BD5E0" w14:textId="77777777" w:rsidTr="00421341">
        <w:trPr>
          <w:trHeight w:val="345"/>
          <w:jc w:val="center"/>
        </w:trPr>
        <w:tc>
          <w:tcPr>
            <w:tcW w:w="957" w:type="dxa"/>
            <w:tcBorders>
              <w:top w:val="nil"/>
              <w:left w:val="nil"/>
              <w:bottom w:val="nil"/>
              <w:right w:val="nil"/>
            </w:tcBorders>
            <w:shd w:val="clear" w:color="auto" w:fill="auto"/>
          </w:tcPr>
          <w:p w14:paraId="6FC33DF2" w14:textId="77777777" w:rsidR="00421341" w:rsidRPr="00B3307D" w:rsidRDefault="00421341" w:rsidP="00421341">
            <w:pPr>
              <w:jc w:val="both"/>
              <w:rPr>
                <w:rFonts w:ascii="David" w:hAnsi="David"/>
                <w:b/>
                <w:bCs/>
              </w:rPr>
            </w:pPr>
            <w:r w:rsidRPr="00B3307D">
              <w:rPr>
                <w:rFonts w:ascii="David" w:hAnsi="David"/>
                <w:b/>
                <w:bCs/>
                <w:rtl/>
              </w:rPr>
              <w:t xml:space="preserve">בפני </w:t>
            </w:r>
          </w:p>
        </w:tc>
        <w:tc>
          <w:tcPr>
            <w:tcW w:w="8358" w:type="dxa"/>
            <w:gridSpan w:val="2"/>
            <w:tcBorders>
              <w:top w:val="nil"/>
              <w:left w:val="nil"/>
              <w:bottom w:val="nil"/>
              <w:right w:val="nil"/>
            </w:tcBorders>
            <w:shd w:val="clear" w:color="auto" w:fill="auto"/>
          </w:tcPr>
          <w:p w14:paraId="302C537E" w14:textId="77777777" w:rsidR="00421341" w:rsidRPr="00B3307D" w:rsidRDefault="00421341" w:rsidP="00F7290C">
            <w:pPr>
              <w:rPr>
                <w:rFonts w:ascii="David" w:hAnsi="David"/>
                <w:b/>
                <w:bCs/>
              </w:rPr>
            </w:pPr>
            <w:r w:rsidRPr="00B3307D">
              <w:rPr>
                <w:rFonts w:ascii="Arial" w:hAnsi="Arial"/>
                <w:b/>
                <w:bCs/>
                <w:rtl/>
              </w:rPr>
              <w:t>כב' השופט יוסי טורס , סגן הנשיאה</w:t>
            </w:r>
          </w:p>
        </w:tc>
      </w:tr>
      <w:tr w:rsidR="00421341" w:rsidRPr="00B3307D" w14:paraId="2D067725" w14:textId="77777777" w:rsidTr="00421341">
        <w:trPr>
          <w:trHeight w:val="345"/>
          <w:jc w:val="center"/>
        </w:trPr>
        <w:tc>
          <w:tcPr>
            <w:tcW w:w="957" w:type="dxa"/>
            <w:tcBorders>
              <w:top w:val="nil"/>
              <w:left w:val="nil"/>
              <w:bottom w:val="nil"/>
              <w:right w:val="nil"/>
            </w:tcBorders>
            <w:shd w:val="clear" w:color="auto" w:fill="auto"/>
          </w:tcPr>
          <w:p w14:paraId="2298C8B2" w14:textId="77777777" w:rsidR="00421341" w:rsidRPr="00B3307D" w:rsidRDefault="00421341" w:rsidP="00421341">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5A5811BB" w14:textId="77777777" w:rsidR="00421341" w:rsidRPr="00B3307D" w:rsidRDefault="00421341" w:rsidP="00F7290C">
            <w:pPr>
              <w:rPr>
                <w:rFonts w:ascii="Arial" w:hAnsi="Arial"/>
                <w:b/>
                <w:bCs/>
                <w:rtl/>
              </w:rPr>
            </w:pPr>
          </w:p>
          <w:p w14:paraId="7FAD0E31" w14:textId="77777777" w:rsidR="00421341" w:rsidRPr="00B3307D" w:rsidRDefault="00421341" w:rsidP="00F7290C">
            <w:pPr>
              <w:rPr>
                <w:rFonts w:ascii="Arial" w:hAnsi="Arial"/>
                <w:b/>
                <w:bCs/>
                <w:rtl/>
              </w:rPr>
            </w:pPr>
          </w:p>
        </w:tc>
      </w:tr>
      <w:tr w:rsidR="00421341" w:rsidRPr="00B3307D" w14:paraId="7D6977BB" w14:textId="77777777" w:rsidTr="00421341">
        <w:trPr>
          <w:trHeight w:val="415"/>
          <w:jc w:val="center"/>
        </w:trPr>
        <w:tc>
          <w:tcPr>
            <w:tcW w:w="957" w:type="dxa"/>
            <w:tcBorders>
              <w:top w:val="nil"/>
              <w:left w:val="nil"/>
              <w:bottom w:val="nil"/>
              <w:right w:val="nil"/>
            </w:tcBorders>
            <w:shd w:val="clear" w:color="auto" w:fill="auto"/>
          </w:tcPr>
          <w:p w14:paraId="6C159E54" w14:textId="77777777" w:rsidR="00421341" w:rsidRPr="00B3307D" w:rsidRDefault="00421341" w:rsidP="00421341">
            <w:pPr>
              <w:jc w:val="both"/>
              <w:rPr>
                <w:rFonts w:ascii="David" w:hAnsi="David"/>
                <w:b/>
                <w:bCs/>
              </w:rPr>
            </w:pPr>
            <w:bookmarkStart w:id="1" w:name="FirstAppellant"/>
            <w:r w:rsidRPr="00B3307D">
              <w:rPr>
                <w:rFonts w:ascii="David" w:hAnsi="David"/>
                <w:b/>
                <w:bCs/>
                <w:rtl/>
              </w:rPr>
              <w:t>בעניין:</w:t>
            </w:r>
          </w:p>
        </w:tc>
        <w:tc>
          <w:tcPr>
            <w:tcW w:w="5095" w:type="dxa"/>
            <w:tcBorders>
              <w:top w:val="nil"/>
              <w:left w:val="nil"/>
              <w:bottom w:val="nil"/>
              <w:right w:val="nil"/>
            </w:tcBorders>
            <w:shd w:val="clear" w:color="auto" w:fill="auto"/>
          </w:tcPr>
          <w:p w14:paraId="1467FF32" w14:textId="77777777" w:rsidR="00421341" w:rsidRPr="00B3307D" w:rsidRDefault="00421341" w:rsidP="00F7290C">
            <w:pPr>
              <w:rPr>
                <w:rFonts w:ascii="David" w:hAnsi="David"/>
                <w:b/>
                <w:bCs/>
              </w:rPr>
            </w:pPr>
            <w:r w:rsidRPr="00B3307D">
              <w:rPr>
                <w:rFonts w:ascii="David" w:hAnsi="David"/>
                <w:b/>
                <w:bCs/>
                <w:rtl/>
              </w:rPr>
              <w:t>מדינת ישראל</w:t>
            </w:r>
          </w:p>
        </w:tc>
        <w:tc>
          <w:tcPr>
            <w:tcW w:w="3263" w:type="dxa"/>
            <w:tcBorders>
              <w:top w:val="nil"/>
              <w:left w:val="nil"/>
              <w:bottom w:val="nil"/>
              <w:right w:val="nil"/>
            </w:tcBorders>
            <w:shd w:val="clear" w:color="auto" w:fill="auto"/>
          </w:tcPr>
          <w:p w14:paraId="74B5CC3F" w14:textId="77777777" w:rsidR="00421341" w:rsidRPr="00B3307D" w:rsidRDefault="00421341" w:rsidP="00421341">
            <w:pPr>
              <w:jc w:val="both"/>
              <w:rPr>
                <w:rFonts w:ascii="David" w:hAnsi="David"/>
                <w:b/>
                <w:bCs/>
              </w:rPr>
            </w:pPr>
            <w:r w:rsidRPr="00B3307D">
              <w:rPr>
                <w:rFonts w:ascii="David" w:hAnsi="David"/>
                <w:b/>
                <w:bCs/>
                <w:rtl/>
              </w:rPr>
              <w:t>המאשימה</w:t>
            </w:r>
          </w:p>
        </w:tc>
      </w:tr>
      <w:bookmarkEnd w:id="1"/>
      <w:tr w:rsidR="00421341" w:rsidRPr="00B3307D" w14:paraId="4E065EEA" w14:textId="77777777" w:rsidTr="00421341">
        <w:trPr>
          <w:trHeight w:val="415"/>
          <w:jc w:val="center"/>
        </w:trPr>
        <w:tc>
          <w:tcPr>
            <w:tcW w:w="957" w:type="dxa"/>
            <w:tcBorders>
              <w:top w:val="nil"/>
              <w:left w:val="nil"/>
              <w:bottom w:val="nil"/>
              <w:right w:val="nil"/>
            </w:tcBorders>
            <w:shd w:val="clear" w:color="auto" w:fill="auto"/>
          </w:tcPr>
          <w:p w14:paraId="52234209" w14:textId="77777777" w:rsidR="00421341" w:rsidRPr="00B3307D" w:rsidRDefault="00421341" w:rsidP="00421341">
            <w:pPr>
              <w:jc w:val="both"/>
              <w:rPr>
                <w:rFonts w:ascii="David" w:hAnsi="David"/>
                <w:b/>
                <w:bCs/>
                <w:rtl/>
              </w:rPr>
            </w:pPr>
          </w:p>
        </w:tc>
        <w:tc>
          <w:tcPr>
            <w:tcW w:w="8358" w:type="dxa"/>
            <w:gridSpan w:val="2"/>
            <w:tcBorders>
              <w:top w:val="nil"/>
              <w:left w:val="nil"/>
              <w:bottom w:val="nil"/>
              <w:right w:val="nil"/>
            </w:tcBorders>
            <w:shd w:val="clear" w:color="auto" w:fill="auto"/>
          </w:tcPr>
          <w:p w14:paraId="2DA92BE9" w14:textId="77777777" w:rsidR="00421341" w:rsidRPr="00B3307D" w:rsidRDefault="00421341" w:rsidP="00F7290C">
            <w:pPr>
              <w:rPr>
                <w:rFonts w:ascii="David" w:hAnsi="David"/>
                <w:b/>
                <w:bCs/>
              </w:rPr>
            </w:pPr>
            <w:r w:rsidRPr="00B3307D">
              <w:rPr>
                <w:rFonts w:ascii="David" w:hAnsi="David" w:hint="cs"/>
                <w:b/>
                <w:bCs/>
                <w:rtl/>
              </w:rPr>
              <w:t xml:space="preserve">                                                   </w:t>
            </w:r>
            <w:r w:rsidRPr="00B3307D">
              <w:rPr>
                <w:rFonts w:ascii="David" w:hAnsi="David"/>
                <w:b/>
                <w:bCs/>
                <w:rtl/>
              </w:rPr>
              <w:t>נגד</w:t>
            </w:r>
          </w:p>
        </w:tc>
      </w:tr>
      <w:tr w:rsidR="00421341" w:rsidRPr="00B3307D" w14:paraId="706D6644" w14:textId="77777777" w:rsidTr="009D2D17">
        <w:trPr>
          <w:trHeight w:val="913"/>
          <w:jc w:val="center"/>
        </w:trPr>
        <w:tc>
          <w:tcPr>
            <w:tcW w:w="957" w:type="dxa"/>
            <w:tcBorders>
              <w:top w:val="nil"/>
              <w:left w:val="nil"/>
              <w:bottom w:val="nil"/>
              <w:right w:val="nil"/>
            </w:tcBorders>
            <w:shd w:val="clear" w:color="auto" w:fill="auto"/>
          </w:tcPr>
          <w:p w14:paraId="6574059B" w14:textId="77777777" w:rsidR="00421341" w:rsidRPr="00B3307D" w:rsidRDefault="00421341" w:rsidP="00F7290C">
            <w:pPr>
              <w:rPr>
                <w:rFonts w:ascii="David" w:hAnsi="David"/>
                <w:b/>
                <w:bCs/>
                <w:rtl/>
              </w:rPr>
            </w:pPr>
          </w:p>
        </w:tc>
        <w:tc>
          <w:tcPr>
            <w:tcW w:w="5095" w:type="dxa"/>
            <w:tcBorders>
              <w:top w:val="nil"/>
              <w:left w:val="nil"/>
              <w:bottom w:val="nil"/>
              <w:right w:val="nil"/>
            </w:tcBorders>
            <w:shd w:val="clear" w:color="auto" w:fill="auto"/>
          </w:tcPr>
          <w:p w14:paraId="2F07F9E7" w14:textId="77777777" w:rsidR="00421341" w:rsidRPr="00B3307D" w:rsidRDefault="00421341" w:rsidP="00F7290C">
            <w:pPr>
              <w:rPr>
                <w:rFonts w:ascii="David" w:hAnsi="David"/>
                <w:b/>
                <w:bCs/>
                <w:rtl/>
              </w:rPr>
            </w:pPr>
            <w:r w:rsidRPr="00B3307D">
              <w:rPr>
                <w:rFonts w:ascii="David" w:hAnsi="David"/>
                <w:b/>
                <w:bCs/>
                <w:rtl/>
              </w:rPr>
              <w:br/>
            </w:r>
            <w:r w:rsidRPr="00B3307D">
              <w:rPr>
                <w:rFonts w:ascii="David" w:hAnsi="David"/>
                <w:b/>
                <w:bCs/>
                <w:rtl/>
              </w:rPr>
              <w:br/>
            </w:r>
            <w:r w:rsidRPr="00B3307D">
              <w:rPr>
                <w:rFonts w:ascii="David" w:hAnsi="David"/>
                <w:b/>
                <w:bCs/>
                <w:rtl/>
              </w:rPr>
              <w:br/>
              <w:t>ניר גנון</w:t>
            </w:r>
          </w:p>
        </w:tc>
        <w:tc>
          <w:tcPr>
            <w:tcW w:w="3263" w:type="dxa"/>
            <w:tcBorders>
              <w:top w:val="nil"/>
              <w:left w:val="nil"/>
              <w:bottom w:val="nil"/>
              <w:right w:val="nil"/>
            </w:tcBorders>
            <w:shd w:val="clear" w:color="auto" w:fill="auto"/>
          </w:tcPr>
          <w:p w14:paraId="600AF0A7" w14:textId="77777777" w:rsidR="00421341" w:rsidRPr="00B3307D" w:rsidRDefault="00421341" w:rsidP="00F7290C">
            <w:pPr>
              <w:rPr>
                <w:rFonts w:ascii="David" w:hAnsi="David"/>
                <w:b/>
                <w:bCs/>
                <w:rtl/>
              </w:rPr>
            </w:pPr>
          </w:p>
          <w:p w14:paraId="1EBF196D" w14:textId="77777777" w:rsidR="00421341" w:rsidRPr="00B3307D" w:rsidRDefault="00421341" w:rsidP="00F7290C">
            <w:pPr>
              <w:rPr>
                <w:rFonts w:ascii="David" w:hAnsi="David"/>
                <w:b/>
                <w:bCs/>
                <w:rtl/>
              </w:rPr>
            </w:pPr>
          </w:p>
          <w:p w14:paraId="243F2D83" w14:textId="77777777" w:rsidR="00421341" w:rsidRPr="00B3307D" w:rsidRDefault="00421341" w:rsidP="00F7290C">
            <w:pPr>
              <w:rPr>
                <w:rFonts w:ascii="David" w:hAnsi="David"/>
                <w:b/>
                <w:bCs/>
                <w:rtl/>
              </w:rPr>
            </w:pPr>
          </w:p>
          <w:p w14:paraId="26C1B5EF" w14:textId="77777777" w:rsidR="00421341" w:rsidRPr="00B3307D" w:rsidRDefault="00421341" w:rsidP="00F7290C">
            <w:pPr>
              <w:rPr>
                <w:rFonts w:ascii="David" w:hAnsi="David"/>
                <w:b/>
                <w:bCs/>
              </w:rPr>
            </w:pPr>
            <w:r w:rsidRPr="00B3307D">
              <w:rPr>
                <w:rFonts w:ascii="David" w:hAnsi="David"/>
                <w:b/>
                <w:bCs/>
                <w:rtl/>
              </w:rPr>
              <w:t>הנאש</w:t>
            </w:r>
            <w:r w:rsidRPr="00B3307D">
              <w:rPr>
                <w:rFonts w:ascii="David" w:hAnsi="David" w:hint="cs"/>
                <w:b/>
                <w:bCs/>
                <w:rtl/>
              </w:rPr>
              <w:t>ם</w:t>
            </w:r>
          </w:p>
        </w:tc>
      </w:tr>
    </w:tbl>
    <w:p w14:paraId="2FF933BE" w14:textId="77777777" w:rsidR="00B3307D" w:rsidRPr="00B3307D" w:rsidRDefault="00B3307D" w:rsidP="00B3307D">
      <w:pPr>
        <w:spacing w:before="120" w:after="120" w:line="240" w:lineRule="exact"/>
        <w:ind w:left="283" w:hanging="283"/>
        <w:jc w:val="both"/>
        <w:rPr>
          <w:rFonts w:ascii="FrankRuehl" w:hAnsi="FrankRuehl" w:cs="FrankRuehl"/>
          <w:rtl/>
        </w:rPr>
      </w:pPr>
    </w:p>
    <w:p w14:paraId="0642CF60" w14:textId="77777777" w:rsidR="00B3307D" w:rsidRPr="00B3307D" w:rsidRDefault="00B3307D" w:rsidP="00B3307D">
      <w:pPr>
        <w:rPr>
          <w:rFonts w:ascii="David" w:hAnsi="David"/>
          <w:sz w:val="26"/>
          <w:szCs w:val="26"/>
          <w:rtl/>
        </w:rPr>
      </w:pPr>
    </w:p>
    <w:p w14:paraId="4C1A5710" w14:textId="77777777" w:rsidR="009D2D17" w:rsidRPr="009D2D17" w:rsidRDefault="009D2D17" w:rsidP="009D2D17">
      <w:pPr>
        <w:spacing w:before="120" w:after="120" w:line="240" w:lineRule="exact"/>
        <w:ind w:left="283" w:hanging="283"/>
        <w:jc w:val="both"/>
        <w:rPr>
          <w:rFonts w:ascii="FrankRuehl" w:hAnsi="FrankRuehl" w:cs="FrankRuehl"/>
          <w:rtl/>
        </w:rPr>
      </w:pPr>
      <w:bookmarkStart w:id="2" w:name="LawTable"/>
      <w:bookmarkEnd w:id="2"/>
    </w:p>
    <w:p w14:paraId="298ADBB4" w14:textId="77777777" w:rsidR="009D2D17" w:rsidRPr="009D2D17" w:rsidRDefault="009D2D17" w:rsidP="009D2D17">
      <w:pPr>
        <w:spacing w:before="120" w:after="120" w:line="240" w:lineRule="exact"/>
        <w:ind w:left="283" w:hanging="283"/>
        <w:jc w:val="both"/>
        <w:rPr>
          <w:rFonts w:ascii="FrankRuehl" w:hAnsi="FrankRuehl" w:cs="FrankRuehl"/>
          <w:rtl/>
        </w:rPr>
      </w:pPr>
      <w:r w:rsidRPr="009D2D17">
        <w:rPr>
          <w:rFonts w:ascii="FrankRuehl" w:hAnsi="FrankRuehl" w:cs="FrankRuehl"/>
          <w:rtl/>
        </w:rPr>
        <w:t xml:space="preserve">חקיקה שאוזכרה: </w:t>
      </w:r>
    </w:p>
    <w:p w14:paraId="4F1B4887" w14:textId="77777777" w:rsidR="009D2D17" w:rsidRPr="009D2D17" w:rsidRDefault="009D2D17" w:rsidP="009D2D17">
      <w:pPr>
        <w:spacing w:before="120" w:after="120" w:line="240" w:lineRule="exact"/>
        <w:ind w:left="283" w:hanging="283"/>
        <w:jc w:val="both"/>
        <w:rPr>
          <w:rFonts w:ascii="FrankRuehl" w:hAnsi="FrankRuehl" w:cs="FrankRuehl"/>
          <w:color w:val="0000FF"/>
          <w:rtl/>
        </w:rPr>
      </w:pPr>
      <w:hyperlink r:id="rId7" w:history="1">
        <w:r w:rsidRPr="009D2D17">
          <w:rPr>
            <w:rStyle w:val="Hyperlink"/>
            <w:rFonts w:ascii="FrankRuehl" w:hAnsi="FrankRuehl" w:cs="FrankRuehl"/>
            <w:u w:val="none"/>
            <w:rtl/>
          </w:rPr>
          <w:t>פקודת הסמים המסוכנים [נוסח חדש], תשל"ג-1973</w:t>
        </w:r>
      </w:hyperlink>
      <w:r w:rsidRPr="009D2D17">
        <w:rPr>
          <w:rFonts w:ascii="FrankRuehl" w:hAnsi="FrankRuehl" w:cs="FrankRuehl"/>
          <w:color w:val="0000FF"/>
          <w:rtl/>
        </w:rPr>
        <w:t xml:space="preserve">: סע'  </w:t>
      </w:r>
      <w:hyperlink r:id="rId8" w:history="1">
        <w:r w:rsidRPr="009D2D17">
          <w:rPr>
            <w:rStyle w:val="Hyperlink"/>
            <w:rFonts w:ascii="FrankRuehl" w:hAnsi="FrankRuehl" w:cs="FrankRuehl"/>
            <w:u w:val="none"/>
          </w:rPr>
          <w:t>6</w:t>
        </w:r>
      </w:hyperlink>
      <w:r w:rsidRPr="009D2D17">
        <w:rPr>
          <w:rFonts w:ascii="FrankRuehl" w:hAnsi="FrankRuehl" w:cs="FrankRuehl"/>
          <w:color w:val="0000FF"/>
          <w:rtl/>
        </w:rPr>
        <w:t xml:space="preserve">, </w:t>
      </w:r>
      <w:hyperlink r:id="rId9" w:history="1">
        <w:r w:rsidRPr="009D2D17">
          <w:rPr>
            <w:rStyle w:val="Hyperlink"/>
            <w:rFonts w:ascii="FrankRuehl" w:hAnsi="FrankRuehl" w:cs="FrankRuehl"/>
            <w:u w:val="none"/>
          </w:rPr>
          <w:t>7.</w:t>
        </w:r>
        <w:r w:rsidRPr="009D2D17">
          <w:rPr>
            <w:rStyle w:val="Hyperlink"/>
            <w:rFonts w:ascii="FrankRuehl" w:hAnsi="FrankRuehl" w:cs="FrankRuehl"/>
            <w:u w:val="none"/>
            <w:rtl/>
          </w:rPr>
          <w:t>א</w:t>
        </w:r>
        <w:r w:rsidRPr="009D2D17">
          <w:rPr>
            <w:rStyle w:val="Hyperlink"/>
            <w:rFonts w:ascii="FrankRuehl" w:hAnsi="FrankRuehl" w:cs="FrankRuehl"/>
            <w:u w:val="none"/>
          </w:rPr>
          <w:t>.</w:t>
        </w:r>
      </w:hyperlink>
      <w:r w:rsidRPr="009D2D17">
        <w:rPr>
          <w:rFonts w:ascii="FrankRuehl" w:hAnsi="FrankRuehl" w:cs="FrankRuehl"/>
          <w:color w:val="0000FF"/>
          <w:rtl/>
        </w:rPr>
        <w:t xml:space="preserve">, </w:t>
      </w:r>
      <w:hyperlink r:id="rId10" w:history="1">
        <w:r w:rsidRPr="009D2D17">
          <w:rPr>
            <w:rStyle w:val="Hyperlink"/>
            <w:rFonts w:ascii="FrankRuehl" w:hAnsi="FrankRuehl" w:cs="FrankRuehl"/>
            <w:u w:val="none"/>
          </w:rPr>
          <w:t>7.</w:t>
        </w:r>
        <w:r w:rsidRPr="009D2D17">
          <w:rPr>
            <w:rStyle w:val="Hyperlink"/>
            <w:rFonts w:ascii="FrankRuehl" w:hAnsi="FrankRuehl" w:cs="FrankRuehl"/>
            <w:u w:val="none"/>
            <w:rtl/>
          </w:rPr>
          <w:t>ג</w:t>
        </w:r>
      </w:hyperlink>
      <w:r w:rsidRPr="009D2D17">
        <w:rPr>
          <w:rFonts w:ascii="FrankRuehl" w:hAnsi="FrankRuehl" w:cs="FrankRuehl"/>
          <w:color w:val="0000FF"/>
          <w:rtl/>
        </w:rPr>
        <w:t xml:space="preserve">, </w:t>
      </w:r>
      <w:hyperlink r:id="rId11" w:history="1">
        <w:r w:rsidRPr="009D2D17">
          <w:rPr>
            <w:rStyle w:val="Hyperlink"/>
            <w:rFonts w:ascii="FrankRuehl" w:hAnsi="FrankRuehl" w:cs="FrankRuehl"/>
            <w:u w:val="none"/>
          </w:rPr>
          <w:t>10</w:t>
        </w:r>
      </w:hyperlink>
    </w:p>
    <w:p w14:paraId="64BA4F76" w14:textId="77777777" w:rsidR="009D2D17" w:rsidRPr="009D2D17" w:rsidRDefault="009D2D17" w:rsidP="009D2D17">
      <w:pPr>
        <w:spacing w:before="120" w:after="120" w:line="240" w:lineRule="exact"/>
        <w:ind w:left="283" w:hanging="283"/>
        <w:jc w:val="both"/>
        <w:rPr>
          <w:rFonts w:ascii="FrankRuehl" w:hAnsi="FrankRuehl" w:cs="FrankRuehl"/>
          <w:color w:val="0000FF"/>
          <w:rtl/>
        </w:rPr>
      </w:pPr>
      <w:hyperlink r:id="rId12" w:history="1">
        <w:r w:rsidRPr="009D2D17">
          <w:rPr>
            <w:rStyle w:val="Hyperlink"/>
            <w:rFonts w:ascii="FrankRuehl" w:hAnsi="FrankRuehl" w:cs="FrankRuehl"/>
            <w:u w:val="none"/>
            <w:rtl/>
          </w:rPr>
          <w:t>חוק העונשין, תשל"ז-1977</w:t>
        </w:r>
      </w:hyperlink>
      <w:r w:rsidRPr="009D2D17">
        <w:rPr>
          <w:rFonts w:ascii="FrankRuehl" w:hAnsi="FrankRuehl" w:cs="FrankRuehl"/>
          <w:color w:val="0000FF"/>
          <w:rtl/>
        </w:rPr>
        <w:t xml:space="preserve">: סע'  </w:t>
      </w:r>
      <w:hyperlink r:id="rId13" w:history="1">
        <w:r w:rsidRPr="009D2D17">
          <w:rPr>
            <w:rStyle w:val="Hyperlink"/>
            <w:rFonts w:ascii="FrankRuehl" w:hAnsi="FrankRuehl" w:cs="FrankRuehl"/>
            <w:u w:val="none"/>
          </w:rPr>
          <w:t>40</w:t>
        </w:r>
        <w:r w:rsidRPr="009D2D17">
          <w:rPr>
            <w:rStyle w:val="Hyperlink"/>
            <w:rFonts w:ascii="FrankRuehl" w:hAnsi="FrankRuehl" w:cs="FrankRuehl"/>
            <w:u w:val="none"/>
            <w:rtl/>
          </w:rPr>
          <w:t>י</w:t>
        </w:r>
      </w:hyperlink>
      <w:r w:rsidRPr="009D2D17">
        <w:rPr>
          <w:rFonts w:ascii="FrankRuehl" w:hAnsi="FrankRuehl" w:cs="FrankRuehl"/>
          <w:color w:val="0000FF"/>
          <w:rtl/>
        </w:rPr>
        <w:t>(ב)(2)</w:t>
      </w:r>
    </w:p>
    <w:p w14:paraId="5A875BB3" w14:textId="77777777" w:rsidR="00421341" w:rsidRPr="009D2D17" w:rsidRDefault="00421341" w:rsidP="009D2D17">
      <w:pPr>
        <w:rPr>
          <w:rFonts w:ascii="David" w:hAnsi="David"/>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1341" w14:paraId="73EF94B7" w14:textId="77777777" w:rsidTr="00421341">
        <w:trPr>
          <w:trHeight w:val="355"/>
          <w:jc w:val="center"/>
        </w:trPr>
        <w:tc>
          <w:tcPr>
            <w:tcW w:w="8820" w:type="dxa"/>
            <w:tcBorders>
              <w:top w:val="nil"/>
              <w:left w:val="nil"/>
              <w:bottom w:val="nil"/>
              <w:right w:val="nil"/>
            </w:tcBorders>
            <w:shd w:val="clear" w:color="auto" w:fill="auto"/>
          </w:tcPr>
          <w:p w14:paraId="15D5C935" w14:textId="77777777" w:rsidR="00B3307D" w:rsidRPr="00B3307D" w:rsidRDefault="00B3307D" w:rsidP="00B3307D">
            <w:pPr>
              <w:jc w:val="center"/>
              <w:rPr>
                <w:rFonts w:ascii="David" w:hAnsi="David"/>
                <w:b/>
                <w:bCs/>
                <w:sz w:val="32"/>
                <w:szCs w:val="32"/>
                <w:u w:val="single"/>
                <w:rtl/>
              </w:rPr>
            </w:pPr>
            <w:bookmarkStart w:id="4" w:name="PsakDin" w:colFirst="0" w:colLast="0"/>
            <w:r w:rsidRPr="00B3307D">
              <w:rPr>
                <w:rFonts w:ascii="David" w:hAnsi="David"/>
                <w:b/>
                <w:bCs/>
                <w:sz w:val="32"/>
                <w:szCs w:val="32"/>
                <w:u w:val="single"/>
                <w:rtl/>
              </w:rPr>
              <w:t>גזר דין</w:t>
            </w:r>
          </w:p>
          <w:p w14:paraId="4594AE4D" w14:textId="77777777" w:rsidR="00421341" w:rsidRPr="00B3307D" w:rsidRDefault="00421341" w:rsidP="00B3307D">
            <w:pPr>
              <w:jc w:val="center"/>
              <w:rPr>
                <w:rFonts w:ascii="David" w:hAnsi="David"/>
                <w:bCs/>
                <w:sz w:val="32"/>
                <w:szCs w:val="32"/>
                <w:u w:val="single"/>
                <w:rtl/>
              </w:rPr>
            </w:pPr>
          </w:p>
        </w:tc>
      </w:tr>
      <w:bookmarkEnd w:id="4"/>
    </w:tbl>
    <w:p w14:paraId="49291B07" w14:textId="77777777" w:rsidR="00421341" w:rsidRPr="002B7D23" w:rsidRDefault="00421341" w:rsidP="00421341">
      <w:pPr>
        <w:rPr>
          <w:rFonts w:ascii="David" w:hAnsi="David"/>
          <w:sz w:val="26"/>
          <w:szCs w:val="26"/>
          <w:rtl/>
        </w:rPr>
      </w:pPr>
    </w:p>
    <w:p w14:paraId="48FEC0C5" w14:textId="77777777" w:rsidR="00421341" w:rsidRDefault="00421341" w:rsidP="00421341">
      <w:pPr>
        <w:spacing w:line="360" w:lineRule="auto"/>
        <w:jc w:val="both"/>
        <w:rPr>
          <w:rFonts w:ascii="David" w:hAnsi="David"/>
          <w:rtl/>
        </w:rPr>
      </w:pPr>
      <w:r>
        <w:rPr>
          <w:rFonts w:ascii="David" w:hAnsi="David" w:hint="cs"/>
          <w:b/>
          <w:bCs/>
          <w:u w:val="single"/>
          <w:rtl/>
        </w:rPr>
        <w:t>כתב האישום</w:t>
      </w:r>
    </w:p>
    <w:p w14:paraId="70362E9D" w14:textId="77777777" w:rsidR="00421341" w:rsidRDefault="00421341" w:rsidP="00421341">
      <w:pPr>
        <w:jc w:val="both"/>
        <w:rPr>
          <w:rFonts w:ascii="David" w:hAnsi="David"/>
          <w:rtl/>
        </w:rPr>
      </w:pPr>
    </w:p>
    <w:p w14:paraId="69A73033" w14:textId="77777777" w:rsidR="00421341" w:rsidRDefault="00421341" w:rsidP="00421341">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במסגרת הסדר טיעון בעבירת גידול, ייצור והכנת סמים מסוכנים, לפי </w:t>
      </w:r>
      <w:hyperlink r:id="rId14" w:history="1">
        <w:r w:rsidR="009D2D17" w:rsidRPr="009D2D17">
          <w:rPr>
            <w:rStyle w:val="Hyperlink"/>
            <w:rFonts w:ascii="David" w:hAnsi="David" w:hint="eastAsia"/>
            <w:color w:val="0000FF"/>
            <w:rtl/>
          </w:rPr>
          <w:t>סעיף</w:t>
        </w:r>
        <w:r w:rsidR="009D2D17" w:rsidRPr="009D2D17">
          <w:rPr>
            <w:rStyle w:val="Hyperlink"/>
            <w:rFonts w:ascii="David" w:hAnsi="David"/>
            <w:color w:val="0000FF"/>
            <w:rtl/>
          </w:rPr>
          <w:t xml:space="preserve"> 6</w:t>
        </w:r>
      </w:hyperlink>
      <w:r>
        <w:rPr>
          <w:rFonts w:ascii="David" w:hAnsi="David" w:hint="cs"/>
          <w:rtl/>
        </w:rPr>
        <w:t xml:space="preserve"> ל</w:t>
      </w:r>
      <w:hyperlink r:id="rId15" w:history="1">
        <w:r w:rsidR="00B3307D" w:rsidRPr="00B3307D">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FC2F2C">
        <w:rPr>
          <w:rFonts w:ascii="Miriam" w:hAnsi="Miriam" w:cs="Miriam"/>
          <w:rtl/>
        </w:rPr>
        <w:t>פקודת הסמים</w:t>
      </w:r>
      <w:r>
        <w:rPr>
          <w:rFonts w:ascii="David" w:hAnsi="David" w:hint="cs"/>
          <w:rtl/>
        </w:rPr>
        <w:t xml:space="preserve">); החזקת סמים שלא לצריכה עצמית, לפי </w:t>
      </w:r>
      <w:hyperlink r:id="rId16" w:history="1">
        <w:r w:rsidR="009D2D17" w:rsidRPr="009D2D17">
          <w:rPr>
            <w:rStyle w:val="Hyperlink"/>
            <w:rFonts w:ascii="David" w:hAnsi="David" w:hint="eastAsia"/>
            <w:color w:val="0000FF"/>
            <w:rtl/>
          </w:rPr>
          <w:t>סעיף</w:t>
        </w:r>
        <w:r w:rsidR="009D2D17" w:rsidRPr="009D2D17">
          <w:rPr>
            <w:rStyle w:val="Hyperlink"/>
            <w:rFonts w:ascii="David" w:hAnsi="David"/>
            <w:color w:val="0000FF"/>
            <w:rtl/>
          </w:rPr>
          <w:t xml:space="preserve"> 7(א)+7(ג)</w:t>
        </w:r>
      </w:hyperlink>
      <w:r>
        <w:rPr>
          <w:rFonts w:ascii="David" w:hAnsi="David" w:hint="cs"/>
          <w:rtl/>
        </w:rPr>
        <w:t xml:space="preserve"> רישא לפקודת הסמים; והחזקת כלים להכנת סם שלא לצריכה עצמית, לפי </w:t>
      </w:r>
      <w:hyperlink r:id="rId17" w:history="1">
        <w:r w:rsidR="009D2D17" w:rsidRPr="009D2D17">
          <w:rPr>
            <w:rStyle w:val="Hyperlink"/>
            <w:rFonts w:ascii="David" w:hAnsi="David" w:hint="eastAsia"/>
            <w:color w:val="0000FF"/>
            <w:rtl/>
          </w:rPr>
          <w:t>סעיף</w:t>
        </w:r>
        <w:r w:rsidR="009D2D17" w:rsidRPr="009D2D17">
          <w:rPr>
            <w:rStyle w:val="Hyperlink"/>
            <w:rFonts w:ascii="David" w:hAnsi="David"/>
            <w:color w:val="0000FF"/>
            <w:rtl/>
          </w:rPr>
          <w:t xml:space="preserve"> 10</w:t>
        </w:r>
      </w:hyperlink>
      <w:r>
        <w:rPr>
          <w:rFonts w:ascii="David" w:hAnsi="David" w:hint="cs"/>
          <w:rtl/>
        </w:rPr>
        <w:t xml:space="preserve"> רישא לפקודת הסמים. על פי עובדות כתב האישום, במועדים הרלוונטיים התגורר הנאשם בדירה בקריית ביאליק. כארבעה חודשים עובר ליום 12.9.22, במועד שאינו ידוע במדויק, החליט הנאשם לגדל סמים ולשם כך ייעד שני חדרים בדירה, בהם הקים תשתית לגידול צמחי קנבוס בהיקף נרחב (הערה: בכתב האישום צוין בטעות תאריך 12.9.23). </w:t>
      </w:r>
      <w:bookmarkStart w:id="6" w:name="ABSTRACT_END"/>
      <w:bookmarkEnd w:id="6"/>
      <w:r>
        <w:rPr>
          <w:rFonts w:ascii="David" w:hAnsi="David" w:hint="cs"/>
          <w:rtl/>
        </w:rPr>
        <w:t xml:space="preserve">הנאשם רכש והתקין את הציוד הבא: חבלי תלייה לייבוש הסמים, מנורות חימום שמטרתן להגביר את עוצמת האור על מנת להשביח את הסמים, אמבטיית מים, מערכות אוורור ומיזוג, מפוח, יריעות אלומיניום וחומרי דישון והשבחה. ביום 12.9.22 נמצא הנאשם בדירה כשהוא מגדל 89 שתילי קנבוס במשקל כולל של 20.24 ק"ג נטו. כן החזיק בארון המטבח 72.10 גרם נטו של סם מסוג קנבוס. בדירה נתפסו גם כלים לגידול הסם: כבלי חשמל, כיסוי בד כסוף, אמצעי אוורור, מנורות, רכיבי חשמל וחומרי דישון. </w:t>
      </w:r>
    </w:p>
    <w:p w14:paraId="4DF0F569" w14:textId="77777777" w:rsidR="00421341" w:rsidRDefault="00421341" w:rsidP="00421341">
      <w:pPr>
        <w:pStyle w:val="a9"/>
        <w:ind w:left="0"/>
        <w:jc w:val="both"/>
        <w:rPr>
          <w:rFonts w:ascii="David" w:hAnsi="David"/>
        </w:rPr>
      </w:pPr>
    </w:p>
    <w:p w14:paraId="300391AA" w14:textId="77777777" w:rsidR="00421341" w:rsidRDefault="00421341" w:rsidP="00421341">
      <w:pPr>
        <w:pStyle w:val="a9"/>
        <w:numPr>
          <w:ilvl w:val="0"/>
          <w:numId w:val="1"/>
        </w:numPr>
        <w:spacing w:line="360" w:lineRule="auto"/>
        <w:jc w:val="both"/>
        <w:rPr>
          <w:rFonts w:ascii="David" w:hAnsi="David"/>
        </w:rPr>
      </w:pPr>
      <w:r>
        <w:rPr>
          <w:rFonts w:ascii="David" w:hAnsi="David" w:hint="cs"/>
          <w:rtl/>
        </w:rPr>
        <w:lastRenderedPageBreak/>
        <w:t xml:space="preserve">להשלמת התמונה יצוין שבמסגרת הסדר הטיעון הוסכם שהמאשימה תגביל את עתירתה העונשית לעונש מאסר למשך 9 חודשים שירוצו בדרך של עבודות שירות וכי ההגנה תוכל לעתור להפניית הנאשם לתסקיר שמסקנותיו לא תחייבנה את הצדדים. </w:t>
      </w:r>
    </w:p>
    <w:p w14:paraId="13F7FC67" w14:textId="77777777" w:rsidR="00421341" w:rsidRPr="006551FD" w:rsidRDefault="00421341" w:rsidP="00421341">
      <w:pPr>
        <w:pStyle w:val="a9"/>
        <w:rPr>
          <w:rFonts w:ascii="David" w:hAnsi="David"/>
          <w:rtl/>
        </w:rPr>
      </w:pPr>
    </w:p>
    <w:p w14:paraId="2B9AC67F" w14:textId="77777777" w:rsidR="00421341" w:rsidRPr="00BB2C64" w:rsidRDefault="00421341" w:rsidP="00421341">
      <w:pPr>
        <w:pStyle w:val="a9"/>
        <w:spacing w:line="360" w:lineRule="auto"/>
        <w:ind w:left="0"/>
        <w:jc w:val="both"/>
        <w:rPr>
          <w:rFonts w:ascii="David" w:hAnsi="David"/>
          <w:b/>
          <w:bCs/>
          <w:u w:val="single"/>
        </w:rPr>
      </w:pPr>
      <w:r>
        <w:rPr>
          <w:rFonts w:ascii="David" w:hAnsi="David" w:hint="cs"/>
          <w:b/>
          <w:bCs/>
          <w:u w:val="single"/>
          <w:rtl/>
        </w:rPr>
        <w:t>תסקיר שירות המבחן</w:t>
      </w:r>
    </w:p>
    <w:p w14:paraId="6BBDD020" w14:textId="77777777" w:rsidR="00421341" w:rsidRPr="00BB2C64" w:rsidRDefault="00421341" w:rsidP="00421341">
      <w:pPr>
        <w:pStyle w:val="a9"/>
        <w:rPr>
          <w:rFonts w:ascii="David" w:hAnsi="David"/>
          <w:rtl/>
        </w:rPr>
      </w:pPr>
    </w:p>
    <w:p w14:paraId="6BE63B3B" w14:textId="77777777" w:rsidR="00421341" w:rsidRDefault="00421341" w:rsidP="00421341">
      <w:pPr>
        <w:pStyle w:val="a9"/>
        <w:numPr>
          <w:ilvl w:val="0"/>
          <w:numId w:val="1"/>
        </w:numPr>
        <w:spacing w:line="360" w:lineRule="auto"/>
        <w:jc w:val="both"/>
        <w:rPr>
          <w:rFonts w:ascii="David" w:hAnsi="David"/>
        </w:rPr>
      </w:pPr>
      <w:r>
        <w:rPr>
          <w:rFonts w:ascii="David" w:hAnsi="David" w:hint="cs"/>
          <w:rtl/>
        </w:rPr>
        <w:t>בעניינו של הנאשם הוגשו שני תסקירים, בהם פורטו בהרחבה נסיבות חייו. בתמצית ייאמר כי הנאשם כבן 52, גרוש ואב לשני ילדים בגירים, עובד כנהג משאית מזה כשנה. לאורך השנים עבד הנאשם באופן יציב והתמודד עם מצב בריאותי רעוע ובשנת 2019 אף נפגע בתאונת דרכים. מגיל צעיר ניהל הנאשם אורח חיים התמכרותי, צבר חובות והסתבך בפלילים ואף נידון לעונשי מאסר לריצוי בעבודות שירות. ביחס לביצוע העבירות קיבל הנאשם אחריות אך מסר שגידל את הסמים לשימוש עצמי, בדירה שכורה בה התגורר לאחר שעזב את בית גרושתו. הנאשם תיאר ש</w:t>
      </w:r>
      <w:r w:rsidRPr="007A4358">
        <w:rPr>
          <w:rFonts w:ascii="David" w:hAnsi="David" w:hint="cs"/>
          <w:rtl/>
        </w:rPr>
        <w:t>בחודשים האחרונים חדל לצרוך סמים ושולב מיוזמתו בהליך טיפול</w:t>
      </w:r>
      <w:r>
        <w:rPr>
          <w:rFonts w:ascii="David" w:hAnsi="David" w:hint="cs"/>
          <w:rtl/>
        </w:rPr>
        <w:t>י</w:t>
      </w:r>
      <w:r w:rsidRPr="007A4358">
        <w:rPr>
          <w:rFonts w:ascii="David" w:hAnsi="David" w:hint="cs"/>
          <w:rtl/>
        </w:rPr>
        <w:t xml:space="preserve"> במסגרת מרכז </w:t>
      </w:r>
      <w:r>
        <w:rPr>
          <w:rFonts w:ascii="David" w:hAnsi="David" w:hint="cs"/>
          <w:rtl/>
        </w:rPr>
        <w:t>שיקום ו</w:t>
      </w:r>
      <w:r w:rsidRPr="007A4358">
        <w:rPr>
          <w:rFonts w:ascii="David" w:hAnsi="David" w:hint="cs"/>
          <w:rtl/>
        </w:rPr>
        <w:t>טיפול המפוקח על ידי קופת החולים</w:t>
      </w:r>
      <w:r>
        <w:rPr>
          <w:rFonts w:ascii="David" w:hAnsi="David" w:hint="cs"/>
          <w:rtl/>
        </w:rPr>
        <w:t xml:space="preserve"> ומשרד הבריאות</w:t>
      </w:r>
      <w:r w:rsidRPr="007A4358">
        <w:rPr>
          <w:rFonts w:ascii="David" w:hAnsi="David" w:hint="cs"/>
          <w:rtl/>
        </w:rPr>
        <w:t xml:space="preserve">. </w:t>
      </w:r>
      <w:r>
        <w:rPr>
          <w:rFonts w:ascii="David" w:hAnsi="David" w:hint="cs"/>
          <w:rtl/>
        </w:rPr>
        <w:t xml:space="preserve">כן צוין שקיים סיכון להישנות עבירות דומות בעתיד אולם יש בתוכנית הטיפול כדי לסייע בהפחתתו. </w:t>
      </w:r>
      <w:r w:rsidRPr="008567E0">
        <w:rPr>
          <w:rFonts w:ascii="David" w:hAnsi="David" w:hint="cs"/>
          <w:rtl/>
        </w:rPr>
        <w:t xml:space="preserve">גורמי הטיפול התרשמו </w:t>
      </w:r>
      <w:r>
        <w:rPr>
          <w:rFonts w:ascii="David" w:hAnsi="David" w:hint="cs"/>
          <w:rtl/>
        </w:rPr>
        <w:t xml:space="preserve">מהנאשם </w:t>
      </w:r>
      <w:r w:rsidRPr="008567E0">
        <w:rPr>
          <w:rFonts w:ascii="David" w:hAnsi="David" w:hint="cs"/>
          <w:rtl/>
        </w:rPr>
        <w:t xml:space="preserve">לחיוב, צוין כי הוא מתמיד להגיע לטיפולים, מוסר בדיקות שתן נקיות ומגלה מחויבות להליך. הרושם הכללי </w:t>
      </w:r>
      <w:r>
        <w:rPr>
          <w:rFonts w:ascii="David" w:hAnsi="David" w:hint="cs"/>
          <w:rtl/>
        </w:rPr>
        <w:t xml:space="preserve">שהתקבל </w:t>
      </w:r>
      <w:r w:rsidRPr="008567E0">
        <w:rPr>
          <w:rFonts w:ascii="David" w:hAnsi="David" w:hint="cs"/>
          <w:rtl/>
        </w:rPr>
        <w:t xml:space="preserve">הוא </w:t>
      </w:r>
      <w:r>
        <w:rPr>
          <w:rFonts w:ascii="David" w:hAnsi="David" w:hint="cs"/>
          <w:rtl/>
        </w:rPr>
        <w:t>מאדם</w:t>
      </w:r>
      <w:r w:rsidRPr="008567E0">
        <w:rPr>
          <w:rFonts w:ascii="David" w:hAnsi="David" w:hint="cs"/>
          <w:rtl/>
        </w:rPr>
        <w:t xml:space="preserve"> רציני, המביע מוטיבציה לשינוי ומפיק תועלת מהטיפולים, רוכש כלים ומשתף בקשייו. </w:t>
      </w:r>
      <w:r>
        <w:rPr>
          <w:rFonts w:ascii="David" w:hAnsi="David" w:hint="cs"/>
          <w:rtl/>
        </w:rPr>
        <w:t xml:space="preserve">כן </w:t>
      </w:r>
      <w:r w:rsidRPr="008567E0">
        <w:rPr>
          <w:rFonts w:ascii="David" w:hAnsi="David" w:hint="cs"/>
          <w:rtl/>
        </w:rPr>
        <w:t xml:space="preserve">צוין </w:t>
      </w:r>
      <w:r>
        <w:rPr>
          <w:rFonts w:ascii="David" w:hAnsi="David" w:hint="cs"/>
          <w:rtl/>
        </w:rPr>
        <w:t>ש</w:t>
      </w:r>
      <w:r w:rsidRPr="008567E0">
        <w:rPr>
          <w:rFonts w:ascii="David" w:hAnsi="David" w:hint="cs"/>
          <w:rtl/>
        </w:rPr>
        <w:t xml:space="preserve">התמדתו במקום העבודה מסייעת </w:t>
      </w:r>
      <w:r>
        <w:rPr>
          <w:rFonts w:ascii="David" w:hAnsi="David" w:hint="cs"/>
          <w:rtl/>
        </w:rPr>
        <w:t xml:space="preserve">לו </w:t>
      </w:r>
      <w:r w:rsidRPr="008567E0">
        <w:rPr>
          <w:rFonts w:ascii="David" w:hAnsi="David" w:hint="cs"/>
          <w:rtl/>
        </w:rPr>
        <w:t xml:space="preserve">בפן הכלכלי וביצירת יציבות ועל כן הומלץ על ענישה חינוכית בדמות צו של"צ לצד מאסר מותנה וצו מבחן.  </w:t>
      </w:r>
    </w:p>
    <w:p w14:paraId="7A7B3DF1" w14:textId="77777777" w:rsidR="00421341" w:rsidRDefault="00421341" w:rsidP="00421341">
      <w:pPr>
        <w:pStyle w:val="a9"/>
        <w:ind w:left="0"/>
        <w:jc w:val="both"/>
        <w:rPr>
          <w:rFonts w:ascii="David" w:hAnsi="David"/>
          <w:rtl/>
        </w:rPr>
      </w:pPr>
    </w:p>
    <w:p w14:paraId="65043BF6" w14:textId="77777777" w:rsidR="00421341" w:rsidRDefault="00421341" w:rsidP="00421341">
      <w:pPr>
        <w:pStyle w:val="a9"/>
        <w:spacing w:line="360" w:lineRule="auto"/>
        <w:ind w:left="0"/>
        <w:jc w:val="both"/>
        <w:rPr>
          <w:rFonts w:ascii="David" w:hAnsi="David"/>
          <w:b/>
          <w:bCs/>
          <w:u w:val="single"/>
          <w:rtl/>
        </w:rPr>
      </w:pPr>
      <w:r>
        <w:rPr>
          <w:rFonts w:ascii="David" w:hAnsi="David" w:hint="cs"/>
          <w:b/>
          <w:bCs/>
          <w:u w:val="single"/>
          <w:rtl/>
        </w:rPr>
        <w:t xml:space="preserve">טיעוני הצדדים לעונש והראיות </w:t>
      </w:r>
    </w:p>
    <w:p w14:paraId="6E7D3E7B" w14:textId="77777777" w:rsidR="00421341" w:rsidRPr="008567E0" w:rsidRDefault="00421341" w:rsidP="00421341">
      <w:pPr>
        <w:pStyle w:val="a9"/>
        <w:ind w:left="0"/>
        <w:jc w:val="both"/>
        <w:rPr>
          <w:rFonts w:ascii="David" w:hAnsi="David"/>
          <w:b/>
          <w:bCs/>
          <w:u w:val="single"/>
        </w:rPr>
      </w:pPr>
    </w:p>
    <w:p w14:paraId="55D2E706" w14:textId="77777777" w:rsidR="00421341" w:rsidRDefault="00421341" w:rsidP="00421341">
      <w:pPr>
        <w:pStyle w:val="a9"/>
        <w:numPr>
          <w:ilvl w:val="0"/>
          <w:numId w:val="1"/>
        </w:numPr>
        <w:spacing w:line="360" w:lineRule="auto"/>
        <w:jc w:val="both"/>
        <w:rPr>
          <w:rFonts w:ascii="David" w:hAnsi="David"/>
        </w:rPr>
      </w:pPr>
      <w:r>
        <w:rPr>
          <w:rFonts w:ascii="David" w:hAnsi="David" w:hint="cs"/>
          <w:rtl/>
        </w:rPr>
        <w:t xml:space="preserve">ב"כ המאשימה הגיש טיעון כתוב והוסיף טיעון על פה. הודגשו הערכים המוגנים שנפגעו, חומרת המעשים בדגש על כמות הסם וכן הוצגה פסיקה. ביחס למתחם הענישה לא ציינה המאשימה את גבולותיו, אך טענה שאין מקום לחריגה לקולה שכן מדובר בהליך טיפול המצוי בראשיתו. כן ציינה המאשימה שהנאשם לא התנהל בשקיפות מול קצינת המבחן משלא חשף את ההליך הנוסף שהתנהל נגדו בגינו הורשע לאחרונה בעבירת איום והוטל עליו מאסר מותנה. ברמה האופרטיבית עתרה המאשימה לעונש מאסר למשך שישה חודשים שירוצה בדרך של עבודות שירות וענישה נלווית. </w:t>
      </w:r>
    </w:p>
    <w:p w14:paraId="16F5B237" w14:textId="77777777" w:rsidR="00421341" w:rsidRPr="002669D2" w:rsidRDefault="00421341" w:rsidP="00421341">
      <w:pPr>
        <w:pStyle w:val="a9"/>
        <w:ind w:left="0"/>
        <w:jc w:val="both"/>
        <w:rPr>
          <w:rFonts w:ascii="David" w:hAnsi="David"/>
        </w:rPr>
      </w:pPr>
    </w:p>
    <w:p w14:paraId="6AC2A412" w14:textId="77777777" w:rsidR="00421341" w:rsidRDefault="00421341" w:rsidP="00421341">
      <w:pPr>
        <w:pStyle w:val="a9"/>
        <w:numPr>
          <w:ilvl w:val="0"/>
          <w:numId w:val="1"/>
        </w:numPr>
        <w:spacing w:line="360" w:lineRule="auto"/>
        <w:jc w:val="both"/>
        <w:rPr>
          <w:rFonts w:ascii="David" w:hAnsi="David"/>
        </w:rPr>
      </w:pPr>
      <w:r>
        <w:rPr>
          <w:rFonts w:ascii="David" w:hAnsi="David" w:hint="cs"/>
          <w:rtl/>
        </w:rPr>
        <w:t xml:space="preserve">ב"כ הנאשם עתרה לקביעת מתחם ענישה הנע בין צו של"צ ומאסר מותנה לבין 24 חודשי מאסר בפועל והפנתה לפסיקה. נטען כי מדובר בנאשם שערך שינוי באורח חייו, מזה תקופה לא מבוטלת הוא עובד לשביעות רצון המעסיק (ראו ענ/1) ואף השתלב באופן חיובי בהליך טיפול אמבולטורי אינטנסיבי (ראו ענ/2 ו-ענ/3). ביחס לעברו הפלילי הודגש כי הרשעותיו התיישנו, למעט ההרשעה מהעת האחרונה שלא קיבלה ביטוי בתסקיר מסיבות שאינן קשורות בנאשם. כן צוין שהעבירות בוצעו בתקופה משברית בחייו וכי כיום הטלת עונש מאסר בעבודות שירות יקטע את </w:t>
      </w:r>
      <w:r>
        <w:rPr>
          <w:rFonts w:ascii="David" w:hAnsi="David" w:hint="cs"/>
          <w:rtl/>
        </w:rPr>
        <w:lastRenderedPageBreak/>
        <w:t xml:space="preserve">הליך הטיפול ויפגע ביכולתו להתפרנס. לסיכום עתרה הסנגורית לאמץ את המלצות התסקיר ולהסתפק בצו של"צ ומבחן. </w:t>
      </w:r>
    </w:p>
    <w:p w14:paraId="481D3A4E" w14:textId="77777777" w:rsidR="00421341" w:rsidRPr="00BF64BC" w:rsidRDefault="00421341" w:rsidP="00421341">
      <w:pPr>
        <w:pStyle w:val="a9"/>
        <w:rPr>
          <w:rFonts w:ascii="David" w:hAnsi="David"/>
          <w:rtl/>
        </w:rPr>
      </w:pPr>
    </w:p>
    <w:p w14:paraId="24528E2A" w14:textId="77777777" w:rsidR="00421341" w:rsidRDefault="00421341" w:rsidP="00421341">
      <w:pPr>
        <w:pStyle w:val="a9"/>
        <w:numPr>
          <w:ilvl w:val="0"/>
          <w:numId w:val="1"/>
        </w:numPr>
        <w:spacing w:line="360" w:lineRule="auto"/>
        <w:jc w:val="both"/>
        <w:rPr>
          <w:rFonts w:ascii="David" w:hAnsi="David"/>
        </w:rPr>
      </w:pPr>
      <w:r>
        <w:rPr>
          <w:rFonts w:ascii="David" w:hAnsi="David" w:hint="cs"/>
          <w:rtl/>
        </w:rPr>
        <w:t xml:space="preserve">הנאשם בדברו האחרון סיפר כי הוא נקי מסמים קרוב לשנה וכי ערך שינוי בחייו וכיום הוא סב לנכדים ועובד לפרנסתו. </w:t>
      </w:r>
    </w:p>
    <w:p w14:paraId="0E24B435" w14:textId="77777777" w:rsidR="00421341" w:rsidRPr="00F36D6E" w:rsidRDefault="00421341" w:rsidP="00421341">
      <w:pPr>
        <w:pStyle w:val="a9"/>
        <w:rPr>
          <w:rFonts w:ascii="David" w:hAnsi="David"/>
          <w:rtl/>
        </w:rPr>
      </w:pPr>
    </w:p>
    <w:p w14:paraId="31220BA7" w14:textId="77777777" w:rsidR="00421341" w:rsidRDefault="00421341" w:rsidP="00421341">
      <w:pPr>
        <w:pStyle w:val="a9"/>
        <w:spacing w:line="360" w:lineRule="auto"/>
        <w:ind w:left="0"/>
        <w:jc w:val="both"/>
        <w:rPr>
          <w:rFonts w:ascii="David" w:hAnsi="David"/>
          <w:b/>
          <w:bCs/>
          <w:u w:val="single"/>
          <w:rtl/>
        </w:rPr>
      </w:pPr>
      <w:r>
        <w:rPr>
          <w:rFonts w:ascii="David" w:hAnsi="David" w:hint="cs"/>
          <w:b/>
          <w:bCs/>
          <w:u w:val="single"/>
          <w:rtl/>
        </w:rPr>
        <w:t>דיון והכרעה</w:t>
      </w:r>
    </w:p>
    <w:p w14:paraId="0225DA91" w14:textId="77777777" w:rsidR="00421341" w:rsidRPr="00F36D6E" w:rsidRDefault="00421341" w:rsidP="00421341">
      <w:pPr>
        <w:pStyle w:val="a9"/>
        <w:spacing w:line="360" w:lineRule="auto"/>
        <w:ind w:left="0"/>
        <w:jc w:val="both"/>
        <w:rPr>
          <w:rFonts w:ascii="David" w:hAnsi="David"/>
          <w:b/>
          <w:bCs/>
          <w:u w:val="single"/>
        </w:rPr>
      </w:pPr>
      <w:r>
        <w:rPr>
          <w:rFonts w:ascii="David" w:hAnsi="David" w:hint="cs"/>
          <w:b/>
          <w:bCs/>
          <w:u w:val="single"/>
          <w:rtl/>
        </w:rPr>
        <w:t>קביעת מתחם הענישה</w:t>
      </w:r>
    </w:p>
    <w:p w14:paraId="013E9870" w14:textId="77777777" w:rsidR="00421341" w:rsidRPr="00F36D6E" w:rsidRDefault="00421341" w:rsidP="00421341">
      <w:pPr>
        <w:pStyle w:val="a9"/>
        <w:rPr>
          <w:rFonts w:ascii="David" w:hAnsi="David"/>
          <w:rtl/>
        </w:rPr>
      </w:pPr>
    </w:p>
    <w:p w14:paraId="596AB729" w14:textId="77777777" w:rsidR="00421341" w:rsidRDefault="00421341" w:rsidP="00421341">
      <w:pPr>
        <w:pStyle w:val="a9"/>
        <w:numPr>
          <w:ilvl w:val="0"/>
          <w:numId w:val="1"/>
        </w:numPr>
        <w:spacing w:line="360" w:lineRule="auto"/>
        <w:jc w:val="both"/>
        <w:rPr>
          <w:rFonts w:ascii="David" w:hAnsi="David"/>
        </w:rPr>
      </w:pPr>
      <w:r w:rsidRPr="002346E1">
        <w:rPr>
          <w:rFonts w:ascii="David" w:hAnsi="David"/>
          <w:rtl/>
        </w:rPr>
        <w:t xml:space="preserve">כפי שצוין לעיל, בין הצדדים קיים הסדר טיעון </w:t>
      </w:r>
      <w:r>
        <w:rPr>
          <w:rFonts w:ascii="David" w:hAnsi="David" w:hint="cs"/>
          <w:rtl/>
        </w:rPr>
        <w:t xml:space="preserve">במסגרתו הגבילה עצמה המאשימה </w:t>
      </w:r>
      <w:r w:rsidRPr="002346E1">
        <w:rPr>
          <w:rFonts w:ascii="David" w:hAnsi="David"/>
          <w:rtl/>
        </w:rPr>
        <w:t xml:space="preserve">ביחס לרכיב הענישה המרכזי. כידוע, הסכמות עונשיות אינן פוטרות את בית המשפט מהצורך לקבוע מתחם ענישה שכן </w:t>
      </w:r>
      <w:r w:rsidRPr="002346E1">
        <w:rPr>
          <w:rFonts w:ascii="Miriam" w:hAnsi="Miriam" w:cs="Miriam"/>
          <w:rtl/>
        </w:rPr>
        <w:t xml:space="preserve">"אף אם יש הסכמה בין הצדדים לטווח ענישה, שהוא תוצאה של כוח מיקוח הצדדים, על בית המשפט לבחון את מתחם הענישה, המהווה קביעה נורמטיבית בדבר האיזון הראוי שנקבע על ידי המחוקק...ראוי כי יקבע מתחם זה בנפרד מהסכמות אלו, וזאת כדי לאפשר את בחינת הסדר הטיעון לאור העונש ההולם בנסיבות העניין" </w:t>
      </w:r>
      <w:r w:rsidRPr="002346E1">
        <w:rPr>
          <w:rFonts w:ascii="David" w:hAnsi="David"/>
          <w:rtl/>
        </w:rPr>
        <w:t>(</w:t>
      </w:r>
      <w:hyperlink r:id="rId18" w:history="1">
        <w:r w:rsidR="00B3307D" w:rsidRPr="00B3307D">
          <w:rPr>
            <w:rFonts w:ascii="David" w:hAnsi="David"/>
            <w:color w:val="0000FF"/>
            <w:u w:val="single"/>
            <w:rtl/>
          </w:rPr>
          <w:t>ע"פ 6197/20</w:t>
        </w:r>
      </w:hyperlink>
      <w:r w:rsidRPr="002346E1">
        <w:rPr>
          <w:rFonts w:ascii="David" w:hAnsi="David"/>
          <w:rtl/>
        </w:rPr>
        <w:t xml:space="preserve"> </w:t>
      </w:r>
      <w:r w:rsidRPr="002346E1">
        <w:rPr>
          <w:rFonts w:ascii="David" w:hAnsi="David"/>
          <w:b/>
          <w:bCs/>
          <w:rtl/>
        </w:rPr>
        <w:t>מדינת ישראל נ' פארוק גולאני</w:t>
      </w:r>
      <w:r w:rsidRPr="002346E1">
        <w:rPr>
          <w:rFonts w:ascii="David" w:hAnsi="David"/>
          <w:rtl/>
        </w:rPr>
        <w:t xml:space="preserve"> (28.11.2021); וראו גם </w:t>
      </w:r>
      <w:hyperlink r:id="rId19" w:history="1">
        <w:r w:rsidR="00B3307D" w:rsidRPr="00B3307D">
          <w:rPr>
            <w:rFonts w:ascii="David" w:hAnsi="David"/>
            <w:color w:val="0000FF"/>
            <w:u w:val="single"/>
            <w:rtl/>
          </w:rPr>
          <w:t>ע"פ 8622/21</w:t>
        </w:r>
      </w:hyperlink>
      <w:r w:rsidRPr="002346E1">
        <w:rPr>
          <w:rFonts w:ascii="David" w:hAnsi="David"/>
          <w:rtl/>
        </w:rPr>
        <w:t xml:space="preserve"> </w:t>
      </w:r>
      <w:r w:rsidRPr="002346E1">
        <w:rPr>
          <w:rFonts w:ascii="David" w:hAnsi="David"/>
          <w:b/>
          <w:bCs/>
          <w:rtl/>
        </w:rPr>
        <w:t>שחר הולר נ' מדינת ישראל</w:t>
      </w:r>
      <w:r w:rsidRPr="002346E1">
        <w:rPr>
          <w:rFonts w:ascii="David" w:hAnsi="David"/>
          <w:rtl/>
        </w:rPr>
        <w:t xml:space="preserve"> (15.5.2022)). משכך, נדרשת התייחסות למתחם הענישה ההולם את העבירות, אך אציין כבר עתה כי </w:t>
      </w:r>
      <w:r>
        <w:rPr>
          <w:rFonts w:ascii="David" w:hAnsi="David" w:hint="cs"/>
          <w:rtl/>
        </w:rPr>
        <w:t xml:space="preserve">הענישה אליה הגבילה עצמה המאשימה </w:t>
      </w:r>
      <w:r w:rsidRPr="002346E1">
        <w:rPr>
          <w:rFonts w:ascii="David" w:hAnsi="David"/>
          <w:rtl/>
        </w:rPr>
        <w:t>מצוי</w:t>
      </w:r>
      <w:r>
        <w:rPr>
          <w:rFonts w:ascii="David" w:hAnsi="David" w:hint="cs"/>
          <w:rtl/>
        </w:rPr>
        <w:t>ה</w:t>
      </w:r>
      <w:r w:rsidRPr="002346E1">
        <w:rPr>
          <w:rFonts w:ascii="David" w:hAnsi="David"/>
          <w:rtl/>
        </w:rPr>
        <w:t xml:space="preserve"> בתוך מתחם הענישה ההולם את העבירות בנסיבות ביצוען</w:t>
      </w:r>
      <w:r>
        <w:rPr>
          <w:rFonts w:ascii="David" w:hAnsi="David" w:hint="cs"/>
          <w:rtl/>
        </w:rPr>
        <w:t>,</w:t>
      </w:r>
      <w:r w:rsidRPr="002346E1">
        <w:rPr>
          <w:rFonts w:ascii="David" w:hAnsi="David"/>
          <w:rtl/>
        </w:rPr>
        <w:t xml:space="preserve"> וה</w:t>
      </w:r>
      <w:r>
        <w:rPr>
          <w:rFonts w:ascii="David" w:hAnsi="David" w:hint="cs"/>
          <w:rtl/>
        </w:rPr>
        <w:t>י</w:t>
      </w:r>
      <w:r w:rsidRPr="002346E1">
        <w:rPr>
          <w:rFonts w:ascii="David" w:hAnsi="David"/>
          <w:rtl/>
        </w:rPr>
        <w:t>א סביר</w:t>
      </w:r>
      <w:r>
        <w:rPr>
          <w:rFonts w:ascii="David" w:hAnsi="David" w:hint="cs"/>
          <w:rtl/>
        </w:rPr>
        <w:t>ה</w:t>
      </w:r>
      <w:r w:rsidRPr="002346E1">
        <w:rPr>
          <w:rFonts w:ascii="David" w:hAnsi="David"/>
          <w:rtl/>
        </w:rPr>
        <w:t xml:space="preserve"> על פני הדברים.</w:t>
      </w:r>
    </w:p>
    <w:p w14:paraId="6E0192C0" w14:textId="77777777" w:rsidR="00421341" w:rsidRPr="0041402C" w:rsidRDefault="00421341" w:rsidP="00421341">
      <w:pPr>
        <w:pStyle w:val="a9"/>
        <w:ind w:left="0"/>
        <w:jc w:val="both"/>
        <w:rPr>
          <w:rFonts w:ascii="David" w:hAnsi="David"/>
        </w:rPr>
      </w:pPr>
    </w:p>
    <w:p w14:paraId="4D67CE4E" w14:textId="77777777" w:rsidR="00421341" w:rsidRDefault="00421341" w:rsidP="00421341">
      <w:pPr>
        <w:pStyle w:val="a9"/>
        <w:numPr>
          <w:ilvl w:val="0"/>
          <w:numId w:val="1"/>
        </w:numPr>
        <w:spacing w:line="360" w:lineRule="auto"/>
        <w:jc w:val="both"/>
        <w:rPr>
          <w:rFonts w:ascii="David" w:hAnsi="David"/>
        </w:rPr>
      </w:pPr>
      <w:r>
        <w:rPr>
          <w:rFonts w:ascii="David" w:hAnsi="David"/>
          <w:rtl/>
        </w:rPr>
        <w:t xml:space="preserve">במעשיו פגע הנאשם בערכים של בטחון הציבור ושלומו. הסכנות הטמונות בגידול סם והחזקתו שלא לצריכה עצמית ידועות ופעם אחר פעם נפסק שיש לראות בחומרה את עבירות הסמים אשר הפכו מכת מדינה וכי תוצאותיהן הישירות והעקיפות הרות אסון לשלומה של החברה, לבריאותה ולביטחונה. במקרה זה לאור מספר השתילים, </w:t>
      </w:r>
      <w:r>
        <w:rPr>
          <w:rFonts w:ascii="David" w:hAnsi="David" w:hint="cs"/>
          <w:rtl/>
        </w:rPr>
        <w:t xml:space="preserve">כמות הסם המוחזק, הציוד הרב </w:t>
      </w:r>
      <w:r>
        <w:rPr>
          <w:rFonts w:ascii="David" w:hAnsi="David"/>
          <w:rtl/>
        </w:rPr>
        <w:t>ויתר הנסיבות שיפורטו בהמשך, מידת הפגיעה בערכים אינה מבוטלת.</w:t>
      </w:r>
    </w:p>
    <w:p w14:paraId="2262583C" w14:textId="77777777" w:rsidR="00421341" w:rsidRPr="009B7C2D" w:rsidRDefault="00421341" w:rsidP="00421341">
      <w:pPr>
        <w:pStyle w:val="a9"/>
        <w:ind w:left="0"/>
        <w:jc w:val="both"/>
        <w:rPr>
          <w:rFonts w:ascii="David" w:hAnsi="David"/>
        </w:rPr>
      </w:pPr>
    </w:p>
    <w:p w14:paraId="31DFBDBB" w14:textId="77777777" w:rsidR="00421341" w:rsidRDefault="00421341" w:rsidP="00421341">
      <w:pPr>
        <w:pStyle w:val="a9"/>
        <w:numPr>
          <w:ilvl w:val="0"/>
          <w:numId w:val="1"/>
        </w:numPr>
        <w:spacing w:line="360" w:lineRule="auto"/>
        <w:jc w:val="both"/>
        <w:rPr>
          <w:rFonts w:ascii="David" w:hAnsi="David"/>
        </w:rPr>
      </w:pPr>
      <w:r>
        <w:rPr>
          <w:rFonts w:ascii="David" w:hAnsi="David"/>
          <w:color w:val="000000"/>
          <w:rtl/>
        </w:rPr>
        <w:t xml:space="preserve">ביחס לנסיבות ביצוע העבירות אציין שגידול סמים מחייב תכנון מוקדם, לימוד, רכישת ציוד, היערכות והתמדה וכן השקעה כספית לא מבוטלת. </w:t>
      </w:r>
      <w:r>
        <w:rPr>
          <w:rFonts w:ascii="David" w:hAnsi="David" w:hint="cs"/>
          <w:color w:val="000000"/>
          <w:rtl/>
        </w:rPr>
        <w:t xml:space="preserve">עם זאת, </w:t>
      </w:r>
      <w:r>
        <w:rPr>
          <w:rFonts w:ascii="David" w:hAnsi="David"/>
          <w:color w:val="000000"/>
          <w:rtl/>
        </w:rPr>
        <w:t xml:space="preserve">במקרה זה </w:t>
      </w:r>
      <w:r>
        <w:rPr>
          <w:rFonts w:ascii="David" w:hAnsi="David" w:hint="cs"/>
          <w:color w:val="000000"/>
          <w:rtl/>
        </w:rPr>
        <w:t>השתילים גודלו בדירה בה התגורר הנאשם כך שאין מדובר (כפי שקורה לא אחת)</w:t>
      </w:r>
      <w:r>
        <w:rPr>
          <w:rFonts w:ascii="David" w:hAnsi="David" w:hint="cs"/>
          <w:color w:val="000000"/>
        </w:rPr>
        <w:t xml:space="preserve"> </w:t>
      </w:r>
      <w:r>
        <w:rPr>
          <w:rFonts w:ascii="David" w:hAnsi="David" w:hint="cs"/>
          <w:color w:val="000000"/>
          <w:rtl/>
        </w:rPr>
        <w:t xml:space="preserve">בדירה שנשכרה לשם גידול הסמים בלבד </w:t>
      </w:r>
      <w:r>
        <w:rPr>
          <w:rFonts w:ascii="David" w:hAnsi="David"/>
          <w:color w:val="000000"/>
          <w:rtl/>
        </w:rPr>
        <w:t>–</w:t>
      </w:r>
      <w:r>
        <w:rPr>
          <w:rFonts w:ascii="David" w:hAnsi="David" w:hint="cs"/>
          <w:color w:val="000000"/>
          <w:rtl/>
        </w:rPr>
        <w:t xml:space="preserve"> עובדה המעידה על השקעה כספית ניכרת המתיישבת עם ציפייה לרווח כספי. כמות </w:t>
      </w:r>
      <w:r>
        <w:rPr>
          <w:rFonts w:ascii="David" w:hAnsi="David" w:hint="cs"/>
          <w:rtl/>
        </w:rPr>
        <w:t>ה</w:t>
      </w:r>
      <w:r>
        <w:rPr>
          <w:rFonts w:ascii="David" w:hAnsi="David"/>
          <w:rtl/>
        </w:rPr>
        <w:t xml:space="preserve">שתילים </w:t>
      </w:r>
      <w:r>
        <w:rPr>
          <w:rFonts w:ascii="David" w:hAnsi="David" w:hint="cs"/>
          <w:rtl/>
        </w:rPr>
        <w:t xml:space="preserve">(84 </w:t>
      </w:r>
      <w:r>
        <w:rPr>
          <w:rFonts w:ascii="David" w:hAnsi="David"/>
          <w:rtl/>
        </w:rPr>
        <w:t>במספר</w:t>
      </w:r>
      <w:r>
        <w:rPr>
          <w:rFonts w:ascii="David" w:hAnsi="David" w:hint="cs"/>
          <w:rtl/>
        </w:rPr>
        <w:t>) אינה מבוטלת והגידול אף צלח והגיע למשקל העולה על 20</w:t>
      </w:r>
      <w:r>
        <w:rPr>
          <w:rFonts w:ascii="David" w:hAnsi="David"/>
          <w:rtl/>
        </w:rPr>
        <w:t xml:space="preserve"> ק"ג.</w:t>
      </w:r>
      <w:r>
        <w:rPr>
          <w:rFonts w:ascii="David" w:hAnsi="David" w:hint="cs"/>
          <w:rtl/>
        </w:rPr>
        <w:t xml:space="preserve"> כן החזיק הנאשם בקנבוס במשקל של 72.10 גרם.</w:t>
      </w:r>
      <w:r>
        <w:rPr>
          <w:rFonts w:ascii="David" w:hAnsi="David"/>
          <w:rtl/>
        </w:rPr>
        <w:t xml:space="preserve"> </w:t>
      </w:r>
    </w:p>
    <w:p w14:paraId="6F7E70CB" w14:textId="77777777" w:rsidR="00421341" w:rsidRPr="00EC462D" w:rsidRDefault="00421341" w:rsidP="00421341">
      <w:pPr>
        <w:pStyle w:val="a9"/>
        <w:rPr>
          <w:rFonts w:ascii="David" w:hAnsi="David"/>
          <w:rtl/>
        </w:rPr>
      </w:pPr>
    </w:p>
    <w:p w14:paraId="60BA0EFC" w14:textId="77777777" w:rsidR="00421341" w:rsidRDefault="00421341" w:rsidP="00421341">
      <w:pPr>
        <w:pStyle w:val="a9"/>
        <w:numPr>
          <w:ilvl w:val="0"/>
          <w:numId w:val="1"/>
        </w:numPr>
        <w:spacing w:line="360" w:lineRule="auto"/>
        <w:jc w:val="both"/>
        <w:rPr>
          <w:rFonts w:ascii="David" w:hAnsi="David"/>
        </w:rPr>
      </w:pPr>
      <w:r>
        <w:rPr>
          <w:rFonts w:ascii="David" w:hAnsi="David"/>
          <w:rtl/>
        </w:rPr>
        <w:t xml:space="preserve">ביחס לסיבה בגינה בוצעו העבירות אציין </w:t>
      </w:r>
      <w:r>
        <w:rPr>
          <w:rFonts w:ascii="David" w:hAnsi="David" w:hint="cs"/>
          <w:rtl/>
        </w:rPr>
        <w:t>שהנאשם</w:t>
      </w:r>
      <w:r>
        <w:rPr>
          <w:rFonts w:ascii="David" w:hAnsi="David"/>
          <w:rtl/>
        </w:rPr>
        <w:t xml:space="preserve"> טען</w:t>
      </w:r>
      <w:r>
        <w:rPr>
          <w:rFonts w:ascii="David" w:hAnsi="David" w:hint="cs"/>
          <w:rtl/>
        </w:rPr>
        <w:t xml:space="preserve"> בפני קצינת המבחן</w:t>
      </w:r>
      <w:r>
        <w:rPr>
          <w:rFonts w:ascii="David" w:hAnsi="David"/>
          <w:rtl/>
        </w:rPr>
        <w:t xml:space="preserve"> שהגידול בוצע למטרת שימוש עצמי</w:t>
      </w:r>
      <w:r>
        <w:rPr>
          <w:rFonts w:ascii="David" w:hAnsi="David" w:hint="cs"/>
          <w:rtl/>
        </w:rPr>
        <w:t xml:space="preserve">. </w:t>
      </w:r>
      <w:r>
        <w:rPr>
          <w:rFonts w:ascii="David" w:hAnsi="David"/>
          <w:rtl/>
        </w:rPr>
        <w:t xml:space="preserve">עם זאת, אין בידי לקבל טענה זו שכן משהודה הנאשם בכתב </w:t>
      </w:r>
      <w:r>
        <w:rPr>
          <w:rFonts w:ascii="David" w:hAnsi="David" w:hint="cs"/>
          <w:rtl/>
        </w:rPr>
        <w:t>ה</w:t>
      </w:r>
      <w:r>
        <w:rPr>
          <w:rFonts w:ascii="David" w:hAnsi="David"/>
          <w:rtl/>
        </w:rPr>
        <w:t xml:space="preserve">אישום זו המסגרת העובדתית לצורך גזר הדין ולמעט במקרים חריגים העומדים בדרישות </w:t>
      </w:r>
      <w:hyperlink r:id="rId20" w:history="1">
        <w:r w:rsidR="009D2D17" w:rsidRPr="009D2D17">
          <w:rPr>
            <w:rStyle w:val="Hyperlink"/>
            <w:rFonts w:ascii="David" w:hAnsi="David"/>
            <w:color w:val="0000FF"/>
            <w:rtl/>
          </w:rPr>
          <w:t>סעיף 40י(ב)(2)</w:t>
        </w:r>
      </w:hyperlink>
      <w:r>
        <w:rPr>
          <w:rFonts w:ascii="David" w:hAnsi="David"/>
          <w:rtl/>
        </w:rPr>
        <w:t xml:space="preserve"> ל</w:t>
      </w:r>
      <w:hyperlink r:id="rId21" w:history="1">
        <w:r w:rsidR="00B3307D" w:rsidRPr="00B3307D">
          <w:rPr>
            <w:rFonts w:ascii="David" w:hAnsi="David"/>
            <w:color w:val="0000FF"/>
            <w:u w:val="single"/>
            <w:rtl/>
          </w:rPr>
          <w:t>חוק העונשין</w:t>
        </w:r>
      </w:hyperlink>
      <w:r>
        <w:rPr>
          <w:rFonts w:ascii="David" w:hAnsi="David"/>
          <w:rtl/>
        </w:rPr>
        <w:t xml:space="preserve">, ראוי שבית המשפט </w:t>
      </w:r>
      <w:r>
        <w:rPr>
          <w:rFonts w:ascii="Miriam" w:hAnsi="Miriam" w:cs="Miriam"/>
          <w:rtl/>
        </w:rPr>
        <w:t>"</w:t>
      </w:r>
      <w:r>
        <w:rPr>
          <w:rFonts w:ascii="Miriam" w:hAnsi="Miriam" w:cs="Miriam"/>
          <w:noProof/>
          <w:rtl/>
        </w:rPr>
        <w:t>לא יעשה שימוש בפרטים ועובדות שאינם נכללים במפורש בכתב האישום</w:t>
      </w:r>
      <w:r>
        <w:rPr>
          <w:rFonts w:ascii="Miriam" w:hAnsi="Miriam" w:cs="Miriam"/>
          <w:rtl/>
        </w:rPr>
        <w:t>"</w:t>
      </w:r>
      <w:r>
        <w:rPr>
          <w:rFonts w:ascii="David" w:hAnsi="David"/>
          <w:rtl/>
        </w:rPr>
        <w:t xml:space="preserve"> (</w:t>
      </w:r>
      <w:hyperlink r:id="rId22" w:history="1">
        <w:r w:rsidR="00B3307D" w:rsidRPr="00B3307D">
          <w:rPr>
            <w:rFonts w:ascii="David" w:hAnsi="David"/>
            <w:color w:val="0000FF"/>
            <w:u w:val="single"/>
            <w:rtl/>
          </w:rPr>
          <w:t>ע"פ 677/14</w:t>
        </w:r>
      </w:hyperlink>
      <w:r>
        <w:rPr>
          <w:rFonts w:ascii="David" w:hAnsi="David"/>
          <w:rtl/>
        </w:rPr>
        <w:t xml:space="preserve"> </w:t>
      </w:r>
      <w:r>
        <w:rPr>
          <w:rFonts w:ascii="David" w:hAnsi="David"/>
          <w:b/>
          <w:bCs/>
          <w:rtl/>
        </w:rPr>
        <w:t>דנקנר נ' מדינת ישראל</w:t>
      </w:r>
      <w:r>
        <w:rPr>
          <w:rFonts w:ascii="David" w:hAnsi="David"/>
          <w:rtl/>
        </w:rPr>
        <w:t xml:space="preserve"> (17.7.2014); </w:t>
      </w:r>
      <w:hyperlink r:id="rId23" w:history="1">
        <w:r w:rsidR="00B3307D" w:rsidRPr="00B3307D">
          <w:rPr>
            <w:color w:val="0000FF"/>
            <w:u w:val="single"/>
            <w:rtl/>
          </w:rPr>
          <w:t>ע"פ 7349/14</w:t>
        </w:r>
      </w:hyperlink>
      <w:r>
        <w:rPr>
          <w:rtl/>
        </w:rPr>
        <w:t xml:space="preserve"> </w:t>
      </w:r>
      <w:r>
        <w:rPr>
          <w:b/>
          <w:bCs/>
          <w:rtl/>
        </w:rPr>
        <w:t xml:space="preserve">מדינת ישראל נ' פלונית </w:t>
      </w:r>
      <w:r>
        <w:rPr>
          <w:rtl/>
        </w:rPr>
        <w:t>(14.5.2015)</w:t>
      </w:r>
      <w:r>
        <w:rPr>
          <w:rFonts w:ascii="David" w:hAnsi="David"/>
          <w:rtl/>
        </w:rPr>
        <w:t xml:space="preserve">). </w:t>
      </w:r>
      <w:r>
        <w:rPr>
          <w:rFonts w:ascii="David" w:hAnsi="David" w:hint="cs"/>
          <w:rtl/>
        </w:rPr>
        <w:t xml:space="preserve">במקרה זה אין למצוא בעובדות כתב האישום דבר המתיישב עם גידול לשימוש עצמי בלבד, בוודאי שלא באופן מובהק. </w:t>
      </w:r>
      <w:r>
        <w:rPr>
          <w:rFonts w:ascii="David" w:hAnsi="David"/>
          <w:rtl/>
        </w:rPr>
        <w:t xml:space="preserve">יתרה מזו, הנאשם הורשע גם בעבירת החזקת סמים </w:t>
      </w:r>
      <w:r>
        <w:rPr>
          <w:rFonts w:ascii="David" w:hAnsi="David"/>
          <w:u w:val="single"/>
          <w:rtl/>
        </w:rPr>
        <w:t>שלא</w:t>
      </w:r>
      <w:r>
        <w:rPr>
          <w:rFonts w:ascii="David" w:hAnsi="David"/>
          <w:rtl/>
        </w:rPr>
        <w:t xml:space="preserve"> לצריכה עצמית</w:t>
      </w:r>
      <w:r>
        <w:rPr>
          <w:rFonts w:ascii="David" w:hAnsi="David" w:hint="cs"/>
          <w:rtl/>
        </w:rPr>
        <w:t xml:space="preserve"> והחזקת כלים להכנת סם שלא לצריכה עצמית</w:t>
      </w:r>
      <w:r>
        <w:rPr>
          <w:rFonts w:ascii="David" w:hAnsi="David"/>
          <w:rtl/>
        </w:rPr>
        <w:t xml:space="preserve"> </w:t>
      </w:r>
      <w:r>
        <w:rPr>
          <w:rFonts w:ascii="David" w:hAnsi="David"/>
          <w:color w:val="000000"/>
          <w:rtl/>
        </w:rPr>
        <w:t>וטיעונו אפוא אף סותר את האמור בכתב האישו</w:t>
      </w:r>
      <w:r>
        <w:rPr>
          <w:rFonts w:ascii="David" w:hAnsi="David" w:hint="cs"/>
          <w:color w:val="000000"/>
          <w:rtl/>
        </w:rPr>
        <w:t>ם</w:t>
      </w:r>
      <w:r>
        <w:rPr>
          <w:rFonts w:ascii="David" w:hAnsi="David" w:hint="cs"/>
          <w:rtl/>
        </w:rPr>
        <w:t>. עם זאת, מקובל עלי שהנאשם התכוון לעשות שימוש בחלק מהסם וזאת לאור הרגלי הצריכה שלו, שהוכחו במידה שדי בה לצורך גזר הדין.</w:t>
      </w:r>
    </w:p>
    <w:p w14:paraId="5CDDC179" w14:textId="77777777" w:rsidR="00421341" w:rsidRPr="00EC462D" w:rsidRDefault="00421341" w:rsidP="00421341">
      <w:pPr>
        <w:pStyle w:val="a9"/>
        <w:ind w:left="0"/>
        <w:jc w:val="both"/>
        <w:rPr>
          <w:rFonts w:ascii="David" w:hAnsi="David"/>
        </w:rPr>
      </w:pPr>
    </w:p>
    <w:p w14:paraId="42541653" w14:textId="77777777" w:rsidR="00421341" w:rsidRPr="00F54ED8" w:rsidRDefault="00421341" w:rsidP="00421341">
      <w:pPr>
        <w:pStyle w:val="a9"/>
        <w:numPr>
          <w:ilvl w:val="0"/>
          <w:numId w:val="1"/>
        </w:numPr>
        <w:spacing w:line="360" w:lineRule="auto"/>
        <w:jc w:val="both"/>
        <w:rPr>
          <w:rFonts w:ascii="David" w:hAnsi="David"/>
        </w:rPr>
      </w:pPr>
      <w:r w:rsidRPr="00F54ED8">
        <w:rPr>
          <w:rFonts w:ascii="David" w:hAnsi="David"/>
          <w:rtl/>
        </w:rPr>
        <w:t>הענישה המוטלת בעבירות גידול סמים משתנה ממקרה למקרה והיא תלויה בין היתר בכמות הסם (מספר השתילים והמשקל) ובנסיבותיו של הנאשם (עבר פלילי, שיקום, תסקיר חיובי וכיוצב'). עם זאת</w:t>
      </w:r>
      <w:r>
        <w:rPr>
          <w:rFonts w:ascii="David" w:hAnsi="David" w:hint="cs"/>
          <w:rtl/>
        </w:rPr>
        <w:t>,</w:t>
      </w:r>
      <w:r w:rsidRPr="00F54ED8">
        <w:rPr>
          <w:rFonts w:ascii="David" w:hAnsi="David"/>
          <w:rtl/>
        </w:rPr>
        <w:t xml:space="preserve"> נקבע לא אחת כי יש להחמיר עם אלו שמגדלים סמים. ראו למשל </w:t>
      </w:r>
      <w:hyperlink r:id="rId24" w:history="1">
        <w:r w:rsidR="00B3307D" w:rsidRPr="00B3307D">
          <w:rPr>
            <w:rFonts w:ascii="David" w:hAnsi="David"/>
            <w:color w:val="0000FF"/>
            <w:u w:val="single"/>
            <w:rtl/>
          </w:rPr>
          <w:t>רע"פ 2917/23</w:t>
        </w:r>
      </w:hyperlink>
      <w:r w:rsidRPr="00F54ED8">
        <w:rPr>
          <w:rFonts w:ascii="David" w:hAnsi="David"/>
          <w:rtl/>
        </w:rPr>
        <w:t xml:space="preserve"> </w:t>
      </w:r>
      <w:r w:rsidRPr="00F54ED8">
        <w:rPr>
          <w:rFonts w:ascii="David" w:hAnsi="David"/>
          <w:b/>
          <w:bCs/>
          <w:rtl/>
        </w:rPr>
        <w:t>אבי וזאנה נ' מדינת ישראל</w:t>
      </w:r>
      <w:r w:rsidRPr="00F54ED8">
        <w:rPr>
          <w:rFonts w:ascii="David" w:hAnsi="David"/>
          <w:rtl/>
        </w:rPr>
        <w:t xml:space="preserve"> (24.5.2023):</w:t>
      </w:r>
    </w:p>
    <w:p w14:paraId="2EE9400D" w14:textId="77777777" w:rsidR="00421341" w:rsidRDefault="00421341" w:rsidP="00421341">
      <w:pPr>
        <w:pStyle w:val="a9"/>
        <w:rPr>
          <w:rFonts w:ascii="David" w:hAnsi="David"/>
        </w:rPr>
      </w:pPr>
    </w:p>
    <w:p w14:paraId="454AFAA7" w14:textId="77777777" w:rsidR="00421341" w:rsidRDefault="00421341" w:rsidP="00421341">
      <w:pPr>
        <w:pStyle w:val="a9"/>
        <w:ind w:left="1134" w:right="1134"/>
        <w:jc w:val="both"/>
        <w:rPr>
          <w:rFonts w:ascii="Miriam" w:hAnsi="Miriam" w:cs="Miriam"/>
          <w:rtl/>
        </w:rPr>
      </w:pPr>
      <w:r>
        <w:rPr>
          <w:rFonts w:ascii="Miriam" w:hAnsi="Miriam" w:cs="Miriam"/>
          <w:rtl/>
        </w:rPr>
        <w:t>"בית משפט זה הדגיש לא אחת את החומרה הרבה הטמונה בעבירות סמים מסוכנים, הפוגעות בצורה ישירה בצרכני הסמים ויוצרות סכנה עקיפה לציבור בכללותו. עוד הובהר, כי על מנת לגדוע את שרשרת הפצת הסם כבר מראשיתה, יש צורך במדיניות ענישה מחמירה אשר יהיה בה כדי להרתיע עבריינים פוטנציאליים מביצוע עבירות של ייצור, הכנה והפקה של סמים מסוכנים".</w:t>
      </w:r>
    </w:p>
    <w:p w14:paraId="687EC0E4" w14:textId="77777777" w:rsidR="00421341" w:rsidRDefault="00421341" w:rsidP="00421341">
      <w:pPr>
        <w:ind w:right="1134"/>
        <w:rPr>
          <w:rFonts w:ascii="David" w:hAnsi="David"/>
          <w:rtl/>
        </w:rPr>
      </w:pPr>
    </w:p>
    <w:p w14:paraId="61BADE11" w14:textId="77777777" w:rsidR="00421341" w:rsidRDefault="00421341" w:rsidP="00421341">
      <w:pPr>
        <w:ind w:right="1134"/>
        <w:rPr>
          <w:rFonts w:ascii="Miriam" w:hAnsi="Miriam" w:cs="Miriam"/>
          <w:rtl/>
        </w:rPr>
      </w:pPr>
      <w:r>
        <w:rPr>
          <w:rFonts w:ascii="David" w:hAnsi="David"/>
          <w:rtl/>
        </w:rPr>
        <w:tab/>
        <w:t xml:space="preserve">וראו גם: </w:t>
      </w:r>
      <w:hyperlink r:id="rId25" w:history="1">
        <w:r w:rsidR="00B3307D" w:rsidRPr="00B3307D">
          <w:rPr>
            <w:rFonts w:ascii="David" w:hAnsi="David"/>
            <w:color w:val="0000FF"/>
            <w:u w:val="single"/>
            <w:rtl/>
          </w:rPr>
          <w:t>ע"פ 4387/20</w:t>
        </w:r>
      </w:hyperlink>
      <w:r>
        <w:rPr>
          <w:rFonts w:ascii="David" w:hAnsi="David"/>
          <w:rtl/>
        </w:rPr>
        <w:t xml:space="preserve"> </w:t>
      </w:r>
      <w:r>
        <w:rPr>
          <w:rFonts w:ascii="David" w:hAnsi="David"/>
          <w:b/>
          <w:bCs/>
          <w:rtl/>
        </w:rPr>
        <w:t>מדינת ישראל נ' טל דרור</w:t>
      </w:r>
      <w:r>
        <w:rPr>
          <w:rFonts w:ascii="David" w:hAnsi="David"/>
          <w:rtl/>
        </w:rPr>
        <w:t xml:space="preserve"> (8.2.2021):</w:t>
      </w:r>
    </w:p>
    <w:p w14:paraId="58E619F3" w14:textId="77777777" w:rsidR="00421341" w:rsidRDefault="00421341" w:rsidP="00421341">
      <w:pPr>
        <w:pStyle w:val="a9"/>
        <w:spacing w:line="360" w:lineRule="auto"/>
        <w:rPr>
          <w:rFonts w:ascii="David" w:hAnsi="David"/>
          <w:rtl/>
        </w:rPr>
      </w:pPr>
    </w:p>
    <w:p w14:paraId="0E7E6F13" w14:textId="77777777" w:rsidR="00421341" w:rsidRDefault="00421341" w:rsidP="00421341">
      <w:pPr>
        <w:pStyle w:val="a9"/>
        <w:ind w:left="1134" w:right="1134"/>
        <w:jc w:val="both"/>
        <w:rPr>
          <w:rFonts w:ascii="Miriam" w:hAnsi="Miriam" w:cs="Miriam"/>
          <w:rtl/>
        </w:rPr>
      </w:pPr>
      <w:r>
        <w:rPr>
          <w:rFonts w:ascii="Miriam" w:hAnsi="Miriam" w:cs="Miriam"/>
          <w:rtl/>
        </w:rPr>
        <w:t xml:space="preserve"> "בית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p>
    <w:p w14:paraId="2377DFAE" w14:textId="77777777" w:rsidR="00421341" w:rsidRDefault="00421341" w:rsidP="00421341">
      <w:pPr>
        <w:pStyle w:val="a9"/>
        <w:spacing w:line="360" w:lineRule="auto"/>
        <w:rPr>
          <w:rFonts w:ascii="David" w:hAnsi="David"/>
          <w:rtl/>
        </w:rPr>
      </w:pPr>
    </w:p>
    <w:p w14:paraId="48CCDD65" w14:textId="77777777" w:rsidR="00421341" w:rsidRDefault="00421341" w:rsidP="00421341">
      <w:pPr>
        <w:spacing w:line="360" w:lineRule="auto"/>
        <w:ind w:firstLine="720"/>
        <w:rPr>
          <w:rFonts w:ascii="David" w:hAnsi="David"/>
          <w:rtl/>
        </w:rPr>
      </w:pPr>
      <w:r>
        <w:rPr>
          <w:rFonts w:ascii="David" w:hAnsi="David"/>
          <w:rtl/>
        </w:rPr>
        <w:t xml:space="preserve">ראו גם </w:t>
      </w:r>
      <w:hyperlink r:id="rId26" w:history="1">
        <w:r w:rsidR="00B3307D" w:rsidRPr="00B3307D">
          <w:rPr>
            <w:rFonts w:ascii="David" w:hAnsi="David"/>
            <w:color w:val="0000FF"/>
            <w:u w:val="single"/>
            <w:rtl/>
          </w:rPr>
          <w:t>רע"פ 3287/21</w:t>
        </w:r>
      </w:hyperlink>
      <w:r>
        <w:rPr>
          <w:rFonts w:ascii="David" w:hAnsi="David"/>
          <w:rtl/>
        </w:rPr>
        <w:t xml:space="preserve"> </w:t>
      </w:r>
      <w:r>
        <w:rPr>
          <w:rFonts w:ascii="David" w:hAnsi="David"/>
          <w:b/>
          <w:bCs/>
          <w:rtl/>
        </w:rPr>
        <w:t>זארע עתמין נ' מדינת ישראל</w:t>
      </w:r>
      <w:r>
        <w:rPr>
          <w:rFonts w:ascii="David" w:hAnsi="David"/>
          <w:rtl/>
        </w:rPr>
        <w:t xml:space="preserve"> (15.2.2021); </w:t>
      </w:r>
      <w:hyperlink r:id="rId27" w:history="1">
        <w:r w:rsidR="00B3307D" w:rsidRPr="00B3307D">
          <w:rPr>
            <w:rFonts w:ascii="David" w:hAnsi="David"/>
            <w:color w:val="0000FF"/>
            <w:u w:val="single"/>
            <w:rtl/>
          </w:rPr>
          <w:t>ע"פ 8048/19</w:t>
        </w:r>
      </w:hyperlink>
      <w:r>
        <w:rPr>
          <w:rFonts w:ascii="David" w:hAnsi="David"/>
          <w:rtl/>
        </w:rPr>
        <w:t xml:space="preserve"> </w:t>
      </w:r>
      <w:r>
        <w:rPr>
          <w:rFonts w:ascii="David" w:hAnsi="David"/>
          <w:b/>
          <w:bCs/>
          <w:rtl/>
        </w:rPr>
        <w:t>פיצ'חדזה נ' מדינת ישראל</w:t>
      </w:r>
      <w:r>
        <w:rPr>
          <w:rFonts w:ascii="David" w:hAnsi="David"/>
          <w:rtl/>
        </w:rPr>
        <w:t xml:space="preserve"> (4.6.2020).</w:t>
      </w:r>
    </w:p>
    <w:p w14:paraId="76563498" w14:textId="77777777" w:rsidR="00421341" w:rsidRDefault="00421341" w:rsidP="00421341">
      <w:pPr>
        <w:spacing w:line="360" w:lineRule="auto"/>
        <w:rPr>
          <w:rFonts w:ascii="David" w:hAnsi="David"/>
          <w:rtl/>
        </w:rPr>
      </w:pPr>
    </w:p>
    <w:p w14:paraId="642CA14E" w14:textId="77777777" w:rsidR="00421341" w:rsidRDefault="00421341" w:rsidP="00421341">
      <w:pPr>
        <w:pStyle w:val="a9"/>
        <w:numPr>
          <w:ilvl w:val="0"/>
          <w:numId w:val="1"/>
        </w:numPr>
        <w:spacing w:line="360" w:lineRule="auto"/>
        <w:jc w:val="both"/>
        <w:rPr>
          <w:rFonts w:ascii="David" w:hAnsi="David"/>
        </w:rPr>
      </w:pPr>
      <w:r>
        <w:rPr>
          <w:rFonts w:ascii="David" w:hAnsi="David"/>
          <w:rtl/>
        </w:rPr>
        <w:t xml:space="preserve">לצורך בחינת מדיניות הענישה הנוהגת ניתן להפנות לפסקי הדין הבאים, בשינויים המחויבים: </w:t>
      </w:r>
      <w:hyperlink r:id="rId28" w:history="1">
        <w:r w:rsidR="00B3307D" w:rsidRPr="00B3307D">
          <w:rPr>
            <w:rFonts w:ascii="David" w:hAnsi="David"/>
            <w:color w:val="0000FF"/>
            <w:u w:val="single"/>
            <w:rtl/>
          </w:rPr>
          <w:t>רע"פ 7166-23</w:t>
        </w:r>
      </w:hyperlink>
      <w:r>
        <w:rPr>
          <w:rFonts w:ascii="David" w:hAnsi="David"/>
          <w:rtl/>
        </w:rPr>
        <w:t xml:space="preserve"> </w:t>
      </w:r>
      <w:r>
        <w:rPr>
          <w:rFonts w:ascii="David" w:hAnsi="David"/>
          <w:b/>
          <w:bCs/>
          <w:rtl/>
        </w:rPr>
        <w:t>עופר אמסלם נ' מדינת ישראל</w:t>
      </w:r>
      <w:r>
        <w:rPr>
          <w:rFonts w:ascii="David" w:hAnsi="David"/>
          <w:rtl/>
        </w:rPr>
        <w:t xml:space="preserve"> (28.9.2023), בו נידון עניינו של נאשם שהורשע בשני כתבי אישום בעבירות גידול סמים, החזקת סמים והחזקת כלים בכך שבשני מועדים נתפס מגדל במעבדות סמים שהקים 98 ו- 99 שתילי קנבוס. בית משפט השלום קבע מתחם ענישה לכל כתב האישום הנע בין 10-36 חודשי מאסר בפועל והנאשם נידון לתשעה חודשי מאסר לריצוי בעבודות שירות. ערעור המדינה התקבל ועונשו הוחמר ל-10 חודשי מאסר ובקשת רשות ערעור שהגיש נדחתה; </w:t>
      </w:r>
      <w:hyperlink r:id="rId29" w:history="1">
        <w:r w:rsidR="00B3307D" w:rsidRPr="00B3307D">
          <w:rPr>
            <w:rFonts w:ascii="David" w:hAnsi="David"/>
            <w:color w:val="0000FF"/>
            <w:u w:val="single"/>
            <w:rtl/>
          </w:rPr>
          <w:t>רע"פ 513/21</w:t>
        </w:r>
      </w:hyperlink>
      <w:r>
        <w:rPr>
          <w:rFonts w:ascii="David" w:hAnsi="David"/>
          <w:rtl/>
        </w:rPr>
        <w:t xml:space="preserve"> </w:t>
      </w:r>
      <w:r>
        <w:rPr>
          <w:rFonts w:ascii="David" w:hAnsi="David"/>
          <w:b/>
          <w:bCs/>
          <w:rtl/>
        </w:rPr>
        <w:t>עידן יהושע נ' מדינת ישראל</w:t>
      </w:r>
      <w:r>
        <w:rPr>
          <w:rFonts w:ascii="David" w:hAnsi="David"/>
          <w:rtl/>
        </w:rPr>
        <w:t xml:space="preserve"> (4.3.2021), בו נידון נאשם שגידל 60 שתילים במשקל כולל של 10 ק"ג והחזיק כלים המשמשים להכנת סם מסוכן, לעשרה חודשי מאסר בפועל וזאת למרות הליך שיקומי שעבר; </w:t>
      </w:r>
      <w:hyperlink r:id="rId30" w:history="1">
        <w:r w:rsidR="00B3307D" w:rsidRPr="00B3307D">
          <w:rPr>
            <w:rFonts w:ascii="David" w:hAnsi="David"/>
            <w:color w:val="0000FF"/>
            <w:u w:val="single"/>
            <w:rtl/>
          </w:rPr>
          <w:t>רע"פ 2151/21</w:t>
        </w:r>
      </w:hyperlink>
      <w:r>
        <w:rPr>
          <w:rFonts w:ascii="David" w:hAnsi="David"/>
          <w:rtl/>
        </w:rPr>
        <w:t xml:space="preserve"> </w:t>
      </w:r>
      <w:r>
        <w:rPr>
          <w:rFonts w:ascii="David" w:hAnsi="David"/>
          <w:b/>
          <w:bCs/>
          <w:rtl/>
        </w:rPr>
        <w:t xml:space="preserve">שחף דהן נ' מדינת ישראל </w:t>
      </w:r>
      <w:r>
        <w:rPr>
          <w:rFonts w:ascii="David" w:hAnsi="David"/>
          <w:rtl/>
        </w:rPr>
        <w:t xml:space="preserve">(7.4.2021), בו נידון נאשם ל-18 חודשי מאסר בגין גידול 100 שתילי קנבוס במשקל כולל של 23 ק"ג. עברו של הנאשם היה נקי אך התסקיר בעניינו היה שלילי; </w:t>
      </w:r>
      <w:hyperlink r:id="rId31" w:history="1">
        <w:r w:rsidR="00B3307D" w:rsidRPr="00B3307D">
          <w:rPr>
            <w:rFonts w:ascii="David" w:hAnsi="David"/>
            <w:color w:val="0000FF"/>
            <w:u w:val="single"/>
            <w:rtl/>
          </w:rPr>
          <w:t>עפ"ג 32119-08-21</w:t>
        </w:r>
      </w:hyperlink>
      <w:r>
        <w:rPr>
          <w:rFonts w:ascii="David" w:hAnsi="David"/>
          <w:rtl/>
        </w:rPr>
        <w:t xml:space="preserve"> </w:t>
      </w:r>
      <w:r>
        <w:rPr>
          <w:rFonts w:ascii="David" w:hAnsi="David"/>
          <w:b/>
          <w:bCs/>
          <w:rtl/>
        </w:rPr>
        <w:t>אדיר יואב נ' מדינת ישראל</w:t>
      </w:r>
      <w:r>
        <w:rPr>
          <w:rFonts w:ascii="David" w:hAnsi="David"/>
          <w:rtl/>
        </w:rPr>
        <w:t xml:space="preserve"> (28.10.2021), בו נידון נאשם שגידל 68 שתילי קנבוס במשקל 7.56 ק"ג נטו לשישה חודשי מאסר בעבודות שירות ועונשים נלווים; </w:t>
      </w:r>
      <w:hyperlink r:id="rId32" w:history="1">
        <w:r w:rsidR="00B3307D" w:rsidRPr="00B3307D">
          <w:rPr>
            <w:rFonts w:ascii="David" w:hAnsi="David"/>
            <w:color w:val="0000FF"/>
            <w:u w:val="single"/>
            <w:rtl/>
          </w:rPr>
          <w:t>עפ"ג 54910-04-21</w:t>
        </w:r>
      </w:hyperlink>
      <w:r>
        <w:rPr>
          <w:rFonts w:ascii="David" w:hAnsi="David"/>
          <w:rtl/>
        </w:rPr>
        <w:t xml:space="preserve"> </w:t>
      </w:r>
      <w:r>
        <w:rPr>
          <w:rFonts w:ascii="David" w:hAnsi="David"/>
          <w:b/>
          <w:bCs/>
          <w:rtl/>
        </w:rPr>
        <w:t>מדינת ישראל נ' בן עזרי</w:t>
      </w:r>
      <w:r>
        <w:rPr>
          <w:rFonts w:ascii="David" w:hAnsi="David"/>
          <w:rtl/>
        </w:rPr>
        <w:t xml:space="preserve"> (19.7.2021), בו נידון נאשם שגידל 100 שתילי קנבוס במשקל של כ-17 ק"ג לתשעה חודשי מאסר בעבודות שירות ועונשים נלווים.</w:t>
      </w:r>
    </w:p>
    <w:p w14:paraId="1F35115E" w14:textId="77777777" w:rsidR="00421341" w:rsidRDefault="00421341" w:rsidP="00421341">
      <w:pPr>
        <w:pStyle w:val="a9"/>
        <w:spacing w:line="360" w:lineRule="auto"/>
        <w:ind w:left="0"/>
        <w:jc w:val="both"/>
        <w:rPr>
          <w:rFonts w:ascii="David" w:hAnsi="David"/>
        </w:rPr>
      </w:pPr>
    </w:p>
    <w:p w14:paraId="51E8096E" w14:textId="77777777" w:rsidR="00421341" w:rsidRDefault="00421341" w:rsidP="00421341">
      <w:pPr>
        <w:pStyle w:val="a9"/>
        <w:numPr>
          <w:ilvl w:val="0"/>
          <w:numId w:val="1"/>
        </w:numPr>
        <w:spacing w:line="360" w:lineRule="auto"/>
        <w:jc w:val="both"/>
        <w:rPr>
          <w:rFonts w:ascii="David" w:hAnsi="David"/>
        </w:rPr>
      </w:pPr>
      <w:r>
        <w:rPr>
          <w:rFonts w:ascii="David" w:hAnsi="David"/>
          <w:color w:val="000000"/>
          <w:rtl/>
        </w:rPr>
        <w:t xml:space="preserve">לאור כל זאת, אני בדעה כי מתחם הענישה ההולם את העבירות, בנסיבות ביצוען, נע בין </w:t>
      </w:r>
      <w:r>
        <w:rPr>
          <w:rFonts w:ascii="David" w:hAnsi="David" w:hint="cs"/>
          <w:color w:val="000000"/>
          <w:rtl/>
        </w:rPr>
        <w:t xml:space="preserve">מספר חודשי מאסר שניתן לשאת בעבודות שירות ועד 18 חודשי מאסר. </w:t>
      </w:r>
    </w:p>
    <w:p w14:paraId="4DBEA956" w14:textId="77777777" w:rsidR="00421341" w:rsidRPr="002C7ACC" w:rsidRDefault="00421341" w:rsidP="00421341">
      <w:pPr>
        <w:pStyle w:val="a9"/>
        <w:rPr>
          <w:rFonts w:ascii="David" w:hAnsi="David"/>
          <w:rtl/>
        </w:rPr>
      </w:pPr>
    </w:p>
    <w:p w14:paraId="2673230F" w14:textId="77777777" w:rsidR="00421341" w:rsidRDefault="00421341" w:rsidP="00421341">
      <w:pPr>
        <w:spacing w:line="360" w:lineRule="auto"/>
        <w:jc w:val="both"/>
        <w:rPr>
          <w:rFonts w:ascii="David" w:hAnsi="David"/>
        </w:rPr>
      </w:pPr>
      <w:r>
        <w:rPr>
          <w:rFonts w:ascii="David" w:hAnsi="David"/>
          <w:b/>
          <w:bCs/>
          <w:color w:val="000000"/>
          <w:u w:val="single"/>
          <w:rtl/>
        </w:rPr>
        <w:t>קביעת עונשו של הנאשם</w:t>
      </w:r>
    </w:p>
    <w:p w14:paraId="2A14AF9F" w14:textId="77777777" w:rsidR="00421341" w:rsidRPr="002C7ACC" w:rsidRDefault="00421341" w:rsidP="00421341">
      <w:pPr>
        <w:pStyle w:val="a9"/>
        <w:rPr>
          <w:rFonts w:ascii="David" w:hAnsi="David"/>
          <w:rtl/>
        </w:rPr>
      </w:pPr>
    </w:p>
    <w:p w14:paraId="76A230F0" w14:textId="77777777" w:rsidR="00421341" w:rsidRDefault="00421341" w:rsidP="00421341">
      <w:pPr>
        <w:pStyle w:val="a9"/>
        <w:numPr>
          <w:ilvl w:val="0"/>
          <w:numId w:val="1"/>
        </w:numPr>
        <w:spacing w:line="360" w:lineRule="auto"/>
        <w:jc w:val="both"/>
        <w:rPr>
          <w:rFonts w:ascii="David" w:hAnsi="David"/>
        </w:rPr>
      </w:pPr>
      <w:r>
        <w:rPr>
          <w:rFonts w:ascii="David" w:hAnsi="David" w:hint="cs"/>
          <w:rtl/>
        </w:rPr>
        <w:t xml:space="preserve">על רקע תוכנו ומסקנותיו של שירות המבחן, עתרה ההגנה להעדיף את שיקולי השיקום ולהימנע מענישה מחמירה שעשויה לפגוע בנאשם ובהישגיו עד כה. המאשימה מנגד עתרה לעונש מאסר לריצוי בעבודות שירות. אומר כבר עתה כי חרף חומרת העבירות והצורך בענישה הרתעתית במקרים כגון אלו, דעתי היא שנכון במקרה זה להעדיף את הפן השיקומי עד כדי חריגה לקולה ממתחם הענישה. אנמק. </w:t>
      </w:r>
    </w:p>
    <w:p w14:paraId="473C60A5" w14:textId="77777777" w:rsidR="00421341" w:rsidRDefault="00421341" w:rsidP="00421341">
      <w:pPr>
        <w:pStyle w:val="a9"/>
        <w:spacing w:line="360" w:lineRule="auto"/>
        <w:ind w:left="0"/>
        <w:jc w:val="both"/>
        <w:rPr>
          <w:rFonts w:ascii="David" w:hAnsi="David"/>
        </w:rPr>
      </w:pPr>
    </w:p>
    <w:p w14:paraId="725484B6" w14:textId="77777777" w:rsidR="00421341" w:rsidRPr="004330FE" w:rsidRDefault="00421341" w:rsidP="00421341">
      <w:pPr>
        <w:pStyle w:val="a9"/>
        <w:numPr>
          <w:ilvl w:val="0"/>
          <w:numId w:val="1"/>
        </w:numPr>
        <w:spacing w:line="360" w:lineRule="auto"/>
        <w:jc w:val="both"/>
        <w:rPr>
          <w:rFonts w:ascii="David" w:hAnsi="David"/>
          <w:rtl/>
        </w:rPr>
      </w:pPr>
      <w:r>
        <w:rPr>
          <w:rFonts w:ascii="David" w:hAnsi="David" w:hint="cs"/>
          <w:rtl/>
        </w:rPr>
        <w:t xml:space="preserve">הנאשם שלפני אינו צעיר (כבן 52). </w:t>
      </w:r>
      <w:r w:rsidRPr="005E39FB">
        <w:rPr>
          <w:rFonts w:ascii="David" w:hAnsi="David"/>
          <w:rtl/>
        </w:rPr>
        <w:t>הודאתו בהזדמנות הראשונה הביאה לחסכון ממשי בזמן שיפוטי והיא ביטאה קבלת אחריות</w:t>
      </w:r>
      <w:r>
        <w:rPr>
          <w:rFonts w:ascii="David" w:hAnsi="David" w:hint="cs"/>
          <w:rtl/>
        </w:rPr>
        <w:t xml:space="preserve"> וחרטה. התרשמתי מדבריו בפני וניכר כי הוא מצוי כיום במקום אחר בחייו. על אף שבעבר חבר לסביבה שולית, הסתבך בפלילים והתמכר לסמים, מזה תקופה לא מבוטלת שומר הנאשם על ניקיון מסמים ומזה כשמונה חודשים נוטל חלק פעיל בתוכנית טיפול שנבנתה עבורו במרכז לטיפול ושיקום, אותה החל מיוזמתו. במסגרת הטיפול מוסר הנאשם בדיקות שתן נקיות, נמצא תחת מעקב רפואי, ומשתתף בטיפול פרטני. על כל אלו מפקח שירות המבחן והדיווחים שהתקבלו מגורמי הטיפול חיוביים ומעידים על התגייסות, רצינות, רצון בשינוי ורכישת כלים (ראו ענ/2 ו-ענ/3). כל אלו הם גורמים המלמדים באופן ברור על סיכויי שיקום </w:t>
      </w:r>
      <w:r w:rsidRPr="004330FE">
        <w:rPr>
          <w:rFonts w:ascii="David" w:hAnsi="David"/>
          <w:rtl/>
        </w:rPr>
        <w:t>(</w:t>
      </w:r>
      <w:hyperlink r:id="rId33" w:history="1">
        <w:r w:rsidR="00B3307D" w:rsidRPr="00B3307D">
          <w:rPr>
            <w:rFonts w:ascii="David" w:hAnsi="David"/>
            <w:color w:val="0000FF"/>
            <w:u w:val="single"/>
            <w:rtl/>
          </w:rPr>
          <w:t>ע"פ 6637/17</w:t>
        </w:r>
      </w:hyperlink>
      <w:r w:rsidRPr="004330FE">
        <w:rPr>
          <w:rFonts w:ascii="David" w:hAnsi="David"/>
          <w:rtl/>
        </w:rPr>
        <w:t xml:space="preserve"> </w:t>
      </w:r>
      <w:r w:rsidRPr="004330FE">
        <w:rPr>
          <w:rFonts w:ascii="David" w:hAnsi="David"/>
          <w:b/>
          <w:bCs/>
          <w:rtl/>
        </w:rPr>
        <w:t>אליזבת קרנדל נ' מדינת ישראל</w:t>
      </w:r>
      <w:r w:rsidRPr="004330FE">
        <w:rPr>
          <w:rFonts w:ascii="David" w:hAnsi="David"/>
          <w:rtl/>
        </w:rPr>
        <w:t xml:space="preserve"> (18.4.2018), פסקאות 23-25 לפסק דינה של כב' השופטת ברק-ארז); </w:t>
      </w:r>
      <w:hyperlink r:id="rId34" w:history="1">
        <w:r w:rsidR="00B3307D" w:rsidRPr="00B3307D">
          <w:rPr>
            <w:rFonts w:ascii="David" w:hAnsi="David"/>
            <w:color w:val="0000FF"/>
            <w:u w:val="single"/>
            <w:rtl/>
          </w:rPr>
          <w:t>רע"פ 7683/13</w:t>
        </w:r>
      </w:hyperlink>
      <w:r w:rsidRPr="004330FE">
        <w:rPr>
          <w:rFonts w:ascii="David" w:hAnsi="David"/>
          <w:rtl/>
        </w:rPr>
        <w:t xml:space="preserve"> </w:t>
      </w:r>
      <w:r w:rsidRPr="004330FE">
        <w:rPr>
          <w:rFonts w:ascii="David" w:hAnsi="David"/>
          <w:b/>
          <w:bCs/>
          <w:rtl/>
        </w:rPr>
        <w:t>דוד פרלמן נ' מדינת ישראל</w:t>
      </w:r>
      <w:r w:rsidRPr="004330FE">
        <w:rPr>
          <w:rFonts w:ascii="David" w:hAnsi="David"/>
          <w:rtl/>
        </w:rPr>
        <w:t xml:space="preserve"> (23.2.2014))</w:t>
      </w:r>
      <w:r>
        <w:rPr>
          <w:rFonts w:ascii="David" w:hAnsi="David" w:hint="cs"/>
          <w:rtl/>
        </w:rPr>
        <w:t>.</w:t>
      </w:r>
    </w:p>
    <w:p w14:paraId="2F74341A" w14:textId="77777777" w:rsidR="00421341" w:rsidRPr="00830AC8" w:rsidRDefault="00421341" w:rsidP="00421341">
      <w:pPr>
        <w:pStyle w:val="a9"/>
        <w:rPr>
          <w:rFonts w:ascii="David" w:hAnsi="David"/>
          <w:rtl/>
        </w:rPr>
      </w:pPr>
    </w:p>
    <w:p w14:paraId="17FF9833" w14:textId="77777777" w:rsidR="00421341" w:rsidRDefault="00421341" w:rsidP="00421341">
      <w:pPr>
        <w:pStyle w:val="a9"/>
        <w:numPr>
          <w:ilvl w:val="0"/>
          <w:numId w:val="1"/>
        </w:numPr>
        <w:spacing w:line="360" w:lineRule="auto"/>
        <w:jc w:val="both"/>
        <w:rPr>
          <w:rFonts w:ascii="David" w:hAnsi="David"/>
        </w:rPr>
      </w:pPr>
      <w:r w:rsidRPr="004330FE">
        <w:rPr>
          <w:rFonts w:ascii="David" w:hAnsi="David"/>
          <w:rtl/>
        </w:rPr>
        <w:t xml:space="preserve">כן הבאתי בחשבון את נסיבות חייו </w:t>
      </w:r>
      <w:r w:rsidRPr="004330FE">
        <w:rPr>
          <w:rFonts w:ascii="David" w:hAnsi="David" w:hint="cs"/>
          <w:rtl/>
        </w:rPr>
        <w:t xml:space="preserve">של הנאשם </w:t>
      </w:r>
      <w:r w:rsidRPr="004330FE">
        <w:rPr>
          <w:rFonts w:ascii="David" w:hAnsi="David"/>
          <w:rtl/>
        </w:rPr>
        <w:t xml:space="preserve">כפי שפורטו בתסקירי שירות המבחן ואת הקשיים עמם הוא מתמודד. </w:t>
      </w:r>
      <w:r w:rsidRPr="004330FE">
        <w:rPr>
          <w:rFonts w:ascii="David" w:hAnsi="David" w:hint="cs"/>
          <w:rtl/>
        </w:rPr>
        <w:t xml:space="preserve"> לכך יש להוסיף כי עברו הפלילי, הגם שאין להקל בו ראש, התיישן ברובו הגדול. לא התעלמתי מכך שלאחרונה הורשע הנאשם בעבירת איומים ונידון למאסר מותנה ועונשים נלווים, ואולם מדובר בעבירה משנת 2021 שאינה מתחום הסמים. הרשעה זו אינה מחייבת הגעה למסקנה בדבר היעדר סיכויי שיקום ו</w:t>
      </w:r>
      <w:r>
        <w:rPr>
          <w:rFonts w:ascii="David" w:hAnsi="David" w:hint="cs"/>
          <w:rtl/>
        </w:rPr>
        <w:t>דומה ש</w:t>
      </w:r>
      <w:r w:rsidRPr="004330FE">
        <w:rPr>
          <w:rFonts w:ascii="David" w:hAnsi="David" w:hint="cs"/>
          <w:rtl/>
        </w:rPr>
        <w:t xml:space="preserve">אף המאשימה </w:t>
      </w:r>
      <w:r>
        <w:rPr>
          <w:rFonts w:ascii="David" w:hAnsi="David" w:hint="cs"/>
          <w:rtl/>
        </w:rPr>
        <w:t>סבורה שקיימים סיכויי שיקום במקרה זה (הגם שלשיטתה אינם מצדיקים חריגה ממתחם הענישה).</w:t>
      </w:r>
    </w:p>
    <w:p w14:paraId="437E8C55" w14:textId="77777777" w:rsidR="00421341" w:rsidRPr="0080659D" w:rsidRDefault="00421341" w:rsidP="00421341">
      <w:pPr>
        <w:pStyle w:val="a9"/>
        <w:rPr>
          <w:rFonts w:ascii="David" w:hAnsi="David"/>
          <w:rtl/>
        </w:rPr>
      </w:pPr>
    </w:p>
    <w:p w14:paraId="68DA6E5F" w14:textId="77777777" w:rsidR="00421341" w:rsidRPr="00937792" w:rsidRDefault="00421341" w:rsidP="00421341">
      <w:pPr>
        <w:pStyle w:val="a9"/>
        <w:numPr>
          <w:ilvl w:val="0"/>
          <w:numId w:val="1"/>
        </w:numPr>
        <w:spacing w:line="360" w:lineRule="auto"/>
        <w:jc w:val="both"/>
        <w:rPr>
          <w:rFonts w:ascii="David" w:hAnsi="David"/>
          <w:rtl/>
        </w:rPr>
      </w:pPr>
      <w:r>
        <w:rPr>
          <w:rFonts w:ascii="David" w:hAnsi="David" w:hint="cs"/>
          <w:rtl/>
        </w:rPr>
        <w:t xml:space="preserve">על רקע נתונים אלו התלבטתי בדבר העונש הראוי במקרה זה. אף בהינתן סיכויי שיקום ישנם מקרים שחומרת העבירות תצדיק שלא לחרוג ממתחם הענישה וישנם מקרים בהם ראוי להבטיח שהעונש לא יסכל את ההליך השיקומי. במקרה זה דומה שעונש מאסר בעבודות שירות יקשה על הנאשם להמשיך בעבודתו ועלול לפגוע בהליך השיקומי. מטעמים אלו סברתי כי ראוי להתחשב בנאשם ולהסתפק בענישה בדמות צו של"צ כהמלצת שירות המבחן. אכן, ישנו הבדל לא מבוטל בין צו של"צ לבין מאסר בעבדות שירות, </w:t>
      </w:r>
      <w:r w:rsidRPr="00937792">
        <w:rPr>
          <w:rFonts w:ascii="David" w:hAnsi="David"/>
          <w:rtl/>
        </w:rPr>
        <w:t xml:space="preserve">הן מבחינה נורמטיבית-ערכית והן מבחינה מעשית (ראו בנושא </w:t>
      </w:r>
      <w:hyperlink r:id="rId35" w:history="1">
        <w:r w:rsidR="00B3307D" w:rsidRPr="00B3307D">
          <w:rPr>
            <w:rFonts w:ascii="David" w:hAnsi="David"/>
            <w:color w:val="0000FF"/>
            <w:u w:val="single"/>
            <w:rtl/>
          </w:rPr>
          <w:t>רע"פ 10002/17</w:t>
        </w:r>
      </w:hyperlink>
      <w:r w:rsidRPr="00937792">
        <w:rPr>
          <w:rFonts w:ascii="David" w:hAnsi="David"/>
          <w:rtl/>
        </w:rPr>
        <w:t xml:space="preserve"> </w:t>
      </w:r>
      <w:r w:rsidRPr="00937792">
        <w:rPr>
          <w:rFonts w:ascii="David" w:hAnsi="David"/>
          <w:b/>
          <w:bCs/>
          <w:rtl/>
        </w:rPr>
        <w:t>מדינת ישראל נ' ניסים מור</w:t>
      </w:r>
      <w:r w:rsidRPr="00937792">
        <w:rPr>
          <w:rFonts w:ascii="David" w:hAnsi="David"/>
          <w:rtl/>
        </w:rPr>
        <w:t xml:space="preserve"> (18.7.2018), פסקה 27) ויהיו מקרים בהם לא יהיה די בצו של"צ לצורך השגת תכלית הענישה הנדרשת. ואולם,</w:t>
      </w:r>
      <w:r>
        <w:rPr>
          <w:rFonts w:ascii="David" w:hAnsi="David" w:hint="cs"/>
          <w:rtl/>
        </w:rPr>
        <w:t xml:space="preserve"> אין זה המקרה ודי בצו של"צ משמעותי (350 שעות כהמלצת שירות המבחן) להשגת תכליות הענישה, תוך שיתרונו של עונש זה בכך שלא יפגע בהליך השיקום. עם זאת, יוטלו קנס ועונש מותנה משמעותיים אשר יש לקוות שירתיעו את הנאשם מלעבור עבירות דומות, כמו גם שאם יעשה כן ניתן יהיה לדון בעניינו מחדש ולהטיל עליו עונשים נוספים. </w:t>
      </w:r>
    </w:p>
    <w:p w14:paraId="1EC91605" w14:textId="77777777" w:rsidR="00421341" w:rsidRDefault="00421341" w:rsidP="00421341">
      <w:pPr>
        <w:pStyle w:val="a9"/>
        <w:rPr>
          <w:rFonts w:ascii="David" w:hAnsi="David"/>
          <w:rtl/>
        </w:rPr>
      </w:pPr>
    </w:p>
    <w:p w14:paraId="235E79B0" w14:textId="77777777" w:rsidR="00421341" w:rsidRDefault="00421341" w:rsidP="00421341">
      <w:pPr>
        <w:pStyle w:val="a9"/>
        <w:numPr>
          <w:ilvl w:val="0"/>
          <w:numId w:val="1"/>
        </w:numPr>
        <w:spacing w:line="360" w:lineRule="auto"/>
        <w:jc w:val="both"/>
        <w:rPr>
          <w:rFonts w:ascii="David" w:hAnsi="David"/>
        </w:rPr>
      </w:pPr>
      <w:r>
        <w:rPr>
          <w:rFonts w:ascii="David" w:hAnsi="David" w:hint="cs"/>
          <w:rtl/>
        </w:rPr>
        <w:t>סיכומו של דבר</w:t>
      </w:r>
      <w:r w:rsidRPr="00BD4218">
        <w:rPr>
          <w:rFonts w:ascii="David" w:hAnsi="David"/>
          <w:rtl/>
        </w:rPr>
        <w:t>, לאחר שבחנתי את מכלול השיקולים, הן לקולה והן לחומרה, אני מטיל על הנאשם את העונשים הבאים:</w:t>
      </w:r>
    </w:p>
    <w:p w14:paraId="7A6F0D6E" w14:textId="77777777" w:rsidR="00421341" w:rsidRPr="00BD4218" w:rsidRDefault="00421341" w:rsidP="00421341">
      <w:pPr>
        <w:pStyle w:val="a9"/>
        <w:rPr>
          <w:rFonts w:ascii="David" w:hAnsi="David"/>
          <w:rtl/>
        </w:rPr>
      </w:pPr>
    </w:p>
    <w:p w14:paraId="11633385" w14:textId="77777777" w:rsidR="00421341" w:rsidRDefault="00421341" w:rsidP="00421341">
      <w:pPr>
        <w:pStyle w:val="a9"/>
        <w:numPr>
          <w:ilvl w:val="0"/>
          <w:numId w:val="2"/>
        </w:numPr>
        <w:spacing w:line="360" w:lineRule="auto"/>
        <w:jc w:val="both"/>
        <w:rPr>
          <w:rFonts w:ascii="David" w:hAnsi="David"/>
        </w:rPr>
      </w:pPr>
      <w:r>
        <w:rPr>
          <w:rFonts w:ascii="David" w:hAnsi="David"/>
          <w:rtl/>
        </w:rPr>
        <w:t xml:space="preserve">מאסר על תנאי לתקופה בת </w:t>
      </w:r>
      <w:r>
        <w:rPr>
          <w:rFonts w:ascii="David" w:hAnsi="David" w:hint="cs"/>
          <w:rtl/>
        </w:rPr>
        <w:t>8</w:t>
      </w:r>
      <w:r>
        <w:rPr>
          <w:rFonts w:ascii="David" w:hAnsi="David"/>
          <w:rtl/>
        </w:rPr>
        <w:t xml:space="preserve"> חודשים והתנאי הוא שלא יעבור במשך </w:t>
      </w:r>
      <w:r>
        <w:rPr>
          <w:rFonts w:ascii="David" w:hAnsi="David" w:hint="cs"/>
          <w:rtl/>
        </w:rPr>
        <w:t>שלוש שנים</w:t>
      </w:r>
      <w:r>
        <w:rPr>
          <w:rFonts w:ascii="David" w:hAnsi="David"/>
          <w:rtl/>
        </w:rPr>
        <w:t xml:space="preserve"> כל עבירה על פקודת הסמים שהיא פשע</w:t>
      </w:r>
      <w:r>
        <w:rPr>
          <w:rFonts w:ascii="David" w:hAnsi="David"/>
        </w:rPr>
        <w:t>.</w:t>
      </w:r>
    </w:p>
    <w:p w14:paraId="25BC20DA" w14:textId="77777777" w:rsidR="00421341" w:rsidRPr="00DD1341" w:rsidRDefault="00421341" w:rsidP="00421341">
      <w:pPr>
        <w:pStyle w:val="a9"/>
        <w:numPr>
          <w:ilvl w:val="0"/>
          <w:numId w:val="2"/>
        </w:numPr>
        <w:spacing w:line="360" w:lineRule="auto"/>
        <w:jc w:val="both"/>
        <w:rPr>
          <w:rFonts w:ascii="David" w:hAnsi="David"/>
        </w:rPr>
      </w:pPr>
      <w:r>
        <w:rPr>
          <w:rFonts w:ascii="David" w:hAnsi="David"/>
          <w:color w:val="000000"/>
          <w:rtl/>
        </w:rPr>
        <w:t xml:space="preserve">צו של"צ למשך </w:t>
      </w:r>
      <w:r>
        <w:rPr>
          <w:rFonts w:ascii="David" w:hAnsi="David" w:hint="cs"/>
          <w:color w:val="000000"/>
          <w:rtl/>
        </w:rPr>
        <w:t>350</w:t>
      </w:r>
      <w:r>
        <w:rPr>
          <w:rFonts w:ascii="David" w:hAnsi="David"/>
          <w:color w:val="000000"/>
          <w:rtl/>
        </w:rPr>
        <w:t xml:space="preserve"> שעות. שירות המבחן יגיש תכנית של"צ בתוך 45 ימים</w:t>
      </w:r>
      <w:r>
        <w:rPr>
          <w:rFonts w:ascii="David" w:hAnsi="David"/>
          <w:color w:val="000000"/>
        </w:rPr>
        <w:t>.</w:t>
      </w:r>
    </w:p>
    <w:p w14:paraId="3D451321" w14:textId="77777777" w:rsidR="00421341" w:rsidRPr="00DD1341" w:rsidRDefault="00421341" w:rsidP="00421341">
      <w:pPr>
        <w:pStyle w:val="a9"/>
        <w:numPr>
          <w:ilvl w:val="0"/>
          <w:numId w:val="2"/>
        </w:numPr>
        <w:spacing w:line="360" w:lineRule="auto"/>
        <w:jc w:val="both"/>
        <w:rPr>
          <w:rFonts w:ascii="David" w:hAnsi="David"/>
        </w:rPr>
      </w:pPr>
      <w:r w:rsidRPr="00DD1341">
        <w:rPr>
          <w:rFonts w:ascii="David" w:hAnsi="David"/>
          <w:color w:val="000000"/>
          <w:rtl/>
        </w:rPr>
        <w:t xml:space="preserve">צו מבחן למשך </w:t>
      </w:r>
      <w:r w:rsidRPr="00DD1341">
        <w:rPr>
          <w:rFonts w:ascii="David" w:hAnsi="David" w:hint="cs"/>
          <w:color w:val="000000"/>
          <w:rtl/>
        </w:rPr>
        <w:t>18</w:t>
      </w:r>
      <w:r w:rsidRPr="00DD1341">
        <w:rPr>
          <w:rFonts w:ascii="David" w:hAnsi="David"/>
          <w:color w:val="000000"/>
          <w:rtl/>
        </w:rPr>
        <w:t xml:space="preserve"> חודשים</w:t>
      </w:r>
      <w:r w:rsidRPr="00DD1341">
        <w:rPr>
          <w:rFonts w:ascii="David" w:hAnsi="David"/>
          <w:color w:val="000000"/>
        </w:rPr>
        <w:t>.</w:t>
      </w:r>
    </w:p>
    <w:p w14:paraId="1DFB9ADA" w14:textId="77777777" w:rsidR="00421341" w:rsidRDefault="00421341" w:rsidP="00421341">
      <w:pPr>
        <w:pStyle w:val="a9"/>
        <w:spacing w:line="360" w:lineRule="auto"/>
        <w:jc w:val="both"/>
        <w:rPr>
          <w:rFonts w:ascii="David" w:hAnsi="David"/>
          <w:b/>
          <w:bCs/>
          <w:rtl/>
        </w:rPr>
      </w:pPr>
      <w:r w:rsidRPr="00DD1341">
        <w:rPr>
          <w:rFonts w:ascii="David" w:hAnsi="David"/>
          <w:b/>
          <w:bCs/>
          <w:rtl/>
        </w:rPr>
        <w:t>מובהר לנאשם בלשון פשוטה שעליו לבצע את שני הצווים בהתאם להנחיות שירות המבחן ואם לא יעשה כן ניתן יהיה להפקיעם ולהטיל עליו ענישה חלופית.</w:t>
      </w:r>
    </w:p>
    <w:p w14:paraId="58706A12" w14:textId="77777777" w:rsidR="00421341" w:rsidRPr="00DD1341" w:rsidRDefault="00421341" w:rsidP="00421341">
      <w:pPr>
        <w:pStyle w:val="a9"/>
        <w:numPr>
          <w:ilvl w:val="0"/>
          <w:numId w:val="2"/>
        </w:numPr>
        <w:spacing w:line="360" w:lineRule="auto"/>
        <w:jc w:val="both"/>
        <w:rPr>
          <w:rFonts w:ascii="David" w:hAnsi="David"/>
          <w:rtl/>
        </w:rPr>
      </w:pPr>
      <w:r w:rsidRPr="00DD1341">
        <w:rPr>
          <w:rFonts w:ascii="David" w:hAnsi="David"/>
          <w:rtl/>
        </w:rPr>
        <w:t xml:space="preserve">קנס בסך </w:t>
      </w:r>
      <w:r>
        <w:rPr>
          <w:rFonts w:ascii="David" w:hAnsi="David" w:hint="cs"/>
          <w:rtl/>
        </w:rPr>
        <w:t>5</w:t>
      </w:r>
      <w:r w:rsidRPr="00DD1341">
        <w:rPr>
          <w:rFonts w:ascii="David" w:hAnsi="David"/>
          <w:rtl/>
        </w:rPr>
        <w:t>,000 ₪. הקנס ישולם ב-</w:t>
      </w:r>
      <w:r>
        <w:rPr>
          <w:rFonts w:ascii="David" w:hAnsi="David" w:hint="cs"/>
          <w:rtl/>
        </w:rPr>
        <w:t>10</w:t>
      </w:r>
      <w:r w:rsidRPr="00DD1341">
        <w:rPr>
          <w:rFonts w:ascii="David" w:hAnsi="David"/>
          <w:rtl/>
        </w:rPr>
        <w:t xml:space="preserve"> תשלומים שווים ורצופים החל מיום 1.</w:t>
      </w:r>
      <w:r>
        <w:rPr>
          <w:rFonts w:ascii="David" w:hAnsi="David" w:hint="cs"/>
          <w:rtl/>
        </w:rPr>
        <w:t>4</w:t>
      </w:r>
      <w:r w:rsidRPr="00DD1341">
        <w:rPr>
          <w:rFonts w:ascii="David" w:hAnsi="David"/>
          <w:rtl/>
        </w:rPr>
        <w:t>.25 ובכל 1 לחודש שלאחר מכן. לא ישולם אחד התשלומים במועדו, תעמוד היתרה לפירעון מידי.</w:t>
      </w:r>
    </w:p>
    <w:p w14:paraId="6BA21C50" w14:textId="77777777" w:rsidR="00421341" w:rsidRDefault="00421341" w:rsidP="00421341">
      <w:pPr>
        <w:spacing w:line="360" w:lineRule="auto"/>
        <w:jc w:val="both"/>
        <w:rPr>
          <w:rFonts w:ascii="David" w:hAnsi="David"/>
          <w:b/>
          <w:bCs/>
          <w:u w:val="single"/>
        </w:rPr>
      </w:pPr>
      <w:r>
        <w:rPr>
          <w:rFonts w:ascii="David" w:hAnsi="David"/>
          <w:b/>
          <w:bCs/>
          <w:u w:val="single"/>
          <w:rtl/>
        </w:rPr>
        <w:t xml:space="preserve">מוצגים: </w:t>
      </w:r>
    </w:p>
    <w:p w14:paraId="452518DB" w14:textId="77777777" w:rsidR="00421341" w:rsidRDefault="00421341" w:rsidP="00421341">
      <w:pPr>
        <w:spacing w:line="360" w:lineRule="auto"/>
        <w:jc w:val="both"/>
        <w:rPr>
          <w:rFonts w:ascii="David" w:hAnsi="David"/>
          <w:b/>
          <w:bCs/>
          <w:u w:val="single"/>
          <w:rtl/>
        </w:rPr>
      </w:pPr>
      <w:r>
        <w:rPr>
          <w:rFonts w:ascii="David" w:hAnsi="David"/>
          <w:b/>
          <w:bCs/>
          <w:u w:val="single"/>
          <w:rtl/>
        </w:rPr>
        <w:t>בחלוף תקופת הערעור</w:t>
      </w:r>
      <w:r>
        <w:rPr>
          <w:rFonts w:ascii="David" w:hAnsi="David" w:hint="cs"/>
          <w:b/>
          <w:bCs/>
          <w:u w:val="single"/>
          <w:rtl/>
        </w:rPr>
        <w:t>:</w:t>
      </w:r>
      <w:r>
        <w:rPr>
          <w:rFonts w:ascii="David" w:hAnsi="David" w:hint="cs"/>
          <w:b/>
          <w:bCs/>
          <w:u w:val="single"/>
        </w:rPr>
        <w:t xml:space="preserve"> </w:t>
      </w:r>
      <w:r>
        <w:rPr>
          <w:rFonts w:ascii="David" w:hAnsi="David"/>
          <w:b/>
          <w:bCs/>
          <w:u w:val="single"/>
          <w:rtl/>
        </w:rPr>
        <w:t xml:space="preserve"> סמים - להשמיד. כלים – לחלט.</w:t>
      </w:r>
    </w:p>
    <w:p w14:paraId="3B3763B3" w14:textId="77777777" w:rsidR="00421341" w:rsidRDefault="00421341" w:rsidP="00421341">
      <w:pPr>
        <w:spacing w:line="360" w:lineRule="auto"/>
        <w:jc w:val="both"/>
        <w:rPr>
          <w:rFonts w:ascii="David" w:hAnsi="David"/>
          <w:rtl/>
        </w:rPr>
      </w:pPr>
    </w:p>
    <w:p w14:paraId="56F89135" w14:textId="77777777" w:rsidR="00421341" w:rsidRPr="00DD1341" w:rsidRDefault="00B3307D" w:rsidP="00421341">
      <w:pPr>
        <w:spacing w:line="360" w:lineRule="auto"/>
        <w:jc w:val="both"/>
        <w:rPr>
          <w:rFonts w:ascii="David" w:hAnsi="David"/>
          <w:sz w:val="22"/>
          <w:szCs w:val="22"/>
          <w:rtl/>
        </w:rPr>
      </w:pPr>
      <w:r w:rsidRPr="00B3307D">
        <w:rPr>
          <w:rFonts w:ascii="David" w:hAnsi="David"/>
          <w:b/>
          <w:bCs/>
          <w:color w:val="FFFFFF"/>
          <w:sz w:val="2"/>
          <w:szCs w:val="2"/>
          <w:rtl/>
        </w:rPr>
        <w:t>5129371</w:t>
      </w:r>
      <w:r w:rsidR="00421341" w:rsidRPr="00DD1341">
        <w:rPr>
          <w:rFonts w:ascii="David" w:hAnsi="David"/>
          <w:b/>
          <w:bCs/>
          <w:color w:val="000000"/>
          <w:rtl/>
        </w:rPr>
        <w:t>המזכירות תמציא את גזר הדין לשירות המבחן</w:t>
      </w:r>
      <w:r w:rsidR="00421341" w:rsidRPr="00DD1341">
        <w:rPr>
          <w:rFonts w:ascii="David" w:hAnsi="David"/>
          <w:b/>
          <w:bCs/>
          <w:color w:val="000000"/>
        </w:rPr>
        <w:t>.</w:t>
      </w:r>
    </w:p>
    <w:p w14:paraId="18E78D86" w14:textId="77777777" w:rsidR="00421341" w:rsidRDefault="00B3307D" w:rsidP="00421341">
      <w:pPr>
        <w:spacing w:line="360" w:lineRule="auto"/>
        <w:rPr>
          <w:rFonts w:ascii="David" w:hAnsi="David"/>
          <w:b/>
          <w:bCs/>
          <w:u w:val="single"/>
        </w:rPr>
      </w:pPr>
      <w:r w:rsidRPr="00B3307D">
        <w:rPr>
          <w:rFonts w:ascii="David" w:hAnsi="David"/>
          <w:b/>
          <w:bCs/>
          <w:color w:val="FFFFFF"/>
          <w:sz w:val="2"/>
          <w:szCs w:val="2"/>
          <w:u w:val="single"/>
          <w:rtl/>
        </w:rPr>
        <w:t>54678313</w:t>
      </w:r>
      <w:r w:rsidR="00421341">
        <w:rPr>
          <w:rFonts w:ascii="David" w:hAnsi="David"/>
          <w:b/>
          <w:bCs/>
          <w:u w:val="single"/>
          <w:rtl/>
        </w:rPr>
        <w:t>זכות ערעור לבית המשפט המחוזי בתוך 45 ימים.</w:t>
      </w:r>
    </w:p>
    <w:p w14:paraId="062D1D68" w14:textId="77777777" w:rsidR="00421341" w:rsidRPr="00DD1341" w:rsidRDefault="00421341" w:rsidP="00421341">
      <w:pPr>
        <w:spacing w:line="360" w:lineRule="auto"/>
        <w:jc w:val="both"/>
        <w:rPr>
          <w:rFonts w:ascii="David" w:hAnsi="David"/>
          <w:rtl/>
        </w:rPr>
      </w:pPr>
    </w:p>
    <w:p w14:paraId="0BCDDC73" w14:textId="77777777" w:rsidR="00421341" w:rsidRPr="00757E9C" w:rsidRDefault="00B3307D" w:rsidP="00421341">
      <w:pPr>
        <w:rPr>
          <w:rFonts w:ascii="David" w:hAnsi="David"/>
          <w:rtl/>
        </w:rPr>
      </w:pPr>
      <w:bookmarkStart w:id="7" w:name="Nitan"/>
      <w:r>
        <w:rPr>
          <w:rFonts w:ascii="David" w:hAnsi="David"/>
          <w:rtl/>
        </w:rPr>
        <w:t xml:space="preserve">ניתן היום,  כ"א טבת תשפ"ה, 21 ינואר 2025, במעמד הצדדים. </w:t>
      </w:r>
      <w:bookmarkEnd w:id="7"/>
    </w:p>
    <w:p w14:paraId="738EEE0F" w14:textId="77777777" w:rsidR="00421341" w:rsidRPr="00757E9C" w:rsidRDefault="00421341" w:rsidP="00B3307D">
      <w:pPr>
        <w:jc w:val="center"/>
      </w:pPr>
      <w:r w:rsidRPr="00757E9C">
        <w:rPr>
          <w:rFonts w:ascii="David" w:hAnsi="David"/>
          <w:rtl/>
        </w:rPr>
        <w:t xml:space="preserve">   </w:t>
      </w:r>
      <w:r w:rsidRPr="00757E9C">
        <w:rPr>
          <w:rFonts w:ascii="David" w:hAnsi="David"/>
          <w:rtl/>
        </w:rPr>
        <w:tab/>
      </w:r>
      <w:r w:rsidRPr="00757E9C">
        <w:rPr>
          <w:rFonts w:ascii="David" w:hAnsi="David"/>
          <w:rtl/>
        </w:rPr>
        <w:tab/>
      </w:r>
      <w:r w:rsidRPr="00757E9C">
        <w:rPr>
          <w:rFonts w:ascii="David" w:hAnsi="David"/>
          <w:rtl/>
        </w:rPr>
        <w:tab/>
      </w:r>
      <w:r w:rsidRPr="00757E9C">
        <w:rPr>
          <w:rFonts w:ascii="David" w:hAnsi="David"/>
          <w:rtl/>
        </w:rPr>
        <w:tab/>
      </w:r>
      <w:r w:rsidRPr="00757E9C">
        <w:rPr>
          <w:rFonts w:ascii="David" w:hAnsi="David"/>
          <w:rtl/>
        </w:rPr>
        <w:tab/>
      </w:r>
    </w:p>
    <w:p w14:paraId="4D4F9DD3" w14:textId="77777777" w:rsidR="00B3307D" w:rsidRDefault="009D2D17" w:rsidP="00B3307D">
      <w:r w:rsidRPr="009D2D17">
        <w:rPr>
          <w:rFonts w:ascii="David" w:hAnsi="David"/>
          <w:color w:val="FFFFFF"/>
          <w:sz w:val="2"/>
          <w:szCs w:val="2"/>
          <w:rtl/>
        </w:rPr>
        <w:t>5129371</w:t>
      </w:r>
    </w:p>
    <w:p w14:paraId="0266828B" w14:textId="77777777" w:rsidR="00B3307D" w:rsidRDefault="00B3307D" w:rsidP="00B3307D">
      <w:pPr>
        <w:rPr>
          <w:rtl/>
        </w:rPr>
      </w:pPr>
    </w:p>
    <w:p w14:paraId="31AACEA3" w14:textId="77777777" w:rsidR="00B3307D" w:rsidRDefault="00B3307D" w:rsidP="00B3307D">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00C60948" w14:textId="77777777" w:rsidR="009D2D17" w:rsidRPr="009D2D17" w:rsidRDefault="009D2D17" w:rsidP="009D2D17">
      <w:pPr>
        <w:keepNext/>
        <w:rPr>
          <w:rFonts w:ascii="David" w:hAnsi="David"/>
          <w:color w:val="000000"/>
          <w:sz w:val="22"/>
          <w:szCs w:val="22"/>
          <w:rtl/>
        </w:rPr>
      </w:pPr>
    </w:p>
    <w:p w14:paraId="485EACE7" w14:textId="77777777" w:rsidR="009D2D17" w:rsidRPr="009D2D17" w:rsidRDefault="009D2D17" w:rsidP="009D2D17">
      <w:pPr>
        <w:keepNext/>
        <w:rPr>
          <w:rFonts w:ascii="David" w:hAnsi="David"/>
          <w:color w:val="000000"/>
          <w:sz w:val="22"/>
          <w:szCs w:val="22"/>
          <w:rtl/>
        </w:rPr>
      </w:pPr>
      <w:r w:rsidRPr="009D2D17">
        <w:rPr>
          <w:rFonts w:ascii="David" w:hAnsi="David"/>
          <w:color w:val="000000"/>
          <w:sz w:val="22"/>
          <w:szCs w:val="22"/>
          <w:rtl/>
        </w:rPr>
        <w:t>יוסי טורס 54678313-/</w:t>
      </w:r>
    </w:p>
    <w:p w14:paraId="731BF807" w14:textId="77777777" w:rsidR="00B3307D" w:rsidRPr="00B3307D" w:rsidRDefault="009D2D17" w:rsidP="009D2D17">
      <w:pPr>
        <w:rPr>
          <w:color w:val="0000FF"/>
          <w:u w:val="single"/>
        </w:rPr>
      </w:pPr>
      <w:r w:rsidRPr="009D2D17">
        <w:rPr>
          <w:color w:val="000000"/>
          <w:u w:val="single"/>
          <w:rtl/>
        </w:rPr>
        <w:t>נוסח מסמך זה כפוף לשינויי ניסוח ועריכה</w:t>
      </w:r>
    </w:p>
    <w:sectPr w:rsidR="00B3307D" w:rsidRPr="00B3307D" w:rsidSect="009D2D17">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23BAF" w14:textId="77777777" w:rsidR="005D0476" w:rsidRDefault="005D0476" w:rsidP="00EC320C">
      <w:r>
        <w:separator/>
      </w:r>
    </w:p>
  </w:endnote>
  <w:endnote w:type="continuationSeparator" w:id="0">
    <w:p w14:paraId="6DCD2503" w14:textId="77777777" w:rsidR="005D0476" w:rsidRDefault="005D0476" w:rsidP="00EC3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85648" w14:textId="77777777" w:rsidR="009D2D17" w:rsidRDefault="009D2D17" w:rsidP="009D2D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9C2B93D" w14:textId="77777777" w:rsidR="00F7290C" w:rsidRPr="009D2D17" w:rsidRDefault="009D2D17" w:rsidP="009D2D17">
    <w:pPr>
      <w:pStyle w:val="a5"/>
      <w:pBdr>
        <w:top w:val="single" w:sz="4" w:space="1" w:color="auto"/>
        <w:between w:val="single" w:sz="4" w:space="0" w:color="auto"/>
      </w:pBdr>
      <w:spacing w:after="60"/>
      <w:jc w:val="center"/>
      <w:rPr>
        <w:rFonts w:ascii="FrankRuehl" w:hAnsi="FrankRuehl" w:cs="FrankRuehl"/>
        <w:color w:val="000000"/>
      </w:rPr>
    </w:pPr>
    <w:r w:rsidRPr="009D2D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13C92" w14:textId="77777777" w:rsidR="009D2D17" w:rsidRDefault="009D2D17" w:rsidP="009D2D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2A48">
      <w:rPr>
        <w:rFonts w:ascii="FrankRuehl" w:hAnsi="FrankRuehl" w:cs="FrankRuehl"/>
        <w:noProof/>
        <w:rtl/>
      </w:rPr>
      <w:t>1</w:t>
    </w:r>
    <w:r>
      <w:rPr>
        <w:rFonts w:ascii="FrankRuehl" w:hAnsi="FrankRuehl" w:cs="FrankRuehl"/>
        <w:rtl/>
      </w:rPr>
      <w:fldChar w:fldCharType="end"/>
    </w:r>
  </w:p>
  <w:p w14:paraId="4E8D6F46" w14:textId="77777777" w:rsidR="00F7290C" w:rsidRPr="009D2D17" w:rsidRDefault="009D2D17" w:rsidP="009D2D17">
    <w:pPr>
      <w:pStyle w:val="a5"/>
      <w:pBdr>
        <w:top w:val="single" w:sz="4" w:space="1" w:color="auto"/>
        <w:between w:val="single" w:sz="4" w:space="0" w:color="auto"/>
      </w:pBdr>
      <w:spacing w:after="60"/>
      <w:jc w:val="center"/>
      <w:rPr>
        <w:rFonts w:ascii="FrankRuehl" w:hAnsi="FrankRuehl" w:cs="FrankRuehl"/>
        <w:color w:val="000000"/>
      </w:rPr>
    </w:pPr>
    <w:r w:rsidRPr="009D2D17">
      <w:rPr>
        <w:rFonts w:ascii="FrankRuehl" w:hAnsi="FrankRuehl" w:cs="FrankRuehl"/>
        <w:color w:val="000000"/>
      </w:rPr>
      <w:pict w14:anchorId="18DCF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08A2E" w14:textId="77777777" w:rsidR="005D0476" w:rsidRDefault="005D0476" w:rsidP="00EC320C">
      <w:r>
        <w:separator/>
      </w:r>
    </w:p>
  </w:footnote>
  <w:footnote w:type="continuationSeparator" w:id="0">
    <w:p w14:paraId="54E54123" w14:textId="77777777" w:rsidR="005D0476" w:rsidRDefault="005D0476" w:rsidP="00EC3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3C1C6" w14:textId="77777777" w:rsidR="00B3307D" w:rsidRPr="009D2D17" w:rsidRDefault="009D2D17" w:rsidP="009D2D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17998-07-23</w:t>
    </w:r>
    <w:r>
      <w:rPr>
        <w:rFonts w:ascii="David" w:hAnsi="David"/>
        <w:color w:val="000000"/>
        <w:sz w:val="22"/>
        <w:szCs w:val="22"/>
        <w:rtl/>
      </w:rPr>
      <w:tab/>
      <w:t xml:space="preserve"> מדינת ישראל נ' ניר גנון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90292" w14:textId="77777777" w:rsidR="00B3307D" w:rsidRPr="009D2D17" w:rsidRDefault="009D2D17" w:rsidP="009D2D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17998-07-23</w:t>
    </w:r>
    <w:r>
      <w:rPr>
        <w:rFonts w:ascii="David" w:hAnsi="David"/>
        <w:color w:val="000000"/>
        <w:sz w:val="22"/>
        <w:szCs w:val="22"/>
        <w:rtl/>
      </w:rPr>
      <w:tab/>
      <w:t xml:space="preserve"> מדינת ישראל נ' ניר גנון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37AD8"/>
    <w:multiLevelType w:val="hybridMultilevel"/>
    <w:tmpl w:val="DEA05E40"/>
    <w:lvl w:ilvl="0" w:tplc="64E0693E">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926E4"/>
    <w:multiLevelType w:val="hybridMultilevel"/>
    <w:tmpl w:val="A5EAB332"/>
    <w:lvl w:ilvl="0" w:tplc="3838054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858490">
    <w:abstractNumId w:val="0"/>
  </w:num>
  <w:num w:numId="2" w16cid:durableId="687146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1341"/>
    <w:rsid w:val="00421341"/>
    <w:rsid w:val="00492A48"/>
    <w:rsid w:val="00556C4E"/>
    <w:rsid w:val="005D0476"/>
    <w:rsid w:val="00972DBC"/>
    <w:rsid w:val="009D2D17"/>
    <w:rsid w:val="009F4F71"/>
    <w:rsid w:val="00B3307D"/>
    <w:rsid w:val="00EC320C"/>
    <w:rsid w:val="00F729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88BBC7"/>
  <w15:chartTrackingRefBased/>
  <w15:docId w15:val="{EFB7BC20-435A-43C2-9923-1DA7703C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13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1341"/>
    <w:pPr>
      <w:tabs>
        <w:tab w:val="center" w:pos="4153"/>
        <w:tab w:val="right" w:pos="8306"/>
      </w:tabs>
    </w:pPr>
  </w:style>
  <w:style w:type="character" w:customStyle="1" w:styleId="a4">
    <w:name w:val="כותרת עליונה תו"/>
    <w:link w:val="a3"/>
    <w:rsid w:val="00421341"/>
    <w:rPr>
      <w:rFonts w:ascii="Times New Roman" w:eastAsia="Times New Roman" w:hAnsi="Times New Roman" w:cs="David"/>
      <w:sz w:val="24"/>
      <w:szCs w:val="24"/>
    </w:rPr>
  </w:style>
  <w:style w:type="paragraph" w:styleId="a5">
    <w:name w:val="footer"/>
    <w:basedOn w:val="a"/>
    <w:link w:val="a6"/>
    <w:rsid w:val="00421341"/>
    <w:pPr>
      <w:tabs>
        <w:tab w:val="center" w:pos="4153"/>
        <w:tab w:val="right" w:pos="8306"/>
      </w:tabs>
    </w:pPr>
  </w:style>
  <w:style w:type="character" w:customStyle="1" w:styleId="a6">
    <w:name w:val="כותרת תחתונה תו"/>
    <w:link w:val="a5"/>
    <w:rsid w:val="00421341"/>
    <w:rPr>
      <w:rFonts w:ascii="Times New Roman" w:eastAsia="Times New Roman" w:hAnsi="Times New Roman" w:cs="David"/>
      <w:sz w:val="24"/>
      <w:szCs w:val="24"/>
    </w:rPr>
  </w:style>
  <w:style w:type="table" w:styleId="a7">
    <w:name w:val="Table Grid"/>
    <w:basedOn w:val="a1"/>
    <w:rsid w:val="004213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1341"/>
  </w:style>
  <w:style w:type="paragraph" w:styleId="a9">
    <w:name w:val="List Paragraph"/>
    <w:basedOn w:val="a"/>
    <w:link w:val="aa"/>
    <w:qFormat/>
    <w:rsid w:val="00421341"/>
    <w:pPr>
      <w:ind w:left="720"/>
      <w:contextualSpacing/>
    </w:pPr>
  </w:style>
  <w:style w:type="character" w:customStyle="1" w:styleId="aa">
    <w:name w:val="פיסקת רשימה תו"/>
    <w:link w:val="a9"/>
    <w:locked/>
    <w:rsid w:val="00421341"/>
    <w:rPr>
      <w:rFonts w:ascii="Times New Roman" w:eastAsia="Times New Roman" w:hAnsi="Times New Roman" w:cs="David"/>
      <w:sz w:val="24"/>
      <w:szCs w:val="24"/>
    </w:rPr>
  </w:style>
  <w:style w:type="character" w:styleId="Hyperlink">
    <w:name w:val="Hyperlink"/>
    <w:rsid w:val="00B3307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b.2" TargetMode="External"/><Relationship Id="rId18" Type="http://schemas.openxmlformats.org/officeDocument/2006/relationships/hyperlink" Target="http://www.nevo.co.il/case/26978020" TargetMode="External"/><Relationship Id="rId26" Type="http://schemas.openxmlformats.org/officeDocument/2006/relationships/hyperlink" Target="http://www.nevo.co.il/case/27615803"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case/10459128"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70301/40j.b.2" TargetMode="External"/><Relationship Id="rId29" Type="http://schemas.openxmlformats.org/officeDocument/2006/relationships/hyperlink" Target="http://www.nevo.co.il/case/2734763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9570295" TargetMode="External"/><Relationship Id="rId32" Type="http://schemas.openxmlformats.org/officeDocument/2006/relationships/hyperlink" Target="http://www.nevo.co.il/case/275738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8131336" TargetMode="External"/><Relationship Id="rId28" Type="http://schemas.openxmlformats.org/officeDocument/2006/relationships/hyperlink" Target="http://www.nevo.co.il/case/3005584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8180190" TargetMode="External"/><Relationship Id="rId31" Type="http://schemas.openxmlformats.org/officeDocument/2006/relationships/hyperlink" Target="http://www.nevo.co.il/case/27862619"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11273152" TargetMode="External"/><Relationship Id="rId27" Type="http://schemas.openxmlformats.org/officeDocument/2006/relationships/hyperlink" Target="http://www.nevo.co.il/case/26246488" TargetMode="External"/><Relationship Id="rId30" Type="http://schemas.openxmlformats.org/officeDocument/2006/relationships/hyperlink" Target="http://www.nevo.co.il/case/27502816" TargetMode="External"/><Relationship Id="rId35" Type="http://schemas.openxmlformats.org/officeDocument/2006/relationships/hyperlink" Target="http://www.nevo.co.il/case/23507544"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6797877" TargetMode="External"/><Relationship Id="rId33" Type="http://schemas.openxmlformats.org/officeDocument/2006/relationships/hyperlink" Target="http://www.nevo.co.il/case/22938500"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2298</Words>
  <Characters>11491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13762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3407986</vt:i4>
      </vt:variant>
      <vt:variant>
        <vt:i4>84</vt:i4>
      </vt:variant>
      <vt:variant>
        <vt:i4>0</vt:i4>
      </vt:variant>
      <vt:variant>
        <vt:i4>5</vt:i4>
      </vt:variant>
      <vt:variant>
        <vt:lpwstr>http://www.nevo.co.il/case/23507544</vt:lpwstr>
      </vt:variant>
      <vt:variant>
        <vt:lpwstr/>
      </vt:variant>
      <vt:variant>
        <vt:i4>4063344</vt:i4>
      </vt:variant>
      <vt:variant>
        <vt:i4>81</vt:i4>
      </vt:variant>
      <vt:variant>
        <vt:i4>0</vt:i4>
      </vt:variant>
      <vt:variant>
        <vt:i4>5</vt:i4>
      </vt:variant>
      <vt:variant>
        <vt:lpwstr>http://www.nevo.co.il/case/10459128</vt:lpwstr>
      </vt:variant>
      <vt:variant>
        <vt:lpwstr/>
      </vt:variant>
      <vt:variant>
        <vt:i4>3342448</vt:i4>
      </vt:variant>
      <vt:variant>
        <vt:i4>78</vt:i4>
      </vt:variant>
      <vt:variant>
        <vt:i4>0</vt:i4>
      </vt:variant>
      <vt:variant>
        <vt:i4>5</vt:i4>
      </vt:variant>
      <vt:variant>
        <vt:lpwstr>http://www.nevo.co.il/case/22938500</vt:lpwstr>
      </vt:variant>
      <vt:variant>
        <vt:lpwstr/>
      </vt:variant>
      <vt:variant>
        <vt:i4>3407996</vt:i4>
      </vt:variant>
      <vt:variant>
        <vt:i4>75</vt:i4>
      </vt:variant>
      <vt:variant>
        <vt:i4>0</vt:i4>
      </vt:variant>
      <vt:variant>
        <vt:i4>5</vt:i4>
      </vt:variant>
      <vt:variant>
        <vt:lpwstr>http://www.nevo.co.il/case/27573801</vt:lpwstr>
      </vt:variant>
      <vt:variant>
        <vt:lpwstr/>
      </vt:variant>
      <vt:variant>
        <vt:i4>3735667</vt:i4>
      </vt:variant>
      <vt:variant>
        <vt:i4>72</vt:i4>
      </vt:variant>
      <vt:variant>
        <vt:i4>0</vt:i4>
      </vt:variant>
      <vt:variant>
        <vt:i4>5</vt:i4>
      </vt:variant>
      <vt:variant>
        <vt:lpwstr>http://www.nevo.co.il/case/27862619</vt:lpwstr>
      </vt:variant>
      <vt:variant>
        <vt:lpwstr/>
      </vt:variant>
      <vt:variant>
        <vt:i4>3407995</vt:i4>
      </vt:variant>
      <vt:variant>
        <vt:i4>69</vt:i4>
      </vt:variant>
      <vt:variant>
        <vt:i4>0</vt:i4>
      </vt:variant>
      <vt:variant>
        <vt:i4>5</vt:i4>
      </vt:variant>
      <vt:variant>
        <vt:lpwstr>http://www.nevo.co.il/case/27502816</vt:lpwstr>
      </vt:variant>
      <vt:variant>
        <vt:lpwstr/>
      </vt:variant>
      <vt:variant>
        <vt:i4>3473521</vt:i4>
      </vt:variant>
      <vt:variant>
        <vt:i4>66</vt:i4>
      </vt:variant>
      <vt:variant>
        <vt:i4>0</vt:i4>
      </vt:variant>
      <vt:variant>
        <vt:i4>5</vt:i4>
      </vt:variant>
      <vt:variant>
        <vt:lpwstr>http://www.nevo.co.il/case/27347635</vt:lpwstr>
      </vt:variant>
      <vt:variant>
        <vt:lpwstr/>
      </vt:variant>
      <vt:variant>
        <vt:i4>3276921</vt:i4>
      </vt:variant>
      <vt:variant>
        <vt:i4>63</vt:i4>
      </vt:variant>
      <vt:variant>
        <vt:i4>0</vt:i4>
      </vt:variant>
      <vt:variant>
        <vt:i4>5</vt:i4>
      </vt:variant>
      <vt:variant>
        <vt:lpwstr>http://www.nevo.co.il/case/30055845</vt:lpwstr>
      </vt:variant>
      <vt:variant>
        <vt:lpwstr/>
      </vt:variant>
      <vt:variant>
        <vt:i4>4063346</vt:i4>
      </vt:variant>
      <vt:variant>
        <vt:i4>60</vt:i4>
      </vt:variant>
      <vt:variant>
        <vt:i4>0</vt:i4>
      </vt:variant>
      <vt:variant>
        <vt:i4>5</vt:i4>
      </vt:variant>
      <vt:variant>
        <vt:lpwstr>http://www.nevo.co.il/case/26246488</vt:lpwstr>
      </vt:variant>
      <vt:variant>
        <vt:lpwstr/>
      </vt:variant>
      <vt:variant>
        <vt:i4>3211386</vt:i4>
      </vt:variant>
      <vt:variant>
        <vt:i4>57</vt:i4>
      </vt:variant>
      <vt:variant>
        <vt:i4>0</vt:i4>
      </vt:variant>
      <vt:variant>
        <vt:i4>5</vt:i4>
      </vt:variant>
      <vt:variant>
        <vt:lpwstr>http://www.nevo.co.il/case/27615803</vt:lpwstr>
      </vt:variant>
      <vt:variant>
        <vt:lpwstr/>
      </vt:variant>
      <vt:variant>
        <vt:i4>3473523</vt:i4>
      </vt:variant>
      <vt:variant>
        <vt:i4>54</vt:i4>
      </vt:variant>
      <vt:variant>
        <vt:i4>0</vt:i4>
      </vt:variant>
      <vt:variant>
        <vt:i4>5</vt:i4>
      </vt:variant>
      <vt:variant>
        <vt:lpwstr>http://www.nevo.co.il/case/26797877</vt:lpwstr>
      </vt:variant>
      <vt:variant>
        <vt:lpwstr/>
      </vt:variant>
      <vt:variant>
        <vt:i4>4063352</vt:i4>
      </vt:variant>
      <vt:variant>
        <vt:i4>51</vt:i4>
      </vt:variant>
      <vt:variant>
        <vt:i4>0</vt:i4>
      </vt:variant>
      <vt:variant>
        <vt:i4>5</vt:i4>
      </vt:variant>
      <vt:variant>
        <vt:lpwstr>http://www.nevo.co.il/case/29570295</vt:lpwstr>
      </vt:variant>
      <vt:variant>
        <vt:lpwstr/>
      </vt:variant>
      <vt:variant>
        <vt:i4>3276924</vt:i4>
      </vt:variant>
      <vt:variant>
        <vt:i4>48</vt:i4>
      </vt:variant>
      <vt:variant>
        <vt:i4>0</vt:i4>
      </vt:variant>
      <vt:variant>
        <vt:i4>5</vt:i4>
      </vt:variant>
      <vt:variant>
        <vt:lpwstr>http://www.nevo.co.il/case/18131336</vt:lpwstr>
      </vt:variant>
      <vt:variant>
        <vt:lpwstr/>
      </vt:variant>
      <vt:variant>
        <vt:i4>3473523</vt:i4>
      </vt:variant>
      <vt:variant>
        <vt:i4>45</vt:i4>
      </vt:variant>
      <vt:variant>
        <vt:i4>0</vt:i4>
      </vt:variant>
      <vt:variant>
        <vt:i4>5</vt:i4>
      </vt:variant>
      <vt:variant>
        <vt:lpwstr>http://www.nevo.co.il/case/11273152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6619241</vt:i4>
      </vt:variant>
      <vt:variant>
        <vt:i4>39</vt:i4>
      </vt:variant>
      <vt:variant>
        <vt:i4>0</vt:i4>
      </vt:variant>
      <vt:variant>
        <vt:i4>5</vt:i4>
      </vt:variant>
      <vt:variant>
        <vt:lpwstr>http://www.nevo.co.il/law/70301/40j.b.2</vt:lpwstr>
      </vt:variant>
      <vt:variant>
        <vt:lpwstr/>
      </vt:variant>
      <vt:variant>
        <vt:i4>3801205</vt:i4>
      </vt:variant>
      <vt:variant>
        <vt:i4>36</vt:i4>
      </vt:variant>
      <vt:variant>
        <vt:i4>0</vt:i4>
      </vt:variant>
      <vt:variant>
        <vt:i4>5</vt:i4>
      </vt:variant>
      <vt:variant>
        <vt:lpwstr>http://www.nevo.co.il/case/28180190</vt:lpwstr>
      </vt:variant>
      <vt:variant>
        <vt:lpwstr/>
      </vt:variant>
      <vt:variant>
        <vt:i4>3211381</vt:i4>
      </vt:variant>
      <vt:variant>
        <vt:i4>33</vt:i4>
      </vt:variant>
      <vt:variant>
        <vt:i4>0</vt:i4>
      </vt:variant>
      <vt:variant>
        <vt:i4>5</vt:i4>
      </vt:variant>
      <vt:variant>
        <vt:lpwstr>http://www.nevo.co.il/case/26978020</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6619241</vt:i4>
      </vt:variant>
      <vt:variant>
        <vt:i4>18</vt:i4>
      </vt:variant>
      <vt:variant>
        <vt:i4>0</vt:i4>
      </vt:variant>
      <vt:variant>
        <vt:i4>5</vt:i4>
      </vt:variant>
      <vt:variant>
        <vt:lpwstr>http://www.nevo.co.il/law/70301/40j.b.2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2025-04-23T01:48:00Z</dcterms:created>
  <dcterms:modified xsi:type="dcterms:W3CDTF">2025-04-23T01:48:00Z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17998</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ניר גנון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20250121</vt:lpwstr>
  </property>
  <property fmtid="{D5CDD505-2E9C-101B-9397-08002B2CF9AE}" pid="13" name="TYPE_N_DATE">
    <vt:lpwstr>38020250121</vt:lpwstr>
  </property>
  <property fmtid="{D5CDD505-2E9C-101B-9397-08002B2CF9AE}" pid="14" name="CASESLISTTMP1">
    <vt:lpwstr>26978020;28180190;11273152;18131336;29570295;26797877;27615803;26246488;30055845;27347635;27502816;27862619;27573801;22938500;10459128;23507544</vt:lpwstr>
  </property>
  <property fmtid="{D5CDD505-2E9C-101B-9397-08002B2CF9AE}" pid="15" name="CASENOTES1">
    <vt:lpwstr>ProcID=213&amp;PartA=23&amp;PartC=25</vt:lpwstr>
  </property>
  <property fmtid="{D5CDD505-2E9C-101B-9397-08002B2CF9AE}" pid="16" name="WORDNUMPAGES">
    <vt:lpwstr>6</vt:lpwstr>
  </property>
  <property fmtid="{D5CDD505-2E9C-101B-9397-08002B2CF9AE}" pid="17" name="TYPE_ABS_DATE">
    <vt:lpwstr>380020250121</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4216/006;007.a;007.c;010</vt:lpwstr>
  </property>
  <property fmtid="{D5CDD505-2E9C-101B-9397-08002B2CF9AE}" pid="37" name="LAWLISTTMP2">
    <vt:lpwstr>70301/040j.b.2</vt:lpwstr>
  </property>
  <property fmtid="{D5CDD505-2E9C-101B-9397-08002B2CF9AE}" pid="38" name="ISABSTRACT">
    <vt:lpwstr>Y</vt:lpwstr>
  </property>
</Properties>
</file>