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B2336F" w:rsidRPr="001E1F85" w14:paraId="536CD80F" w14:textId="77777777" w:rsidTr="00AA1D52">
        <w:trPr>
          <w:trHeight w:hRule="exact" w:val="418"/>
          <w:jc w:val="center"/>
        </w:trPr>
        <w:tc>
          <w:tcPr>
            <w:tcW w:w="8721" w:type="dxa"/>
            <w:gridSpan w:val="2"/>
          </w:tcPr>
          <w:p w14:paraId="0E119424" w14:textId="77777777" w:rsidR="00B2336F" w:rsidRPr="001E1F85" w:rsidRDefault="00B2336F" w:rsidP="004E23F2">
            <w:pPr>
              <w:pStyle w:val="a3"/>
              <w:jc w:val="center"/>
              <w:rPr>
                <w:rFonts w:ascii="Tahoma" w:hAnsi="Tahoma" w:cs="Tahoma"/>
                <w:color w:val="000080"/>
                <w:rtl/>
              </w:rPr>
            </w:pPr>
            <w:bookmarkStart w:id="0" w:name="LastJudge"/>
            <w:r w:rsidRPr="001E1F85">
              <w:rPr>
                <w:rFonts w:ascii="Tahoma" w:hAnsi="Tahoma" w:cs="Tahoma"/>
                <w:b/>
                <w:bCs/>
                <w:color w:val="000080"/>
                <w:rtl/>
              </w:rPr>
              <w:t>בית משפט השלום בירושלים</w:t>
            </w:r>
          </w:p>
        </w:tc>
      </w:tr>
      <w:tr w:rsidR="00B2336F" w:rsidRPr="001E1F85" w14:paraId="23FF067D" w14:textId="77777777" w:rsidTr="00AA1D52">
        <w:trPr>
          <w:trHeight w:val="337"/>
          <w:jc w:val="center"/>
        </w:trPr>
        <w:tc>
          <w:tcPr>
            <w:tcW w:w="5060" w:type="dxa"/>
          </w:tcPr>
          <w:p w14:paraId="11A98D05" w14:textId="77777777" w:rsidR="00B2336F" w:rsidRPr="001E1F85" w:rsidRDefault="00B2336F" w:rsidP="004E23F2">
            <w:pPr>
              <w:rPr>
                <w:rFonts w:cs="FrankRuehl"/>
                <w:sz w:val="28"/>
                <w:szCs w:val="28"/>
                <w:rtl/>
              </w:rPr>
            </w:pPr>
            <w:r w:rsidRPr="001E1F85">
              <w:rPr>
                <w:rFonts w:cs="FrankRuehl"/>
                <w:sz w:val="28"/>
                <w:szCs w:val="28"/>
                <w:rtl/>
              </w:rPr>
              <w:t>ת"פ</w:t>
            </w:r>
            <w:r w:rsidRPr="001E1F85">
              <w:rPr>
                <w:rFonts w:cs="FrankRuehl" w:hint="cs"/>
                <w:sz w:val="28"/>
                <w:szCs w:val="28"/>
                <w:rtl/>
              </w:rPr>
              <w:t xml:space="preserve"> </w:t>
            </w:r>
            <w:r w:rsidRPr="001E1F85">
              <w:rPr>
                <w:rFonts w:cs="FrankRuehl"/>
                <w:sz w:val="28"/>
                <w:szCs w:val="28"/>
                <w:rtl/>
              </w:rPr>
              <w:t>51488-07-23</w:t>
            </w:r>
            <w:r w:rsidRPr="001E1F85">
              <w:rPr>
                <w:rFonts w:cs="FrankRuehl" w:hint="cs"/>
                <w:sz w:val="28"/>
                <w:szCs w:val="28"/>
                <w:rtl/>
              </w:rPr>
              <w:t xml:space="preserve"> </w:t>
            </w:r>
            <w:r w:rsidRPr="001E1F85">
              <w:rPr>
                <w:rFonts w:cs="FrankRuehl"/>
                <w:sz w:val="28"/>
                <w:szCs w:val="28"/>
                <w:rtl/>
              </w:rPr>
              <w:t>מדינת ישראל נ' מסארוה(עציר)</w:t>
            </w:r>
          </w:p>
          <w:p w14:paraId="3093BCED" w14:textId="77777777" w:rsidR="00B2336F" w:rsidRPr="001E1F85" w:rsidRDefault="00B2336F" w:rsidP="004E23F2">
            <w:pPr>
              <w:pStyle w:val="a3"/>
              <w:rPr>
                <w:rFonts w:cs="FrankRuehl"/>
                <w:sz w:val="28"/>
                <w:szCs w:val="28"/>
                <w:rtl/>
              </w:rPr>
            </w:pPr>
          </w:p>
        </w:tc>
        <w:tc>
          <w:tcPr>
            <w:tcW w:w="3661" w:type="dxa"/>
          </w:tcPr>
          <w:p w14:paraId="2EC3AE35" w14:textId="77777777" w:rsidR="00B2336F" w:rsidRPr="001E1F85" w:rsidRDefault="00B2336F" w:rsidP="004E23F2">
            <w:pPr>
              <w:pStyle w:val="a3"/>
              <w:jc w:val="right"/>
              <w:rPr>
                <w:rFonts w:cs="FrankRuehl"/>
                <w:sz w:val="28"/>
                <w:szCs w:val="28"/>
                <w:rtl/>
              </w:rPr>
            </w:pPr>
          </w:p>
        </w:tc>
      </w:tr>
    </w:tbl>
    <w:p w14:paraId="09A8BE15" w14:textId="77777777" w:rsidR="00B2336F" w:rsidRPr="001E1F85" w:rsidRDefault="00B2336F" w:rsidP="00B2336F">
      <w:pPr>
        <w:pStyle w:val="a3"/>
        <w:rPr>
          <w:rtl/>
        </w:rPr>
      </w:pPr>
      <w:r w:rsidRPr="001E1F85">
        <w:rPr>
          <w:rFonts w:hint="cs"/>
          <w:rtl/>
        </w:rPr>
        <w:t xml:space="preserve"> </w:t>
      </w:r>
    </w:p>
    <w:p w14:paraId="2990E8D9" w14:textId="77777777" w:rsidR="00B2336F" w:rsidRPr="001E1F85" w:rsidRDefault="00B2336F" w:rsidP="00B2336F">
      <w:pPr>
        <w:rPr>
          <w:rtl/>
        </w:rPr>
      </w:pPr>
    </w:p>
    <w:p w14:paraId="37418FAB" w14:textId="77777777" w:rsidR="00B2336F" w:rsidRPr="001E1F85" w:rsidRDefault="00B2336F" w:rsidP="00B2336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2336F" w:rsidRPr="001E1F85" w14:paraId="5DCF55F6" w14:textId="77777777" w:rsidTr="00B2336F">
        <w:trPr>
          <w:trHeight w:val="295"/>
          <w:jc w:val="center"/>
        </w:trPr>
        <w:tc>
          <w:tcPr>
            <w:tcW w:w="923" w:type="dxa"/>
            <w:tcBorders>
              <w:top w:val="nil"/>
              <w:left w:val="nil"/>
              <w:bottom w:val="nil"/>
              <w:right w:val="nil"/>
            </w:tcBorders>
            <w:shd w:val="clear" w:color="auto" w:fill="auto"/>
          </w:tcPr>
          <w:p w14:paraId="69316DDB" w14:textId="77777777" w:rsidR="00B2336F" w:rsidRPr="001E1F85" w:rsidRDefault="00B2336F" w:rsidP="00B2336F">
            <w:pPr>
              <w:jc w:val="both"/>
              <w:rPr>
                <w:rFonts w:ascii="David" w:hAnsi="David"/>
                <w:sz w:val="26"/>
                <w:szCs w:val="26"/>
              </w:rPr>
            </w:pPr>
            <w:r w:rsidRPr="001E1F85">
              <w:rPr>
                <w:rFonts w:ascii="David" w:hAnsi="David" w:hint="cs"/>
                <w:sz w:val="26"/>
                <w:szCs w:val="26"/>
                <w:rtl/>
              </w:rPr>
              <w:t>ל</w:t>
            </w:r>
            <w:r w:rsidRPr="001E1F85">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2850697D" w14:textId="77777777" w:rsidR="00B2336F" w:rsidRPr="001E1F85" w:rsidRDefault="00B2336F" w:rsidP="004E23F2">
            <w:pPr>
              <w:rPr>
                <w:rFonts w:ascii="David" w:hAnsi="David"/>
                <w:b/>
                <w:bCs/>
                <w:sz w:val="26"/>
                <w:szCs w:val="26"/>
                <w:rtl/>
              </w:rPr>
            </w:pPr>
            <w:r w:rsidRPr="001E1F85">
              <w:rPr>
                <w:rFonts w:ascii="David" w:hAnsi="David"/>
                <w:b/>
                <w:bCs/>
                <w:sz w:val="26"/>
                <w:szCs w:val="26"/>
                <w:rtl/>
              </w:rPr>
              <w:t>כבוד השופט  ארנון איתן</w:t>
            </w:r>
          </w:p>
          <w:p w14:paraId="2FEBAEB6" w14:textId="77777777" w:rsidR="00B2336F" w:rsidRPr="001E1F85" w:rsidRDefault="00B2336F" w:rsidP="004E23F2">
            <w:pPr>
              <w:rPr>
                <w:rFonts w:ascii="David" w:hAnsi="David"/>
                <w:sz w:val="26"/>
                <w:szCs w:val="26"/>
                <w:rtl/>
              </w:rPr>
            </w:pPr>
          </w:p>
          <w:p w14:paraId="7F9A4ED6" w14:textId="77777777" w:rsidR="00B2336F" w:rsidRPr="001E1F85" w:rsidRDefault="00B2336F" w:rsidP="00B2336F">
            <w:pPr>
              <w:jc w:val="both"/>
              <w:rPr>
                <w:rFonts w:ascii="David" w:hAnsi="David"/>
                <w:sz w:val="26"/>
                <w:szCs w:val="26"/>
              </w:rPr>
            </w:pPr>
          </w:p>
        </w:tc>
      </w:tr>
      <w:tr w:rsidR="00B2336F" w:rsidRPr="001E1F85" w14:paraId="301CB00A" w14:textId="77777777" w:rsidTr="00B2336F">
        <w:trPr>
          <w:trHeight w:val="355"/>
          <w:jc w:val="center"/>
        </w:trPr>
        <w:tc>
          <w:tcPr>
            <w:tcW w:w="923" w:type="dxa"/>
            <w:tcBorders>
              <w:top w:val="nil"/>
              <w:left w:val="nil"/>
              <w:bottom w:val="nil"/>
              <w:right w:val="nil"/>
            </w:tcBorders>
            <w:shd w:val="clear" w:color="auto" w:fill="auto"/>
          </w:tcPr>
          <w:p w14:paraId="76219FB2" w14:textId="77777777" w:rsidR="00B2336F" w:rsidRPr="001E1F85" w:rsidRDefault="00B2336F" w:rsidP="00B2336F">
            <w:pPr>
              <w:jc w:val="both"/>
              <w:rPr>
                <w:rFonts w:ascii="David" w:hAnsi="David"/>
              </w:rPr>
            </w:pPr>
            <w:bookmarkStart w:id="1" w:name="FirstAppellant"/>
            <w:r w:rsidRPr="001E1F85">
              <w:rPr>
                <w:rFonts w:ascii="David" w:hAnsi="David"/>
                <w:rtl/>
              </w:rPr>
              <w:t>בעניין:</w:t>
            </w:r>
          </w:p>
        </w:tc>
        <w:tc>
          <w:tcPr>
            <w:tcW w:w="3219" w:type="dxa"/>
            <w:tcBorders>
              <w:top w:val="nil"/>
              <w:left w:val="nil"/>
              <w:bottom w:val="nil"/>
              <w:right w:val="nil"/>
            </w:tcBorders>
            <w:shd w:val="clear" w:color="auto" w:fill="auto"/>
          </w:tcPr>
          <w:p w14:paraId="02F86DFF" w14:textId="77777777" w:rsidR="00B2336F" w:rsidRPr="001E1F85" w:rsidRDefault="00B2336F" w:rsidP="00B2336F">
            <w:pPr>
              <w:suppressLineNumbers/>
            </w:pPr>
            <w:r w:rsidRPr="001E1F85">
              <w:rPr>
                <w:rFonts w:ascii="Arial" w:hAnsi="Arial" w:hint="cs"/>
                <w:b/>
                <w:bCs/>
                <w:rtl/>
              </w:rPr>
              <w:t>ה</w:t>
            </w:r>
            <w:r w:rsidRPr="001E1F85">
              <w:rPr>
                <w:rFonts w:ascii="Arial" w:hAnsi="Arial"/>
                <w:b/>
                <w:bCs/>
                <w:rtl/>
              </w:rPr>
              <w:t>מאשימה</w:t>
            </w:r>
          </w:p>
          <w:p w14:paraId="0FA08CB5" w14:textId="77777777" w:rsidR="00B2336F" w:rsidRPr="001E1F85" w:rsidRDefault="00B2336F" w:rsidP="004E23F2">
            <w:pPr>
              <w:rPr>
                <w:rFonts w:ascii="David" w:hAnsi="David"/>
              </w:rPr>
            </w:pPr>
          </w:p>
        </w:tc>
        <w:tc>
          <w:tcPr>
            <w:tcW w:w="4678" w:type="dxa"/>
            <w:tcBorders>
              <w:top w:val="nil"/>
              <w:left w:val="nil"/>
              <w:bottom w:val="nil"/>
              <w:right w:val="nil"/>
            </w:tcBorders>
            <w:shd w:val="clear" w:color="auto" w:fill="auto"/>
            <w:vAlign w:val="center"/>
          </w:tcPr>
          <w:p w14:paraId="1D42B0A8" w14:textId="77777777" w:rsidR="00B2336F" w:rsidRPr="001E1F85" w:rsidRDefault="00B2336F" w:rsidP="00B2336F">
            <w:pPr>
              <w:suppressLineNumbers/>
              <w:rPr>
                <w:rFonts w:ascii="Arial" w:hAnsi="Arial"/>
                <w:b/>
                <w:bCs/>
                <w:rtl/>
              </w:rPr>
            </w:pPr>
            <w:r w:rsidRPr="001E1F85">
              <w:rPr>
                <w:rFonts w:ascii="Arial" w:hAnsi="Arial"/>
                <w:b/>
                <w:bCs/>
                <w:rtl/>
              </w:rPr>
              <w:t>מדינת ישראל</w:t>
            </w:r>
            <w:r w:rsidRPr="001E1F85">
              <w:rPr>
                <w:rFonts w:ascii="Arial" w:hAnsi="Arial" w:hint="cs"/>
                <w:b/>
                <w:bCs/>
                <w:rtl/>
              </w:rPr>
              <w:t xml:space="preserve"> </w:t>
            </w:r>
          </w:p>
          <w:p w14:paraId="227FF0A7" w14:textId="77777777" w:rsidR="00B2336F" w:rsidRPr="001E1F85" w:rsidRDefault="00B2336F" w:rsidP="00B2336F">
            <w:pPr>
              <w:suppressLineNumbers/>
            </w:pPr>
            <w:r w:rsidRPr="001E1F85">
              <w:rPr>
                <w:rFonts w:ascii="Arial" w:hAnsi="Arial"/>
                <w:rtl/>
              </w:rPr>
              <w:t xml:space="preserve">ע"י </w:t>
            </w:r>
            <w:r w:rsidRPr="001E1F85">
              <w:rPr>
                <w:rFonts w:ascii="Arial" w:hAnsi="Arial" w:hint="cs"/>
                <w:rtl/>
              </w:rPr>
              <w:t>פרקליטות מחוז ירושלים</w:t>
            </w:r>
          </w:p>
          <w:p w14:paraId="2140056B" w14:textId="77777777" w:rsidR="00B2336F" w:rsidRPr="001E1F85" w:rsidRDefault="00B2336F" w:rsidP="004E23F2">
            <w:pPr>
              <w:rPr>
                <w:rFonts w:ascii="David" w:hAnsi="David"/>
              </w:rPr>
            </w:pPr>
          </w:p>
        </w:tc>
      </w:tr>
      <w:bookmarkEnd w:id="1"/>
      <w:tr w:rsidR="00B2336F" w:rsidRPr="001E1F85" w14:paraId="7C092E14" w14:textId="77777777" w:rsidTr="00B2336F">
        <w:trPr>
          <w:trHeight w:val="355"/>
          <w:jc w:val="center"/>
        </w:trPr>
        <w:tc>
          <w:tcPr>
            <w:tcW w:w="923" w:type="dxa"/>
            <w:tcBorders>
              <w:top w:val="nil"/>
              <w:left w:val="nil"/>
              <w:bottom w:val="nil"/>
              <w:right w:val="nil"/>
            </w:tcBorders>
            <w:shd w:val="clear" w:color="auto" w:fill="auto"/>
          </w:tcPr>
          <w:p w14:paraId="579A4520" w14:textId="77777777" w:rsidR="00B2336F" w:rsidRPr="001E1F85" w:rsidRDefault="00B2336F" w:rsidP="00B2336F">
            <w:pPr>
              <w:jc w:val="both"/>
              <w:rPr>
                <w:rFonts w:ascii="David" w:hAnsi="David"/>
                <w:rtl/>
              </w:rPr>
            </w:pPr>
          </w:p>
        </w:tc>
        <w:tc>
          <w:tcPr>
            <w:tcW w:w="7897" w:type="dxa"/>
            <w:gridSpan w:val="2"/>
            <w:tcBorders>
              <w:top w:val="nil"/>
              <w:left w:val="nil"/>
              <w:bottom w:val="nil"/>
              <w:right w:val="nil"/>
            </w:tcBorders>
            <w:shd w:val="clear" w:color="auto" w:fill="auto"/>
          </w:tcPr>
          <w:p w14:paraId="545AC021" w14:textId="77777777" w:rsidR="00B2336F" w:rsidRPr="001E1F85" w:rsidRDefault="00B2336F" w:rsidP="00B2336F">
            <w:pPr>
              <w:jc w:val="center"/>
              <w:rPr>
                <w:rFonts w:ascii="David" w:hAnsi="David"/>
                <w:b/>
                <w:bCs/>
                <w:rtl/>
              </w:rPr>
            </w:pPr>
          </w:p>
          <w:p w14:paraId="38899438" w14:textId="77777777" w:rsidR="00B2336F" w:rsidRPr="001E1F85" w:rsidRDefault="00B2336F" w:rsidP="00B2336F">
            <w:pPr>
              <w:jc w:val="center"/>
              <w:rPr>
                <w:rFonts w:ascii="David" w:hAnsi="David"/>
                <w:b/>
                <w:bCs/>
                <w:rtl/>
              </w:rPr>
            </w:pPr>
            <w:r w:rsidRPr="001E1F85">
              <w:rPr>
                <w:rFonts w:ascii="David" w:hAnsi="David"/>
                <w:b/>
                <w:bCs/>
                <w:rtl/>
              </w:rPr>
              <w:t>נגד</w:t>
            </w:r>
          </w:p>
          <w:p w14:paraId="11080735" w14:textId="77777777" w:rsidR="00B2336F" w:rsidRPr="001E1F85" w:rsidRDefault="00B2336F" w:rsidP="00B2336F">
            <w:pPr>
              <w:jc w:val="both"/>
              <w:rPr>
                <w:rFonts w:ascii="David" w:hAnsi="David"/>
              </w:rPr>
            </w:pPr>
          </w:p>
        </w:tc>
      </w:tr>
      <w:tr w:rsidR="00B2336F" w:rsidRPr="001E1F85" w14:paraId="7BDF1E1B" w14:textId="77777777" w:rsidTr="00B2336F">
        <w:trPr>
          <w:trHeight w:val="355"/>
          <w:jc w:val="center"/>
        </w:trPr>
        <w:tc>
          <w:tcPr>
            <w:tcW w:w="923" w:type="dxa"/>
            <w:tcBorders>
              <w:top w:val="nil"/>
              <w:left w:val="nil"/>
              <w:bottom w:val="nil"/>
              <w:right w:val="nil"/>
            </w:tcBorders>
            <w:shd w:val="clear" w:color="auto" w:fill="auto"/>
          </w:tcPr>
          <w:p w14:paraId="0739AD74" w14:textId="77777777" w:rsidR="00B2336F" w:rsidRPr="001E1F85" w:rsidRDefault="00B2336F" w:rsidP="004E23F2">
            <w:pPr>
              <w:rPr>
                <w:rFonts w:ascii="David" w:hAnsi="David"/>
                <w:rtl/>
              </w:rPr>
            </w:pPr>
            <w:bookmarkStart w:id="2" w:name="FirstLawyer"/>
          </w:p>
        </w:tc>
        <w:tc>
          <w:tcPr>
            <w:tcW w:w="3219" w:type="dxa"/>
            <w:tcBorders>
              <w:top w:val="nil"/>
              <w:left w:val="nil"/>
              <w:bottom w:val="nil"/>
              <w:right w:val="nil"/>
            </w:tcBorders>
            <w:shd w:val="clear" w:color="auto" w:fill="auto"/>
          </w:tcPr>
          <w:p w14:paraId="4ABFFC1A" w14:textId="77777777" w:rsidR="00B2336F" w:rsidRPr="001E1F85" w:rsidRDefault="00B2336F" w:rsidP="004E23F2">
            <w:pPr>
              <w:rPr>
                <w:rFonts w:ascii="Arial" w:hAnsi="Arial"/>
                <w:b/>
                <w:bCs/>
                <w:rtl/>
              </w:rPr>
            </w:pPr>
            <w:r w:rsidRPr="001E1F85">
              <w:rPr>
                <w:rFonts w:ascii="Arial" w:hAnsi="Arial"/>
                <w:b/>
                <w:bCs/>
                <w:rtl/>
              </w:rPr>
              <w:t>הנאשם</w:t>
            </w:r>
          </w:p>
        </w:tc>
        <w:tc>
          <w:tcPr>
            <w:tcW w:w="4678" w:type="dxa"/>
            <w:tcBorders>
              <w:top w:val="nil"/>
              <w:left w:val="nil"/>
              <w:bottom w:val="nil"/>
              <w:right w:val="nil"/>
            </w:tcBorders>
            <w:shd w:val="clear" w:color="auto" w:fill="auto"/>
            <w:vAlign w:val="center"/>
          </w:tcPr>
          <w:p w14:paraId="42375DCB" w14:textId="77777777" w:rsidR="00B2336F" w:rsidRPr="001E1F85" w:rsidRDefault="00B2336F" w:rsidP="00B2336F">
            <w:pPr>
              <w:suppressLineNumbers/>
              <w:rPr>
                <w:rFonts w:ascii="Arial" w:hAnsi="Arial"/>
                <w:b/>
                <w:bCs/>
                <w:rtl/>
              </w:rPr>
            </w:pPr>
            <w:r w:rsidRPr="001E1F85">
              <w:rPr>
                <w:rFonts w:ascii="Arial" w:hAnsi="Arial"/>
                <w:b/>
                <w:bCs/>
                <w:rtl/>
              </w:rPr>
              <w:t>מוחמד מסארוה (עציר)</w:t>
            </w:r>
            <w:r w:rsidRPr="001E1F85">
              <w:rPr>
                <w:rFonts w:ascii="Arial" w:hAnsi="Arial" w:hint="cs"/>
                <w:b/>
                <w:bCs/>
                <w:rtl/>
              </w:rPr>
              <w:t xml:space="preserve"> </w:t>
            </w:r>
          </w:p>
          <w:p w14:paraId="6116013F" w14:textId="77777777" w:rsidR="00B2336F" w:rsidRPr="001E1F85" w:rsidRDefault="00B2336F" w:rsidP="00B2336F">
            <w:pPr>
              <w:suppressLineNumbers/>
            </w:pPr>
            <w:r w:rsidRPr="001E1F85">
              <w:rPr>
                <w:rFonts w:ascii="Arial" w:hAnsi="Arial"/>
                <w:rtl/>
              </w:rPr>
              <w:t>ע"י ב"כ עוה"ד</w:t>
            </w:r>
            <w:r w:rsidRPr="001E1F85">
              <w:rPr>
                <w:rFonts w:hint="cs"/>
                <w:rtl/>
              </w:rPr>
              <w:t xml:space="preserve"> אחמד יאסין</w:t>
            </w:r>
          </w:p>
          <w:p w14:paraId="243AB930" w14:textId="77777777" w:rsidR="00B2336F" w:rsidRPr="001E1F85" w:rsidRDefault="00B2336F" w:rsidP="004E23F2">
            <w:pPr>
              <w:rPr>
                <w:rFonts w:ascii="David" w:hAnsi="David"/>
              </w:rPr>
            </w:pPr>
          </w:p>
        </w:tc>
      </w:tr>
      <w:bookmarkEnd w:id="2"/>
    </w:tbl>
    <w:p w14:paraId="3992F070" w14:textId="77777777" w:rsidR="001E1F85" w:rsidRDefault="001E1F85" w:rsidP="001E1F85">
      <w:pPr>
        <w:rPr>
          <w:rtl/>
        </w:rPr>
      </w:pPr>
    </w:p>
    <w:p w14:paraId="551ED1A0" w14:textId="77777777" w:rsidR="001E1F85" w:rsidRPr="001E1F85" w:rsidRDefault="001E1F85" w:rsidP="001E1F85">
      <w:pPr>
        <w:spacing w:before="120" w:after="120" w:line="240" w:lineRule="exact"/>
        <w:ind w:left="283" w:hanging="283"/>
        <w:jc w:val="both"/>
        <w:rPr>
          <w:rFonts w:ascii="FrankRuehl" w:hAnsi="FrankRuehl" w:cs="FrankRuehl"/>
          <w:rtl/>
        </w:rPr>
      </w:pPr>
    </w:p>
    <w:p w14:paraId="1A5CD845" w14:textId="77777777" w:rsidR="001E1F85" w:rsidRPr="001E1F85" w:rsidRDefault="001E1F85" w:rsidP="001E1F85">
      <w:pPr>
        <w:spacing w:before="120" w:after="120" w:line="240" w:lineRule="exact"/>
        <w:ind w:left="283" w:hanging="283"/>
        <w:jc w:val="both"/>
        <w:rPr>
          <w:rFonts w:ascii="FrankRuehl" w:hAnsi="FrankRuehl" w:cs="FrankRuehl"/>
          <w:rtl/>
        </w:rPr>
      </w:pPr>
    </w:p>
    <w:p w14:paraId="76E18D2E" w14:textId="77777777" w:rsidR="007D6400" w:rsidRPr="007D6400" w:rsidRDefault="007D6400" w:rsidP="007D6400">
      <w:pPr>
        <w:spacing w:before="120" w:after="120" w:line="240" w:lineRule="exact"/>
        <w:ind w:left="283" w:hanging="283"/>
        <w:jc w:val="both"/>
        <w:rPr>
          <w:rFonts w:ascii="FrankRuehl" w:hAnsi="FrankRuehl" w:cs="FrankRuehl"/>
          <w:rtl/>
        </w:rPr>
      </w:pPr>
    </w:p>
    <w:p w14:paraId="45F20DCE" w14:textId="77777777" w:rsidR="004364B8" w:rsidRDefault="004364B8" w:rsidP="004364B8">
      <w:pPr>
        <w:rPr>
          <w:rtl/>
        </w:rPr>
      </w:pPr>
      <w:bookmarkStart w:id="3" w:name="LawTable"/>
      <w:bookmarkEnd w:id="3"/>
    </w:p>
    <w:p w14:paraId="7208677B" w14:textId="77777777" w:rsidR="004364B8" w:rsidRPr="004364B8" w:rsidRDefault="004364B8" w:rsidP="004364B8">
      <w:pPr>
        <w:spacing w:before="120" w:after="120" w:line="240" w:lineRule="exact"/>
        <w:ind w:left="283" w:hanging="283"/>
        <w:jc w:val="both"/>
        <w:rPr>
          <w:rFonts w:ascii="FrankRuehl" w:hAnsi="FrankRuehl" w:cs="FrankRuehl"/>
          <w:rtl/>
        </w:rPr>
      </w:pPr>
    </w:p>
    <w:p w14:paraId="4776DD1C" w14:textId="77777777" w:rsidR="004364B8" w:rsidRPr="004364B8" w:rsidRDefault="004364B8" w:rsidP="004364B8">
      <w:pPr>
        <w:spacing w:before="120" w:after="120" w:line="240" w:lineRule="exact"/>
        <w:ind w:left="283" w:hanging="283"/>
        <w:jc w:val="both"/>
        <w:rPr>
          <w:rFonts w:ascii="FrankRuehl" w:hAnsi="FrankRuehl" w:cs="FrankRuehl"/>
          <w:rtl/>
        </w:rPr>
      </w:pPr>
    </w:p>
    <w:p w14:paraId="360D45BA" w14:textId="77777777" w:rsidR="004364B8" w:rsidRPr="004364B8" w:rsidRDefault="004364B8" w:rsidP="004364B8">
      <w:pPr>
        <w:spacing w:before="120" w:after="120" w:line="240" w:lineRule="exact"/>
        <w:ind w:left="283" w:hanging="283"/>
        <w:jc w:val="both"/>
        <w:rPr>
          <w:rFonts w:ascii="FrankRuehl" w:hAnsi="FrankRuehl" w:cs="FrankRuehl"/>
          <w:rtl/>
        </w:rPr>
      </w:pPr>
      <w:r w:rsidRPr="004364B8">
        <w:rPr>
          <w:rFonts w:ascii="FrankRuehl" w:hAnsi="FrankRuehl" w:cs="FrankRuehl"/>
          <w:rtl/>
        </w:rPr>
        <w:t xml:space="preserve">חקיקה שאוזכרה: </w:t>
      </w:r>
    </w:p>
    <w:p w14:paraId="3638C025" w14:textId="77777777" w:rsidR="004364B8" w:rsidRPr="004364B8" w:rsidRDefault="004364B8" w:rsidP="004364B8">
      <w:pPr>
        <w:spacing w:before="120" w:after="120" w:line="240" w:lineRule="exact"/>
        <w:ind w:left="283" w:hanging="283"/>
        <w:jc w:val="both"/>
        <w:rPr>
          <w:rFonts w:ascii="FrankRuehl" w:hAnsi="FrankRuehl" w:cs="FrankRuehl"/>
          <w:rtl/>
        </w:rPr>
      </w:pPr>
      <w:hyperlink r:id="rId7" w:history="1">
        <w:r w:rsidRPr="004364B8">
          <w:rPr>
            <w:rFonts w:ascii="FrankRuehl" w:hAnsi="FrankRuehl" w:cs="FrankRuehl"/>
            <w:color w:val="0000FF"/>
            <w:rtl/>
          </w:rPr>
          <w:t>פקודת הסמים המסוכנים [נוסח חדש], תשל"ג-1973</w:t>
        </w:r>
      </w:hyperlink>
    </w:p>
    <w:p w14:paraId="3A302189" w14:textId="77777777" w:rsidR="004364B8" w:rsidRPr="004364B8" w:rsidRDefault="004364B8" w:rsidP="004364B8">
      <w:pPr>
        <w:rPr>
          <w:rtl/>
        </w:rPr>
      </w:pPr>
      <w:bookmarkStart w:id="4" w:name="LawTable_End"/>
      <w:bookmarkEnd w:id="4"/>
    </w:p>
    <w:p w14:paraId="6383534B" w14:textId="77777777" w:rsidR="00B2336F" w:rsidRPr="007D6400" w:rsidRDefault="00B2336F" w:rsidP="007D640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2336F" w:rsidRPr="00F8498E" w14:paraId="4238A608" w14:textId="77777777" w:rsidTr="00B2336F">
        <w:trPr>
          <w:trHeight w:val="355"/>
          <w:jc w:val="center"/>
        </w:trPr>
        <w:tc>
          <w:tcPr>
            <w:tcW w:w="8820" w:type="dxa"/>
            <w:tcBorders>
              <w:top w:val="nil"/>
              <w:left w:val="nil"/>
              <w:bottom w:val="nil"/>
              <w:right w:val="nil"/>
            </w:tcBorders>
            <w:shd w:val="clear" w:color="auto" w:fill="auto"/>
          </w:tcPr>
          <w:p w14:paraId="401F4BDF" w14:textId="77777777" w:rsidR="001E1F85" w:rsidRPr="001E1F85" w:rsidRDefault="001E1F85" w:rsidP="001E1F85">
            <w:pPr>
              <w:jc w:val="center"/>
              <w:rPr>
                <w:rFonts w:ascii="David" w:hAnsi="David"/>
                <w:b/>
                <w:bCs/>
                <w:u w:val="single"/>
                <w:rtl/>
              </w:rPr>
            </w:pPr>
            <w:bookmarkStart w:id="5" w:name="PsakDin" w:colFirst="0" w:colLast="0"/>
            <w:bookmarkEnd w:id="0"/>
            <w:r w:rsidRPr="001E1F85">
              <w:rPr>
                <w:rFonts w:ascii="David" w:hAnsi="David"/>
                <w:b/>
                <w:bCs/>
                <w:u w:val="single"/>
                <w:rtl/>
              </w:rPr>
              <w:t>גזר דין</w:t>
            </w:r>
          </w:p>
          <w:p w14:paraId="0BAE8BDF" w14:textId="77777777" w:rsidR="00B2336F" w:rsidRPr="001E1F85" w:rsidRDefault="00B2336F" w:rsidP="001E1F85">
            <w:pPr>
              <w:jc w:val="center"/>
              <w:rPr>
                <w:rFonts w:ascii="David" w:hAnsi="David"/>
                <w:bCs/>
                <w:u w:val="single"/>
                <w:rtl/>
              </w:rPr>
            </w:pPr>
          </w:p>
        </w:tc>
      </w:tr>
      <w:bookmarkEnd w:id="5"/>
    </w:tbl>
    <w:p w14:paraId="12464758" w14:textId="77777777" w:rsidR="00B2336F" w:rsidRPr="000F2247" w:rsidRDefault="00B2336F" w:rsidP="00B2336F">
      <w:pPr>
        <w:rPr>
          <w:rFonts w:ascii="Arial" w:hAnsi="Arial"/>
          <w:b/>
          <w:bCs/>
          <w:sz w:val="26"/>
          <w:szCs w:val="26"/>
          <w:rtl/>
        </w:rPr>
      </w:pPr>
    </w:p>
    <w:p w14:paraId="2D2BA48E" w14:textId="77777777" w:rsidR="00B2336F" w:rsidRPr="00F8498E" w:rsidRDefault="00B2336F" w:rsidP="00B2336F">
      <w:pPr>
        <w:jc w:val="both"/>
        <w:rPr>
          <w:rFonts w:ascii="Arial" w:hAnsi="Arial"/>
          <w:rtl/>
        </w:rPr>
      </w:pPr>
    </w:p>
    <w:p w14:paraId="7E54AE27" w14:textId="77777777" w:rsidR="00B2336F" w:rsidRPr="005161E9" w:rsidRDefault="00B2336F" w:rsidP="00B2336F">
      <w:pPr>
        <w:pStyle w:val="a9"/>
        <w:numPr>
          <w:ilvl w:val="0"/>
          <w:numId w:val="1"/>
        </w:numPr>
        <w:spacing w:line="360" w:lineRule="auto"/>
        <w:ind w:left="714" w:hanging="357"/>
        <w:jc w:val="both"/>
        <w:rPr>
          <w:rFonts w:ascii="Arial" w:hAnsi="Arial"/>
        </w:rPr>
      </w:pPr>
      <w:r w:rsidRPr="005161E9">
        <w:rPr>
          <w:rFonts w:ascii="Arial" w:hAnsi="Arial" w:hint="cs"/>
          <w:rtl/>
        </w:rPr>
        <w:t>הנאשם הורשע על פי הודאתו בעבירה של החזקת סם שלא לצריכה עצמית, לפי סעיף 7(א) בצירוף 7(ג) ל</w:t>
      </w:r>
      <w:hyperlink r:id="rId8" w:history="1">
        <w:r w:rsidR="001E1F85" w:rsidRPr="001E1F85">
          <w:rPr>
            <w:rFonts w:ascii="Arial" w:hAnsi="Arial"/>
            <w:color w:val="0000FF"/>
            <w:u w:val="single"/>
            <w:rtl/>
          </w:rPr>
          <w:t>פקודת הסמים המסוכנים</w:t>
        </w:r>
      </w:hyperlink>
      <w:r w:rsidRPr="005161E9">
        <w:rPr>
          <w:rFonts w:ascii="Arial" w:hAnsi="Arial" w:hint="cs"/>
          <w:rtl/>
        </w:rPr>
        <w:t xml:space="preserve"> (נוסח חדש) התשל"ג 1973.</w:t>
      </w:r>
    </w:p>
    <w:p w14:paraId="11AA14D1" w14:textId="77777777" w:rsidR="00B2336F" w:rsidRPr="005161E9" w:rsidRDefault="00B2336F" w:rsidP="00B2336F">
      <w:pPr>
        <w:pStyle w:val="a9"/>
        <w:numPr>
          <w:ilvl w:val="0"/>
          <w:numId w:val="1"/>
        </w:numPr>
        <w:spacing w:line="360" w:lineRule="auto"/>
        <w:ind w:left="714" w:hanging="357"/>
        <w:jc w:val="both"/>
        <w:rPr>
          <w:rFonts w:ascii="Arial" w:hAnsi="Arial"/>
        </w:rPr>
      </w:pPr>
      <w:r w:rsidRPr="005161E9">
        <w:rPr>
          <w:rFonts w:ascii="Arial" w:hAnsi="Arial" w:hint="cs"/>
          <w:rtl/>
        </w:rPr>
        <w:t>על פי הנטען בכתב האישום המתוקן, עובר ליום 15.7.2023 בשעה 21:42, במהלך תקופה שאינה ידועה למאשימה, החזיק הנאשם ברכבו מסוג אופל אסטרה ל.ז 811753</w:t>
      </w:r>
      <w:r>
        <w:rPr>
          <w:rFonts w:ascii="Arial" w:hAnsi="Arial" w:hint="cs"/>
          <w:rtl/>
        </w:rPr>
        <w:t>,</w:t>
      </w:r>
      <w:r w:rsidRPr="005161E9">
        <w:rPr>
          <w:rFonts w:ascii="Arial" w:hAnsi="Arial" w:hint="cs"/>
          <w:rtl/>
        </w:rPr>
        <w:t xml:space="preserve"> 750 טבליות של סם מסוכן מסוג </w:t>
      </w:r>
      <w:r w:rsidRPr="00DE0B9A">
        <w:rPr>
          <w:rFonts w:ascii="Arial" w:hAnsi="Arial" w:hint="cs"/>
          <w:sz w:val="20"/>
          <w:szCs w:val="20"/>
        </w:rPr>
        <w:t>MDMA</w:t>
      </w:r>
      <w:r w:rsidRPr="005161E9">
        <w:rPr>
          <w:rFonts w:ascii="Arial" w:hAnsi="Arial" w:hint="cs"/>
          <w:rtl/>
        </w:rPr>
        <w:t xml:space="preserve"> שלא לצריכתו העצמית (להלן: "הסמים").</w:t>
      </w:r>
    </w:p>
    <w:p w14:paraId="44ED5923" w14:textId="77777777" w:rsidR="00B2336F" w:rsidRPr="005161E9" w:rsidRDefault="00B2336F" w:rsidP="00B2336F">
      <w:pPr>
        <w:pStyle w:val="a9"/>
        <w:numPr>
          <w:ilvl w:val="0"/>
          <w:numId w:val="1"/>
        </w:numPr>
        <w:spacing w:line="360" w:lineRule="auto"/>
        <w:ind w:left="714" w:hanging="357"/>
        <w:jc w:val="both"/>
        <w:rPr>
          <w:rFonts w:ascii="Arial" w:hAnsi="Arial"/>
        </w:rPr>
      </w:pPr>
      <w:r w:rsidRPr="005161E9">
        <w:rPr>
          <w:rFonts w:ascii="Arial" w:hAnsi="Arial" w:hint="cs"/>
          <w:rtl/>
        </w:rPr>
        <w:t>את הסמים שהיו מחלוקים לאריזות קטנות החביא הנאשם מתחת לצמיג החלופי אשר ממוקם בתחתית תא המטען של הרכב.</w:t>
      </w:r>
    </w:p>
    <w:p w14:paraId="60816AEE" w14:textId="77777777" w:rsidR="00B2336F" w:rsidRPr="005161E9" w:rsidRDefault="00B2336F" w:rsidP="00B2336F">
      <w:pPr>
        <w:pStyle w:val="a9"/>
        <w:numPr>
          <w:ilvl w:val="0"/>
          <w:numId w:val="1"/>
        </w:numPr>
        <w:spacing w:line="360" w:lineRule="auto"/>
        <w:ind w:left="714" w:hanging="357"/>
        <w:jc w:val="both"/>
        <w:rPr>
          <w:rFonts w:ascii="Arial" w:hAnsi="Arial"/>
        </w:rPr>
      </w:pPr>
      <w:r w:rsidRPr="005161E9">
        <w:rPr>
          <w:rFonts w:ascii="Arial" w:hAnsi="Arial" w:hint="cs"/>
          <w:rtl/>
        </w:rPr>
        <w:lastRenderedPageBreak/>
        <w:t>ביום 15.7.2023 סמוך לשעה 21:42 הגיע הנאשם ברכב ובו בן דודו, יוסף מסארווה, מכיוון יהודה ושומרון למחסום אל ג'יב ליד גבעת זאב כאשר בכוונתם להיכנס לשטח ישראל. במהלך הבדיקה במחסום נתפסו הסמים על ידי כוחות הביטחון.</w:t>
      </w:r>
    </w:p>
    <w:p w14:paraId="5FF016C8" w14:textId="77777777" w:rsidR="00B2336F" w:rsidRPr="005161E9" w:rsidRDefault="00B2336F" w:rsidP="00B2336F">
      <w:pPr>
        <w:pStyle w:val="a9"/>
        <w:numPr>
          <w:ilvl w:val="0"/>
          <w:numId w:val="1"/>
        </w:numPr>
        <w:spacing w:line="360" w:lineRule="auto"/>
        <w:ind w:left="714" w:hanging="357"/>
        <w:jc w:val="both"/>
        <w:rPr>
          <w:rFonts w:ascii="Arial" w:hAnsi="Arial"/>
        </w:rPr>
      </w:pPr>
      <w:r w:rsidRPr="005161E9">
        <w:rPr>
          <w:rFonts w:ascii="Arial" w:hAnsi="Arial" w:hint="cs"/>
          <w:rtl/>
        </w:rPr>
        <w:t>המאשימה הפנתה בטיעוניה לעונש לכמות הסם שנתפס, אופן חלוקתו, וכן האופן בו הוסתר. לדעת המאשימה מתחם העונש ההולם את העבירה בנסיבותיה הינו החל מ-15 חודשים ועד 60 חודשים. צוין, כי לחובת הנאשם רישום פלילי הכולל עבירות רכוש, סמים ואלימות, ובנסיבות אלו עתרה להטיל עליו 36 חודשים לצד ענישה נלווית.</w:t>
      </w:r>
    </w:p>
    <w:p w14:paraId="18A6ED32" w14:textId="77777777" w:rsidR="00B2336F" w:rsidRPr="005161E9" w:rsidRDefault="00B2336F" w:rsidP="00B2336F">
      <w:pPr>
        <w:pStyle w:val="a9"/>
        <w:numPr>
          <w:ilvl w:val="0"/>
          <w:numId w:val="1"/>
        </w:numPr>
        <w:spacing w:line="360" w:lineRule="auto"/>
        <w:ind w:left="714" w:hanging="357"/>
        <w:jc w:val="both"/>
        <w:rPr>
          <w:rFonts w:ascii="Arial" w:hAnsi="Arial"/>
        </w:rPr>
      </w:pPr>
      <w:r w:rsidRPr="005161E9">
        <w:rPr>
          <w:rFonts w:ascii="Arial" w:hAnsi="Arial" w:hint="cs"/>
          <w:rtl/>
        </w:rPr>
        <w:t xml:space="preserve">הסנגור ביקש ליתן משקל מיוחד להודאת הנאשם ולקיחת האחריות נוכח טענות שעלו אודות כמות וסוג הסם שנדגם. </w:t>
      </w:r>
      <w:r>
        <w:rPr>
          <w:rFonts w:ascii="Arial" w:hAnsi="Arial" w:hint="cs"/>
          <w:rtl/>
        </w:rPr>
        <w:t xml:space="preserve">הסנגור הוסיף, כי </w:t>
      </w:r>
      <w:r w:rsidRPr="005161E9">
        <w:rPr>
          <w:rFonts w:ascii="Arial" w:hAnsi="Arial" w:hint="cs"/>
          <w:rtl/>
        </w:rPr>
        <w:t>הכמות תוקנה ב</w:t>
      </w:r>
      <w:r>
        <w:rPr>
          <w:rFonts w:ascii="Arial" w:hAnsi="Arial" w:hint="cs"/>
          <w:rtl/>
        </w:rPr>
        <w:t>אופן ניכר ב</w:t>
      </w:r>
      <w:r w:rsidRPr="005161E9">
        <w:rPr>
          <w:rFonts w:ascii="Arial" w:hAnsi="Arial" w:hint="cs"/>
          <w:rtl/>
        </w:rPr>
        <w:t xml:space="preserve">מסגרת הסדר הטעון. </w:t>
      </w:r>
      <w:r>
        <w:rPr>
          <w:rFonts w:ascii="Arial" w:hAnsi="Arial" w:hint="cs"/>
          <w:rtl/>
        </w:rPr>
        <w:t>עוד צוין</w:t>
      </w:r>
      <w:r w:rsidRPr="005161E9">
        <w:rPr>
          <w:rFonts w:ascii="Arial" w:hAnsi="Arial" w:hint="cs"/>
          <w:rtl/>
        </w:rPr>
        <w:t>, כי אין המדובר בעבירת סחר, אלא החזקה, ולכך משקל באשר לרף החומרה שבמעשה.</w:t>
      </w:r>
    </w:p>
    <w:p w14:paraId="56E65847" w14:textId="77777777" w:rsidR="00B2336F" w:rsidRPr="005161E9" w:rsidRDefault="00B2336F" w:rsidP="00B2336F">
      <w:pPr>
        <w:pStyle w:val="a9"/>
        <w:numPr>
          <w:ilvl w:val="0"/>
          <w:numId w:val="1"/>
        </w:numPr>
        <w:spacing w:line="360" w:lineRule="auto"/>
        <w:ind w:left="714" w:hanging="357"/>
        <w:jc w:val="both"/>
        <w:rPr>
          <w:rFonts w:ascii="Arial" w:hAnsi="Arial"/>
        </w:rPr>
      </w:pPr>
      <w:r w:rsidRPr="005161E9">
        <w:rPr>
          <w:rFonts w:ascii="Arial" w:hAnsi="Arial" w:hint="cs"/>
          <w:rtl/>
        </w:rPr>
        <w:t>בהתייחס לנסיבותיו האישיות של הנאשם צוין, כי הנאשם הינו בעל משפחה אשר נטל אחריות על המעשים, והעדיף להמשיך ולשהות במעצר בו הוא נתון משך כ-8.5 חודשים, מתוך מטרה לסיים את התיק ולפתוח בדרך חדשה לאחר שחרורו מהמאסר.</w:t>
      </w:r>
    </w:p>
    <w:p w14:paraId="5DD56FB6" w14:textId="77777777" w:rsidR="00B2336F" w:rsidRDefault="00B2336F" w:rsidP="00B2336F">
      <w:pPr>
        <w:pStyle w:val="a9"/>
        <w:numPr>
          <w:ilvl w:val="0"/>
          <w:numId w:val="1"/>
        </w:numPr>
        <w:spacing w:line="360" w:lineRule="auto"/>
        <w:ind w:left="714" w:hanging="357"/>
        <w:jc w:val="both"/>
        <w:rPr>
          <w:rFonts w:ascii="Arial" w:hAnsi="Arial"/>
        </w:rPr>
      </w:pPr>
      <w:r w:rsidRPr="005161E9">
        <w:rPr>
          <w:rFonts w:ascii="Arial" w:hAnsi="Arial" w:hint="cs"/>
          <w:rtl/>
        </w:rPr>
        <w:t xml:space="preserve"> </w:t>
      </w:r>
      <w:r w:rsidRPr="005161E9">
        <w:rPr>
          <w:rFonts w:ascii="Arial" w:hAnsi="Arial"/>
          <w:rtl/>
        </w:rPr>
        <w:t>לדעת הסנגור יש לקבוע את המתחם החל מ-10 חודשים, ובנסיבות בהן הרישום הפלילי כולל עבירה דומה משנת 2013, אשר עשור חלף מאז ביצועה, יש לקבוע את עונשו של הנאשם ב</w:t>
      </w:r>
      <w:r w:rsidRPr="005161E9">
        <w:rPr>
          <w:rFonts w:ascii="Arial" w:hAnsi="Arial" w:hint="cs"/>
          <w:rtl/>
        </w:rPr>
        <w:t>חלקו התחתון של המתחם, ולהטיל עליו עונש מאסר שלא יעלה על שנת מאסר.</w:t>
      </w:r>
    </w:p>
    <w:p w14:paraId="602B83BD" w14:textId="77777777" w:rsidR="00B2336F" w:rsidRPr="005161E9" w:rsidRDefault="00B2336F" w:rsidP="00B2336F">
      <w:pPr>
        <w:pStyle w:val="a9"/>
        <w:numPr>
          <w:ilvl w:val="0"/>
          <w:numId w:val="1"/>
        </w:numPr>
        <w:spacing w:line="360" w:lineRule="auto"/>
        <w:ind w:left="714" w:hanging="357"/>
        <w:jc w:val="both"/>
        <w:rPr>
          <w:rFonts w:ascii="Arial" w:hAnsi="Arial"/>
          <w:rtl/>
        </w:rPr>
      </w:pPr>
      <w:r>
        <w:rPr>
          <w:rFonts w:ascii="Arial" w:hAnsi="Arial" w:hint="cs"/>
          <w:rtl/>
        </w:rPr>
        <w:t>הנאשם בסיום הביע צער על המעשה וביקש לשוב לחיק משפחתו.</w:t>
      </w:r>
    </w:p>
    <w:p w14:paraId="0069D5B6" w14:textId="77777777" w:rsidR="00B2336F" w:rsidRPr="0009244C" w:rsidRDefault="00B2336F" w:rsidP="00B2336F">
      <w:pPr>
        <w:spacing w:line="360" w:lineRule="auto"/>
        <w:ind w:firstLine="714"/>
        <w:jc w:val="both"/>
        <w:rPr>
          <w:rFonts w:ascii="Arial" w:hAnsi="Arial"/>
          <w:b/>
          <w:bCs/>
        </w:rPr>
      </w:pPr>
      <w:r w:rsidRPr="0009244C">
        <w:rPr>
          <w:rFonts w:ascii="Arial" w:hAnsi="Arial" w:hint="cs"/>
          <w:b/>
          <w:bCs/>
          <w:u w:val="single"/>
          <w:rtl/>
        </w:rPr>
        <w:t>דיון</w:t>
      </w:r>
      <w:r w:rsidRPr="0009244C">
        <w:rPr>
          <w:rFonts w:ascii="Arial" w:hAnsi="Arial" w:hint="cs"/>
          <w:b/>
          <w:bCs/>
          <w:rtl/>
        </w:rPr>
        <w:t>:</w:t>
      </w:r>
    </w:p>
    <w:p w14:paraId="773857BE" w14:textId="77777777" w:rsidR="00B2336F" w:rsidRPr="005161E9" w:rsidRDefault="00B2336F" w:rsidP="00B2336F">
      <w:pPr>
        <w:pStyle w:val="a9"/>
        <w:numPr>
          <w:ilvl w:val="0"/>
          <w:numId w:val="1"/>
        </w:numPr>
        <w:spacing w:line="360" w:lineRule="auto"/>
        <w:jc w:val="both"/>
        <w:rPr>
          <w:rFonts w:ascii="Arial" w:hAnsi="Arial"/>
          <w:rtl/>
        </w:rPr>
      </w:pPr>
      <w:r w:rsidRPr="005161E9">
        <w:rPr>
          <w:rFonts w:ascii="Arial" w:hAnsi="Arial"/>
          <w:rtl/>
        </w:rPr>
        <w:t>הערך החברתי אשר נפגע בעבירות סמים הינו ההגנה על הציבור מפני הנזקים החברתיים הישירים והעקיפים אשר נגרמים כתוצאה מסמים מסוכנים. בשל הנזק הישיר שאלה גורמים לחברה, שבו בתי המשפט והדגישו את הצורך כי העונש שייגזר יעביר מסר חד משמעי של הרתעה לעבריינים פוטנציאליים וישמש אות אזהרה לכל מי שמתכוון לקחת חלק במערכת הפצת הסם.</w:t>
      </w:r>
    </w:p>
    <w:p w14:paraId="478B0FCE" w14:textId="77777777" w:rsidR="00B2336F" w:rsidRDefault="00B2336F" w:rsidP="00B2336F">
      <w:pPr>
        <w:pStyle w:val="a9"/>
        <w:numPr>
          <w:ilvl w:val="0"/>
          <w:numId w:val="1"/>
        </w:numPr>
        <w:spacing w:line="360" w:lineRule="auto"/>
        <w:ind w:left="714" w:hanging="357"/>
        <w:jc w:val="both"/>
        <w:rPr>
          <w:rFonts w:ascii="Arial" w:hAnsi="Arial"/>
        </w:rPr>
      </w:pPr>
      <w:r w:rsidRPr="002A3542">
        <w:rPr>
          <w:rFonts w:ascii="Arial" w:hAnsi="Arial"/>
          <w:rtl/>
        </w:rPr>
        <w:t>עיון בפסיקת בתי המשפט במקרים דומים מלמדת</w:t>
      </w:r>
      <w:r w:rsidRPr="002A3542">
        <w:rPr>
          <w:rFonts w:ascii="Arial" w:hAnsi="Arial" w:hint="cs"/>
          <w:rtl/>
        </w:rPr>
        <w:t>,</w:t>
      </w:r>
      <w:r w:rsidRPr="002A3542">
        <w:rPr>
          <w:rFonts w:ascii="Arial" w:hAnsi="Arial"/>
          <w:rtl/>
        </w:rPr>
        <w:t xml:space="preserve"> כי טווח העונשים הינו רחב, כאשר במרביתם של המקרים בהם דובר בכמות סם גדולה, נגזרו עונשי מאסר</w:t>
      </w:r>
      <w:r>
        <w:rPr>
          <w:rFonts w:ascii="Arial" w:hAnsi="Arial" w:hint="cs"/>
          <w:rtl/>
        </w:rPr>
        <w:t xml:space="preserve"> בפועל</w:t>
      </w:r>
      <w:r w:rsidRPr="002A3542">
        <w:rPr>
          <w:rFonts w:ascii="Arial" w:hAnsi="Arial" w:hint="cs"/>
          <w:rtl/>
        </w:rPr>
        <w:t xml:space="preserve">, כאשר הפסיקה העוסקת בעבירה של החזקת סם שלא לצריכה עצמית, תלויה בנסיבותיו של </w:t>
      </w:r>
      <w:r>
        <w:rPr>
          <w:rFonts w:ascii="Arial" w:hAnsi="Arial" w:hint="cs"/>
          <w:rtl/>
        </w:rPr>
        <w:t xml:space="preserve">כל </w:t>
      </w:r>
      <w:r w:rsidRPr="002A3542">
        <w:rPr>
          <w:rFonts w:ascii="Arial" w:hAnsi="Arial" w:hint="cs"/>
          <w:rtl/>
        </w:rPr>
        <w:t>מקרה, כאשר המתחם נגזר גם מסוג הסם והכמות</w:t>
      </w:r>
      <w:r>
        <w:rPr>
          <w:rFonts w:ascii="Arial" w:hAnsi="Arial" w:hint="cs"/>
          <w:rtl/>
        </w:rPr>
        <w:t xml:space="preserve"> שנתפסה</w:t>
      </w:r>
      <w:r w:rsidRPr="002A3542">
        <w:rPr>
          <w:rFonts w:ascii="Arial" w:hAnsi="Arial" w:hint="cs"/>
          <w:rtl/>
        </w:rPr>
        <w:t xml:space="preserve">. </w:t>
      </w:r>
    </w:p>
    <w:p w14:paraId="3CEA3CC2" w14:textId="77777777" w:rsidR="00B2336F" w:rsidRPr="00CC05D5" w:rsidRDefault="00B2336F" w:rsidP="00B2336F">
      <w:pPr>
        <w:pStyle w:val="a9"/>
        <w:numPr>
          <w:ilvl w:val="0"/>
          <w:numId w:val="2"/>
        </w:numPr>
        <w:spacing w:line="360" w:lineRule="auto"/>
        <w:jc w:val="both"/>
        <w:rPr>
          <w:rFonts w:ascii="Arial" w:hAnsi="Arial"/>
        </w:rPr>
      </w:pPr>
      <w:r w:rsidRPr="00CC05D5">
        <w:rPr>
          <w:rFonts w:ascii="Arial" w:hAnsi="Arial" w:hint="cs"/>
          <w:rtl/>
        </w:rPr>
        <w:t xml:space="preserve">ראו לדוגמה: </w:t>
      </w:r>
      <w:hyperlink r:id="rId9" w:history="1">
        <w:r w:rsidR="001E1F85" w:rsidRPr="001E1F85">
          <w:rPr>
            <w:rFonts w:ascii="Arial" w:hAnsi="Arial"/>
            <w:color w:val="0000FF"/>
            <w:u w:val="single"/>
            <w:rtl/>
          </w:rPr>
          <w:t>ע"פ 6931-08-09</w:t>
        </w:r>
      </w:hyperlink>
      <w:r w:rsidRPr="00CC05D5">
        <w:rPr>
          <w:rFonts w:ascii="Arial" w:hAnsi="Arial" w:hint="cs"/>
          <w:rtl/>
        </w:rPr>
        <w:t xml:space="preserve"> עייש נגד מדינת ישראל בו נדחה ערעור ההגנה בגין עונש מאסר למשך 48 חודשים והפעלת מאסר על תנאי במצטבר, שהוטל על מערער לאחר שבביתו נמצאו  734 כדורים של סם מסוג </w:t>
      </w:r>
      <w:r w:rsidRPr="00DE0B9A">
        <w:rPr>
          <w:rFonts w:ascii="David" w:hAnsi="David"/>
          <w:sz w:val="20"/>
          <w:szCs w:val="20"/>
        </w:rPr>
        <w:t>MDMA</w:t>
      </w:r>
      <w:r w:rsidRPr="00CC05D5">
        <w:rPr>
          <w:rFonts w:ascii="Arial" w:hAnsi="Arial" w:hint="cs"/>
          <w:rtl/>
        </w:rPr>
        <w:t>.</w:t>
      </w:r>
    </w:p>
    <w:p w14:paraId="0129C00A" w14:textId="77777777" w:rsidR="00B2336F" w:rsidRDefault="00B2336F" w:rsidP="00B2336F">
      <w:pPr>
        <w:pStyle w:val="a9"/>
        <w:numPr>
          <w:ilvl w:val="0"/>
          <w:numId w:val="2"/>
        </w:numPr>
        <w:spacing w:line="360" w:lineRule="auto"/>
        <w:jc w:val="both"/>
        <w:rPr>
          <w:rFonts w:ascii="Arial" w:hAnsi="Arial"/>
        </w:rPr>
      </w:pPr>
      <w:r w:rsidRPr="00CC05D5">
        <w:rPr>
          <w:rFonts w:ascii="Arial" w:hAnsi="Arial"/>
          <w:rtl/>
        </w:rPr>
        <w:t xml:space="preserve">ע"פ </w:t>
      </w:r>
      <w:hyperlink r:id="rId10" w:history="1">
        <w:r w:rsidR="007D6400" w:rsidRPr="007D6400">
          <w:rPr>
            <w:rFonts w:ascii="Arial" w:hAnsi="Arial"/>
            <w:color w:val="0000FF"/>
            <w:u w:val="single"/>
            <w:rtl/>
          </w:rPr>
          <w:t xml:space="preserve">8731/12  </w:t>
        </w:r>
      </w:hyperlink>
      <w:r w:rsidRPr="00CC05D5">
        <w:rPr>
          <w:rFonts w:ascii="Arial" w:hAnsi="Arial"/>
          <w:rtl/>
        </w:rPr>
        <w:t xml:space="preserve"> לוגסי נ' מדינת ישראל (11.4.13) </w:t>
      </w:r>
      <w:r w:rsidRPr="00CC05D5">
        <w:rPr>
          <w:rFonts w:ascii="Arial" w:hAnsi="Arial" w:hint="cs"/>
          <w:rtl/>
        </w:rPr>
        <w:t xml:space="preserve">נדחה ערעור מטעם ההגנה </w:t>
      </w:r>
      <w:r w:rsidRPr="00CC05D5">
        <w:rPr>
          <w:rFonts w:ascii="Arial" w:hAnsi="Arial"/>
          <w:rtl/>
        </w:rPr>
        <w:t>במסגרתו ה</w:t>
      </w:r>
      <w:r w:rsidRPr="00CC05D5">
        <w:rPr>
          <w:rFonts w:ascii="Arial" w:hAnsi="Arial" w:hint="cs"/>
          <w:rtl/>
        </w:rPr>
        <w:t xml:space="preserve">וטלו </w:t>
      </w:r>
      <w:r w:rsidRPr="00CC05D5">
        <w:rPr>
          <w:rFonts w:ascii="Arial" w:hAnsi="Arial"/>
          <w:rtl/>
        </w:rPr>
        <w:t xml:space="preserve">22 חודשים </w:t>
      </w:r>
      <w:r w:rsidRPr="00CC05D5">
        <w:rPr>
          <w:rFonts w:ascii="Arial" w:hAnsi="Arial" w:hint="cs"/>
          <w:rtl/>
        </w:rPr>
        <w:t xml:space="preserve">לאחר שברכבו של המערער נתפסה חבילה ובה 992 טבליות של סם מסוג </w:t>
      </w:r>
      <w:r w:rsidRPr="00DE0B9A">
        <w:rPr>
          <w:rFonts w:ascii="David" w:hAnsi="David"/>
          <w:sz w:val="20"/>
          <w:szCs w:val="20"/>
        </w:rPr>
        <w:lastRenderedPageBreak/>
        <w:t>MDMA</w:t>
      </w:r>
      <w:r w:rsidRPr="00CC05D5">
        <w:rPr>
          <w:rFonts w:ascii="Arial" w:hAnsi="Arial" w:hint="cs"/>
          <w:rtl/>
        </w:rPr>
        <w:t xml:space="preserve"> ובדירתו נמצאו 92.8 גרם חשיש וקופסה המכילה 500 ריבועי נייר של סם מסוכן מסוג </w:t>
      </w:r>
      <w:r w:rsidRPr="00DE0B9A">
        <w:rPr>
          <w:rFonts w:ascii="David" w:hAnsi="David"/>
          <w:sz w:val="20"/>
          <w:szCs w:val="20"/>
        </w:rPr>
        <w:t>LSD</w:t>
      </w:r>
      <w:r w:rsidRPr="00CC05D5">
        <w:rPr>
          <w:rFonts w:ascii="Arial" w:hAnsi="Arial" w:hint="cs"/>
          <w:rtl/>
        </w:rPr>
        <w:t xml:space="preserve">. </w:t>
      </w:r>
    </w:p>
    <w:p w14:paraId="39B8DFC7" w14:textId="77777777" w:rsidR="00B2336F" w:rsidRPr="00CC05D5" w:rsidRDefault="00B2336F" w:rsidP="00B2336F">
      <w:pPr>
        <w:pStyle w:val="a9"/>
        <w:numPr>
          <w:ilvl w:val="0"/>
          <w:numId w:val="2"/>
        </w:numPr>
        <w:spacing w:line="360" w:lineRule="auto"/>
        <w:jc w:val="both"/>
        <w:rPr>
          <w:rFonts w:ascii="Arial" w:hAnsi="Arial"/>
        </w:rPr>
      </w:pPr>
      <w:r>
        <w:rPr>
          <w:rFonts w:ascii="Arial" w:hAnsi="Arial" w:hint="cs"/>
          <w:rtl/>
        </w:rPr>
        <w:t>(</w:t>
      </w:r>
      <w:r w:rsidRPr="00CC05D5">
        <w:rPr>
          <w:rFonts w:ascii="Arial" w:hAnsi="Arial" w:hint="cs"/>
          <w:rtl/>
        </w:rPr>
        <w:t xml:space="preserve">ראו גם: </w:t>
      </w:r>
      <w:hyperlink r:id="rId11" w:history="1">
        <w:r w:rsidR="001E1F85" w:rsidRPr="001E1F85">
          <w:rPr>
            <w:rFonts w:ascii="Arial" w:hAnsi="Arial"/>
            <w:color w:val="0000FF"/>
            <w:u w:val="single"/>
            <w:rtl/>
          </w:rPr>
          <w:t>ע"פ 11776-09-18</w:t>
        </w:r>
      </w:hyperlink>
      <w:r w:rsidRPr="00CC05D5">
        <w:rPr>
          <w:rFonts w:ascii="Arial" w:hAnsi="Arial"/>
          <w:rtl/>
        </w:rPr>
        <w:t xml:space="preserve"> אוחנה נגד מדינת ישראל</w:t>
      </w:r>
      <w:r w:rsidRPr="00CC05D5">
        <w:rPr>
          <w:rFonts w:ascii="Arial" w:hAnsi="Arial" w:hint="cs"/>
          <w:rtl/>
        </w:rPr>
        <w:t xml:space="preserve"> (16.1.2019), </w:t>
      </w:r>
      <w:hyperlink r:id="rId12" w:history="1">
        <w:r w:rsidR="001E1F85" w:rsidRPr="001E1F85">
          <w:rPr>
            <w:rFonts w:ascii="Arial" w:hAnsi="Arial"/>
            <w:color w:val="0000FF"/>
            <w:u w:val="single"/>
            <w:rtl/>
          </w:rPr>
          <w:t>ת"פ 701-12-16</w:t>
        </w:r>
      </w:hyperlink>
      <w:r w:rsidRPr="00CC05D5">
        <w:rPr>
          <w:rFonts w:ascii="Arial" w:hAnsi="Arial"/>
          <w:rtl/>
        </w:rPr>
        <w:t>‏ מדינת ישראל נ' חליל עומר</w:t>
      </w:r>
      <w:r w:rsidRPr="00CC05D5">
        <w:rPr>
          <w:rFonts w:ascii="Arial" w:hAnsi="Arial" w:hint="cs"/>
          <w:rtl/>
        </w:rPr>
        <w:t xml:space="preserve"> (1.10.2017)</w:t>
      </w:r>
      <w:r>
        <w:rPr>
          <w:rFonts w:ascii="Arial" w:hAnsi="Arial" w:hint="cs"/>
          <w:rtl/>
        </w:rPr>
        <w:t xml:space="preserve">, </w:t>
      </w:r>
      <w:hyperlink r:id="rId13" w:history="1">
        <w:r w:rsidR="001E1F85" w:rsidRPr="001E1F85">
          <w:rPr>
            <w:rFonts w:ascii="Arial" w:hAnsi="Arial"/>
            <w:color w:val="0000FF"/>
            <w:u w:val="single"/>
            <w:rtl/>
          </w:rPr>
          <w:t>רע"פ 3443/07</w:t>
        </w:r>
      </w:hyperlink>
      <w:r>
        <w:rPr>
          <w:rFonts w:ascii="Arial" w:hAnsi="Arial" w:hint="cs"/>
          <w:rtl/>
        </w:rPr>
        <w:t xml:space="preserve"> מחמוד מכאווי נגד מדינת ישראל נגד (26.7.2007), </w:t>
      </w:r>
      <w:hyperlink r:id="rId14" w:history="1">
        <w:r w:rsidR="001E1F85" w:rsidRPr="001E1F85">
          <w:rPr>
            <w:rFonts w:ascii="Arial" w:hAnsi="Arial"/>
            <w:color w:val="0000FF"/>
            <w:u w:val="single"/>
            <w:rtl/>
          </w:rPr>
          <w:t>ע"פ 1932/15</w:t>
        </w:r>
      </w:hyperlink>
      <w:r>
        <w:rPr>
          <w:rFonts w:ascii="Arial" w:hAnsi="Arial" w:hint="cs"/>
          <w:rtl/>
        </w:rPr>
        <w:t xml:space="preserve"> פיליפ בן סעדון נגד מדינת ישראל (17.4.2016))</w:t>
      </w:r>
      <w:r w:rsidRPr="00CC05D5">
        <w:rPr>
          <w:rFonts w:ascii="Arial" w:hAnsi="Arial" w:hint="cs"/>
          <w:rtl/>
        </w:rPr>
        <w:t>.</w:t>
      </w:r>
      <w:r w:rsidRPr="00CC05D5">
        <w:rPr>
          <w:rFonts w:ascii="Arial" w:hAnsi="Arial"/>
          <w:rtl/>
        </w:rPr>
        <w:t xml:space="preserve"> </w:t>
      </w:r>
    </w:p>
    <w:p w14:paraId="046DAC37" w14:textId="77777777" w:rsidR="00B2336F" w:rsidRPr="00CC4868" w:rsidRDefault="00B2336F" w:rsidP="00B2336F">
      <w:pPr>
        <w:pStyle w:val="a9"/>
        <w:numPr>
          <w:ilvl w:val="0"/>
          <w:numId w:val="1"/>
        </w:numPr>
        <w:spacing w:line="360" w:lineRule="auto"/>
        <w:jc w:val="both"/>
        <w:rPr>
          <w:rFonts w:ascii="Arial" w:hAnsi="Arial"/>
          <w:rtl/>
        </w:rPr>
      </w:pPr>
      <w:r>
        <w:rPr>
          <w:rFonts w:ascii="Arial" w:hAnsi="Arial" w:hint="cs"/>
          <w:rtl/>
        </w:rPr>
        <w:t xml:space="preserve">בהתייחס </w:t>
      </w:r>
      <w:hyperlink r:id="rId15" w:history="1">
        <w:r w:rsidR="007D6400" w:rsidRPr="007D6400">
          <w:rPr>
            <w:rFonts w:ascii="Arial" w:hAnsi="Arial"/>
            <w:color w:val="0000FF"/>
            <w:u w:val="single"/>
            <w:rtl/>
          </w:rPr>
          <w:t xml:space="preserve">לת"פ 691-09 </w:t>
        </w:r>
      </w:hyperlink>
      <w:r>
        <w:rPr>
          <w:rFonts w:ascii="Arial" w:hAnsi="Arial" w:hint="cs"/>
          <w:rtl/>
        </w:rPr>
        <w:t xml:space="preserve"> (מחוזי ירושלים) מדינת ישראל נגד אחמד אידריס (19.10.2020) אליו התייחסו הצדדים במסגרת טיעוניהם לעונש, אעיר שלטעמי אין לגזור את המתחם הראוי או העונש שהוטל מתיק זה למקרה שבפנינו. ראשית, כמות הסם ואופן חלוקתו שונים, ולכך השלכה על המתחם כאמור. בנוסף, באותו מקרה דובר בנאשם צעיר, נעדר רישום פלילי אשר שיתף פעולה עם גורמי הטיפול כעולה מתסקיר המבחן, ועל אף זאת הוטל עליו עונש מאסר לריצוי מאחורי סורג ובריח.  </w:t>
      </w:r>
    </w:p>
    <w:p w14:paraId="7E746D87" w14:textId="77777777" w:rsidR="00B2336F" w:rsidRPr="00CC4868" w:rsidRDefault="00B2336F" w:rsidP="00B2336F">
      <w:pPr>
        <w:pStyle w:val="a9"/>
        <w:numPr>
          <w:ilvl w:val="0"/>
          <w:numId w:val="1"/>
        </w:numPr>
        <w:spacing w:line="360" w:lineRule="auto"/>
        <w:jc w:val="both"/>
        <w:rPr>
          <w:rFonts w:ascii="Arial" w:hAnsi="Arial"/>
          <w:rtl/>
        </w:rPr>
      </w:pPr>
      <w:r w:rsidRPr="00CC4868">
        <w:rPr>
          <w:rFonts w:ascii="Arial" w:hAnsi="Arial"/>
          <w:rtl/>
        </w:rPr>
        <w:t>ב</w:t>
      </w:r>
      <w:r>
        <w:rPr>
          <w:rFonts w:ascii="Arial" w:hAnsi="Arial" w:hint="cs"/>
          <w:rtl/>
        </w:rPr>
        <w:t>ענייננו, י</w:t>
      </w:r>
      <w:r w:rsidRPr="00CC4868">
        <w:rPr>
          <w:rFonts w:ascii="Arial" w:hAnsi="Arial"/>
          <w:rtl/>
        </w:rPr>
        <w:t xml:space="preserve">ש להביא בחשבון את </w:t>
      </w:r>
      <w:r>
        <w:rPr>
          <w:rFonts w:ascii="Arial" w:hAnsi="Arial" w:hint="cs"/>
          <w:rtl/>
        </w:rPr>
        <w:t xml:space="preserve">נסיבות האירוע בהם: כמות וסוג הסם שנתפס, התכנון שבמעשה עת </w:t>
      </w:r>
      <w:r w:rsidRPr="00954646">
        <w:rPr>
          <w:rFonts w:ascii="Arial" w:hAnsi="Arial"/>
          <w:rtl/>
        </w:rPr>
        <w:t>הסם ה</w:t>
      </w:r>
      <w:r>
        <w:rPr>
          <w:rFonts w:ascii="Arial" w:hAnsi="Arial" w:hint="cs"/>
          <w:rtl/>
        </w:rPr>
        <w:t xml:space="preserve">וחבא </w:t>
      </w:r>
      <w:r w:rsidRPr="00954646">
        <w:rPr>
          <w:rFonts w:ascii="Arial" w:hAnsi="Arial"/>
          <w:rtl/>
        </w:rPr>
        <w:t>מתחת לצמיג חלופי אשר ממוקם בתחתית תא המטען של הרכב</w:t>
      </w:r>
      <w:r>
        <w:rPr>
          <w:rFonts w:ascii="Arial" w:hAnsi="Arial" w:hint="cs"/>
          <w:rtl/>
        </w:rPr>
        <w:t xml:space="preserve">. בנוסף, הנאשם הגיע ברכבו </w:t>
      </w:r>
      <w:r w:rsidRPr="00CC4868">
        <w:rPr>
          <w:rFonts w:ascii="Arial" w:hAnsi="Arial"/>
          <w:rtl/>
        </w:rPr>
        <w:t xml:space="preserve">מתחומי יהודה ושומרון לאזור גבעת זאב </w:t>
      </w:r>
      <w:r>
        <w:rPr>
          <w:rFonts w:ascii="Arial" w:hAnsi="Arial" w:hint="cs"/>
          <w:rtl/>
        </w:rPr>
        <w:t>מתוך מטרה להפיץ את הסם בתחומי ישראל.</w:t>
      </w:r>
      <w:r w:rsidRPr="00CC4868">
        <w:rPr>
          <w:rFonts w:ascii="Arial" w:hAnsi="Arial"/>
          <w:rtl/>
        </w:rPr>
        <w:t xml:space="preserve"> </w:t>
      </w:r>
      <w:r>
        <w:rPr>
          <w:rFonts w:ascii="Arial" w:hAnsi="Arial" w:hint="cs"/>
          <w:rtl/>
        </w:rPr>
        <w:t xml:space="preserve">כאמור, ברכב נתפסו 750 טבליות של סם מסוג </w:t>
      </w:r>
      <w:r>
        <w:rPr>
          <w:rFonts w:ascii="Arial" w:hAnsi="Arial" w:hint="cs"/>
        </w:rPr>
        <w:t>MDMA</w:t>
      </w:r>
      <w:r>
        <w:rPr>
          <w:rFonts w:ascii="Arial" w:hAnsi="Arial" w:hint="cs"/>
          <w:rtl/>
        </w:rPr>
        <w:t xml:space="preserve"> מחלוקות לאריזות קטנות, כך שמידת הפגיעה בערך המוגן גבוהה, </w:t>
      </w:r>
      <w:r w:rsidRPr="00CC4868">
        <w:rPr>
          <w:rFonts w:ascii="Arial" w:hAnsi="Arial"/>
          <w:rtl/>
        </w:rPr>
        <w:t xml:space="preserve">נוכח פוטנציאל </w:t>
      </w:r>
      <w:r>
        <w:rPr>
          <w:rFonts w:ascii="Arial" w:hAnsi="Arial" w:hint="cs"/>
          <w:rtl/>
        </w:rPr>
        <w:t xml:space="preserve">משמעותי להפצת סם וגרימת נזק בקרב </w:t>
      </w:r>
      <w:r w:rsidRPr="00CC4868">
        <w:rPr>
          <w:rFonts w:ascii="Arial" w:hAnsi="Arial"/>
          <w:rtl/>
        </w:rPr>
        <w:t xml:space="preserve">מספר </w:t>
      </w:r>
      <w:r>
        <w:rPr>
          <w:rFonts w:ascii="Arial" w:hAnsi="Arial" w:hint="cs"/>
          <w:rtl/>
        </w:rPr>
        <w:t xml:space="preserve">גדול </w:t>
      </w:r>
      <w:r w:rsidRPr="00CC4868">
        <w:rPr>
          <w:rFonts w:ascii="Arial" w:hAnsi="Arial"/>
          <w:rtl/>
        </w:rPr>
        <w:t>של אנשים</w:t>
      </w:r>
      <w:r>
        <w:rPr>
          <w:rFonts w:ascii="Arial" w:hAnsi="Arial" w:hint="cs"/>
          <w:rtl/>
        </w:rPr>
        <w:t>, ד</w:t>
      </w:r>
      <w:r w:rsidRPr="00CC4868">
        <w:rPr>
          <w:rFonts w:ascii="Arial" w:hAnsi="Arial"/>
          <w:rtl/>
        </w:rPr>
        <w:t xml:space="preserve">בר </w:t>
      </w:r>
      <w:r>
        <w:rPr>
          <w:rFonts w:ascii="Arial" w:hAnsi="Arial" w:hint="cs"/>
          <w:rtl/>
        </w:rPr>
        <w:t xml:space="preserve">שנכשל </w:t>
      </w:r>
      <w:r w:rsidRPr="00CC4868">
        <w:rPr>
          <w:rFonts w:ascii="Arial" w:hAnsi="Arial"/>
          <w:rtl/>
        </w:rPr>
        <w:t xml:space="preserve">אך משום ערנות החיילים במחסום. </w:t>
      </w:r>
    </w:p>
    <w:p w14:paraId="539AD30C" w14:textId="77777777" w:rsidR="00B2336F" w:rsidRDefault="00B2336F" w:rsidP="00B2336F">
      <w:pPr>
        <w:pStyle w:val="a9"/>
        <w:numPr>
          <w:ilvl w:val="0"/>
          <w:numId w:val="1"/>
        </w:numPr>
        <w:spacing w:line="360" w:lineRule="auto"/>
        <w:jc w:val="both"/>
        <w:rPr>
          <w:rFonts w:ascii="Arial" w:hAnsi="Arial"/>
        </w:rPr>
      </w:pPr>
      <w:r>
        <w:rPr>
          <w:rFonts w:ascii="Arial" w:hAnsi="Arial" w:hint="cs"/>
          <w:rtl/>
        </w:rPr>
        <w:t>סבורני, כי בנסיבות אלו יש לקבוע את מתחם העונש ההולם החל מ-15 חודשים ועד 36 חודשים, לצד רכיבי ענישה נוספים.</w:t>
      </w:r>
    </w:p>
    <w:p w14:paraId="759F48B3" w14:textId="77777777" w:rsidR="00B2336F" w:rsidRPr="0079626A" w:rsidRDefault="00B2336F" w:rsidP="00B2336F">
      <w:pPr>
        <w:pStyle w:val="a9"/>
        <w:numPr>
          <w:ilvl w:val="0"/>
          <w:numId w:val="1"/>
        </w:numPr>
        <w:spacing w:line="360" w:lineRule="auto"/>
        <w:jc w:val="both"/>
        <w:rPr>
          <w:rFonts w:ascii="Arial" w:hAnsi="Arial"/>
          <w:rtl/>
        </w:rPr>
      </w:pPr>
      <w:r>
        <w:rPr>
          <w:rFonts w:ascii="Arial" w:hAnsi="Arial" w:hint="cs"/>
          <w:rtl/>
        </w:rPr>
        <w:t xml:space="preserve">בבחינת קביעת העונש המתאים לנאשם בתוך המתחם יש לשקול את הנסיבות הבאות: הנאשם הינו כבן 32 בעל משפחה, אשר נטל אחריות על האירוע במסגרת הודאה בכתב אישום מתוקן. הבאתי במסגרת שיקוליי גם את התיקון שנעשה בכתב האישום. </w:t>
      </w:r>
    </w:p>
    <w:p w14:paraId="7AB4F6F5" w14:textId="77777777" w:rsidR="00B2336F" w:rsidRDefault="00B2336F" w:rsidP="00B2336F">
      <w:pPr>
        <w:pStyle w:val="a9"/>
        <w:numPr>
          <w:ilvl w:val="0"/>
          <w:numId w:val="1"/>
        </w:numPr>
        <w:spacing w:line="360" w:lineRule="auto"/>
        <w:jc w:val="both"/>
        <w:rPr>
          <w:rFonts w:ascii="Arial" w:hAnsi="Arial"/>
        </w:rPr>
      </w:pPr>
      <w:r>
        <w:rPr>
          <w:rFonts w:ascii="Arial" w:hAnsi="Arial" w:hint="cs"/>
          <w:rtl/>
        </w:rPr>
        <w:t>לחובת הנאשם רישום פלילי הכולל 9 הרשעות קודמות במגוון עבירות: רכוש אלימות וסמים. בשנת 2014 נדון הנאשם לשנת מאסר בגין ביצוע עבירה דומה, ובתקופה הקודמת לעבירה זו ריצה הנאשם מספר עונשי מאסר. לצד זאת, יש להביא במסגרת שיקוליי העונש את העובדה, כי מאז ביצוע עבירת הסמים הקודמת חלוף עשור, כאשר בגין ביצוע העבירות האחרונות, שאינן ממן העניין, ריצה הנאשם עונשי מאסר לתקופות קצרות מאוד.</w:t>
      </w:r>
    </w:p>
    <w:p w14:paraId="0B72FFA1" w14:textId="77777777" w:rsidR="00B2336F" w:rsidRDefault="00B2336F" w:rsidP="00B2336F">
      <w:pPr>
        <w:pStyle w:val="a9"/>
        <w:numPr>
          <w:ilvl w:val="0"/>
          <w:numId w:val="1"/>
        </w:numPr>
        <w:spacing w:line="360" w:lineRule="auto"/>
        <w:jc w:val="both"/>
        <w:rPr>
          <w:rFonts w:ascii="Arial" w:hAnsi="Arial"/>
        </w:rPr>
      </w:pPr>
      <w:r>
        <w:rPr>
          <w:rFonts w:ascii="Arial" w:hAnsi="Arial" w:hint="cs"/>
          <w:rtl/>
        </w:rPr>
        <w:t>באיזון בין שיקולים אלו, ראיתי לקבוע את עונשו של הנאשם בחלקו הבינוני תחתון של המתחם, ולהטיל עליו את העונשים הבאים:</w:t>
      </w:r>
    </w:p>
    <w:p w14:paraId="55C5893F" w14:textId="77777777" w:rsidR="00B2336F" w:rsidRPr="00364432" w:rsidRDefault="00B2336F" w:rsidP="00B2336F">
      <w:pPr>
        <w:pStyle w:val="a9"/>
        <w:numPr>
          <w:ilvl w:val="0"/>
          <w:numId w:val="4"/>
        </w:numPr>
        <w:spacing w:line="360" w:lineRule="auto"/>
        <w:jc w:val="both"/>
        <w:rPr>
          <w:rFonts w:ascii="Arial" w:hAnsi="Arial"/>
        </w:rPr>
      </w:pPr>
      <w:r w:rsidRPr="00364432">
        <w:rPr>
          <w:rFonts w:ascii="Arial" w:hAnsi="Arial" w:hint="cs"/>
          <w:rtl/>
        </w:rPr>
        <w:t>מאסר למשך</w:t>
      </w:r>
      <w:r>
        <w:rPr>
          <w:rFonts w:ascii="Arial" w:hAnsi="Arial" w:hint="cs"/>
          <w:rtl/>
        </w:rPr>
        <w:t xml:space="preserve"> 22</w:t>
      </w:r>
      <w:r w:rsidRPr="00364432">
        <w:rPr>
          <w:rFonts w:ascii="Arial" w:hAnsi="Arial" w:hint="cs"/>
          <w:rtl/>
        </w:rPr>
        <w:t xml:space="preserve"> חודשים בניכוי ימי המעצר.</w:t>
      </w:r>
    </w:p>
    <w:p w14:paraId="162F13DA" w14:textId="77777777" w:rsidR="00B2336F" w:rsidRPr="00364432" w:rsidRDefault="00B2336F" w:rsidP="00B2336F">
      <w:pPr>
        <w:pStyle w:val="a9"/>
        <w:numPr>
          <w:ilvl w:val="0"/>
          <w:numId w:val="4"/>
        </w:numPr>
        <w:spacing w:line="360" w:lineRule="auto"/>
        <w:jc w:val="both"/>
        <w:rPr>
          <w:rFonts w:ascii="Arial" w:hAnsi="Arial"/>
        </w:rPr>
      </w:pPr>
      <w:r w:rsidRPr="00364432">
        <w:rPr>
          <w:rFonts w:ascii="Arial" w:hAnsi="Arial" w:hint="cs"/>
          <w:rtl/>
        </w:rPr>
        <w:t>מאסר למשך 10 חודשים וזאת על תנאי למשך 3 שנים מיום שחרורו מהמאסר שלא יעבור עבירה מסוג פשע מ</w:t>
      </w:r>
      <w:hyperlink r:id="rId16" w:history="1">
        <w:r w:rsidR="001E1F85" w:rsidRPr="001E1F85">
          <w:rPr>
            <w:rFonts w:ascii="Arial" w:hAnsi="Arial"/>
            <w:color w:val="0000FF"/>
            <w:u w:val="single"/>
            <w:rtl/>
          </w:rPr>
          <w:t>פקודת הסמים המסוכנים</w:t>
        </w:r>
      </w:hyperlink>
      <w:r w:rsidRPr="00364432">
        <w:rPr>
          <w:rFonts w:ascii="Arial" w:hAnsi="Arial" w:hint="cs"/>
          <w:rtl/>
        </w:rPr>
        <w:t>.</w:t>
      </w:r>
    </w:p>
    <w:p w14:paraId="27193D22" w14:textId="77777777" w:rsidR="00B2336F" w:rsidRPr="00364432" w:rsidRDefault="00B2336F" w:rsidP="00B2336F">
      <w:pPr>
        <w:pStyle w:val="a9"/>
        <w:numPr>
          <w:ilvl w:val="0"/>
          <w:numId w:val="4"/>
        </w:numPr>
        <w:spacing w:line="360" w:lineRule="auto"/>
        <w:jc w:val="both"/>
        <w:rPr>
          <w:rFonts w:ascii="Arial" w:hAnsi="Arial"/>
        </w:rPr>
      </w:pPr>
      <w:r w:rsidRPr="00364432">
        <w:rPr>
          <w:rFonts w:ascii="Arial" w:hAnsi="Arial"/>
          <w:rtl/>
        </w:rPr>
        <w:t>מאסר למשך</w:t>
      </w:r>
      <w:r w:rsidRPr="00364432">
        <w:rPr>
          <w:rFonts w:ascii="Arial" w:hAnsi="Arial" w:hint="cs"/>
          <w:rtl/>
        </w:rPr>
        <w:t xml:space="preserve"> 5</w:t>
      </w:r>
      <w:r w:rsidRPr="00364432">
        <w:rPr>
          <w:rFonts w:ascii="Arial" w:hAnsi="Arial"/>
          <w:rtl/>
        </w:rPr>
        <w:t xml:space="preserve"> חודשים וזאת על תנאי למשך 3 שנים מיום שחרורו מהמאסר שלא יעבור עבירה מסוג </w:t>
      </w:r>
      <w:r w:rsidRPr="00364432">
        <w:rPr>
          <w:rFonts w:ascii="Arial" w:hAnsi="Arial" w:hint="cs"/>
          <w:rtl/>
        </w:rPr>
        <w:t xml:space="preserve">עוון </w:t>
      </w:r>
      <w:r w:rsidRPr="00364432">
        <w:rPr>
          <w:rFonts w:ascii="Arial" w:hAnsi="Arial"/>
          <w:rtl/>
        </w:rPr>
        <w:t>מ</w:t>
      </w:r>
      <w:hyperlink r:id="rId17" w:history="1">
        <w:r w:rsidR="001E1F85" w:rsidRPr="001E1F85">
          <w:rPr>
            <w:rFonts w:ascii="Arial" w:hAnsi="Arial"/>
            <w:color w:val="0000FF"/>
            <w:u w:val="single"/>
            <w:rtl/>
          </w:rPr>
          <w:t>פקודת הסמים המסוכנים</w:t>
        </w:r>
      </w:hyperlink>
      <w:r w:rsidRPr="00364432">
        <w:rPr>
          <w:rFonts w:ascii="Arial" w:hAnsi="Arial" w:hint="cs"/>
          <w:rtl/>
        </w:rPr>
        <w:t>.</w:t>
      </w:r>
    </w:p>
    <w:p w14:paraId="0E4AF7E7" w14:textId="77777777" w:rsidR="00B2336F" w:rsidRDefault="00B2336F" w:rsidP="00B2336F">
      <w:pPr>
        <w:pStyle w:val="a9"/>
        <w:numPr>
          <w:ilvl w:val="0"/>
          <w:numId w:val="4"/>
        </w:numPr>
        <w:spacing w:line="360" w:lineRule="auto"/>
        <w:jc w:val="both"/>
      </w:pPr>
      <w:r>
        <w:rPr>
          <w:rFonts w:hint="cs"/>
          <w:rtl/>
        </w:rPr>
        <w:t>תשלום קנס בסך 5000 ₪, אשר ישולם עד ליום 1.1.2025.</w:t>
      </w:r>
    </w:p>
    <w:p w14:paraId="6D151562" w14:textId="77777777" w:rsidR="00B2336F" w:rsidRPr="00364432" w:rsidRDefault="00B2336F" w:rsidP="00B2336F">
      <w:pPr>
        <w:spacing w:line="360" w:lineRule="auto"/>
        <w:ind w:left="720"/>
        <w:jc w:val="both"/>
        <w:rPr>
          <w:rFonts w:ascii="David" w:hAnsi="David"/>
          <w:sz w:val="20"/>
          <w:szCs w:val="20"/>
          <w:rtl/>
        </w:rPr>
      </w:pPr>
      <w:r w:rsidRPr="00364432">
        <w:rPr>
          <w:rFonts w:ascii="David" w:hAnsi="David"/>
          <w:sz w:val="20"/>
          <w:szCs w:val="20"/>
          <w:rtl/>
        </w:rPr>
        <w:t>החוב מועבר למרכז לגביית קנסות, אגרות והוצאות ברשות האכיפה והגבייה, בהתאם למועדים והתשלומים שקבע בית המשפט.</w:t>
      </w:r>
    </w:p>
    <w:p w14:paraId="5CE240D8" w14:textId="77777777" w:rsidR="00B2336F" w:rsidRPr="00364432" w:rsidRDefault="00B2336F" w:rsidP="00B2336F">
      <w:pPr>
        <w:spacing w:line="360" w:lineRule="auto"/>
        <w:ind w:left="720"/>
        <w:jc w:val="both"/>
        <w:rPr>
          <w:rFonts w:ascii="David" w:hAnsi="David"/>
          <w:sz w:val="20"/>
          <w:szCs w:val="20"/>
        </w:rPr>
      </w:pPr>
      <w:r w:rsidRPr="00364432">
        <w:rPr>
          <w:rFonts w:ascii="David" w:hAnsi="David"/>
          <w:sz w:val="20"/>
          <w:szCs w:val="20"/>
          <w:rtl/>
        </w:rPr>
        <w:t>ניתן יהיה לשלם את הקנס/ פיצוי/ ההוצאות כעבור שלושה ימים מיום מתן ההחלטה/</w:t>
      </w:r>
      <w:r w:rsidR="001E1F85">
        <w:rPr>
          <w:rFonts w:ascii="David" w:hAnsi="David"/>
          <w:sz w:val="20"/>
          <w:szCs w:val="20"/>
          <w:rtl/>
        </w:rPr>
        <w:t xml:space="preserve"> </w:t>
      </w:r>
      <w:r w:rsidRPr="00364432">
        <w:rPr>
          <w:rFonts w:ascii="David" w:hAnsi="David"/>
          <w:sz w:val="20"/>
          <w:szCs w:val="20"/>
          <w:rtl/>
        </w:rPr>
        <w:t xml:space="preserve"> גזר הדין לחשבון המרכז לגביית קנסות, אגרות והוצאות ברשות האכיפה והגבייה באחת מהדרכים הבאות:</w:t>
      </w:r>
    </w:p>
    <w:p w14:paraId="6EDE7C34" w14:textId="77777777" w:rsidR="00B2336F" w:rsidRPr="00364432" w:rsidRDefault="00B2336F" w:rsidP="00B2336F">
      <w:pPr>
        <w:numPr>
          <w:ilvl w:val="0"/>
          <w:numId w:val="3"/>
        </w:numPr>
        <w:spacing w:line="360" w:lineRule="auto"/>
        <w:jc w:val="both"/>
        <w:rPr>
          <w:rFonts w:ascii="David" w:hAnsi="David"/>
          <w:b/>
          <w:bCs/>
          <w:sz w:val="20"/>
          <w:szCs w:val="20"/>
        </w:rPr>
      </w:pPr>
      <w:r w:rsidRPr="00364432">
        <w:rPr>
          <w:rFonts w:ascii="David" w:hAnsi="David"/>
          <w:b/>
          <w:bCs/>
          <w:sz w:val="20"/>
          <w:szCs w:val="20"/>
          <w:rtl/>
        </w:rPr>
        <w:t>בכרטיס אשראי</w:t>
      </w:r>
      <w:r w:rsidRPr="00364432">
        <w:rPr>
          <w:rFonts w:ascii="David" w:hAnsi="David"/>
          <w:sz w:val="20"/>
          <w:szCs w:val="20"/>
          <w:rtl/>
        </w:rPr>
        <w:t xml:space="preserve"> – באתר המקוון של רשות האכיפה והגבייה, </w:t>
      </w:r>
      <w:hyperlink r:id="rId18" w:history="1">
        <w:r w:rsidRPr="00364432">
          <w:rPr>
            <w:rStyle w:val="Hyperlink"/>
            <w:rFonts w:ascii="David" w:hAnsi="David"/>
            <w:sz w:val="20"/>
            <w:szCs w:val="20"/>
          </w:rPr>
          <w:t>www.eca.gov.il</w:t>
        </w:r>
      </w:hyperlink>
      <w:r w:rsidRPr="00364432">
        <w:rPr>
          <w:rFonts w:ascii="David" w:hAnsi="David"/>
          <w:sz w:val="20"/>
          <w:szCs w:val="20"/>
        </w:rPr>
        <w:t xml:space="preserve"> </w:t>
      </w:r>
      <w:r w:rsidR="001E1F85">
        <w:rPr>
          <w:rFonts w:ascii="David" w:hAnsi="David"/>
          <w:sz w:val="20"/>
          <w:szCs w:val="20"/>
          <w:rtl/>
        </w:rPr>
        <w:t xml:space="preserve"> </w:t>
      </w:r>
    </w:p>
    <w:p w14:paraId="684FB9A5" w14:textId="77777777" w:rsidR="00B2336F" w:rsidRPr="00364432" w:rsidRDefault="00B2336F" w:rsidP="00B2336F">
      <w:pPr>
        <w:numPr>
          <w:ilvl w:val="0"/>
          <w:numId w:val="3"/>
        </w:numPr>
        <w:spacing w:line="360" w:lineRule="auto"/>
        <w:jc w:val="both"/>
        <w:rPr>
          <w:rFonts w:ascii="David" w:hAnsi="David"/>
          <w:b/>
          <w:bCs/>
          <w:sz w:val="20"/>
          <w:szCs w:val="20"/>
          <w:rtl/>
        </w:rPr>
      </w:pPr>
      <w:r w:rsidRPr="00364432">
        <w:rPr>
          <w:rFonts w:ascii="David" w:hAnsi="David"/>
          <w:b/>
          <w:bCs/>
          <w:sz w:val="20"/>
          <w:szCs w:val="20"/>
          <w:rtl/>
        </w:rPr>
        <w:t>מוקד שירות טלפוני בשרות עצמי (מרכז גבייה)</w:t>
      </w:r>
      <w:r w:rsidR="001E1F85">
        <w:rPr>
          <w:rFonts w:ascii="David" w:hAnsi="David"/>
          <w:b/>
          <w:bCs/>
          <w:sz w:val="20"/>
          <w:szCs w:val="20"/>
          <w:rtl/>
        </w:rPr>
        <w:t xml:space="preserve"> </w:t>
      </w:r>
      <w:r w:rsidRPr="00364432">
        <w:rPr>
          <w:rFonts w:ascii="David" w:hAnsi="David"/>
          <w:b/>
          <w:bCs/>
          <w:sz w:val="20"/>
          <w:szCs w:val="20"/>
          <w:rtl/>
        </w:rPr>
        <w:t xml:space="preserve"> – בטלפון 35592* או בטלפון 073-2055000</w:t>
      </w:r>
    </w:p>
    <w:p w14:paraId="5591D85D" w14:textId="77777777" w:rsidR="00B2336F" w:rsidRPr="00364432" w:rsidRDefault="001E1F85" w:rsidP="00B2336F">
      <w:pPr>
        <w:numPr>
          <w:ilvl w:val="0"/>
          <w:numId w:val="3"/>
        </w:numPr>
        <w:spacing w:line="360" w:lineRule="auto"/>
        <w:jc w:val="both"/>
        <w:rPr>
          <w:rFonts w:ascii="David" w:hAnsi="David"/>
          <w:b/>
          <w:bCs/>
          <w:sz w:val="20"/>
          <w:szCs w:val="20"/>
          <w:rtl/>
        </w:rPr>
      </w:pPr>
      <w:r w:rsidRPr="001E1F85">
        <w:rPr>
          <w:rFonts w:ascii="David" w:hAnsi="David"/>
          <w:b/>
          <w:bCs/>
          <w:color w:val="FFFFFF"/>
          <w:sz w:val="2"/>
          <w:szCs w:val="2"/>
          <w:rtl/>
        </w:rPr>
        <w:t>5129371</w:t>
      </w:r>
      <w:r w:rsidR="00B2336F" w:rsidRPr="00364432">
        <w:rPr>
          <w:rFonts w:ascii="David" w:hAnsi="David"/>
          <w:b/>
          <w:bCs/>
          <w:sz w:val="20"/>
          <w:szCs w:val="20"/>
          <w:rtl/>
        </w:rPr>
        <w:t>במזומן בכל סניף של בנק הדואר</w:t>
      </w:r>
      <w:r w:rsidR="00B2336F" w:rsidRPr="00364432">
        <w:rPr>
          <w:rFonts w:ascii="David" w:hAnsi="David"/>
          <w:sz w:val="20"/>
          <w:szCs w:val="20"/>
          <w:rtl/>
        </w:rPr>
        <w:t xml:space="preserve"> – בהצגת תעודת זהות בלבד (אין צורך בשוברי תשלום).</w:t>
      </w:r>
    </w:p>
    <w:p w14:paraId="5726576D" w14:textId="77777777" w:rsidR="00B2336F" w:rsidRPr="00F7731B" w:rsidRDefault="001E1F85" w:rsidP="00B2336F">
      <w:pPr>
        <w:pStyle w:val="a9"/>
        <w:numPr>
          <w:ilvl w:val="0"/>
          <w:numId w:val="4"/>
        </w:numPr>
        <w:spacing w:line="360" w:lineRule="auto"/>
        <w:jc w:val="both"/>
      </w:pPr>
      <w:r w:rsidRPr="001E1F85">
        <w:rPr>
          <w:color w:val="FFFFFF"/>
          <w:sz w:val="2"/>
          <w:szCs w:val="2"/>
          <w:rtl/>
        </w:rPr>
        <w:t>54678313</w:t>
      </w:r>
      <w:r w:rsidR="00B2336F">
        <w:rPr>
          <w:rFonts w:hint="cs"/>
          <w:rtl/>
        </w:rPr>
        <w:t>הסם יושמד.</w:t>
      </w:r>
    </w:p>
    <w:p w14:paraId="74F4E329" w14:textId="77777777" w:rsidR="00B2336F" w:rsidRPr="00364432" w:rsidRDefault="00B2336F" w:rsidP="00B2336F">
      <w:pPr>
        <w:spacing w:line="360" w:lineRule="auto"/>
        <w:jc w:val="both"/>
        <w:rPr>
          <w:rFonts w:ascii="David" w:hAnsi="David"/>
          <w:b/>
          <w:bCs/>
          <w:sz w:val="22"/>
          <w:szCs w:val="22"/>
          <w:rtl/>
        </w:rPr>
      </w:pPr>
      <w:r w:rsidRPr="00364432">
        <w:rPr>
          <w:rFonts w:ascii="David" w:hAnsi="David"/>
          <w:b/>
          <w:bCs/>
          <w:sz w:val="22"/>
          <w:szCs w:val="22"/>
          <w:rtl/>
        </w:rPr>
        <w:t>זכות ערעור לבית המשפט המחוזי בירושלים בתוך 45 יום מהיום.</w:t>
      </w:r>
    </w:p>
    <w:p w14:paraId="71BB91AE" w14:textId="77777777" w:rsidR="00B2336F" w:rsidRPr="00F8498E" w:rsidRDefault="001E1F85" w:rsidP="00B2336F">
      <w:pPr>
        <w:spacing w:line="360" w:lineRule="auto"/>
        <w:jc w:val="both"/>
        <w:rPr>
          <w:rFonts w:ascii="Arial" w:hAnsi="Arial"/>
          <w:rtl/>
        </w:rPr>
      </w:pPr>
      <w:bookmarkStart w:id="6" w:name="Nitan"/>
      <w:r>
        <w:rPr>
          <w:rFonts w:ascii="Arial" w:hAnsi="Arial"/>
          <w:rtl/>
        </w:rPr>
        <w:t xml:space="preserve">ניתן היום,  כ"ז ניסן תשפ"ד, 05 מאי 2024, במעמד הנוכחים. </w:t>
      </w:r>
      <w:bookmarkEnd w:id="6"/>
      <w:r w:rsidR="00B2336F" w:rsidRPr="00F8498E">
        <w:rPr>
          <w:rFonts w:ascii="Arial" w:hAnsi="Arial"/>
          <w:rtl/>
        </w:rPr>
        <w:tab/>
      </w:r>
      <w:r w:rsidR="00B2336F" w:rsidRPr="00F8498E">
        <w:rPr>
          <w:rFonts w:ascii="Arial" w:hAnsi="Arial"/>
          <w:rtl/>
        </w:rPr>
        <w:tab/>
      </w:r>
      <w:r w:rsidR="00B2336F" w:rsidRPr="00F8498E">
        <w:rPr>
          <w:rFonts w:ascii="Arial" w:hAnsi="Arial"/>
          <w:rtl/>
        </w:rPr>
        <w:tab/>
      </w:r>
      <w:r w:rsidR="00B2336F" w:rsidRPr="00F8498E">
        <w:rPr>
          <w:rFonts w:ascii="Arial" w:hAnsi="Arial"/>
          <w:rtl/>
        </w:rPr>
        <w:tab/>
      </w:r>
      <w:r w:rsidR="00B2336F" w:rsidRPr="00F8498E">
        <w:rPr>
          <w:rFonts w:ascii="Arial" w:hAnsi="Arial"/>
          <w:rtl/>
        </w:rPr>
        <w:tab/>
      </w:r>
      <w:r w:rsidR="00B2336F" w:rsidRPr="00F8498E">
        <w:rPr>
          <w:rFonts w:ascii="Arial" w:hAnsi="Arial"/>
          <w:rtl/>
        </w:rPr>
        <w:tab/>
      </w:r>
      <w:r w:rsidR="00B2336F" w:rsidRPr="00F8498E">
        <w:rPr>
          <w:rFonts w:ascii="Arial" w:hAnsi="Arial"/>
          <w:rtl/>
        </w:rPr>
        <w:tab/>
      </w:r>
      <w:r w:rsidR="00B2336F" w:rsidRPr="00F8498E">
        <w:rPr>
          <w:rFonts w:ascii="Arial" w:hAnsi="Arial" w:hint="cs"/>
          <w:rtl/>
        </w:rPr>
        <w:t xml:space="preserve">         </w:t>
      </w:r>
    </w:p>
    <w:p w14:paraId="43D0AEBB" w14:textId="77777777" w:rsidR="00B2336F" w:rsidRPr="00F8498E" w:rsidRDefault="00B2336F" w:rsidP="001E1F85">
      <w:pPr>
        <w:jc w:val="center"/>
      </w:pPr>
      <w:r w:rsidRPr="00F8498E">
        <w:rPr>
          <w:rFonts w:ascii="Arial" w:hAnsi="Arial"/>
          <w:rtl/>
        </w:rPr>
        <w:t xml:space="preserve">   </w:t>
      </w:r>
      <w:r w:rsidRPr="00F8498E">
        <w:rPr>
          <w:rFonts w:ascii="Arial" w:hAnsi="Arial"/>
          <w:rtl/>
        </w:rPr>
        <w:tab/>
      </w:r>
      <w:r w:rsidRPr="00F8498E">
        <w:rPr>
          <w:rFonts w:ascii="Arial" w:hAnsi="Arial"/>
          <w:rtl/>
        </w:rPr>
        <w:tab/>
      </w:r>
      <w:r w:rsidRPr="00F8498E">
        <w:rPr>
          <w:rFonts w:ascii="Arial" w:hAnsi="Arial"/>
          <w:rtl/>
        </w:rPr>
        <w:tab/>
      </w:r>
      <w:r w:rsidRPr="00F8498E">
        <w:rPr>
          <w:rFonts w:ascii="Arial" w:hAnsi="Arial"/>
          <w:rtl/>
        </w:rPr>
        <w:tab/>
      </w:r>
      <w:r w:rsidRPr="00F8498E">
        <w:rPr>
          <w:rFonts w:ascii="Arial" w:hAnsi="Arial"/>
          <w:rtl/>
        </w:rPr>
        <w:tab/>
      </w:r>
    </w:p>
    <w:p w14:paraId="37CC12C7" w14:textId="77777777" w:rsidR="00B2336F" w:rsidRPr="00F8498E" w:rsidRDefault="00B2336F" w:rsidP="00B2336F">
      <w:pPr>
        <w:jc w:val="center"/>
        <w:rPr>
          <w:rFonts w:ascii="Arial" w:hAnsi="Arial"/>
          <w:rtl/>
        </w:rPr>
      </w:pPr>
    </w:p>
    <w:p w14:paraId="2AF923C7" w14:textId="77777777" w:rsidR="008C39CA" w:rsidRPr="001E1F85" w:rsidRDefault="008C39CA" w:rsidP="001E1F85">
      <w:pPr>
        <w:keepNext/>
        <w:rPr>
          <w:rFonts w:ascii="David" w:hAnsi="David"/>
          <w:color w:val="000000"/>
          <w:sz w:val="22"/>
          <w:szCs w:val="22"/>
          <w:rtl/>
        </w:rPr>
      </w:pPr>
    </w:p>
    <w:p w14:paraId="32DE47B6" w14:textId="77777777" w:rsidR="001E1F85" w:rsidRPr="001E1F85" w:rsidRDefault="001E1F85" w:rsidP="001E1F85">
      <w:pPr>
        <w:keepNext/>
        <w:rPr>
          <w:rFonts w:ascii="David" w:hAnsi="David"/>
          <w:color w:val="000000"/>
          <w:sz w:val="22"/>
          <w:szCs w:val="22"/>
          <w:rtl/>
        </w:rPr>
      </w:pPr>
      <w:r w:rsidRPr="001E1F85">
        <w:rPr>
          <w:rFonts w:ascii="David" w:hAnsi="David"/>
          <w:color w:val="000000"/>
          <w:sz w:val="22"/>
          <w:szCs w:val="22"/>
          <w:rtl/>
        </w:rPr>
        <w:t>ארנון איתן 54678313</w:t>
      </w:r>
    </w:p>
    <w:p w14:paraId="1471D05C" w14:textId="77777777" w:rsidR="001E1F85" w:rsidRDefault="001E1F85" w:rsidP="001E1F85">
      <w:r w:rsidRPr="001E1F85">
        <w:rPr>
          <w:color w:val="000000"/>
          <w:rtl/>
        </w:rPr>
        <w:t>נוסח מסמך זה כפוף לשינויי ניסוח ועריכה</w:t>
      </w:r>
    </w:p>
    <w:p w14:paraId="6D531896" w14:textId="77777777" w:rsidR="001E1F85" w:rsidRDefault="001E1F85" w:rsidP="001E1F85">
      <w:pPr>
        <w:rPr>
          <w:rtl/>
        </w:rPr>
      </w:pPr>
    </w:p>
    <w:p w14:paraId="27E3110E" w14:textId="77777777" w:rsidR="001E1F85" w:rsidRDefault="001E1F85" w:rsidP="001E1F85">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4D12028D" w14:textId="77777777" w:rsidR="001E1F85" w:rsidRPr="001E1F85" w:rsidRDefault="001E1F85" w:rsidP="001E1F85">
      <w:pPr>
        <w:jc w:val="center"/>
        <w:rPr>
          <w:color w:val="0000FF"/>
          <w:u w:val="single"/>
        </w:rPr>
      </w:pPr>
    </w:p>
    <w:sectPr w:rsidR="001E1F85" w:rsidRPr="001E1F85" w:rsidSect="001E1F85">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379D7" w14:textId="77777777" w:rsidR="00DE371F" w:rsidRDefault="00DE371F" w:rsidP="002F52D0">
      <w:r>
        <w:separator/>
      </w:r>
    </w:p>
  </w:endnote>
  <w:endnote w:type="continuationSeparator" w:id="0">
    <w:p w14:paraId="2F85EFBA" w14:textId="77777777" w:rsidR="00DE371F" w:rsidRDefault="00DE371F" w:rsidP="002F5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14B6B" w14:textId="77777777" w:rsidR="001E1F85" w:rsidRDefault="001E1F85" w:rsidP="001E1F8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117478E" w14:textId="77777777" w:rsidR="004E23F2" w:rsidRPr="001E1F85" w:rsidRDefault="001E1F85" w:rsidP="001E1F8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24590" w14:textId="77777777" w:rsidR="001E1F85" w:rsidRDefault="001E1F85" w:rsidP="001E1F8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02DE1">
      <w:rPr>
        <w:rFonts w:ascii="FrankRuehl" w:hAnsi="FrankRuehl" w:cs="FrankRuehl"/>
        <w:noProof/>
        <w:rtl/>
      </w:rPr>
      <w:t>1</w:t>
    </w:r>
    <w:r>
      <w:rPr>
        <w:rFonts w:ascii="FrankRuehl" w:hAnsi="FrankRuehl" w:cs="FrankRuehl"/>
        <w:rtl/>
      </w:rPr>
      <w:fldChar w:fldCharType="end"/>
    </w:r>
  </w:p>
  <w:p w14:paraId="40835617" w14:textId="77777777" w:rsidR="004E23F2" w:rsidRPr="001E1F85" w:rsidRDefault="001E1F85" w:rsidP="001E1F8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950F8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271D1" w14:textId="77777777" w:rsidR="00DE371F" w:rsidRDefault="00DE371F" w:rsidP="002F52D0">
      <w:r>
        <w:separator/>
      </w:r>
    </w:p>
  </w:footnote>
  <w:footnote w:type="continuationSeparator" w:id="0">
    <w:p w14:paraId="5CCEF18A" w14:textId="77777777" w:rsidR="00DE371F" w:rsidRDefault="00DE371F" w:rsidP="002F5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80FA4" w14:textId="77777777" w:rsidR="001E1F85" w:rsidRPr="001E1F85" w:rsidRDefault="001E1F85" w:rsidP="001E1F8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51488-07-23</w:t>
    </w:r>
    <w:r>
      <w:rPr>
        <w:rFonts w:ascii="David" w:hAnsi="David"/>
        <w:color w:val="000000"/>
        <w:sz w:val="22"/>
        <w:szCs w:val="22"/>
        <w:rtl/>
      </w:rPr>
      <w:tab/>
      <w:t xml:space="preserve"> מדינת ישראל נ' מוחמד מסארוה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4E886" w14:textId="77777777" w:rsidR="001E1F85" w:rsidRPr="001E1F85" w:rsidRDefault="001E1F85" w:rsidP="001E1F8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51488-07-23</w:t>
    </w:r>
    <w:r>
      <w:rPr>
        <w:rFonts w:ascii="David" w:hAnsi="David"/>
        <w:color w:val="000000"/>
        <w:sz w:val="22"/>
        <w:szCs w:val="22"/>
        <w:rtl/>
      </w:rPr>
      <w:tab/>
      <w:t xml:space="preserve"> מדינת ישראל נ' מוחמד מסארוה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623609C"/>
    <w:multiLevelType w:val="hybridMultilevel"/>
    <w:tmpl w:val="34DC608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93CE6"/>
    <w:multiLevelType w:val="hybridMultilevel"/>
    <w:tmpl w:val="13586780"/>
    <w:lvl w:ilvl="0" w:tplc="BDDE9B1E">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D71F4"/>
    <w:multiLevelType w:val="hybridMultilevel"/>
    <w:tmpl w:val="73923BE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798730">
    <w:abstractNumId w:val="2"/>
  </w:num>
  <w:num w:numId="2" w16cid:durableId="604193048">
    <w:abstractNumId w:val="1"/>
  </w:num>
  <w:num w:numId="3" w16cid:durableId="1788230302">
    <w:abstractNumId w:val="0"/>
  </w:num>
  <w:num w:numId="4" w16cid:durableId="2036614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336F"/>
    <w:rsid w:val="000C4A61"/>
    <w:rsid w:val="001B4D6C"/>
    <w:rsid w:val="001B5A3B"/>
    <w:rsid w:val="001E1F85"/>
    <w:rsid w:val="002F52D0"/>
    <w:rsid w:val="004364B8"/>
    <w:rsid w:val="004E23F2"/>
    <w:rsid w:val="00685BE1"/>
    <w:rsid w:val="007D6400"/>
    <w:rsid w:val="008C39CA"/>
    <w:rsid w:val="00A00582"/>
    <w:rsid w:val="00AA1D52"/>
    <w:rsid w:val="00B2336F"/>
    <w:rsid w:val="00BC4D3F"/>
    <w:rsid w:val="00DE371F"/>
    <w:rsid w:val="00F02D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9845A0"/>
  <w15:chartTrackingRefBased/>
  <w15:docId w15:val="{899FF060-7555-486A-A0BB-41697A34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336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2336F"/>
    <w:pPr>
      <w:tabs>
        <w:tab w:val="center" w:pos="4153"/>
        <w:tab w:val="right" w:pos="8306"/>
      </w:tabs>
    </w:pPr>
  </w:style>
  <w:style w:type="character" w:customStyle="1" w:styleId="a4">
    <w:name w:val="כותרת עליונה תו"/>
    <w:link w:val="a3"/>
    <w:rsid w:val="00B2336F"/>
    <w:rPr>
      <w:rFonts w:ascii="Times New Roman" w:eastAsia="Times New Roman" w:hAnsi="Times New Roman" w:cs="David"/>
      <w:sz w:val="24"/>
      <w:szCs w:val="24"/>
    </w:rPr>
  </w:style>
  <w:style w:type="paragraph" w:styleId="a5">
    <w:name w:val="footer"/>
    <w:basedOn w:val="a"/>
    <w:link w:val="a6"/>
    <w:rsid w:val="00B2336F"/>
    <w:pPr>
      <w:tabs>
        <w:tab w:val="center" w:pos="4153"/>
        <w:tab w:val="right" w:pos="8306"/>
      </w:tabs>
    </w:pPr>
  </w:style>
  <w:style w:type="character" w:customStyle="1" w:styleId="a6">
    <w:name w:val="כותרת תחתונה תו"/>
    <w:link w:val="a5"/>
    <w:rsid w:val="00B2336F"/>
    <w:rPr>
      <w:rFonts w:ascii="Times New Roman" w:eastAsia="Times New Roman" w:hAnsi="Times New Roman" w:cs="David"/>
      <w:sz w:val="24"/>
      <w:szCs w:val="24"/>
    </w:rPr>
  </w:style>
  <w:style w:type="table" w:styleId="a7">
    <w:name w:val="Table Grid"/>
    <w:basedOn w:val="a1"/>
    <w:rsid w:val="00B2336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2336F"/>
  </w:style>
  <w:style w:type="paragraph" w:styleId="a9">
    <w:name w:val="List Paragraph"/>
    <w:basedOn w:val="a"/>
    <w:qFormat/>
    <w:rsid w:val="00B2336F"/>
    <w:pPr>
      <w:ind w:left="720"/>
      <w:contextualSpacing/>
    </w:pPr>
  </w:style>
  <w:style w:type="character" w:styleId="Hyperlink">
    <w:name w:val="Hyperlink"/>
    <w:rsid w:val="00B233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5896323" TargetMode="External"/><Relationship Id="rId18" Type="http://schemas.openxmlformats.org/officeDocument/2006/relationships/hyperlink" Target="http://www.eca.gov.il/"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case/21702945"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497199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5999719" TargetMode="External"/><Relationship Id="rId23" Type="http://schemas.openxmlformats.org/officeDocument/2006/relationships/footer" Target="footer2.xml"/><Relationship Id="rId10" Type="http://schemas.openxmlformats.org/officeDocument/2006/relationships/hyperlink" Target="http://www.nevo.co.il/case/5608791"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case/4723244" TargetMode="External"/><Relationship Id="rId14" Type="http://schemas.openxmlformats.org/officeDocument/2006/relationships/hyperlink" Target="http://www.nevo.co.il/case/20118363"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1111</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6658</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7864368</vt:i4>
      </vt:variant>
      <vt:variant>
        <vt:i4>33</vt:i4>
      </vt:variant>
      <vt:variant>
        <vt:i4>0</vt:i4>
      </vt:variant>
      <vt:variant>
        <vt:i4>5</vt:i4>
      </vt:variant>
      <vt:variant>
        <vt:lpwstr>http://www.eca.gov.il/</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3342463</vt:i4>
      </vt:variant>
      <vt:variant>
        <vt:i4>24</vt:i4>
      </vt:variant>
      <vt:variant>
        <vt:i4>0</vt:i4>
      </vt:variant>
      <vt:variant>
        <vt:i4>5</vt:i4>
      </vt:variant>
      <vt:variant>
        <vt:lpwstr>http://www.nevo.co.il/case/25999719</vt:lpwstr>
      </vt:variant>
      <vt:variant>
        <vt:lpwstr/>
      </vt:variant>
      <vt:variant>
        <vt:i4>3997814</vt:i4>
      </vt:variant>
      <vt:variant>
        <vt:i4>21</vt:i4>
      </vt:variant>
      <vt:variant>
        <vt:i4>0</vt:i4>
      </vt:variant>
      <vt:variant>
        <vt:i4>5</vt:i4>
      </vt:variant>
      <vt:variant>
        <vt:lpwstr>http://www.nevo.co.il/case/20118363</vt:lpwstr>
      </vt:variant>
      <vt:variant>
        <vt:lpwstr/>
      </vt:variant>
      <vt:variant>
        <vt:i4>3932280</vt:i4>
      </vt:variant>
      <vt:variant>
        <vt:i4>18</vt:i4>
      </vt:variant>
      <vt:variant>
        <vt:i4>0</vt:i4>
      </vt:variant>
      <vt:variant>
        <vt:i4>5</vt:i4>
      </vt:variant>
      <vt:variant>
        <vt:lpwstr>http://www.nevo.co.il/case/5896323</vt:lpwstr>
      </vt:variant>
      <vt:variant>
        <vt:lpwstr/>
      </vt:variant>
      <vt:variant>
        <vt:i4>3342460</vt:i4>
      </vt:variant>
      <vt:variant>
        <vt:i4>15</vt:i4>
      </vt:variant>
      <vt:variant>
        <vt:i4>0</vt:i4>
      </vt:variant>
      <vt:variant>
        <vt:i4>5</vt:i4>
      </vt:variant>
      <vt:variant>
        <vt:lpwstr>http://www.nevo.co.il/case/21702945</vt:lpwstr>
      </vt:variant>
      <vt:variant>
        <vt:lpwstr/>
      </vt:variant>
      <vt:variant>
        <vt:i4>3342462</vt:i4>
      </vt:variant>
      <vt:variant>
        <vt:i4>12</vt:i4>
      </vt:variant>
      <vt:variant>
        <vt:i4>0</vt:i4>
      </vt:variant>
      <vt:variant>
        <vt:i4>5</vt:i4>
      </vt:variant>
      <vt:variant>
        <vt:lpwstr>http://www.nevo.co.il/case/24971990</vt:lpwstr>
      </vt:variant>
      <vt:variant>
        <vt:lpwstr/>
      </vt:variant>
      <vt:variant>
        <vt:i4>3342451</vt:i4>
      </vt:variant>
      <vt:variant>
        <vt:i4>9</vt:i4>
      </vt:variant>
      <vt:variant>
        <vt:i4>0</vt:i4>
      </vt:variant>
      <vt:variant>
        <vt:i4>5</vt:i4>
      </vt:variant>
      <vt:variant>
        <vt:lpwstr>http://www.nevo.co.il/case/5608791</vt:lpwstr>
      </vt:variant>
      <vt:variant>
        <vt:lpwstr/>
      </vt:variant>
      <vt:variant>
        <vt:i4>3145844</vt:i4>
      </vt:variant>
      <vt:variant>
        <vt:i4>6</vt:i4>
      </vt:variant>
      <vt:variant>
        <vt:i4>0</vt:i4>
      </vt:variant>
      <vt:variant>
        <vt:i4>5</vt:i4>
      </vt:variant>
      <vt:variant>
        <vt:lpwstr>http://www.nevo.co.il/case/4723244</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2025-04-23T01:48:00Z</dcterms:created>
  <dcterms:modified xsi:type="dcterms:W3CDTF">2025-04-23T01:48:00Z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51488</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מסארוה</vt:lpwstr>
  </property>
  <property fmtid="{D5CDD505-2E9C-101B-9397-08002B2CF9AE}" pid="10" name="LAWYER">
    <vt:lpwstr>אחמד יאסין;פרקליטות מחוז ירושלים</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20240505</vt:lpwstr>
  </property>
  <property fmtid="{D5CDD505-2E9C-101B-9397-08002B2CF9AE}" pid="14" name="TYPE_N_DATE">
    <vt:lpwstr>38020240505</vt:lpwstr>
  </property>
  <property fmtid="{D5CDD505-2E9C-101B-9397-08002B2CF9AE}" pid="15" name="WORDNUMPAGES">
    <vt:lpwstr>4</vt:lpwstr>
  </property>
  <property fmtid="{D5CDD505-2E9C-101B-9397-08002B2CF9AE}" pid="16" name="TYPE_ABS_DATE">
    <vt:lpwstr>380020240505</vt:lpwstr>
  </property>
  <property fmtid="{D5CDD505-2E9C-101B-9397-08002B2CF9AE}" pid="17" name="CASESLISTTMP1">
    <vt:lpwstr>4723244;5608791;24971990;21702945;5896323;20118363;25999719</vt:lpwstr>
  </property>
  <property fmtid="{D5CDD505-2E9C-101B-9397-08002B2CF9AE}" pid="18" name="LAWLISTTMP1">
    <vt:lpwstr>4216:3</vt:lpwstr>
  </property>
</Properties>
</file>