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D78DF" w:rsidRPr="000001DF" w14:paraId="121FEBC6" w14:textId="77777777" w:rsidTr="004255E6">
        <w:trPr>
          <w:trHeight w:hRule="exact" w:val="418"/>
          <w:jc w:val="center"/>
        </w:trPr>
        <w:tc>
          <w:tcPr>
            <w:tcW w:w="8721" w:type="dxa"/>
            <w:gridSpan w:val="2"/>
          </w:tcPr>
          <w:p w14:paraId="631E07D9" w14:textId="77777777" w:rsidR="00ED78DF" w:rsidRPr="000001DF" w:rsidRDefault="00ED78DF" w:rsidP="009A1570">
            <w:pPr>
              <w:pStyle w:val="a3"/>
              <w:jc w:val="center"/>
              <w:rPr>
                <w:rFonts w:ascii="Tahoma" w:hAnsi="Tahoma" w:cs="Tahoma"/>
                <w:color w:val="000080"/>
                <w:rtl/>
              </w:rPr>
            </w:pPr>
            <w:bookmarkStart w:id="0" w:name="LastJudge"/>
            <w:r w:rsidRPr="000001DF">
              <w:rPr>
                <w:rFonts w:ascii="Tahoma" w:hAnsi="Tahoma" w:cs="Tahoma"/>
                <w:b/>
                <w:bCs/>
                <w:color w:val="000080"/>
                <w:rtl/>
              </w:rPr>
              <w:t>בית משפט השלום באילת</w:t>
            </w:r>
          </w:p>
        </w:tc>
      </w:tr>
      <w:tr w:rsidR="00ED78DF" w:rsidRPr="000001DF" w14:paraId="2880B653" w14:textId="77777777" w:rsidTr="004255E6">
        <w:trPr>
          <w:trHeight w:val="337"/>
          <w:jc w:val="center"/>
        </w:trPr>
        <w:tc>
          <w:tcPr>
            <w:tcW w:w="5059" w:type="dxa"/>
          </w:tcPr>
          <w:p w14:paraId="6DA4B988" w14:textId="77777777" w:rsidR="00ED78DF" w:rsidRPr="000001DF" w:rsidRDefault="00ED78DF" w:rsidP="009A1570">
            <w:pPr>
              <w:rPr>
                <w:rFonts w:cs="FrankRuehl"/>
                <w:sz w:val="28"/>
                <w:szCs w:val="28"/>
                <w:rtl/>
              </w:rPr>
            </w:pPr>
            <w:r w:rsidRPr="000001DF">
              <w:rPr>
                <w:rFonts w:cs="FrankRuehl"/>
                <w:sz w:val="28"/>
                <w:szCs w:val="28"/>
                <w:rtl/>
              </w:rPr>
              <w:t>ת"פ</w:t>
            </w:r>
            <w:r w:rsidRPr="000001DF">
              <w:rPr>
                <w:rFonts w:cs="FrankRuehl" w:hint="cs"/>
                <w:sz w:val="28"/>
                <w:szCs w:val="28"/>
                <w:rtl/>
              </w:rPr>
              <w:t xml:space="preserve"> </w:t>
            </w:r>
            <w:r w:rsidRPr="000001DF">
              <w:rPr>
                <w:rFonts w:cs="FrankRuehl"/>
                <w:sz w:val="28"/>
                <w:szCs w:val="28"/>
                <w:rtl/>
              </w:rPr>
              <w:t>1582-08-23</w:t>
            </w:r>
            <w:r w:rsidRPr="000001DF">
              <w:rPr>
                <w:rFonts w:cs="FrankRuehl" w:hint="cs"/>
                <w:sz w:val="28"/>
                <w:szCs w:val="28"/>
                <w:rtl/>
              </w:rPr>
              <w:t xml:space="preserve"> </w:t>
            </w:r>
            <w:r w:rsidRPr="000001DF">
              <w:rPr>
                <w:rFonts w:cs="FrankRuehl"/>
                <w:sz w:val="28"/>
                <w:szCs w:val="28"/>
                <w:rtl/>
              </w:rPr>
              <w:t>מדינת ישראל נ' ולאידה(עציר)</w:t>
            </w:r>
          </w:p>
          <w:p w14:paraId="636E95DC" w14:textId="77777777" w:rsidR="00ED78DF" w:rsidRPr="000001DF" w:rsidRDefault="00ED78DF" w:rsidP="009A1570">
            <w:pPr>
              <w:pStyle w:val="a3"/>
              <w:rPr>
                <w:rFonts w:cs="FrankRuehl"/>
                <w:sz w:val="28"/>
                <w:szCs w:val="28"/>
                <w:rtl/>
              </w:rPr>
            </w:pPr>
          </w:p>
        </w:tc>
        <w:tc>
          <w:tcPr>
            <w:tcW w:w="3662" w:type="dxa"/>
          </w:tcPr>
          <w:p w14:paraId="2477F1B7" w14:textId="77777777" w:rsidR="00ED78DF" w:rsidRPr="000001DF" w:rsidRDefault="00ED78DF" w:rsidP="009A1570">
            <w:pPr>
              <w:pStyle w:val="a3"/>
              <w:jc w:val="right"/>
              <w:rPr>
                <w:rFonts w:cs="FrankRuehl"/>
                <w:sz w:val="28"/>
                <w:szCs w:val="28"/>
                <w:rtl/>
              </w:rPr>
            </w:pPr>
          </w:p>
        </w:tc>
      </w:tr>
    </w:tbl>
    <w:p w14:paraId="6CDF5482" w14:textId="77777777" w:rsidR="00ED78DF" w:rsidRPr="000001DF" w:rsidRDefault="00ED78DF" w:rsidP="00ED78DF">
      <w:pPr>
        <w:pStyle w:val="a3"/>
        <w:rPr>
          <w:rtl/>
        </w:rPr>
      </w:pPr>
      <w:r w:rsidRPr="000001DF">
        <w:rPr>
          <w:rFonts w:hint="cs"/>
          <w:rtl/>
        </w:rPr>
        <w:t xml:space="preserve"> </w:t>
      </w:r>
    </w:p>
    <w:p w14:paraId="4EB9EE92" w14:textId="77777777" w:rsidR="00ED78DF" w:rsidRPr="000001DF" w:rsidRDefault="00ED78DF" w:rsidP="00ED78DF">
      <w:pPr>
        <w:rPr>
          <w:rtl/>
        </w:rPr>
      </w:pPr>
    </w:p>
    <w:p w14:paraId="4E022DE1" w14:textId="77777777" w:rsidR="00ED78DF" w:rsidRPr="000001DF" w:rsidRDefault="00ED78DF" w:rsidP="00ED78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D78DF" w:rsidRPr="000001DF" w14:paraId="3B3BFD0C" w14:textId="77777777" w:rsidTr="00ED78DF">
        <w:trPr>
          <w:trHeight w:val="295"/>
          <w:jc w:val="center"/>
        </w:trPr>
        <w:tc>
          <w:tcPr>
            <w:tcW w:w="923" w:type="dxa"/>
            <w:tcBorders>
              <w:top w:val="nil"/>
              <w:left w:val="nil"/>
              <w:bottom w:val="nil"/>
              <w:right w:val="nil"/>
            </w:tcBorders>
            <w:shd w:val="clear" w:color="auto" w:fill="auto"/>
          </w:tcPr>
          <w:p w14:paraId="44A6FE95" w14:textId="77777777" w:rsidR="00ED78DF" w:rsidRPr="000001DF" w:rsidRDefault="00ED78DF" w:rsidP="00ED78DF">
            <w:pPr>
              <w:jc w:val="both"/>
              <w:rPr>
                <w:rFonts w:ascii="David" w:hAnsi="David"/>
                <w:sz w:val="26"/>
                <w:szCs w:val="26"/>
              </w:rPr>
            </w:pPr>
            <w:r w:rsidRPr="000001DF">
              <w:rPr>
                <w:rFonts w:ascii="David" w:hAnsi="David" w:hint="cs"/>
                <w:sz w:val="26"/>
                <w:szCs w:val="26"/>
                <w:rtl/>
              </w:rPr>
              <w:t>ל</w:t>
            </w:r>
            <w:r w:rsidRPr="000001D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5817EE8" w14:textId="77777777" w:rsidR="00ED78DF" w:rsidRPr="000001DF" w:rsidRDefault="00ED78DF" w:rsidP="009A1570">
            <w:pPr>
              <w:rPr>
                <w:rFonts w:ascii="David" w:hAnsi="David"/>
                <w:b/>
                <w:bCs/>
                <w:sz w:val="26"/>
                <w:szCs w:val="26"/>
                <w:rtl/>
              </w:rPr>
            </w:pPr>
            <w:r w:rsidRPr="000001DF">
              <w:rPr>
                <w:rFonts w:ascii="David" w:hAnsi="David"/>
                <w:b/>
                <w:bCs/>
                <w:sz w:val="26"/>
                <w:szCs w:val="26"/>
                <w:rtl/>
              </w:rPr>
              <w:t>כבוד השופט  גיל אדלמן</w:t>
            </w:r>
          </w:p>
          <w:p w14:paraId="63EE6FE2" w14:textId="77777777" w:rsidR="00ED78DF" w:rsidRPr="000001DF" w:rsidRDefault="00ED78DF" w:rsidP="009A1570">
            <w:pPr>
              <w:rPr>
                <w:rFonts w:ascii="David" w:hAnsi="David"/>
                <w:sz w:val="26"/>
                <w:szCs w:val="26"/>
                <w:rtl/>
              </w:rPr>
            </w:pPr>
          </w:p>
          <w:p w14:paraId="4D4716A1" w14:textId="77777777" w:rsidR="00ED78DF" w:rsidRPr="000001DF" w:rsidRDefault="00ED78DF" w:rsidP="00ED78DF">
            <w:pPr>
              <w:jc w:val="both"/>
              <w:rPr>
                <w:rFonts w:ascii="David" w:hAnsi="David"/>
                <w:sz w:val="26"/>
                <w:szCs w:val="26"/>
              </w:rPr>
            </w:pPr>
          </w:p>
        </w:tc>
      </w:tr>
      <w:tr w:rsidR="00ED78DF" w:rsidRPr="000001DF" w14:paraId="4E590674" w14:textId="77777777" w:rsidTr="00ED78DF">
        <w:trPr>
          <w:trHeight w:val="355"/>
          <w:jc w:val="center"/>
        </w:trPr>
        <w:tc>
          <w:tcPr>
            <w:tcW w:w="923" w:type="dxa"/>
            <w:tcBorders>
              <w:top w:val="nil"/>
              <w:left w:val="nil"/>
              <w:bottom w:val="nil"/>
              <w:right w:val="nil"/>
            </w:tcBorders>
            <w:shd w:val="clear" w:color="auto" w:fill="auto"/>
          </w:tcPr>
          <w:p w14:paraId="0767980B" w14:textId="77777777" w:rsidR="00ED78DF" w:rsidRPr="000001DF" w:rsidRDefault="00ED78DF" w:rsidP="00ED78DF">
            <w:pPr>
              <w:jc w:val="both"/>
              <w:rPr>
                <w:rFonts w:ascii="David" w:hAnsi="David"/>
                <w:sz w:val="26"/>
                <w:szCs w:val="26"/>
              </w:rPr>
            </w:pPr>
            <w:bookmarkStart w:id="1" w:name="FirstAppellant"/>
            <w:bookmarkStart w:id="2" w:name="FirstLawyer"/>
            <w:r w:rsidRPr="000001DF">
              <w:rPr>
                <w:rFonts w:ascii="David" w:hAnsi="David"/>
                <w:sz w:val="26"/>
                <w:szCs w:val="26"/>
                <w:rtl/>
              </w:rPr>
              <w:t>בעניין:</w:t>
            </w:r>
          </w:p>
        </w:tc>
        <w:tc>
          <w:tcPr>
            <w:tcW w:w="3219" w:type="dxa"/>
            <w:tcBorders>
              <w:top w:val="nil"/>
              <w:left w:val="nil"/>
              <w:bottom w:val="nil"/>
              <w:right w:val="nil"/>
            </w:tcBorders>
            <w:shd w:val="clear" w:color="auto" w:fill="auto"/>
          </w:tcPr>
          <w:p w14:paraId="2C4099F1" w14:textId="77777777" w:rsidR="00ED78DF" w:rsidRPr="000001DF" w:rsidRDefault="00ED78DF" w:rsidP="00ED78DF">
            <w:pPr>
              <w:suppressLineNumbers/>
            </w:pPr>
            <w:r w:rsidRPr="000001DF">
              <w:rPr>
                <w:rFonts w:ascii="Arial" w:hAnsi="Arial" w:hint="cs"/>
                <w:b/>
                <w:bCs/>
                <w:sz w:val="26"/>
                <w:szCs w:val="26"/>
                <w:rtl/>
              </w:rPr>
              <w:t>ה</w:t>
            </w:r>
            <w:r w:rsidRPr="000001DF">
              <w:rPr>
                <w:rFonts w:ascii="Arial" w:hAnsi="Arial"/>
                <w:b/>
                <w:bCs/>
                <w:sz w:val="26"/>
                <w:szCs w:val="26"/>
                <w:rtl/>
              </w:rPr>
              <w:t>מאשימה</w:t>
            </w:r>
          </w:p>
          <w:p w14:paraId="455E7204" w14:textId="77777777" w:rsidR="00ED78DF" w:rsidRPr="000001DF" w:rsidRDefault="00ED78DF" w:rsidP="009A1570">
            <w:pPr>
              <w:rPr>
                <w:rFonts w:ascii="David" w:hAnsi="David"/>
                <w:sz w:val="26"/>
                <w:szCs w:val="26"/>
              </w:rPr>
            </w:pPr>
          </w:p>
        </w:tc>
        <w:tc>
          <w:tcPr>
            <w:tcW w:w="4678" w:type="dxa"/>
            <w:tcBorders>
              <w:top w:val="nil"/>
              <w:left w:val="nil"/>
              <w:bottom w:val="nil"/>
              <w:right w:val="nil"/>
            </w:tcBorders>
            <w:shd w:val="clear" w:color="auto" w:fill="auto"/>
            <w:vAlign w:val="center"/>
          </w:tcPr>
          <w:p w14:paraId="5348D786" w14:textId="77777777" w:rsidR="00ED78DF" w:rsidRPr="000001DF" w:rsidRDefault="00ED78DF" w:rsidP="00ED78DF">
            <w:pPr>
              <w:suppressLineNumbers/>
              <w:rPr>
                <w:rFonts w:ascii="Arial" w:hAnsi="Arial"/>
                <w:b/>
                <w:bCs/>
                <w:sz w:val="26"/>
                <w:szCs w:val="26"/>
                <w:rtl/>
              </w:rPr>
            </w:pPr>
            <w:r w:rsidRPr="000001DF">
              <w:rPr>
                <w:rFonts w:ascii="Arial" w:hAnsi="Arial"/>
                <w:b/>
                <w:bCs/>
                <w:sz w:val="26"/>
                <w:szCs w:val="26"/>
                <w:rtl/>
              </w:rPr>
              <w:t>מדינת ישראל</w:t>
            </w:r>
            <w:r w:rsidRPr="000001DF">
              <w:rPr>
                <w:rFonts w:ascii="Arial" w:hAnsi="Arial" w:hint="cs"/>
                <w:b/>
                <w:bCs/>
                <w:sz w:val="26"/>
                <w:szCs w:val="26"/>
                <w:rtl/>
              </w:rPr>
              <w:t xml:space="preserve"> </w:t>
            </w:r>
          </w:p>
          <w:p w14:paraId="2C8101E1" w14:textId="77777777" w:rsidR="00ED78DF" w:rsidRPr="000001DF" w:rsidRDefault="00ED78DF" w:rsidP="00ED78DF">
            <w:pPr>
              <w:suppressLineNumbers/>
            </w:pPr>
            <w:r w:rsidRPr="000001DF">
              <w:rPr>
                <w:rFonts w:ascii="Arial" w:hAnsi="Arial"/>
                <w:b/>
                <w:bCs/>
                <w:sz w:val="26"/>
                <w:szCs w:val="26"/>
                <w:rtl/>
              </w:rPr>
              <w:t>ע"י ב"כ עוה"ד</w:t>
            </w:r>
            <w:r w:rsidRPr="000001DF">
              <w:rPr>
                <w:rFonts w:hint="cs"/>
                <w:rtl/>
              </w:rPr>
              <w:t xml:space="preserve"> </w:t>
            </w:r>
            <w:r w:rsidRPr="000001DF">
              <w:rPr>
                <w:rFonts w:hint="cs"/>
                <w:b/>
                <w:bCs/>
                <w:sz w:val="26"/>
                <w:szCs w:val="26"/>
                <w:rtl/>
              </w:rPr>
              <w:t>רעות נתאי</w:t>
            </w:r>
          </w:p>
          <w:p w14:paraId="6C31D22D" w14:textId="77777777" w:rsidR="00ED78DF" w:rsidRPr="000001DF" w:rsidRDefault="00ED78DF" w:rsidP="009A1570">
            <w:pPr>
              <w:rPr>
                <w:rFonts w:ascii="David" w:hAnsi="David"/>
                <w:sz w:val="26"/>
                <w:szCs w:val="26"/>
              </w:rPr>
            </w:pPr>
          </w:p>
        </w:tc>
      </w:tr>
      <w:bookmarkEnd w:id="1"/>
      <w:bookmarkEnd w:id="2"/>
      <w:tr w:rsidR="00ED78DF" w:rsidRPr="000001DF" w14:paraId="0057F188" w14:textId="77777777" w:rsidTr="00ED78DF">
        <w:trPr>
          <w:trHeight w:val="355"/>
          <w:jc w:val="center"/>
        </w:trPr>
        <w:tc>
          <w:tcPr>
            <w:tcW w:w="923" w:type="dxa"/>
            <w:tcBorders>
              <w:top w:val="nil"/>
              <w:left w:val="nil"/>
              <w:bottom w:val="nil"/>
              <w:right w:val="nil"/>
            </w:tcBorders>
            <w:shd w:val="clear" w:color="auto" w:fill="auto"/>
          </w:tcPr>
          <w:p w14:paraId="48595E97" w14:textId="77777777" w:rsidR="00ED78DF" w:rsidRPr="000001DF" w:rsidRDefault="00ED78DF" w:rsidP="00ED78D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78EA784" w14:textId="77777777" w:rsidR="00ED78DF" w:rsidRPr="000001DF" w:rsidRDefault="00ED78DF" w:rsidP="00ED78DF">
            <w:pPr>
              <w:jc w:val="center"/>
              <w:rPr>
                <w:rFonts w:ascii="David" w:hAnsi="David"/>
                <w:b/>
                <w:bCs/>
                <w:sz w:val="26"/>
                <w:szCs w:val="26"/>
                <w:rtl/>
              </w:rPr>
            </w:pPr>
          </w:p>
          <w:p w14:paraId="26BD3292" w14:textId="77777777" w:rsidR="00ED78DF" w:rsidRPr="000001DF" w:rsidRDefault="00ED78DF" w:rsidP="00ED78DF">
            <w:pPr>
              <w:jc w:val="center"/>
              <w:rPr>
                <w:rFonts w:ascii="David" w:hAnsi="David"/>
                <w:b/>
                <w:bCs/>
                <w:sz w:val="26"/>
                <w:szCs w:val="26"/>
                <w:rtl/>
              </w:rPr>
            </w:pPr>
            <w:r w:rsidRPr="000001DF">
              <w:rPr>
                <w:rFonts w:ascii="David" w:hAnsi="David"/>
                <w:b/>
                <w:bCs/>
                <w:sz w:val="26"/>
                <w:szCs w:val="26"/>
                <w:rtl/>
              </w:rPr>
              <w:t>נגד</w:t>
            </w:r>
          </w:p>
          <w:p w14:paraId="4349C6AF" w14:textId="77777777" w:rsidR="00ED78DF" w:rsidRPr="000001DF" w:rsidRDefault="00ED78DF" w:rsidP="00ED78DF">
            <w:pPr>
              <w:jc w:val="both"/>
              <w:rPr>
                <w:rFonts w:ascii="David" w:hAnsi="David"/>
                <w:sz w:val="26"/>
                <w:szCs w:val="26"/>
              </w:rPr>
            </w:pPr>
          </w:p>
        </w:tc>
      </w:tr>
      <w:tr w:rsidR="00ED78DF" w:rsidRPr="000001DF" w14:paraId="75B0602B" w14:textId="77777777" w:rsidTr="00ED78DF">
        <w:trPr>
          <w:trHeight w:val="355"/>
          <w:jc w:val="center"/>
        </w:trPr>
        <w:tc>
          <w:tcPr>
            <w:tcW w:w="923" w:type="dxa"/>
            <w:tcBorders>
              <w:top w:val="nil"/>
              <w:left w:val="nil"/>
              <w:bottom w:val="nil"/>
              <w:right w:val="nil"/>
            </w:tcBorders>
            <w:shd w:val="clear" w:color="auto" w:fill="auto"/>
          </w:tcPr>
          <w:p w14:paraId="48D9AC99" w14:textId="77777777" w:rsidR="00ED78DF" w:rsidRPr="000001DF" w:rsidRDefault="00ED78DF" w:rsidP="009A1570">
            <w:pPr>
              <w:rPr>
                <w:rFonts w:ascii="David" w:hAnsi="David"/>
                <w:sz w:val="26"/>
                <w:szCs w:val="26"/>
                <w:rtl/>
              </w:rPr>
            </w:pPr>
          </w:p>
        </w:tc>
        <w:tc>
          <w:tcPr>
            <w:tcW w:w="3219" w:type="dxa"/>
            <w:tcBorders>
              <w:top w:val="nil"/>
              <w:left w:val="nil"/>
              <w:bottom w:val="nil"/>
              <w:right w:val="nil"/>
            </w:tcBorders>
            <w:shd w:val="clear" w:color="auto" w:fill="auto"/>
          </w:tcPr>
          <w:p w14:paraId="61BF3A48" w14:textId="77777777" w:rsidR="00ED78DF" w:rsidRPr="000001DF" w:rsidRDefault="00ED78DF" w:rsidP="009A1570">
            <w:pPr>
              <w:rPr>
                <w:rFonts w:ascii="Arial" w:hAnsi="Arial"/>
                <w:b/>
                <w:bCs/>
                <w:sz w:val="26"/>
                <w:szCs w:val="26"/>
                <w:rtl/>
              </w:rPr>
            </w:pPr>
            <w:r w:rsidRPr="000001DF">
              <w:rPr>
                <w:rFonts w:ascii="Arial" w:hAnsi="Arial"/>
                <w:b/>
                <w:bCs/>
                <w:sz w:val="26"/>
                <w:szCs w:val="26"/>
                <w:rtl/>
              </w:rPr>
              <w:t>הנאש</w:t>
            </w:r>
            <w:r w:rsidRPr="000001DF">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002BB613" w14:textId="77777777" w:rsidR="00ED78DF" w:rsidRPr="000001DF" w:rsidRDefault="00ED78DF" w:rsidP="00ED78DF">
            <w:pPr>
              <w:suppressLineNumbers/>
              <w:rPr>
                <w:rFonts w:ascii="Arial" w:hAnsi="Arial"/>
                <w:b/>
                <w:bCs/>
                <w:sz w:val="26"/>
                <w:szCs w:val="26"/>
                <w:rtl/>
              </w:rPr>
            </w:pPr>
            <w:r w:rsidRPr="000001DF">
              <w:rPr>
                <w:rFonts w:ascii="Arial" w:hAnsi="Arial"/>
                <w:b/>
                <w:bCs/>
                <w:sz w:val="26"/>
                <w:szCs w:val="26"/>
                <w:rtl/>
              </w:rPr>
              <w:t>מאגד ולאידה (עציר)</w:t>
            </w:r>
            <w:r w:rsidRPr="000001DF">
              <w:rPr>
                <w:rFonts w:ascii="Arial" w:hAnsi="Arial" w:hint="cs"/>
                <w:b/>
                <w:bCs/>
                <w:sz w:val="26"/>
                <w:szCs w:val="26"/>
                <w:rtl/>
              </w:rPr>
              <w:t xml:space="preserve"> </w:t>
            </w:r>
          </w:p>
          <w:p w14:paraId="27F4A92E" w14:textId="77777777" w:rsidR="00ED78DF" w:rsidRPr="000001DF" w:rsidRDefault="00ED78DF" w:rsidP="00ED78DF">
            <w:pPr>
              <w:suppressLineNumbers/>
            </w:pPr>
            <w:r w:rsidRPr="000001DF">
              <w:rPr>
                <w:rFonts w:ascii="Arial" w:hAnsi="Arial"/>
                <w:b/>
                <w:bCs/>
                <w:sz w:val="26"/>
                <w:szCs w:val="26"/>
                <w:rtl/>
              </w:rPr>
              <w:t>ע"י ב"כ עוה"ד</w:t>
            </w:r>
            <w:r w:rsidRPr="000001DF">
              <w:rPr>
                <w:rFonts w:hint="cs"/>
                <w:rtl/>
              </w:rPr>
              <w:t xml:space="preserve"> </w:t>
            </w:r>
            <w:r w:rsidRPr="000001DF">
              <w:rPr>
                <w:rFonts w:hint="cs"/>
                <w:b/>
                <w:bCs/>
                <w:sz w:val="26"/>
                <w:szCs w:val="26"/>
                <w:rtl/>
              </w:rPr>
              <w:t>נמרוד אבירם</w:t>
            </w:r>
          </w:p>
          <w:p w14:paraId="700B1EFA" w14:textId="77777777" w:rsidR="00ED78DF" w:rsidRPr="000001DF" w:rsidRDefault="00ED78DF" w:rsidP="009A1570">
            <w:pPr>
              <w:rPr>
                <w:rFonts w:ascii="David" w:hAnsi="David"/>
                <w:sz w:val="26"/>
                <w:szCs w:val="26"/>
              </w:rPr>
            </w:pPr>
          </w:p>
        </w:tc>
      </w:tr>
    </w:tbl>
    <w:p w14:paraId="0A663B80" w14:textId="77777777" w:rsidR="004255E6" w:rsidRDefault="004255E6" w:rsidP="004255E6">
      <w:pPr>
        <w:spacing w:before="120" w:after="120" w:line="240" w:lineRule="exact"/>
        <w:ind w:left="283" w:hanging="283"/>
        <w:jc w:val="both"/>
        <w:rPr>
          <w:rFonts w:ascii="FrankRuehl" w:hAnsi="FrankRuehl" w:cs="FrankRuehl" w:hint="cs"/>
          <w:rtl/>
        </w:rPr>
      </w:pPr>
    </w:p>
    <w:p w14:paraId="0F0543F1" w14:textId="77777777" w:rsidR="004255E6" w:rsidRPr="004255E6" w:rsidRDefault="004255E6" w:rsidP="004255E6">
      <w:pPr>
        <w:spacing w:before="120" w:after="120" w:line="240" w:lineRule="exact"/>
        <w:ind w:left="283" w:hanging="283"/>
        <w:jc w:val="both"/>
        <w:rPr>
          <w:rFonts w:ascii="FrankRuehl" w:hAnsi="FrankRuehl" w:cs="FrankRuehl"/>
          <w:rtl/>
        </w:rPr>
      </w:pPr>
      <w:r w:rsidRPr="004255E6">
        <w:rPr>
          <w:rFonts w:ascii="FrankRuehl" w:hAnsi="FrankRuehl" w:cs="FrankRuehl"/>
          <w:rtl/>
        </w:rPr>
        <w:t xml:space="preserve">חקיקה שאוזכרה: </w:t>
      </w:r>
    </w:p>
    <w:p w14:paraId="580C2EFE" w14:textId="77777777" w:rsidR="004255E6" w:rsidRPr="004255E6" w:rsidRDefault="004255E6" w:rsidP="004255E6">
      <w:pPr>
        <w:spacing w:before="120" w:after="120" w:line="240" w:lineRule="exact"/>
        <w:ind w:left="283" w:hanging="283"/>
        <w:jc w:val="both"/>
        <w:rPr>
          <w:rFonts w:ascii="FrankRuehl" w:hAnsi="FrankRuehl" w:cs="FrankRuehl"/>
          <w:color w:val="0000FF"/>
          <w:rtl/>
        </w:rPr>
      </w:pPr>
      <w:hyperlink r:id="rId7" w:history="1">
        <w:r w:rsidRPr="004255E6">
          <w:rPr>
            <w:rStyle w:val="Hyperlink"/>
            <w:rFonts w:ascii="FrankRuehl" w:hAnsi="FrankRuehl" w:cs="FrankRuehl"/>
            <w:u w:val="none"/>
            <w:rtl/>
          </w:rPr>
          <w:t>פקודת התעבורה [נוסח חדש</w:t>
        </w:r>
        <w:r w:rsidRPr="004255E6">
          <w:rPr>
            <w:rStyle w:val="Hyperlink"/>
            <w:rFonts w:ascii="FrankRuehl" w:hAnsi="FrankRuehl" w:cs="FrankRuehl"/>
            <w:u w:val="none"/>
          </w:rPr>
          <w:t>]</w:t>
        </w:r>
      </w:hyperlink>
      <w:r w:rsidRPr="004255E6">
        <w:rPr>
          <w:rFonts w:ascii="FrankRuehl" w:hAnsi="FrankRuehl" w:cs="FrankRuehl"/>
          <w:color w:val="0000FF"/>
          <w:rtl/>
        </w:rPr>
        <w:t xml:space="preserve">: סע'  </w:t>
      </w:r>
      <w:hyperlink r:id="rId8" w:history="1">
        <w:r w:rsidRPr="004255E6">
          <w:rPr>
            <w:rStyle w:val="Hyperlink"/>
            <w:rFonts w:ascii="FrankRuehl" w:hAnsi="FrankRuehl" w:cs="FrankRuehl"/>
            <w:u w:val="none"/>
          </w:rPr>
          <w:t>40</w:t>
        </w:r>
        <w:r w:rsidRPr="004255E6">
          <w:rPr>
            <w:rStyle w:val="Hyperlink"/>
            <w:rFonts w:ascii="FrankRuehl" w:hAnsi="FrankRuehl" w:cs="FrankRuehl"/>
            <w:u w:val="none"/>
            <w:rtl/>
          </w:rPr>
          <w:t>א</w:t>
        </w:r>
      </w:hyperlink>
      <w:r w:rsidRPr="004255E6">
        <w:rPr>
          <w:rFonts w:ascii="FrankRuehl" w:hAnsi="FrankRuehl" w:cs="FrankRuehl"/>
          <w:color w:val="0000FF"/>
          <w:rtl/>
        </w:rPr>
        <w:t xml:space="preserve">(א)(1), </w:t>
      </w:r>
      <w:hyperlink r:id="rId9" w:history="1">
        <w:r w:rsidRPr="004255E6">
          <w:rPr>
            <w:rStyle w:val="Hyperlink"/>
            <w:rFonts w:ascii="FrankRuehl" w:hAnsi="FrankRuehl" w:cs="FrankRuehl"/>
            <w:u w:val="none"/>
          </w:rPr>
          <w:t>62</w:t>
        </w:r>
      </w:hyperlink>
      <w:r w:rsidRPr="004255E6">
        <w:rPr>
          <w:rFonts w:ascii="FrankRuehl" w:hAnsi="FrankRuehl" w:cs="FrankRuehl"/>
          <w:color w:val="0000FF"/>
          <w:rtl/>
        </w:rPr>
        <w:t xml:space="preserve">(2), </w:t>
      </w:r>
      <w:hyperlink r:id="rId10" w:history="1">
        <w:r w:rsidRPr="004255E6">
          <w:rPr>
            <w:rStyle w:val="Hyperlink"/>
            <w:rFonts w:ascii="FrankRuehl" w:hAnsi="FrankRuehl" w:cs="FrankRuehl"/>
            <w:u w:val="none"/>
          </w:rPr>
          <w:t xml:space="preserve">62 </w:t>
        </w:r>
      </w:hyperlink>
      <w:r w:rsidRPr="004255E6">
        <w:rPr>
          <w:rFonts w:ascii="FrankRuehl" w:hAnsi="FrankRuehl" w:cs="FrankRuehl"/>
          <w:color w:val="0000FF"/>
          <w:rtl/>
        </w:rPr>
        <w:t xml:space="preserve">(3), </w:t>
      </w:r>
      <w:hyperlink r:id="rId11" w:history="1">
        <w:r w:rsidRPr="004255E6">
          <w:rPr>
            <w:rStyle w:val="Hyperlink"/>
            <w:rFonts w:ascii="FrankRuehl" w:hAnsi="FrankRuehl" w:cs="FrankRuehl"/>
            <w:u w:val="none"/>
          </w:rPr>
          <w:t>67</w:t>
        </w:r>
      </w:hyperlink>
    </w:p>
    <w:p w14:paraId="6673BA2F" w14:textId="77777777" w:rsidR="004255E6" w:rsidRPr="004255E6" w:rsidRDefault="004255E6" w:rsidP="004255E6">
      <w:pPr>
        <w:spacing w:before="120" w:after="120" w:line="240" w:lineRule="exact"/>
        <w:ind w:left="283" w:hanging="283"/>
        <w:jc w:val="both"/>
        <w:rPr>
          <w:rFonts w:ascii="FrankRuehl" w:hAnsi="FrankRuehl" w:cs="FrankRuehl"/>
          <w:color w:val="0000FF"/>
          <w:rtl/>
        </w:rPr>
      </w:pPr>
      <w:hyperlink r:id="rId12" w:history="1">
        <w:r w:rsidRPr="004255E6">
          <w:rPr>
            <w:rStyle w:val="Hyperlink"/>
            <w:rFonts w:ascii="FrankRuehl" w:hAnsi="FrankRuehl" w:cs="FrankRuehl"/>
            <w:u w:val="none"/>
            <w:rtl/>
          </w:rPr>
          <w:t>פקודת הסמים המסוכנים [נוסח חדש], תשל"ג-1973</w:t>
        </w:r>
      </w:hyperlink>
      <w:r w:rsidRPr="004255E6">
        <w:rPr>
          <w:rFonts w:ascii="FrankRuehl" w:hAnsi="FrankRuehl" w:cs="FrankRuehl"/>
          <w:color w:val="0000FF"/>
          <w:rtl/>
        </w:rPr>
        <w:t xml:space="preserve">: סע'  </w:t>
      </w:r>
      <w:hyperlink r:id="rId13" w:history="1">
        <w:r w:rsidRPr="004255E6">
          <w:rPr>
            <w:rStyle w:val="Hyperlink"/>
            <w:rFonts w:ascii="FrankRuehl" w:hAnsi="FrankRuehl" w:cs="FrankRuehl"/>
            <w:u w:val="none"/>
          </w:rPr>
          <w:t>7</w:t>
        </w:r>
      </w:hyperlink>
      <w:r w:rsidRPr="004255E6">
        <w:rPr>
          <w:rFonts w:ascii="FrankRuehl" w:hAnsi="FrankRuehl" w:cs="FrankRuehl"/>
          <w:color w:val="0000FF"/>
          <w:rtl/>
        </w:rPr>
        <w:t xml:space="preserve">(א), </w:t>
      </w:r>
      <w:hyperlink r:id="rId14" w:history="1">
        <w:r w:rsidRPr="004255E6">
          <w:rPr>
            <w:rStyle w:val="Hyperlink"/>
            <w:rFonts w:ascii="FrankRuehl" w:hAnsi="FrankRuehl" w:cs="FrankRuehl"/>
            <w:u w:val="none"/>
          </w:rPr>
          <w:t>7</w:t>
        </w:r>
      </w:hyperlink>
      <w:r w:rsidRPr="004255E6">
        <w:rPr>
          <w:rFonts w:ascii="FrankRuehl" w:hAnsi="FrankRuehl" w:cs="FrankRuehl"/>
          <w:color w:val="0000FF"/>
          <w:rtl/>
        </w:rPr>
        <w:t>(ג)</w:t>
      </w:r>
    </w:p>
    <w:p w14:paraId="00BA9D35" w14:textId="77777777" w:rsidR="00ED78DF" w:rsidRPr="004255E6" w:rsidRDefault="00ED78DF" w:rsidP="004255E6">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78DF" w14:paraId="16EA814A" w14:textId="77777777" w:rsidTr="00ED78DF">
        <w:trPr>
          <w:trHeight w:val="355"/>
          <w:jc w:val="center"/>
        </w:trPr>
        <w:tc>
          <w:tcPr>
            <w:tcW w:w="8820" w:type="dxa"/>
            <w:tcBorders>
              <w:top w:val="nil"/>
              <w:left w:val="nil"/>
              <w:bottom w:val="nil"/>
              <w:right w:val="nil"/>
            </w:tcBorders>
            <w:shd w:val="clear" w:color="auto" w:fill="auto"/>
          </w:tcPr>
          <w:p w14:paraId="122D9E99" w14:textId="77777777" w:rsidR="000001DF" w:rsidRPr="000001DF" w:rsidRDefault="000001DF" w:rsidP="000001DF">
            <w:pPr>
              <w:jc w:val="center"/>
              <w:rPr>
                <w:rFonts w:ascii="David" w:hAnsi="David"/>
                <w:b/>
                <w:bCs/>
                <w:sz w:val="32"/>
                <w:szCs w:val="32"/>
                <w:u w:val="single"/>
                <w:rtl/>
              </w:rPr>
            </w:pPr>
            <w:bookmarkStart w:id="4" w:name="PsakDin" w:colFirst="0" w:colLast="0"/>
            <w:bookmarkEnd w:id="0"/>
            <w:r w:rsidRPr="000001DF">
              <w:rPr>
                <w:rFonts w:ascii="David" w:hAnsi="David"/>
                <w:b/>
                <w:bCs/>
                <w:sz w:val="32"/>
                <w:szCs w:val="32"/>
                <w:u w:val="single"/>
                <w:rtl/>
              </w:rPr>
              <w:t>גזר דין</w:t>
            </w:r>
          </w:p>
          <w:p w14:paraId="7B2A0ABA" w14:textId="77777777" w:rsidR="00ED78DF" w:rsidRPr="000001DF" w:rsidRDefault="00ED78DF" w:rsidP="000001DF">
            <w:pPr>
              <w:jc w:val="center"/>
              <w:rPr>
                <w:rFonts w:ascii="David" w:hAnsi="David"/>
                <w:bCs/>
                <w:sz w:val="32"/>
                <w:szCs w:val="32"/>
                <w:u w:val="single"/>
                <w:rtl/>
              </w:rPr>
            </w:pPr>
          </w:p>
        </w:tc>
      </w:tr>
      <w:bookmarkEnd w:id="4"/>
    </w:tbl>
    <w:p w14:paraId="3D6EAB8E" w14:textId="77777777" w:rsidR="00ED78DF" w:rsidRPr="000F2247" w:rsidRDefault="00ED78DF" w:rsidP="00ED78DF">
      <w:pPr>
        <w:rPr>
          <w:rFonts w:ascii="Arial" w:hAnsi="Arial"/>
          <w:b/>
          <w:bCs/>
          <w:sz w:val="26"/>
          <w:szCs w:val="26"/>
          <w:rtl/>
        </w:rPr>
      </w:pPr>
    </w:p>
    <w:p w14:paraId="59B83EDA" w14:textId="77777777" w:rsidR="00ED78DF" w:rsidRDefault="00ED78DF" w:rsidP="00ED78DF">
      <w:pPr>
        <w:spacing w:line="360" w:lineRule="auto"/>
        <w:jc w:val="both"/>
        <w:rPr>
          <w:rFonts w:ascii="David" w:hAnsi="David"/>
          <w:b/>
          <w:bCs/>
          <w:u w:val="single"/>
        </w:rPr>
      </w:pPr>
      <w:r>
        <w:rPr>
          <w:rFonts w:ascii="David" w:hAnsi="David"/>
          <w:b/>
          <w:bCs/>
          <w:u w:val="single"/>
          <w:rtl/>
        </w:rPr>
        <w:t xml:space="preserve">המסגרת העובדתית </w:t>
      </w:r>
    </w:p>
    <w:p w14:paraId="0C5009FD" w14:textId="77777777" w:rsidR="00ED78DF" w:rsidRDefault="00ED78DF" w:rsidP="00ED78DF">
      <w:pPr>
        <w:pStyle w:val="ac"/>
        <w:numPr>
          <w:ilvl w:val="0"/>
          <w:numId w:val="1"/>
        </w:numPr>
        <w:spacing w:line="360" w:lineRule="auto"/>
        <w:ind w:left="360" w:right="0"/>
        <w:jc w:val="both"/>
        <w:rPr>
          <w:rFonts w:ascii="David" w:hAnsi="David" w:cs="David"/>
          <w:sz w:val="24"/>
          <w:szCs w:val="24"/>
          <w:u w:val="single"/>
        </w:rPr>
      </w:pPr>
      <w:bookmarkStart w:id="5" w:name="ABSTRACT_START"/>
      <w:bookmarkEnd w:id="5"/>
      <w:r>
        <w:rPr>
          <w:rFonts w:ascii="David" w:hAnsi="David" w:cs="David"/>
          <w:sz w:val="24"/>
          <w:szCs w:val="24"/>
          <w:rtl/>
        </w:rPr>
        <w:t xml:space="preserve">הנאשם, מאגד ולאידה (להלן: הנאשם) הורשע לאחר שמיעת ראיות בעבירות של נהיגה בזמן פסילה - פסילת בית משפט - לפי </w:t>
      </w:r>
      <w:hyperlink r:id="rId15" w:history="1">
        <w:r w:rsidR="004255E6" w:rsidRPr="004255E6">
          <w:rPr>
            <w:rStyle w:val="Hyperlink"/>
            <w:rFonts w:ascii="David" w:hAnsi="David" w:cs="David"/>
            <w:color w:val="0000FF"/>
            <w:sz w:val="24"/>
            <w:szCs w:val="24"/>
            <w:rtl/>
          </w:rPr>
          <w:t>סעיף 67</w:t>
        </w:r>
      </w:hyperlink>
      <w:r>
        <w:rPr>
          <w:rFonts w:ascii="David" w:hAnsi="David" w:cs="David"/>
          <w:sz w:val="24"/>
          <w:szCs w:val="24"/>
          <w:rtl/>
        </w:rPr>
        <w:t xml:space="preserve"> ל</w:t>
      </w:r>
      <w:hyperlink r:id="rId16" w:history="1">
        <w:r w:rsidR="000001DF" w:rsidRPr="000001DF">
          <w:rPr>
            <w:rFonts w:ascii="David" w:hAnsi="David" w:cs="David"/>
            <w:color w:val="0000FF"/>
            <w:sz w:val="24"/>
            <w:szCs w:val="24"/>
            <w:u w:val="single"/>
            <w:rtl/>
          </w:rPr>
          <w:t>פקודת התעבורה</w:t>
        </w:r>
      </w:hyperlink>
      <w:r>
        <w:rPr>
          <w:rFonts w:ascii="David" w:hAnsi="David" w:cs="David"/>
          <w:sz w:val="24"/>
          <w:szCs w:val="24"/>
          <w:rtl/>
        </w:rPr>
        <w:t xml:space="preserve"> (נ"ח) תשכ"א - 1961 (להלן: הפקודה); נהיגה תחת השפעת סמים – עבירה לפי </w:t>
      </w:r>
      <w:hyperlink r:id="rId17" w:history="1">
        <w:r w:rsidR="004255E6" w:rsidRPr="004255E6">
          <w:rPr>
            <w:rStyle w:val="Hyperlink"/>
            <w:rFonts w:ascii="David" w:hAnsi="David" w:cs="David"/>
            <w:color w:val="0000FF"/>
            <w:sz w:val="24"/>
            <w:szCs w:val="24"/>
            <w:rtl/>
          </w:rPr>
          <w:t>סעיף 62 (3)</w:t>
        </w:r>
      </w:hyperlink>
      <w:r>
        <w:rPr>
          <w:rFonts w:ascii="David" w:hAnsi="David" w:cs="David"/>
          <w:sz w:val="24"/>
          <w:szCs w:val="24"/>
          <w:rtl/>
        </w:rPr>
        <w:t xml:space="preserve"> לפקודה </w:t>
      </w:r>
      <w:bookmarkStart w:id="6" w:name="ABSTRACT_END"/>
      <w:bookmarkEnd w:id="6"/>
      <w:r>
        <w:rPr>
          <w:rFonts w:ascii="David" w:hAnsi="David" w:cs="David"/>
          <w:sz w:val="24"/>
          <w:szCs w:val="24"/>
          <w:rtl/>
        </w:rPr>
        <w:t xml:space="preserve">; החזקה/ שימוש בסמים שלא לצריכה עצמית - </w:t>
      </w:r>
      <w:r>
        <w:rPr>
          <w:rFonts w:ascii="David" w:eastAsia="David" w:hAnsi="David" w:cs="David"/>
          <w:sz w:val="24"/>
          <w:szCs w:val="24"/>
          <w:rtl/>
        </w:rPr>
        <w:t xml:space="preserve">עבירה לפי </w:t>
      </w:r>
      <w:hyperlink r:id="rId18" w:history="1">
        <w:r w:rsidR="004255E6" w:rsidRPr="004255E6">
          <w:rPr>
            <w:rStyle w:val="Hyperlink"/>
            <w:rFonts w:ascii="David" w:eastAsia="David" w:hAnsi="David" w:cs="David"/>
            <w:color w:val="0000FF"/>
            <w:sz w:val="24"/>
            <w:szCs w:val="24"/>
            <w:rtl/>
          </w:rPr>
          <w:t>סעיף 7(א)</w:t>
        </w:r>
      </w:hyperlink>
      <w:r>
        <w:rPr>
          <w:rFonts w:ascii="David" w:eastAsia="David" w:hAnsi="David" w:cs="David"/>
          <w:sz w:val="24"/>
          <w:szCs w:val="24"/>
          <w:rtl/>
        </w:rPr>
        <w:t xml:space="preserve"> + </w:t>
      </w:r>
      <w:hyperlink r:id="rId19" w:history="1">
        <w:r w:rsidR="004255E6" w:rsidRPr="004255E6">
          <w:rPr>
            <w:rStyle w:val="Hyperlink"/>
            <w:rFonts w:ascii="David" w:eastAsia="David" w:hAnsi="David" w:cs="David"/>
            <w:color w:val="0000FF"/>
            <w:sz w:val="24"/>
            <w:szCs w:val="24"/>
            <w:rtl/>
          </w:rPr>
          <w:t>7(ג)</w:t>
        </w:r>
      </w:hyperlink>
      <w:r>
        <w:rPr>
          <w:rFonts w:ascii="David" w:eastAsia="David" w:hAnsi="David" w:cs="David"/>
          <w:sz w:val="24"/>
          <w:szCs w:val="24"/>
          <w:rtl/>
        </w:rPr>
        <w:t xml:space="preserve"> רישא ל</w:t>
      </w:r>
      <w:hyperlink r:id="rId20" w:history="1">
        <w:r w:rsidR="000001DF" w:rsidRPr="000001DF">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תשל"ג- 1973 (להלן: פקודת הסמים);</w:t>
      </w:r>
      <w:r>
        <w:rPr>
          <w:rFonts w:ascii="David" w:eastAsia="David" w:hAnsi="David" w:cs="David"/>
          <w:sz w:val="24"/>
          <w:szCs w:val="24"/>
        </w:rPr>
        <w:t xml:space="preserve"> </w:t>
      </w:r>
      <w:r>
        <w:rPr>
          <w:rFonts w:ascii="David" w:eastAsia="David" w:hAnsi="David" w:cs="David"/>
          <w:sz w:val="24"/>
          <w:szCs w:val="24"/>
          <w:rtl/>
        </w:rPr>
        <w:t xml:space="preserve">נהיגה בקלות ראש- עבירה לפי </w:t>
      </w:r>
      <w:hyperlink r:id="rId21" w:history="1">
        <w:r w:rsidR="004255E6" w:rsidRPr="004255E6">
          <w:rPr>
            <w:rStyle w:val="Hyperlink"/>
            <w:rFonts w:ascii="David" w:eastAsia="David" w:hAnsi="David" w:cs="David"/>
            <w:color w:val="0000FF"/>
            <w:sz w:val="24"/>
            <w:szCs w:val="24"/>
            <w:rtl/>
          </w:rPr>
          <w:t>סעיף 62(2)</w:t>
        </w:r>
      </w:hyperlink>
      <w:r>
        <w:rPr>
          <w:rFonts w:ascii="David" w:eastAsia="David" w:hAnsi="David" w:cs="David"/>
          <w:sz w:val="24"/>
          <w:szCs w:val="24"/>
          <w:rtl/>
        </w:rPr>
        <w:t xml:space="preserve"> לפקודה. </w:t>
      </w:r>
      <w:r>
        <w:rPr>
          <w:rFonts w:ascii="David" w:hAnsi="David" w:cs="David"/>
          <w:sz w:val="24"/>
          <w:szCs w:val="24"/>
          <w:rtl/>
        </w:rPr>
        <w:t xml:space="preserve">  </w:t>
      </w:r>
    </w:p>
    <w:p w14:paraId="759BEBC0" w14:textId="77777777" w:rsidR="00ED78DF" w:rsidRDefault="00ED78DF" w:rsidP="00ED78DF">
      <w:pPr>
        <w:pStyle w:val="ac"/>
        <w:spacing w:line="360" w:lineRule="auto"/>
        <w:ind w:left="360"/>
        <w:jc w:val="both"/>
        <w:rPr>
          <w:rFonts w:ascii="David" w:hAnsi="David" w:cs="David"/>
          <w:sz w:val="24"/>
          <w:szCs w:val="24"/>
          <w:u w:val="single"/>
          <w:rtl/>
        </w:rPr>
      </w:pPr>
    </w:p>
    <w:p w14:paraId="79B01178"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עובדות כתב האישום, בהן הורשע הנאשם, מפורטות בהכרעת הדין מיום 30.4.2024. כעולה מכתב האישום, ביום 7.12.2020, נפסל הנאשם מהחזיק או קבל רישיון נהיגה  במסגרת גזר דין ב</w:t>
      </w:r>
      <w:hyperlink r:id="rId22" w:history="1">
        <w:r w:rsidR="000001DF" w:rsidRPr="000001DF">
          <w:rPr>
            <w:rFonts w:ascii="David" w:hAnsi="David" w:cs="David"/>
            <w:color w:val="0000FF"/>
            <w:sz w:val="24"/>
            <w:szCs w:val="24"/>
            <w:u w:val="single"/>
            <w:rtl/>
          </w:rPr>
          <w:t>פל"א 627-08-17</w:t>
        </w:r>
      </w:hyperlink>
      <w:r>
        <w:rPr>
          <w:rFonts w:ascii="David" w:hAnsi="David" w:cs="David"/>
          <w:sz w:val="24"/>
          <w:szCs w:val="24"/>
          <w:rtl/>
        </w:rPr>
        <w:t xml:space="preserve"> של בית המשפט לתעבורה באילת (להלן: הפסילה). דבר הפסילה הודע </w:t>
      </w:r>
      <w:r>
        <w:rPr>
          <w:rFonts w:ascii="David" w:hAnsi="David" w:cs="David"/>
          <w:sz w:val="24"/>
          <w:szCs w:val="24"/>
          <w:rtl/>
        </w:rPr>
        <w:lastRenderedPageBreak/>
        <w:t>לנאשם ביום 21.6.2021 והנאשם חתם על טופס הודעה על תפיסת רישיון של נהג בפסילה בפני השוטר דוד אואקי</w:t>
      </w:r>
      <w:r>
        <w:rPr>
          <w:rStyle w:val="ad"/>
          <w:rFonts w:ascii="David" w:hAnsi="David" w:cs="David"/>
          <w:sz w:val="24"/>
          <w:szCs w:val="24"/>
          <w:rtl/>
        </w:rPr>
        <w:footnoteReference w:id="1"/>
      </w:r>
      <w:r>
        <w:rPr>
          <w:rFonts w:ascii="David" w:hAnsi="David" w:cs="David"/>
          <w:sz w:val="24"/>
          <w:szCs w:val="24"/>
          <w:rtl/>
        </w:rPr>
        <w:t xml:space="preserve">. על אף האמור, הנאשם לא הפקיד את רישיון הנהיגה שלו. </w:t>
      </w:r>
    </w:p>
    <w:p w14:paraId="729B1802" w14:textId="77777777" w:rsidR="00ED78DF" w:rsidRDefault="00ED78DF" w:rsidP="00ED78DF">
      <w:pPr>
        <w:pStyle w:val="ac"/>
        <w:rPr>
          <w:rFonts w:ascii="David" w:hAnsi="David" w:cs="David"/>
          <w:sz w:val="24"/>
          <w:szCs w:val="24"/>
        </w:rPr>
      </w:pPr>
    </w:p>
    <w:p w14:paraId="42F508D3"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כתב האישום מוסיף ומתאר כי ביום 19.7.2023 בשעה 17:11 לערך נהג הנאשם ברכב שבבעלותו (להלן: הרכב) בכביש 12 בסמוך לק"מ 20 זאת ביודעין כי הוא פסול מנהיגה.</w:t>
      </w:r>
    </w:p>
    <w:p w14:paraId="4D60697B" w14:textId="77777777" w:rsidR="00ED78DF" w:rsidRDefault="00ED78DF" w:rsidP="00ED78DF">
      <w:pPr>
        <w:pStyle w:val="ac"/>
        <w:spacing w:line="360" w:lineRule="auto"/>
        <w:ind w:left="360"/>
        <w:jc w:val="both"/>
        <w:rPr>
          <w:rFonts w:ascii="David" w:hAnsi="David" w:cs="David"/>
          <w:sz w:val="24"/>
          <w:szCs w:val="24"/>
          <w:rtl/>
        </w:rPr>
      </w:pPr>
    </w:p>
    <w:p w14:paraId="06BB83EE"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כתב האישום מפרט עוד כי השוטרים איתרו את הנאשם כשהוא נוהג ברכבו ונסעו אחריו עד אשר עצר את רכבו בפתאומיות בצד הדרך, ומשניגשו אליו, אחז בידו כלי לעישון סמים מסוג "באנג" וקרב אותו אל פיו. </w:t>
      </w:r>
    </w:p>
    <w:p w14:paraId="62C0F8AE" w14:textId="77777777" w:rsidR="00ED78DF" w:rsidRDefault="00ED78DF" w:rsidP="00ED78DF">
      <w:pPr>
        <w:pStyle w:val="ac"/>
        <w:spacing w:line="360" w:lineRule="auto"/>
        <w:ind w:left="360"/>
        <w:jc w:val="both"/>
        <w:rPr>
          <w:rFonts w:ascii="David" w:hAnsi="David" w:cs="David"/>
          <w:sz w:val="24"/>
          <w:szCs w:val="24"/>
          <w:rtl/>
        </w:rPr>
      </w:pPr>
    </w:p>
    <w:p w14:paraId="20112665"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על פי כתב האישום</w:t>
      </w:r>
      <w:r>
        <w:rPr>
          <w:rStyle w:val="ad"/>
          <w:rFonts w:ascii="David" w:hAnsi="David" w:cs="David"/>
          <w:sz w:val="24"/>
          <w:szCs w:val="24"/>
          <w:rtl/>
        </w:rPr>
        <w:footnoteReference w:id="2"/>
      </w:r>
      <w:r>
        <w:rPr>
          <w:rFonts w:ascii="David" w:hAnsi="David" w:cs="David"/>
          <w:sz w:val="24"/>
          <w:szCs w:val="24"/>
          <w:rtl/>
        </w:rPr>
        <w:t xml:space="preserve"> הנאשם נהג ברכבו כשהוא נתון תחת השפעת סמים ובדגימה שתן נתגלה </w:t>
      </w:r>
      <w:r>
        <w:rPr>
          <w:rFonts w:ascii="David" w:hAnsi="David" w:cs="David"/>
          <w:sz w:val="24"/>
          <w:szCs w:val="24"/>
        </w:rPr>
        <w:t xml:space="preserve">oic acid </w:t>
      </w:r>
      <w:r>
        <w:rPr>
          <w:rFonts w:ascii="David" w:hAnsi="David" w:cs="David"/>
          <w:sz w:val="24"/>
          <w:szCs w:val="24"/>
          <w:rtl/>
        </w:rPr>
        <w:t xml:space="preserve"> </w:t>
      </w:r>
      <w:r>
        <w:rPr>
          <w:rFonts w:ascii="David" w:hAnsi="David" w:cs="David"/>
          <w:sz w:val="24"/>
          <w:szCs w:val="24"/>
        </w:rPr>
        <w:t xml:space="preserve">THC- </w:t>
      </w:r>
      <w:r>
        <w:rPr>
          <w:rFonts w:ascii="David" w:hAnsi="David" w:cs="David"/>
          <w:sz w:val="24"/>
          <w:szCs w:val="24"/>
          <w:rtl/>
        </w:rPr>
        <w:t xml:space="preserve"> </w:t>
      </w:r>
      <w:r>
        <w:rPr>
          <w:rFonts w:ascii="David" w:hAnsi="David" w:cs="David" w:hint="cs"/>
          <w:sz w:val="24"/>
          <w:szCs w:val="24"/>
          <w:rtl/>
        </w:rPr>
        <w:t xml:space="preserve">המהווה תוצר חילוף חומרים של החומר הפעיל בקנביס בכמות גדולה מ- 2000 </w:t>
      </w:r>
      <w:r>
        <w:rPr>
          <w:rFonts w:ascii="David" w:hAnsi="David" w:cs="David"/>
          <w:sz w:val="24"/>
          <w:szCs w:val="24"/>
        </w:rPr>
        <w:t>ng/ml</w:t>
      </w:r>
      <w:r>
        <w:rPr>
          <w:rFonts w:ascii="David" w:hAnsi="David" w:cs="David"/>
          <w:sz w:val="24"/>
          <w:szCs w:val="24"/>
          <w:rtl/>
        </w:rPr>
        <w:t xml:space="preserve"> וכן נתגלה </w:t>
      </w:r>
      <w:r>
        <w:rPr>
          <w:rFonts w:ascii="David" w:hAnsi="David" w:cs="David"/>
          <w:sz w:val="24"/>
          <w:szCs w:val="24"/>
          <w:shd w:val="clear" w:color="auto" w:fill="FFFFFF"/>
        </w:rPr>
        <w:t>Denzoylecgonine</w:t>
      </w:r>
      <w:r>
        <w:rPr>
          <w:rFonts w:ascii="David" w:hAnsi="David" w:cs="David"/>
          <w:sz w:val="24"/>
          <w:szCs w:val="24"/>
          <w:rtl/>
        </w:rPr>
        <w:t xml:space="preserve"> המהווה תוצר חילוף חומרים של חומר הפעיל בסם מסוג קוקאין בכמות הגדולה מ- 10000 </w:t>
      </w:r>
      <w:r>
        <w:rPr>
          <w:rFonts w:ascii="David" w:hAnsi="David" w:cs="David"/>
          <w:sz w:val="24"/>
          <w:szCs w:val="24"/>
        </w:rPr>
        <w:t>,ng/ml</w:t>
      </w:r>
      <w:r>
        <w:rPr>
          <w:rFonts w:ascii="David" w:hAnsi="David" w:cs="David"/>
          <w:sz w:val="24"/>
          <w:szCs w:val="24"/>
          <w:rtl/>
        </w:rPr>
        <w:t xml:space="preserve"> </w:t>
      </w:r>
      <w:r>
        <w:rPr>
          <w:rFonts w:ascii="David" w:hAnsi="David" w:cs="David"/>
          <w:sz w:val="24"/>
          <w:szCs w:val="24"/>
        </w:rPr>
        <w:t>MDA</w:t>
      </w:r>
      <w:r>
        <w:rPr>
          <w:rFonts w:ascii="David" w:hAnsi="David" w:cs="David"/>
          <w:sz w:val="24"/>
          <w:szCs w:val="24"/>
          <w:rtl/>
        </w:rPr>
        <w:t xml:space="preserve"> בכמות 695.0 </w:t>
      </w:r>
      <w:r>
        <w:rPr>
          <w:rFonts w:ascii="David" w:hAnsi="David" w:cs="David"/>
          <w:sz w:val="24"/>
          <w:szCs w:val="24"/>
        </w:rPr>
        <w:t xml:space="preserve"> ng/ml </w:t>
      </w:r>
      <w:r>
        <w:rPr>
          <w:rFonts w:ascii="David" w:hAnsi="David" w:cs="David"/>
          <w:sz w:val="24"/>
          <w:szCs w:val="24"/>
          <w:rtl/>
        </w:rPr>
        <w:t xml:space="preserve">ו- </w:t>
      </w:r>
      <w:r>
        <w:rPr>
          <w:rFonts w:ascii="David" w:hAnsi="David" w:cs="David"/>
          <w:sz w:val="24"/>
          <w:szCs w:val="24"/>
        </w:rPr>
        <w:t>MDMA</w:t>
      </w:r>
      <w:r>
        <w:rPr>
          <w:rFonts w:ascii="David" w:hAnsi="David" w:cs="David"/>
          <w:sz w:val="24"/>
          <w:szCs w:val="24"/>
          <w:rtl/>
        </w:rPr>
        <w:t xml:space="preserve"> בכמות 7307.0 </w:t>
      </w:r>
      <w:r>
        <w:rPr>
          <w:rFonts w:ascii="David" w:hAnsi="David" w:cs="David"/>
          <w:sz w:val="24"/>
          <w:szCs w:val="24"/>
        </w:rPr>
        <w:t>ng/ml</w:t>
      </w:r>
      <w:r>
        <w:rPr>
          <w:rFonts w:ascii="David" w:hAnsi="David" w:cs="David"/>
          <w:sz w:val="24"/>
          <w:szCs w:val="24"/>
          <w:rtl/>
        </w:rPr>
        <w:t xml:space="preserve"> המהווה את החומר הפעיל ב- </w:t>
      </w:r>
      <w:r>
        <w:rPr>
          <w:rFonts w:ascii="David" w:hAnsi="David" w:cs="David"/>
          <w:sz w:val="24"/>
          <w:szCs w:val="24"/>
        </w:rPr>
        <w:t>MDMA</w:t>
      </w:r>
      <w:r>
        <w:rPr>
          <w:rFonts w:ascii="David" w:hAnsi="David" w:cs="David"/>
          <w:sz w:val="24"/>
          <w:szCs w:val="24"/>
          <w:rtl/>
        </w:rPr>
        <w:t>. במעשיו אלו נהג הנאשם בקלות ראש.</w:t>
      </w:r>
    </w:p>
    <w:p w14:paraId="4CFABBD8" w14:textId="77777777" w:rsidR="00ED78DF" w:rsidRDefault="00ED78DF" w:rsidP="00ED78DF">
      <w:pPr>
        <w:spacing w:line="360" w:lineRule="auto"/>
        <w:ind w:left="360"/>
        <w:jc w:val="both"/>
        <w:rPr>
          <w:rFonts w:ascii="David" w:hAnsi="David"/>
          <w:rtl/>
        </w:rPr>
      </w:pPr>
      <w:r w:rsidRPr="00ED78DF">
        <w:rPr>
          <w:rFonts w:ascii="David" w:eastAsia="Calibri" w:hAnsi="David"/>
          <w:rtl/>
        </w:rPr>
        <w:t>עוד מתאר כתב אישום כי בחיפוש שנערך על פי צו נתפסו סמים מסוכנים מסוג חשיש שלא לצריכה עצמית במשקל 477.17 גרם נטו, 11.97 גרם נטו ו- 6.23 גרם נטו</w:t>
      </w:r>
      <w:r>
        <w:rPr>
          <w:rStyle w:val="ad"/>
          <w:rFonts w:ascii="David" w:hAnsi="David"/>
          <w:rtl/>
        </w:rPr>
        <w:footnoteReference w:id="3"/>
      </w:r>
      <w:r>
        <w:rPr>
          <w:rFonts w:ascii="David" w:hAnsi="David"/>
          <w:rtl/>
        </w:rPr>
        <w:t xml:space="preserve">. </w:t>
      </w:r>
    </w:p>
    <w:p w14:paraId="4A052E6D" w14:textId="77777777" w:rsidR="00ED78DF" w:rsidRDefault="00ED78DF" w:rsidP="00ED78DF">
      <w:pPr>
        <w:pStyle w:val="ac"/>
        <w:spacing w:line="360" w:lineRule="auto"/>
        <w:ind w:left="360"/>
        <w:jc w:val="both"/>
        <w:rPr>
          <w:rFonts w:ascii="David" w:hAnsi="David" w:cs="David"/>
          <w:sz w:val="24"/>
          <w:szCs w:val="24"/>
          <w:u w:val="single"/>
        </w:rPr>
      </w:pPr>
    </w:p>
    <w:p w14:paraId="43D2E716" w14:textId="77777777" w:rsidR="00ED78DF" w:rsidRDefault="00ED78DF" w:rsidP="00ED78DF">
      <w:pPr>
        <w:spacing w:line="360" w:lineRule="auto"/>
        <w:jc w:val="both"/>
        <w:rPr>
          <w:rFonts w:ascii="David" w:hAnsi="David"/>
          <w:u w:val="single"/>
          <w:rtl/>
        </w:rPr>
      </w:pPr>
      <w:r>
        <w:rPr>
          <w:rFonts w:ascii="David" w:hAnsi="David"/>
          <w:rtl/>
        </w:rPr>
        <w:t xml:space="preserve"> </w:t>
      </w:r>
      <w:r>
        <w:rPr>
          <w:rFonts w:ascii="David" w:hAnsi="David"/>
          <w:u w:val="single"/>
          <w:rtl/>
        </w:rPr>
        <w:t xml:space="preserve">טיעוני הצדדים לעונש </w:t>
      </w:r>
    </w:p>
    <w:p w14:paraId="0CF80885"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ב"כ התביעה בטיעוניה לעונש, בקשה לקבוע מתחם ענישה הנע בין 18 ועד 36 חודשי מאסר לריצוי בפועל, וביקשה למקם את עונשו של הנאשם בשליש העליון של המתחם. כן עתרה המאשימה להפעלת מאסר מותנה התלוי ועומד כנגד הנאשם, באופן מצטבר למאסר שיוטל עליו, וכן להשית עליו ענישה מרתיעה צופה פני עתיד וקנס משמעותי. אשר לרכיב הפסילה שיש להטיל על הנאשם - עתרה המאשימה להפעלת פסילה מותנית התלויה ועומדת כנגד הנאשם, </w:t>
      </w:r>
      <w:r>
        <w:rPr>
          <w:rFonts w:ascii="David" w:hAnsi="David" w:cs="David"/>
          <w:sz w:val="24"/>
          <w:szCs w:val="24"/>
          <w:rtl/>
        </w:rPr>
        <w:lastRenderedPageBreak/>
        <w:t xml:space="preserve">וכן, לאור עברו התעבורתי, לעשות שימוש בהוראות </w:t>
      </w:r>
      <w:hyperlink r:id="rId23" w:history="1">
        <w:r w:rsidR="004255E6" w:rsidRPr="004255E6">
          <w:rPr>
            <w:rStyle w:val="Hyperlink"/>
            <w:rFonts w:ascii="David" w:hAnsi="David" w:cs="David"/>
            <w:color w:val="0000FF"/>
            <w:sz w:val="24"/>
            <w:szCs w:val="24"/>
            <w:rtl/>
          </w:rPr>
          <w:t>סעיף 40א(א)(1)</w:t>
        </w:r>
      </w:hyperlink>
      <w:r>
        <w:rPr>
          <w:rFonts w:ascii="David" w:hAnsi="David" w:cs="David"/>
          <w:sz w:val="24"/>
          <w:szCs w:val="24"/>
          <w:rtl/>
        </w:rPr>
        <w:t xml:space="preserve"> לפקודה ולהשית על הנאשם פסילה מהחזיק או מקבל רישיון לתקופה שלא תפחת מעשר שנים.</w:t>
      </w:r>
    </w:p>
    <w:p w14:paraId="226B7B68" w14:textId="77777777" w:rsidR="00ED78DF" w:rsidRDefault="00ED78DF" w:rsidP="00ED78DF">
      <w:pPr>
        <w:pStyle w:val="ac"/>
        <w:spacing w:line="360" w:lineRule="auto"/>
        <w:ind w:left="360"/>
        <w:jc w:val="both"/>
        <w:rPr>
          <w:rFonts w:ascii="David" w:hAnsi="David" w:cs="David"/>
          <w:sz w:val="24"/>
          <w:szCs w:val="24"/>
          <w:rtl/>
        </w:rPr>
      </w:pPr>
    </w:p>
    <w:p w14:paraId="106A1B40" w14:textId="77777777" w:rsidR="00ED78DF" w:rsidRDefault="00ED78DF" w:rsidP="00ED78DF">
      <w:pPr>
        <w:pStyle w:val="ac"/>
        <w:spacing w:line="360" w:lineRule="auto"/>
        <w:ind w:left="360"/>
        <w:jc w:val="both"/>
        <w:rPr>
          <w:rFonts w:ascii="David" w:hAnsi="David" w:cs="David"/>
          <w:sz w:val="24"/>
          <w:szCs w:val="24"/>
        </w:rPr>
      </w:pPr>
      <w:r>
        <w:rPr>
          <w:rFonts w:ascii="David" w:hAnsi="David" w:cs="David"/>
          <w:sz w:val="24"/>
          <w:szCs w:val="24"/>
          <w:rtl/>
        </w:rPr>
        <w:t xml:space="preserve">המאשימה עמדה על הערכים המוגנים אשר נפגעו כתוצאה ממעשיו של הנאשם והם בריאות הציבור, שלום הציבור ומשתמשי הדרך והשמירה על שלטון החוק. לשיטת המאשימה, הפגיעה בערכים המוגנים היא ברף גבוה שכן "מסכת האירועים מגלה חזרתיות ורצידיביזם של הנאשם שלא נרתע כאשר הורשע 5 פעמים קודמות, גם בהיותו קטין, עבירות הכוללות שימוש בסמים וכן הורשע בעבירה של נהיגה בזמן פסילה ונהיגה בשכרות ב-7 השנים האחרונות. הוא שב ומחזיק סמים בכמות להפצה. משתמש בסמים שונים ומרשה לעצמו לנהוג ולסכן את כלל משתמשי הדרך בנהיגה מסוכנת וחסרת אחריות כשהוא לא במצב כשיר לנהיגה". </w:t>
      </w:r>
    </w:p>
    <w:p w14:paraId="51A43141" w14:textId="77777777" w:rsidR="00ED78DF" w:rsidRDefault="00ED78DF" w:rsidP="00ED78DF">
      <w:pPr>
        <w:pStyle w:val="ac"/>
        <w:spacing w:line="360" w:lineRule="auto"/>
        <w:ind w:left="360"/>
        <w:jc w:val="both"/>
        <w:rPr>
          <w:rFonts w:ascii="David" w:hAnsi="David" w:cs="David"/>
          <w:sz w:val="24"/>
          <w:szCs w:val="24"/>
          <w:rtl/>
        </w:rPr>
      </w:pPr>
    </w:p>
    <w:p w14:paraId="23025DA3"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התביעה עמדה על עברו של הנאשם, יליד 1984 אשר נוהג משנת 2004 ובעברו 40 הרשעות קודמות תעבורתיות (חלקן לא קלות), וכן הורשע בפלילים ב-11 הרשעות לרבות בעבירות סמים. </w:t>
      </w:r>
    </w:p>
    <w:p w14:paraId="2CCEF395" w14:textId="77777777" w:rsidR="00ED78DF" w:rsidRDefault="00ED78DF" w:rsidP="00ED78DF">
      <w:pPr>
        <w:pStyle w:val="ac"/>
        <w:spacing w:line="360" w:lineRule="auto"/>
        <w:ind w:left="360"/>
        <w:jc w:val="both"/>
        <w:rPr>
          <w:rFonts w:ascii="David" w:hAnsi="David" w:cs="David"/>
          <w:sz w:val="24"/>
          <w:szCs w:val="24"/>
        </w:rPr>
      </w:pPr>
    </w:p>
    <w:p w14:paraId="1A636BE7"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התביעה הפנתה את בית המשפט לפסיקה על מנת לתמוך בעתירתה העונשית וביחס לחומרת העבירה של נהיגה בפסילה.  </w:t>
      </w:r>
    </w:p>
    <w:p w14:paraId="732F4F69" w14:textId="77777777" w:rsidR="00ED78DF" w:rsidRDefault="00ED78DF" w:rsidP="00ED78DF">
      <w:pPr>
        <w:pStyle w:val="ac"/>
        <w:spacing w:line="360" w:lineRule="auto"/>
        <w:ind w:left="360"/>
        <w:jc w:val="both"/>
        <w:rPr>
          <w:rFonts w:ascii="David" w:hAnsi="David" w:cs="David"/>
          <w:sz w:val="24"/>
          <w:szCs w:val="24"/>
          <w:rtl/>
        </w:rPr>
      </w:pPr>
    </w:p>
    <w:p w14:paraId="79066ED2"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ב"כ הנאשם עתר למתחם ענישה הנע בין מאסר מותנה ועד מספר חודשי מאסר לריצוי בדרך של עבודות שירות ביחס לעבירת החזקת הסם מסוג חשיש שלא לצריכה עצמית; ביחס לעבירת נהיגה בפסילה, עתר הסניגור למתחם ענישה הנע ממאסר מותנה ועד מספר חודשי מאסר לריצוי בדרך של עבודות שירות; הסניגור טען למתחם ענישה כולל הנע בין מספר קצר של חודשים ועד 12 חודשי מאסר בפועל. ב"כ הנאשם עתר למקם את עונשו הנאשם בשליש התחתון של  המתחם, וביקש להסתפק בתקופת מעצרו של הנאשם, הנתון במעצר מזה כעשרה חודשים. </w:t>
      </w:r>
    </w:p>
    <w:p w14:paraId="06D65BEA" w14:textId="77777777" w:rsidR="00ED78DF" w:rsidRDefault="00ED78DF" w:rsidP="00ED78DF">
      <w:pPr>
        <w:pStyle w:val="ac"/>
        <w:spacing w:line="360" w:lineRule="auto"/>
        <w:ind w:left="360"/>
        <w:jc w:val="both"/>
        <w:rPr>
          <w:rFonts w:ascii="David" w:hAnsi="David" w:cs="David"/>
          <w:sz w:val="24"/>
          <w:szCs w:val="24"/>
        </w:rPr>
      </w:pPr>
      <w:r>
        <w:rPr>
          <w:rFonts w:ascii="David" w:hAnsi="David" w:cs="David"/>
          <w:sz w:val="24"/>
          <w:szCs w:val="24"/>
          <w:rtl/>
        </w:rPr>
        <w:t xml:space="preserve">  </w:t>
      </w:r>
    </w:p>
    <w:p w14:paraId="6890C997" w14:textId="77777777" w:rsidR="00ED78DF" w:rsidRDefault="00ED78DF" w:rsidP="00ED78DF">
      <w:pPr>
        <w:pStyle w:val="ac"/>
        <w:spacing w:line="360" w:lineRule="auto"/>
        <w:ind w:left="360"/>
        <w:jc w:val="both"/>
        <w:rPr>
          <w:rFonts w:ascii="David" w:hAnsi="David" w:cs="David"/>
          <w:sz w:val="24"/>
          <w:szCs w:val="24"/>
        </w:rPr>
      </w:pPr>
      <w:r>
        <w:rPr>
          <w:rFonts w:ascii="David" w:hAnsi="David" w:cs="David"/>
          <w:sz w:val="24"/>
          <w:szCs w:val="24"/>
          <w:rtl/>
        </w:rPr>
        <w:t xml:space="preserve">עוד ביקש הסניגור שהמאסר המותנה שיופעל, ירוצה בחופף לעונש שיושת על הנאשם בתיק דנא, ולו באופן חלקי. לעניין עונש הפסילה מהחזיק או קבל רישיון נהיגה, הסכים הסניגור כי יש מקום להטלת פסילה בת  מספר שנים, אך טען כי הוראת </w:t>
      </w:r>
      <w:hyperlink r:id="rId24" w:history="1">
        <w:r w:rsidR="004255E6" w:rsidRPr="004255E6">
          <w:rPr>
            <w:rStyle w:val="Hyperlink"/>
            <w:rFonts w:ascii="David" w:hAnsi="David" w:cs="David"/>
            <w:color w:val="0000FF"/>
            <w:sz w:val="24"/>
            <w:szCs w:val="24"/>
            <w:rtl/>
          </w:rPr>
          <w:t>סעיף 40א(א)(1)</w:t>
        </w:r>
      </w:hyperlink>
      <w:r>
        <w:rPr>
          <w:rFonts w:ascii="David" w:hAnsi="David" w:cs="David"/>
          <w:sz w:val="24"/>
          <w:szCs w:val="24"/>
          <w:rtl/>
        </w:rPr>
        <w:t xml:space="preserve"> לפקודה נתונה לשיקול דעת בית המשפט, ועל כן יש " להשאיר לנאשם "תקוה שביום מן הימים יוכל לחדש רישיונו ולנהוג". </w:t>
      </w:r>
    </w:p>
    <w:p w14:paraId="15929ECB" w14:textId="77777777" w:rsidR="00ED78DF" w:rsidRDefault="00ED78DF" w:rsidP="00ED78DF">
      <w:pPr>
        <w:spacing w:line="360" w:lineRule="auto"/>
        <w:ind w:left="360"/>
        <w:jc w:val="both"/>
        <w:rPr>
          <w:rFonts w:ascii="David" w:hAnsi="David"/>
          <w:rtl/>
        </w:rPr>
      </w:pPr>
    </w:p>
    <w:p w14:paraId="34E28BAB" w14:textId="77777777" w:rsidR="00ED78DF" w:rsidRDefault="00ED78DF" w:rsidP="00ED78DF">
      <w:pPr>
        <w:spacing w:line="360" w:lineRule="auto"/>
        <w:ind w:left="360"/>
        <w:jc w:val="both"/>
        <w:rPr>
          <w:rFonts w:ascii="David" w:hAnsi="David"/>
          <w:rtl/>
        </w:rPr>
      </w:pPr>
      <w:r>
        <w:rPr>
          <w:rFonts w:ascii="David" w:hAnsi="David"/>
          <w:rtl/>
        </w:rPr>
        <w:t xml:space="preserve">ההגנה טענה כי הנאשם מאובחן כמתמודד עם מחלת נפש, וכן סובל ממחלה גופנית קשה. הסניגור הדגיש כי נוכח מצבו הנפשי המורכב של הנאשם, השהייה במעצר ממושך קשה עבורו במיוחד. עוד הפנה לחוות דעת פסיכיאטרית שהתקבלה בעניינו של הנאשם. </w:t>
      </w:r>
    </w:p>
    <w:p w14:paraId="7214E241" w14:textId="77777777" w:rsidR="00ED78DF" w:rsidRDefault="00ED78DF" w:rsidP="00ED78DF">
      <w:pPr>
        <w:spacing w:line="360" w:lineRule="auto"/>
        <w:ind w:left="360"/>
        <w:jc w:val="both"/>
        <w:rPr>
          <w:rFonts w:ascii="David" w:hAnsi="David"/>
          <w:rtl/>
        </w:rPr>
      </w:pPr>
      <w:r>
        <w:rPr>
          <w:rFonts w:ascii="David" w:hAnsi="David"/>
          <w:rtl/>
        </w:rPr>
        <w:t xml:space="preserve">ב"כ הנאשם אף הפנה להתנהלות המאשימה במהלך ניהול התיק אשר לדידו לא היתה תקינה "ויצרה ראיות נוספות ככל שהתפתח הליך שמיעת הראיות". בשל כך נאלצה ההגנה, לשיטת הסניגור, לשנות את קו ההגנה ולהתאים עצמה מחדש לצורך בשמיעת הראיות. נוכח מצב זה לתפיסתו אין להחמיר עם הנאשם על אף שהורשע לאחר שנשמעו הראיות. </w:t>
      </w:r>
    </w:p>
    <w:p w14:paraId="2638CE3A"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ההגנה הפנתה את בית המשפט לפסיקה על מנת לתמוך בעתירתה העונשית.</w:t>
      </w:r>
    </w:p>
    <w:p w14:paraId="6C4C4F39"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  </w:t>
      </w:r>
    </w:p>
    <w:p w14:paraId="46883AD6"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הנאשם בדברו האחרון לעונש, אמר לבית המשפט: "אני מצטער ואני מטופל פסיכיאטרית, ואני רוצה להתחיל חיים חדשים וזהו. תודה."</w:t>
      </w:r>
    </w:p>
    <w:p w14:paraId="73460AC4" w14:textId="77777777" w:rsidR="00ED78DF" w:rsidRDefault="00ED78DF" w:rsidP="00ED78DF">
      <w:pPr>
        <w:spacing w:line="360" w:lineRule="auto"/>
        <w:jc w:val="both"/>
        <w:rPr>
          <w:rFonts w:ascii="David" w:hAnsi="David"/>
          <w:b/>
          <w:bCs/>
          <w:u w:val="single"/>
        </w:rPr>
      </w:pPr>
      <w:r>
        <w:rPr>
          <w:rFonts w:ascii="David" w:hAnsi="David"/>
          <w:b/>
          <w:bCs/>
          <w:u w:val="single"/>
          <w:rtl/>
        </w:rPr>
        <w:t>דיון והכרעה</w:t>
      </w:r>
    </w:p>
    <w:p w14:paraId="6117F80A" w14:textId="77777777" w:rsidR="00ED78DF" w:rsidRDefault="00ED78DF" w:rsidP="00ED78DF">
      <w:pPr>
        <w:spacing w:line="360" w:lineRule="auto"/>
        <w:jc w:val="both"/>
        <w:rPr>
          <w:rFonts w:ascii="David" w:hAnsi="David"/>
          <w:u w:val="single"/>
        </w:rPr>
      </w:pPr>
      <w:r>
        <w:rPr>
          <w:rFonts w:ascii="David" w:hAnsi="David"/>
          <w:u w:val="single"/>
          <w:rtl/>
        </w:rPr>
        <w:t>מתחם העונש ההולם</w:t>
      </w:r>
    </w:p>
    <w:p w14:paraId="6F9374C4"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הערכים המוגנים שנפגעו כתוצאה ממעשיו של הנאשם הם השמירה על ביטחונם ושלומם של משתמשי הדרך, וכן השמירה על שלטון החוק וקיום החלטות של בית המשפט; כן נפגעו ערכי השמירה על בריאות הציבור וההגנה מפני נגע הסמים. </w:t>
      </w:r>
    </w:p>
    <w:p w14:paraId="06F37AF1" w14:textId="77777777" w:rsidR="00ED78DF" w:rsidRDefault="00ED78DF" w:rsidP="00ED78DF">
      <w:pPr>
        <w:pStyle w:val="ac"/>
        <w:spacing w:line="360" w:lineRule="auto"/>
        <w:ind w:left="360"/>
        <w:jc w:val="both"/>
        <w:rPr>
          <w:rFonts w:ascii="David" w:hAnsi="David" w:cs="David"/>
          <w:sz w:val="24"/>
          <w:szCs w:val="24"/>
        </w:rPr>
      </w:pPr>
    </w:p>
    <w:p w14:paraId="45C02D37"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עיקר הפגיעה בערכים המוגנים שגלומה במעשיו של הנאשם היא הנזק הפוטנציאלי למשתמשי הדרך, בהיותו של הנאשם נוהג למרות פסילה שהשית עליו בית המשפט. זאת ועוד, מעשה זה מביע זלזול בצווים של בית המשפט. </w:t>
      </w:r>
    </w:p>
    <w:p w14:paraId="789383A0" w14:textId="77777777" w:rsidR="00ED78DF" w:rsidRDefault="00ED78DF" w:rsidP="00ED78DF">
      <w:pPr>
        <w:pStyle w:val="ac"/>
        <w:rPr>
          <w:rFonts w:ascii="David" w:hAnsi="David" w:cs="David"/>
          <w:sz w:val="24"/>
          <w:szCs w:val="24"/>
        </w:rPr>
      </w:pPr>
    </w:p>
    <w:p w14:paraId="4E2D7980"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על החומרה הגלומה בביצוע עבירת נהיגה בזמן פסילה, ראו למשל את קביעת בית המשפט העליון ב</w:t>
      </w:r>
      <w:hyperlink r:id="rId25" w:history="1">
        <w:r w:rsidR="000001DF" w:rsidRPr="000001DF">
          <w:rPr>
            <w:rFonts w:ascii="David" w:hAnsi="David" w:cs="David"/>
            <w:color w:val="0000FF"/>
            <w:sz w:val="24"/>
            <w:szCs w:val="24"/>
            <w:u w:val="single"/>
            <w:rtl/>
          </w:rPr>
          <w:t>רע"פ 1211/12</w:t>
        </w:r>
      </w:hyperlink>
      <w:r>
        <w:rPr>
          <w:rFonts w:ascii="David" w:hAnsi="David" w:cs="David"/>
          <w:sz w:val="24"/>
          <w:szCs w:val="24"/>
          <w:rtl/>
        </w:rPr>
        <w:t xml:space="preserve"> </w:t>
      </w:r>
      <w:r>
        <w:rPr>
          <w:rFonts w:ascii="David" w:hAnsi="David" w:cs="David"/>
          <w:b/>
          <w:bCs/>
          <w:sz w:val="24"/>
          <w:szCs w:val="24"/>
          <w:rtl/>
        </w:rPr>
        <w:t>אברהם ישראלי נ' מדינת ישראל</w:t>
      </w:r>
      <w:r>
        <w:rPr>
          <w:rFonts w:ascii="David" w:hAnsi="David" w:cs="David"/>
          <w:sz w:val="24"/>
          <w:szCs w:val="24"/>
          <w:rtl/>
        </w:rPr>
        <w:t xml:space="preserve"> (15.2.2012):</w:t>
      </w:r>
    </w:p>
    <w:p w14:paraId="419AFE63" w14:textId="77777777" w:rsidR="00ED78DF" w:rsidRDefault="00ED78DF" w:rsidP="00ED78DF">
      <w:pPr>
        <w:pStyle w:val="ac"/>
        <w:rPr>
          <w:rFonts w:ascii="David" w:hAnsi="David" w:cs="David"/>
          <w:sz w:val="24"/>
          <w:szCs w:val="24"/>
          <w:rtl/>
        </w:rPr>
      </w:pPr>
    </w:p>
    <w:p w14:paraId="721E0277" w14:textId="77777777" w:rsidR="00ED78DF" w:rsidRDefault="00ED78DF" w:rsidP="00ED78DF">
      <w:pPr>
        <w:pStyle w:val="ac"/>
        <w:spacing w:line="360" w:lineRule="auto"/>
        <w:ind w:left="360"/>
        <w:jc w:val="both"/>
        <w:rPr>
          <w:rFonts w:ascii="David" w:hAnsi="David" w:cs="David"/>
          <w:sz w:val="24"/>
          <w:szCs w:val="24"/>
        </w:rPr>
      </w:pPr>
      <w:r>
        <w:rPr>
          <w:rFonts w:ascii="David" w:hAnsi="David" w:cs="David"/>
          <w:b/>
          <w:bCs/>
          <w:sz w:val="24"/>
          <w:szCs w:val="24"/>
          <w:rtl/>
        </w:rPr>
        <w:t xml:space="preserve">"עבירות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תאונות דרכים אם אלו יקרו חלילה בעת נהיגה כזו...". </w:t>
      </w:r>
    </w:p>
    <w:p w14:paraId="04517BA8" w14:textId="77777777" w:rsidR="00ED78DF" w:rsidRDefault="00ED78DF" w:rsidP="00ED78DF">
      <w:pPr>
        <w:pStyle w:val="ac"/>
        <w:spacing w:line="360" w:lineRule="auto"/>
        <w:ind w:left="360"/>
        <w:jc w:val="both"/>
        <w:rPr>
          <w:rFonts w:ascii="David" w:hAnsi="David" w:cs="David"/>
          <w:sz w:val="24"/>
          <w:szCs w:val="24"/>
          <w:rtl/>
        </w:rPr>
      </w:pPr>
    </w:p>
    <w:p w14:paraId="45018937"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עוד ראו למשל את הפסיקה בעניין </w:t>
      </w:r>
      <w:hyperlink r:id="rId26" w:history="1">
        <w:r w:rsidR="000001DF" w:rsidRPr="000001DF">
          <w:rPr>
            <w:rFonts w:ascii="David" w:hAnsi="David" w:cs="David"/>
            <w:color w:val="0000FF"/>
            <w:sz w:val="24"/>
            <w:szCs w:val="24"/>
            <w:u w:val="single"/>
            <w:rtl/>
          </w:rPr>
          <w:t>רע"פ 6115/06</w:t>
        </w:r>
      </w:hyperlink>
      <w:r>
        <w:rPr>
          <w:rFonts w:ascii="David" w:hAnsi="David" w:cs="David"/>
          <w:sz w:val="24"/>
          <w:szCs w:val="24"/>
          <w:rtl/>
        </w:rPr>
        <w:t xml:space="preserve"> </w:t>
      </w:r>
      <w:r>
        <w:rPr>
          <w:rFonts w:ascii="David" w:hAnsi="David" w:cs="David"/>
          <w:b/>
          <w:bCs/>
          <w:sz w:val="24"/>
          <w:szCs w:val="24"/>
          <w:rtl/>
        </w:rPr>
        <w:t>מדינת ישראל נ' מוראד אבו-לבן</w:t>
      </w:r>
      <w:r>
        <w:rPr>
          <w:rFonts w:ascii="David" w:hAnsi="David" w:cs="David"/>
          <w:sz w:val="24"/>
          <w:szCs w:val="24"/>
          <w:rtl/>
        </w:rPr>
        <w:t xml:space="preserve"> (8.5.2007): </w:t>
      </w:r>
    </w:p>
    <w:p w14:paraId="66F9CAC2" w14:textId="77777777" w:rsidR="00ED78DF" w:rsidRDefault="00ED78DF" w:rsidP="00ED78DF">
      <w:pPr>
        <w:pStyle w:val="ac"/>
        <w:spacing w:line="360" w:lineRule="auto"/>
        <w:ind w:left="360"/>
        <w:jc w:val="both"/>
        <w:rPr>
          <w:rFonts w:ascii="David" w:hAnsi="David" w:cs="David"/>
          <w:sz w:val="24"/>
          <w:szCs w:val="24"/>
        </w:rPr>
      </w:pPr>
    </w:p>
    <w:p w14:paraId="17E47522"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b/>
          <w:bCs/>
          <w:sz w:val="24"/>
          <w:szCs w:val="24"/>
          <w:rtl/>
        </w:rPr>
        <w:t xml:space="preserve">"נדמה כי אין צורך להרחיב אודות החומרה הכרוכה בנהיגה בזמן פסילה. בביצוע מעשה כזה מסכן הנהג, שכבר הוכיח בעבר כי חוקי התעבורה אינם נר לרגליו, את שלום הציבור- נהגים והולכי רגל כאחד; הוא מבטא זלזול בצווים של בית המשפט; הוא מוכיח כי לא ניתן להרחיק אותו נהג מהכביש כל עוד הדבר תלוי ברצונו הטוב". </w:t>
      </w:r>
    </w:p>
    <w:p w14:paraId="326E481C" w14:textId="77777777" w:rsidR="00ED78DF" w:rsidRDefault="00ED78DF" w:rsidP="00ED78DF">
      <w:pPr>
        <w:pStyle w:val="ac"/>
        <w:spacing w:line="360" w:lineRule="auto"/>
        <w:ind w:left="360"/>
        <w:jc w:val="both"/>
        <w:rPr>
          <w:rFonts w:ascii="David" w:hAnsi="David" w:cs="David"/>
          <w:sz w:val="24"/>
          <w:szCs w:val="24"/>
          <w:rtl/>
        </w:rPr>
      </w:pPr>
    </w:p>
    <w:p w14:paraId="4BD11AD6"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ואולם, הנאשם לא רק סיכן את משתמשי הדרך כאשר נהג תחת פסילה, אלא הוא עשה כן כשהוא נתון תחת השפעת סמים מסוגים שונים; בבדיקת שתן שערכה לנאשם נתגלו תוצרי חילוף חומרים של החומרים הפעילים בסוגי סמים שונים; בשתן של הנאשם אותר החומר </w:t>
      </w:r>
      <w:r>
        <w:rPr>
          <w:rFonts w:ascii="David" w:hAnsi="David" w:cs="David"/>
          <w:sz w:val="24"/>
          <w:szCs w:val="24"/>
          <w:shd w:val="clear" w:color="auto" w:fill="FFFFFF"/>
        </w:rPr>
        <w:t>Denzoylecgonine</w:t>
      </w:r>
      <w:r>
        <w:rPr>
          <w:rFonts w:ascii="David" w:hAnsi="David" w:cs="David"/>
          <w:sz w:val="24"/>
          <w:szCs w:val="24"/>
          <w:rtl/>
        </w:rPr>
        <w:t xml:space="preserve"> המהווה תוצר חילוף חומרים של חומר הפעיל בסם מסוג </w:t>
      </w:r>
      <w:r>
        <w:rPr>
          <w:rFonts w:ascii="David" w:hAnsi="David" w:cs="David"/>
          <w:b/>
          <w:bCs/>
          <w:sz w:val="24"/>
          <w:szCs w:val="24"/>
          <w:rtl/>
        </w:rPr>
        <w:t>קוקאין</w:t>
      </w:r>
      <w:r>
        <w:rPr>
          <w:rFonts w:ascii="David" w:hAnsi="David" w:cs="David"/>
          <w:sz w:val="24"/>
          <w:szCs w:val="24"/>
          <w:rtl/>
        </w:rPr>
        <w:t xml:space="preserve"> בכמות הגדולה מ- 10000 </w:t>
      </w:r>
      <w:r>
        <w:rPr>
          <w:rFonts w:ascii="David" w:hAnsi="David" w:cs="David"/>
          <w:sz w:val="24"/>
          <w:szCs w:val="24"/>
        </w:rPr>
        <w:t>,ng/ml</w:t>
      </w:r>
      <w:r>
        <w:rPr>
          <w:rFonts w:ascii="David" w:hAnsi="David" w:cs="David"/>
          <w:sz w:val="24"/>
          <w:szCs w:val="24"/>
          <w:rtl/>
        </w:rPr>
        <w:t xml:space="preserve"> עוד התגלו תוצרי חילוף חומרים כתוצאה משימוש בסם מסוכן מסוג </w:t>
      </w:r>
      <w:r>
        <w:rPr>
          <w:rFonts w:ascii="David" w:hAnsi="David" w:cs="David"/>
          <w:b/>
          <w:bCs/>
          <w:sz w:val="24"/>
          <w:szCs w:val="24"/>
        </w:rPr>
        <w:t>MDMA</w:t>
      </w:r>
      <w:r>
        <w:rPr>
          <w:rFonts w:ascii="David" w:hAnsi="David" w:cs="David"/>
          <w:sz w:val="24"/>
          <w:szCs w:val="24"/>
        </w:rPr>
        <w:t xml:space="preserve"> </w:t>
      </w:r>
      <w:r>
        <w:rPr>
          <w:rFonts w:ascii="David" w:hAnsi="David" w:cs="David"/>
          <w:sz w:val="24"/>
          <w:szCs w:val="24"/>
          <w:rtl/>
        </w:rPr>
        <w:t xml:space="preserve"> , וכן נתגלה תוצר של החומר הפעיל בסם מסוכן מסוג קנביס, בכמות גדולה מ- 2000 </w:t>
      </w:r>
      <w:r>
        <w:rPr>
          <w:rFonts w:ascii="David" w:hAnsi="David" w:cs="David"/>
          <w:sz w:val="24"/>
          <w:szCs w:val="24"/>
        </w:rPr>
        <w:t>ng/ml</w:t>
      </w:r>
      <w:r>
        <w:rPr>
          <w:rFonts w:ascii="David" w:hAnsi="David" w:cs="David"/>
          <w:sz w:val="24"/>
          <w:szCs w:val="24"/>
          <w:rtl/>
        </w:rPr>
        <w:t>.</w:t>
      </w:r>
    </w:p>
    <w:p w14:paraId="2FFF5437" w14:textId="77777777" w:rsidR="00ED78DF" w:rsidRDefault="00ED78DF" w:rsidP="00ED78DF">
      <w:pPr>
        <w:pStyle w:val="ac"/>
        <w:spacing w:line="360" w:lineRule="auto"/>
        <w:ind w:left="360"/>
        <w:jc w:val="both"/>
        <w:rPr>
          <w:rFonts w:ascii="David" w:hAnsi="David" w:cs="David"/>
          <w:sz w:val="24"/>
          <w:szCs w:val="24"/>
        </w:rPr>
      </w:pPr>
    </w:p>
    <w:p w14:paraId="714E9EF7"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הפסיקה ראתה בחומרה עבירה של נהיגה תחת השפעת סמים מסוכנים, והנזק הפוטנציאלי הגלום בה; ראו למשל את </w:t>
      </w:r>
      <w:hyperlink r:id="rId27" w:history="1">
        <w:r w:rsidR="000001DF" w:rsidRPr="000001DF">
          <w:rPr>
            <w:rFonts w:ascii="David" w:hAnsi="David" w:cs="David"/>
            <w:color w:val="0000FF"/>
            <w:sz w:val="24"/>
            <w:szCs w:val="24"/>
            <w:u w:val="single"/>
            <w:rtl/>
          </w:rPr>
          <w:t>רע"פ 5297/07</w:t>
        </w:r>
      </w:hyperlink>
      <w:r w:rsidR="000001DF">
        <w:rPr>
          <w:rFonts w:ascii="David" w:hAnsi="David" w:cs="David"/>
          <w:sz w:val="24"/>
          <w:szCs w:val="24"/>
        </w:rPr>
        <w:t xml:space="preserve"> </w:t>
      </w:r>
      <w:r>
        <w:rPr>
          <w:rFonts w:ascii="David" w:hAnsi="David" w:cs="David"/>
          <w:b/>
          <w:bCs/>
          <w:sz w:val="24"/>
          <w:szCs w:val="24"/>
          <w:rtl/>
        </w:rPr>
        <w:t>קנטורוביץ נ' מדינת ישראל</w:t>
      </w:r>
      <w:r>
        <w:rPr>
          <w:rFonts w:ascii="David" w:hAnsi="David" w:cs="David"/>
          <w:sz w:val="24"/>
          <w:szCs w:val="24"/>
          <w:rtl/>
        </w:rPr>
        <w:t xml:space="preserve"> (09.09.2007):</w:t>
      </w:r>
      <w:r>
        <w:rPr>
          <w:rFonts w:ascii="David" w:hAnsi="David" w:cs="David"/>
          <w:sz w:val="24"/>
          <w:szCs w:val="24"/>
        </w:rPr>
        <w:t xml:space="preserve"> </w:t>
      </w:r>
    </w:p>
    <w:p w14:paraId="70355387" w14:textId="77777777" w:rsidR="00ED78DF" w:rsidRDefault="00ED78DF" w:rsidP="00ED78DF">
      <w:pPr>
        <w:pStyle w:val="ac"/>
        <w:rPr>
          <w:rFonts w:ascii="David" w:hAnsi="David" w:cs="David"/>
          <w:b/>
          <w:bCs/>
          <w:sz w:val="24"/>
          <w:szCs w:val="24"/>
        </w:rPr>
      </w:pPr>
    </w:p>
    <w:p w14:paraId="48D24E2A"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b/>
          <w:bCs/>
          <w:sz w:val="24"/>
          <w:szCs w:val="24"/>
          <w:rtl/>
        </w:rPr>
        <w:t xml:space="preserve">"עסקינן בתופעה מאיימת שיש להירתם ולהילחם למניעתה ולהגן על ביטחון הציבור באמצעות הרחקת נהגים מסוכנים פורעי חוק מהכביש בכל דרך אפשרית (ראו: </w:t>
      </w:r>
      <w:hyperlink r:id="rId28" w:history="1">
        <w:r w:rsidR="000001DF" w:rsidRPr="000001DF">
          <w:rPr>
            <w:rFonts w:ascii="David" w:hAnsi="David" w:cs="David"/>
            <w:b/>
            <w:bCs/>
            <w:color w:val="0000FF"/>
            <w:sz w:val="24"/>
            <w:szCs w:val="24"/>
            <w:u w:val="single"/>
            <w:rtl/>
          </w:rPr>
          <w:t>בש"פ 1753/07</w:t>
        </w:r>
      </w:hyperlink>
      <w:r>
        <w:rPr>
          <w:rFonts w:ascii="David" w:hAnsi="David" w:cs="David"/>
          <w:b/>
          <w:bCs/>
          <w:sz w:val="24"/>
          <w:szCs w:val="24"/>
          <w:rtl/>
        </w:rPr>
        <w:t xml:space="preserve"> אבו רקייה נ' מדינת ישראל (טרם פורסם, 19.3.2007))".</w:t>
      </w:r>
    </w:p>
    <w:p w14:paraId="470D7F4B" w14:textId="77777777" w:rsidR="00ED78DF" w:rsidRDefault="00ED78DF" w:rsidP="00ED78DF">
      <w:pPr>
        <w:pStyle w:val="ac"/>
        <w:spacing w:line="360" w:lineRule="auto"/>
        <w:ind w:left="360"/>
        <w:jc w:val="both"/>
        <w:rPr>
          <w:rFonts w:ascii="David" w:hAnsi="David" w:cs="David"/>
          <w:sz w:val="24"/>
          <w:szCs w:val="24"/>
          <w:rtl/>
        </w:rPr>
      </w:pPr>
    </w:p>
    <w:p w14:paraId="6BD93882"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הנה כי כן, מידת הפגיעה בערכים המוגנים במקרה דנא היא גבוהה – השילוב בין העבירות אותן ביצע הנאשם מלמדות על החומרה הגלומה בהן, ועל הסיכון הרב שנשקף כלפי משתמשי הדרך התמימים; הנאשם נהג כשהוא תחת השפעת סמים, עצר את רכבו בפתאומיות, ואף קרב לפיו כלי לעישון סמים כשהגיעו השוטרים לרכבו. </w:t>
      </w:r>
    </w:p>
    <w:p w14:paraId="0759D262" w14:textId="77777777" w:rsidR="00ED78DF" w:rsidRDefault="00ED78DF" w:rsidP="00ED78DF">
      <w:pPr>
        <w:pStyle w:val="ac"/>
        <w:spacing w:line="360" w:lineRule="auto"/>
        <w:ind w:left="360"/>
        <w:jc w:val="both"/>
        <w:rPr>
          <w:rFonts w:ascii="David" w:hAnsi="David" w:cs="David"/>
          <w:sz w:val="24"/>
          <w:szCs w:val="24"/>
        </w:rPr>
      </w:pPr>
    </w:p>
    <w:p w14:paraId="1BE8B685"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כל זאת עשה הנאשם, בכביש בין עירוני</w:t>
      </w:r>
      <w:r>
        <w:rPr>
          <w:rFonts w:ascii="David" w:hAnsi="David" w:cs="David" w:hint="cs"/>
          <w:sz w:val="24"/>
          <w:szCs w:val="24"/>
          <w:rtl/>
        </w:rPr>
        <w:t xml:space="preserve">, בשעות היום (17:11) כביש 12, כביש דו סיטרי מפותל, אשר כל טעות ולו קטנה בשיקול דעתו של הנהג עלולה להביא לתוצאות קשות </w:t>
      </w:r>
      <w:r>
        <w:rPr>
          <w:rFonts w:ascii="David" w:hAnsi="David" w:cs="David"/>
          <w:sz w:val="24"/>
          <w:szCs w:val="24"/>
          <w:rtl/>
        </w:rPr>
        <w:t>–</w:t>
      </w:r>
      <w:r>
        <w:rPr>
          <w:rFonts w:ascii="David" w:hAnsi="David" w:cs="David" w:hint="cs"/>
          <w:sz w:val="24"/>
          <w:szCs w:val="24"/>
          <w:rtl/>
        </w:rPr>
        <w:t xml:space="preserve"> מדובר בכביש שאינו סלחן. זה הכביש בו בחר הנאשם לבצע את העבירות בהן הורשע. למותר לציין כי </w:t>
      </w:r>
      <w:r>
        <w:rPr>
          <w:rFonts w:ascii="David" w:hAnsi="David" w:cs="David"/>
          <w:sz w:val="24"/>
          <w:szCs w:val="24"/>
          <w:rtl/>
        </w:rPr>
        <w:t xml:space="preserve"> אני דוחה את טענת ההגנה שלפיה הנאשם "נסע בכביש שלכאורה לא היו בו כלי רכב נוספים, לא סיכן אחרים" – רק במקרה ממש,</w:t>
      </w:r>
      <w:r>
        <w:rPr>
          <w:rFonts w:ascii="David" w:hAnsi="David" w:cs="David" w:hint="cs"/>
          <w:sz w:val="24"/>
          <w:szCs w:val="24"/>
          <w:rtl/>
        </w:rPr>
        <w:t xml:space="preserve"> במזל, </w:t>
      </w:r>
      <w:r>
        <w:rPr>
          <w:rFonts w:ascii="David" w:hAnsi="David" w:cs="David"/>
          <w:sz w:val="24"/>
          <w:szCs w:val="24"/>
          <w:rtl/>
        </w:rPr>
        <w:t xml:space="preserve"> לא נגרם נזק לשלומם של משתמשי הדרך . </w:t>
      </w:r>
    </w:p>
    <w:p w14:paraId="49AED9A4" w14:textId="77777777" w:rsidR="00ED78DF" w:rsidRDefault="00ED78DF" w:rsidP="00ED78DF">
      <w:pPr>
        <w:pStyle w:val="ac"/>
        <w:spacing w:line="360" w:lineRule="auto"/>
        <w:ind w:left="360"/>
        <w:jc w:val="both"/>
        <w:rPr>
          <w:rFonts w:ascii="David" w:hAnsi="David" w:cs="David"/>
          <w:sz w:val="24"/>
          <w:szCs w:val="24"/>
          <w:rtl/>
        </w:rPr>
      </w:pPr>
    </w:p>
    <w:p w14:paraId="53E053CD"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חומרה יתרה ניתן לראות בעובדה כי הנאשם, תוך זלזול מוחלט בהוראות החוק ובבית המשפט, נתפס נוהג ברכבו כשהוא יודע שהוא פסול מלנהוג, ומסכן באופן ממשי את חייהם של נהגים אחרים. כאמור, למזלו של הנאשם הסתיים האירוע במעצרו על ידי שוטרים ולא בתאונה שתוצאותיה היו עלולות להיות קטלניות, ולגבות מחירים קשים. </w:t>
      </w:r>
    </w:p>
    <w:p w14:paraId="5FFBB68A" w14:textId="77777777" w:rsidR="00ED78DF" w:rsidRDefault="00ED78DF" w:rsidP="00ED78DF">
      <w:pPr>
        <w:pStyle w:val="ac"/>
        <w:spacing w:line="360" w:lineRule="auto"/>
        <w:ind w:left="360"/>
        <w:jc w:val="both"/>
        <w:rPr>
          <w:rFonts w:ascii="David" w:hAnsi="David" w:cs="David"/>
          <w:sz w:val="24"/>
          <w:szCs w:val="24"/>
        </w:rPr>
      </w:pPr>
    </w:p>
    <w:p w14:paraId="5696A885"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נזכיר כי הנאשם החזיק סם מסוכן מסוג חשיש שלא לצריכתו העצמית, בכמות הגבוהה פי- 32 מהכמות שנקבע כי היא לצריכה עצמית; אף מעשה זה מצטרף, ומחמיר, את מידת הפגיעה בערכים המוגנים. </w:t>
      </w:r>
    </w:p>
    <w:p w14:paraId="6CCBCEBB" w14:textId="77777777" w:rsidR="00ED78DF" w:rsidRDefault="00ED78DF" w:rsidP="00ED78DF">
      <w:pPr>
        <w:pStyle w:val="ac"/>
        <w:spacing w:line="360" w:lineRule="auto"/>
        <w:ind w:left="360"/>
        <w:jc w:val="both"/>
        <w:rPr>
          <w:rFonts w:ascii="David" w:hAnsi="David" w:cs="David"/>
          <w:sz w:val="24"/>
          <w:szCs w:val="24"/>
          <w:rtl/>
        </w:rPr>
      </w:pPr>
    </w:p>
    <w:p w14:paraId="61C6C2A9"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אשר למדיניות הענישה הנהוגה, הצדדים כאמור הגישו פסיקה לתמיכה בעתירתם העונשית. מצאתי להתייחס לפסקי הדין הבאים. </w:t>
      </w:r>
    </w:p>
    <w:p w14:paraId="2126A86F" w14:textId="77777777" w:rsidR="00ED78DF" w:rsidRDefault="00ED78DF" w:rsidP="00ED78DF">
      <w:pPr>
        <w:pStyle w:val="ac"/>
        <w:rPr>
          <w:rFonts w:ascii="David" w:hAnsi="David" w:cs="David"/>
          <w:sz w:val="24"/>
          <w:szCs w:val="24"/>
        </w:rPr>
      </w:pPr>
    </w:p>
    <w:p w14:paraId="63187866" w14:textId="77777777" w:rsidR="00ED78DF" w:rsidRDefault="00ED78DF" w:rsidP="00ED78DF">
      <w:pPr>
        <w:pStyle w:val="ac"/>
        <w:numPr>
          <w:ilvl w:val="0"/>
          <w:numId w:val="2"/>
        </w:numPr>
        <w:spacing w:line="360" w:lineRule="auto"/>
        <w:ind w:left="1080" w:right="0"/>
        <w:jc w:val="both"/>
        <w:rPr>
          <w:rFonts w:ascii="David" w:hAnsi="David" w:cs="David"/>
          <w:sz w:val="24"/>
          <w:szCs w:val="24"/>
          <w:rtl/>
        </w:rPr>
      </w:pPr>
      <w:r>
        <w:rPr>
          <w:rFonts w:ascii="David" w:hAnsi="David" w:cs="David"/>
          <w:sz w:val="24"/>
          <w:szCs w:val="24"/>
          <w:rtl/>
        </w:rPr>
        <w:t xml:space="preserve">במסגרת </w:t>
      </w:r>
      <w:hyperlink r:id="rId29" w:history="1">
        <w:r w:rsidR="000001DF" w:rsidRPr="000001DF">
          <w:rPr>
            <w:rFonts w:ascii="David" w:hAnsi="David" w:cs="David"/>
            <w:color w:val="0000FF"/>
            <w:sz w:val="24"/>
            <w:szCs w:val="24"/>
            <w:u w:val="single"/>
            <w:rtl/>
          </w:rPr>
          <w:t>עפ"ת (ב"ש) 1581-01-21</w:t>
        </w:r>
      </w:hyperlink>
      <w:r>
        <w:rPr>
          <w:rFonts w:ascii="David" w:hAnsi="David" w:cs="David"/>
          <w:sz w:val="24"/>
          <w:szCs w:val="24"/>
          <w:rtl/>
        </w:rPr>
        <w:t xml:space="preserve"> </w:t>
      </w:r>
      <w:r>
        <w:rPr>
          <w:rFonts w:ascii="David" w:hAnsi="David" w:cs="David"/>
          <w:b/>
          <w:bCs/>
          <w:sz w:val="24"/>
          <w:szCs w:val="24"/>
          <w:rtl/>
        </w:rPr>
        <w:t>אמארה נ' מדינת ישראל</w:t>
      </w:r>
      <w:r>
        <w:rPr>
          <w:rFonts w:ascii="David" w:hAnsi="David" w:cs="David"/>
          <w:sz w:val="24"/>
          <w:szCs w:val="24"/>
          <w:rtl/>
        </w:rPr>
        <w:t xml:space="preserve"> (3.3.2021) נדחה ערעורו של המערער אשר הורשע בעבירות של נהיגה בזמן פסילה, נהיגה כשרישיון הנהיגה פקע מעל שנתיים, נהיגה ללא ביטוח וחנייה בחניית נכים. </w:t>
      </w:r>
      <w:r>
        <w:rPr>
          <w:rFonts w:ascii="David" w:hAnsi="David" w:cs="David"/>
          <w:b/>
          <w:bCs/>
          <w:sz w:val="24"/>
          <w:szCs w:val="24"/>
          <w:rtl/>
        </w:rPr>
        <w:t>בית משפט השלום קבע מתחם ענישה הנע בין 5 ועד 20 חודשי מאסר ופסילה שבין שנה ועד חמש שנים</w:t>
      </w:r>
      <w:r>
        <w:rPr>
          <w:rFonts w:ascii="David" w:hAnsi="David" w:cs="David"/>
          <w:sz w:val="24"/>
          <w:szCs w:val="24"/>
          <w:rtl/>
        </w:rPr>
        <w:t xml:space="preserve">, וגזר על המערער מאסר בפועל למשך 13 חודשים, קנס בסך 1,000 ₪, פסילה מהחזיק או קבל רישיון נהיגה למשך 40 חודשים ופסילה מותנית. בית המשפט המחוזי קבע כי: "נוכח עברו התעבורתי והפלילי של המערער... והעובדה שהתעלם במודע מפסילה ארוכה שהוטלה עליו..." העונש הכולל אינו חריג באופן משמעותי המצדיק התערבות ערכאת הערעור. </w:t>
      </w:r>
    </w:p>
    <w:p w14:paraId="3CCFC53C" w14:textId="77777777" w:rsidR="00ED78DF" w:rsidRDefault="00ED78DF" w:rsidP="00ED78DF">
      <w:pPr>
        <w:pStyle w:val="ac"/>
        <w:rPr>
          <w:rFonts w:ascii="David" w:hAnsi="David" w:cs="David"/>
          <w:sz w:val="24"/>
          <w:szCs w:val="24"/>
        </w:rPr>
      </w:pPr>
    </w:p>
    <w:p w14:paraId="09CE6305" w14:textId="77777777" w:rsidR="00ED78DF" w:rsidRDefault="00ED78DF" w:rsidP="00ED78DF">
      <w:pPr>
        <w:pStyle w:val="ac"/>
        <w:numPr>
          <w:ilvl w:val="0"/>
          <w:numId w:val="2"/>
        </w:numPr>
        <w:spacing w:line="360" w:lineRule="auto"/>
        <w:ind w:left="1080" w:right="0"/>
        <w:jc w:val="both"/>
        <w:rPr>
          <w:rFonts w:ascii="David" w:hAnsi="David" w:cs="David"/>
          <w:sz w:val="24"/>
          <w:szCs w:val="24"/>
          <w:rtl/>
        </w:rPr>
      </w:pPr>
      <w:r>
        <w:rPr>
          <w:rFonts w:ascii="David" w:hAnsi="David" w:cs="David"/>
          <w:sz w:val="24"/>
          <w:szCs w:val="24"/>
          <w:rtl/>
        </w:rPr>
        <w:t xml:space="preserve">במסגרת </w:t>
      </w:r>
      <w:hyperlink r:id="rId30" w:history="1">
        <w:r w:rsidR="000001DF" w:rsidRPr="000001DF">
          <w:rPr>
            <w:rFonts w:ascii="David" w:hAnsi="David" w:cs="David"/>
            <w:color w:val="0000FF"/>
            <w:sz w:val="24"/>
            <w:szCs w:val="24"/>
            <w:u w:val="single"/>
            <w:rtl/>
          </w:rPr>
          <w:t>עפ"ת 1647-08-20</w:t>
        </w:r>
      </w:hyperlink>
      <w:r>
        <w:rPr>
          <w:rFonts w:ascii="David" w:hAnsi="David" w:cs="David"/>
          <w:sz w:val="24"/>
          <w:szCs w:val="24"/>
          <w:rtl/>
        </w:rPr>
        <w:t xml:space="preserve"> </w:t>
      </w:r>
      <w:r>
        <w:rPr>
          <w:rFonts w:ascii="David" w:hAnsi="David" w:cs="David"/>
          <w:b/>
          <w:bCs/>
          <w:sz w:val="24"/>
          <w:szCs w:val="24"/>
          <w:rtl/>
        </w:rPr>
        <w:t xml:space="preserve">מדינת ישראל נ' אבו בנייה </w:t>
      </w:r>
      <w:r>
        <w:rPr>
          <w:rFonts w:ascii="David" w:hAnsi="David" w:cs="David"/>
          <w:sz w:val="24"/>
          <w:szCs w:val="24"/>
          <w:rtl/>
        </w:rPr>
        <w:t xml:space="preserve">(23.9.2020) התקבל ערעור המדינה על קולת עונשו של המשיב שהורשע בעבירות תעבורה רבות ובהן נהיגה בזמן פסילה, נהיגה כשרישיון הנהיגה פקע למעלה משנתיים, נהיגה בשכרות ונהיגה בקלות ראש. </w:t>
      </w:r>
      <w:r>
        <w:rPr>
          <w:rFonts w:ascii="David" w:hAnsi="David" w:cs="David"/>
          <w:b/>
          <w:bCs/>
          <w:sz w:val="24"/>
          <w:szCs w:val="24"/>
          <w:rtl/>
        </w:rPr>
        <w:t>בית משפט השלום קבע מתחם ענישה הנע בין 6 ועד 24 חודשי מאסר בפועל ופסילה בהתאם להוראות החוק לגבי עבירות חוזרות.</w:t>
      </w:r>
      <w:r>
        <w:rPr>
          <w:rFonts w:ascii="David" w:hAnsi="David" w:cs="David"/>
          <w:sz w:val="24"/>
          <w:szCs w:val="24"/>
          <w:rtl/>
        </w:rPr>
        <w:t xml:space="preserve"> על המשיב נגזרו 9 חודשי מאסר בפועל, הפעלת מאסר מותנה בן 6 חודשים בחופף, מאסר מותנה, פסילה מהחזיק או מקבל רישיון נהיגה למשך 10 שנים, הפעלת פסילה על תנאי למשך 12 חודשים באופן מצטבר, פסילה מותנית והפעלת התחייבות בסך 9,000 ₪. </w:t>
      </w:r>
    </w:p>
    <w:p w14:paraId="4DB97096" w14:textId="77777777" w:rsidR="00ED78DF" w:rsidRDefault="00ED78DF" w:rsidP="00ED78DF">
      <w:pPr>
        <w:pStyle w:val="ac"/>
        <w:spacing w:line="360" w:lineRule="auto"/>
        <w:ind w:left="1080"/>
        <w:jc w:val="both"/>
        <w:rPr>
          <w:rFonts w:ascii="David" w:hAnsi="David" w:cs="David"/>
          <w:sz w:val="24"/>
          <w:szCs w:val="24"/>
          <w:rtl/>
        </w:rPr>
      </w:pPr>
    </w:p>
    <w:p w14:paraId="5E21060E" w14:textId="77777777" w:rsidR="00ED78DF" w:rsidRDefault="00ED78DF" w:rsidP="00ED78DF">
      <w:pPr>
        <w:pStyle w:val="ac"/>
        <w:spacing w:line="360" w:lineRule="auto"/>
        <w:ind w:left="1080"/>
        <w:jc w:val="both"/>
        <w:rPr>
          <w:rFonts w:ascii="David" w:hAnsi="David" w:cs="David"/>
          <w:sz w:val="24"/>
          <w:szCs w:val="24"/>
        </w:rPr>
      </w:pPr>
      <w:r>
        <w:rPr>
          <w:rFonts w:ascii="David" w:hAnsi="David" w:cs="David"/>
          <w:sz w:val="24"/>
          <w:szCs w:val="24"/>
          <w:rtl/>
        </w:rPr>
        <w:t xml:space="preserve">בית המשפט המחוזי קבע כי היה מקום לקבוע מתחם ענישה גבוה יותר ברף התחתון מזה שנקבע ע"י בית המשפט קמא, וכן קבע כי היה מקום להפעיל את עונש המאסר המותנה במצטבר. עונשו של המשיב הוחמר ל- 13 חודשי מאסר בפועל וכן ריצוי המאסר המותנה בן 6 חודשים שהופעל באופן מצטבר. </w:t>
      </w:r>
    </w:p>
    <w:p w14:paraId="33F21F94" w14:textId="77777777" w:rsidR="00ED78DF" w:rsidRDefault="00ED78DF" w:rsidP="00ED78DF">
      <w:pPr>
        <w:pStyle w:val="ac"/>
        <w:spacing w:line="360" w:lineRule="auto"/>
        <w:ind w:left="1080"/>
        <w:jc w:val="both"/>
        <w:rPr>
          <w:rFonts w:ascii="David" w:hAnsi="David" w:cs="David"/>
          <w:sz w:val="24"/>
          <w:szCs w:val="24"/>
          <w:rtl/>
        </w:rPr>
      </w:pPr>
    </w:p>
    <w:p w14:paraId="6AB23818" w14:textId="77777777" w:rsidR="00ED78DF" w:rsidRDefault="00ED78DF" w:rsidP="00ED78DF">
      <w:pPr>
        <w:pStyle w:val="ac"/>
        <w:numPr>
          <w:ilvl w:val="0"/>
          <w:numId w:val="3"/>
        </w:numPr>
        <w:spacing w:line="360" w:lineRule="auto"/>
        <w:ind w:left="1080" w:right="0"/>
        <w:jc w:val="both"/>
        <w:rPr>
          <w:rFonts w:ascii="David" w:hAnsi="David" w:cs="David"/>
          <w:sz w:val="24"/>
          <w:szCs w:val="24"/>
        </w:rPr>
      </w:pPr>
      <w:r>
        <w:rPr>
          <w:rFonts w:ascii="David" w:hAnsi="David" w:cs="David"/>
          <w:sz w:val="24"/>
          <w:szCs w:val="24"/>
          <w:rtl/>
        </w:rPr>
        <w:t xml:space="preserve">במסגרת </w:t>
      </w:r>
      <w:hyperlink r:id="rId31" w:history="1">
        <w:r w:rsidR="000001DF" w:rsidRPr="000001DF">
          <w:rPr>
            <w:rFonts w:ascii="David" w:hAnsi="David" w:cs="David"/>
            <w:color w:val="0000FF"/>
            <w:sz w:val="24"/>
            <w:szCs w:val="24"/>
            <w:u w:val="single"/>
            <w:rtl/>
          </w:rPr>
          <w:t>ת"פ (אי') 57704-04-19</w:t>
        </w:r>
      </w:hyperlink>
      <w:r>
        <w:rPr>
          <w:rFonts w:ascii="David" w:hAnsi="David" w:cs="David"/>
          <w:sz w:val="24"/>
          <w:szCs w:val="24"/>
          <w:rtl/>
        </w:rPr>
        <w:t xml:space="preserve"> </w:t>
      </w:r>
      <w:r>
        <w:rPr>
          <w:rFonts w:ascii="David" w:hAnsi="David" w:cs="David"/>
          <w:b/>
          <w:bCs/>
          <w:sz w:val="24"/>
          <w:szCs w:val="24"/>
          <w:rtl/>
        </w:rPr>
        <w:t>מדינת ישראל נ' פרץ</w:t>
      </w:r>
      <w:r>
        <w:rPr>
          <w:rFonts w:ascii="David" w:hAnsi="David" w:cs="David"/>
          <w:sz w:val="24"/>
          <w:szCs w:val="24"/>
          <w:rtl/>
        </w:rPr>
        <w:t xml:space="preserve"> (4.2.2020) הורשע הנאשם בעבירה של סיוע להחזקה ושימוש בסמים שלא לצריכה עצמית בכך שסייע לאחר להחזיק בסם מסוכן מסוג חשיש במשקל של 1,144.94 (18.6-) גרם נטו. </w:t>
      </w:r>
      <w:r>
        <w:rPr>
          <w:rFonts w:ascii="David" w:hAnsi="David" w:cs="David"/>
          <w:b/>
          <w:bCs/>
          <w:sz w:val="24"/>
          <w:szCs w:val="24"/>
          <w:rtl/>
        </w:rPr>
        <w:t>נקבע מתחם ענישה הנע בין מאסר מותנה ועד 12 חודשי מאסר בפועל.</w:t>
      </w:r>
      <w:r>
        <w:rPr>
          <w:rFonts w:ascii="David" w:hAnsi="David" w:cs="David"/>
          <w:sz w:val="24"/>
          <w:szCs w:val="24"/>
          <w:rtl/>
        </w:rPr>
        <w:t xml:space="preserve"> על הנאשם נגזרו מאסרים מותנים והתחייבות להימנע מעבירה בסך 4,000 ₪. </w:t>
      </w:r>
    </w:p>
    <w:p w14:paraId="521EEDEC" w14:textId="77777777" w:rsidR="00ED78DF" w:rsidRDefault="00ED78DF" w:rsidP="00ED78DF">
      <w:pPr>
        <w:spacing w:line="360" w:lineRule="auto"/>
        <w:jc w:val="both"/>
        <w:rPr>
          <w:rFonts w:ascii="David" w:hAnsi="David"/>
        </w:rPr>
      </w:pPr>
      <w:r>
        <w:rPr>
          <w:rFonts w:ascii="David" w:hAnsi="David"/>
          <w:rtl/>
        </w:rPr>
        <w:t>וראו להלן פסיקה נוספת:</w:t>
      </w:r>
    </w:p>
    <w:p w14:paraId="079A6495" w14:textId="77777777" w:rsidR="00ED78DF" w:rsidRDefault="00ED78DF" w:rsidP="00ED78DF">
      <w:pPr>
        <w:pStyle w:val="ac"/>
        <w:numPr>
          <w:ilvl w:val="0"/>
          <w:numId w:val="4"/>
        </w:numPr>
        <w:spacing w:line="360" w:lineRule="auto"/>
        <w:ind w:left="1080" w:right="0"/>
        <w:jc w:val="both"/>
        <w:rPr>
          <w:rFonts w:ascii="David" w:hAnsi="David"/>
          <w:rtl/>
        </w:rPr>
      </w:pPr>
      <w:r>
        <w:rPr>
          <w:rFonts w:ascii="David" w:hAnsi="David" w:cs="David"/>
          <w:sz w:val="24"/>
          <w:szCs w:val="24"/>
          <w:rtl/>
        </w:rPr>
        <w:t xml:space="preserve">במסגרת </w:t>
      </w:r>
      <w:hyperlink r:id="rId32" w:history="1">
        <w:r w:rsidR="000001DF" w:rsidRPr="000001DF">
          <w:rPr>
            <w:rFonts w:ascii="David" w:hAnsi="David" w:cs="David"/>
            <w:color w:val="0000FF"/>
            <w:sz w:val="24"/>
            <w:szCs w:val="24"/>
            <w:u w:val="single"/>
            <w:rtl/>
          </w:rPr>
          <w:t>רע"פ 1830/16</w:t>
        </w:r>
      </w:hyperlink>
      <w:r>
        <w:rPr>
          <w:rFonts w:ascii="David" w:hAnsi="David" w:cs="David"/>
          <w:sz w:val="24"/>
          <w:szCs w:val="24"/>
          <w:rtl/>
        </w:rPr>
        <w:t xml:space="preserve"> </w:t>
      </w:r>
      <w:r>
        <w:rPr>
          <w:rFonts w:ascii="David" w:hAnsi="David" w:cs="David"/>
          <w:b/>
          <w:bCs/>
          <w:sz w:val="24"/>
          <w:szCs w:val="24"/>
          <w:rtl/>
        </w:rPr>
        <w:t>רקיבי נ' מדינת ישראל</w:t>
      </w:r>
      <w:r>
        <w:rPr>
          <w:rFonts w:ascii="David" w:hAnsi="David" w:cs="David"/>
          <w:sz w:val="24"/>
          <w:szCs w:val="24"/>
          <w:rtl/>
        </w:rPr>
        <w:t xml:space="preserve"> (11.4.2016) נדחתה בקשת רשות ערעור של מבקש אשר הורשע בעבירה של החזקה ושימוש בסמים שלא לצריכה עצמית בכך שהחזיק ברכבו סם מסוכן מסוג חשיש במשקל של 2,300 גרם מחולק לאריזות. </w:t>
      </w:r>
      <w:r>
        <w:rPr>
          <w:rFonts w:ascii="David" w:hAnsi="David" w:cs="David"/>
          <w:b/>
          <w:bCs/>
          <w:sz w:val="24"/>
          <w:szCs w:val="24"/>
          <w:rtl/>
        </w:rPr>
        <w:t>בבית משפט השלום נקבע מתחם הנע בין 5 ועד 15 חודשי מאסר בפועל,</w:t>
      </w:r>
      <w:r>
        <w:rPr>
          <w:rFonts w:ascii="David" w:hAnsi="David" w:cs="David"/>
          <w:sz w:val="24"/>
          <w:szCs w:val="24"/>
          <w:rtl/>
        </w:rPr>
        <w:t xml:space="preserve"> ועל המבקש, הנעדר עבר פלילי, נגזרו 8 חודשי מאסר בפועל וענישה נלווית. בית המשפט המחוזי אישר את המתחם וכך גם בית המשפט העליון. </w:t>
      </w:r>
    </w:p>
    <w:p w14:paraId="4911668B" w14:textId="77777777" w:rsidR="00ED78DF" w:rsidRDefault="00ED78DF" w:rsidP="00ED78DF">
      <w:pPr>
        <w:pStyle w:val="ac"/>
        <w:spacing w:line="360" w:lineRule="auto"/>
        <w:ind w:left="1080"/>
        <w:jc w:val="both"/>
        <w:rPr>
          <w:rFonts w:ascii="David" w:hAnsi="David"/>
        </w:rPr>
      </w:pPr>
    </w:p>
    <w:p w14:paraId="3B97C819" w14:textId="77777777" w:rsidR="00ED78DF" w:rsidRDefault="00ED78DF" w:rsidP="00ED78DF">
      <w:pPr>
        <w:pStyle w:val="ac"/>
        <w:numPr>
          <w:ilvl w:val="0"/>
          <w:numId w:val="4"/>
        </w:numPr>
        <w:spacing w:line="360" w:lineRule="auto"/>
        <w:ind w:left="1080" w:right="0"/>
        <w:jc w:val="both"/>
        <w:rPr>
          <w:rFonts w:ascii="David" w:hAnsi="David" w:cs="David"/>
          <w:sz w:val="24"/>
          <w:szCs w:val="24"/>
        </w:rPr>
      </w:pPr>
      <w:r>
        <w:rPr>
          <w:rFonts w:ascii="David" w:hAnsi="David" w:cs="David"/>
          <w:sz w:val="24"/>
          <w:szCs w:val="24"/>
          <w:rtl/>
        </w:rPr>
        <w:t xml:space="preserve">במסגרת </w:t>
      </w:r>
      <w:hyperlink r:id="rId33" w:history="1">
        <w:r w:rsidR="000001DF" w:rsidRPr="000001DF">
          <w:rPr>
            <w:rFonts w:ascii="David" w:hAnsi="David" w:cs="David"/>
            <w:color w:val="0000FF"/>
            <w:sz w:val="24"/>
            <w:szCs w:val="24"/>
            <w:u w:val="single"/>
            <w:rtl/>
          </w:rPr>
          <w:t>רע"פ 322/15</w:t>
        </w:r>
      </w:hyperlink>
      <w:r>
        <w:rPr>
          <w:rFonts w:ascii="David" w:hAnsi="David" w:cs="David"/>
          <w:sz w:val="24"/>
          <w:szCs w:val="24"/>
          <w:rtl/>
        </w:rPr>
        <w:t xml:space="preserve"> </w:t>
      </w:r>
      <w:r>
        <w:rPr>
          <w:rFonts w:ascii="David" w:hAnsi="David" w:cs="David"/>
          <w:b/>
          <w:bCs/>
          <w:sz w:val="24"/>
          <w:szCs w:val="24"/>
          <w:rtl/>
        </w:rPr>
        <w:t>ג'אנח נ' מדינת ישראל</w:t>
      </w:r>
      <w:r>
        <w:rPr>
          <w:rFonts w:ascii="David" w:hAnsi="David" w:cs="David"/>
          <w:sz w:val="24"/>
          <w:szCs w:val="24"/>
          <w:rtl/>
        </w:rPr>
        <w:t xml:space="preserve"> (22.1.2015) נדחתה בקשת ערעור של המבקש אשר הורשע בעבירה של החזקת סם שלא לשימוש עצמי בכך שהחזיק סם מסוכן מסוג חשיש במשקל של כ- 400 גרם בבית מגוריו. </w:t>
      </w:r>
      <w:r>
        <w:rPr>
          <w:rFonts w:ascii="David" w:hAnsi="David" w:cs="David"/>
          <w:b/>
          <w:bCs/>
          <w:sz w:val="24"/>
          <w:szCs w:val="24"/>
          <w:rtl/>
        </w:rPr>
        <w:t>בבית משפט השלום נקבע מתחם ענישה הנע בין 7 חודשי מאסר ועד ל- 18 חודשי מאסר בפועל.</w:t>
      </w:r>
      <w:r>
        <w:rPr>
          <w:rFonts w:ascii="David" w:hAnsi="David" w:cs="David"/>
          <w:sz w:val="24"/>
          <w:szCs w:val="24"/>
          <w:rtl/>
        </w:rPr>
        <w:t xml:space="preserve"> בית המשפט המחוזי אישר את המתחם העונשי,  ובית המשפט העליון דחה, כאמור, את בקשת רשות הערעור של המבקש. </w:t>
      </w:r>
    </w:p>
    <w:p w14:paraId="48E44C9C" w14:textId="77777777" w:rsidR="00ED78DF" w:rsidRDefault="00ED78DF" w:rsidP="00ED78DF">
      <w:pPr>
        <w:pStyle w:val="ac"/>
        <w:spacing w:line="360" w:lineRule="auto"/>
        <w:ind w:left="1080"/>
        <w:jc w:val="both"/>
        <w:rPr>
          <w:rFonts w:ascii="David" w:hAnsi="David" w:cs="David"/>
          <w:sz w:val="24"/>
          <w:szCs w:val="24"/>
        </w:rPr>
      </w:pPr>
    </w:p>
    <w:p w14:paraId="795BDB3A" w14:textId="77777777" w:rsidR="00ED78DF" w:rsidRDefault="00ED78DF" w:rsidP="00ED78DF">
      <w:pPr>
        <w:pStyle w:val="ac"/>
        <w:numPr>
          <w:ilvl w:val="0"/>
          <w:numId w:val="4"/>
        </w:numPr>
        <w:spacing w:line="360" w:lineRule="auto"/>
        <w:ind w:left="1080" w:right="0"/>
        <w:jc w:val="both"/>
        <w:rPr>
          <w:rFonts w:ascii="David" w:hAnsi="David" w:cs="David"/>
          <w:sz w:val="24"/>
          <w:szCs w:val="24"/>
          <w:rtl/>
        </w:rPr>
      </w:pPr>
      <w:r>
        <w:rPr>
          <w:rFonts w:ascii="David" w:hAnsi="David" w:cs="David"/>
          <w:sz w:val="24"/>
          <w:szCs w:val="24"/>
          <w:rtl/>
        </w:rPr>
        <w:t xml:space="preserve">במסגרת </w:t>
      </w:r>
      <w:hyperlink r:id="rId34" w:history="1">
        <w:r w:rsidR="000001DF" w:rsidRPr="000001DF">
          <w:rPr>
            <w:rFonts w:ascii="David" w:hAnsi="David" w:cs="David"/>
            <w:color w:val="0000FF"/>
            <w:sz w:val="24"/>
            <w:szCs w:val="24"/>
            <w:u w:val="single"/>
            <w:rtl/>
          </w:rPr>
          <w:t>ת"פ (ב"ש) 14663-06-22</w:t>
        </w:r>
      </w:hyperlink>
      <w:r>
        <w:rPr>
          <w:rFonts w:ascii="David" w:hAnsi="David" w:cs="David"/>
          <w:sz w:val="24"/>
          <w:szCs w:val="24"/>
          <w:rtl/>
        </w:rPr>
        <w:t xml:space="preserve"> </w:t>
      </w:r>
      <w:r>
        <w:rPr>
          <w:rFonts w:ascii="David" w:hAnsi="David" w:cs="David"/>
          <w:b/>
          <w:bCs/>
          <w:sz w:val="24"/>
          <w:szCs w:val="24"/>
          <w:rtl/>
        </w:rPr>
        <w:t>מדינת ישראל נ' ארקיבה</w:t>
      </w:r>
      <w:r>
        <w:rPr>
          <w:rFonts w:ascii="David" w:hAnsi="David" w:cs="David"/>
          <w:sz w:val="24"/>
          <w:szCs w:val="24"/>
          <w:rtl/>
        </w:rPr>
        <w:t xml:space="preserve"> (27.4.2023) הורשע הנאשם בעבירות של נהיגה בזמן פסילה, נהיגה בשכרות (נוכח סירוב לבדיקה) והחזקת סמים שלא לצריכה עצמית מסוג קנבוס במשקל 450 גרם. הנאשם צירף תיק נוסף בגינו הורשע בהחזקת סם מסוכן מסוג קנבוס שלא לצריכה עצמית, במשקל של 50 גרם נטו. </w:t>
      </w:r>
      <w:r>
        <w:rPr>
          <w:rFonts w:ascii="David" w:hAnsi="David" w:cs="David"/>
          <w:b/>
          <w:bCs/>
          <w:sz w:val="24"/>
          <w:szCs w:val="24"/>
          <w:rtl/>
        </w:rPr>
        <w:t xml:space="preserve">נקבע מתחם ענישה לכלל העבירות בתיק העיקרי הנע בין 10 ועד 24 חודשי מאסר בפועל; </w:t>
      </w:r>
      <w:r>
        <w:rPr>
          <w:rFonts w:ascii="David" w:hAnsi="David" w:cs="David"/>
          <w:sz w:val="24"/>
          <w:szCs w:val="24"/>
          <w:rtl/>
        </w:rPr>
        <w:t xml:space="preserve">בתיק שצורף נקבע מתחם ענישה הנע בין מאסר מותנה ועד 10 חודשי מאסר. על הנאשם, צעיר בעל עבר פלילי ותעבורתי, הושתו 11 חודשי מאסר בפועל, הפעלת מאסר מותנה בן 12 חודשים מחצית בחופף ומחצית במצטבר כך שסך הכל ירצה הנאשם 17 חודשי מאסר בפועל, כן הוטלו מאסרים מותנים, הפעלת התחייבות בסך 5,000 ₪, 7 חודשי פסילה מלהחזיק או לקבל רישיון נהיגה, ו- 8 חודשי פסלה על תנאי. </w:t>
      </w:r>
    </w:p>
    <w:p w14:paraId="53F6491D" w14:textId="77777777" w:rsidR="00ED78DF" w:rsidRDefault="00ED78DF" w:rsidP="00ED78DF">
      <w:pPr>
        <w:pStyle w:val="ac"/>
        <w:rPr>
          <w:rFonts w:ascii="David" w:hAnsi="David" w:cs="David"/>
          <w:sz w:val="24"/>
          <w:szCs w:val="24"/>
        </w:rPr>
      </w:pPr>
    </w:p>
    <w:p w14:paraId="2A5FBFEB" w14:textId="77777777" w:rsidR="00ED78DF" w:rsidRDefault="00ED78DF" w:rsidP="00ED78DF">
      <w:pPr>
        <w:pStyle w:val="ac"/>
        <w:numPr>
          <w:ilvl w:val="0"/>
          <w:numId w:val="4"/>
        </w:numPr>
        <w:spacing w:line="360" w:lineRule="auto"/>
        <w:ind w:left="1080" w:right="0"/>
        <w:jc w:val="both"/>
        <w:rPr>
          <w:rFonts w:ascii="David" w:hAnsi="David" w:cs="David"/>
          <w:sz w:val="24"/>
          <w:szCs w:val="24"/>
          <w:rtl/>
        </w:rPr>
      </w:pPr>
      <w:r>
        <w:rPr>
          <w:rFonts w:ascii="David" w:hAnsi="David" w:cs="David"/>
          <w:sz w:val="24"/>
          <w:szCs w:val="24"/>
          <w:rtl/>
        </w:rPr>
        <w:t xml:space="preserve">במסגרת </w:t>
      </w:r>
      <w:hyperlink r:id="rId35" w:history="1">
        <w:r w:rsidR="000001DF" w:rsidRPr="000001DF">
          <w:rPr>
            <w:rFonts w:ascii="David" w:hAnsi="David" w:cs="David"/>
            <w:color w:val="0000FF"/>
            <w:sz w:val="24"/>
            <w:szCs w:val="24"/>
            <w:u w:val="single"/>
            <w:rtl/>
          </w:rPr>
          <w:t>ת"פ (אי') 34845-11-18</w:t>
        </w:r>
      </w:hyperlink>
      <w:r>
        <w:rPr>
          <w:rFonts w:ascii="David" w:hAnsi="David" w:cs="David"/>
          <w:sz w:val="24"/>
          <w:szCs w:val="24"/>
          <w:rtl/>
        </w:rPr>
        <w:t xml:space="preserve"> </w:t>
      </w:r>
      <w:r>
        <w:rPr>
          <w:rFonts w:ascii="David" w:hAnsi="David" w:cs="David"/>
          <w:b/>
          <w:bCs/>
          <w:sz w:val="24"/>
          <w:szCs w:val="24"/>
          <w:rtl/>
        </w:rPr>
        <w:t>מדינת ישראל נ' וקסלר</w:t>
      </w:r>
      <w:r>
        <w:rPr>
          <w:rFonts w:ascii="David" w:hAnsi="David" w:cs="David"/>
          <w:sz w:val="24"/>
          <w:szCs w:val="24"/>
          <w:rtl/>
        </w:rPr>
        <w:t xml:space="preserve"> (26.2.2020) הורשע הנאשם בעבירה של החזקת סם שלא לצריכה עצמית בכך שהחזיק סם מסוכן מסוג קנבוס במשקל של 512.3642 גרם נטו. נקבע מתחם ענישה הנע בין </w:t>
      </w:r>
      <w:r>
        <w:rPr>
          <w:rFonts w:ascii="David" w:hAnsi="David" w:cs="David"/>
          <w:b/>
          <w:bCs/>
          <w:sz w:val="24"/>
          <w:szCs w:val="24"/>
          <w:rtl/>
        </w:rPr>
        <w:t>מספר חודשי מאסר בפועל שיכול וירוצו בדרך של עבודות שירות ועד מאסר בפועל לתקופה של מספר חודשים במקרים המתאימים</w:t>
      </w:r>
      <w:r>
        <w:rPr>
          <w:rFonts w:ascii="David" w:hAnsi="David" w:cs="David"/>
          <w:sz w:val="24"/>
          <w:szCs w:val="24"/>
          <w:rtl/>
        </w:rPr>
        <w:t xml:space="preserve">. על הנאשם, נגזרו 3 חודשי מאסר לריצוי בדרך של עבודות שירות, מאסרים מותנים, פסילה מלהחזיק או לקבל רישיון נהיגה על תנאי, והתחייבות בסך 5,000 ₪. </w:t>
      </w:r>
    </w:p>
    <w:p w14:paraId="365260CE" w14:textId="77777777" w:rsidR="00ED78DF" w:rsidRDefault="00ED78DF" w:rsidP="00ED78DF">
      <w:pPr>
        <w:pStyle w:val="ac"/>
        <w:spacing w:line="360" w:lineRule="auto"/>
        <w:ind w:left="360"/>
        <w:jc w:val="both"/>
        <w:rPr>
          <w:rFonts w:ascii="David" w:hAnsi="David" w:cs="David"/>
          <w:b/>
          <w:bCs/>
          <w:sz w:val="24"/>
          <w:szCs w:val="24"/>
          <w:rtl/>
        </w:rPr>
      </w:pPr>
    </w:p>
    <w:p w14:paraId="11588ECA" w14:textId="77777777" w:rsidR="00ED78DF" w:rsidRDefault="00ED78DF" w:rsidP="00ED78DF">
      <w:pPr>
        <w:pStyle w:val="ac"/>
        <w:numPr>
          <w:ilvl w:val="0"/>
          <w:numId w:val="1"/>
        </w:numPr>
        <w:spacing w:line="360" w:lineRule="auto"/>
        <w:ind w:left="360" w:right="0"/>
        <w:jc w:val="both"/>
        <w:rPr>
          <w:rFonts w:ascii="David" w:hAnsi="David" w:cs="David"/>
          <w:b/>
          <w:bCs/>
          <w:sz w:val="24"/>
          <w:szCs w:val="24"/>
          <w:u w:val="single"/>
          <w:rtl/>
        </w:rPr>
      </w:pPr>
      <w:r>
        <w:rPr>
          <w:rFonts w:ascii="David" w:hAnsi="David" w:cs="David"/>
          <w:sz w:val="24"/>
          <w:szCs w:val="24"/>
          <w:rtl/>
        </w:rPr>
        <w:t xml:space="preserve">לאור האמור לעיל, נוכח נסיבות המקרה דנא ומדיניות הענישה הנהוגה, </w:t>
      </w:r>
      <w:r>
        <w:rPr>
          <w:rFonts w:ascii="David" w:hAnsi="David" w:cs="David"/>
          <w:b/>
          <w:bCs/>
          <w:sz w:val="24"/>
          <w:szCs w:val="24"/>
          <w:rtl/>
        </w:rPr>
        <w:t xml:space="preserve">אני קובע כי מתחם העונש ההולם, ביחס לכל העבירות אותן עבר הנאשם, נע בין 10 ועד 24 חודשי מאסר, וכן פסילת רישיון נהיגה לתקופה שבין 24 חודשי פסילה ועד 60 חודשי פסילה. </w:t>
      </w:r>
    </w:p>
    <w:p w14:paraId="0D6A8798" w14:textId="77777777" w:rsidR="00ED78DF" w:rsidRDefault="00ED78DF" w:rsidP="00ED78DF">
      <w:pPr>
        <w:spacing w:line="360" w:lineRule="auto"/>
        <w:jc w:val="both"/>
        <w:rPr>
          <w:rFonts w:ascii="David" w:hAnsi="David"/>
          <w:u w:val="single"/>
        </w:rPr>
      </w:pPr>
    </w:p>
    <w:p w14:paraId="4AE08C23" w14:textId="77777777" w:rsidR="00ED78DF" w:rsidRDefault="00ED78DF" w:rsidP="00ED78DF">
      <w:pPr>
        <w:spacing w:line="360" w:lineRule="auto"/>
        <w:jc w:val="both"/>
        <w:rPr>
          <w:rFonts w:ascii="David" w:hAnsi="David"/>
          <w:u w:val="single"/>
          <w:rtl/>
        </w:rPr>
      </w:pPr>
      <w:r>
        <w:rPr>
          <w:rFonts w:ascii="David" w:hAnsi="David"/>
          <w:u w:val="single"/>
          <w:rtl/>
        </w:rPr>
        <w:t xml:space="preserve">העונש המתאים לנאשם </w:t>
      </w:r>
    </w:p>
    <w:p w14:paraId="236D0437"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הנאשם כבן 40, מוכר למערכת הפסיכיאטרית ואובחן כסובל מהפרעה בי פולרית ובאבחנה מבדלת של הפרעה סכיזו - אפקטיבית. הסניגור הפנה לחוות הדעת שהוגשה בעניינו של הנאשם בתיק כדי ללמוד ממנה על נתוניו ומצבו. לטענת ב"כ הנאשם בסיכומיו: "הנאשם הוא אדם מסכן, הוא לא אויב הציבור".</w:t>
      </w:r>
    </w:p>
    <w:p w14:paraId="2847823B" w14:textId="77777777" w:rsidR="00ED78DF" w:rsidRDefault="00ED78DF" w:rsidP="00ED78DF">
      <w:pPr>
        <w:pStyle w:val="ac"/>
        <w:spacing w:line="360" w:lineRule="auto"/>
        <w:ind w:left="360"/>
        <w:jc w:val="both"/>
        <w:rPr>
          <w:rFonts w:ascii="David" w:hAnsi="David" w:cs="David"/>
          <w:sz w:val="24"/>
          <w:szCs w:val="24"/>
        </w:rPr>
      </w:pPr>
    </w:p>
    <w:p w14:paraId="5A5BD983"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מחוות הדעת, שנערכה ביום 17.8.2023 על ידי פרופ' זאב קפלן עלה כי התנהגותו של הנאשם בעבירות בהן הורשע </w:t>
      </w:r>
      <w:r>
        <w:rPr>
          <w:rFonts w:ascii="David" w:hAnsi="David" w:cs="David"/>
          <w:b/>
          <w:bCs/>
          <w:sz w:val="24"/>
          <w:szCs w:val="24"/>
          <w:rtl/>
        </w:rPr>
        <w:t>לא</w:t>
      </w:r>
      <w:r>
        <w:rPr>
          <w:rFonts w:ascii="David" w:hAnsi="David" w:cs="David"/>
          <w:sz w:val="24"/>
          <w:szCs w:val="24"/>
          <w:rtl/>
        </w:rPr>
        <w:t xml:space="preserve"> נבעה כתוצאה מקיומם של תסמינים נפשיים בגין מחלת נפש. כן לא נמצא קשר סיבתי בין תכני הפרעתו להתנהגותו ולמעשים בהם הורשע. יתרה מכך, הפסיכיאטר התרשם כי התנהגותו של הנאשם בעת הבדיקה היתה מגמתית ומתחזה באופן "בוטה וילדותי להפקת רווחים משניים". </w:t>
      </w:r>
    </w:p>
    <w:p w14:paraId="10B46CC1" w14:textId="77777777" w:rsidR="00ED78DF" w:rsidRDefault="00ED78DF" w:rsidP="00ED78DF">
      <w:pPr>
        <w:pStyle w:val="ac"/>
        <w:spacing w:line="360" w:lineRule="auto"/>
        <w:ind w:left="360"/>
        <w:jc w:val="both"/>
        <w:rPr>
          <w:rFonts w:ascii="David" w:hAnsi="David" w:cs="David"/>
          <w:sz w:val="24"/>
          <w:szCs w:val="24"/>
        </w:rPr>
      </w:pPr>
    </w:p>
    <w:p w14:paraId="74BCECBF"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עוד ציין פרופ' קפלן כי "לא ניתן לשלול, לאור התנהגותו והתחזותו הבוטה והילדותית בעת הבדיקה, כי ימשיך לנסות ולהתחזות, להגיב במגמתיות, להמציא תסמינים פסיכיאטריים, לומר כי 'אינו זוכר, לא יודע, לא מבין, מה עושה כאן' ולהתפרץ, גם במהלך פגישותיו עם עורך דינו ... והדיונים בבית המשפט</w:t>
      </w:r>
      <w:r>
        <w:rPr>
          <w:rStyle w:val="ad"/>
          <w:rFonts w:ascii="David" w:hAnsi="David" w:cs="David"/>
          <w:sz w:val="24"/>
          <w:szCs w:val="24"/>
          <w:rtl/>
        </w:rPr>
        <w:footnoteReference w:id="4"/>
      </w:r>
      <w:r>
        <w:rPr>
          <w:rFonts w:ascii="David" w:hAnsi="David" w:cs="David"/>
          <w:sz w:val="24"/>
          <w:szCs w:val="24"/>
          <w:rtl/>
        </w:rPr>
        <w:t xml:space="preserve">". </w:t>
      </w:r>
    </w:p>
    <w:p w14:paraId="0ED343EA" w14:textId="77777777" w:rsidR="00ED78DF" w:rsidRDefault="00ED78DF" w:rsidP="00ED78DF">
      <w:pPr>
        <w:pStyle w:val="ac"/>
        <w:spacing w:line="360" w:lineRule="auto"/>
        <w:ind w:left="360"/>
        <w:jc w:val="both"/>
        <w:rPr>
          <w:rFonts w:ascii="David" w:hAnsi="David" w:cs="David"/>
          <w:sz w:val="24"/>
          <w:szCs w:val="24"/>
          <w:rtl/>
        </w:rPr>
      </w:pPr>
    </w:p>
    <w:p w14:paraId="59E12A78"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הנאשם בעל עבר </w:t>
      </w:r>
      <w:r>
        <w:rPr>
          <w:rFonts w:ascii="David" w:hAnsi="David" w:cs="David"/>
          <w:b/>
          <w:bCs/>
          <w:sz w:val="24"/>
          <w:szCs w:val="24"/>
          <w:rtl/>
        </w:rPr>
        <w:t>פלילי</w:t>
      </w:r>
      <w:r>
        <w:rPr>
          <w:rFonts w:ascii="David" w:hAnsi="David" w:cs="David"/>
          <w:sz w:val="24"/>
          <w:szCs w:val="24"/>
          <w:rtl/>
        </w:rPr>
        <w:t xml:space="preserve"> הכולל </w:t>
      </w:r>
      <w:r>
        <w:rPr>
          <w:rFonts w:ascii="David" w:hAnsi="David" w:cs="David"/>
          <w:b/>
          <w:bCs/>
          <w:sz w:val="24"/>
          <w:szCs w:val="24"/>
          <w:rtl/>
        </w:rPr>
        <w:t>9</w:t>
      </w:r>
      <w:r>
        <w:rPr>
          <w:rFonts w:ascii="David" w:hAnsi="David" w:cs="David"/>
          <w:sz w:val="24"/>
          <w:szCs w:val="24"/>
          <w:rtl/>
        </w:rPr>
        <w:t xml:space="preserve"> הרשעות קודמות בגין עבירות אלימות, הטרדה באמצעות מתקן בזק, הפרת הוראה חוקית, עבירות כלפי שוטרים וכן עבירות סמים מסוג פשע ועוון. הנאשם אף ריצה עונשי מאסר. </w:t>
      </w:r>
    </w:p>
    <w:p w14:paraId="2E271BDB" w14:textId="77777777" w:rsidR="00ED78DF" w:rsidRDefault="00ED78DF" w:rsidP="00ED78DF">
      <w:pPr>
        <w:pStyle w:val="ac"/>
        <w:spacing w:line="360" w:lineRule="auto"/>
        <w:ind w:left="360"/>
        <w:jc w:val="both"/>
        <w:rPr>
          <w:rFonts w:ascii="David" w:hAnsi="David" w:cs="David"/>
          <w:sz w:val="24"/>
          <w:szCs w:val="24"/>
        </w:rPr>
      </w:pPr>
    </w:p>
    <w:p w14:paraId="2D64675E"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 xml:space="preserve">עברו </w:t>
      </w:r>
      <w:r>
        <w:rPr>
          <w:rFonts w:ascii="David" w:hAnsi="David" w:cs="David"/>
          <w:b/>
          <w:bCs/>
          <w:sz w:val="24"/>
          <w:szCs w:val="24"/>
          <w:rtl/>
        </w:rPr>
        <w:t>התעבורתי</w:t>
      </w:r>
      <w:r>
        <w:rPr>
          <w:rFonts w:ascii="David" w:hAnsi="David" w:cs="David"/>
          <w:sz w:val="24"/>
          <w:szCs w:val="24"/>
          <w:rtl/>
        </w:rPr>
        <w:t xml:space="preserve"> של הנאשם כולל </w:t>
      </w:r>
      <w:r>
        <w:rPr>
          <w:rFonts w:ascii="David" w:hAnsi="David" w:cs="David"/>
          <w:b/>
          <w:bCs/>
          <w:sz w:val="24"/>
          <w:szCs w:val="24"/>
          <w:rtl/>
        </w:rPr>
        <w:t>40</w:t>
      </w:r>
      <w:r>
        <w:rPr>
          <w:rFonts w:ascii="David" w:hAnsi="David" w:cs="David"/>
          <w:sz w:val="24"/>
          <w:szCs w:val="24"/>
          <w:rtl/>
        </w:rPr>
        <w:t xml:space="preserve"> הרשעות קודמות, מתוכן הרשעה קודמת בגין נהיגה בזמן פסילה, וכן הרשעה בעבירה של סירוב להיבדק בדיקת נשיפה ואף נדון בעברו למאסר. </w:t>
      </w:r>
    </w:p>
    <w:p w14:paraId="7FDE4D92" w14:textId="77777777" w:rsidR="00ED78DF" w:rsidRDefault="00ED78DF" w:rsidP="00ED78DF">
      <w:pPr>
        <w:pStyle w:val="ac"/>
        <w:rPr>
          <w:rFonts w:ascii="David" w:hAnsi="David" w:cs="David"/>
          <w:sz w:val="24"/>
          <w:szCs w:val="24"/>
        </w:rPr>
      </w:pPr>
    </w:p>
    <w:p w14:paraId="0E52E4BC" w14:textId="77777777" w:rsidR="00ED78DF" w:rsidRDefault="00ED78DF" w:rsidP="00ED78DF">
      <w:pPr>
        <w:pStyle w:val="ac"/>
        <w:spacing w:line="360" w:lineRule="auto"/>
        <w:ind w:left="360"/>
        <w:jc w:val="both"/>
        <w:rPr>
          <w:rFonts w:ascii="David" w:hAnsi="David" w:cs="David"/>
          <w:sz w:val="24"/>
          <w:szCs w:val="24"/>
          <w:rtl/>
        </w:rPr>
      </w:pPr>
      <w:r>
        <w:rPr>
          <w:rFonts w:ascii="David" w:hAnsi="David" w:cs="David"/>
          <w:sz w:val="24"/>
          <w:szCs w:val="24"/>
          <w:rtl/>
        </w:rPr>
        <w:t xml:space="preserve">התנהלותו המתוארת של הנאשם מלמדת על מסוכנותו הרבה כלפי נהגים ומשתמשים בדרך.  זו הפעם אף נהג תחת השפעת סמים, תוך זלזול בהחלטות בית המשפט.  </w:t>
      </w:r>
    </w:p>
    <w:p w14:paraId="1D1DBC2B" w14:textId="77777777" w:rsidR="00ED78DF" w:rsidRDefault="00ED78DF" w:rsidP="00ED78DF">
      <w:pPr>
        <w:pStyle w:val="ac"/>
        <w:rPr>
          <w:rFonts w:ascii="David" w:hAnsi="David" w:cs="David"/>
          <w:sz w:val="24"/>
          <w:szCs w:val="24"/>
        </w:rPr>
      </w:pPr>
    </w:p>
    <w:p w14:paraId="18C8761F"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 xml:space="preserve">הענקתי משקל מסוים לקולא למצבו הרפואי של הנאשם, כפי שעלה מחוות הדעת הפסיכיאטרית (לא הוגשו מסמכים רפואיים על ידי ההגנה). </w:t>
      </w:r>
    </w:p>
    <w:p w14:paraId="5D683516" w14:textId="77777777" w:rsidR="00ED78DF" w:rsidRDefault="00ED78DF" w:rsidP="00ED78DF">
      <w:pPr>
        <w:pStyle w:val="ac"/>
        <w:spacing w:line="360" w:lineRule="auto"/>
        <w:ind w:left="360"/>
        <w:jc w:val="both"/>
        <w:rPr>
          <w:rFonts w:ascii="David" w:hAnsi="David" w:cs="David"/>
          <w:sz w:val="24"/>
          <w:szCs w:val="24"/>
        </w:rPr>
      </w:pPr>
    </w:p>
    <w:p w14:paraId="01C9852E" w14:textId="77777777" w:rsidR="00ED78DF" w:rsidRDefault="00ED78DF" w:rsidP="00ED78DF">
      <w:pPr>
        <w:pStyle w:val="ac"/>
        <w:numPr>
          <w:ilvl w:val="0"/>
          <w:numId w:val="1"/>
        </w:numPr>
        <w:spacing w:line="360" w:lineRule="auto"/>
        <w:ind w:left="360" w:right="0"/>
        <w:jc w:val="both"/>
        <w:rPr>
          <w:rFonts w:ascii="David" w:hAnsi="David" w:cs="David"/>
          <w:sz w:val="24"/>
          <w:szCs w:val="24"/>
        </w:rPr>
      </w:pPr>
      <w:r>
        <w:rPr>
          <w:rFonts w:ascii="David" w:hAnsi="David" w:cs="David"/>
          <w:sz w:val="24"/>
          <w:szCs w:val="24"/>
          <w:rtl/>
        </w:rPr>
        <w:t>בנסיבות אלה מצאתי למקם את עונשו של הנאשם בחלק המרכזי במתחם הענישה.</w:t>
      </w:r>
    </w:p>
    <w:p w14:paraId="2B06F6AD" w14:textId="77777777" w:rsidR="00ED78DF" w:rsidRDefault="00ED78DF" w:rsidP="00ED78DF">
      <w:pPr>
        <w:pStyle w:val="ac"/>
        <w:rPr>
          <w:rFonts w:ascii="David" w:hAnsi="David" w:cs="David"/>
          <w:sz w:val="24"/>
          <w:szCs w:val="24"/>
        </w:rPr>
      </w:pPr>
    </w:p>
    <w:p w14:paraId="453210D5" w14:textId="77777777" w:rsidR="00ED78DF" w:rsidRDefault="00ED78DF" w:rsidP="00ED78DF">
      <w:pPr>
        <w:pStyle w:val="ac"/>
        <w:numPr>
          <w:ilvl w:val="0"/>
          <w:numId w:val="1"/>
        </w:numPr>
        <w:spacing w:line="360" w:lineRule="auto"/>
        <w:ind w:left="360" w:right="0"/>
        <w:jc w:val="both"/>
        <w:rPr>
          <w:rFonts w:ascii="David" w:hAnsi="David" w:cs="David"/>
          <w:sz w:val="24"/>
          <w:szCs w:val="24"/>
          <w:rtl/>
        </w:rPr>
      </w:pPr>
      <w:r>
        <w:rPr>
          <w:rFonts w:ascii="David" w:hAnsi="David" w:cs="David"/>
          <w:sz w:val="24"/>
          <w:szCs w:val="24"/>
          <w:rtl/>
        </w:rPr>
        <w:t>אשר על כן, אני משית על הנאשם את העונשים הבאים:</w:t>
      </w:r>
    </w:p>
    <w:p w14:paraId="2CBC9EE3" w14:textId="77777777" w:rsidR="00ED78DF" w:rsidRDefault="00ED78DF" w:rsidP="00ED78DF">
      <w:pPr>
        <w:pStyle w:val="ac"/>
        <w:spacing w:line="360" w:lineRule="auto"/>
        <w:ind w:left="360"/>
        <w:jc w:val="both"/>
        <w:rPr>
          <w:rFonts w:ascii="David" w:hAnsi="David" w:cs="David"/>
          <w:sz w:val="24"/>
          <w:szCs w:val="24"/>
        </w:rPr>
      </w:pPr>
    </w:p>
    <w:p w14:paraId="5B282655"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sidRPr="003E4385">
        <w:rPr>
          <w:rFonts w:ascii="David" w:hAnsi="David" w:cs="David"/>
          <w:b/>
          <w:bCs/>
          <w:sz w:val="24"/>
          <w:szCs w:val="24"/>
          <w:rtl/>
        </w:rPr>
        <w:t>מאסר -</w:t>
      </w:r>
      <w:r w:rsidRPr="003E4385">
        <w:rPr>
          <w:rFonts w:ascii="David" w:hAnsi="David" w:cs="David"/>
          <w:sz w:val="24"/>
          <w:szCs w:val="24"/>
          <w:rtl/>
        </w:rPr>
        <w:t xml:space="preserve"> עונש מאסר בפועל למשך 16 חודשים. </w:t>
      </w:r>
    </w:p>
    <w:p w14:paraId="2E5369BD" w14:textId="77777777" w:rsidR="00ED78DF" w:rsidRPr="003E4385" w:rsidRDefault="00ED78DF" w:rsidP="00ED78DF">
      <w:pPr>
        <w:pStyle w:val="ac"/>
        <w:spacing w:line="360" w:lineRule="auto"/>
        <w:ind w:left="1080"/>
        <w:jc w:val="both"/>
        <w:rPr>
          <w:rFonts w:ascii="David" w:hAnsi="David" w:cs="David"/>
          <w:sz w:val="24"/>
          <w:szCs w:val="24"/>
        </w:rPr>
      </w:pPr>
    </w:p>
    <w:p w14:paraId="510C4FDA"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הפעלת מאסר מותנה -</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הפעלת מאסר בן 5 חודשים מת"פ 13225-08-23 מיום 7.9.2022 אשר ניתן בבית משפט השלום בבאר שבע וזאת במצטבר לעונש המאסר שהוטל על הנאשם בגזר דין זה. </w:t>
      </w:r>
    </w:p>
    <w:p w14:paraId="60603004" w14:textId="77777777" w:rsidR="00ED78DF" w:rsidRDefault="00ED78DF" w:rsidP="00ED78DF">
      <w:pPr>
        <w:pStyle w:val="ac"/>
        <w:spacing w:line="360" w:lineRule="auto"/>
        <w:ind w:left="1080"/>
        <w:jc w:val="both"/>
        <w:rPr>
          <w:rFonts w:ascii="David" w:hAnsi="David" w:cs="David"/>
          <w:sz w:val="24"/>
          <w:szCs w:val="24"/>
          <w:rtl/>
        </w:rPr>
      </w:pPr>
    </w:p>
    <w:p w14:paraId="651EF0C7" w14:textId="77777777" w:rsidR="00ED78DF" w:rsidRDefault="00ED78DF" w:rsidP="00ED78DF">
      <w:pPr>
        <w:pStyle w:val="ac"/>
        <w:spacing w:line="360" w:lineRule="auto"/>
        <w:ind w:left="1080"/>
        <w:jc w:val="both"/>
        <w:rPr>
          <w:rFonts w:ascii="David" w:hAnsi="David" w:cs="David"/>
          <w:sz w:val="24"/>
          <w:szCs w:val="24"/>
        </w:rPr>
      </w:pPr>
      <w:r>
        <w:rPr>
          <w:rFonts w:ascii="David" w:hAnsi="David" w:cs="David"/>
          <w:b/>
          <w:bCs/>
          <w:sz w:val="24"/>
          <w:szCs w:val="24"/>
          <w:rtl/>
        </w:rPr>
        <w:t>סך הכל ירצה הנאשם 21 חודשי מאסר בפועל בניכוי ימי מעצרו  ובהתאם לרישומי שב"ס.</w:t>
      </w:r>
      <w:r>
        <w:rPr>
          <w:rFonts w:ascii="David" w:hAnsi="David" w:cs="David"/>
          <w:sz w:val="24"/>
          <w:szCs w:val="24"/>
          <w:rtl/>
        </w:rPr>
        <w:t xml:space="preserve"> למען הסר ספק המאסר ירוצה במצטבר לכל עונש מאסר אחר אותו מרצה הנאשם. </w:t>
      </w:r>
    </w:p>
    <w:p w14:paraId="6F07EEA3" w14:textId="77777777" w:rsidR="00ED78DF" w:rsidRDefault="00ED78DF" w:rsidP="00ED78DF">
      <w:pPr>
        <w:pStyle w:val="ac"/>
        <w:spacing w:line="360" w:lineRule="auto"/>
        <w:ind w:left="1080"/>
        <w:rPr>
          <w:rFonts w:ascii="David" w:hAnsi="David" w:cs="David"/>
          <w:sz w:val="24"/>
          <w:szCs w:val="24"/>
        </w:rPr>
      </w:pPr>
    </w:p>
    <w:p w14:paraId="1E5AD615"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מאסר על תנאי -</w:t>
      </w:r>
      <w:r>
        <w:rPr>
          <w:rFonts w:ascii="David" w:hAnsi="David" w:cs="David"/>
          <w:sz w:val="24"/>
          <w:szCs w:val="24"/>
          <w:rtl/>
        </w:rPr>
        <w:t xml:space="preserve"> מאסר למשך 8 חודשים, ואולם הנאשם לא יישא בעונש זה אלא אם יעבור בתוך 3 שנים מיום שחרורו על עבירות של סמים מסוג פשע.</w:t>
      </w:r>
    </w:p>
    <w:p w14:paraId="1DD3A8A4" w14:textId="77777777" w:rsidR="00ED78DF" w:rsidRDefault="00ED78DF" w:rsidP="00ED78DF">
      <w:pPr>
        <w:pStyle w:val="ac"/>
        <w:spacing w:line="360" w:lineRule="auto"/>
        <w:ind w:left="1080"/>
        <w:jc w:val="both"/>
        <w:rPr>
          <w:rFonts w:ascii="David" w:hAnsi="David" w:cs="David"/>
          <w:sz w:val="24"/>
          <w:szCs w:val="24"/>
        </w:rPr>
      </w:pPr>
    </w:p>
    <w:p w14:paraId="5BF95A38"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 xml:space="preserve"> מאסר על תנאי -</w:t>
      </w:r>
      <w:r>
        <w:rPr>
          <w:rFonts w:ascii="David" w:hAnsi="David" w:cs="David"/>
          <w:sz w:val="24"/>
          <w:szCs w:val="24"/>
          <w:rtl/>
        </w:rPr>
        <w:t xml:space="preserve"> מאסר למשך 6 חודשים, ואולם הנאשם לא יישא בעונש זה אלא אם יעבור בתוך 3 שנים עבירה של נהיגה בזמן פסילה.</w:t>
      </w:r>
      <w:r>
        <w:rPr>
          <w:rFonts w:ascii="David" w:hAnsi="David" w:cs="David"/>
          <w:b/>
          <w:bCs/>
          <w:sz w:val="24"/>
          <w:szCs w:val="24"/>
          <w:rtl/>
        </w:rPr>
        <w:t xml:space="preserve"> </w:t>
      </w:r>
      <w:r>
        <w:rPr>
          <w:rFonts w:ascii="David" w:hAnsi="David" w:cs="David"/>
          <w:sz w:val="24"/>
          <w:szCs w:val="24"/>
          <w:rtl/>
        </w:rPr>
        <w:t xml:space="preserve"> </w:t>
      </w:r>
    </w:p>
    <w:p w14:paraId="0806EA7E" w14:textId="77777777" w:rsidR="00ED78DF" w:rsidRDefault="00ED78DF" w:rsidP="00ED78DF">
      <w:pPr>
        <w:pStyle w:val="ac"/>
        <w:spacing w:line="360" w:lineRule="auto"/>
        <w:ind w:left="1080"/>
        <w:jc w:val="both"/>
        <w:rPr>
          <w:rFonts w:ascii="David" w:hAnsi="David" w:cs="David"/>
          <w:sz w:val="24"/>
          <w:szCs w:val="24"/>
        </w:rPr>
      </w:pPr>
    </w:p>
    <w:p w14:paraId="0C5E9694"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פסילה בפועל</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אני פוסל את הנאשם מהחזיק או מקבל רישיון נהיגה וזאת למשך 10 שנים מיום שחרורו בהתאם להוראות </w:t>
      </w:r>
      <w:hyperlink r:id="rId36" w:history="1">
        <w:r w:rsidR="004255E6" w:rsidRPr="004255E6">
          <w:rPr>
            <w:rStyle w:val="Hyperlink"/>
            <w:rFonts w:ascii="David" w:hAnsi="David" w:cs="David"/>
            <w:color w:val="0000FF"/>
            <w:sz w:val="24"/>
            <w:szCs w:val="24"/>
            <w:rtl/>
          </w:rPr>
          <w:t>סעיף 40א(א)(1)</w:t>
        </w:r>
      </w:hyperlink>
      <w:r>
        <w:rPr>
          <w:rFonts w:ascii="David" w:hAnsi="David" w:cs="David"/>
          <w:sz w:val="24"/>
          <w:szCs w:val="24"/>
          <w:rtl/>
        </w:rPr>
        <w:t xml:space="preserve"> ל</w:t>
      </w:r>
      <w:hyperlink r:id="rId37" w:history="1">
        <w:r w:rsidR="000001DF" w:rsidRPr="000001DF">
          <w:rPr>
            <w:rFonts w:ascii="David" w:hAnsi="David" w:cs="David"/>
            <w:color w:val="0000FF"/>
            <w:sz w:val="24"/>
            <w:szCs w:val="24"/>
            <w:u w:val="single"/>
            <w:rtl/>
          </w:rPr>
          <w:t>פקודת התעבורה</w:t>
        </w:r>
      </w:hyperlink>
      <w:r>
        <w:rPr>
          <w:rFonts w:ascii="David" w:hAnsi="David" w:cs="David"/>
          <w:sz w:val="24"/>
          <w:szCs w:val="24"/>
          <w:rtl/>
        </w:rPr>
        <w:t xml:space="preserve">   - המורה על הטלת פסילה אשר לא תפחת מעשר שנים (על פי עברו התעבורתי, בעשר השנים שקדמו לעבירות בהן הורשע בגין תיק זה,  הורשע פעמיים בעברו עבירות המפורטות </w:t>
      </w:r>
      <w:hyperlink r:id="rId38" w:history="1">
        <w:r w:rsidR="004255E6" w:rsidRPr="004255E6">
          <w:rPr>
            <w:rStyle w:val="Hyperlink"/>
            <w:rFonts w:ascii="David" w:hAnsi="David" w:cs="David"/>
            <w:color w:val="0000FF"/>
            <w:sz w:val="24"/>
            <w:szCs w:val="24"/>
            <w:rtl/>
          </w:rPr>
          <w:t>בסעיף 40א(א)(1)</w:t>
        </w:r>
      </w:hyperlink>
      <w:r>
        <w:rPr>
          <w:rFonts w:ascii="David" w:hAnsi="David" w:cs="David"/>
          <w:sz w:val="24"/>
          <w:szCs w:val="24"/>
          <w:rtl/>
        </w:rPr>
        <w:t xml:space="preserve"> לפקודה). הפסילה תצטבר לכל פסילה אחרת אותה מרצה הנאשם. עם שחרורו ממאסר יציג הנאשם אישור שהייה במזכירות בית המשפט ובכפוף יונפק לו אישור הפקדה בהתאם. </w:t>
      </w:r>
    </w:p>
    <w:p w14:paraId="23C36516" w14:textId="77777777" w:rsidR="00ED78DF" w:rsidRDefault="00ED78DF" w:rsidP="00ED78DF">
      <w:pPr>
        <w:pStyle w:val="ac"/>
        <w:rPr>
          <w:rFonts w:ascii="David" w:hAnsi="David" w:cs="David"/>
          <w:sz w:val="24"/>
          <w:szCs w:val="24"/>
        </w:rPr>
      </w:pPr>
    </w:p>
    <w:p w14:paraId="1A09D51C" w14:textId="77777777" w:rsidR="00ED78DF" w:rsidRDefault="00ED78DF" w:rsidP="00ED78DF">
      <w:pPr>
        <w:pStyle w:val="ac"/>
        <w:numPr>
          <w:ilvl w:val="1"/>
          <w:numId w:val="1"/>
        </w:numPr>
        <w:spacing w:line="360" w:lineRule="auto"/>
        <w:ind w:left="1080" w:right="0"/>
        <w:jc w:val="both"/>
        <w:rPr>
          <w:rFonts w:ascii="David" w:hAnsi="David" w:cs="David"/>
          <w:sz w:val="24"/>
          <w:szCs w:val="24"/>
          <w:rtl/>
        </w:rPr>
      </w:pPr>
      <w:r>
        <w:rPr>
          <w:rFonts w:ascii="David" w:hAnsi="David" w:cs="David"/>
          <w:b/>
          <w:bCs/>
          <w:sz w:val="24"/>
          <w:szCs w:val="24"/>
          <w:rtl/>
        </w:rPr>
        <w:t>הפעלת פסילה מותנית -</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הפעלת פסילה בת ארבעה חודשים מתיק </w:t>
      </w:r>
      <w:hyperlink r:id="rId39" w:history="1">
        <w:r w:rsidR="000001DF" w:rsidRPr="000001DF">
          <w:rPr>
            <w:rFonts w:ascii="David" w:hAnsi="David" w:cs="David"/>
            <w:color w:val="0000FF"/>
            <w:sz w:val="24"/>
            <w:szCs w:val="24"/>
            <w:u w:val="single"/>
            <w:rtl/>
          </w:rPr>
          <w:t>פל"א 627-08-17</w:t>
        </w:r>
      </w:hyperlink>
      <w:r>
        <w:rPr>
          <w:rFonts w:ascii="David" w:hAnsi="David" w:cs="David"/>
          <w:sz w:val="24"/>
          <w:szCs w:val="24"/>
          <w:rtl/>
        </w:rPr>
        <w:t xml:space="preserve"> בבית משפט השלום לתעבורה באילת מיום 7.12.2020, וזאת בחופף לעונש הפסילה שהוטל על הנאשם בתיק זה.  </w:t>
      </w:r>
    </w:p>
    <w:p w14:paraId="06415E07" w14:textId="77777777" w:rsidR="00ED78DF" w:rsidRDefault="00ED78DF" w:rsidP="00ED78DF">
      <w:pPr>
        <w:pStyle w:val="ac"/>
        <w:spacing w:line="360" w:lineRule="auto"/>
        <w:ind w:left="1080"/>
        <w:jc w:val="both"/>
        <w:rPr>
          <w:rFonts w:ascii="David" w:hAnsi="David" w:cs="David"/>
          <w:sz w:val="24"/>
          <w:szCs w:val="24"/>
          <w:rtl/>
        </w:rPr>
      </w:pPr>
    </w:p>
    <w:p w14:paraId="14C0F7A1"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פסילה על תנאי -</w:t>
      </w:r>
      <w:r>
        <w:rPr>
          <w:rFonts w:ascii="David" w:hAnsi="David" w:cs="David"/>
          <w:sz w:val="24"/>
          <w:szCs w:val="24"/>
          <w:rtl/>
        </w:rPr>
        <w:t xml:space="preserve"> אני פוסל את הנאשם מקבל או מהחזיק רישיון נהיגה למשך 8 חודשים וזאת על תנאי למשך 3 שנים מיום שחרורו, אם יורשע בעבירות של נהיגה בזמן פסילה, או נהיגה תחת השפעת אלכוהול או סמים וכן יעבור עבירת סמים מסוג פשע.   </w:t>
      </w:r>
    </w:p>
    <w:p w14:paraId="49E8A119" w14:textId="77777777" w:rsidR="00ED78DF" w:rsidRDefault="00ED78DF" w:rsidP="00ED78DF">
      <w:pPr>
        <w:pStyle w:val="ac"/>
        <w:rPr>
          <w:rFonts w:ascii="David" w:hAnsi="David" w:cs="David"/>
          <w:sz w:val="24"/>
          <w:szCs w:val="24"/>
        </w:rPr>
      </w:pPr>
    </w:p>
    <w:p w14:paraId="7C790C1A" w14:textId="77777777" w:rsidR="00ED78DF" w:rsidRDefault="00ED78DF" w:rsidP="00ED78DF">
      <w:pPr>
        <w:pStyle w:val="ac"/>
        <w:numPr>
          <w:ilvl w:val="1"/>
          <w:numId w:val="1"/>
        </w:numPr>
        <w:spacing w:line="360" w:lineRule="auto"/>
        <w:ind w:left="1080" w:right="0"/>
        <w:jc w:val="both"/>
        <w:rPr>
          <w:rFonts w:ascii="David" w:hAnsi="David" w:cs="David"/>
          <w:sz w:val="24"/>
          <w:szCs w:val="24"/>
        </w:rPr>
      </w:pPr>
      <w:r>
        <w:rPr>
          <w:rFonts w:ascii="David" w:hAnsi="David" w:cs="David"/>
          <w:b/>
          <w:bCs/>
          <w:sz w:val="24"/>
          <w:szCs w:val="24"/>
          <w:rtl/>
        </w:rPr>
        <w:t>קנס -</w:t>
      </w:r>
      <w:r>
        <w:rPr>
          <w:rFonts w:ascii="David" w:hAnsi="David" w:cs="David"/>
          <w:sz w:val="24"/>
          <w:szCs w:val="24"/>
          <w:rtl/>
        </w:rPr>
        <w:t xml:space="preserve"> קנס בסך 1,500 ₪ או 6 ימי מאסר תמורתו. הקנס ישולם </w:t>
      </w:r>
      <w:r>
        <w:rPr>
          <w:rFonts w:ascii="David" w:hAnsi="David" w:cs="David" w:hint="cs"/>
          <w:sz w:val="24"/>
          <w:szCs w:val="24"/>
          <w:rtl/>
        </w:rPr>
        <w:t>ב 3 תשלומים שווים ורצופים החל מיום 11.5.2025. פיגור בתשלום יעמיד לפרעון מיידי את יתרת הקנס שטרם שולמה.</w:t>
      </w:r>
    </w:p>
    <w:p w14:paraId="4AD24159" w14:textId="77777777" w:rsidR="00ED78DF" w:rsidRDefault="00ED78DF" w:rsidP="00ED78DF">
      <w:pPr>
        <w:pStyle w:val="ac"/>
        <w:rPr>
          <w:rFonts w:ascii="David" w:hAnsi="David" w:cs="David"/>
          <w:sz w:val="24"/>
          <w:szCs w:val="24"/>
          <w:rtl/>
        </w:rPr>
      </w:pPr>
    </w:p>
    <w:p w14:paraId="7F21CF91" w14:textId="77777777" w:rsidR="00ED78DF" w:rsidRDefault="00ED78DF" w:rsidP="00ED78DF">
      <w:pPr>
        <w:pStyle w:val="ac"/>
        <w:rPr>
          <w:rFonts w:ascii="David" w:hAnsi="David" w:cs="David"/>
          <w:sz w:val="24"/>
          <w:szCs w:val="24"/>
        </w:rPr>
      </w:pPr>
    </w:p>
    <w:p w14:paraId="4F24DE84" w14:textId="77777777" w:rsidR="00ED78DF" w:rsidRDefault="00ED78DF" w:rsidP="00ED78DF">
      <w:pPr>
        <w:pStyle w:val="ac"/>
        <w:spacing w:line="360" w:lineRule="auto"/>
        <w:ind w:left="1080"/>
        <w:jc w:val="both"/>
        <w:rPr>
          <w:rFonts w:ascii="David" w:hAnsi="David" w:cs="David"/>
          <w:sz w:val="24"/>
          <w:szCs w:val="24"/>
          <w:rtl/>
        </w:rPr>
      </w:pPr>
      <w:r>
        <w:rPr>
          <w:rFonts w:ascii="David" w:hAnsi="David" w:cs="David"/>
          <w:b/>
          <w:bCs/>
          <w:sz w:val="24"/>
          <w:szCs w:val="24"/>
          <w:rtl/>
        </w:rPr>
        <w:t>מוצגים</w:t>
      </w:r>
      <w:r>
        <w:rPr>
          <w:rFonts w:ascii="David" w:hAnsi="David" w:cs="David"/>
          <w:sz w:val="24"/>
          <w:szCs w:val="24"/>
          <w:rtl/>
        </w:rPr>
        <w:t xml:space="preserve"> – כל המוצגים יושמדו/יחולטו /יושבו לשיקול דעת המאשימה. </w:t>
      </w:r>
    </w:p>
    <w:p w14:paraId="54795D12" w14:textId="77777777" w:rsidR="00ED78DF" w:rsidRDefault="00ED78DF" w:rsidP="00ED78DF">
      <w:pPr>
        <w:spacing w:line="360" w:lineRule="auto"/>
        <w:ind w:left="360" w:firstLine="720"/>
        <w:jc w:val="both"/>
        <w:rPr>
          <w:rFonts w:ascii="David" w:hAnsi="David"/>
          <w:b/>
          <w:bCs/>
          <w:rtl/>
        </w:rPr>
      </w:pPr>
      <w:r>
        <w:rPr>
          <w:rFonts w:ascii="David" w:hAnsi="David"/>
          <w:b/>
          <w:bCs/>
          <w:rtl/>
        </w:rPr>
        <w:t xml:space="preserve">זכות ערעור לבית המשפט המחוזי בבאר שבע תוך 45 ימים. </w:t>
      </w:r>
    </w:p>
    <w:p w14:paraId="4EF463B0" w14:textId="77777777" w:rsidR="00ED78DF" w:rsidRDefault="00ED78DF" w:rsidP="00ED78DF">
      <w:pPr>
        <w:rPr>
          <w:rFonts w:ascii="Arial" w:hAnsi="Arial"/>
          <w:b/>
          <w:bCs/>
          <w:sz w:val="26"/>
          <w:szCs w:val="26"/>
          <w:rtl/>
        </w:rPr>
      </w:pPr>
    </w:p>
    <w:p w14:paraId="10A14336" w14:textId="77777777" w:rsidR="00ED78DF" w:rsidRDefault="00ED78DF" w:rsidP="00ED78DF">
      <w:pPr>
        <w:rPr>
          <w:rFonts w:ascii="Arial" w:hAnsi="Arial"/>
          <w:b/>
          <w:bCs/>
          <w:sz w:val="26"/>
          <w:szCs w:val="26"/>
          <w:rtl/>
        </w:rPr>
      </w:pPr>
    </w:p>
    <w:p w14:paraId="159C3427" w14:textId="77777777" w:rsidR="00ED78DF" w:rsidRDefault="00ED78DF" w:rsidP="00ED78DF">
      <w:pPr>
        <w:rPr>
          <w:rtl/>
        </w:rPr>
      </w:pPr>
    </w:p>
    <w:p w14:paraId="2489853A" w14:textId="77777777" w:rsidR="00ED78DF" w:rsidRPr="000001DF" w:rsidRDefault="000001DF" w:rsidP="00ED78DF">
      <w:pPr>
        <w:rPr>
          <w:rFonts w:ascii="Arial" w:hAnsi="Arial"/>
          <w:b/>
          <w:bCs/>
          <w:color w:val="FFFFFF"/>
          <w:sz w:val="2"/>
          <w:szCs w:val="2"/>
          <w:rtl/>
        </w:rPr>
      </w:pPr>
      <w:r w:rsidRPr="000001DF">
        <w:rPr>
          <w:rFonts w:ascii="Arial" w:hAnsi="Arial"/>
          <w:b/>
          <w:bCs/>
          <w:color w:val="FFFFFF"/>
          <w:sz w:val="2"/>
          <w:szCs w:val="2"/>
          <w:rtl/>
        </w:rPr>
        <w:t>5129371</w:t>
      </w:r>
    </w:p>
    <w:p w14:paraId="4AC8B95E" w14:textId="77777777" w:rsidR="00ED78DF" w:rsidRPr="000001DF" w:rsidRDefault="000001DF" w:rsidP="00ED78DF">
      <w:pPr>
        <w:rPr>
          <w:rFonts w:ascii="Arial" w:hAnsi="Arial"/>
          <w:b/>
          <w:bCs/>
          <w:color w:val="FFFFFF"/>
          <w:sz w:val="2"/>
          <w:szCs w:val="2"/>
          <w:rtl/>
        </w:rPr>
      </w:pPr>
      <w:r w:rsidRPr="000001DF">
        <w:rPr>
          <w:rFonts w:ascii="Arial" w:hAnsi="Arial"/>
          <w:b/>
          <w:bCs/>
          <w:color w:val="FFFFFF"/>
          <w:sz w:val="2"/>
          <w:szCs w:val="2"/>
          <w:rtl/>
        </w:rPr>
        <w:t>54678313</w:t>
      </w:r>
    </w:p>
    <w:p w14:paraId="117C26F0" w14:textId="77777777" w:rsidR="00ED78DF" w:rsidRPr="000F2247" w:rsidRDefault="00ED78DF" w:rsidP="00ED78DF">
      <w:pPr>
        <w:rPr>
          <w:rFonts w:ascii="Arial" w:hAnsi="Arial"/>
          <w:b/>
          <w:bCs/>
          <w:sz w:val="26"/>
          <w:szCs w:val="26"/>
          <w:rtl/>
        </w:rPr>
      </w:pPr>
    </w:p>
    <w:p w14:paraId="62EE8C38" w14:textId="77777777" w:rsidR="00ED78DF" w:rsidRPr="000F2247" w:rsidRDefault="000001DF" w:rsidP="00ED78D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סיוון תשפ"ד, 09 יוני 2024, בהעדר הצדדים. </w:t>
      </w:r>
      <w:bookmarkEnd w:id="8"/>
      <w:r w:rsidR="00ED78DF">
        <w:rPr>
          <w:rFonts w:ascii="Arial" w:hAnsi="Arial"/>
          <w:b/>
          <w:bCs/>
          <w:sz w:val="26"/>
          <w:szCs w:val="26"/>
          <w:rtl/>
        </w:rPr>
        <w:tab/>
      </w:r>
      <w:r w:rsidR="00ED78DF">
        <w:rPr>
          <w:rFonts w:ascii="Arial" w:hAnsi="Arial"/>
          <w:b/>
          <w:bCs/>
          <w:sz w:val="26"/>
          <w:szCs w:val="26"/>
          <w:rtl/>
        </w:rPr>
        <w:tab/>
      </w:r>
      <w:r w:rsidR="00ED78DF">
        <w:rPr>
          <w:rFonts w:ascii="Arial" w:hAnsi="Arial"/>
          <w:b/>
          <w:bCs/>
          <w:sz w:val="26"/>
          <w:szCs w:val="26"/>
          <w:rtl/>
        </w:rPr>
        <w:tab/>
      </w:r>
      <w:r w:rsidR="00ED78DF">
        <w:rPr>
          <w:rFonts w:ascii="Arial" w:hAnsi="Arial"/>
          <w:b/>
          <w:bCs/>
          <w:sz w:val="26"/>
          <w:szCs w:val="26"/>
          <w:rtl/>
        </w:rPr>
        <w:tab/>
      </w:r>
      <w:r w:rsidR="00ED78DF">
        <w:rPr>
          <w:rFonts w:ascii="Arial" w:hAnsi="Arial"/>
          <w:b/>
          <w:bCs/>
          <w:sz w:val="26"/>
          <w:szCs w:val="26"/>
          <w:rtl/>
        </w:rPr>
        <w:tab/>
      </w:r>
      <w:r w:rsidR="00ED78DF">
        <w:rPr>
          <w:rFonts w:ascii="Arial" w:hAnsi="Arial"/>
          <w:b/>
          <w:bCs/>
          <w:sz w:val="26"/>
          <w:szCs w:val="26"/>
          <w:rtl/>
        </w:rPr>
        <w:tab/>
      </w:r>
      <w:r w:rsidR="00ED78DF">
        <w:rPr>
          <w:rFonts w:ascii="Arial" w:hAnsi="Arial"/>
          <w:b/>
          <w:bCs/>
          <w:sz w:val="26"/>
          <w:szCs w:val="26"/>
          <w:rtl/>
        </w:rPr>
        <w:tab/>
      </w:r>
      <w:r w:rsidR="00ED78DF">
        <w:rPr>
          <w:rFonts w:ascii="Arial" w:hAnsi="Arial" w:hint="cs"/>
          <w:b/>
          <w:bCs/>
          <w:sz w:val="26"/>
          <w:szCs w:val="26"/>
          <w:rtl/>
        </w:rPr>
        <w:t xml:space="preserve">         </w:t>
      </w:r>
    </w:p>
    <w:p w14:paraId="748621AC" w14:textId="77777777" w:rsidR="00ED78DF" w:rsidRPr="000F2247" w:rsidRDefault="00ED78DF" w:rsidP="000001D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8C6C1D0" w14:textId="77777777" w:rsidR="00ED78DF" w:rsidRPr="000F2247" w:rsidRDefault="00ED78DF" w:rsidP="00ED78DF">
      <w:pPr>
        <w:jc w:val="center"/>
        <w:rPr>
          <w:rFonts w:ascii="Arial" w:hAnsi="Arial"/>
          <w:b/>
          <w:bCs/>
          <w:sz w:val="26"/>
          <w:szCs w:val="26"/>
          <w:rtl/>
        </w:rPr>
      </w:pPr>
    </w:p>
    <w:p w14:paraId="5C062BFE" w14:textId="77777777" w:rsidR="005C33D5" w:rsidRPr="000001DF" w:rsidRDefault="005C33D5" w:rsidP="000001DF">
      <w:pPr>
        <w:keepNext/>
        <w:rPr>
          <w:rFonts w:ascii="David" w:hAnsi="David"/>
          <w:color w:val="000000"/>
          <w:sz w:val="22"/>
          <w:szCs w:val="22"/>
          <w:rtl/>
        </w:rPr>
      </w:pPr>
    </w:p>
    <w:p w14:paraId="73D28A89" w14:textId="77777777" w:rsidR="000001DF" w:rsidRPr="000001DF" w:rsidRDefault="000001DF" w:rsidP="000001DF">
      <w:pPr>
        <w:keepNext/>
        <w:rPr>
          <w:rFonts w:ascii="David" w:hAnsi="David"/>
          <w:color w:val="000000"/>
          <w:sz w:val="22"/>
          <w:szCs w:val="22"/>
          <w:rtl/>
        </w:rPr>
      </w:pPr>
      <w:r w:rsidRPr="000001DF">
        <w:rPr>
          <w:rFonts w:ascii="David" w:hAnsi="David"/>
          <w:color w:val="000000"/>
          <w:sz w:val="22"/>
          <w:szCs w:val="22"/>
          <w:rtl/>
        </w:rPr>
        <w:t>גיל אדלמן 54678313</w:t>
      </w:r>
    </w:p>
    <w:p w14:paraId="6F198CBF" w14:textId="77777777" w:rsidR="000001DF" w:rsidRDefault="000001DF" w:rsidP="000001DF">
      <w:r w:rsidRPr="000001DF">
        <w:rPr>
          <w:color w:val="000000"/>
          <w:rtl/>
        </w:rPr>
        <w:t>נוסח מסמך זה כפוף לשינויי ניסוח ועריכה</w:t>
      </w:r>
    </w:p>
    <w:p w14:paraId="423979A4" w14:textId="77777777" w:rsidR="000001DF" w:rsidRDefault="000001DF" w:rsidP="000001DF">
      <w:pPr>
        <w:rPr>
          <w:rtl/>
        </w:rPr>
      </w:pPr>
    </w:p>
    <w:p w14:paraId="31FC64F7" w14:textId="77777777" w:rsidR="000001DF" w:rsidRDefault="000001DF" w:rsidP="000001D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ABA3026" w14:textId="77777777" w:rsidR="000001DF" w:rsidRPr="000001DF" w:rsidRDefault="000001DF" w:rsidP="000001DF">
      <w:pPr>
        <w:jc w:val="center"/>
        <w:rPr>
          <w:color w:val="0000FF"/>
          <w:u w:val="single"/>
        </w:rPr>
      </w:pPr>
    </w:p>
    <w:sectPr w:rsidR="000001DF" w:rsidRPr="000001DF" w:rsidSect="000001D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3C92" w14:textId="77777777" w:rsidR="001D4E14" w:rsidRDefault="001D4E14" w:rsidP="00ED78DF">
      <w:r>
        <w:separator/>
      </w:r>
    </w:p>
  </w:endnote>
  <w:endnote w:type="continuationSeparator" w:id="0">
    <w:p w14:paraId="11D41317" w14:textId="77777777" w:rsidR="001D4E14" w:rsidRDefault="001D4E14" w:rsidP="00ED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81F52" w14:textId="77777777" w:rsidR="000001DF" w:rsidRDefault="000001DF" w:rsidP="000001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165731" w14:textId="77777777" w:rsidR="009A1570" w:rsidRPr="000001DF" w:rsidRDefault="000001DF" w:rsidP="000001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5C8CF" w14:textId="77777777" w:rsidR="000001DF" w:rsidRDefault="000001DF" w:rsidP="000001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5C21">
      <w:rPr>
        <w:rFonts w:ascii="FrankRuehl" w:hAnsi="FrankRuehl" w:cs="FrankRuehl"/>
        <w:noProof/>
        <w:rtl/>
      </w:rPr>
      <w:t>1</w:t>
    </w:r>
    <w:r>
      <w:rPr>
        <w:rFonts w:ascii="FrankRuehl" w:hAnsi="FrankRuehl" w:cs="FrankRuehl"/>
        <w:rtl/>
      </w:rPr>
      <w:fldChar w:fldCharType="end"/>
    </w:r>
  </w:p>
  <w:p w14:paraId="20157AFA" w14:textId="77777777" w:rsidR="009A1570" w:rsidRPr="000001DF" w:rsidRDefault="000001DF" w:rsidP="000001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583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26696" w14:textId="77777777" w:rsidR="001D4E14" w:rsidRDefault="001D4E14" w:rsidP="00ED78DF">
      <w:r>
        <w:separator/>
      </w:r>
    </w:p>
  </w:footnote>
  <w:footnote w:type="continuationSeparator" w:id="0">
    <w:p w14:paraId="299888E2" w14:textId="77777777" w:rsidR="001D4E14" w:rsidRDefault="001D4E14" w:rsidP="00ED78DF">
      <w:r>
        <w:continuationSeparator/>
      </w:r>
    </w:p>
  </w:footnote>
  <w:footnote w:id="1">
    <w:p w14:paraId="26552175" w14:textId="77777777" w:rsidR="00ED78DF" w:rsidRDefault="00ED78DF" w:rsidP="00ED78DF">
      <w:pPr>
        <w:pStyle w:val="a9"/>
        <w:jc w:val="both"/>
      </w:pPr>
      <w:r>
        <w:rPr>
          <w:rStyle w:val="ad"/>
        </w:rPr>
        <w:footnoteRef/>
      </w:r>
      <w:r>
        <w:rPr>
          <w:rtl/>
        </w:rPr>
        <w:t xml:space="preserve"> </w:t>
      </w:r>
      <w:r>
        <w:rPr>
          <w:rFonts w:hint="cs"/>
          <w:rtl/>
        </w:rPr>
        <w:t xml:space="preserve">בין הצדדים היתה מחלוקת על המועד בו הודע לנאשם על פסילתו ועל ידי מי. מכל מקום לא היתה מחלוקת כי הנאשם ידע במועד ביצוע העבירות כי הינו פסול מנהיגה ועל כן לא נדרשתי להכריע בעניין זה – ראו סעיף 11 להכרעת הדין. </w:t>
      </w:r>
    </w:p>
  </w:footnote>
  <w:footnote w:id="2">
    <w:p w14:paraId="2AF13D7A" w14:textId="77777777" w:rsidR="00ED78DF" w:rsidRDefault="00ED78DF" w:rsidP="00ED78DF">
      <w:pPr>
        <w:pStyle w:val="a9"/>
        <w:jc w:val="both"/>
        <w:rPr>
          <w:rtl/>
        </w:rPr>
      </w:pPr>
      <w:r>
        <w:rPr>
          <w:rStyle w:val="ad"/>
        </w:rPr>
        <w:footnoteRef/>
      </w:r>
      <w:r>
        <w:rPr>
          <w:rtl/>
        </w:rPr>
        <w:t xml:space="preserve"> </w:t>
      </w:r>
      <w:r>
        <w:rPr>
          <w:rFonts w:hint="cs"/>
          <w:rtl/>
        </w:rPr>
        <w:t xml:space="preserve">ביום 8.1.24 הגישה המאשימה כתב אישום מתוקן לאחר קבלת חוות דעת מומחה באשר לתוצרי בדיקת שתן שנערכה לנאשם. </w:t>
      </w:r>
    </w:p>
  </w:footnote>
  <w:footnote w:id="3">
    <w:p w14:paraId="03D03F1A" w14:textId="77777777" w:rsidR="00ED78DF" w:rsidRDefault="00ED78DF" w:rsidP="00ED78DF">
      <w:pPr>
        <w:pStyle w:val="a9"/>
        <w:ind w:left="-52"/>
        <w:jc w:val="both"/>
        <w:rPr>
          <w:rtl/>
        </w:rPr>
      </w:pPr>
      <w:r>
        <w:rPr>
          <w:rStyle w:val="ad"/>
        </w:rPr>
        <w:footnoteRef/>
      </w:r>
      <w:r>
        <w:rPr>
          <w:rtl/>
        </w:rPr>
        <w:t xml:space="preserve"> </w:t>
      </w:r>
      <w:r>
        <w:rPr>
          <w:rFonts w:hint="cs"/>
          <w:rtl/>
        </w:rPr>
        <w:t xml:space="preserve">בהכרעת הדין קבעתי כי משקלן של חמשת פלטות החשיש שנתפסו בתא המטען של הרכב, בהפחתת 3% ממשקל                                                           העטיפה (בהתאם לעדות המומחה, שמחה שמרון) היה 462.8549 גרם נטו. בכתב האישום צוין בטעות משקלן של חמשת הפלטות ללא ההפחתה הנ"ל כמשקל נטו. בהכרעת הדין נקבע כי סך הכל החזיק הנאשם כמות של 481.0549 גרם נטו סם מסוכן מסוג חשיש שלא לצריכתו העצמית (ראו סעיף 19 להכרעת הדין). </w:t>
      </w:r>
    </w:p>
  </w:footnote>
  <w:footnote w:id="4">
    <w:p w14:paraId="67116A63" w14:textId="77777777" w:rsidR="00ED78DF" w:rsidRDefault="00ED78DF" w:rsidP="00ED78DF">
      <w:pPr>
        <w:pStyle w:val="a9"/>
        <w:rPr>
          <w:rtl/>
        </w:rPr>
      </w:pPr>
      <w:r>
        <w:rPr>
          <w:rStyle w:val="ad"/>
        </w:rPr>
        <w:footnoteRef/>
      </w:r>
      <w:r>
        <w:rPr>
          <w:rtl/>
        </w:rPr>
        <w:t xml:space="preserve"> </w:t>
      </w:r>
      <w:r>
        <w:rPr>
          <w:rFonts w:hint="cs"/>
          <w:rtl/>
        </w:rPr>
        <w:t>לעניין זה ולהמחשת הדברים ראו את קביעתי ב</w:t>
      </w:r>
      <w:bookmarkStart w:id="7" w:name="SeifFN12"/>
      <w:r>
        <w:rPr>
          <w:rFonts w:hint="cs"/>
          <w:rtl/>
        </w:rPr>
        <w:t xml:space="preserve">סעיף </w:t>
      </w:r>
      <w:bookmarkEnd w:id="7"/>
      <w:r>
        <w:rPr>
          <w:rFonts w:hint="cs"/>
          <w:rtl/>
        </w:rPr>
        <w:t xml:space="preserve">37 להכרעת דין.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F9A9B" w14:textId="77777777" w:rsidR="000001DF" w:rsidRPr="000001DF" w:rsidRDefault="000001DF" w:rsidP="000001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1582-08-23</w:t>
    </w:r>
    <w:r>
      <w:rPr>
        <w:rFonts w:ascii="David" w:hAnsi="David"/>
        <w:color w:val="000000"/>
        <w:sz w:val="22"/>
        <w:szCs w:val="22"/>
        <w:rtl/>
      </w:rPr>
      <w:tab/>
      <w:t xml:space="preserve"> מדינת ישראל נ' מאגד ולאידה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2154" w14:textId="77777777" w:rsidR="000001DF" w:rsidRPr="000001DF" w:rsidRDefault="000001DF" w:rsidP="000001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1582-08-23</w:t>
    </w:r>
    <w:r>
      <w:rPr>
        <w:rFonts w:ascii="David" w:hAnsi="David"/>
        <w:color w:val="000000"/>
        <w:sz w:val="22"/>
        <w:szCs w:val="22"/>
        <w:rtl/>
      </w:rPr>
      <w:tab/>
      <w:t xml:space="preserve"> מדינת ישראל נ' מאגד ולאידה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6D92"/>
    <w:multiLevelType w:val="hybridMultilevel"/>
    <w:tmpl w:val="7EA2812E"/>
    <w:lvl w:ilvl="0" w:tplc="398E8F38">
      <w:start w:val="1"/>
      <w:numFmt w:val="bullet"/>
      <w:lvlText w:val=""/>
      <w:lvlJc w:val="left"/>
      <w:pPr>
        <w:ind w:left="720" w:right="1080" w:hanging="360"/>
      </w:pPr>
      <w:rPr>
        <w:rFonts w:ascii="Wingdings" w:hAnsi="Wingdings" w:hint="default"/>
        <w:color w:val="auto"/>
      </w:rPr>
    </w:lvl>
    <w:lvl w:ilvl="1" w:tplc="04090003">
      <w:start w:val="1"/>
      <w:numFmt w:val="bullet"/>
      <w:lvlText w:val="o"/>
      <w:lvlJc w:val="left"/>
      <w:pPr>
        <w:ind w:left="1440" w:right="1800" w:hanging="360"/>
      </w:pPr>
      <w:rPr>
        <w:rFonts w:ascii="Courier New" w:hAnsi="Courier New" w:cs="Courier New" w:hint="default"/>
      </w:rPr>
    </w:lvl>
    <w:lvl w:ilvl="2" w:tplc="04090005">
      <w:start w:val="1"/>
      <w:numFmt w:val="bullet"/>
      <w:lvlText w:val=""/>
      <w:lvlJc w:val="left"/>
      <w:pPr>
        <w:ind w:left="2160" w:right="2520" w:hanging="360"/>
      </w:pPr>
      <w:rPr>
        <w:rFonts w:ascii="Wingdings" w:hAnsi="Wingdings" w:hint="default"/>
      </w:rPr>
    </w:lvl>
    <w:lvl w:ilvl="3" w:tplc="04090001">
      <w:start w:val="1"/>
      <w:numFmt w:val="bullet"/>
      <w:lvlText w:val=""/>
      <w:lvlJc w:val="left"/>
      <w:pPr>
        <w:ind w:left="2880" w:right="3240" w:hanging="360"/>
      </w:pPr>
      <w:rPr>
        <w:rFonts w:ascii="Symbol" w:hAnsi="Symbol" w:hint="default"/>
      </w:rPr>
    </w:lvl>
    <w:lvl w:ilvl="4" w:tplc="04090003">
      <w:start w:val="1"/>
      <w:numFmt w:val="bullet"/>
      <w:lvlText w:val="o"/>
      <w:lvlJc w:val="left"/>
      <w:pPr>
        <w:ind w:left="3600" w:right="3960" w:hanging="360"/>
      </w:pPr>
      <w:rPr>
        <w:rFonts w:ascii="Courier New" w:hAnsi="Courier New" w:cs="Courier New" w:hint="default"/>
      </w:rPr>
    </w:lvl>
    <w:lvl w:ilvl="5" w:tplc="04090005">
      <w:start w:val="1"/>
      <w:numFmt w:val="bullet"/>
      <w:lvlText w:val=""/>
      <w:lvlJc w:val="left"/>
      <w:pPr>
        <w:ind w:left="4320" w:right="4680" w:hanging="360"/>
      </w:pPr>
      <w:rPr>
        <w:rFonts w:ascii="Wingdings" w:hAnsi="Wingdings" w:hint="default"/>
      </w:rPr>
    </w:lvl>
    <w:lvl w:ilvl="6" w:tplc="04090001">
      <w:start w:val="1"/>
      <w:numFmt w:val="bullet"/>
      <w:lvlText w:val=""/>
      <w:lvlJc w:val="left"/>
      <w:pPr>
        <w:ind w:left="5040" w:right="5400" w:hanging="360"/>
      </w:pPr>
      <w:rPr>
        <w:rFonts w:ascii="Symbol" w:hAnsi="Symbol" w:hint="default"/>
      </w:rPr>
    </w:lvl>
    <w:lvl w:ilvl="7" w:tplc="04090003">
      <w:start w:val="1"/>
      <w:numFmt w:val="bullet"/>
      <w:lvlText w:val="o"/>
      <w:lvlJc w:val="left"/>
      <w:pPr>
        <w:ind w:left="5760" w:right="6120" w:hanging="360"/>
      </w:pPr>
      <w:rPr>
        <w:rFonts w:ascii="Courier New" w:hAnsi="Courier New" w:cs="Courier New" w:hint="default"/>
      </w:rPr>
    </w:lvl>
    <w:lvl w:ilvl="8" w:tplc="04090005">
      <w:start w:val="1"/>
      <w:numFmt w:val="bullet"/>
      <w:lvlText w:val=""/>
      <w:lvlJc w:val="left"/>
      <w:pPr>
        <w:ind w:left="6480" w:right="6840" w:hanging="360"/>
      </w:pPr>
      <w:rPr>
        <w:rFonts w:ascii="Wingdings" w:hAnsi="Wingdings" w:hint="default"/>
      </w:rPr>
    </w:lvl>
  </w:abstractNum>
  <w:abstractNum w:abstractNumId="1" w15:restartNumberingAfterBreak="0">
    <w:nsid w:val="30862FCD"/>
    <w:multiLevelType w:val="hybridMultilevel"/>
    <w:tmpl w:val="AF141EDC"/>
    <w:lvl w:ilvl="0" w:tplc="B3CC0E38">
      <w:start w:val="1"/>
      <w:numFmt w:val="bullet"/>
      <w:lvlText w:val=""/>
      <w:lvlJc w:val="left"/>
      <w:pPr>
        <w:ind w:left="720" w:right="1080" w:hanging="360"/>
      </w:pPr>
      <w:rPr>
        <w:rFonts w:ascii="Wingdings" w:hAnsi="Wingdings" w:hint="default"/>
        <w:color w:val="auto"/>
      </w:rPr>
    </w:lvl>
    <w:lvl w:ilvl="1" w:tplc="DB4EC1E0">
      <w:start w:val="1"/>
      <w:numFmt w:val="bullet"/>
      <w:lvlText w:val="o"/>
      <w:lvlJc w:val="left"/>
      <w:pPr>
        <w:ind w:left="1440" w:right="1800" w:hanging="360"/>
      </w:pPr>
      <w:rPr>
        <w:rFonts w:ascii="Courier New" w:hAnsi="Courier New" w:cs="Courier New" w:hint="default"/>
      </w:rPr>
    </w:lvl>
    <w:lvl w:ilvl="2" w:tplc="4126B604">
      <w:start w:val="1"/>
      <w:numFmt w:val="bullet"/>
      <w:lvlText w:val=""/>
      <w:lvlJc w:val="left"/>
      <w:pPr>
        <w:ind w:left="2160" w:right="2520" w:hanging="360"/>
      </w:pPr>
      <w:rPr>
        <w:rFonts w:ascii="Wingdings" w:hAnsi="Wingdings" w:hint="default"/>
      </w:rPr>
    </w:lvl>
    <w:lvl w:ilvl="3" w:tplc="60C01872">
      <w:start w:val="1"/>
      <w:numFmt w:val="bullet"/>
      <w:lvlText w:val=""/>
      <w:lvlJc w:val="left"/>
      <w:pPr>
        <w:ind w:left="2880" w:right="3240" w:hanging="360"/>
      </w:pPr>
      <w:rPr>
        <w:rFonts w:ascii="Symbol" w:hAnsi="Symbol" w:hint="default"/>
      </w:rPr>
    </w:lvl>
    <w:lvl w:ilvl="4" w:tplc="4C4C97F8">
      <w:start w:val="1"/>
      <w:numFmt w:val="bullet"/>
      <w:lvlText w:val="o"/>
      <w:lvlJc w:val="left"/>
      <w:pPr>
        <w:ind w:left="3600" w:right="3960" w:hanging="360"/>
      </w:pPr>
      <w:rPr>
        <w:rFonts w:ascii="Courier New" w:hAnsi="Courier New" w:cs="Courier New" w:hint="default"/>
      </w:rPr>
    </w:lvl>
    <w:lvl w:ilvl="5" w:tplc="9D64A992">
      <w:start w:val="1"/>
      <w:numFmt w:val="bullet"/>
      <w:lvlText w:val=""/>
      <w:lvlJc w:val="left"/>
      <w:pPr>
        <w:ind w:left="4320" w:right="4680" w:hanging="360"/>
      </w:pPr>
      <w:rPr>
        <w:rFonts w:ascii="Wingdings" w:hAnsi="Wingdings" w:hint="default"/>
      </w:rPr>
    </w:lvl>
    <w:lvl w:ilvl="6" w:tplc="D0863B42">
      <w:start w:val="1"/>
      <w:numFmt w:val="bullet"/>
      <w:lvlText w:val=""/>
      <w:lvlJc w:val="left"/>
      <w:pPr>
        <w:ind w:left="5040" w:right="5400" w:hanging="360"/>
      </w:pPr>
      <w:rPr>
        <w:rFonts w:ascii="Symbol" w:hAnsi="Symbol" w:hint="default"/>
      </w:rPr>
    </w:lvl>
    <w:lvl w:ilvl="7" w:tplc="C016B01E">
      <w:start w:val="1"/>
      <w:numFmt w:val="bullet"/>
      <w:lvlText w:val="o"/>
      <w:lvlJc w:val="left"/>
      <w:pPr>
        <w:ind w:left="5760" w:right="6120" w:hanging="360"/>
      </w:pPr>
      <w:rPr>
        <w:rFonts w:ascii="Courier New" w:hAnsi="Courier New" w:cs="Courier New" w:hint="default"/>
      </w:rPr>
    </w:lvl>
    <w:lvl w:ilvl="8" w:tplc="EA681968">
      <w:start w:val="1"/>
      <w:numFmt w:val="bullet"/>
      <w:lvlText w:val=""/>
      <w:lvlJc w:val="left"/>
      <w:pPr>
        <w:ind w:left="6480" w:right="6840" w:hanging="360"/>
      </w:pPr>
      <w:rPr>
        <w:rFonts w:ascii="Wingdings" w:hAnsi="Wingdings" w:hint="default"/>
      </w:rPr>
    </w:lvl>
  </w:abstractNum>
  <w:abstractNum w:abstractNumId="2" w15:restartNumberingAfterBreak="0">
    <w:nsid w:val="34D930BE"/>
    <w:multiLevelType w:val="hybridMultilevel"/>
    <w:tmpl w:val="9E4C3E96"/>
    <w:lvl w:ilvl="0" w:tplc="867819AC">
      <w:start w:val="1"/>
      <w:numFmt w:val="decimal"/>
      <w:lvlText w:val="%1."/>
      <w:lvlJc w:val="left"/>
      <w:pPr>
        <w:ind w:left="720" w:right="360" w:hanging="360"/>
      </w:pPr>
      <w:rPr>
        <w:rFonts w:ascii="David" w:hAnsi="David" w:cs="David" w:hint="default"/>
        <w:b w:val="0"/>
        <w:bCs w:val="0"/>
        <w:color w:val="auto"/>
        <w:sz w:val="24"/>
        <w:szCs w:val="24"/>
      </w:rPr>
    </w:lvl>
    <w:lvl w:ilvl="1" w:tplc="65A6FA02">
      <w:start w:val="1"/>
      <w:numFmt w:val="hebrew1"/>
      <w:lvlText w:val="%2."/>
      <w:lvlJc w:val="center"/>
      <w:pPr>
        <w:ind w:left="1440" w:right="1080" w:hanging="360"/>
      </w:pPr>
    </w:lvl>
    <w:lvl w:ilvl="2" w:tplc="CCB27CEE">
      <w:start w:val="1"/>
      <w:numFmt w:val="lowerRoman"/>
      <w:lvlText w:val="%3."/>
      <w:lvlJc w:val="right"/>
      <w:pPr>
        <w:ind w:left="2160" w:right="1800" w:hanging="180"/>
      </w:pPr>
    </w:lvl>
    <w:lvl w:ilvl="3" w:tplc="5C1E47BE">
      <w:start w:val="1"/>
      <w:numFmt w:val="decimal"/>
      <w:lvlText w:val="%4."/>
      <w:lvlJc w:val="left"/>
      <w:pPr>
        <w:ind w:left="2880" w:right="2520" w:hanging="360"/>
      </w:pPr>
    </w:lvl>
    <w:lvl w:ilvl="4" w:tplc="97367542">
      <w:start w:val="1"/>
      <w:numFmt w:val="lowerLetter"/>
      <w:lvlText w:val="%5."/>
      <w:lvlJc w:val="left"/>
      <w:pPr>
        <w:ind w:left="3600" w:right="3240" w:hanging="360"/>
      </w:pPr>
    </w:lvl>
    <w:lvl w:ilvl="5" w:tplc="DF00ACD8">
      <w:start w:val="1"/>
      <w:numFmt w:val="lowerRoman"/>
      <w:lvlText w:val="%6."/>
      <w:lvlJc w:val="right"/>
      <w:pPr>
        <w:ind w:left="4320" w:right="3960" w:hanging="180"/>
      </w:pPr>
    </w:lvl>
    <w:lvl w:ilvl="6" w:tplc="504E5AD6">
      <w:start w:val="1"/>
      <w:numFmt w:val="decimal"/>
      <w:lvlText w:val="%7."/>
      <w:lvlJc w:val="left"/>
      <w:pPr>
        <w:ind w:left="5040" w:right="4680" w:hanging="360"/>
      </w:pPr>
    </w:lvl>
    <w:lvl w:ilvl="7" w:tplc="4188899C">
      <w:start w:val="1"/>
      <w:numFmt w:val="lowerLetter"/>
      <w:lvlText w:val="%8."/>
      <w:lvlJc w:val="left"/>
      <w:pPr>
        <w:ind w:left="5760" w:right="5400" w:hanging="360"/>
      </w:pPr>
    </w:lvl>
    <w:lvl w:ilvl="8" w:tplc="A5D4503A">
      <w:start w:val="1"/>
      <w:numFmt w:val="lowerRoman"/>
      <w:lvlText w:val="%9."/>
      <w:lvlJc w:val="right"/>
      <w:pPr>
        <w:ind w:left="6480" w:right="6120" w:hanging="180"/>
      </w:pPr>
    </w:lvl>
  </w:abstractNum>
  <w:abstractNum w:abstractNumId="3" w15:restartNumberingAfterBreak="0">
    <w:nsid w:val="51E462A1"/>
    <w:multiLevelType w:val="hybridMultilevel"/>
    <w:tmpl w:val="68B69818"/>
    <w:lvl w:ilvl="0" w:tplc="49FEF6CA">
      <w:start w:val="1"/>
      <w:numFmt w:val="bullet"/>
      <w:lvlText w:val=""/>
      <w:lvlJc w:val="left"/>
      <w:pPr>
        <w:ind w:left="720" w:right="1080" w:hanging="360"/>
      </w:pPr>
      <w:rPr>
        <w:rFonts w:ascii="Wingdings" w:hAnsi="Wingdings" w:hint="default"/>
        <w:color w:val="auto"/>
      </w:rPr>
    </w:lvl>
    <w:lvl w:ilvl="1" w:tplc="04090003">
      <w:start w:val="1"/>
      <w:numFmt w:val="bullet"/>
      <w:lvlText w:val="o"/>
      <w:lvlJc w:val="left"/>
      <w:pPr>
        <w:ind w:left="1440" w:right="1800" w:hanging="360"/>
      </w:pPr>
      <w:rPr>
        <w:rFonts w:ascii="Courier New" w:hAnsi="Courier New" w:cs="Courier New" w:hint="default"/>
      </w:rPr>
    </w:lvl>
    <w:lvl w:ilvl="2" w:tplc="04090005">
      <w:start w:val="1"/>
      <w:numFmt w:val="bullet"/>
      <w:lvlText w:val=""/>
      <w:lvlJc w:val="left"/>
      <w:pPr>
        <w:ind w:left="2160" w:right="2520" w:hanging="360"/>
      </w:pPr>
      <w:rPr>
        <w:rFonts w:ascii="Wingdings" w:hAnsi="Wingdings" w:hint="default"/>
      </w:rPr>
    </w:lvl>
    <w:lvl w:ilvl="3" w:tplc="04090001">
      <w:start w:val="1"/>
      <w:numFmt w:val="bullet"/>
      <w:lvlText w:val=""/>
      <w:lvlJc w:val="left"/>
      <w:pPr>
        <w:ind w:left="2880" w:right="3240" w:hanging="360"/>
      </w:pPr>
      <w:rPr>
        <w:rFonts w:ascii="Symbol" w:hAnsi="Symbol" w:hint="default"/>
      </w:rPr>
    </w:lvl>
    <w:lvl w:ilvl="4" w:tplc="04090003">
      <w:start w:val="1"/>
      <w:numFmt w:val="bullet"/>
      <w:lvlText w:val="o"/>
      <w:lvlJc w:val="left"/>
      <w:pPr>
        <w:ind w:left="3600" w:right="3960" w:hanging="360"/>
      </w:pPr>
      <w:rPr>
        <w:rFonts w:ascii="Courier New" w:hAnsi="Courier New" w:cs="Courier New" w:hint="default"/>
      </w:rPr>
    </w:lvl>
    <w:lvl w:ilvl="5" w:tplc="04090005">
      <w:start w:val="1"/>
      <w:numFmt w:val="bullet"/>
      <w:lvlText w:val=""/>
      <w:lvlJc w:val="left"/>
      <w:pPr>
        <w:ind w:left="4320" w:right="4680" w:hanging="360"/>
      </w:pPr>
      <w:rPr>
        <w:rFonts w:ascii="Wingdings" w:hAnsi="Wingdings" w:hint="default"/>
      </w:rPr>
    </w:lvl>
    <w:lvl w:ilvl="6" w:tplc="04090001">
      <w:start w:val="1"/>
      <w:numFmt w:val="bullet"/>
      <w:lvlText w:val=""/>
      <w:lvlJc w:val="left"/>
      <w:pPr>
        <w:ind w:left="5040" w:right="5400" w:hanging="360"/>
      </w:pPr>
      <w:rPr>
        <w:rFonts w:ascii="Symbol" w:hAnsi="Symbol" w:hint="default"/>
      </w:rPr>
    </w:lvl>
    <w:lvl w:ilvl="7" w:tplc="04090003">
      <w:start w:val="1"/>
      <w:numFmt w:val="bullet"/>
      <w:lvlText w:val="o"/>
      <w:lvlJc w:val="left"/>
      <w:pPr>
        <w:ind w:left="5760" w:right="6120" w:hanging="360"/>
      </w:pPr>
      <w:rPr>
        <w:rFonts w:ascii="Courier New" w:hAnsi="Courier New" w:cs="Courier New" w:hint="default"/>
      </w:rPr>
    </w:lvl>
    <w:lvl w:ilvl="8" w:tplc="04090005">
      <w:start w:val="1"/>
      <w:numFmt w:val="bullet"/>
      <w:lvlText w:val=""/>
      <w:lvlJc w:val="left"/>
      <w:pPr>
        <w:ind w:left="6480" w:right="6840" w:hanging="360"/>
      </w:pPr>
      <w:rPr>
        <w:rFonts w:ascii="Wingdings" w:hAnsi="Wingdings" w:hint="default"/>
      </w:rPr>
    </w:lvl>
  </w:abstractNum>
  <w:num w:numId="1" w16cid:durableId="8050528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8303621">
    <w:abstractNumId w:val="3"/>
  </w:num>
  <w:num w:numId="3" w16cid:durableId="2044405957">
    <w:abstractNumId w:val="1"/>
  </w:num>
  <w:num w:numId="4" w16cid:durableId="113451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78DF"/>
    <w:rsid w:val="000001DF"/>
    <w:rsid w:val="001B5A3B"/>
    <w:rsid w:val="001D4E14"/>
    <w:rsid w:val="00414FC5"/>
    <w:rsid w:val="004255E6"/>
    <w:rsid w:val="005C33D5"/>
    <w:rsid w:val="00735C21"/>
    <w:rsid w:val="00791619"/>
    <w:rsid w:val="00832227"/>
    <w:rsid w:val="009A1570"/>
    <w:rsid w:val="00A23F46"/>
    <w:rsid w:val="00ED78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17B7C3"/>
  <w15:chartTrackingRefBased/>
  <w15:docId w15:val="{3EC6FC01-2CAA-4B48-A5C6-B9E7BAE1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78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78DF"/>
    <w:pPr>
      <w:tabs>
        <w:tab w:val="center" w:pos="4153"/>
        <w:tab w:val="right" w:pos="8306"/>
      </w:tabs>
    </w:pPr>
  </w:style>
  <w:style w:type="character" w:customStyle="1" w:styleId="a4">
    <w:name w:val="כותרת עליונה תו"/>
    <w:link w:val="a3"/>
    <w:rsid w:val="00ED78DF"/>
    <w:rPr>
      <w:rFonts w:ascii="Times New Roman" w:eastAsia="Times New Roman" w:hAnsi="Times New Roman" w:cs="David"/>
      <w:sz w:val="24"/>
      <w:szCs w:val="24"/>
    </w:rPr>
  </w:style>
  <w:style w:type="paragraph" w:styleId="a5">
    <w:name w:val="footer"/>
    <w:basedOn w:val="a"/>
    <w:link w:val="a6"/>
    <w:rsid w:val="00ED78DF"/>
    <w:pPr>
      <w:tabs>
        <w:tab w:val="center" w:pos="4153"/>
        <w:tab w:val="right" w:pos="8306"/>
      </w:tabs>
    </w:pPr>
  </w:style>
  <w:style w:type="character" w:customStyle="1" w:styleId="a6">
    <w:name w:val="כותרת תחתונה תו"/>
    <w:link w:val="a5"/>
    <w:rsid w:val="00ED78DF"/>
    <w:rPr>
      <w:rFonts w:ascii="Times New Roman" w:eastAsia="Times New Roman" w:hAnsi="Times New Roman" w:cs="David"/>
      <w:sz w:val="24"/>
      <w:szCs w:val="24"/>
    </w:rPr>
  </w:style>
  <w:style w:type="table" w:styleId="a7">
    <w:name w:val="Table Grid"/>
    <w:basedOn w:val="a1"/>
    <w:rsid w:val="00ED78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78DF"/>
  </w:style>
  <w:style w:type="paragraph" w:styleId="a9">
    <w:name w:val="footnote text"/>
    <w:basedOn w:val="a"/>
    <w:link w:val="aa"/>
    <w:rsid w:val="00ED78DF"/>
    <w:pPr>
      <w:spacing w:before="100" w:beforeAutospacing="1" w:after="100" w:afterAutospacing="1"/>
    </w:pPr>
    <w:rPr>
      <w:sz w:val="20"/>
      <w:szCs w:val="20"/>
    </w:rPr>
  </w:style>
  <w:style w:type="character" w:customStyle="1" w:styleId="aa">
    <w:name w:val="טקסט הערת שוליים תו"/>
    <w:link w:val="a9"/>
    <w:rsid w:val="00ED78DF"/>
    <w:rPr>
      <w:rFonts w:ascii="Times New Roman" w:eastAsia="Times New Roman" w:hAnsi="Times New Roman" w:cs="David"/>
      <w:sz w:val="20"/>
      <w:szCs w:val="20"/>
    </w:rPr>
  </w:style>
  <w:style w:type="character" w:customStyle="1" w:styleId="ab">
    <w:name w:val="פיסקת רשימה תו"/>
    <w:link w:val="ac"/>
    <w:locked/>
    <w:rsid w:val="00ED78DF"/>
  </w:style>
  <w:style w:type="paragraph" w:styleId="ac">
    <w:name w:val="List Paragraph"/>
    <w:basedOn w:val="a"/>
    <w:link w:val="ab"/>
    <w:qFormat/>
    <w:rsid w:val="00ED78DF"/>
    <w:pPr>
      <w:spacing w:before="100" w:beforeAutospacing="1" w:after="100" w:afterAutospacing="1" w:line="252" w:lineRule="auto"/>
      <w:ind w:left="720"/>
      <w:contextualSpacing/>
    </w:pPr>
    <w:rPr>
      <w:rFonts w:ascii="Calibri" w:eastAsia="Calibri" w:hAnsi="Calibri" w:cs="Arial"/>
      <w:sz w:val="22"/>
      <w:szCs w:val="22"/>
    </w:rPr>
  </w:style>
  <w:style w:type="character" w:styleId="ad">
    <w:name w:val="footnote reference"/>
    <w:rsid w:val="00ED78DF"/>
    <w:rPr>
      <w:vertAlign w:val="superscript"/>
    </w:rPr>
  </w:style>
  <w:style w:type="character" w:styleId="Hyperlink">
    <w:name w:val="Hyperlink"/>
    <w:rsid w:val="000001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6049859" TargetMode="External"/><Relationship Id="rId39" Type="http://schemas.openxmlformats.org/officeDocument/2006/relationships/hyperlink" Target="http://www.nevo.co.il/case/22879156" TargetMode="External"/><Relationship Id="rId21" Type="http://schemas.openxmlformats.org/officeDocument/2006/relationships/hyperlink" Target="http://www.nevo.co.il/law/5227/62.2" TargetMode="External"/><Relationship Id="rId34" Type="http://schemas.openxmlformats.org/officeDocument/2006/relationships/hyperlink" Target="http://www.nevo.co.il/case/28670371" TargetMode="External"/><Relationship Id="rId42" Type="http://schemas.openxmlformats.org/officeDocument/2006/relationships/header" Target="header2.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72943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67" TargetMode="External"/><Relationship Id="rId24" Type="http://schemas.openxmlformats.org/officeDocument/2006/relationships/hyperlink" Target="http://www.nevo.co.il/law/5227/40a.a.1" TargetMode="External"/><Relationship Id="rId32" Type="http://schemas.openxmlformats.org/officeDocument/2006/relationships/hyperlink" Target="http://www.nevo.co.il/case/21017469" TargetMode="External"/><Relationship Id="rId37" Type="http://schemas.openxmlformats.org/officeDocument/2006/relationships/hyperlink" Target="http://www.nevo.co.il/law/522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5227/67" TargetMode="External"/><Relationship Id="rId23" Type="http://schemas.openxmlformats.org/officeDocument/2006/relationships/hyperlink" Target="http://www.nevo.co.il/law/5227/40a.a.1" TargetMode="External"/><Relationship Id="rId28" Type="http://schemas.openxmlformats.org/officeDocument/2006/relationships/hyperlink" Target="http://www.nevo.co.il/case/5789349" TargetMode="External"/><Relationship Id="rId36" Type="http://schemas.openxmlformats.org/officeDocument/2006/relationships/hyperlink" Target="http://www.nevo.co.il/law/5227/40a.a.1" TargetMode="External"/><Relationship Id="rId10" Type="http://schemas.openxmlformats.org/officeDocument/2006/relationships/hyperlink" Target="http://www.nevo.co.il/law/5227/62.3"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65314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5227/62.2"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2879156" TargetMode="External"/><Relationship Id="rId27" Type="http://schemas.openxmlformats.org/officeDocument/2006/relationships/hyperlink" Target="http://www.nevo.co.il/case/6004557" TargetMode="External"/><Relationship Id="rId30" Type="http://schemas.openxmlformats.org/officeDocument/2006/relationships/hyperlink" Target="http://www.nevo.co.il/case/26891014" TargetMode="External"/><Relationship Id="rId35" Type="http://schemas.openxmlformats.org/officeDocument/2006/relationships/hyperlink" Target="http://www.nevo.co.il/case/25147655" TargetMode="External"/><Relationship Id="rId43" Type="http://schemas.openxmlformats.org/officeDocument/2006/relationships/footer" Target="footer1.xml"/><Relationship Id="rId8" Type="http://schemas.openxmlformats.org/officeDocument/2006/relationships/hyperlink" Target="http://www.nevo.co.il/law/5227/40a.a.1"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5227/62.3" TargetMode="External"/><Relationship Id="rId25" Type="http://schemas.openxmlformats.org/officeDocument/2006/relationships/hyperlink" Target="http://www.nevo.co.il/case/5575635" TargetMode="External"/><Relationship Id="rId33" Type="http://schemas.openxmlformats.org/officeDocument/2006/relationships/hyperlink" Target="http://www.nevo.co.il/case/19999565" TargetMode="External"/><Relationship Id="rId38" Type="http://schemas.openxmlformats.org/officeDocument/2006/relationships/hyperlink" Target="http://www.nevo.co.il/law/5227/40a.a.1"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2900</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17368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3539056</vt:i4>
      </vt:variant>
      <vt:variant>
        <vt:i4>96</vt:i4>
      </vt:variant>
      <vt:variant>
        <vt:i4>0</vt:i4>
      </vt:variant>
      <vt:variant>
        <vt:i4>5</vt:i4>
      </vt:variant>
      <vt:variant>
        <vt:lpwstr>http://www.nevo.co.il/case/22879156</vt:lpwstr>
      </vt:variant>
      <vt:variant>
        <vt:lpwstr/>
      </vt:variant>
      <vt:variant>
        <vt:i4>7995512</vt:i4>
      </vt:variant>
      <vt:variant>
        <vt:i4>93</vt:i4>
      </vt:variant>
      <vt:variant>
        <vt:i4>0</vt:i4>
      </vt:variant>
      <vt:variant>
        <vt:i4>5</vt:i4>
      </vt:variant>
      <vt:variant>
        <vt:lpwstr>http://www.nevo.co.il/law/5227/40a.a.1</vt:lpwstr>
      </vt:variant>
      <vt:variant>
        <vt:lpwstr/>
      </vt:variant>
      <vt:variant>
        <vt:i4>8323175</vt:i4>
      </vt:variant>
      <vt:variant>
        <vt:i4>90</vt:i4>
      </vt:variant>
      <vt:variant>
        <vt:i4>0</vt:i4>
      </vt:variant>
      <vt:variant>
        <vt:i4>5</vt:i4>
      </vt:variant>
      <vt:variant>
        <vt:lpwstr>http://www.nevo.co.il/law/5227</vt:lpwstr>
      </vt:variant>
      <vt:variant>
        <vt:lpwstr/>
      </vt:variant>
      <vt:variant>
        <vt:i4>7995512</vt:i4>
      </vt:variant>
      <vt:variant>
        <vt:i4>87</vt:i4>
      </vt:variant>
      <vt:variant>
        <vt:i4>0</vt:i4>
      </vt:variant>
      <vt:variant>
        <vt:i4>5</vt:i4>
      </vt:variant>
      <vt:variant>
        <vt:lpwstr>http://www.nevo.co.il/law/5227/40a.a.1</vt:lpwstr>
      </vt:variant>
      <vt:variant>
        <vt:lpwstr/>
      </vt:variant>
      <vt:variant>
        <vt:i4>3211379</vt:i4>
      </vt:variant>
      <vt:variant>
        <vt:i4>84</vt:i4>
      </vt:variant>
      <vt:variant>
        <vt:i4>0</vt:i4>
      </vt:variant>
      <vt:variant>
        <vt:i4>5</vt:i4>
      </vt:variant>
      <vt:variant>
        <vt:lpwstr>http://www.nevo.co.il/case/25147655</vt:lpwstr>
      </vt:variant>
      <vt:variant>
        <vt:lpwstr/>
      </vt:variant>
      <vt:variant>
        <vt:i4>3342456</vt:i4>
      </vt:variant>
      <vt:variant>
        <vt:i4>81</vt:i4>
      </vt:variant>
      <vt:variant>
        <vt:i4>0</vt:i4>
      </vt:variant>
      <vt:variant>
        <vt:i4>5</vt:i4>
      </vt:variant>
      <vt:variant>
        <vt:lpwstr>http://www.nevo.co.il/case/28670371</vt:lpwstr>
      </vt:variant>
      <vt:variant>
        <vt:lpwstr/>
      </vt:variant>
      <vt:variant>
        <vt:i4>3604593</vt:i4>
      </vt:variant>
      <vt:variant>
        <vt:i4>78</vt:i4>
      </vt:variant>
      <vt:variant>
        <vt:i4>0</vt:i4>
      </vt:variant>
      <vt:variant>
        <vt:i4>5</vt:i4>
      </vt:variant>
      <vt:variant>
        <vt:lpwstr>http://www.nevo.co.il/case/19999565</vt:lpwstr>
      </vt:variant>
      <vt:variant>
        <vt:lpwstr/>
      </vt:variant>
      <vt:variant>
        <vt:i4>3342448</vt:i4>
      </vt:variant>
      <vt:variant>
        <vt:i4>75</vt:i4>
      </vt:variant>
      <vt:variant>
        <vt:i4>0</vt:i4>
      </vt:variant>
      <vt:variant>
        <vt:i4>5</vt:i4>
      </vt:variant>
      <vt:variant>
        <vt:lpwstr>http://www.nevo.co.il/case/21017469</vt:lpwstr>
      </vt:variant>
      <vt:variant>
        <vt:lpwstr/>
      </vt:variant>
      <vt:variant>
        <vt:i4>3342453</vt:i4>
      </vt:variant>
      <vt:variant>
        <vt:i4>72</vt:i4>
      </vt:variant>
      <vt:variant>
        <vt:i4>0</vt:i4>
      </vt:variant>
      <vt:variant>
        <vt:i4>5</vt:i4>
      </vt:variant>
      <vt:variant>
        <vt:lpwstr>http://www.nevo.co.il/case/25653147</vt:lpwstr>
      </vt:variant>
      <vt:variant>
        <vt:lpwstr/>
      </vt:variant>
      <vt:variant>
        <vt:i4>3801211</vt:i4>
      </vt:variant>
      <vt:variant>
        <vt:i4>69</vt:i4>
      </vt:variant>
      <vt:variant>
        <vt:i4>0</vt:i4>
      </vt:variant>
      <vt:variant>
        <vt:i4>5</vt:i4>
      </vt:variant>
      <vt:variant>
        <vt:lpwstr>http://www.nevo.co.il/case/26891014</vt:lpwstr>
      </vt:variant>
      <vt:variant>
        <vt:lpwstr/>
      </vt:variant>
      <vt:variant>
        <vt:i4>3997817</vt:i4>
      </vt:variant>
      <vt:variant>
        <vt:i4>66</vt:i4>
      </vt:variant>
      <vt:variant>
        <vt:i4>0</vt:i4>
      </vt:variant>
      <vt:variant>
        <vt:i4>5</vt:i4>
      </vt:variant>
      <vt:variant>
        <vt:lpwstr>http://www.nevo.co.il/case/27294399</vt:lpwstr>
      </vt:variant>
      <vt:variant>
        <vt:lpwstr/>
      </vt:variant>
      <vt:variant>
        <vt:i4>3604606</vt:i4>
      </vt:variant>
      <vt:variant>
        <vt:i4>63</vt:i4>
      </vt:variant>
      <vt:variant>
        <vt:i4>0</vt:i4>
      </vt:variant>
      <vt:variant>
        <vt:i4>5</vt:i4>
      </vt:variant>
      <vt:variant>
        <vt:lpwstr>http://www.nevo.co.il/case/5789349</vt:lpwstr>
      </vt:variant>
      <vt:variant>
        <vt:lpwstr/>
      </vt:variant>
      <vt:variant>
        <vt:i4>3407989</vt:i4>
      </vt:variant>
      <vt:variant>
        <vt:i4>60</vt:i4>
      </vt:variant>
      <vt:variant>
        <vt:i4>0</vt:i4>
      </vt:variant>
      <vt:variant>
        <vt:i4>5</vt:i4>
      </vt:variant>
      <vt:variant>
        <vt:lpwstr>http://www.nevo.co.il/case/6004557</vt:lpwstr>
      </vt:variant>
      <vt:variant>
        <vt:lpwstr/>
      </vt:variant>
      <vt:variant>
        <vt:i4>3342456</vt:i4>
      </vt:variant>
      <vt:variant>
        <vt:i4>57</vt:i4>
      </vt:variant>
      <vt:variant>
        <vt:i4>0</vt:i4>
      </vt:variant>
      <vt:variant>
        <vt:i4>5</vt:i4>
      </vt:variant>
      <vt:variant>
        <vt:lpwstr>http://www.nevo.co.il/case/6049859</vt:lpwstr>
      </vt:variant>
      <vt:variant>
        <vt:lpwstr/>
      </vt:variant>
      <vt:variant>
        <vt:i4>3211383</vt:i4>
      </vt:variant>
      <vt:variant>
        <vt:i4>54</vt:i4>
      </vt:variant>
      <vt:variant>
        <vt:i4>0</vt:i4>
      </vt:variant>
      <vt:variant>
        <vt:i4>5</vt:i4>
      </vt:variant>
      <vt:variant>
        <vt:lpwstr>http://www.nevo.co.il/case/5575635</vt:lpwstr>
      </vt:variant>
      <vt:variant>
        <vt:lpwstr/>
      </vt:variant>
      <vt:variant>
        <vt:i4>7995512</vt:i4>
      </vt:variant>
      <vt:variant>
        <vt:i4>51</vt:i4>
      </vt:variant>
      <vt:variant>
        <vt:i4>0</vt:i4>
      </vt:variant>
      <vt:variant>
        <vt:i4>5</vt:i4>
      </vt:variant>
      <vt:variant>
        <vt:lpwstr>http://www.nevo.co.il/law/5227/40a.a.1</vt:lpwstr>
      </vt:variant>
      <vt:variant>
        <vt:lpwstr/>
      </vt:variant>
      <vt:variant>
        <vt:i4>7995512</vt:i4>
      </vt:variant>
      <vt:variant>
        <vt:i4>48</vt:i4>
      </vt:variant>
      <vt:variant>
        <vt:i4>0</vt:i4>
      </vt:variant>
      <vt:variant>
        <vt:i4>5</vt:i4>
      </vt:variant>
      <vt:variant>
        <vt:lpwstr>http://www.nevo.co.il/law/5227/40a.a.1</vt:lpwstr>
      </vt:variant>
      <vt:variant>
        <vt:lpwstr/>
      </vt:variant>
      <vt:variant>
        <vt:i4>3539056</vt:i4>
      </vt:variant>
      <vt:variant>
        <vt:i4>45</vt:i4>
      </vt:variant>
      <vt:variant>
        <vt:i4>0</vt:i4>
      </vt:variant>
      <vt:variant>
        <vt:i4>5</vt:i4>
      </vt:variant>
      <vt:variant>
        <vt:lpwstr>http://www.nevo.co.il/case/22879156</vt:lpwstr>
      </vt:variant>
      <vt:variant>
        <vt:lpwstr/>
      </vt:variant>
      <vt:variant>
        <vt:i4>6750330</vt:i4>
      </vt:variant>
      <vt:variant>
        <vt:i4>42</vt:i4>
      </vt:variant>
      <vt:variant>
        <vt:i4>0</vt:i4>
      </vt:variant>
      <vt:variant>
        <vt:i4>5</vt:i4>
      </vt:variant>
      <vt:variant>
        <vt:lpwstr>http://www.nevo.co.il/law/5227/62.2</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6750330</vt:i4>
      </vt:variant>
      <vt:variant>
        <vt:i4>30</vt:i4>
      </vt:variant>
      <vt:variant>
        <vt:i4>0</vt:i4>
      </vt:variant>
      <vt:variant>
        <vt:i4>5</vt:i4>
      </vt:variant>
      <vt:variant>
        <vt:lpwstr>http://www.nevo.co.il/law/5227/62.3</vt:lpwstr>
      </vt:variant>
      <vt:variant>
        <vt:lpwstr/>
      </vt:variant>
      <vt:variant>
        <vt:i4>8323175</vt:i4>
      </vt:variant>
      <vt:variant>
        <vt:i4>27</vt:i4>
      </vt:variant>
      <vt:variant>
        <vt:i4>0</vt:i4>
      </vt:variant>
      <vt:variant>
        <vt:i4>5</vt:i4>
      </vt:variant>
      <vt:variant>
        <vt:lpwstr>http://www.nevo.co.il/law/5227</vt:lpwstr>
      </vt:variant>
      <vt:variant>
        <vt:lpwstr/>
      </vt:variant>
      <vt:variant>
        <vt:i4>4784200</vt:i4>
      </vt:variant>
      <vt:variant>
        <vt:i4>24</vt:i4>
      </vt:variant>
      <vt:variant>
        <vt:i4>0</vt:i4>
      </vt:variant>
      <vt:variant>
        <vt:i4>5</vt:i4>
      </vt:variant>
      <vt:variant>
        <vt:lpwstr>http://www.nevo.co.il/law/5227/67</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4784200</vt:i4>
      </vt:variant>
      <vt:variant>
        <vt:i4>12</vt:i4>
      </vt:variant>
      <vt:variant>
        <vt:i4>0</vt:i4>
      </vt:variant>
      <vt:variant>
        <vt:i4>5</vt:i4>
      </vt:variant>
      <vt:variant>
        <vt:lpwstr>http://www.nevo.co.il/law/5227/67</vt:lpwstr>
      </vt:variant>
      <vt:variant>
        <vt:lpwstr/>
      </vt:variant>
      <vt:variant>
        <vt:i4>6750330</vt:i4>
      </vt:variant>
      <vt:variant>
        <vt:i4>9</vt:i4>
      </vt:variant>
      <vt:variant>
        <vt:i4>0</vt:i4>
      </vt:variant>
      <vt:variant>
        <vt:i4>5</vt:i4>
      </vt:variant>
      <vt:variant>
        <vt:lpwstr>http://www.nevo.co.il/law/5227/62.3</vt:lpwstr>
      </vt:variant>
      <vt:variant>
        <vt:lpwstr/>
      </vt:variant>
      <vt:variant>
        <vt:i4>6750330</vt:i4>
      </vt:variant>
      <vt:variant>
        <vt:i4>6</vt:i4>
      </vt:variant>
      <vt:variant>
        <vt:i4>0</vt:i4>
      </vt:variant>
      <vt:variant>
        <vt:i4>5</vt:i4>
      </vt:variant>
      <vt:variant>
        <vt:lpwstr>http://www.nevo.co.il/law/5227/62.2</vt:lpwstr>
      </vt:variant>
      <vt:variant>
        <vt:lpwstr/>
      </vt:variant>
      <vt:variant>
        <vt:i4>7995512</vt:i4>
      </vt:variant>
      <vt:variant>
        <vt:i4>3</vt:i4>
      </vt:variant>
      <vt:variant>
        <vt:i4>0</vt:i4>
      </vt:variant>
      <vt:variant>
        <vt:i4>5</vt:i4>
      </vt:variant>
      <vt:variant>
        <vt:lpwstr>http://www.nevo.co.il/law/5227/40a.a.1</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1582</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מאגד ולאידה</vt:lpwstr>
  </property>
  <property fmtid="{D5CDD505-2E9C-101B-9397-08002B2CF9AE}" pid="10" name="LAWYER">
    <vt:lpwstr>רעות נתאי;נמרוד אבירם</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20240609</vt:lpwstr>
  </property>
  <property fmtid="{D5CDD505-2E9C-101B-9397-08002B2CF9AE}" pid="14" name="TYPE_N_DATE">
    <vt:lpwstr>38020240609</vt:lpwstr>
  </property>
  <property fmtid="{D5CDD505-2E9C-101B-9397-08002B2CF9AE}" pid="15" name="CASESLISTTMP1">
    <vt:lpwstr>22879156:2;5575635;6049859;6004557;5789349;27294399;26891014;25653147;21017469;19999565;28670371;25147655</vt:lpwstr>
  </property>
  <property fmtid="{D5CDD505-2E9C-101B-9397-08002B2CF9AE}" pid="16" name="CASENOTES1">
    <vt:lpwstr>ProcID=209&amp;PartA=13225&amp;PartB=08&amp;PartC=23</vt:lpwstr>
  </property>
  <property fmtid="{D5CDD505-2E9C-101B-9397-08002B2CF9AE}" pid="17" name="WORDNUMPAGES">
    <vt:lpwstr>10</vt:lpwstr>
  </property>
  <property fmtid="{D5CDD505-2E9C-101B-9397-08002B2CF9AE}" pid="18" name="TYPE_ABS_DATE">
    <vt:lpwstr>380020240609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5227/067:2;062.3:2;062.2:2;040a.a.1:8</vt:lpwstr>
  </property>
  <property fmtid="{D5CDD505-2E9C-101B-9397-08002B2CF9AE}" pid="38" name="LAWLISTTMP2">
    <vt:lpwstr>4216/007.a:2;007.c:2</vt:lpwstr>
  </property>
</Properties>
</file>