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D5FE0" w:rsidRPr="007328A2" w14:paraId="70703C90" w14:textId="77777777" w:rsidTr="00546D8B">
        <w:trPr>
          <w:trHeight w:hRule="exact" w:val="418"/>
          <w:jc w:val="center"/>
        </w:trPr>
        <w:tc>
          <w:tcPr>
            <w:tcW w:w="8721" w:type="dxa"/>
            <w:gridSpan w:val="2"/>
          </w:tcPr>
          <w:p w14:paraId="2BCCF218" w14:textId="77777777" w:rsidR="006D5FE0" w:rsidRPr="007328A2" w:rsidRDefault="006D5FE0" w:rsidP="00551C53">
            <w:pPr>
              <w:pStyle w:val="a3"/>
              <w:jc w:val="center"/>
              <w:rPr>
                <w:rFonts w:ascii="Tahoma" w:hAnsi="Tahoma" w:cs="Tahoma"/>
                <w:color w:val="000080"/>
                <w:rtl/>
              </w:rPr>
            </w:pPr>
            <w:bookmarkStart w:id="0" w:name="LastJudge"/>
            <w:r w:rsidRPr="007328A2">
              <w:rPr>
                <w:rFonts w:ascii="Tahoma" w:hAnsi="Tahoma" w:cs="Tahoma"/>
                <w:b/>
                <w:bCs/>
                <w:color w:val="000080"/>
                <w:rtl/>
              </w:rPr>
              <w:t>בית משפט השלום בראשון לציון</w:t>
            </w:r>
          </w:p>
        </w:tc>
      </w:tr>
      <w:tr w:rsidR="006D5FE0" w:rsidRPr="007328A2" w14:paraId="42AC97EC" w14:textId="77777777" w:rsidTr="00546D8B">
        <w:trPr>
          <w:trHeight w:val="337"/>
          <w:jc w:val="center"/>
        </w:trPr>
        <w:tc>
          <w:tcPr>
            <w:tcW w:w="5054" w:type="dxa"/>
          </w:tcPr>
          <w:p w14:paraId="1CD042D8" w14:textId="77777777" w:rsidR="006D5FE0" w:rsidRPr="007328A2" w:rsidRDefault="006D5FE0" w:rsidP="00551C53">
            <w:pPr>
              <w:rPr>
                <w:rFonts w:cs="FrankRuehl"/>
                <w:sz w:val="28"/>
                <w:szCs w:val="28"/>
                <w:rtl/>
              </w:rPr>
            </w:pPr>
            <w:r w:rsidRPr="007328A2">
              <w:rPr>
                <w:rFonts w:cs="FrankRuehl"/>
                <w:sz w:val="28"/>
                <w:szCs w:val="28"/>
                <w:rtl/>
              </w:rPr>
              <w:t>ת"פ</w:t>
            </w:r>
            <w:r w:rsidRPr="007328A2">
              <w:rPr>
                <w:rFonts w:cs="FrankRuehl" w:hint="cs"/>
                <w:sz w:val="28"/>
                <w:szCs w:val="28"/>
                <w:rtl/>
              </w:rPr>
              <w:t xml:space="preserve"> </w:t>
            </w:r>
            <w:r w:rsidRPr="007328A2">
              <w:rPr>
                <w:rFonts w:cs="FrankRuehl"/>
                <w:sz w:val="28"/>
                <w:szCs w:val="28"/>
                <w:rtl/>
              </w:rPr>
              <w:t>25150-08-23</w:t>
            </w:r>
            <w:r w:rsidRPr="007328A2">
              <w:rPr>
                <w:rFonts w:cs="FrankRuehl" w:hint="cs"/>
                <w:sz w:val="28"/>
                <w:szCs w:val="28"/>
                <w:rtl/>
              </w:rPr>
              <w:t xml:space="preserve"> </w:t>
            </w:r>
            <w:r w:rsidRPr="007328A2">
              <w:rPr>
                <w:rFonts w:cs="FrankRuehl"/>
                <w:sz w:val="28"/>
                <w:szCs w:val="28"/>
                <w:rtl/>
              </w:rPr>
              <w:t>מדינת ישראל נ' נגבקר</w:t>
            </w:r>
          </w:p>
          <w:p w14:paraId="7CA12CE9" w14:textId="77777777" w:rsidR="006D5FE0" w:rsidRPr="007328A2" w:rsidRDefault="006D5FE0" w:rsidP="00551C53">
            <w:pPr>
              <w:pStyle w:val="a3"/>
              <w:rPr>
                <w:rFonts w:cs="FrankRuehl"/>
                <w:sz w:val="28"/>
                <w:szCs w:val="28"/>
                <w:rtl/>
              </w:rPr>
            </w:pPr>
          </w:p>
        </w:tc>
        <w:tc>
          <w:tcPr>
            <w:tcW w:w="3667" w:type="dxa"/>
          </w:tcPr>
          <w:p w14:paraId="4E44DBAF" w14:textId="77777777" w:rsidR="006D5FE0" w:rsidRPr="007328A2" w:rsidRDefault="006D5FE0" w:rsidP="00551C53">
            <w:pPr>
              <w:pStyle w:val="a3"/>
              <w:jc w:val="right"/>
              <w:rPr>
                <w:rFonts w:cs="FrankRuehl"/>
                <w:sz w:val="28"/>
                <w:szCs w:val="28"/>
                <w:rtl/>
              </w:rPr>
            </w:pPr>
          </w:p>
        </w:tc>
      </w:tr>
    </w:tbl>
    <w:p w14:paraId="724D2048" w14:textId="77777777" w:rsidR="006D5FE0" w:rsidRPr="007328A2" w:rsidRDefault="006D5FE0" w:rsidP="006D5FE0">
      <w:pPr>
        <w:pStyle w:val="a3"/>
        <w:rPr>
          <w:rtl/>
        </w:rPr>
      </w:pPr>
      <w:r w:rsidRPr="007328A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D5FE0" w:rsidRPr="007328A2" w14:paraId="02D9FC21" w14:textId="77777777" w:rsidTr="006D5FE0">
        <w:trPr>
          <w:trHeight w:val="295"/>
          <w:jc w:val="center"/>
        </w:trPr>
        <w:tc>
          <w:tcPr>
            <w:tcW w:w="923" w:type="dxa"/>
            <w:tcBorders>
              <w:top w:val="nil"/>
              <w:left w:val="nil"/>
              <w:bottom w:val="nil"/>
              <w:right w:val="nil"/>
            </w:tcBorders>
            <w:shd w:val="clear" w:color="auto" w:fill="auto"/>
          </w:tcPr>
          <w:p w14:paraId="13DC6B69" w14:textId="77777777" w:rsidR="006D5FE0" w:rsidRPr="007328A2" w:rsidRDefault="006D5FE0" w:rsidP="006D5FE0">
            <w:pPr>
              <w:jc w:val="both"/>
              <w:rPr>
                <w:rFonts w:ascii="David" w:hAnsi="David"/>
                <w:sz w:val="26"/>
                <w:szCs w:val="26"/>
              </w:rPr>
            </w:pPr>
            <w:r w:rsidRPr="007328A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A115B5D" w14:textId="77777777" w:rsidR="006D5FE0" w:rsidRPr="007328A2" w:rsidRDefault="006D5FE0" w:rsidP="00551C53">
            <w:pPr>
              <w:rPr>
                <w:rFonts w:ascii="David" w:hAnsi="David"/>
                <w:sz w:val="26"/>
                <w:szCs w:val="26"/>
                <w:rtl/>
              </w:rPr>
            </w:pPr>
            <w:r w:rsidRPr="007328A2">
              <w:rPr>
                <w:rFonts w:ascii="David" w:hAnsi="David"/>
                <w:b/>
                <w:bCs/>
                <w:sz w:val="26"/>
                <w:szCs w:val="26"/>
                <w:rtl/>
              </w:rPr>
              <w:t>כבוד ה</w:t>
            </w:r>
            <w:r w:rsidRPr="007328A2">
              <w:rPr>
                <w:rFonts w:ascii="David" w:hAnsi="David" w:hint="cs"/>
                <w:b/>
                <w:bCs/>
                <w:sz w:val="26"/>
                <w:szCs w:val="26"/>
                <w:rtl/>
              </w:rPr>
              <w:t>שופטת הבכירה,</w:t>
            </w:r>
            <w:r w:rsidRPr="007328A2">
              <w:rPr>
                <w:rFonts w:ascii="David" w:hAnsi="David"/>
                <w:b/>
                <w:bCs/>
                <w:sz w:val="26"/>
                <w:szCs w:val="26"/>
                <w:rtl/>
              </w:rPr>
              <w:t xml:space="preserve"> טל אוסטפלד נאוי</w:t>
            </w:r>
          </w:p>
          <w:p w14:paraId="56EAA572" w14:textId="77777777" w:rsidR="006D5FE0" w:rsidRPr="007328A2" w:rsidRDefault="006D5FE0" w:rsidP="006D5FE0">
            <w:pPr>
              <w:jc w:val="both"/>
              <w:rPr>
                <w:rFonts w:ascii="David" w:hAnsi="David"/>
                <w:sz w:val="26"/>
                <w:szCs w:val="26"/>
              </w:rPr>
            </w:pPr>
          </w:p>
        </w:tc>
      </w:tr>
      <w:tr w:rsidR="006D5FE0" w:rsidRPr="007328A2" w14:paraId="0339F855" w14:textId="77777777" w:rsidTr="006D5FE0">
        <w:trPr>
          <w:trHeight w:val="355"/>
          <w:jc w:val="center"/>
        </w:trPr>
        <w:tc>
          <w:tcPr>
            <w:tcW w:w="923" w:type="dxa"/>
            <w:tcBorders>
              <w:top w:val="nil"/>
              <w:left w:val="nil"/>
              <w:bottom w:val="nil"/>
              <w:right w:val="nil"/>
            </w:tcBorders>
            <w:shd w:val="clear" w:color="auto" w:fill="auto"/>
          </w:tcPr>
          <w:p w14:paraId="7FAA3F2C" w14:textId="77777777" w:rsidR="006D5FE0" w:rsidRPr="007328A2" w:rsidRDefault="006D5FE0" w:rsidP="006D5FE0">
            <w:pPr>
              <w:jc w:val="both"/>
              <w:rPr>
                <w:rFonts w:ascii="David" w:hAnsi="David"/>
                <w:sz w:val="26"/>
                <w:szCs w:val="26"/>
              </w:rPr>
            </w:pPr>
            <w:bookmarkStart w:id="1" w:name="FirstAppellant"/>
          </w:p>
        </w:tc>
        <w:tc>
          <w:tcPr>
            <w:tcW w:w="4126" w:type="dxa"/>
            <w:tcBorders>
              <w:top w:val="nil"/>
              <w:left w:val="nil"/>
              <w:bottom w:val="nil"/>
              <w:right w:val="nil"/>
            </w:tcBorders>
            <w:shd w:val="clear" w:color="auto" w:fill="auto"/>
          </w:tcPr>
          <w:p w14:paraId="41467C3D" w14:textId="77777777" w:rsidR="006D5FE0" w:rsidRPr="007328A2" w:rsidRDefault="006D5FE0" w:rsidP="00551C53">
            <w:pPr>
              <w:rPr>
                <w:rFonts w:ascii="David" w:hAnsi="David"/>
                <w:sz w:val="26"/>
                <w:szCs w:val="26"/>
                <w:rtl/>
              </w:rPr>
            </w:pPr>
            <w:r w:rsidRPr="007328A2">
              <w:rPr>
                <w:rFonts w:ascii="David" w:hAnsi="David"/>
                <w:sz w:val="26"/>
                <w:szCs w:val="26"/>
                <w:rtl/>
              </w:rPr>
              <w:t>המאשימה</w:t>
            </w:r>
          </w:p>
        </w:tc>
        <w:tc>
          <w:tcPr>
            <w:tcW w:w="3771" w:type="dxa"/>
            <w:tcBorders>
              <w:top w:val="nil"/>
              <w:left w:val="nil"/>
              <w:bottom w:val="nil"/>
              <w:right w:val="nil"/>
            </w:tcBorders>
            <w:shd w:val="clear" w:color="auto" w:fill="auto"/>
          </w:tcPr>
          <w:p w14:paraId="4819074D" w14:textId="77777777" w:rsidR="006D5FE0" w:rsidRPr="007328A2" w:rsidRDefault="006D5FE0" w:rsidP="00551C53">
            <w:pPr>
              <w:rPr>
                <w:rFonts w:ascii="David" w:hAnsi="David"/>
                <w:sz w:val="26"/>
                <w:szCs w:val="26"/>
              </w:rPr>
            </w:pPr>
            <w:r w:rsidRPr="007328A2">
              <w:rPr>
                <w:rFonts w:ascii="David" w:hAnsi="David"/>
                <w:sz w:val="26"/>
                <w:szCs w:val="26"/>
                <w:rtl/>
              </w:rPr>
              <w:t>מדינת ישראל</w:t>
            </w:r>
          </w:p>
        </w:tc>
      </w:tr>
      <w:bookmarkEnd w:id="1"/>
      <w:tr w:rsidR="006D5FE0" w:rsidRPr="007328A2" w14:paraId="2FEAF91F" w14:textId="77777777" w:rsidTr="006D5FE0">
        <w:trPr>
          <w:trHeight w:val="355"/>
          <w:jc w:val="center"/>
        </w:trPr>
        <w:tc>
          <w:tcPr>
            <w:tcW w:w="923" w:type="dxa"/>
            <w:tcBorders>
              <w:top w:val="nil"/>
              <w:left w:val="nil"/>
              <w:bottom w:val="nil"/>
              <w:right w:val="nil"/>
            </w:tcBorders>
            <w:shd w:val="clear" w:color="auto" w:fill="auto"/>
          </w:tcPr>
          <w:p w14:paraId="61F882CF" w14:textId="77777777" w:rsidR="006D5FE0" w:rsidRPr="007328A2" w:rsidRDefault="006D5FE0" w:rsidP="006D5FE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5BF264E" w14:textId="77777777" w:rsidR="006D5FE0" w:rsidRPr="007328A2" w:rsidRDefault="006D5FE0" w:rsidP="006D5FE0">
            <w:pPr>
              <w:jc w:val="center"/>
              <w:rPr>
                <w:rFonts w:ascii="David" w:hAnsi="David"/>
                <w:b/>
                <w:bCs/>
                <w:sz w:val="26"/>
                <w:szCs w:val="26"/>
                <w:rtl/>
              </w:rPr>
            </w:pPr>
          </w:p>
          <w:p w14:paraId="612D466A" w14:textId="77777777" w:rsidR="006D5FE0" w:rsidRPr="007328A2" w:rsidRDefault="006D5FE0" w:rsidP="006D5FE0">
            <w:pPr>
              <w:jc w:val="center"/>
              <w:rPr>
                <w:rFonts w:ascii="David" w:hAnsi="David"/>
                <w:b/>
                <w:bCs/>
                <w:sz w:val="26"/>
                <w:szCs w:val="26"/>
                <w:rtl/>
              </w:rPr>
            </w:pPr>
            <w:r w:rsidRPr="007328A2">
              <w:rPr>
                <w:rFonts w:ascii="David" w:hAnsi="David"/>
                <w:b/>
                <w:bCs/>
                <w:sz w:val="26"/>
                <w:szCs w:val="26"/>
                <w:rtl/>
              </w:rPr>
              <w:t>נגד</w:t>
            </w:r>
          </w:p>
          <w:p w14:paraId="20F346AC" w14:textId="77777777" w:rsidR="006D5FE0" w:rsidRPr="007328A2" w:rsidRDefault="006D5FE0" w:rsidP="006D5FE0">
            <w:pPr>
              <w:jc w:val="both"/>
              <w:rPr>
                <w:rFonts w:ascii="David" w:hAnsi="David"/>
                <w:sz w:val="26"/>
                <w:szCs w:val="26"/>
              </w:rPr>
            </w:pPr>
          </w:p>
        </w:tc>
      </w:tr>
      <w:tr w:rsidR="006D5FE0" w:rsidRPr="007328A2" w14:paraId="1EDB3553" w14:textId="77777777" w:rsidTr="006D5FE0">
        <w:trPr>
          <w:trHeight w:val="355"/>
          <w:jc w:val="center"/>
        </w:trPr>
        <w:tc>
          <w:tcPr>
            <w:tcW w:w="923" w:type="dxa"/>
            <w:tcBorders>
              <w:top w:val="nil"/>
              <w:left w:val="nil"/>
              <w:bottom w:val="nil"/>
              <w:right w:val="nil"/>
            </w:tcBorders>
            <w:shd w:val="clear" w:color="auto" w:fill="auto"/>
          </w:tcPr>
          <w:p w14:paraId="6463DC6C" w14:textId="77777777" w:rsidR="006D5FE0" w:rsidRPr="007328A2" w:rsidRDefault="006D5FE0" w:rsidP="00551C53">
            <w:pPr>
              <w:rPr>
                <w:rFonts w:ascii="David" w:hAnsi="David"/>
                <w:sz w:val="26"/>
                <w:szCs w:val="26"/>
                <w:rtl/>
              </w:rPr>
            </w:pPr>
          </w:p>
        </w:tc>
        <w:tc>
          <w:tcPr>
            <w:tcW w:w="4126" w:type="dxa"/>
            <w:tcBorders>
              <w:top w:val="nil"/>
              <w:left w:val="nil"/>
              <w:bottom w:val="nil"/>
              <w:right w:val="nil"/>
            </w:tcBorders>
            <w:shd w:val="clear" w:color="auto" w:fill="auto"/>
          </w:tcPr>
          <w:p w14:paraId="660C03FB" w14:textId="77777777" w:rsidR="006D5FE0" w:rsidRPr="007328A2" w:rsidRDefault="006D5FE0" w:rsidP="00551C53">
            <w:pPr>
              <w:rPr>
                <w:rFonts w:ascii="David" w:hAnsi="David"/>
                <w:sz w:val="26"/>
                <w:szCs w:val="26"/>
                <w:rtl/>
              </w:rPr>
            </w:pPr>
            <w:r w:rsidRPr="007328A2">
              <w:rPr>
                <w:rFonts w:ascii="David" w:hAnsi="David"/>
                <w:sz w:val="26"/>
                <w:szCs w:val="26"/>
                <w:rtl/>
              </w:rPr>
              <w:t>הנאשם</w:t>
            </w:r>
          </w:p>
        </w:tc>
        <w:tc>
          <w:tcPr>
            <w:tcW w:w="3771" w:type="dxa"/>
            <w:tcBorders>
              <w:top w:val="nil"/>
              <w:left w:val="nil"/>
              <w:bottom w:val="nil"/>
              <w:right w:val="nil"/>
            </w:tcBorders>
            <w:shd w:val="clear" w:color="auto" w:fill="auto"/>
          </w:tcPr>
          <w:p w14:paraId="7601B1D6" w14:textId="77777777" w:rsidR="006D5FE0" w:rsidRPr="007328A2" w:rsidRDefault="006D5FE0" w:rsidP="00551C53">
            <w:r w:rsidRPr="007328A2">
              <w:rPr>
                <w:rFonts w:ascii="David" w:hAnsi="David"/>
                <w:sz w:val="26"/>
                <w:szCs w:val="26"/>
                <w:rtl/>
              </w:rPr>
              <w:t>יקיר נגבקר</w:t>
            </w:r>
          </w:p>
          <w:p w14:paraId="3A105009" w14:textId="77777777" w:rsidR="006D5FE0" w:rsidRPr="007328A2" w:rsidRDefault="006D5FE0" w:rsidP="00551C53">
            <w:pPr>
              <w:rPr>
                <w:rFonts w:ascii="David" w:hAnsi="David"/>
                <w:sz w:val="26"/>
                <w:szCs w:val="26"/>
              </w:rPr>
            </w:pPr>
          </w:p>
        </w:tc>
      </w:tr>
    </w:tbl>
    <w:p w14:paraId="5A9972A3" w14:textId="77777777" w:rsidR="007328A2" w:rsidRPr="007328A2" w:rsidRDefault="007328A2" w:rsidP="007328A2">
      <w:pPr>
        <w:spacing w:before="120" w:after="120" w:line="240" w:lineRule="exact"/>
        <w:ind w:left="283" w:hanging="283"/>
        <w:jc w:val="both"/>
        <w:rPr>
          <w:rFonts w:ascii="FrankRuehl" w:hAnsi="FrankRuehl" w:cs="FrankRuehl"/>
          <w:rtl/>
        </w:rPr>
      </w:pPr>
    </w:p>
    <w:p w14:paraId="4BCFCDFA" w14:textId="77777777" w:rsidR="007328A2" w:rsidRPr="007328A2" w:rsidRDefault="007328A2" w:rsidP="007328A2">
      <w:pPr>
        <w:rPr>
          <w:sz w:val="26"/>
          <w:szCs w:val="26"/>
          <w:rtl/>
        </w:rPr>
      </w:pPr>
    </w:p>
    <w:p w14:paraId="7E1DC5D6" w14:textId="77777777" w:rsidR="00546D8B" w:rsidRPr="00546D8B" w:rsidRDefault="00546D8B" w:rsidP="00546D8B">
      <w:pPr>
        <w:spacing w:before="120" w:after="120" w:line="240" w:lineRule="exact"/>
        <w:ind w:left="283" w:hanging="283"/>
        <w:jc w:val="both"/>
        <w:rPr>
          <w:rFonts w:ascii="FrankRuehl" w:hAnsi="FrankRuehl" w:cs="FrankRuehl"/>
          <w:rtl/>
        </w:rPr>
      </w:pPr>
      <w:bookmarkStart w:id="2" w:name="LawTable"/>
      <w:bookmarkEnd w:id="2"/>
    </w:p>
    <w:p w14:paraId="573B90A9" w14:textId="77777777" w:rsidR="00546D8B" w:rsidRPr="00546D8B" w:rsidRDefault="00546D8B" w:rsidP="00546D8B">
      <w:pPr>
        <w:spacing w:before="120" w:after="120" w:line="240" w:lineRule="exact"/>
        <w:ind w:left="283" w:hanging="283"/>
        <w:jc w:val="both"/>
        <w:rPr>
          <w:rFonts w:ascii="FrankRuehl" w:hAnsi="FrankRuehl" w:cs="FrankRuehl"/>
          <w:rtl/>
        </w:rPr>
      </w:pPr>
      <w:r w:rsidRPr="00546D8B">
        <w:rPr>
          <w:rFonts w:ascii="FrankRuehl" w:hAnsi="FrankRuehl" w:cs="FrankRuehl"/>
          <w:rtl/>
        </w:rPr>
        <w:t xml:space="preserve">חקיקה שאוזכרה: </w:t>
      </w:r>
    </w:p>
    <w:p w14:paraId="23298F38" w14:textId="77777777" w:rsidR="00546D8B" w:rsidRPr="00546D8B" w:rsidRDefault="00546D8B" w:rsidP="00546D8B">
      <w:pPr>
        <w:spacing w:before="120" w:after="120" w:line="240" w:lineRule="exact"/>
        <w:ind w:left="283" w:hanging="283"/>
        <w:jc w:val="both"/>
        <w:rPr>
          <w:rFonts w:ascii="FrankRuehl" w:hAnsi="FrankRuehl" w:cs="FrankRuehl"/>
          <w:color w:val="0000FF"/>
          <w:rtl/>
        </w:rPr>
      </w:pPr>
      <w:hyperlink r:id="rId7" w:history="1">
        <w:r w:rsidRPr="00546D8B">
          <w:rPr>
            <w:rStyle w:val="Hyperlink"/>
            <w:rFonts w:ascii="FrankRuehl" w:hAnsi="FrankRuehl" w:cs="FrankRuehl"/>
            <w:u w:val="none"/>
            <w:rtl/>
          </w:rPr>
          <w:t>פקודת הסמים המסוכנים [נוסח חדש], תשל"ג-1973</w:t>
        </w:r>
      </w:hyperlink>
      <w:r w:rsidRPr="00546D8B">
        <w:rPr>
          <w:rFonts w:ascii="FrankRuehl" w:hAnsi="FrankRuehl" w:cs="FrankRuehl"/>
          <w:color w:val="0000FF"/>
          <w:rtl/>
        </w:rPr>
        <w:t xml:space="preserve">: סע'  </w:t>
      </w:r>
      <w:hyperlink r:id="rId8" w:history="1">
        <w:r w:rsidRPr="00546D8B">
          <w:rPr>
            <w:rStyle w:val="Hyperlink"/>
            <w:rFonts w:ascii="FrankRuehl" w:hAnsi="FrankRuehl" w:cs="FrankRuehl"/>
            <w:u w:val="none"/>
          </w:rPr>
          <w:t>6</w:t>
        </w:r>
      </w:hyperlink>
      <w:r w:rsidRPr="00546D8B">
        <w:rPr>
          <w:rFonts w:ascii="FrankRuehl" w:hAnsi="FrankRuehl" w:cs="FrankRuehl"/>
          <w:color w:val="0000FF"/>
          <w:rtl/>
        </w:rPr>
        <w:t xml:space="preserve">, </w:t>
      </w:r>
      <w:hyperlink r:id="rId9" w:history="1">
        <w:r w:rsidRPr="00546D8B">
          <w:rPr>
            <w:rStyle w:val="Hyperlink"/>
            <w:rFonts w:ascii="FrankRuehl" w:hAnsi="FrankRuehl" w:cs="FrankRuehl"/>
            <w:u w:val="none"/>
          </w:rPr>
          <w:t>9</w:t>
        </w:r>
      </w:hyperlink>
      <w:r w:rsidRPr="00546D8B">
        <w:rPr>
          <w:rFonts w:ascii="FrankRuehl" w:hAnsi="FrankRuehl" w:cs="FrankRuehl"/>
          <w:color w:val="0000FF"/>
          <w:rtl/>
        </w:rPr>
        <w:t xml:space="preserve">(א), </w:t>
      </w:r>
      <w:hyperlink r:id="rId10" w:history="1">
        <w:r w:rsidRPr="00546D8B">
          <w:rPr>
            <w:rStyle w:val="Hyperlink"/>
            <w:rFonts w:ascii="FrankRuehl" w:hAnsi="FrankRuehl" w:cs="FrankRuehl"/>
            <w:u w:val="none"/>
            <w:rtl/>
          </w:rPr>
          <w:t>ד</w:t>
        </w:r>
      </w:hyperlink>
    </w:p>
    <w:p w14:paraId="0C68196F" w14:textId="77777777" w:rsidR="00546D8B" w:rsidRPr="00546D8B" w:rsidRDefault="00546D8B" w:rsidP="00546D8B">
      <w:pPr>
        <w:spacing w:before="120" w:after="120" w:line="240" w:lineRule="exact"/>
        <w:ind w:left="283" w:hanging="283"/>
        <w:jc w:val="both"/>
        <w:rPr>
          <w:rFonts w:ascii="FrankRuehl" w:hAnsi="FrankRuehl" w:cs="FrankRuehl"/>
          <w:color w:val="0000FF"/>
          <w:rtl/>
        </w:rPr>
      </w:pPr>
      <w:hyperlink r:id="rId11" w:history="1">
        <w:r w:rsidRPr="00546D8B">
          <w:rPr>
            <w:rStyle w:val="Hyperlink"/>
            <w:rFonts w:ascii="FrankRuehl" w:hAnsi="FrankRuehl" w:cs="FrankRuehl"/>
            <w:u w:val="none"/>
            <w:rtl/>
          </w:rPr>
          <w:t>חוק העונשין, תשל"ז-1977</w:t>
        </w:r>
      </w:hyperlink>
      <w:r w:rsidRPr="00546D8B">
        <w:rPr>
          <w:rFonts w:ascii="FrankRuehl" w:hAnsi="FrankRuehl" w:cs="FrankRuehl"/>
          <w:color w:val="0000FF"/>
          <w:rtl/>
        </w:rPr>
        <w:t xml:space="preserve">: סע'  </w:t>
      </w:r>
      <w:hyperlink r:id="rId12" w:history="1">
        <w:r w:rsidRPr="00546D8B">
          <w:rPr>
            <w:rStyle w:val="Hyperlink"/>
            <w:rFonts w:ascii="FrankRuehl" w:hAnsi="FrankRuehl" w:cs="FrankRuehl"/>
            <w:u w:val="none"/>
          </w:rPr>
          <w:t>400</w:t>
        </w:r>
      </w:hyperlink>
    </w:p>
    <w:p w14:paraId="10A472BF" w14:textId="77777777" w:rsidR="006D5FE0" w:rsidRPr="00546D8B" w:rsidRDefault="006D5FE0" w:rsidP="00546D8B">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5FE0" w14:paraId="1D63AF1A" w14:textId="77777777" w:rsidTr="006D5FE0">
        <w:trPr>
          <w:trHeight w:val="355"/>
          <w:jc w:val="center"/>
        </w:trPr>
        <w:tc>
          <w:tcPr>
            <w:tcW w:w="8820" w:type="dxa"/>
            <w:tcBorders>
              <w:top w:val="nil"/>
              <w:left w:val="nil"/>
              <w:bottom w:val="nil"/>
              <w:right w:val="nil"/>
            </w:tcBorders>
            <w:shd w:val="clear" w:color="auto" w:fill="auto"/>
          </w:tcPr>
          <w:p w14:paraId="0FD2BE70" w14:textId="77777777" w:rsidR="007328A2" w:rsidRPr="007328A2" w:rsidRDefault="007328A2" w:rsidP="007328A2">
            <w:pPr>
              <w:jc w:val="center"/>
              <w:rPr>
                <w:rFonts w:ascii="David" w:hAnsi="David"/>
                <w:b/>
                <w:bCs/>
                <w:sz w:val="32"/>
                <w:szCs w:val="32"/>
                <w:u w:val="single"/>
                <w:rtl/>
              </w:rPr>
            </w:pPr>
            <w:bookmarkStart w:id="4" w:name="PsakDin" w:colFirst="0" w:colLast="0"/>
            <w:bookmarkEnd w:id="0"/>
            <w:r w:rsidRPr="007328A2">
              <w:rPr>
                <w:rFonts w:ascii="David" w:hAnsi="David"/>
                <w:b/>
                <w:bCs/>
                <w:sz w:val="32"/>
                <w:szCs w:val="32"/>
                <w:u w:val="single"/>
                <w:rtl/>
              </w:rPr>
              <w:t>גזר דין</w:t>
            </w:r>
          </w:p>
          <w:p w14:paraId="22E0993E" w14:textId="77777777" w:rsidR="006D5FE0" w:rsidRPr="007328A2" w:rsidRDefault="006D5FE0" w:rsidP="007328A2">
            <w:pPr>
              <w:jc w:val="center"/>
              <w:rPr>
                <w:rFonts w:ascii="David" w:hAnsi="David"/>
                <w:bCs/>
                <w:sz w:val="32"/>
                <w:szCs w:val="32"/>
                <w:u w:val="single"/>
                <w:rtl/>
              </w:rPr>
            </w:pPr>
          </w:p>
        </w:tc>
      </w:tr>
      <w:bookmarkEnd w:id="4"/>
    </w:tbl>
    <w:p w14:paraId="1441282D" w14:textId="77777777" w:rsidR="006D5FE0" w:rsidRPr="002B7D23" w:rsidRDefault="006D5FE0" w:rsidP="006D5FE0">
      <w:pPr>
        <w:rPr>
          <w:rFonts w:ascii="David" w:hAnsi="David"/>
          <w:sz w:val="26"/>
          <w:szCs w:val="26"/>
          <w:rtl/>
        </w:rPr>
      </w:pPr>
    </w:p>
    <w:p w14:paraId="22AF14E0" w14:textId="77777777" w:rsidR="006D5FE0" w:rsidRPr="002B7D23" w:rsidRDefault="006D5FE0" w:rsidP="006D5FE0">
      <w:pPr>
        <w:rPr>
          <w:rFonts w:ascii="David" w:hAnsi="David"/>
          <w:sz w:val="26"/>
          <w:szCs w:val="26"/>
          <w:rtl/>
        </w:rPr>
      </w:pPr>
    </w:p>
    <w:p w14:paraId="31C096A4" w14:textId="77777777" w:rsidR="006D5FE0" w:rsidRDefault="006D5FE0" w:rsidP="006D5FE0">
      <w:pPr>
        <w:ind w:firstLine="360"/>
        <w:jc w:val="both"/>
        <w:rPr>
          <w:b/>
          <w:bCs/>
          <w:sz w:val="22"/>
          <w:u w:val="single"/>
        </w:rPr>
      </w:pPr>
      <w:r>
        <w:rPr>
          <w:b/>
          <w:bCs/>
          <w:u w:val="single"/>
          <w:rtl/>
        </w:rPr>
        <w:t>עובדות כתב האישום</w:t>
      </w:r>
    </w:p>
    <w:p w14:paraId="445FCD12" w14:textId="77777777" w:rsidR="006D5FE0" w:rsidRDefault="006D5FE0" w:rsidP="006D5FE0">
      <w:pPr>
        <w:pStyle w:val="ab"/>
        <w:numPr>
          <w:ilvl w:val="0"/>
          <w:numId w:val="1"/>
        </w:numPr>
        <w:bidi/>
        <w:jc w:val="both"/>
        <w:rPr>
          <w:rtl/>
        </w:rPr>
      </w:pPr>
      <w:bookmarkStart w:id="5" w:name="ABSTRACT_START"/>
      <w:bookmarkEnd w:id="5"/>
      <w:r>
        <w:rPr>
          <w:rtl/>
        </w:rPr>
        <w:t xml:space="preserve">הנאשם הורשע על פי הודאתו, בעובדות כתב אישום מתוקן בביצוע עבירות כדלקמן: </w:t>
      </w:r>
      <w:r>
        <w:rPr>
          <w:b/>
          <w:bCs/>
          <w:rtl/>
        </w:rPr>
        <w:t>גידול, ייצור, הכנת סמים מסוכנים</w:t>
      </w:r>
      <w:r>
        <w:rPr>
          <w:rtl/>
        </w:rPr>
        <w:t xml:space="preserve">, עבירה לפי </w:t>
      </w:r>
      <w:hyperlink r:id="rId13" w:history="1">
        <w:r w:rsidR="00546D8B" w:rsidRPr="00546D8B">
          <w:rPr>
            <w:rStyle w:val="Hyperlink"/>
            <w:color w:val="0000FF"/>
            <w:rtl/>
          </w:rPr>
          <w:t>סעיף 6</w:t>
        </w:r>
      </w:hyperlink>
      <w:r>
        <w:rPr>
          <w:rtl/>
        </w:rPr>
        <w:t xml:space="preserve"> ל</w:t>
      </w:r>
      <w:hyperlink r:id="rId14" w:history="1">
        <w:r w:rsidR="007328A2" w:rsidRPr="007328A2">
          <w:rPr>
            <w:rFonts w:hint="cs"/>
            <w:color w:val="0000FF"/>
            <w:u w:val="single"/>
            <w:rtl/>
          </w:rPr>
          <w:t>פקודת</w:t>
        </w:r>
        <w:r w:rsidR="007328A2" w:rsidRPr="007328A2">
          <w:rPr>
            <w:color w:val="0000FF"/>
            <w:u w:val="single"/>
            <w:rtl/>
          </w:rPr>
          <w:t xml:space="preserve"> </w:t>
        </w:r>
        <w:r w:rsidR="007328A2" w:rsidRPr="007328A2">
          <w:rPr>
            <w:rFonts w:hint="cs"/>
            <w:color w:val="0000FF"/>
            <w:u w:val="single"/>
            <w:rtl/>
          </w:rPr>
          <w:t>הסמים</w:t>
        </w:r>
        <w:r w:rsidR="007328A2" w:rsidRPr="007328A2">
          <w:rPr>
            <w:color w:val="0000FF"/>
            <w:u w:val="single"/>
            <w:rtl/>
          </w:rPr>
          <w:t xml:space="preserve"> </w:t>
        </w:r>
        <w:r w:rsidR="007328A2" w:rsidRPr="007328A2">
          <w:rPr>
            <w:rFonts w:hint="cs"/>
            <w:color w:val="0000FF"/>
            <w:u w:val="single"/>
            <w:rtl/>
          </w:rPr>
          <w:t>המסוכנים</w:t>
        </w:r>
      </w:hyperlink>
      <w:r>
        <w:rPr>
          <w:rtl/>
        </w:rPr>
        <w:t xml:space="preserve"> (נוסח חדש) תשל"ג-1973 (להלן: </w:t>
      </w:r>
      <w:r>
        <w:rPr>
          <w:b/>
          <w:bCs/>
          <w:rtl/>
        </w:rPr>
        <w:t>"פקודת הסמים המסוכנים</w:t>
      </w:r>
      <w:r>
        <w:rPr>
          <w:rtl/>
        </w:rPr>
        <w:t xml:space="preserve">"); </w:t>
      </w:r>
      <w:r>
        <w:rPr>
          <w:b/>
          <w:bCs/>
          <w:rtl/>
        </w:rPr>
        <w:t>החזקת חצרים לעישון או הכנת סמים או מכרתו או עשיית עסקה אחרת שלא בהיתר,</w:t>
      </w:r>
      <w:r>
        <w:rPr>
          <w:rtl/>
        </w:rPr>
        <w:t xml:space="preserve"> עבירה לפי </w:t>
      </w:r>
      <w:hyperlink r:id="rId15" w:history="1">
        <w:r w:rsidR="00546D8B" w:rsidRPr="00546D8B">
          <w:rPr>
            <w:rStyle w:val="Hyperlink"/>
            <w:color w:val="0000FF"/>
            <w:rtl/>
          </w:rPr>
          <w:t>סעיף 9(א)</w:t>
        </w:r>
      </w:hyperlink>
      <w:r>
        <w:rPr>
          <w:rtl/>
        </w:rPr>
        <w:t xml:space="preserve"> + (</w:t>
      </w:r>
      <w:hyperlink r:id="rId16" w:history="1">
        <w:r w:rsidR="00546D8B" w:rsidRPr="00546D8B">
          <w:rPr>
            <w:rStyle w:val="Hyperlink"/>
            <w:color w:val="0000FF"/>
            <w:rtl/>
          </w:rPr>
          <w:t>ד</w:t>
        </w:r>
      </w:hyperlink>
      <w:r>
        <w:rPr>
          <w:rtl/>
        </w:rPr>
        <w:t xml:space="preserve">) לפקודת הסמים המסוכנים; </w:t>
      </w:r>
      <w:r>
        <w:rPr>
          <w:b/>
          <w:bCs/>
          <w:rtl/>
        </w:rPr>
        <w:t>נטילת חשמל, מים או גז בגניבה</w:t>
      </w:r>
      <w:r>
        <w:rPr>
          <w:rtl/>
        </w:rPr>
        <w:t xml:space="preserve">, עבירה לפי </w:t>
      </w:r>
      <w:hyperlink r:id="rId17" w:history="1">
        <w:r w:rsidR="00546D8B" w:rsidRPr="00546D8B">
          <w:rPr>
            <w:rStyle w:val="Hyperlink"/>
            <w:color w:val="0000FF"/>
            <w:rtl/>
          </w:rPr>
          <w:t>סעיף 400</w:t>
        </w:r>
      </w:hyperlink>
      <w:r>
        <w:rPr>
          <w:rtl/>
        </w:rPr>
        <w:t xml:space="preserve"> ל</w:t>
      </w:r>
      <w:hyperlink r:id="rId18" w:history="1">
        <w:r w:rsidR="007328A2" w:rsidRPr="007328A2">
          <w:rPr>
            <w:rFonts w:hint="cs"/>
            <w:color w:val="0000FF"/>
            <w:u w:val="single"/>
            <w:rtl/>
          </w:rPr>
          <w:t>חוק</w:t>
        </w:r>
        <w:r w:rsidR="007328A2" w:rsidRPr="007328A2">
          <w:rPr>
            <w:color w:val="0000FF"/>
            <w:u w:val="single"/>
            <w:rtl/>
          </w:rPr>
          <w:t xml:space="preserve"> </w:t>
        </w:r>
        <w:r w:rsidR="007328A2" w:rsidRPr="007328A2">
          <w:rPr>
            <w:rFonts w:hint="cs"/>
            <w:color w:val="0000FF"/>
            <w:u w:val="single"/>
            <w:rtl/>
          </w:rPr>
          <w:t>העונשין</w:t>
        </w:r>
      </w:hyperlink>
      <w:r>
        <w:rPr>
          <w:rtl/>
        </w:rPr>
        <w:t xml:space="preserve"> התשל"ז- 1977 (להלן: </w:t>
      </w:r>
      <w:r>
        <w:rPr>
          <w:b/>
          <w:bCs/>
          <w:rtl/>
        </w:rPr>
        <w:t>"חוק העונשין"</w:t>
      </w:r>
      <w:r>
        <w:rPr>
          <w:rtl/>
        </w:rPr>
        <w:t>);</w:t>
      </w:r>
    </w:p>
    <w:p w14:paraId="2A4B0DEC" w14:textId="77777777" w:rsidR="006D5FE0" w:rsidRDefault="006D5FE0" w:rsidP="006D5FE0">
      <w:pPr>
        <w:jc w:val="both"/>
        <w:rPr>
          <w:rtl/>
        </w:rPr>
      </w:pPr>
    </w:p>
    <w:p w14:paraId="1C61DD2B" w14:textId="77777777" w:rsidR="006D5FE0" w:rsidRDefault="006D5FE0" w:rsidP="006D5FE0">
      <w:pPr>
        <w:pStyle w:val="ab"/>
        <w:numPr>
          <w:ilvl w:val="0"/>
          <w:numId w:val="1"/>
        </w:numPr>
        <w:bidi/>
        <w:jc w:val="both"/>
        <w:rPr>
          <w:rtl/>
        </w:rPr>
      </w:pPr>
      <w:bookmarkStart w:id="6" w:name="ABSTRACT_END"/>
      <w:bookmarkEnd w:id="6"/>
      <w:r>
        <w:rPr>
          <w:rtl/>
        </w:rPr>
        <w:t xml:space="preserve">במועד הרלוונטי לאישום, התגורר הנאשם בדירה ששכר בעיר ראשון לציון (להלן: </w:t>
      </w:r>
      <w:r>
        <w:rPr>
          <w:b/>
          <w:bCs/>
          <w:rtl/>
        </w:rPr>
        <w:t>"הדירה"</w:t>
      </w:r>
      <w:r>
        <w:rPr>
          <w:rtl/>
        </w:rPr>
        <w:t xml:space="preserve">) והחזיק בה לצורך גידול הסמים המסוכנים. </w:t>
      </w:r>
    </w:p>
    <w:p w14:paraId="716E8A91" w14:textId="77777777" w:rsidR="006D5FE0" w:rsidRDefault="006D5FE0" w:rsidP="006D5FE0">
      <w:pPr>
        <w:jc w:val="both"/>
        <w:rPr>
          <w:rtl/>
        </w:rPr>
      </w:pPr>
    </w:p>
    <w:p w14:paraId="38C6D59C" w14:textId="77777777" w:rsidR="006D5FE0" w:rsidRDefault="006D5FE0" w:rsidP="006D5FE0">
      <w:pPr>
        <w:pStyle w:val="ab"/>
        <w:numPr>
          <w:ilvl w:val="0"/>
          <w:numId w:val="1"/>
        </w:numPr>
        <w:bidi/>
        <w:jc w:val="both"/>
        <w:rPr>
          <w:rtl/>
        </w:rPr>
      </w:pPr>
      <w:r>
        <w:rPr>
          <w:rtl/>
        </w:rPr>
        <w:t xml:space="preserve">על פי עובדות כתב האישום, עובר לתאריך 30.7.23, בתקופת חוזה השכירות מיום 1.6.23, נטל הנאשם חשמל שלא כחוק בשווי כולל של 7,505.87 ₪. </w:t>
      </w:r>
    </w:p>
    <w:p w14:paraId="3EFDA21B" w14:textId="77777777" w:rsidR="006D5FE0" w:rsidRDefault="006D5FE0" w:rsidP="006D5FE0">
      <w:pPr>
        <w:spacing w:line="360" w:lineRule="auto"/>
        <w:ind w:left="720"/>
        <w:contextualSpacing/>
        <w:jc w:val="both"/>
        <w:rPr>
          <w:rtl/>
        </w:rPr>
      </w:pPr>
      <w:r>
        <w:rPr>
          <w:rtl/>
        </w:rPr>
        <w:t xml:space="preserve">בתקופת החוזה מיום 1.6.23 ועד לתאריך 30.7.23, גידל הנאשם בתוך חדרים בדירה, 143 שתילי סם מסוכן מסוג קנבוס במשקל 7.16 ק"ג נטו (להלן: </w:t>
      </w:r>
      <w:r>
        <w:rPr>
          <w:b/>
          <w:bCs/>
          <w:rtl/>
        </w:rPr>
        <w:t>"השתילים"</w:t>
      </w:r>
      <w:r>
        <w:rPr>
          <w:rtl/>
        </w:rPr>
        <w:t xml:space="preserve">). </w:t>
      </w:r>
    </w:p>
    <w:p w14:paraId="2340B6E2" w14:textId="77777777" w:rsidR="006D5FE0" w:rsidRDefault="006D5FE0" w:rsidP="006D5FE0">
      <w:pPr>
        <w:pStyle w:val="a9"/>
        <w:ind w:left="720" w:firstLine="0"/>
        <w:rPr>
          <w:rtl/>
        </w:rPr>
      </w:pPr>
      <w:r>
        <w:rPr>
          <w:rtl/>
        </w:rPr>
        <w:lastRenderedPageBreak/>
        <w:t xml:space="preserve">לצורך גידול הסמים עשה הנאשם שימוש ב-3 מנורות, 23 שנאים, 27 רפלקטורים, 3 מפוחים, 3 פילטרים, 300 אדניות, 6 מדי לחות, 2 מצננים ניידים (להלן: </w:t>
      </w:r>
      <w:r>
        <w:rPr>
          <w:b/>
          <w:bCs/>
          <w:rtl/>
        </w:rPr>
        <w:t>"הכלים"</w:t>
      </w:r>
      <w:r>
        <w:rPr>
          <w:rtl/>
        </w:rPr>
        <w:t xml:space="preserve">). </w:t>
      </w:r>
    </w:p>
    <w:p w14:paraId="04B4C41D" w14:textId="77777777" w:rsidR="006D5FE0" w:rsidRDefault="006D5FE0" w:rsidP="006D5FE0">
      <w:pPr>
        <w:jc w:val="both"/>
        <w:rPr>
          <w:rtl/>
        </w:rPr>
      </w:pPr>
    </w:p>
    <w:p w14:paraId="25D42F01" w14:textId="77777777" w:rsidR="006D5FE0" w:rsidRDefault="006D5FE0" w:rsidP="006D5FE0">
      <w:pPr>
        <w:ind w:firstLine="360"/>
        <w:jc w:val="both"/>
        <w:rPr>
          <w:b/>
          <w:bCs/>
          <w:u w:val="single"/>
          <w:rtl/>
        </w:rPr>
      </w:pPr>
      <w:r>
        <w:rPr>
          <w:b/>
          <w:bCs/>
          <w:u w:val="single"/>
          <w:rtl/>
        </w:rPr>
        <w:t>רישום בפלילים</w:t>
      </w:r>
    </w:p>
    <w:p w14:paraId="581C021E" w14:textId="77777777" w:rsidR="006D5FE0" w:rsidRDefault="006D5FE0" w:rsidP="006D5FE0">
      <w:pPr>
        <w:pStyle w:val="ab"/>
        <w:numPr>
          <w:ilvl w:val="0"/>
          <w:numId w:val="1"/>
        </w:numPr>
        <w:bidi/>
        <w:jc w:val="both"/>
        <w:rPr>
          <w:rtl/>
        </w:rPr>
      </w:pPr>
      <w:r>
        <w:rPr>
          <w:rtl/>
        </w:rPr>
        <w:t>לחובת הנאשם 7 הרשעות קודמות, האחרונה ב</w:t>
      </w:r>
      <w:hyperlink r:id="rId19" w:history="1">
        <w:r w:rsidR="007328A2" w:rsidRPr="007328A2">
          <w:rPr>
            <w:rFonts w:hint="cs"/>
            <w:color w:val="0000FF"/>
            <w:u w:val="single"/>
            <w:rtl/>
          </w:rPr>
          <w:t>ת</w:t>
        </w:r>
        <w:r w:rsidR="007328A2" w:rsidRPr="007328A2">
          <w:rPr>
            <w:color w:val="0000FF"/>
            <w:u w:val="single"/>
            <w:rtl/>
          </w:rPr>
          <w:t>"</w:t>
        </w:r>
        <w:r w:rsidR="007328A2" w:rsidRPr="007328A2">
          <w:rPr>
            <w:rFonts w:hint="cs"/>
            <w:color w:val="0000FF"/>
            <w:u w:val="single"/>
            <w:rtl/>
          </w:rPr>
          <w:t>פ</w:t>
        </w:r>
        <w:r w:rsidR="007328A2" w:rsidRPr="007328A2">
          <w:rPr>
            <w:color w:val="0000FF"/>
            <w:u w:val="single"/>
            <w:rtl/>
          </w:rPr>
          <w:t xml:space="preserve"> 44015-11-21</w:t>
        </w:r>
      </w:hyperlink>
      <w:r>
        <w:rPr>
          <w:rtl/>
        </w:rPr>
        <w:t xml:space="preserve"> שם הורשע בעבירה של החזקה/שימוש בסם שלא לצריכה עצמית ונגזר עליו עונש מאסר בפועל לתקופה של  60 ימים, לצד מאסר על תנאי למשך חודשיים בגין עבירת עוון בניגוד לפקודת הסמים, מאסר על תנאי למשך 4 חודשים בגין עבירת פשע בניגוד לפקודת הסמים והתחייבות בסך של 7,000 ₪ להימנע מביצוע כל עבירה בניגוד ל</w:t>
      </w:r>
      <w:hyperlink r:id="rId20" w:history="1">
        <w:r w:rsidR="007328A2" w:rsidRPr="007328A2">
          <w:rPr>
            <w:rFonts w:hint="cs"/>
            <w:color w:val="0000FF"/>
            <w:u w:val="single"/>
            <w:rtl/>
          </w:rPr>
          <w:t>פקודת</w:t>
        </w:r>
        <w:r w:rsidR="007328A2" w:rsidRPr="007328A2">
          <w:rPr>
            <w:color w:val="0000FF"/>
            <w:u w:val="single"/>
            <w:rtl/>
          </w:rPr>
          <w:t xml:space="preserve"> </w:t>
        </w:r>
        <w:r w:rsidR="007328A2" w:rsidRPr="007328A2">
          <w:rPr>
            <w:rFonts w:hint="cs"/>
            <w:color w:val="0000FF"/>
            <w:u w:val="single"/>
            <w:rtl/>
          </w:rPr>
          <w:t>הסמים</w:t>
        </w:r>
        <w:r w:rsidR="007328A2" w:rsidRPr="007328A2">
          <w:rPr>
            <w:color w:val="0000FF"/>
            <w:u w:val="single"/>
            <w:rtl/>
          </w:rPr>
          <w:t xml:space="preserve"> </w:t>
        </w:r>
        <w:r w:rsidR="007328A2" w:rsidRPr="007328A2">
          <w:rPr>
            <w:rFonts w:hint="cs"/>
            <w:color w:val="0000FF"/>
            <w:u w:val="single"/>
            <w:rtl/>
          </w:rPr>
          <w:t>המסוכנים</w:t>
        </w:r>
      </w:hyperlink>
      <w:r>
        <w:rPr>
          <w:rtl/>
        </w:rPr>
        <w:t xml:space="preserve"> וזאת לתקופה של שנתיים. </w:t>
      </w:r>
    </w:p>
    <w:p w14:paraId="458A210C" w14:textId="77777777" w:rsidR="006D5FE0" w:rsidRDefault="006D5FE0" w:rsidP="006D5FE0">
      <w:pPr>
        <w:pStyle w:val="ab"/>
        <w:bidi/>
        <w:jc w:val="both"/>
      </w:pPr>
      <w:r>
        <w:rPr>
          <w:rtl/>
        </w:rPr>
        <w:t xml:space="preserve">עוד לחובתו  הרשעות בעבירות הונאה בכרטיס חיוב, מכירת משקה משכר לקטין, עבירות אלימות שונות, כאשר ריצה עונשי מאסר וביניהם, בשנת 2010, אף נדון עונש לתקופה של 30 חודשים. </w:t>
      </w:r>
      <w:r>
        <w:rPr>
          <w:color w:val="FF0000"/>
          <w:rtl/>
        </w:rPr>
        <w:t xml:space="preserve"> </w:t>
      </w:r>
    </w:p>
    <w:p w14:paraId="5F22B5A1" w14:textId="77777777" w:rsidR="006D5FE0" w:rsidRDefault="006D5FE0" w:rsidP="006D5FE0">
      <w:pPr>
        <w:jc w:val="both"/>
        <w:rPr>
          <w:b/>
          <w:bCs/>
          <w:rtl/>
        </w:rPr>
      </w:pPr>
    </w:p>
    <w:p w14:paraId="519ECD62" w14:textId="77777777" w:rsidR="006D5FE0" w:rsidRDefault="006D5FE0" w:rsidP="006D5FE0">
      <w:pPr>
        <w:spacing w:line="360" w:lineRule="auto"/>
        <w:jc w:val="both"/>
        <w:rPr>
          <w:b/>
          <w:bCs/>
          <w:u w:val="single"/>
          <w:rtl/>
        </w:rPr>
      </w:pPr>
      <w:r>
        <w:rPr>
          <w:b/>
          <w:bCs/>
          <w:u w:val="single"/>
          <w:rtl/>
        </w:rPr>
        <w:t xml:space="preserve">שירות המבחן </w:t>
      </w:r>
    </w:p>
    <w:p w14:paraId="543A1805" w14:textId="77777777" w:rsidR="006D5FE0" w:rsidRDefault="006D5FE0" w:rsidP="006D5FE0">
      <w:pPr>
        <w:spacing w:line="360" w:lineRule="auto"/>
        <w:jc w:val="both"/>
        <w:rPr>
          <w:rtl/>
        </w:rPr>
      </w:pPr>
      <w:r>
        <w:rPr>
          <w:rtl/>
        </w:rPr>
        <w:t xml:space="preserve">בעניינו של הנאשם הוגשו 2  תסקירים. </w:t>
      </w:r>
    </w:p>
    <w:p w14:paraId="53B8557A" w14:textId="77777777" w:rsidR="006D5FE0" w:rsidRDefault="006D5FE0" w:rsidP="006D5FE0">
      <w:pPr>
        <w:pStyle w:val="ab"/>
        <w:numPr>
          <w:ilvl w:val="0"/>
          <w:numId w:val="1"/>
        </w:numPr>
        <w:bidi/>
        <w:jc w:val="both"/>
        <w:rPr>
          <w:rtl/>
        </w:rPr>
      </w:pPr>
      <w:r>
        <w:rPr>
          <w:b/>
          <w:bCs/>
          <w:rtl/>
        </w:rPr>
        <w:t>בתסקיר הראשון</w:t>
      </w:r>
      <w:r>
        <w:rPr>
          <w:rtl/>
        </w:rPr>
        <w:t xml:space="preserve"> מיום 4.9.24 סקר שירות המבחן את תולדות חייו של הנאשם וציין כי הנאשם כבן 33, גרוש ואב לשלושה ילדים בני 2-10, מתגורר בגפו בדירה שכורה בעיר קריית גת. </w:t>
      </w:r>
    </w:p>
    <w:p w14:paraId="61B4051B" w14:textId="77777777" w:rsidR="006D5FE0" w:rsidRDefault="006D5FE0" w:rsidP="006D5FE0">
      <w:pPr>
        <w:spacing w:line="360" w:lineRule="auto"/>
        <w:ind w:left="720"/>
        <w:contextualSpacing/>
        <w:jc w:val="both"/>
        <w:rPr>
          <w:rtl/>
        </w:rPr>
      </w:pPr>
      <w:r>
        <w:rPr>
          <w:rtl/>
        </w:rPr>
        <w:t xml:space="preserve">במהלך לימודיו בכיתה יב', נעצר הנאשם, ריצה עונש מאסר ועל כן לא גויס לצבא. </w:t>
      </w:r>
    </w:p>
    <w:p w14:paraId="5234CA34" w14:textId="77777777" w:rsidR="006D5FE0" w:rsidRDefault="006D5FE0" w:rsidP="006D5FE0">
      <w:pPr>
        <w:spacing w:line="360" w:lineRule="auto"/>
        <w:ind w:left="720"/>
        <w:contextualSpacing/>
        <w:jc w:val="both"/>
        <w:rPr>
          <w:rtl/>
        </w:rPr>
      </w:pPr>
      <w:r>
        <w:rPr>
          <w:rtl/>
        </w:rPr>
        <w:t xml:space="preserve">לאחר ששוחרר ממאסר, עבד בעבודות מזדמנות ומזה כחצי שנה עובד כמתקין אלומיניום בחברת פרגולות וסוככים. </w:t>
      </w:r>
    </w:p>
    <w:p w14:paraId="4E3E0E39" w14:textId="77777777" w:rsidR="006D5FE0" w:rsidRDefault="006D5FE0" w:rsidP="006D5FE0">
      <w:pPr>
        <w:spacing w:line="360" w:lineRule="auto"/>
        <w:ind w:left="720"/>
        <w:contextualSpacing/>
        <w:jc w:val="both"/>
        <w:rPr>
          <w:rtl/>
        </w:rPr>
      </w:pPr>
      <w:r>
        <w:rPr>
          <w:rtl/>
        </w:rPr>
        <w:t xml:space="preserve">לדברי הנאשם, מצבו הכלכלי מורכב זה 15 שנה וכיום הוא עורך מאמצים להסדיר חובות אלה. </w:t>
      </w:r>
    </w:p>
    <w:p w14:paraId="3DB478AC" w14:textId="77777777" w:rsidR="006D5FE0" w:rsidRDefault="006D5FE0" w:rsidP="006D5FE0">
      <w:pPr>
        <w:spacing w:line="360" w:lineRule="auto"/>
        <w:ind w:left="720"/>
        <w:contextualSpacing/>
        <w:jc w:val="both"/>
        <w:rPr>
          <w:rtl/>
        </w:rPr>
      </w:pPr>
      <w:r>
        <w:rPr>
          <w:rtl/>
        </w:rPr>
        <w:t xml:space="preserve">הנאשם נישא בשנת 2015 והתגרש בשנת 2019 על רקע חילוקי דעות חוזרים בינו לבין אשתו על רקע המעברים שערך בתחום התעסוקה. את ילדיו לא ראה מזה כשנתיים ודיווח כי וויתר על הסדרי ראייה. לצד זאת ציין כי משפחתו ואמו בפרט נמצאים בקשר עם גרושתו ופוגשים את ילדיו. הנאשם ציין כי נוכח הפסקת הסדרי הראייה הפסיק מיוזמתו לשלם דמי מזונות. </w:t>
      </w:r>
    </w:p>
    <w:p w14:paraId="4F8641C4" w14:textId="77777777" w:rsidR="006D5FE0" w:rsidRDefault="006D5FE0" w:rsidP="006D5FE0">
      <w:pPr>
        <w:spacing w:line="360" w:lineRule="auto"/>
        <w:jc w:val="both"/>
        <w:rPr>
          <w:rtl/>
        </w:rPr>
      </w:pPr>
    </w:p>
    <w:p w14:paraId="6C95C987" w14:textId="77777777" w:rsidR="006D5FE0" w:rsidRDefault="006D5FE0" w:rsidP="006D5FE0">
      <w:pPr>
        <w:spacing w:line="360" w:lineRule="auto"/>
        <w:ind w:left="720"/>
        <w:contextualSpacing/>
        <w:jc w:val="both"/>
        <w:rPr>
          <w:rtl/>
        </w:rPr>
      </w:pPr>
      <w:r>
        <w:rPr>
          <w:rtl/>
        </w:rPr>
        <w:t xml:space="preserve">הנאשם נטל אחריות על העבירות שביצע בעבר והביע חרטה. שירות המבחן התרשם כי בבסיס העבירות אורח חייו הבעייתי של הנאשם, התנהגות אימפולסיבית, כניסה למצבי סיכון, שימוש מוגבר בסמים ואלכוהול והלוואות בשוק האפור. כאשר העבירה בוצעה בדירה ששכר למטרת מגורים אך בשל מצוקתו הכלכלית, נענה לבקשת עבריינים לגדל את הסמים. </w:t>
      </w:r>
    </w:p>
    <w:p w14:paraId="49612B44" w14:textId="77777777" w:rsidR="006D5FE0" w:rsidRDefault="006D5FE0" w:rsidP="006D5FE0">
      <w:pPr>
        <w:spacing w:line="360" w:lineRule="auto"/>
        <w:ind w:left="720"/>
        <w:contextualSpacing/>
        <w:jc w:val="both"/>
        <w:rPr>
          <w:rtl/>
        </w:rPr>
      </w:pPr>
      <w:r>
        <w:rPr>
          <w:rtl/>
        </w:rPr>
        <w:lastRenderedPageBreak/>
        <w:t xml:space="preserve">לדברי הנאשם, הוא נמנע מצריכת אלכוהול מזה כחצי שנה ולאחרונה ניתק קשרים חברתיים שוליים. הנאשם שלל שימוש בהימורים. </w:t>
      </w:r>
    </w:p>
    <w:p w14:paraId="2FC5A6D9" w14:textId="77777777" w:rsidR="006D5FE0" w:rsidRDefault="006D5FE0" w:rsidP="006D5FE0">
      <w:pPr>
        <w:spacing w:line="360" w:lineRule="auto"/>
        <w:ind w:left="720"/>
        <w:contextualSpacing/>
        <w:jc w:val="both"/>
        <w:rPr>
          <w:rtl/>
        </w:rPr>
      </w:pPr>
      <w:r>
        <w:rPr>
          <w:rtl/>
        </w:rPr>
        <w:t xml:space="preserve">באשר לסמים, ציין הנאשם כי החל לצרוך בגיל 13 ועם הזמן הגביר את תדירות צריכת החומרים עד התמכרות. הנאשם מסר כי גם כיום צורך סמים והוא מבין כי הוא זקוק להתערבות טיפולית. </w:t>
      </w:r>
    </w:p>
    <w:p w14:paraId="4C9E8FD3" w14:textId="77777777" w:rsidR="006D5FE0" w:rsidRDefault="006D5FE0" w:rsidP="006D5FE0">
      <w:pPr>
        <w:spacing w:line="360" w:lineRule="auto"/>
        <w:ind w:left="720"/>
        <w:contextualSpacing/>
        <w:jc w:val="both"/>
        <w:rPr>
          <w:rtl/>
        </w:rPr>
      </w:pPr>
      <w:r>
        <w:rPr>
          <w:rtl/>
        </w:rPr>
        <w:t xml:space="preserve">לדבריו, כבר הפסיק את השימוש אך לא התייצב לבדיקת שתן בשירות המבחן. בשל כך, לא מצא שירות המבחן כי ניתן לקדם בניית תוכנית טיפולית מתאימה ועתר לדחיית הדיון. </w:t>
      </w:r>
    </w:p>
    <w:p w14:paraId="7A0065F2" w14:textId="77777777" w:rsidR="006D5FE0" w:rsidRDefault="006D5FE0" w:rsidP="006D5FE0">
      <w:pPr>
        <w:spacing w:line="360" w:lineRule="auto"/>
        <w:jc w:val="both"/>
        <w:rPr>
          <w:rtl/>
        </w:rPr>
      </w:pPr>
    </w:p>
    <w:p w14:paraId="7C53DC03" w14:textId="77777777" w:rsidR="006D5FE0" w:rsidRDefault="006D5FE0" w:rsidP="006D5FE0">
      <w:pPr>
        <w:pStyle w:val="ab"/>
        <w:numPr>
          <w:ilvl w:val="0"/>
          <w:numId w:val="1"/>
        </w:numPr>
        <w:bidi/>
        <w:jc w:val="both"/>
        <w:rPr>
          <w:rtl/>
        </w:rPr>
      </w:pPr>
      <w:r>
        <w:rPr>
          <w:b/>
          <w:bCs/>
          <w:rtl/>
        </w:rPr>
        <w:t>בתסקיר השני,</w:t>
      </w:r>
      <w:r>
        <w:rPr>
          <w:rtl/>
        </w:rPr>
        <w:t xml:space="preserve"> מיום 14.1.25, עדכן שירות המבחן כי בתקופת הדחייה ערך עם הנאשם מפגש לתיאום ציפיות, הזמינו ל-12 בדיקות שתן, מתוכן הגיע ל-2 בדיקות בלבד, כאשר באחת מהן נמצאו שרידי סם מסוג קנאביס וקוקאין. הנאשם הסביר כי הוא נתון תחת לחצים רבים ולכן שב לצרוך סמים, לצד זאת ציין כי הוא שב להתנקות באופן עצמאי. </w:t>
      </w:r>
    </w:p>
    <w:p w14:paraId="382C5CE5" w14:textId="77777777" w:rsidR="006D5FE0" w:rsidRDefault="006D5FE0" w:rsidP="006D5FE0">
      <w:pPr>
        <w:spacing w:line="360" w:lineRule="auto"/>
        <w:ind w:left="720"/>
        <w:contextualSpacing/>
        <w:jc w:val="both"/>
        <w:rPr>
          <w:rtl/>
        </w:rPr>
      </w:pPr>
      <w:r>
        <w:rPr>
          <w:rtl/>
        </w:rPr>
        <w:t xml:space="preserve">שירות המבחן ניסה לזמן את הנאשם לפגישה נוספת אך התקשה להשיגו. בנסיבות אלה, ועל אף הצהרותיו המילוליות של הנאשם, התרשם שירות המבחן כי הנאשם מתקשה לגייס כוחות פנימיים ולשתף פעולה. </w:t>
      </w:r>
    </w:p>
    <w:p w14:paraId="18F49622" w14:textId="77777777" w:rsidR="006D5FE0" w:rsidRDefault="006D5FE0" w:rsidP="006D5FE0">
      <w:pPr>
        <w:spacing w:line="360" w:lineRule="auto"/>
        <w:jc w:val="both"/>
        <w:rPr>
          <w:rtl/>
        </w:rPr>
      </w:pPr>
    </w:p>
    <w:p w14:paraId="7A306120" w14:textId="77777777" w:rsidR="006D5FE0" w:rsidRDefault="006D5FE0" w:rsidP="006D5FE0">
      <w:pPr>
        <w:spacing w:line="360" w:lineRule="auto"/>
        <w:ind w:left="720"/>
        <w:contextualSpacing/>
        <w:jc w:val="both"/>
        <w:rPr>
          <w:rtl/>
        </w:rPr>
      </w:pPr>
      <w:r>
        <w:rPr>
          <w:rtl/>
        </w:rPr>
        <w:t xml:space="preserve">שירות המבחן סבר כי נוכח חומרת העבירות נדרשת ענישה מרתיעה, אך עם זאת יש לשקול כי מדובר בבחור צעיר, אב לילדים העורך מאמצים לשמור על יציבות תעסוקתית ומבטא שאיפות נורמטיביות להמשך דרכו. </w:t>
      </w:r>
    </w:p>
    <w:p w14:paraId="2D0B1378" w14:textId="77777777" w:rsidR="006D5FE0" w:rsidRDefault="006D5FE0" w:rsidP="006D5FE0">
      <w:pPr>
        <w:spacing w:line="360" w:lineRule="auto"/>
        <w:jc w:val="both"/>
        <w:rPr>
          <w:rtl/>
        </w:rPr>
      </w:pPr>
    </w:p>
    <w:p w14:paraId="1CF6AC67" w14:textId="77777777" w:rsidR="006D5FE0" w:rsidRDefault="006D5FE0" w:rsidP="006D5FE0">
      <w:pPr>
        <w:ind w:firstLine="360"/>
        <w:jc w:val="both"/>
        <w:rPr>
          <w:b/>
          <w:bCs/>
          <w:u w:val="single"/>
          <w:rtl/>
        </w:rPr>
      </w:pPr>
      <w:r>
        <w:rPr>
          <w:b/>
          <w:bCs/>
          <w:u w:val="single"/>
          <w:rtl/>
        </w:rPr>
        <w:t>ראיות לעונש</w:t>
      </w:r>
    </w:p>
    <w:p w14:paraId="3E409BAC" w14:textId="77777777" w:rsidR="006D5FE0" w:rsidRDefault="006D5FE0" w:rsidP="006D5FE0">
      <w:pPr>
        <w:pStyle w:val="ab"/>
        <w:numPr>
          <w:ilvl w:val="0"/>
          <w:numId w:val="1"/>
        </w:numPr>
        <w:bidi/>
        <w:jc w:val="both"/>
        <w:rPr>
          <w:rtl/>
        </w:rPr>
      </w:pPr>
      <w:r>
        <w:rPr>
          <w:rtl/>
        </w:rPr>
        <w:t xml:space="preserve">מטעם ההגנה הוגש מסמך "דוח תיקים לחייב במרוכז" מיום 2.2.20 (נ/1), המצביע על חובותיו של הנאשם. עוד הוגש הסכם שכירת שירותי עו"ד, מיום 30.1.25, לייצוג וטיפול  בחובות (נ/2).  </w:t>
      </w:r>
    </w:p>
    <w:p w14:paraId="4FA0EE6C" w14:textId="77777777" w:rsidR="006D5FE0" w:rsidRDefault="006D5FE0" w:rsidP="006D5FE0">
      <w:pPr>
        <w:spacing w:line="360" w:lineRule="auto"/>
        <w:jc w:val="both"/>
        <w:rPr>
          <w:rtl/>
        </w:rPr>
      </w:pPr>
    </w:p>
    <w:p w14:paraId="6BE79660" w14:textId="77777777" w:rsidR="006D5FE0" w:rsidRDefault="006D5FE0" w:rsidP="006D5FE0">
      <w:pPr>
        <w:spacing w:line="360" w:lineRule="auto"/>
        <w:ind w:firstLine="360"/>
        <w:jc w:val="both"/>
        <w:rPr>
          <w:b/>
          <w:bCs/>
          <w:u w:val="single"/>
          <w:rtl/>
        </w:rPr>
      </w:pPr>
      <w:r>
        <w:rPr>
          <w:b/>
          <w:bCs/>
          <w:u w:val="single"/>
          <w:rtl/>
        </w:rPr>
        <w:t>טיעוני הצדדים לעונש</w:t>
      </w:r>
    </w:p>
    <w:p w14:paraId="2E80C55B" w14:textId="77777777" w:rsidR="006D5FE0" w:rsidRDefault="006D5FE0" w:rsidP="006D5FE0">
      <w:pPr>
        <w:pStyle w:val="ab"/>
        <w:numPr>
          <w:ilvl w:val="0"/>
          <w:numId w:val="1"/>
        </w:numPr>
        <w:bidi/>
        <w:jc w:val="both"/>
        <w:rPr>
          <w:rtl/>
        </w:rPr>
      </w:pPr>
      <w:r>
        <w:rPr>
          <w:rtl/>
        </w:rPr>
        <w:t xml:space="preserve">בפתח טיעוניה עתרה המאשימה להכריז על הנאשם כסוחר סמים ולחלט את הכלים ששימשו לביצוע העבירות. </w:t>
      </w:r>
    </w:p>
    <w:p w14:paraId="1D1FFDDE" w14:textId="77777777" w:rsidR="006D5FE0" w:rsidRDefault="006D5FE0" w:rsidP="006D5FE0">
      <w:pPr>
        <w:spacing w:line="360" w:lineRule="auto"/>
        <w:ind w:left="720"/>
        <w:contextualSpacing/>
        <w:jc w:val="both"/>
        <w:rPr>
          <w:rtl/>
        </w:rPr>
      </w:pPr>
      <w:r>
        <w:rPr>
          <w:rtl/>
        </w:rPr>
        <w:t xml:space="preserve">המאשימה ציינה את הפגיעה בערכים המוגנים כאשר לשיטתה, מעשיו של הנאשם אופיינו ברמת תכנון גבוהה נוכח שכירת דירה ייעודית לצורך הוצאת התוכנית לפועל. למימוש התוכנית, נטל הנאשם חשמל בשווי של 7,505 ₪. </w:t>
      </w:r>
    </w:p>
    <w:p w14:paraId="6F5ADDE6" w14:textId="77777777" w:rsidR="006D5FE0" w:rsidRDefault="006D5FE0" w:rsidP="006D5FE0">
      <w:pPr>
        <w:spacing w:line="360" w:lineRule="auto"/>
        <w:ind w:left="720"/>
        <w:contextualSpacing/>
        <w:jc w:val="both"/>
        <w:rPr>
          <w:rtl/>
        </w:rPr>
      </w:pPr>
      <w:r>
        <w:rPr>
          <w:rtl/>
        </w:rPr>
        <w:t xml:space="preserve">תפעול המעבדה המאובזרת דרש מן הנאשם השקעת משאבים ואף בכך להעיד על עיסוקו העמוק בעולם הסמים. </w:t>
      </w:r>
    </w:p>
    <w:p w14:paraId="0BFFBFDD" w14:textId="77777777" w:rsidR="006D5FE0" w:rsidRDefault="006D5FE0" w:rsidP="006D5FE0">
      <w:pPr>
        <w:spacing w:line="360" w:lineRule="auto"/>
        <w:jc w:val="both"/>
        <w:rPr>
          <w:rtl/>
        </w:rPr>
      </w:pPr>
    </w:p>
    <w:p w14:paraId="6D7025C6" w14:textId="77777777" w:rsidR="006D5FE0" w:rsidRDefault="006D5FE0" w:rsidP="006D5FE0">
      <w:pPr>
        <w:spacing w:line="360" w:lineRule="auto"/>
        <w:ind w:left="720"/>
        <w:contextualSpacing/>
        <w:jc w:val="both"/>
        <w:rPr>
          <w:rtl/>
        </w:rPr>
      </w:pPr>
      <w:r>
        <w:rPr>
          <w:rtl/>
        </w:rPr>
        <w:t xml:space="preserve">המאשימה עתרה לקבוע את מתחם העונש ההולם בין 14-28 חודשי מאסר והפנתה לפסיקה. </w:t>
      </w:r>
    </w:p>
    <w:p w14:paraId="02660862" w14:textId="77777777" w:rsidR="006D5FE0" w:rsidRDefault="006D5FE0" w:rsidP="006D5FE0">
      <w:pPr>
        <w:spacing w:line="360" w:lineRule="auto"/>
        <w:ind w:left="720"/>
        <w:contextualSpacing/>
        <w:jc w:val="both"/>
        <w:rPr>
          <w:rtl/>
        </w:rPr>
      </w:pPr>
      <w:r>
        <w:rPr>
          <w:rtl/>
        </w:rPr>
        <w:t xml:space="preserve">בהתייחס לנסיבות הנאשם עצמו טענה המאשימה כי פרט לביטוי הצהרות מילוליות, הנאשם לא פעל באפיק הטיפולי ומתוך 12 בדיקות שתן התייצב לשתיים, ואחת מהן נמצאה עם שרידי סם מסוג קוקאין. שירות המבחן התרשם כי נשקף סיכון להישנות עבירות ולכן נמנע מהמלצה טיפולית בעניינו. </w:t>
      </w:r>
    </w:p>
    <w:p w14:paraId="1F5C3700" w14:textId="77777777" w:rsidR="006D5FE0" w:rsidRDefault="006D5FE0" w:rsidP="006D5FE0">
      <w:pPr>
        <w:spacing w:line="360" w:lineRule="auto"/>
        <w:ind w:left="720"/>
        <w:contextualSpacing/>
        <w:jc w:val="both"/>
        <w:rPr>
          <w:rtl/>
        </w:rPr>
      </w:pPr>
      <w:r>
        <w:rPr>
          <w:rtl/>
        </w:rPr>
        <w:t xml:space="preserve">המאשימה אף הפנתה לעברו הפלילי של הנאשם, לעונשי המאסר הממושכים שריצה, כאשר את העבירה הנוכחית ביצע בסמוך להרשעתו האחרונה. בנסיבות אלה עתרה המאשימה למקם את עונשו של הנאשם בחלקו העליון של מתחם העונש ההולם ולגזור עליו 26 חודשי מאסר הכוללים הפעלת מאסר מותנה לתקופה של 4 חודשים לצד הפעלת התחייבות, מאסר מותנה משמעותי, פסילת רישיון הנהיגה בפועל ועל תנאי, קנס וחתימה על התחייבות. </w:t>
      </w:r>
    </w:p>
    <w:p w14:paraId="2FB6B29A" w14:textId="77777777" w:rsidR="006D5FE0" w:rsidRDefault="006D5FE0" w:rsidP="006D5FE0">
      <w:pPr>
        <w:spacing w:line="360" w:lineRule="auto"/>
        <w:jc w:val="both"/>
        <w:rPr>
          <w:rtl/>
        </w:rPr>
      </w:pPr>
    </w:p>
    <w:p w14:paraId="0EEE7FE3" w14:textId="77777777" w:rsidR="006D5FE0" w:rsidRDefault="006D5FE0" w:rsidP="006D5FE0">
      <w:pPr>
        <w:pStyle w:val="ab"/>
        <w:numPr>
          <w:ilvl w:val="0"/>
          <w:numId w:val="1"/>
        </w:numPr>
        <w:bidi/>
        <w:jc w:val="both"/>
        <w:rPr>
          <w:rtl/>
        </w:rPr>
      </w:pPr>
      <w:r>
        <w:rPr>
          <w:rtl/>
        </w:rPr>
        <w:t xml:space="preserve">ההגנה פתחה וטענה כי הנאשם הודה בביצוע העבירות, נטל אחריות למעשיו ומבלי להמעיט בחומרה, מדובר בתיק מעבדה בו נתפסו 7 ק"ג בלבד של קנבוס, בשונה ממי שהחזיק מספר מעבדות וגידל בסמים בכמות גדולה יותר. </w:t>
      </w:r>
    </w:p>
    <w:p w14:paraId="6EACD4F2" w14:textId="77777777" w:rsidR="006D5FE0" w:rsidRDefault="006D5FE0" w:rsidP="006D5FE0">
      <w:pPr>
        <w:spacing w:line="360" w:lineRule="auto"/>
        <w:ind w:left="720"/>
        <w:contextualSpacing/>
        <w:jc w:val="both"/>
        <w:rPr>
          <w:rtl/>
        </w:rPr>
      </w:pPr>
      <w:r>
        <w:rPr>
          <w:rtl/>
        </w:rPr>
        <w:t xml:space="preserve">הסנגור טען כי הנאשם ריצה עונש מאסר ממושך לפני כ-13 שנה, בהמשך נוכר מילדיו משך שנים ארוכות  ולדבריו אוים על ידי גורמים מהשוק האפור. כיום, נמצא הנאשם בהליך של הסדרת החובות. </w:t>
      </w:r>
    </w:p>
    <w:p w14:paraId="77722B91" w14:textId="77777777" w:rsidR="006D5FE0" w:rsidRDefault="006D5FE0" w:rsidP="006D5FE0">
      <w:pPr>
        <w:spacing w:line="360" w:lineRule="auto"/>
        <w:ind w:left="720" w:firstLine="60"/>
        <w:contextualSpacing/>
        <w:jc w:val="both"/>
        <w:rPr>
          <w:rtl/>
        </w:rPr>
      </w:pPr>
      <w:r>
        <w:rPr>
          <w:rtl/>
        </w:rPr>
        <w:t xml:space="preserve">עם זאת, טען הסנגור, שמר הנאשם על רצף תעסוקתי הגם שבעבודות שונות ואורח חייו אינו עברייני. הנאשם הביע חרטה בפני שירות המבחן ועייפות מדרך עבריינית. </w:t>
      </w:r>
    </w:p>
    <w:p w14:paraId="71FE49FE" w14:textId="77777777" w:rsidR="006D5FE0" w:rsidRDefault="006D5FE0" w:rsidP="006D5FE0">
      <w:pPr>
        <w:spacing w:line="360" w:lineRule="auto"/>
        <w:ind w:left="720"/>
        <w:contextualSpacing/>
        <w:jc w:val="both"/>
        <w:rPr>
          <w:rtl/>
        </w:rPr>
      </w:pPr>
      <w:r>
        <w:rPr>
          <w:rtl/>
        </w:rPr>
        <w:t xml:space="preserve">עוד טענה ההגנה, כי הנאשם לא היה צפוי להפיק רווח, אין המדובר בתכנון שלו, אלא פעל בשמו של אחר. </w:t>
      </w:r>
    </w:p>
    <w:p w14:paraId="436979E7" w14:textId="77777777" w:rsidR="006D5FE0" w:rsidRDefault="006D5FE0" w:rsidP="006D5FE0">
      <w:pPr>
        <w:spacing w:line="360" w:lineRule="auto"/>
        <w:ind w:left="720"/>
        <w:contextualSpacing/>
        <w:jc w:val="both"/>
        <w:rPr>
          <w:rtl/>
        </w:rPr>
      </w:pPr>
      <w:r>
        <w:rPr>
          <w:rtl/>
        </w:rPr>
        <w:t>לאור האמור, נטילת האחריות וחלוף הזמן עתרה ההגנה למקם את עונשו של הנאשם בתחתית מתחם העונש ההולם - בצד התחתון של שנת מאסר, כולל הפעלת התנאי.</w:t>
      </w:r>
    </w:p>
    <w:p w14:paraId="40766AA9" w14:textId="77777777" w:rsidR="006D5FE0" w:rsidRDefault="006D5FE0" w:rsidP="006D5FE0">
      <w:pPr>
        <w:spacing w:line="360" w:lineRule="auto"/>
        <w:jc w:val="both"/>
        <w:rPr>
          <w:rtl/>
        </w:rPr>
      </w:pPr>
    </w:p>
    <w:p w14:paraId="19E6A3C6" w14:textId="77777777" w:rsidR="006D5FE0" w:rsidRDefault="006D5FE0" w:rsidP="006D5FE0">
      <w:pPr>
        <w:pStyle w:val="ab"/>
        <w:numPr>
          <w:ilvl w:val="0"/>
          <w:numId w:val="1"/>
        </w:numPr>
        <w:bidi/>
        <w:jc w:val="both"/>
        <w:rPr>
          <w:rtl/>
        </w:rPr>
      </w:pPr>
      <w:r>
        <w:rPr>
          <w:rtl/>
        </w:rPr>
        <w:t xml:space="preserve">לבסוף שמעתי את הנאשם עצמו שהעיד כי הוא מנסה להיגמל משימוש בסמים וכי שולב בעבר בהליך טיפולי. לדבריו, אף כיום ביקש להשתלב בהליך טיפולי אך לא היה לו מקום פנוי. באשר לבדיקות השתן, ציין כי מקום עבודתו רחוק והוא הפסיד מקומות עבודה בגלל בדיקות השתן. </w:t>
      </w:r>
    </w:p>
    <w:p w14:paraId="40259642" w14:textId="77777777" w:rsidR="006D5FE0" w:rsidRDefault="006D5FE0" w:rsidP="006D5FE0">
      <w:pPr>
        <w:spacing w:line="360" w:lineRule="auto"/>
        <w:jc w:val="both"/>
        <w:rPr>
          <w:rtl/>
        </w:rPr>
      </w:pPr>
    </w:p>
    <w:p w14:paraId="7D0225B5" w14:textId="77777777" w:rsidR="006D5FE0" w:rsidRDefault="006D5FE0" w:rsidP="006D5FE0">
      <w:pPr>
        <w:spacing w:line="360" w:lineRule="auto"/>
        <w:ind w:firstLine="360"/>
        <w:jc w:val="both"/>
        <w:rPr>
          <w:b/>
          <w:bCs/>
          <w:u w:val="single"/>
          <w:rtl/>
        </w:rPr>
      </w:pPr>
      <w:r>
        <w:rPr>
          <w:b/>
          <w:bCs/>
          <w:u w:val="single"/>
          <w:rtl/>
        </w:rPr>
        <w:t>דיון והכרעה</w:t>
      </w:r>
    </w:p>
    <w:p w14:paraId="566D98BF" w14:textId="77777777" w:rsidR="006D5FE0" w:rsidRDefault="006D5FE0" w:rsidP="006D5FE0">
      <w:pPr>
        <w:pStyle w:val="ab"/>
        <w:numPr>
          <w:ilvl w:val="0"/>
          <w:numId w:val="1"/>
        </w:numPr>
        <w:bidi/>
        <w:jc w:val="both"/>
        <w:rPr>
          <w:rtl/>
        </w:rPr>
      </w:pPr>
      <w:r>
        <w:rPr>
          <w:rtl/>
        </w:rPr>
        <w:t xml:space="preserve">המעשים שביצע הנאשם, חמורים ופוגעים בבריאות הציבור, בסדר הציבורי וביכולת הסדרת השימוש בקנבוס רפואי ברישיון. החזקת הסמים ובפרט כאשר מתלווה להם גידול סמים, עשויה להוות פתח ליצירת סביבה עבריינית ומגוון בעיות חברתיות קשות כמו התמכרות וירידה בתפקודה הפיזי והמנטלי של החברה. </w:t>
      </w:r>
    </w:p>
    <w:p w14:paraId="4589CB4D" w14:textId="77777777" w:rsidR="006D5FE0" w:rsidRDefault="006D5FE0" w:rsidP="006D5FE0">
      <w:pPr>
        <w:pStyle w:val="ab"/>
        <w:bidi/>
        <w:jc w:val="both"/>
      </w:pPr>
      <w:r>
        <w:rPr>
          <w:rtl/>
        </w:rPr>
        <w:t>יפים לעניין זה דברי כב' השופט הנדל ב</w:t>
      </w:r>
      <w:hyperlink r:id="rId21" w:history="1">
        <w:r w:rsidR="007328A2" w:rsidRPr="007328A2">
          <w:rPr>
            <w:rFonts w:hint="cs"/>
            <w:color w:val="0000FF"/>
            <w:u w:val="single"/>
            <w:rtl/>
          </w:rPr>
          <w:t>ע</w:t>
        </w:r>
        <w:r w:rsidR="007328A2" w:rsidRPr="007328A2">
          <w:rPr>
            <w:color w:val="0000FF"/>
            <w:u w:val="single"/>
            <w:rtl/>
          </w:rPr>
          <w:t>"</w:t>
        </w:r>
        <w:r w:rsidR="007328A2" w:rsidRPr="007328A2">
          <w:rPr>
            <w:rFonts w:hint="cs"/>
            <w:color w:val="0000FF"/>
            <w:u w:val="single"/>
            <w:rtl/>
          </w:rPr>
          <w:t>פ</w:t>
        </w:r>
        <w:r w:rsidR="007328A2" w:rsidRPr="007328A2">
          <w:rPr>
            <w:color w:val="0000FF"/>
            <w:u w:val="single"/>
            <w:rtl/>
          </w:rPr>
          <w:t xml:space="preserve"> 972/11</w:t>
        </w:r>
      </w:hyperlink>
      <w:r>
        <w:rPr>
          <w:rtl/>
        </w:rPr>
        <w:t xml:space="preserve"> </w:t>
      </w:r>
      <w:r>
        <w:rPr>
          <w:b/>
          <w:bCs/>
          <w:rtl/>
        </w:rPr>
        <w:t>מדינת ישראל נ' יניב יונה</w:t>
      </w:r>
      <w:r>
        <w:rPr>
          <w:rtl/>
        </w:rPr>
        <w:t>:</w:t>
      </w:r>
    </w:p>
    <w:p w14:paraId="524922BC" w14:textId="77777777" w:rsidR="006D5FE0" w:rsidRDefault="006D5FE0" w:rsidP="006D5FE0">
      <w:pPr>
        <w:spacing w:line="360" w:lineRule="auto"/>
        <w:ind w:left="720"/>
        <w:contextualSpacing/>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יתכן ועבירות הסמים הקשים הן כה נפוצות עד שהתרגלנו אליהן, ואולי אף אבדה לנו הרגישות למחיר שלא רק החברה משלמת אלא גם המשתמש עצמו."</w:t>
      </w:r>
    </w:p>
    <w:p w14:paraId="5AC6775D" w14:textId="77777777" w:rsidR="006D5FE0" w:rsidRDefault="006D5FE0" w:rsidP="006D5FE0">
      <w:pPr>
        <w:spacing w:line="360" w:lineRule="auto"/>
        <w:jc w:val="both"/>
        <w:rPr>
          <w:b/>
          <w:bCs/>
          <w:rtl/>
        </w:rPr>
      </w:pPr>
    </w:p>
    <w:p w14:paraId="0ADE084D" w14:textId="77777777" w:rsidR="006D5FE0" w:rsidRDefault="006D5FE0" w:rsidP="006D5FE0">
      <w:pPr>
        <w:pStyle w:val="ab"/>
        <w:numPr>
          <w:ilvl w:val="0"/>
          <w:numId w:val="1"/>
        </w:numPr>
        <w:bidi/>
        <w:jc w:val="both"/>
        <w:rPr>
          <w:rFonts w:ascii="Times New Roman" w:eastAsia="Times New Roman" w:hAnsi="Times New Roman"/>
          <w:b/>
          <w:sz w:val="24"/>
          <w:rtl/>
        </w:rPr>
      </w:pPr>
      <w:r>
        <w:rPr>
          <w:sz w:val="24"/>
          <w:rtl/>
        </w:rPr>
        <w:t>ב</w:t>
      </w:r>
      <w:hyperlink r:id="rId22" w:history="1">
        <w:r w:rsidR="007328A2" w:rsidRPr="007328A2">
          <w:rPr>
            <w:rFonts w:ascii="Times New Roman" w:eastAsia="Times New Roman" w:hAnsi="Times New Roman"/>
            <w:b/>
            <w:color w:val="0000FF"/>
            <w:sz w:val="24"/>
            <w:u w:val="single"/>
            <w:rtl/>
          </w:rPr>
          <w:t>ע"פ 5807/17</w:t>
        </w:r>
      </w:hyperlink>
      <w:r>
        <w:rPr>
          <w:rFonts w:ascii="Times New Roman" w:eastAsia="Times New Roman" w:hAnsi="Times New Roman"/>
          <w:b/>
          <w:sz w:val="24"/>
          <w:rtl/>
        </w:rPr>
        <w:t xml:space="preserve"> </w:t>
      </w:r>
      <w:r>
        <w:rPr>
          <w:rFonts w:ascii="Times New Roman" w:eastAsia="Times New Roman" w:hAnsi="Times New Roman"/>
          <w:bCs/>
          <w:sz w:val="24"/>
          <w:rtl/>
        </w:rPr>
        <w:t>משה דרחי נ' מ"י</w:t>
      </w:r>
      <w:r>
        <w:rPr>
          <w:rFonts w:ascii="Times New Roman" w:eastAsia="Times New Roman" w:hAnsi="Times New Roman"/>
          <w:b/>
          <w:sz w:val="24"/>
          <w:rtl/>
        </w:rPr>
        <w:t xml:space="preserve"> ( 18.6.18 ) נדרש ביהמ"ש העליון לטענה לפיה יש מקום להקל בענישה בעניינם של מגדלי סמים מסוג קנבוס במעבדות, נוכח המדיניות המקלה כלפי הסם האמור מצד רשויות האכיפה. בית המשפט דחה את הטענה וקבע: </w:t>
      </w:r>
    </w:p>
    <w:p w14:paraId="02F11977" w14:textId="77777777" w:rsidR="006D5FE0" w:rsidRPr="006D5FE0" w:rsidRDefault="006D5FE0" w:rsidP="006D5FE0">
      <w:pPr>
        <w:spacing w:line="360" w:lineRule="auto"/>
        <w:ind w:left="720"/>
        <w:contextualSpacing/>
        <w:jc w:val="both"/>
        <w:rPr>
          <w:rFonts w:ascii="Calibri" w:eastAsia="Calibri" w:hAnsi="Calibri"/>
          <w:b/>
          <w:rtl/>
        </w:rPr>
      </w:pPr>
      <w:r>
        <w:rPr>
          <w:b/>
          <w:rtl/>
        </w:rPr>
        <w:t>"</w:t>
      </w:r>
      <w:r>
        <w:rPr>
          <w:bCs/>
          <w:rtl/>
        </w:rPr>
        <w:t>ואולם, אל לנו לטעות-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p>
    <w:p w14:paraId="766A9323" w14:textId="77777777" w:rsidR="006D5FE0" w:rsidRDefault="006D5FE0" w:rsidP="006D5FE0">
      <w:pPr>
        <w:spacing w:line="360" w:lineRule="auto"/>
        <w:jc w:val="both"/>
        <w:rPr>
          <w:b/>
          <w:sz w:val="22"/>
          <w:rtl/>
        </w:rPr>
      </w:pPr>
    </w:p>
    <w:p w14:paraId="719BACA9" w14:textId="77777777" w:rsidR="006D5FE0" w:rsidRDefault="006D5FE0" w:rsidP="006D5FE0">
      <w:pPr>
        <w:pStyle w:val="ab"/>
        <w:numPr>
          <w:ilvl w:val="0"/>
          <w:numId w:val="1"/>
        </w:numPr>
        <w:bidi/>
        <w:jc w:val="both"/>
        <w:rPr>
          <w:b/>
          <w:rtl/>
        </w:rPr>
      </w:pPr>
      <w:r>
        <w:rPr>
          <w:b/>
          <w:rtl/>
        </w:rPr>
        <w:t xml:space="preserve">לבסוף אציין כי </w:t>
      </w:r>
      <w:r>
        <w:rPr>
          <w:bCs/>
          <w:rtl/>
        </w:rPr>
        <w:t xml:space="preserve">"העבירה של ייצור והפקת סם מסוכן בכמות כה משמעותית, היא עבירה חמורה... מגמת הענישה ביחס לעבירות אלה היא של החמרה והרתעה" </w:t>
      </w:r>
      <w:r>
        <w:rPr>
          <w:b/>
          <w:rtl/>
        </w:rPr>
        <w:t>(</w:t>
      </w:r>
      <w:hyperlink r:id="rId23" w:history="1">
        <w:r w:rsidR="007328A2" w:rsidRPr="007328A2">
          <w:rPr>
            <w:rFonts w:hint="cs"/>
            <w:b/>
            <w:color w:val="0000FF"/>
            <w:u w:val="single"/>
            <w:rtl/>
          </w:rPr>
          <w:t>ע</w:t>
        </w:r>
        <w:r w:rsidR="007328A2" w:rsidRPr="007328A2">
          <w:rPr>
            <w:b/>
            <w:color w:val="0000FF"/>
            <w:u w:val="single"/>
            <w:rtl/>
          </w:rPr>
          <w:t>"</w:t>
        </w:r>
        <w:r w:rsidR="007328A2" w:rsidRPr="007328A2">
          <w:rPr>
            <w:rFonts w:hint="cs"/>
            <w:b/>
            <w:color w:val="0000FF"/>
            <w:u w:val="single"/>
            <w:rtl/>
          </w:rPr>
          <w:t>פ</w:t>
        </w:r>
        <w:r w:rsidR="007328A2" w:rsidRPr="007328A2">
          <w:rPr>
            <w:b/>
            <w:color w:val="0000FF"/>
            <w:u w:val="single"/>
            <w:rtl/>
          </w:rPr>
          <w:t xml:space="preserve"> 2596/18</w:t>
        </w:r>
      </w:hyperlink>
      <w:r>
        <w:rPr>
          <w:b/>
          <w:rtl/>
        </w:rPr>
        <w:t xml:space="preserve"> ‏ ‏ </w:t>
      </w:r>
      <w:r>
        <w:rPr>
          <w:bCs/>
          <w:rtl/>
        </w:rPr>
        <w:t>זנזורי נ' מ"י</w:t>
      </w:r>
      <w:r>
        <w:rPr>
          <w:b/>
          <w:rtl/>
        </w:rPr>
        <w:t xml:space="preserve"> (12.8.18)). </w:t>
      </w:r>
    </w:p>
    <w:p w14:paraId="7C3BC567" w14:textId="77777777" w:rsidR="006D5FE0" w:rsidRDefault="006D5FE0" w:rsidP="006D5FE0">
      <w:pPr>
        <w:spacing w:line="360" w:lineRule="auto"/>
        <w:jc w:val="both"/>
        <w:rPr>
          <w:b/>
        </w:rPr>
      </w:pPr>
    </w:p>
    <w:p w14:paraId="1C1103EB" w14:textId="77777777" w:rsidR="006D5FE0" w:rsidRDefault="006D5FE0" w:rsidP="006D5FE0">
      <w:pPr>
        <w:pStyle w:val="ab"/>
        <w:numPr>
          <w:ilvl w:val="0"/>
          <w:numId w:val="1"/>
        </w:numPr>
        <w:bidi/>
        <w:jc w:val="both"/>
        <w:rPr>
          <w:rtl/>
        </w:rPr>
      </w:pPr>
      <w:r>
        <w:rPr>
          <w:rtl/>
        </w:rPr>
        <w:t xml:space="preserve">במעשיו של הנאשם ניכר התכנון המוקדם המגולם בשכירת הדירה ואבזורה המשמעותי בכל הציוד הדרוש לגידול סם ופוטנציאל לגידול בהיקף נרחב. </w:t>
      </w:r>
    </w:p>
    <w:p w14:paraId="53D01FD1" w14:textId="77777777" w:rsidR="006D5FE0" w:rsidRDefault="006D5FE0" w:rsidP="006D5FE0">
      <w:pPr>
        <w:spacing w:line="360" w:lineRule="auto"/>
        <w:jc w:val="both"/>
        <w:rPr>
          <w:rtl/>
        </w:rPr>
      </w:pPr>
    </w:p>
    <w:p w14:paraId="72617FC5" w14:textId="77777777" w:rsidR="006D5FE0" w:rsidRDefault="006D5FE0" w:rsidP="006D5FE0">
      <w:pPr>
        <w:pStyle w:val="ab"/>
        <w:numPr>
          <w:ilvl w:val="0"/>
          <w:numId w:val="1"/>
        </w:numPr>
        <w:bidi/>
        <w:jc w:val="both"/>
        <w:rPr>
          <w:rtl/>
        </w:rPr>
      </w:pPr>
      <w:r>
        <w:rPr>
          <w:rtl/>
        </w:rPr>
        <w:t xml:space="preserve">עוד יש לתת את הדעת לכמות המשמעותית של השתילים והסם שנתפס, כאשר הנאשם גידל 143 שתילים מסוג קנבוס ומשקלם הכולל עמד על 7.16 ק"ג. כמות זו חורגת באופן ניכר ומשמעותי מהכמות המוחזקת בפקודה ככמות לשימוש עצמי, 15 גרם. כמו כן, מדובר בכמות שתילים נכבדת.   </w:t>
      </w:r>
    </w:p>
    <w:p w14:paraId="216FA985" w14:textId="77777777" w:rsidR="006D5FE0" w:rsidRDefault="006D5FE0" w:rsidP="006D5FE0">
      <w:pPr>
        <w:spacing w:line="360" w:lineRule="auto"/>
        <w:jc w:val="both"/>
        <w:rPr>
          <w:rtl/>
        </w:rPr>
      </w:pPr>
    </w:p>
    <w:p w14:paraId="53C71E05" w14:textId="77777777" w:rsidR="006D5FE0" w:rsidRDefault="006D5FE0" w:rsidP="006D5FE0">
      <w:pPr>
        <w:pStyle w:val="ab"/>
        <w:numPr>
          <w:ilvl w:val="0"/>
          <w:numId w:val="1"/>
        </w:numPr>
        <w:bidi/>
        <w:jc w:val="both"/>
        <w:rPr>
          <w:rtl/>
        </w:rPr>
      </w:pPr>
      <w:r>
        <w:rPr>
          <w:rtl/>
        </w:rPr>
        <w:t>מדיניות הענישה הנהוגה בעבירה בה הורשע הנאשם רחבה ונסמכת על חומרת המעשים וכלל הנסיבות, ביניהן "</w:t>
      </w:r>
      <w:r>
        <w:rPr>
          <w:b/>
          <w:bCs/>
          <w:rtl/>
        </w:rPr>
        <w:t>אופן הקמת המעבדה; אבזורה של המעבדה; שטחה ..היקף הייצור; כמות השתילים ומשקל הסם"</w:t>
      </w:r>
      <w:r>
        <w:rPr>
          <w:rtl/>
        </w:rPr>
        <w:t xml:space="preserve"> (</w:t>
      </w:r>
      <w:hyperlink r:id="rId24" w:history="1">
        <w:r w:rsidR="007328A2" w:rsidRPr="007328A2">
          <w:rPr>
            <w:rFonts w:hint="cs"/>
            <w:color w:val="0000FF"/>
            <w:u w:val="single"/>
            <w:rtl/>
          </w:rPr>
          <w:t>רע</w:t>
        </w:r>
        <w:r w:rsidR="007328A2" w:rsidRPr="007328A2">
          <w:rPr>
            <w:color w:val="0000FF"/>
            <w:u w:val="single"/>
            <w:rtl/>
          </w:rPr>
          <w:t>"</w:t>
        </w:r>
        <w:r w:rsidR="007328A2" w:rsidRPr="007328A2">
          <w:rPr>
            <w:rFonts w:hint="cs"/>
            <w:color w:val="0000FF"/>
            <w:u w:val="single"/>
            <w:rtl/>
          </w:rPr>
          <w:t>פ</w:t>
        </w:r>
        <w:r w:rsidR="007328A2" w:rsidRPr="007328A2">
          <w:rPr>
            <w:color w:val="0000FF"/>
            <w:u w:val="single"/>
            <w:rtl/>
          </w:rPr>
          <w:t xml:space="preserve"> 4512/15</w:t>
        </w:r>
      </w:hyperlink>
      <w:r>
        <w:rPr>
          <w:rtl/>
        </w:rPr>
        <w:t xml:space="preserve"> </w:t>
      </w:r>
      <w:r>
        <w:rPr>
          <w:b/>
          <w:bCs/>
          <w:rtl/>
        </w:rPr>
        <w:t>הרוש נ' מ"י</w:t>
      </w:r>
      <w:r>
        <w:rPr>
          <w:rtl/>
        </w:rPr>
        <w:t xml:space="preserve"> (6.7.15). ראו למשל: </w:t>
      </w:r>
    </w:p>
    <w:p w14:paraId="18D78354" w14:textId="77777777" w:rsidR="006D5FE0" w:rsidRDefault="006D5FE0" w:rsidP="006D5FE0">
      <w:pPr>
        <w:pStyle w:val="ab"/>
      </w:pPr>
    </w:p>
    <w:p w14:paraId="1ED5FB5E" w14:textId="77777777" w:rsidR="006D5FE0" w:rsidRDefault="007328A2" w:rsidP="006D5FE0">
      <w:pPr>
        <w:pStyle w:val="ab"/>
        <w:numPr>
          <w:ilvl w:val="0"/>
          <w:numId w:val="2"/>
        </w:numPr>
        <w:bidi/>
        <w:jc w:val="both"/>
        <w:rPr>
          <w:rtl/>
        </w:rPr>
      </w:pPr>
      <w:hyperlink r:id="rId25" w:history="1">
        <w:r w:rsidRPr="007328A2">
          <w:rPr>
            <w:rFonts w:hint="cs"/>
            <w:color w:val="0000FF"/>
            <w:u w:val="single"/>
            <w:rtl/>
          </w:rPr>
          <w:t>רע</w:t>
        </w:r>
        <w:r w:rsidRPr="007328A2">
          <w:rPr>
            <w:color w:val="0000FF"/>
            <w:u w:val="single"/>
            <w:rtl/>
          </w:rPr>
          <w:t>"</w:t>
        </w:r>
        <w:r w:rsidRPr="007328A2">
          <w:rPr>
            <w:rFonts w:hint="cs"/>
            <w:color w:val="0000FF"/>
            <w:u w:val="single"/>
            <w:rtl/>
          </w:rPr>
          <w:t>פ</w:t>
        </w:r>
        <w:r w:rsidRPr="007328A2">
          <w:rPr>
            <w:color w:val="0000FF"/>
            <w:u w:val="single"/>
            <w:rtl/>
          </w:rPr>
          <w:t xml:space="preserve"> 7166/23</w:t>
        </w:r>
      </w:hyperlink>
      <w:r w:rsidR="006D5FE0">
        <w:rPr>
          <w:rtl/>
        </w:rPr>
        <w:t xml:space="preserve"> </w:t>
      </w:r>
      <w:r w:rsidR="006D5FE0">
        <w:rPr>
          <w:b/>
          <w:bCs/>
          <w:rtl/>
        </w:rPr>
        <w:t xml:space="preserve">אמסלם נ' מ"י </w:t>
      </w:r>
      <w:r w:rsidR="006D5FE0">
        <w:rPr>
          <w:rtl/>
        </w:rPr>
        <w:t xml:space="preserve">(28.9.23)  הנאשם הורשע בשני כתבי אישום. בראשון- בעבירות של גידול סמים בכך שגידל 99 שתילים במשקל של 240 גרם והחזיק עוד כ-34 גרם קנביס וכ-33 גרם חשיש; בשני- החזקת סמים שלא לצריכה עצמית והחזקת כלים להכנת סם שלא לצריכה עצמית בכך שגידל 98 שתילים במשקל של 9.9 ק"ג קנאביס והחזיק 3.26 ק"ג קנבוס. </w:t>
      </w:r>
    </w:p>
    <w:p w14:paraId="1219146D" w14:textId="77777777" w:rsidR="006D5FE0" w:rsidRDefault="006D5FE0" w:rsidP="006D5FE0">
      <w:pPr>
        <w:pStyle w:val="ab"/>
        <w:bidi/>
        <w:jc w:val="both"/>
      </w:pPr>
      <w:r>
        <w:rPr>
          <w:rtl/>
        </w:rPr>
        <w:t xml:space="preserve">בית משפט השלום קבע את מתחם הענישה ההולם 10-36 חודשי מאסר לצד כל אחד מכתבי האישום, וגזר על הנאשם 9 חודשי מאסר לריצוי בעבודות שירות, בשים לב להליך השיקומי. בית המשפט המחוזי קבע כי יש להחמיר בעונש, על אף ההליך השיקומי בו נטל הנאשם חלק, וגזר על הנאשם 10 חודשי מאסר בפועל. בקשת ערעור שהוגשה לבית המשפט העליון נדחתה. </w:t>
      </w:r>
    </w:p>
    <w:p w14:paraId="673153D1" w14:textId="77777777" w:rsidR="006D5FE0" w:rsidRDefault="006D5FE0" w:rsidP="006D5FE0">
      <w:pPr>
        <w:pStyle w:val="ab"/>
        <w:bidi/>
        <w:jc w:val="both"/>
        <w:rPr>
          <w:rtl/>
        </w:rPr>
      </w:pPr>
    </w:p>
    <w:p w14:paraId="6A6957EF" w14:textId="77777777" w:rsidR="006D5FE0" w:rsidRDefault="007328A2" w:rsidP="006D5FE0">
      <w:pPr>
        <w:pStyle w:val="ab"/>
        <w:numPr>
          <w:ilvl w:val="0"/>
          <w:numId w:val="2"/>
        </w:numPr>
        <w:bidi/>
        <w:jc w:val="both"/>
        <w:rPr>
          <w:rtl/>
        </w:rPr>
      </w:pPr>
      <w:hyperlink r:id="rId26" w:history="1">
        <w:r w:rsidRPr="007328A2">
          <w:rPr>
            <w:rFonts w:hint="cs"/>
            <w:color w:val="0000FF"/>
            <w:u w:val="single"/>
            <w:rtl/>
          </w:rPr>
          <w:t>רע</w:t>
        </w:r>
        <w:r w:rsidRPr="007328A2">
          <w:rPr>
            <w:color w:val="0000FF"/>
            <w:u w:val="single"/>
            <w:rtl/>
          </w:rPr>
          <w:t>"</w:t>
        </w:r>
        <w:r w:rsidRPr="007328A2">
          <w:rPr>
            <w:rFonts w:hint="cs"/>
            <w:color w:val="0000FF"/>
            <w:u w:val="single"/>
            <w:rtl/>
          </w:rPr>
          <w:t>פ</w:t>
        </w:r>
        <w:r w:rsidRPr="007328A2">
          <w:rPr>
            <w:color w:val="0000FF"/>
            <w:u w:val="single"/>
            <w:rtl/>
          </w:rPr>
          <w:t xml:space="preserve"> 513/21</w:t>
        </w:r>
      </w:hyperlink>
      <w:r w:rsidR="006D5FE0">
        <w:rPr>
          <w:rtl/>
        </w:rPr>
        <w:t xml:space="preserve"> </w:t>
      </w:r>
      <w:r w:rsidR="006D5FE0">
        <w:rPr>
          <w:b/>
          <w:bCs/>
          <w:rtl/>
        </w:rPr>
        <w:t>יהושע נ' מ"י</w:t>
      </w:r>
      <w:r w:rsidR="006D5FE0">
        <w:rPr>
          <w:rtl/>
        </w:rPr>
        <w:t xml:space="preserve"> (4.3.21) המבקש הורשע בגידול 60 שתילי סם מסוג קנבוס במשקל של 10 ק"ג. בית משפט השלום קבע את מתחם הענישה ההולם בין 6 חודשי מאסר לבין 24 חודשים, ומטעמי שיקום גזר על המבקש צו של"צ לצד צו מבחן. בית המשפט המחוזי קיבל את ערעור המדינה על קולת העונש וקבע אף שנסיבותיו של הנאשם מצדיקות  חריגה מסוימת ממתחם הענישה, אין בכך להצדיק הימנעות מהטלת מאסר ממש, וגזר על המבקש 10 חודשי מאסר בפועל. בית המשפט העליון דחה את בקשת רשות הערעור.</w:t>
      </w:r>
    </w:p>
    <w:p w14:paraId="665F51F3" w14:textId="77777777" w:rsidR="006D5FE0" w:rsidRDefault="006D5FE0" w:rsidP="006D5FE0">
      <w:pPr>
        <w:pStyle w:val="ab"/>
        <w:bidi/>
        <w:jc w:val="both"/>
      </w:pPr>
    </w:p>
    <w:p w14:paraId="71D7C738" w14:textId="77777777" w:rsidR="006D5FE0" w:rsidRDefault="007328A2" w:rsidP="006D5FE0">
      <w:pPr>
        <w:pStyle w:val="ab"/>
        <w:numPr>
          <w:ilvl w:val="0"/>
          <w:numId w:val="2"/>
        </w:numPr>
        <w:bidi/>
        <w:jc w:val="both"/>
      </w:pPr>
      <w:hyperlink r:id="rId27" w:history="1">
        <w:r w:rsidRPr="007328A2">
          <w:rPr>
            <w:rFonts w:hint="cs"/>
            <w:color w:val="0000FF"/>
            <w:u w:val="single"/>
            <w:rtl/>
          </w:rPr>
          <w:t>רע</w:t>
        </w:r>
        <w:r w:rsidRPr="007328A2">
          <w:rPr>
            <w:color w:val="0000FF"/>
            <w:u w:val="single"/>
            <w:rtl/>
          </w:rPr>
          <w:t>"</w:t>
        </w:r>
        <w:r w:rsidRPr="007328A2">
          <w:rPr>
            <w:rFonts w:hint="cs"/>
            <w:color w:val="0000FF"/>
            <w:u w:val="single"/>
            <w:rtl/>
          </w:rPr>
          <w:t>פ</w:t>
        </w:r>
        <w:r w:rsidRPr="007328A2">
          <w:rPr>
            <w:color w:val="0000FF"/>
            <w:u w:val="single"/>
            <w:rtl/>
          </w:rPr>
          <w:t xml:space="preserve"> 314/16</w:t>
        </w:r>
      </w:hyperlink>
      <w:r w:rsidR="006D5FE0">
        <w:rPr>
          <w:rtl/>
        </w:rPr>
        <w:t xml:space="preserve"> </w:t>
      </w:r>
      <w:r w:rsidR="006D5FE0">
        <w:rPr>
          <w:b/>
          <w:bCs/>
          <w:rtl/>
        </w:rPr>
        <w:t>גיא בן צבי נ' מ"י</w:t>
      </w:r>
      <w:r w:rsidR="006D5FE0">
        <w:rPr>
          <w:rtl/>
        </w:rPr>
        <w:t xml:space="preserve"> (22.2.16) המבקש הורשע בגידול קנבוס במשקל העולה על 2.5 ק"ג. בית משפט השלום קבע את מתחם הענישה נע בין מספר חודשי מאסר, לריצוי על דרך של עבודות שירות, לבין 18 חודשי מאסר. בית המשפט נתן דעתו להודאתו של המבקש ולנטילת האחריות; לטיפול הפסיכולוגי שעבר; לתסקיר שירות המבחן החיובי שהוגש; לסוג הסם; לכך שלא נראה כי היו למבקש כוונות לסחור בסם שגידל; ולהיותו גרוש, הפרנס שתי בנות צעירות. מנגד התייחס לעברו הפלילי של המבקש, הכולל הרשעה ישנה בעבירת סחר בסמים. בסופו של דבר נגזרו על המבקש 6 חודשי מאסר בעבודות שירות לצד מרכיבי ענישה הלווים. בית המשפט המחוזי החמיר בענישה והעמיד את תקופה המאסר על 10 חודשים בפועל, וציין כי על מתחם הענישה להתחיל בעונש מאסר לתקופה של מספר חודשים לריצוי בפועל, ושלא בדרך של עבודות שירות. בית המשפט העליון קבע מפורשות כי  "</w:t>
      </w:r>
      <w:r w:rsidR="006D5FE0">
        <w:rPr>
          <w:b/>
          <w:bCs/>
          <w:rtl/>
        </w:rPr>
        <w:t>החזקת כמויות נכבדות של סמים, מהווה נסיבה לחומרה, גם כאשר בעבירת הגידול עסקינן"</w:t>
      </w:r>
      <w:r w:rsidR="006D5FE0">
        <w:rPr>
          <w:rtl/>
        </w:rPr>
        <w:t xml:space="preserve"> ודחה את בקשת רשות הערעור.</w:t>
      </w:r>
    </w:p>
    <w:p w14:paraId="7E02976A" w14:textId="77777777" w:rsidR="006D5FE0" w:rsidRDefault="006D5FE0" w:rsidP="006D5FE0">
      <w:pPr>
        <w:pStyle w:val="ab"/>
        <w:bidi/>
        <w:jc w:val="both"/>
      </w:pPr>
    </w:p>
    <w:p w14:paraId="4477C940" w14:textId="77777777" w:rsidR="006D5FE0" w:rsidRDefault="007328A2" w:rsidP="006D5FE0">
      <w:pPr>
        <w:pStyle w:val="ab"/>
        <w:numPr>
          <w:ilvl w:val="0"/>
          <w:numId w:val="2"/>
        </w:numPr>
        <w:bidi/>
        <w:jc w:val="both"/>
      </w:pPr>
      <w:hyperlink r:id="rId28" w:history="1">
        <w:r w:rsidRPr="007328A2">
          <w:rPr>
            <w:rFonts w:hint="cs"/>
            <w:color w:val="0000FF"/>
            <w:u w:val="single"/>
            <w:rtl/>
          </w:rPr>
          <w:t>ת</w:t>
        </w:r>
        <w:r w:rsidRPr="007328A2">
          <w:rPr>
            <w:color w:val="0000FF"/>
            <w:u w:val="single"/>
            <w:rtl/>
          </w:rPr>
          <w:t>"</w:t>
        </w:r>
        <w:r w:rsidRPr="007328A2">
          <w:rPr>
            <w:rFonts w:hint="cs"/>
            <w:color w:val="0000FF"/>
            <w:u w:val="single"/>
            <w:rtl/>
          </w:rPr>
          <w:t>פ</w:t>
        </w:r>
        <w:r w:rsidRPr="007328A2">
          <w:rPr>
            <w:color w:val="0000FF"/>
            <w:u w:val="single"/>
            <w:rtl/>
          </w:rPr>
          <w:t xml:space="preserve"> (</w:t>
        </w:r>
        <w:r w:rsidRPr="007328A2">
          <w:rPr>
            <w:rFonts w:hint="cs"/>
            <w:color w:val="0000FF"/>
            <w:u w:val="single"/>
            <w:rtl/>
          </w:rPr>
          <w:t>מח</w:t>
        </w:r>
        <w:r w:rsidRPr="007328A2">
          <w:rPr>
            <w:color w:val="0000FF"/>
            <w:u w:val="single"/>
            <w:rtl/>
          </w:rPr>
          <w:t>-</w:t>
        </w:r>
        <w:r w:rsidRPr="007328A2">
          <w:rPr>
            <w:rFonts w:hint="cs"/>
            <w:color w:val="0000FF"/>
            <w:u w:val="single"/>
            <w:rtl/>
          </w:rPr>
          <w:t>חי</w:t>
        </w:r>
        <w:r w:rsidRPr="007328A2">
          <w:rPr>
            <w:color w:val="0000FF"/>
            <w:u w:val="single"/>
            <w:rtl/>
          </w:rPr>
          <w:t>) 65264-01-20</w:t>
        </w:r>
      </w:hyperlink>
      <w:r w:rsidR="006D5FE0">
        <w:rPr>
          <w:rtl/>
        </w:rPr>
        <w:t xml:space="preserve"> </w:t>
      </w:r>
      <w:r w:rsidR="006D5FE0">
        <w:rPr>
          <w:b/>
          <w:bCs/>
          <w:rtl/>
        </w:rPr>
        <w:t>מ"י נ' מנחם ואח'</w:t>
      </w:r>
      <w:r w:rsidR="006D5FE0">
        <w:rPr>
          <w:rtl/>
        </w:rPr>
        <w:t xml:space="preserve"> (5.1.21) הורשעו הנאשם והנאשמת בעבירות של יצור, הכנה והפקה של סמים; החזקת סם מסוכן שלא לצריכה עצמית; החזקת חצרים לשם הכנת סמים; החזקת כלים ונטילת חשמל. הנאשמים החזיקו בשטחם הכולל שני מחסנים, בית אריזה ומרתף למעלה מ-500 שתילים במשקל העולה על 60 ק"ג. </w:t>
      </w:r>
    </w:p>
    <w:p w14:paraId="42706CF3" w14:textId="77777777" w:rsidR="006D5FE0" w:rsidRDefault="006D5FE0" w:rsidP="006D5FE0">
      <w:pPr>
        <w:pStyle w:val="ab"/>
        <w:bidi/>
        <w:jc w:val="both"/>
      </w:pPr>
      <w:r>
        <w:rPr>
          <w:rtl/>
        </w:rPr>
        <w:t xml:space="preserve">בית המשפט המחוזי קבע מתחם עונש הולם הנע בין מאסר שיכול וירוצה בעבודות שירות לבין 36  חודשי מאסר בפועל וגזר על הנאשם 6 חודשי מאסר בעבודות שירות ועל הנאשמת בהיותה נעדרת עבר פלילי, 9 חודשי מאסר בעבודות שירות. </w:t>
      </w:r>
    </w:p>
    <w:p w14:paraId="6E1071CD" w14:textId="77777777" w:rsidR="006D5FE0" w:rsidRDefault="006D5FE0" w:rsidP="006D5FE0">
      <w:pPr>
        <w:pStyle w:val="ab"/>
        <w:bidi/>
        <w:jc w:val="both"/>
        <w:rPr>
          <w:rtl/>
        </w:rPr>
      </w:pPr>
    </w:p>
    <w:p w14:paraId="07EAC946" w14:textId="77777777" w:rsidR="006D5FE0" w:rsidRDefault="007328A2" w:rsidP="006D5FE0">
      <w:pPr>
        <w:pStyle w:val="ab"/>
        <w:numPr>
          <w:ilvl w:val="0"/>
          <w:numId w:val="2"/>
        </w:numPr>
        <w:bidi/>
        <w:jc w:val="both"/>
        <w:rPr>
          <w:rtl/>
        </w:rPr>
      </w:pPr>
      <w:hyperlink r:id="rId29" w:history="1">
        <w:r w:rsidRPr="007328A2">
          <w:rPr>
            <w:rFonts w:hint="cs"/>
            <w:color w:val="0000FF"/>
            <w:u w:val="single"/>
            <w:rtl/>
          </w:rPr>
          <w:t>עפ</w:t>
        </w:r>
        <w:r w:rsidRPr="007328A2">
          <w:rPr>
            <w:color w:val="0000FF"/>
            <w:u w:val="single"/>
            <w:rtl/>
          </w:rPr>
          <w:t>"</w:t>
        </w:r>
        <w:r w:rsidRPr="007328A2">
          <w:rPr>
            <w:rFonts w:hint="cs"/>
            <w:color w:val="0000FF"/>
            <w:u w:val="single"/>
            <w:rtl/>
          </w:rPr>
          <w:t>ג</w:t>
        </w:r>
        <w:r w:rsidRPr="007328A2">
          <w:rPr>
            <w:color w:val="0000FF"/>
            <w:u w:val="single"/>
            <w:rtl/>
          </w:rPr>
          <w:t xml:space="preserve"> (</w:t>
        </w:r>
        <w:r w:rsidRPr="007328A2">
          <w:rPr>
            <w:rFonts w:hint="cs"/>
            <w:color w:val="0000FF"/>
            <w:u w:val="single"/>
            <w:rtl/>
          </w:rPr>
          <w:t>ב</w:t>
        </w:r>
        <w:r w:rsidRPr="007328A2">
          <w:rPr>
            <w:color w:val="0000FF"/>
            <w:u w:val="single"/>
            <w:rtl/>
          </w:rPr>
          <w:t>"</w:t>
        </w:r>
        <w:r w:rsidRPr="007328A2">
          <w:rPr>
            <w:rFonts w:hint="cs"/>
            <w:color w:val="0000FF"/>
            <w:u w:val="single"/>
            <w:rtl/>
          </w:rPr>
          <w:t>ש</w:t>
        </w:r>
        <w:r w:rsidRPr="007328A2">
          <w:rPr>
            <w:color w:val="0000FF"/>
            <w:u w:val="single"/>
            <w:rtl/>
          </w:rPr>
          <w:t>) 13696-01-20</w:t>
        </w:r>
      </w:hyperlink>
      <w:r w:rsidR="006D5FE0">
        <w:rPr>
          <w:rtl/>
        </w:rPr>
        <w:t xml:space="preserve"> </w:t>
      </w:r>
      <w:r w:rsidR="006D5FE0">
        <w:rPr>
          <w:b/>
          <w:bCs/>
          <w:rtl/>
        </w:rPr>
        <w:t>אמסלם נ' מ"י</w:t>
      </w:r>
      <w:r w:rsidR="006D5FE0">
        <w:rPr>
          <w:rtl/>
        </w:rPr>
        <w:t xml:space="preserve"> (20.5.20) המערער הורשע בכך שגידל בדירתו 122 שתילי קנבוס במשקל של 7 ק"ג תוך שימוש בכלים מתאימים לגידול סם והחזיק בדירה 2 ק"ג קנבוס שלא לצריכה עצמית. בית משפט השלום קבע את מתחם העונש ההולם בין 12-30 חודשי מאסר, וגזר על הנאשם 12 חודשי מאסר, בשים לב להיעדר עבר בפלילים. ערעור שהוגש ע"י המערער לבית המשפט המחוזי, נדחה. </w:t>
      </w:r>
    </w:p>
    <w:p w14:paraId="55384963" w14:textId="77777777" w:rsidR="006D5FE0" w:rsidRDefault="006D5FE0" w:rsidP="006D5FE0">
      <w:pPr>
        <w:spacing w:line="360" w:lineRule="auto"/>
        <w:ind w:left="720"/>
        <w:jc w:val="both"/>
        <w:rPr>
          <w:rtl/>
        </w:rPr>
      </w:pPr>
    </w:p>
    <w:p w14:paraId="6B643553" w14:textId="77777777" w:rsidR="006D5FE0" w:rsidRDefault="006D5FE0" w:rsidP="006D5FE0">
      <w:pPr>
        <w:pStyle w:val="ab"/>
        <w:numPr>
          <w:ilvl w:val="0"/>
          <w:numId w:val="1"/>
        </w:numPr>
        <w:bidi/>
        <w:jc w:val="both"/>
        <w:rPr>
          <w:b/>
          <w:bCs/>
          <w:rtl/>
        </w:rPr>
      </w:pPr>
      <w:r>
        <w:rPr>
          <w:b/>
          <w:bCs/>
          <w:rtl/>
        </w:rPr>
        <w:t xml:space="preserve">מכל המפורט, תוך אבחנה לענייננו, אני קובעת כי מתחם העונש ההולם נע בין 9 חודשי מאסר שיכול וירוצו בעבודות שירות ועד ל-24 חודשי מאסר וענישה נילווית. </w:t>
      </w:r>
    </w:p>
    <w:p w14:paraId="7E5EB399" w14:textId="77777777" w:rsidR="006D5FE0" w:rsidRDefault="006D5FE0" w:rsidP="006D5FE0">
      <w:pPr>
        <w:spacing w:line="360" w:lineRule="auto"/>
        <w:jc w:val="both"/>
        <w:rPr>
          <w:rtl/>
        </w:rPr>
      </w:pPr>
    </w:p>
    <w:p w14:paraId="121CFDEE" w14:textId="77777777" w:rsidR="006D5FE0" w:rsidRPr="006D5FE0" w:rsidRDefault="006D5FE0" w:rsidP="006D5FE0">
      <w:pPr>
        <w:pStyle w:val="1"/>
        <w:spacing w:line="360" w:lineRule="auto"/>
        <w:ind w:firstLine="720"/>
        <w:rPr>
          <w:rFonts w:ascii="David" w:eastAsia="Calibri" w:hAnsi="David" w:cs="David"/>
          <w:sz w:val="24"/>
          <w:szCs w:val="24"/>
          <w:rtl/>
        </w:rPr>
      </w:pPr>
      <w:r w:rsidRPr="006D5FE0">
        <w:rPr>
          <w:rFonts w:ascii="David" w:eastAsia="Calibri" w:hAnsi="David" w:cs="David"/>
          <w:sz w:val="24"/>
          <w:szCs w:val="24"/>
          <w:rtl/>
        </w:rPr>
        <w:t>עונשו של הנאשם</w:t>
      </w:r>
    </w:p>
    <w:p w14:paraId="7D4644FC" w14:textId="77777777" w:rsidR="006D5FE0" w:rsidRDefault="006D5FE0" w:rsidP="006D5FE0">
      <w:pPr>
        <w:pStyle w:val="ab"/>
        <w:numPr>
          <w:ilvl w:val="0"/>
          <w:numId w:val="1"/>
        </w:numPr>
        <w:bidi/>
        <w:jc w:val="both"/>
        <w:rPr>
          <w:rtl/>
        </w:rPr>
      </w:pPr>
      <w:r>
        <w:rPr>
          <w:rtl/>
        </w:rPr>
        <w:t xml:space="preserve">לא מצאתי שיקולים המצדיקים לסטות ממתחם הענישה ההולם, לקולה או לחומרה. </w:t>
      </w:r>
    </w:p>
    <w:p w14:paraId="0BD17A3A" w14:textId="77777777" w:rsidR="006D5FE0" w:rsidRDefault="006D5FE0" w:rsidP="006D5FE0">
      <w:pPr>
        <w:spacing w:line="360" w:lineRule="auto"/>
        <w:jc w:val="both"/>
      </w:pPr>
    </w:p>
    <w:p w14:paraId="7E4AAE27" w14:textId="77777777" w:rsidR="006D5FE0" w:rsidRDefault="006D5FE0" w:rsidP="006D5FE0">
      <w:pPr>
        <w:pStyle w:val="ab"/>
        <w:numPr>
          <w:ilvl w:val="0"/>
          <w:numId w:val="1"/>
        </w:numPr>
        <w:bidi/>
        <w:jc w:val="both"/>
        <w:rPr>
          <w:rtl/>
        </w:rPr>
      </w:pPr>
      <w:r>
        <w:rPr>
          <w:rtl/>
        </w:rPr>
        <w:t xml:space="preserve">בקביעת עונשו של הנאשם, ראשית אזקוף לזכותו את הודאתו בביצוע העבירות המיוחסות לו בכתב האישום, תוך חיסכון בזמנם של העדים. עוד נתתי דעתי לחלוף הזמן מאז ביצוע העבירות. </w:t>
      </w:r>
    </w:p>
    <w:p w14:paraId="1207F905" w14:textId="77777777" w:rsidR="006D5FE0" w:rsidRDefault="006D5FE0" w:rsidP="006D5FE0">
      <w:pPr>
        <w:spacing w:line="360" w:lineRule="auto"/>
        <w:jc w:val="both"/>
        <w:rPr>
          <w:rtl/>
        </w:rPr>
      </w:pPr>
    </w:p>
    <w:p w14:paraId="56E8E931" w14:textId="77777777" w:rsidR="006D5FE0" w:rsidRDefault="006D5FE0" w:rsidP="006D5FE0">
      <w:pPr>
        <w:pStyle w:val="ab"/>
        <w:numPr>
          <w:ilvl w:val="0"/>
          <w:numId w:val="1"/>
        </w:numPr>
        <w:bidi/>
        <w:jc w:val="both"/>
        <w:rPr>
          <w:rtl/>
        </w:rPr>
      </w:pPr>
      <w:r>
        <w:rPr>
          <w:rtl/>
        </w:rPr>
        <w:t xml:space="preserve">לצד זאת, לא ניתן להתעלם מתסקירי שירות המבחן והתרשמותו לפיה הרקע לביצוע העבירות היה רצונו של הנאשם להשיג כספים בדרך קלה וכי אין לנאשם כלים להתמודדות אדפטיבית עם מצבי דחק ולחץ וקושי בשימת גבולות עצמיים פנימיים כאשר הוא נמצא  בתקופות משבר. כל אלה, העריך שירות המבחן, מצביעים על סיכון הקיים לעבריינות דומה בעתיד. </w:t>
      </w:r>
    </w:p>
    <w:p w14:paraId="4046D55E" w14:textId="77777777" w:rsidR="006D5FE0" w:rsidRDefault="006D5FE0" w:rsidP="006D5FE0">
      <w:pPr>
        <w:pStyle w:val="ab"/>
      </w:pPr>
    </w:p>
    <w:p w14:paraId="78744572" w14:textId="77777777" w:rsidR="006D5FE0" w:rsidRDefault="006D5FE0" w:rsidP="006D5FE0">
      <w:pPr>
        <w:pStyle w:val="ab"/>
        <w:numPr>
          <w:ilvl w:val="0"/>
          <w:numId w:val="1"/>
        </w:numPr>
        <w:bidi/>
        <w:jc w:val="both"/>
        <w:rPr>
          <w:rtl/>
        </w:rPr>
      </w:pPr>
      <w:r>
        <w:rPr>
          <w:rtl/>
        </w:rPr>
        <w:t xml:space="preserve">נתתי דעתי לטענת הנאשם לפיה לא הפיק כל רווח מביצוע העבירה. עם זאת, אף לשיטת הנאשם זו הייתה דרכו להסדיר את חובו בגין הלוואה שנטל בשוק האפור. כך שלא ניתן לטעון כי הנאשם לא הפיק כל רווח מביצוע העבירה. </w:t>
      </w:r>
    </w:p>
    <w:p w14:paraId="1F991F80" w14:textId="77777777" w:rsidR="006D5FE0" w:rsidRDefault="006D5FE0" w:rsidP="006D5FE0">
      <w:pPr>
        <w:pStyle w:val="ab"/>
      </w:pPr>
    </w:p>
    <w:p w14:paraId="505A395B" w14:textId="77777777" w:rsidR="006D5FE0" w:rsidRDefault="006D5FE0" w:rsidP="006D5FE0">
      <w:pPr>
        <w:pStyle w:val="ab"/>
        <w:numPr>
          <w:ilvl w:val="0"/>
          <w:numId w:val="1"/>
        </w:numPr>
        <w:bidi/>
        <w:jc w:val="both"/>
        <w:rPr>
          <w:rtl/>
        </w:rPr>
      </w:pPr>
      <w:r>
        <w:rPr>
          <w:rtl/>
        </w:rPr>
        <w:t>זאת ועוד, לנאשם ניתנה הזדמנות לפנות לאפיק טיפולי אך לא השכיל לנצלה. להזכיר כי הנאשם לא הגיע לבדיקות השתן אליהן הוזמן ובאחת משתי הבדיקות שמסר, נמצאן שרידי קוקאין.</w:t>
      </w:r>
    </w:p>
    <w:p w14:paraId="30573951" w14:textId="77777777" w:rsidR="006D5FE0" w:rsidRDefault="006D5FE0" w:rsidP="006D5FE0">
      <w:pPr>
        <w:pStyle w:val="ab"/>
      </w:pPr>
    </w:p>
    <w:p w14:paraId="1D3EA96D" w14:textId="77777777" w:rsidR="006D5FE0" w:rsidRDefault="006D5FE0" w:rsidP="006D5FE0">
      <w:pPr>
        <w:pStyle w:val="ab"/>
        <w:numPr>
          <w:ilvl w:val="0"/>
          <w:numId w:val="1"/>
        </w:numPr>
        <w:bidi/>
        <w:jc w:val="both"/>
        <w:rPr>
          <w:rtl/>
        </w:rPr>
      </w:pPr>
      <w:r>
        <w:rPr>
          <w:rtl/>
        </w:rPr>
        <w:t>אין להתעלם מעברו הפלילי של הנאשם הכולל עבירות בתחום הסמים. לא זו אף זו, גזר דינו של הנאשם בהליך קודם (</w:t>
      </w:r>
      <w:hyperlink r:id="rId30" w:history="1">
        <w:r w:rsidR="007328A2" w:rsidRPr="007328A2">
          <w:rPr>
            <w:rFonts w:hint="cs"/>
            <w:color w:val="0000FF"/>
            <w:u w:val="single"/>
            <w:rtl/>
          </w:rPr>
          <w:t>ת</w:t>
        </w:r>
        <w:r w:rsidR="007328A2" w:rsidRPr="007328A2">
          <w:rPr>
            <w:color w:val="0000FF"/>
            <w:u w:val="single"/>
            <w:rtl/>
          </w:rPr>
          <w:t>"</w:t>
        </w:r>
        <w:r w:rsidR="007328A2" w:rsidRPr="007328A2">
          <w:rPr>
            <w:rFonts w:hint="cs"/>
            <w:color w:val="0000FF"/>
            <w:u w:val="single"/>
            <w:rtl/>
          </w:rPr>
          <w:t>פ</w:t>
        </w:r>
        <w:r w:rsidR="007328A2" w:rsidRPr="007328A2">
          <w:rPr>
            <w:color w:val="0000FF"/>
            <w:u w:val="single"/>
            <w:rtl/>
          </w:rPr>
          <w:t xml:space="preserve"> 44015-11-21</w:t>
        </w:r>
      </w:hyperlink>
      <w:r>
        <w:rPr>
          <w:rtl/>
        </w:rPr>
        <w:t xml:space="preserve">) בגין החזקת סם שלא לצריכה עצמית, ניתן כנגד הנאשם ביום 12.7.23, כאשר באותה העת ממש הוא ממשיך ומגדל את הסמים כמתואר בכתב האישום דנן. היינו, לא היה בהליך הפלילי הקודם כדי להרתיע את הנאשם מלהמשיך ולעבור עבירות פליליות וכך גם לא היה בעונש המאסר המותנה שהוטל על הנאשם שם. </w:t>
      </w:r>
    </w:p>
    <w:p w14:paraId="07F67BA4" w14:textId="77777777" w:rsidR="006D5FE0" w:rsidRDefault="006D5FE0" w:rsidP="006D5FE0">
      <w:pPr>
        <w:pStyle w:val="ab"/>
      </w:pPr>
    </w:p>
    <w:p w14:paraId="15F1E92B" w14:textId="77777777" w:rsidR="006D5FE0" w:rsidRDefault="006D5FE0" w:rsidP="006D5FE0">
      <w:pPr>
        <w:pStyle w:val="ab"/>
        <w:bidi/>
        <w:jc w:val="both"/>
        <w:rPr>
          <w:rtl/>
        </w:rPr>
      </w:pPr>
    </w:p>
    <w:p w14:paraId="7C8ADF00" w14:textId="77777777" w:rsidR="006D5FE0" w:rsidRDefault="006D5FE0" w:rsidP="006D5FE0">
      <w:pPr>
        <w:pStyle w:val="ab"/>
        <w:numPr>
          <w:ilvl w:val="0"/>
          <w:numId w:val="1"/>
        </w:numPr>
        <w:bidi/>
        <w:jc w:val="both"/>
        <w:rPr>
          <w:rtl/>
        </w:rPr>
      </w:pPr>
      <w:r>
        <w:rPr>
          <w:rtl/>
        </w:rPr>
        <w:t xml:space="preserve">בנסיבות אלה ובשים לב להודאת הנאשם במיוחס לו מחד גיסא, ובביצוע העבירה בה הורשע תוך שהוא נותן את הדין בגין עבירה אחרת, מצאתי להפעיל את עונש המאסר המותנה לתקופה של 4 חודשים, כפי שנגזר על הנאשם, חלקו בחופף וחלקו במצטבר. </w:t>
      </w:r>
    </w:p>
    <w:p w14:paraId="7699EEAB" w14:textId="77777777" w:rsidR="006D5FE0" w:rsidRDefault="006D5FE0" w:rsidP="006D5FE0">
      <w:pPr>
        <w:spacing w:line="360" w:lineRule="auto"/>
        <w:jc w:val="both"/>
        <w:rPr>
          <w:rtl/>
        </w:rPr>
      </w:pPr>
    </w:p>
    <w:p w14:paraId="0A661714" w14:textId="77777777" w:rsidR="006D5FE0" w:rsidRDefault="006D5FE0" w:rsidP="006D5FE0">
      <w:pPr>
        <w:pStyle w:val="ab"/>
        <w:numPr>
          <w:ilvl w:val="0"/>
          <w:numId w:val="1"/>
        </w:numPr>
        <w:bidi/>
        <w:jc w:val="both"/>
        <w:rPr>
          <w:rtl/>
        </w:rPr>
      </w:pPr>
      <w:r>
        <w:rPr>
          <w:rtl/>
        </w:rPr>
        <w:t>תתי דעתי למצבו הכלכלי של הנאשם כעולה ממסמך נ/1. אך, שעה שמדובר בעבירות שנועדו להפקת רווח כספי לא ניתן להימנע מהשתת קנס. יחד עם זאת, אתחשב בקביעת שיעור הקנס.</w:t>
      </w:r>
    </w:p>
    <w:p w14:paraId="098FFE9C" w14:textId="77777777" w:rsidR="006D5FE0" w:rsidRDefault="006D5FE0" w:rsidP="006D5FE0">
      <w:pPr>
        <w:pStyle w:val="ab"/>
      </w:pPr>
    </w:p>
    <w:p w14:paraId="74275DD1" w14:textId="77777777" w:rsidR="006D5FE0" w:rsidRDefault="006D5FE0" w:rsidP="006D5FE0">
      <w:pPr>
        <w:pStyle w:val="ab"/>
        <w:numPr>
          <w:ilvl w:val="0"/>
          <w:numId w:val="1"/>
        </w:numPr>
        <w:bidi/>
        <w:jc w:val="both"/>
        <w:rPr>
          <w:rtl/>
        </w:rPr>
      </w:pPr>
      <w:r>
        <w:rPr>
          <w:rtl/>
        </w:rPr>
        <w:t>המאשימה עתרה להכרזה על הנאשם כ"סוחר סמים" ולחילוט המוצגים שנתפסו. הבקשה פורטה בכתב האישום וההגנה לא טענה בעניין ולא התנגדה הן להכרזה והן לחילוט.</w:t>
      </w:r>
    </w:p>
    <w:p w14:paraId="25470F24" w14:textId="77777777" w:rsidR="006D5FE0" w:rsidRDefault="006D5FE0" w:rsidP="006D5FE0">
      <w:pPr>
        <w:pStyle w:val="ab"/>
      </w:pPr>
    </w:p>
    <w:p w14:paraId="321CA76E" w14:textId="77777777" w:rsidR="006D5FE0" w:rsidRDefault="006D5FE0" w:rsidP="006D5FE0">
      <w:pPr>
        <w:pStyle w:val="ab"/>
        <w:numPr>
          <w:ilvl w:val="0"/>
          <w:numId w:val="1"/>
        </w:numPr>
        <w:bidi/>
        <w:jc w:val="both"/>
        <w:rPr>
          <w:b/>
          <w:bCs/>
        </w:rPr>
      </w:pPr>
      <w:r>
        <w:rPr>
          <w:b/>
          <w:bCs/>
          <w:rtl/>
        </w:rPr>
        <w:t xml:space="preserve">על כן, הנני מכריזה על הנאשם כ"סוחר סמים" ומורה על חילוט הרכוש המפורט בכתב האישום. </w:t>
      </w:r>
    </w:p>
    <w:p w14:paraId="104FE827" w14:textId="77777777" w:rsidR="006D5FE0" w:rsidRPr="0070569A" w:rsidRDefault="006D5FE0" w:rsidP="006D5FE0">
      <w:pPr>
        <w:pStyle w:val="ab"/>
        <w:rPr>
          <w:b/>
          <w:bCs/>
          <w:u w:val="single"/>
          <w:rtl/>
        </w:rPr>
      </w:pPr>
    </w:p>
    <w:p w14:paraId="6489D4B1" w14:textId="77777777" w:rsidR="006D5FE0" w:rsidRPr="0070569A" w:rsidRDefault="006D5FE0" w:rsidP="006D5FE0">
      <w:pPr>
        <w:ind w:firstLine="360"/>
        <w:jc w:val="both"/>
        <w:rPr>
          <w:b/>
          <w:bCs/>
          <w:rtl/>
        </w:rPr>
      </w:pPr>
      <w:r w:rsidRPr="0070569A">
        <w:rPr>
          <w:b/>
          <w:bCs/>
          <w:u w:val="single"/>
          <w:rtl/>
        </w:rPr>
        <w:t xml:space="preserve">סוף דבר </w:t>
      </w:r>
    </w:p>
    <w:p w14:paraId="16B170CE" w14:textId="77777777" w:rsidR="006D5FE0" w:rsidRDefault="006D5FE0" w:rsidP="006D5FE0">
      <w:pPr>
        <w:pStyle w:val="ab"/>
        <w:numPr>
          <w:ilvl w:val="0"/>
          <w:numId w:val="1"/>
        </w:numPr>
        <w:bidi/>
        <w:jc w:val="both"/>
        <w:rPr>
          <w:rtl/>
        </w:rPr>
      </w:pPr>
      <w:r>
        <w:rPr>
          <w:rtl/>
        </w:rPr>
        <w:t>לאור האמור, הנני גוזרת על הנאשם את העונשים הבאים:</w:t>
      </w:r>
    </w:p>
    <w:p w14:paraId="304154E5" w14:textId="77777777" w:rsidR="006D5FE0" w:rsidRDefault="006D5FE0" w:rsidP="006D5FE0">
      <w:pPr>
        <w:numPr>
          <w:ilvl w:val="0"/>
          <w:numId w:val="3"/>
        </w:numPr>
        <w:spacing w:after="160" w:line="360" w:lineRule="auto"/>
        <w:contextualSpacing/>
        <w:jc w:val="both"/>
      </w:pPr>
      <w:r>
        <w:rPr>
          <w:rtl/>
        </w:rPr>
        <w:t xml:space="preserve">מאסר לתקופה של 13 חודשים, בניכוי ימי מעצרו כרישומי שב"ס. </w:t>
      </w:r>
    </w:p>
    <w:p w14:paraId="5562A8A9" w14:textId="77777777" w:rsidR="006D5FE0" w:rsidRDefault="006D5FE0" w:rsidP="006D5FE0">
      <w:pPr>
        <w:spacing w:line="360" w:lineRule="auto"/>
        <w:ind w:left="720"/>
        <w:contextualSpacing/>
        <w:jc w:val="both"/>
      </w:pPr>
    </w:p>
    <w:p w14:paraId="44ED4292" w14:textId="77777777" w:rsidR="006D5FE0" w:rsidRDefault="006D5FE0" w:rsidP="006D5FE0">
      <w:pPr>
        <w:pStyle w:val="ab"/>
        <w:numPr>
          <w:ilvl w:val="0"/>
          <w:numId w:val="3"/>
        </w:numPr>
        <w:bidi/>
        <w:jc w:val="both"/>
        <w:rPr>
          <w:rtl/>
        </w:rPr>
      </w:pPr>
      <w:r>
        <w:rPr>
          <w:rtl/>
        </w:rPr>
        <w:t>מורה על הפעלת עונש המאסר המותנה לתקופה של 4 חודשים, כפי  שנגזר על הנאשם ב</w:t>
      </w:r>
      <w:hyperlink r:id="rId31" w:history="1">
        <w:r w:rsidR="007328A2" w:rsidRPr="007328A2">
          <w:rPr>
            <w:rFonts w:hint="cs"/>
            <w:color w:val="0000FF"/>
            <w:u w:val="single"/>
            <w:rtl/>
          </w:rPr>
          <w:t>ת</w:t>
        </w:r>
        <w:r w:rsidR="007328A2" w:rsidRPr="007328A2">
          <w:rPr>
            <w:color w:val="0000FF"/>
            <w:u w:val="single"/>
            <w:rtl/>
          </w:rPr>
          <w:t>"</w:t>
        </w:r>
        <w:r w:rsidR="007328A2" w:rsidRPr="007328A2">
          <w:rPr>
            <w:rFonts w:hint="cs"/>
            <w:color w:val="0000FF"/>
            <w:u w:val="single"/>
            <w:rtl/>
          </w:rPr>
          <w:t>פ</w:t>
        </w:r>
        <w:r w:rsidR="007328A2" w:rsidRPr="007328A2">
          <w:rPr>
            <w:color w:val="0000FF"/>
            <w:u w:val="single"/>
            <w:rtl/>
          </w:rPr>
          <w:t xml:space="preserve"> 44015-11-21</w:t>
        </w:r>
      </w:hyperlink>
      <w:r>
        <w:rPr>
          <w:rtl/>
        </w:rPr>
        <w:t xml:space="preserve">. עונש המאסר יופעל כך ש-3 חודשים ירוצו בחופף וחודש אחד במצטבר. </w:t>
      </w:r>
    </w:p>
    <w:p w14:paraId="5D1FB972" w14:textId="77777777" w:rsidR="006D5FE0" w:rsidRDefault="006D5FE0" w:rsidP="006D5FE0">
      <w:pPr>
        <w:spacing w:line="360" w:lineRule="auto"/>
        <w:ind w:firstLine="720"/>
        <w:jc w:val="both"/>
        <w:rPr>
          <w:b/>
          <w:bCs/>
          <w:rtl/>
        </w:rPr>
      </w:pPr>
      <w:r>
        <w:rPr>
          <w:b/>
          <w:bCs/>
          <w:rtl/>
        </w:rPr>
        <w:t xml:space="preserve">סה"כ ירצה הנאשם 14 חודשי מאסר בפועל בניכוי ימי מעצרו. </w:t>
      </w:r>
    </w:p>
    <w:p w14:paraId="251A4586" w14:textId="77777777" w:rsidR="006D5FE0" w:rsidRDefault="006D5FE0" w:rsidP="006D5FE0">
      <w:pPr>
        <w:spacing w:line="360" w:lineRule="auto"/>
        <w:jc w:val="both"/>
        <w:rPr>
          <w:rtl/>
        </w:rPr>
      </w:pPr>
    </w:p>
    <w:p w14:paraId="7BE9E9DC" w14:textId="77777777" w:rsidR="006D5FE0" w:rsidRDefault="006D5FE0" w:rsidP="006D5FE0">
      <w:pPr>
        <w:numPr>
          <w:ilvl w:val="0"/>
          <w:numId w:val="3"/>
        </w:numPr>
        <w:spacing w:after="160" w:line="360" w:lineRule="auto"/>
        <w:contextualSpacing/>
        <w:jc w:val="both"/>
        <w:rPr>
          <w:rtl/>
        </w:rPr>
      </w:pPr>
      <w:r>
        <w:rPr>
          <w:rtl/>
        </w:rPr>
        <w:t xml:space="preserve">מאסר לתקופה של 5 חודשים והנאשם לא יישא עונש זה אלא אם יעבור בתוך 3 שנים מיום שחרורו ממאסר כל עבירה לפי </w:t>
      </w:r>
      <w:hyperlink r:id="rId32" w:history="1">
        <w:r w:rsidR="007328A2" w:rsidRPr="007328A2">
          <w:rPr>
            <w:color w:val="0000FF"/>
            <w:u w:val="single"/>
            <w:rtl/>
          </w:rPr>
          <w:t>פקודת הסמים המסוכנים</w:t>
        </w:r>
      </w:hyperlink>
      <w:r>
        <w:rPr>
          <w:rtl/>
        </w:rPr>
        <w:t>.</w:t>
      </w:r>
    </w:p>
    <w:p w14:paraId="57BDA85D" w14:textId="77777777" w:rsidR="006D5FE0" w:rsidRDefault="006D5FE0" w:rsidP="006D5FE0">
      <w:pPr>
        <w:spacing w:line="360" w:lineRule="auto"/>
        <w:jc w:val="both"/>
        <w:rPr>
          <w:rtl/>
        </w:rPr>
      </w:pPr>
    </w:p>
    <w:p w14:paraId="21F0D2FA" w14:textId="77777777" w:rsidR="006D5FE0" w:rsidRDefault="006D5FE0" w:rsidP="006D5FE0">
      <w:pPr>
        <w:numPr>
          <w:ilvl w:val="0"/>
          <w:numId w:val="3"/>
        </w:numPr>
        <w:spacing w:after="160" w:line="360" w:lineRule="auto"/>
        <w:contextualSpacing/>
        <w:jc w:val="both"/>
        <w:rPr>
          <w:rtl/>
        </w:rPr>
      </w:pPr>
      <w:r>
        <w:rPr>
          <w:rtl/>
        </w:rPr>
        <w:t>קנס בסך 1,200 ₪ או 30 ימי מאסר תמורתו.</w:t>
      </w:r>
    </w:p>
    <w:p w14:paraId="2EDA7678" w14:textId="77777777" w:rsidR="006D5FE0" w:rsidRDefault="006D5FE0" w:rsidP="006D5FE0">
      <w:pPr>
        <w:spacing w:line="360" w:lineRule="auto"/>
        <w:ind w:left="720"/>
        <w:contextualSpacing/>
        <w:jc w:val="both"/>
        <w:rPr>
          <w:rtl/>
        </w:rPr>
      </w:pPr>
      <w:bookmarkStart w:id="7" w:name="_Hlk193872227"/>
      <w:r>
        <w:rPr>
          <w:rtl/>
        </w:rPr>
        <w:t xml:space="preserve">הקנס ישולם ב-4 תשלומים שווים ורצופים, החל מיום 1.7.25 וב-1 לחודש שלאחריו.  </w:t>
      </w:r>
    </w:p>
    <w:p w14:paraId="0DFFB589" w14:textId="77777777" w:rsidR="006D5FE0" w:rsidRDefault="006D5FE0" w:rsidP="006D5FE0">
      <w:pPr>
        <w:spacing w:line="360" w:lineRule="auto"/>
        <w:ind w:left="720"/>
        <w:contextualSpacing/>
        <w:jc w:val="both"/>
        <w:rPr>
          <w:rtl/>
        </w:rPr>
      </w:pPr>
      <w:r>
        <w:rPr>
          <w:rtl/>
        </w:rPr>
        <w:t xml:space="preserve">באם תשלום אחד מן התשלומים לא יפרע במועדו, יעמוד כל הקנס לפירעון מידי ויועבר לגבייה באמצעות המרכז לגביית קנסות. הנאשם מתבקש לגשת למזכירות בית המשפט לקבלת הוראות בעניין התשלום.  </w:t>
      </w:r>
    </w:p>
    <w:p w14:paraId="25E3F760" w14:textId="77777777" w:rsidR="006D5FE0" w:rsidRDefault="006D5FE0" w:rsidP="006D5FE0">
      <w:pPr>
        <w:spacing w:line="360" w:lineRule="auto"/>
        <w:ind w:left="720"/>
        <w:contextualSpacing/>
        <w:jc w:val="both"/>
        <w:rPr>
          <w:rtl/>
        </w:rPr>
      </w:pPr>
    </w:p>
    <w:bookmarkEnd w:id="7"/>
    <w:p w14:paraId="3595F6F7" w14:textId="77777777" w:rsidR="006D5FE0" w:rsidRDefault="006D5FE0" w:rsidP="006D5FE0">
      <w:pPr>
        <w:pStyle w:val="ab"/>
        <w:numPr>
          <w:ilvl w:val="0"/>
          <w:numId w:val="3"/>
        </w:numPr>
        <w:bidi/>
        <w:jc w:val="both"/>
        <w:rPr>
          <w:rtl/>
        </w:rPr>
      </w:pPr>
      <w:r>
        <w:rPr>
          <w:rtl/>
        </w:rPr>
        <w:t xml:space="preserve">פוסלת הנאשם מקבל ומהחזיק רישיון נהיגה למשך 30 ימים. </w:t>
      </w:r>
    </w:p>
    <w:p w14:paraId="55303A72" w14:textId="77777777" w:rsidR="006D5FE0" w:rsidRDefault="006D5FE0" w:rsidP="006D5FE0">
      <w:pPr>
        <w:spacing w:line="360" w:lineRule="auto"/>
        <w:ind w:left="720"/>
        <w:contextualSpacing/>
        <w:jc w:val="both"/>
        <w:rPr>
          <w:rtl/>
        </w:rPr>
      </w:pPr>
      <w:r>
        <w:rPr>
          <w:rtl/>
        </w:rPr>
        <w:t>הנאשם יפקיד את רישיון הנהיגה במזכירות בית המשפט היום.</w:t>
      </w:r>
    </w:p>
    <w:p w14:paraId="363F03A7" w14:textId="77777777" w:rsidR="006D5FE0" w:rsidRDefault="006D5FE0" w:rsidP="006D5FE0">
      <w:pPr>
        <w:spacing w:line="360" w:lineRule="auto"/>
        <w:ind w:left="720"/>
        <w:contextualSpacing/>
        <w:jc w:val="both"/>
        <w:rPr>
          <w:rtl/>
        </w:rPr>
      </w:pPr>
      <w:r>
        <w:rPr>
          <w:rtl/>
        </w:rPr>
        <w:t xml:space="preserve">מובהר לנאשם כי היה ולא יפקיד את רישיון הנהיגה במזכירות בית המשפט, יחשב כפסול אך הפסילה תמנה מיום ההפקדה בלבד. </w:t>
      </w:r>
    </w:p>
    <w:p w14:paraId="2A7BE826" w14:textId="77777777" w:rsidR="006D5FE0" w:rsidRDefault="006D5FE0" w:rsidP="006D5FE0">
      <w:pPr>
        <w:spacing w:line="360" w:lineRule="auto"/>
        <w:jc w:val="both"/>
        <w:rPr>
          <w:rtl/>
        </w:rPr>
      </w:pPr>
    </w:p>
    <w:p w14:paraId="6E85C268" w14:textId="77777777" w:rsidR="006D5FE0" w:rsidRDefault="006D5FE0" w:rsidP="006D5FE0">
      <w:pPr>
        <w:numPr>
          <w:ilvl w:val="0"/>
          <w:numId w:val="3"/>
        </w:numPr>
        <w:spacing w:after="160" w:line="360" w:lineRule="auto"/>
        <w:contextualSpacing/>
        <w:jc w:val="both"/>
        <w:rPr>
          <w:rtl/>
        </w:rPr>
      </w:pPr>
      <w:r>
        <w:rPr>
          <w:rtl/>
        </w:rPr>
        <w:t xml:space="preserve">פוסלת הנאשם מקבל ומהחזיק רישיון נהיגה לתקופה של 3 חודשים וזאת על תנאי למשך 3 שנים והתנאי הוא שלא יעבור עבירה על </w:t>
      </w:r>
      <w:hyperlink r:id="rId33" w:history="1">
        <w:r w:rsidR="007328A2" w:rsidRPr="007328A2">
          <w:rPr>
            <w:color w:val="0000FF"/>
            <w:u w:val="single"/>
            <w:rtl/>
          </w:rPr>
          <w:t>פקודת הסמים המסוכנים</w:t>
        </w:r>
      </w:hyperlink>
      <w:r>
        <w:rPr>
          <w:rtl/>
        </w:rPr>
        <w:t>.</w:t>
      </w:r>
    </w:p>
    <w:p w14:paraId="1C80105C" w14:textId="77777777" w:rsidR="006D5FE0" w:rsidRDefault="006D5FE0" w:rsidP="006D5FE0">
      <w:pPr>
        <w:spacing w:line="360" w:lineRule="auto"/>
        <w:ind w:left="720"/>
        <w:contextualSpacing/>
        <w:jc w:val="both"/>
      </w:pPr>
    </w:p>
    <w:p w14:paraId="78006792" w14:textId="77777777" w:rsidR="006D5FE0" w:rsidRDefault="006D5FE0" w:rsidP="006D5FE0">
      <w:pPr>
        <w:numPr>
          <w:ilvl w:val="0"/>
          <w:numId w:val="3"/>
        </w:numPr>
        <w:spacing w:after="160" w:line="360" w:lineRule="auto"/>
        <w:contextualSpacing/>
        <w:jc w:val="both"/>
      </w:pPr>
      <w:r>
        <w:rPr>
          <w:rtl/>
        </w:rPr>
        <w:t>מורה על הפעלת ההתחייבות בסך  7,000 ₪ כפי שנגזר ב</w:t>
      </w:r>
      <w:hyperlink r:id="rId34" w:history="1">
        <w:r w:rsidR="007328A2" w:rsidRPr="007328A2">
          <w:rPr>
            <w:color w:val="0000FF"/>
            <w:u w:val="single"/>
            <w:rtl/>
          </w:rPr>
          <w:t>ת"פ 44015-11-21</w:t>
        </w:r>
      </w:hyperlink>
      <w:r>
        <w:rPr>
          <w:rtl/>
        </w:rPr>
        <w:t>.</w:t>
      </w:r>
    </w:p>
    <w:p w14:paraId="42923730" w14:textId="77777777" w:rsidR="006D5FE0" w:rsidRDefault="006D5FE0" w:rsidP="006D5FE0">
      <w:pPr>
        <w:spacing w:line="360" w:lineRule="auto"/>
        <w:ind w:firstLine="720"/>
      </w:pPr>
      <w:r>
        <w:rPr>
          <w:rtl/>
        </w:rPr>
        <w:t>הסכום ישולם ב-4 תשלומים שווים ורצופים, החל מיום 1.7.25 וב-1 לחודש שלאחריו.</w:t>
      </w:r>
      <w:r>
        <w:rPr>
          <w:rFonts w:hint="cs"/>
        </w:rPr>
        <w:t xml:space="preserve"> </w:t>
      </w:r>
    </w:p>
    <w:p w14:paraId="7E5BFCAF" w14:textId="77777777" w:rsidR="006D5FE0" w:rsidRDefault="006D5FE0" w:rsidP="006D5FE0">
      <w:pPr>
        <w:spacing w:line="360" w:lineRule="auto"/>
        <w:ind w:left="720"/>
        <w:contextualSpacing/>
        <w:jc w:val="both"/>
        <w:rPr>
          <w:rtl/>
        </w:rPr>
      </w:pPr>
      <w:r>
        <w:rPr>
          <w:rtl/>
        </w:rPr>
        <w:t xml:space="preserve">באם תשלום אחד מן התשלומים לא יפרע במועדו, יעמוד כל הקנס לפירעון מידי ויועבר לגבייה באמצעות המרכז לגביית קנסות. הנאשם מתבקש לגשת למזכירות בית המשפט לקבלת הוראות בעניין התשלום.  </w:t>
      </w:r>
    </w:p>
    <w:p w14:paraId="29F9B405" w14:textId="77777777" w:rsidR="006D5FE0" w:rsidRDefault="006D5FE0" w:rsidP="006D5FE0">
      <w:pPr>
        <w:pStyle w:val="ab"/>
        <w:rPr>
          <w:sz w:val="24"/>
        </w:rPr>
      </w:pPr>
    </w:p>
    <w:p w14:paraId="6B7BF3C3" w14:textId="77777777" w:rsidR="006D5FE0" w:rsidRDefault="007328A2" w:rsidP="006D5FE0">
      <w:pPr>
        <w:numPr>
          <w:ilvl w:val="0"/>
          <w:numId w:val="3"/>
        </w:numPr>
        <w:spacing w:after="160" w:line="360" w:lineRule="auto"/>
        <w:contextualSpacing/>
        <w:jc w:val="both"/>
        <w:rPr>
          <w:b/>
          <w:bCs/>
          <w:sz w:val="22"/>
          <w:rtl/>
        </w:rPr>
      </w:pPr>
      <w:r w:rsidRPr="007328A2">
        <w:rPr>
          <w:color w:val="FFFFFF"/>
          <w:sz w:val="2"/>
          <w:szCs w:val="2"/>
          <w:rtl/>
        </w:rPr>
        <w:t>5129371</w:t>
      </w:r>
      <w:r w:rsidR="006D5FE0">
        <w:rPr>
          <w:rtl/>
        </w:rPr>
        <w:t>נוכח ההכרזה על הנאשם כ"סוחר סמים" אני מורה על חילוט הרכוש להלן: 3 מנורות, 23 שנאים, 27 רפלקטורים, 3 מפוחים, 3 פילטרים, 300 אדניות, 6 מדי לחות, 2 מצננים ניידים</w:t>
      </w:r>
      <w:r w:rsidR="006D5FE0">
        <w:rPr>
          <w:b/>
          <w:bCs/>
          <w:rtl/>
        </w:rPr>
        <w:t xml:space="preserve"> </w:t>
      </w:r>
      <w:r w:rsidR="006D5FE0">
        <w:rPr>
          <w:rtl/>
        </w:rPr>
        <w:t xml:space="preserve">וכן מכשיר טלפון נייד מסוג אייפון בצבע סגול. </w:t>
      </w:r>
    </w:p>
    <w:p w14:paraId="0D4378C7" w14:textId="77777777" w:rsidR="006D5FE0" w:rsidRDefault="007328A2" w:rsidP="006D5FE0">
      <w:pPr>
        <w:spacing w:line="360" w:lineRule="auto"/>
        <w:jc w:val="both"/>
        <w:rPr>
          <w:b/>
          <w:bCs/>
          <w:u w:val="single"/>
          <w:rtl/>
        </w:rPr>
      </w:pPr>
      <w:r w:rsidRPr="007328A2">
        <w:rPr>
          <w:b/>
          <w:bCs/>
          <w:color w:val="FFFFFF"/>
          <w:sz w:val="2"/>
          <w:szCs w:val="2"/>
          <w:u w:val="single"/>
          <w:rtl/>
        </w:rPr>
        <w:t>54678313</w:t>
      </w:r>
      <w:r w:rsidR="006D5FE0">
        <w:rPr>
          <w:b/>
          <w:bCs/>
          <w:u w:val="single"/>
          <w:rtl/>
        </w:rPr>
        <w:t xml:space="preserve">צו להשמדת הסמים. </w:t>
      </w:r>
    </w:p>
    <w:p w14:paraId="707D245C" w14:textId="77777777" w:rsidR="006D5FE0" w:rsidRPr="0070569A" w:rsidRDefault="006D5FE0" w:rsidP="006D5FE0">
      <w:pPr>
        <w:spacing w:line="256" w:lineRule="auto"/>
        <w:jc w:val="both"/>
        <w:rPr>
          <w:b/>
          <w:bCs/>
          <w:u w:val="single"/>
        </w:rPr>
      </w:pPr>
      <w:r>
        <w:rPr>
          <w:b/>
          <w:bCs/>
          <w:u w:val="single"/>
          <w:rtl/>
        </w:rPr>
        <w:t>זכות ערעור בתוך 45 יום מהיום.</w:t>
      </w:r>
    </w:p>
    <w:p w14:paraId="0BE8D4DC" w14:textId="77777777" w:rsidR="006D5FE0" w:rsidRPr="002B7D23" w:rsidRDefault="007328A2" w:rsidP="006D5FE0">
      <w:pPr>
        <w:rPr>
          <w:rFonts w:ascii="David" w:hAnsi="David"/>
          <w:sz w:val="26"/>
          <w:szCs w:val="26"/>
          <w:rtl/>
        </w:rPr>
      </w:pPr>
      <w:bookmarkStart w:id="8" w:name="Nitan"/>
      <w:r>
        <w:rPr>
          <w:rFonts w:ascii="David" w:hAnsi="David"/>
          <w:sz w:val="26"/>
          <w:szCs w:val="26"/>
          <w:rtl/>
        </w:rPr>
        <w:t xml:space="preserve">ניתן היום,  כ"ו אדר תשפ"ה, 26 מרץ 2025, בנוכחות הנאשם וב"כ הצדדים. </w:t>
      </w:r>
      <w:bookmarkEnd w:id="8"/>
    </w:p>
    <w:p w14:paraId="7E3AC413" w14:textId="77777777" w:rsidR="006D5FE0" w:rsidRPr="002B7D23" w:rsidRDefault="006D5FE0" w:rsidP="007328A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F810A09" w14:textId="77777777" w:rsidR="006D5FE0" w:rsidRPr="00546D8B" w:rsidRDefault="00546D8B" w:rsidP="006D5FE0">
      <w:pPr>
        <w:jc w:val="center"/>
        <w:rPr>
          <w:rFonts w:ascii="David" w:hAnsi="David"/>
          <w:color w:val="FFFFFF"/>
          <w:sz w:val="2"/>
          <w:szCs w:val="2"/>
          <w:rtl/>
        </w:rPr>
      </w:pPr>
      <w:r w:rsidRPr="00546D8B">
        <w:rPr>
          <w:rFonts w:ascii="David" w:hAnsi="David"/>
          <w:color w:val="FFFFFF"/>
          <w:sz w:val="2"/>
          <w:szCs w:val="2"/>
          <w:rtl/>
        </w:rPr>
        <w:t>5129371</w:t>
      </w:r>
    </w:p>
    <w:p w14:paraId="046ABBF0" w14:textId="77777777" w:rsidR="007328A2" w:rsidRPr="00546D8B" w:rsidRDefault="00546D8B" w:rsidP="00546D8B">
      <w:pPr>
        <w:keepNext/>
        <w:rPr>
          <w:rFonts w:ascii="David" w:hAnsi="David" w:hint="cs"/>
          <w:color w:val="FFFFFF"/>
          <w:sz w:val="2"/>
          <w:szCs w:val="2"/>
        </w:rPr>
      </w:pPr>
      <w:r w:rsidRPr="00546D8B">
        <w:rPr>
          <w:rFonts w:ascii="David" w:hAnsi="David"/>
          <w:color w:val="FFFFFF"/>
          <w:sz w:val="2"/>
          <w:szCs w:val="2"/>
          <w:rtl/>
        </w:rPr>
        <w:t>54678313</w:t>
      </w:r>
    </w:p>
    <w:p w14:paraId="0DB8904D" w14:textId="77777777" w:rsidR="007328A2" w:rsidRDefault="007328A2" w:rsidP="007328A2">
      <w:pPr>
        <w:rPr>
          <w:rtl/>
        </w:rPr>
      </w:pPr>
    </w:p>
    <w:p w14:paraId="7C849098" w14:textId="77777777" w:rsidR="007328A2" w:rsidRDefault="007328A2" w:rsidP="007328A2">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4AC0105" w14:textId="77777777" w:rsidR="00546D8B" w:rsidRPr="00546D8B" w:rsidRDefault="00546D8B" w:rsidP="00546D8B">
      <w:pPr>
        <w:keepNext/>
        <w:rPr>
          <w:rFonts w:ascii="David" w:hAnsi="David"/>
          <w:color w:val="000000"/>
          <w:sz w:val="22"/>
          <w:szCs w:val="22"/>
          <w:rtl/>
        </w:rPr>
      </w:pPr>
    </w:p>
    <w:p w14:paraId="55AFE293" w14:textId="77777777" w:rsidR="00546D8B" w:rsidRPr="00546D8B" w:rsidRDefault="00546D8B" w:rsidP="00546D8B">
      <w:pPr>
        <w:keepNext/>
        <w:rPr>
          <w:rFonts w:ascii="David" w:hAnsi="David"/>
          <w:color w:val="000000"/>
          <w:sz w:val="22"/>
          <w:szCs w:val="22"/>
          <w:rtl/>
        </w:rPr>
      </w:pPr>
      <w:r w:rsidRPr="00546D8B">
        <w:rPr>
          <w:rFonts w:ascii="David" w:hAnsi="David"/>
          <w:color w:val="000000"/>
          <w:sz w:val="22"/>
          <w:szCs w:val="22"/>
          <w:rtl/>
        </w:rPr>
        <w:t>טל אוסטפלד נאוי 54678313</w:t>
      </w:r>
    </w:p>
    <w:p w14:paraId="5793FF5C" w14:textId="77777777" w:rsidR="007328A2" w:rsidRPr="007328A2" w:rsidRDefault="00546D8B" w:rsidP="00546D8B">
      <w:pPr>
        <w:rPr>
          <w:color w:val="0000FF"/>
          <w:u w:val="single"/>
        </w:rPr>
      </w:pPr>
      <w:r w:rsidRPr="00546D8B">
        <w:rPr>
          <w:color w:val="000000"/>
          <w:u w:val="single"/>
          <w:rtl/>
        </w:rPr>
        <w:t>נוסח מסמך זה כפוף לשינויי ניסוח ועריכה</w:t>
      </w:r>
    </w:p>
    <w:sectPr w:rsidR="007328A2" w:rsidRPr="007328A2" w:rsidSect="00546D8B">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439DF" w14:textId="77777777" w:rsidR="00602C2F" w:rsidRDefault="00602C2F" w:rsidP="00B87F26">
      <w:r>
        <w:separator/>
      </w:r>
    </w:p>
  </w:endnote>
  <w:endnote w:type="continuationSeparator" w:id="0">
    <w:p w14:paraId="62E1DF30" w14:textId="77777777" w:rsidR="00602C2F" w:rsidRDefault="00602C2F" w:rsidP="00B8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C5F5D" w14:textId="77777777" w:rsidR="00546D8B" w:rsidRDefault="00546D8B" w:rsidP="00546D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5632117" w14:textId="77777777" w:rsidR="00551C53" w:rsidRPr="00546D8B" w:rsidRDefault="00546D8B" w:rsidP="00546D8B">
    <w:pPr>
      <w:pStyle w:val="a5"/>
      <w:pBdr>
        <w:top w:val="single" w:sz="4" w:space="1" w:color="auto"/>
        <w:between w:val="single" w:sz="4" w:space="0" w:color="auto"/>
      </w:pBdr>
      <w:spacing w:after="60"/>
      <w:jc w:val="center"/>
      <w:rPr>
        <w:rFonts w:ascii="FrankRuehl" w:hAnsi="FrankRuehl" w:cs="FrankRuehl"/>
        <w:color w:val="000000"/>
      </w:rPr>
    </w:pPr>
    <w:r w:rsidRPr="00546D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F8406" w14:textId="77777777" w:rsidR="00546D8B" w:rsidRDefault="00546D8B" w:rsidP="00546D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2F23">
      <w:rPr>
        <w:rFonts w:ascii="FrankRuehl" w:hAnsi="FrankRuehl" w:cs="FrankRuehl"/>
        <w:noProof/>
        <w:rtl/>
      </w:rPr>
      <w:t>1</w:t>
    </w:r>
    <w:r>
      <w:rPr>
        <w:rFonts w:ascii="FrankRuehl" w:hAnsi="FrankRuehl" w:cs="FrankRuehl"/>
        <w:rtl/>
      </w:rPr>
      <w:fldChar w:fldCharType="end"/>
    </w:r>
  </w:p>
  <w:p w14:paraId="40A8B4EB" w14:textId="77777777" w:rsidR="00551C53" w:rsidRPr="00546D8B" w:rsidRDefault="00546D8B" w:rsidP="00546D8B">
    <w:pPr>
      <w:pStyle w:val="a5"/>
      <w:pBdr>
        <w:top w:val="single" w:sz="4" w:space="1" w:color="auto"/>
        <w:between w:val="single" w:sz="4" w:space="0" w:color="auto"/>
      </w:pBdr>
      <w:spacing w:after="60"/>
      <w:jc w:val="center"/>
      <w:rPr>
        <w:rFonts w:ascii="FrankRuehl" w:hAnsi="FrankRuehl" w:cs="FrankRuehl"/>
        <w:color w:val="000000"/>
      </w:rPr>
    </w:pPr>
    <w:r w:rsidRPr="00546D8B">
      <w:rPr>
        <w:rFonts w:ascii="FrankRuehl" w:hAnsi="FrankRuehl" w:cs="FrankRuehl"/>
        <w:color w:val="000000"/>
      </w:rPr>
      <w:pict w14:anchorId="29CF6A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4568B" w14:textId="77777777" w:rsidR="00602C2F" w:rsidRDefault="00602C2F" w:rsidP="00B87F26">
      <w:r>
        <w:separator/>
      </w:r>
    </w:p>
  </w:footnote>
  <w:footnote w:type="continuationSeparator" w:id="0">
    <w:p w14:paraId="6D88A39B" w14:textId="77777777" w:rsidR="00602C2F" w:rsidRDefault="00602C2F" w:rsidP="00B87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A27F9" w14:textId="77777777" w:rsidR="007328A2" w:rsidRPr="00546D8B" w:rsidRDefault="00546D8B" w:rsidP="00546D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25150-08-23</w:t>
    </w:r>
    <w:r>
      <w:rPr>
        <w:rFonts w:ascii="David" w:hAnsi="David"/>
        <w:color w:val="000000"/>
        <w:sz w:val="22"/>
        <w:szCs w:val="22"/>
        <w:rtl/>
      </w:rPr>
      <w:tab/>
      <w:t xml:space="preserve"> מדינת ישראל נ' יקיר נגבקר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27075" w14:textId="77777777" w:rsidR="007328A2" w:rsidRPr="00546D8B" w:rsidRDefault="00546D8B" w:rsidP="00546D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25150-08-23</w:t>
    </w:r>
    <w:r>
      <w:rPr>
        <w:rFonts w:ascii="David" w:hAnsi="David"/>
        <w:color w:val="000000"/>
        <w:sz w:val="22"/>
        <w:szCs w:val="22"/>
        <w:rtl/>
      </w:rPr>
      <w:tab/>
      <w:t xml:space="preserve"> מדינת ישראל נ' יקיר נגבקר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61FFE"/>
    <w:multiLevelType w:val="hybridMultilevel"/>
    <w:tmpl w:val="684A3D4A"/>
    <w:lvl w:ilvl="0" w:tplc="B51C9ED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820533"/>
    <w:multiLevelType w:val="hybridMultilevel"/>
    <w:tmpl w:val="1A1E4A1C"/>
    <w:lvl w:ilvl="0" w:tplc="9782F5FE">
      <w:start w:val="1"/>
      <w:numFmt w:val="hebrew1"/>
      <w:lvlText w:val="%1."/>
      <w:lvlJc w:val="center"/>
      <w:pPr>
        <w:ind w:left="1080" w:hanging="360"/>
      </w:pPr>
      <w:rPr>
        <w:rFonts w:ascii="David" w:hAnsi="David" w:cs="David" w:hint="default"/>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362F5954"/>
    <w:multiLevelType w:val="hybridMultilevel"/>
    <w:tmpl w:val="DB88951E"/>
    <w:lvl w:ilvl="0" w:tplc="6A5A714C">
      <w:start w:val="1"/>
      <w:numFmt w:val="hebrew1"/>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0577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6410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3538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5FE0"/>
    <w:rsid w:val="004A05A1"/>
    <w:rsid w:val="00546D8B"/>
    <w:rsid w:val="00551C53"/>
    <w:rsid w:val="00602C2F"/>
    <w:rsid w:val="00682F23"/>
    <w:rsid w:val="006D5FE0"/>
    <w:rsid w:val="006E673E"/>
    <w:rsid w:val="007328A2"/>
    <w:rsid w:val="00B87F26"/>
    <w:rsid w:val="00D412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EF6C83"/>
  <w15:chartTrackingRefBased/>
  <w15:docId w15:val="{912AC3CA-9929-4FE9-AB57-94DCA586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5FE0"/>
    <w:pPr>
      <w:bidi/>
    </w:pPr>
    <w:rPr>
      <w:rFonts w:ascii="Times New Roman" w:eastAsia="Times New Roman" w:hAnsi="Times New Roman" w:cs="David"/>
      <w:sz w:val="24"/>
      <w:szCs w:val="24"/>
    </w:rPr>
  </w:style>
  <w:style w:type="paragraph" w:styleId="1">
    <w:name w:val="heading 1"/>
    <w:basedOn w:val="a"/>
    <w:next w:val="a"/>
    <w:link w:val="10"/>
    <w:qFormat/>
    <w:rsid w:val="006D5FE0"/>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D5FE0"/>
    <w:rPr>
      <w:rFonts w:ascii="Arial" w:eastAsia="Times New Roman" w:hAnsi="Arial" w:cs="Arial"/>
      <w:b/>
      <w:bCs/>
      <w:kern w:val="32"/>
      <w:sz w:val="32"/>
      <w:szCs w:val="32"/>
    </w:rPr>
  </w:style>
  <w:style w:type="paragraph" w:styleId="a3">
    <w:name w:val="header"/>
    <w:basedOn w:val="a"/>
    <w:link w:val="a4"/>
    <w:rsid w:val="006D5FE0"/>
    <w:pPr>
      <w:tabs>
        <w:tab w:val="center" w:pos="4153"/>
        <w:tab w:val="right" w:pos="8306"/>
      </w:tabs>
    </w:pPr>
  </w:style>
  <w:style w:type="character" w:customStyle="1" w:styleId="a4">
    <w:name w:val="כותרת עליונה תו"/>
    <w:link w:val="a3"/>
    <w:rsid w:val="006D5FE0"/>
    <w:rPr>
      <w:rFonts w:ascii="Times New Roman" w:eastAsia="Times New Roman" w:hAnsi="Times New Roman" w:cs="David"/>
      <w:sz w:val="24"/>
      <w:szCs w:val="24"/>
    </w:rPr>
  </w:style>
  <w:style w:type="paragraph" w:styleId="a5">
    <w:name w:val="footer"/>
    <w:basedOn w:val="a"/>
    <w:link w:val="a6"/>
    <w:rsid w:val="006D5FE0"/>
    <w:pPr>
      <w:tabs>
        <w:tab w:val="center" w:pos="4153"/>
        <w:tab w:val="right" w:pos="8306"/>
      </w:tabs>
    </w:pPr>
  </w:style>
  <w:style w:type="character" w:customStyle="1" w:styleId="a6">
    <w:name w:val="כותרת תחתונה תו"/>
    <w:link w:val="a5"/>
    <w:rsid w:val="006D5FE0"/>
    <w:rPr>
      <w:rFonts w:ascii="Times New Roman" w:eastAsia="Times New Roman" w:hAnsi="Times New Roman" w:cs="David"/>
      <w:sz w:val="24"/>
      <w:szCs w:val="24"/>
    </w:rPr>
  </w:style>
  <w:style w:type="table" w:styleId="a7">
    <w:name w:val="Table Grid"/>
    <w:basedOn w:val="a1"/>
    <w:rsid w:val="006D5FE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5FE0"/>
  </w:style>
  <w:style w:type="paragraph" w:styleId="a9">
    <w:name w:val="Body Text Indent"/>
    <w:basedOn w:val="a"/>
    <w:link w:val="aa"/>
    <w:rsid w:val="006D5FE0"/>
    <w:pPr>
      <w:spacing w:after="160" w:line="360" w:lineRule="auto"/>
      <w:ind w:firstLine="720"/>
      <w:contextualSpacing/>
      <w:jc w:val="both"/>
    </w:pPr>
    <w:rPr>
      <w:rFonts w:ascii="Calibri" w:eastAsia="Calibri" w:hAnsi="Calibri"/>
      <w:sz w:val="22"/>
    </w:rPr>
  </w:style>
  <w:style w:type="character" w:customStyle="1" w:styleId="aa">
    <w:name w:val="כניסה בגוף טקסט תו"/>
    <w:link w:val="a9"/>
    <w:rsid w:val="006D5FE0"/>
    <w:rPr>
      <w:rFonts w:cs="David"/>
      <w:szCs w:val="24"/>
    </w:rPr>
  </w:style>
  <w:style w:type="paragraph" w:styleId="ab">
    <w:name w:val="List Paragraph"/>
    <w:basedOn w:val="a"/>
    <w:qFormat/>
    <w:rsid w:val="006D5FE0"/>
    <w:pPr>
      <w:bidi w:val="0"/>
      <w:spacing w:after="160" w:line="360" w:lineRule="auto"/>
      <w:ind w:left="720"/>
      <w:contextualSpacing/>
    </w:pPr>
    <w:rPr>
      <w:rFonts w:ascii="Calibri" w:eastAsia="Calibri" w:hAnsi="Calibri"/>
      <w:sz w:val="22"/>
    </w:rPr>
  </w:style>
  <w:style w:type="character" w:styleId="Hyperlink">
    <w:name w:val="Hyperlink"/>
    <w:rsid w:val="007328A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347635" TargetMode="External"/><Relationship Id="rId39" Type="http://schemas.openxmlformats.org/officeDocument/2006/relationships/footer" Target="footer2.xml"/><Relationship Id="rId21" Type="http://schemas.openxmlformats.org/officeDocument/2006/relationships/hyperlink" Target="http://www.nevo.co.il/case/5738608" TargetMode="External"/><Relationship Id="rId34" Type="http://schemas.openxmlformats.org/officeDocument/2006/relationships/hyperlink" Target="http://www.nevo.co.il/case/28105689"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9.d"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633834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402486"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9.a"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6401343" TargetMode="External"/><Relationship Id="rId36" Type="http://schemas.openxmlformats.org/officeDocument/2006/relationships/header" Target="header1.xml"/><Relationship Id="rId10" Type="http://schemas.openxmlformats.org/officeDocument/2006/relationships/hyperlink" Target="http://www.nevo.co.il/law/4216/9.d" TargetMode="External"/><Relationship Id="rId19" Type="http://schemas.openxmlformats.org/officeDocument/2006/relationships/hyperlink" Target="http://www.nevo.co.il/case/28105689" TargetMode="External"/><Relationship Id="rId31" Type="http://schemas.openxmlformats.org/officeDocument/2006/relationships/hyperlink" Target="http://www.nevo.co.il/case/28105689" TargetMode="Externa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841413" TargetMode="External"/><Relationship Id="rId27" Type="http://schemas.openxmlformats.org/officeDocument/2006/relationships/hyperlink" Target="http://www.nevo.co.il/case/20881083" TargetMode="External"/><Relationship Id="rId30" Type="http://schemas.openxmlformats.org/officeDocument/2006/relationships/hyperlink" Target="http://www.nevo.co.il/case/28105689"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0" TargetMode="External"/><Relationship Id="rId17" Type="http://schemas.openxmlformats.org/officeDocument/2006/relationships/hyperlink" Target="http://www.nevo.co.il/law/70301/400" TargetMode="External"/><Relationship Id="rId25" Type="http://schemas.openxmlformats.org/officeDocument/2006/relationships/hyperlink" Target="http://www.nevo.co.il/case/30055845"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2798</Words>
  <Characters>13991</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16756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4063354</vt:i4>
      </vt:variant>
      <vt:variant>
        <vt:i4>81</vt:i4>
      </vt:variant>
      <vt:variant>
        <vt:i4>0</vt:i4>
      </vt:variant>
      <vt:variant>
        <vt:i4>5</vt:i4>
      </vt:variant>
      <vt:variant>
        <vt:lpwstr>http://www.nevo.co.il/case/28105689</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4063354</vt:i4>
      </vt:variant>
      <vt:variant>
        <vt:i4>72</vt:i4>
      </vt:variant>
      <vt:variant>
        <vt:i4>0</vt:i4>
      </vt:variant>
      <vt:variant>
        <vt:i4>5</vt:i4>
      </vt:variant>
      <vt:variant>
        <vt:lpwstr>http://www.nevo.co.il/case/28105689</vt:lpwstr>
      </vt:variant>
      <vt:variant>
        <vt:lpwstr/>
      </vt:variant>
      <vt:variant>
        <vt:i4>4063354</vt:i4>
      </vt:variant>
      <vt:variant>
        <vt:i4>69</vt:i4>
      </vt:variant>
      <vt:variant>
        <vt:i4>0</vt:i4>
      </vt:variant>
      <vt:variant>
        <vt:i4>5</vt:i4>
      </vt:variant>
      <vt:variant>
        <vt:lpwstr>http://www.nevo.co.il/case/28105689</vt:lpwstr>
      </vt:variant>
      <vt:variant>
        <vt:lpwstr/>
      </vt:variant>
      <vt:variant>
        <vt:i4>3997810</vt:i4>
      </vt:variant>
      <vt:variant>
        <vt:i4>66</vt:i4>
      </vt:variant>
      <vt:variant>
        <vt:i4>0</vt:i4>
      </vt:variant>
      <vt:variant>
        <vt:i4>5</vt:i4>
      </vt:variant>
      <vt:variant>
        <vt:lpwstr>http://www.nevo.co.il/case/26338342</vt:lpwstr>
      </vt:variant>
      <vt:variant>
        <vt:lpwstr/>
      </vt:variant>
      <vt:variant>
        <vt:i4>3342449</vt:i4>
      </vt:variant>
      <vt:variant>
        <vt:i4>63</vt:i4>
      </vt:variant>
      <vt:variant>
        <vt:i4>0</vt:i4>
      </vt:variant>
      <vt:variant>
        <vt:i4>5</vt:i4>
      </vt:variant>
      <vt:variant>
        <vt:lpwstr>http://www.nevo.co.il/case/26401343</vt:lpwstr>
      </vt:variant>
      <vt:variant>
        <vt:lpwstr/>
      </vt:variant>
      <vt:variant>
        <vt:i4>3342460</vt:i4>
      </vt:variant>
      <vt:variant>
        <vt:i4>60</vt:i4>
      </vt:variant>
      <vt:variant>
        <vt:i4>0</vt:i4>
      </vt:variant>
      <vt:variant>
        <vt:i4>5</vt:i4>
      </vt:variant>
      <vt:variant>
        <vt:lpwstr>http://www.nevo.co.il/case/20881083</vt:lpwstr>
      </vt:variant>
      <vt:variant>
        <vt:lpwstr/>
      </vt:variant>
      <vt:variant>
        <vt:i4>3473521</vt:i4>
      </vt:variant>
      <vt:variant>
        <vt:i4>57</vt:i4>
      </vt:variant>
      <vt:variant>
        <vt:i4>0</vt:i4>
      </vt:variant>
      <vt:variant>
        <vt:i4>5</vt:i4>
      </vt:variant>
      <vt:variant>
        <vt:lpwstr>http://www.nevo.co.il/case/27347635</vt:lpwstr>
      </vt:variant>
      <vt:variant>
        <vt:lpwstr/>
      </vt:variant>
      <vt:variant>
        <vt:i4>3276921</vt:i4>
      </vt:variant>
      <vt:variant>
        <vt:i4>54</vt:i4>
      </vt:variant>
      <vt:variant>
        <vt:i4>0</vt:i4>
      </vt:variant>
      <vt:variant>
        <vt:i4>5</vt:i4>
      </vt:variant>
      <vt:variant>
        <vt:lpwstr>http://www.nevo.co.il/case/30055845</vt:lpwstr>
      </vt:variant>
      <vt:variant>
        <vt:lpwstr/>
      </vt:variant>
      <vt:variant>
        <vt:i4>3932272</vt:i4>
      </vt:variant>
      <vt:variant>
        <vt:i4>51</vt:i4>
      </vt:variant>
      <vt:variant>
        <vt:i4>0</vt:i4>
      </vt:variant>
      <vt:variant>
        <vt:i4>5</vt:i4>
      </vt:variant>
      <vt:variant>
        <vt:lpwstr>http://www.nevo.co.il/case/20402486</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3801206</vt:i4>
      </vt:variant>
      <vt:variant>
        <vt:i4>45</vt:i4>
      </vt:variant>
      <vt:variant>
        <vt:i4>0</vt:i4>
      </vt:variant>
      <vt:variant>
        <vt:i4>5</vt:i4>
      </vt:variant>
      <vt:variant>
        <vt:lpwstr>http://www.nevo.co.il/case/22841413</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8257637</vt:i4>
      </vt:variant>
      <vt:variant>
        <vt:i4>39</vt:i4>
      </vt:variant>
      <vt:variant>
        <vt:i4>0</vt:i4>
      </vt:variant>
      <vt:variant>
        <vt:i4>5</vt:i4>
      </vt:variant>
      <vt:variant>
        <vt:lpwstr>http://www.nevo.co.il/law/4216</vt:lpwstr>
      </vt:variant>
      <vt:variant>
        <vt:lpwstr/>
      </vt:variant>
      <vt:variant>
        <vt:i4>4063354</vt:i4>
      </vt:variant>
      <vt:variant>
        <vt:i4>36</vt:i4>
      </vt:variant>
      <vt:variant>
        <vt:i4>0</vt:i4>
      </vt:variant>
      <vt:variant>
        <vt:i4>5</vt:i4>
      </vt:variant>
      <vt:variant>
        <vt:lpwstr>http://www.nevo.co.il/case/28105689</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2293860</vt:i4>
      </vt:variant>
      <vt:variant>
        <vt:i4>27</vt:i4>
      </vt:variant>
      <vt:variant>
        <vt:i4>0</vt:i4>
      </vt:variant>
      <vt:variant>
        <vt:i4>5</vt:i4>
      </vt:variant>
      <vt:variant>
        <vt:lpwstr>http://www.nevo.co.il/law/4216/9.d</vt:lpwstr>
      </vt:variant>
      <vt:variant>
        <vt:lpwstr/>
      </vt:variant>
      <vt:variant>
        <vt:i4>2490468</vt:i4>
      </vt:variant>
      <vt:variant>
        <vt:i4>24</vt:i4>
      </vt:variant>
      <vt:variant>
        <vt:i4>0</vt:i4>
      </vt:variant>
      <vt:variant>
        <vt:i4>5</vt:i4>
      </vt:variant>
      <vt:variant>
        <vt:lpwstr>http://www.nevo.co.il/law/4216/9.a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http://www.nevo.co.il/law/70301/400</vt:lpwstr>
      </vt:variant>
      <vt:variant>
        <vt:lpwstr/>
      </vt:variant>
      <vt:variant>
        <vt:i4>7995492</vt:i4>
      </vt:variant>
      <vt:variant>
        <vt:i4>12</vt:i4>
      </vt:variant>
      <vt:variant>
        <vt:i4>0</vt:i4>
      </vt:variant>
      <vt:variant>
        <vt:i4>5</vt:i4>
      </vt:variant>
      <vt:variant>
        <vt:lpwstr>http://www.nevo.co.il/law/70301</vt:lpwstr>
      </vt:variant>
      <vt:variant>
        <vt:lpwstr/>
      </vt:variant>
      <vt:variant>
        <vt:i4>2293860</vt:i4>
      </vt:variant>
      <vt:variant>
        <vt:i4>9</vt:i4>
      </vt:variant>
      <vt:variant>
        <vt:i4>0</vt:i4>
      </vt:variant>
      <vt:variant>
        <vt:i4>5</vt:i4>
      </vt:variant>
      <vt:variant>
        <vt:lpwstr>http://www.nevo.co.il/law/4216/9.d</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2025-04-23T01:49:00Z</dcterms:created>
  <dcterms:modified xsi:type="dcterms:W3CDTF">2025-04-23T01:49:00Z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25150</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יקיר נגבקר</vt:lpwstr>
  </property>
  <property fmtid="{D5CDD505-2E9C-101B-9397-08002B2CF9AE}" pid="10" name="JUDGE">
    <vt:lpwstr>טל אוסטפלד נאוי</vt:lpwstr>
  </property>
  <property fmtid="{D5CDD505-2E9C-101B-9397-08002B2CF9AE}" pid="11" name="CITY">
    <vt:lpwstr>ראשל"צ</vt:lpwstr>
  </property>
  <property fmtid="{D5CDD505-2E9C-101B-9397-08002B2CF9AE}" pid="12" name="DATE">
    <vt:lpwstr>20250326</vt:lpwstr>
  </property>
  <property fmtid="{D5CDD505-2E9C-101B-9397-08002B2CF9AE}" pid="13" name="TYPE_N_DATE">
    <vt:lpwstr>38020250326</vt:lpwstr>
  </property>
  <property fmtid="{D5CDD505-2E9C-101B-9397-08002B2CF9AE}" pid="14" name="CASESLISTTMP1">
    <vt:lpwstr>28105689:4;5738608;22841413;23827604;20402486;30055845;27347635;20881083;26401343;26338342</vt:lpwstr>
  </property>
  <property fmtid="{D5CDD505-2E9C-101B-9397-08002B2CF9AE}" pid="15" name="WORDNUMPAGES">
    <vt:lpwstr>10</vt:lpwstr>
  </property>
  <property fmtid="{D5CDD505-2E9C-101B-9397-08002B2CF9AE}" pid="16" name="TYPE_ABS_DATE">
    <vt:lpwstr>380020250326</vt:lpwstr>
  </property>
  <property fmtid="{D5CDD505-2E9C-101B-9397-08002B2CF9AE}" pid="17" name="LAWLISTTMP1">
    <vt:lpwstr>4216/006;009.a;009.d</vt:lpwstr>
  </property>
  <property fmtid="{D5CDD505-2E9C-101B-9397-08002B2CF9AE}" pid="18" name="LAWLISTTMP2">
    <vt:lpwstr>70301/400</vt:lpwstr>
  </property>
  <property fmtid="{D5CDD505-2E9C-101B-9397-08002B2CF9AE}" pid="19" name="ISABSTRACT">
    <vt:lpwstr>Y</vt:lpwstr>
  </property>
</Properties>
</file>