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7"/>
        <w:gridCol w:w="3662"/>
        <w:gridCol w:w="99"/>
      </w:tblGrid>
      <w:tr w:rsidR="00507514" w:rsidRPr="0040711C" w14:paraId="22B5D488" w14:textId="77777777" w:rsidTr="00283FE8">
        <w:trPr>
          <w:gridAfter w:val="1"/>
          <w:wAfter w:w="99" w:type="dxa"/>
          <w:trHeight w:hRule="exact" w:val="418"/>
          <w:jc w:val="center"/>
        </w:trPr>
        <w:tc>
          <w:tcPr>
            <w:tcW w:w="8721" w:type="dxa"/>
            <w:gridSpan w:val="4"/>
          </w:tcPr>
          <w:p w14:paraId="341EF550" w14:textId="77777777" w:rsidR="00507514" w:rsidRPr="0040711C" w:rsidRDefault="00507514" w:rsidP="00FD7A85">
            <w:pPr>
              <w:pStyle w:val="a5"/>
              <w:jc w:val="center"/>
              <w:rPr>
                <w:rFonts w:ascii="Tahoma" w:hAnsi="Tahoma" w:cs="Tahoma"/>
                <w:color w:val="000080"/>
                <w:rtl/>
              </w:rPr>
            </w:pPr>
            <w:bookmarkStart w:id="0" w:name="LastJudge"/>
            <w:r w:rsidRPr="0040711C">
              <w:rPr>
                <w:rFonts w:ascii="Tahoma" w:hAnsi="Tahoma" w:cs="Tahoma"/>
                <w:b/>
                <w:bCs/>
                <w:color w:val="000080"/>
                <w:rtl/>
              </w:rPr>
              <w:t>בית משפט השלום בבאר שבע</w:t>
            </w:r>
          </w:p>
        </w:tc>
      </w:tr>
      <w:tr w:rsidR="00507514" w:rsidRPr="0040711C" w14:paraId="0EC1A7B0" w14:textId="77777777" w:rsidTr="00283FE8">
        <w:trPr>
          <w:gridAfter w:val="1"/>
          <w:wAfter w:w="99" w:type="dxa"/>
          <w:trHeight w:val="337"/>
          <w:jc w:val="center"/>
        </w:trPr>
        <w:tc>
          <w:tcPr>
            <w:tcW w:w="5059" w:type="dxa"/>
            <w:gridSpan w:val="3"/>
          </w:tcPr>
          <w:p w14:paraId="34A73069" w14:textId="77777777" w:rsidR="00507514" w:rsidRPr="0040711C" w:rsidRDefault="00507514" w:rsidP="00FD7A85">
            <w:pPr>
              <w:rPr>
                <w:rFonts w:cs="FrankRuehl"/>
                <w:sz w:val="28"/>
                <w:szCs w:val="28"/>
                <w:rtl/>
              </w:rPr>
            </w:pPr>
            <w:r w:rsidRPr="0040711C">
              <w:rPr>
                <w:rFonts w:cs="FrankRuehl"/>
                <w:sz w:val="28"/>
                <w:szCs w:val="28"/>
                <w:rtl/>
              </w:rPr>
              <w:t>ת"פ</w:t>
            </w:r>
            <w:r w:rsidRPr="0040711C">
              <w:rPr>
                <w:rFonts w:cs="FrankRuehl" w:hint="cs"/>
                <w:sz w:val="28"/>
                <w:szCs w:val="28"/>
                <w:rtl/>
              </w:rPr>
              <w:t xml:space="preserve"> </w:t>
            </w:r>
            <w:r w:rsidRPr="0040711C">
              <w:rPr>
                <w:rFonts w:cs="FrankRuehl"/>
                <w:sz w:val="28"/>
                <w:szCs w:val="28"/>
                <w:rtl/>
              </w:rPr>
              <w:t>30009-08-23</w:t>
            </w:r>
            <w:r w:rsidRPr="0040711C">
              <w:rPr>
                <w:rFonts w:cs="FrankRuehl" w:hint="cs"/>
                <w:sz w:val="28"/>
                <w:szCs w:val="28"/>
                <w:rtl/>
              </w:rPr>
              <w:t xml:space="preserve"> </w:t>
            </w:r>
            <w:r w:rsidRPr="0040711C">
              <w:rPr>
                <w:rFonts w:cs="FrankRuehl"/>
                <w:sz w:val="28"/>
                <w:szCs w:val="28"/>
                <w:rtl/>
              </w:rPr>
              <w:t>מדינת ישראל נ' איליה צייטלין(עציר)</w:t>
            </w:r>
          </w:p>
          <w:p w14:paraId="0CF8FF2B" w14:textId="77777777" w:rsidR="00507514" w:rsidRPr="0040711C" w:rsidRDefault="00507514" w:rsidP="00FD7A85">
            <w:pPr>
              <w:pStyle w:val="a5"/>
              <w:rPr>
                <w:rFonts w:cs="FrankRuehl"/>
                <w:sz w:val="28"/>
                <w:szCs w:val="28"/>
                <w:rtl/>
              </w:rPr>
            </w:pPr>
          </w:p>
        </w:tc>
        <w:tc>
          <w:tcPr>
            <w:tcW w:w="3662" w:type="dxa"/>
          </w:tcPr>
          <w:p w14:paraId="4761D1FD" w14:textId="77777777" w:rsidR="00507514" w:rsidRPr="0040711C" w:rsidRDefault="00507514" w:rsidP="00FD7A85">
            <w:pPr>
              <w:pStyle w:val="a5"/>
              <w:jc w:val="right"/>
              <w:rPr>
                <w:rFonts w:cs="FrankRuehl"/>
                <w:sz w:val="28"/>
                <w:szCs w:val="28"/>
                <w:rtl/>
              </w:rPr>
            </w:pPr>
          </w:p>
        </w:tc>
      </w:tr>
      <w:tr w:rsidR="00507514" w:rsidRPr="0040711C" w14:paraId="6EA6D6F2" w14:textId="77777777" w:rsidTr="00283F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64AB712" w14:textId="77777777" w:rsidR="00507514" w:rsidRPr="0040711C" w:rsidRDefault="00507514" w:rsidP="00507514">
            <w:pPr>
              <w:jc w:val="both"/>
              <w:rPr>
                <w:rFonts w:ascii="David" w:hAnsi="David"/>
                <w:sz w:val="26"/>
                <w:szCs w:val="26"/>
              </w:rPr>
            </w:pPr>
            <w:r w:rsidRPr="0040711C">
              <w:rPr>
                <w:rFonts w:hint="cs"/>
                <w:rtl/>
              </w:rPr>
              <w:t xml:space="preserve"> </w:t>
            </w:r>
            <w:r w:rsidRPr="0040711C">
              <w:rPr>
                <w:rFonts w:ascii="David" w:hAnsi="David" w:hint="cs"/>
                <w:sz w:val="26"/>
                <w:szCs w:val="26"/>
                <w:rtl/>
              </w:rPr>
              <w:t>ל</w:t>
            </w:r>
            <w:r w:rsidRPr="0040711C">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6B5E06DA" w14:textId="77777777" w:rsidR="00507514" w:rsidRPr="0040711C" w:rsidRDefault="00507514" w:rsidP="00FD7A85">
            <w:pPr>
              <w:rPr>
                <w:rFonts w:ascii="David" w:hAnsi="David"/>
                <w:b/>
                <w:bCs/>
                <w:sz w:val="26"/>
                <w:szCs w:val="26"/>
                <w:rtl/>
              </w:rPr>
            </w:pPr>
            <w:r w:rsidRPr="0040711C">
              <w:rPr>
                <w:rFonts w:ascii="David" w:hAnsi="David"/>
                <w:b/>
                <w:bCs/>
                <w:sz w:val="26"/>
                <w:szCs w:val="26"/>
                <w:rtl/>
              </w:rPr>
              <w:t>כבוד השופט  יריב בן דוד</w:t>
            </w:r>
          </w:p>
          <w:p w14:paraId="1139C6D2" w14:textId="77777777" w:rsidR="00507514" w:rsidRPr="0040711C" w:rsidRDefault="00507514" w:rsidP="00FD7A85">
            <w:pPr>
              <w:rPr>
                <w:rFonts w:ascii="David" w:hAnsi="David"/>
                <w:sz w:val="26"/>
                <w:szCs w:val="26"/>
                <w:rtl/>
              </w:rPr>
            </w:pPr>
          </w:p>
          <w:p w14:paraId="708D0FDF" w14:textId="77777777" w:rsidR="00507514" w:rsidRPr="0040711C" w:rsidRDefault="00507514" w:rsidP="00507514">
            <w:pPr>
              <w:jc w:val="both"/>
              <w:rPr>
                <w:rFonts w:ascii="David" w:hAnsi="David"/>
                <w:sz w:val="26"/>
                <w:szCs w:val="26"/>
              </w:rPr>
            </w:pPr>
          </w:p>
        </w:tc>
      </w:tr>
      <w:tr w:rsidR="00507514" w:rsidRPr="0040711C" w14:paraId="265BCD99" w14:textId="77777777" w:rsidTr="00283F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190E25A" w14:textId="77777777" w:rsidR="00507514" w:rsidRPr="0040711C" w:rsidRDefault="00507514" w:rsidP="00507514">
            <w:pPr>
              <w:jc w:val="both"/>
              <w:rPr>
                <w:rFonts w:ascii="David" w:hAnsi="David"/>
                <w:sz w:val="26"/>
                <w:szCs w:val="26"/>
              </w:rPr>
            </w:pPr>
            <w:bookmarkStart w:id="1" w:name="FirstAppellant"/>
            <w:r w:rsidRPr="0040711C">
              <w:rPr>
                <w:rFonts w:ascii="David" w:hAnsi="David"/>
                <w:sz w:val="26"/>
                <w:szCs w:val="26"/>
                <w:rtl/>
              </w:rPr>
              <w:t>בעניין:</w:t>
            </w:r>
          </w:p>
        </w:tc>
        <w:tc>
          <w:tcPr>
            <w:tcW w:w="3219" w:type="dxa"/>
            <w:tcBorders>
              <w:top w:val="nil"/>
              <w:left w:val="nil"/>
              <w:bottom w:val="nil"/>
              <w:right w:val="nil"/>
            </w:tcBorders>
            <w:shd w:val="clear" w:color="auto" w:fill="auto"/>
          </w:tcPr>
          <w:p w14:paraId="7E48417A" w14:textId="77777777" w:rsidR="00507514" w:rsidRPr="0040711C" w:rsidRDefault="00507514" w:rsidP="00507514">
            <w:pPr>
              <w:suppressLineNumbers/>
            </w:pPr>
            <w:r w:rsidRPr="0040711C">
              <w:rPr>
                <w:rFonts w:ascii="Arial" w:hAnsi="Arial" w:hint="cs"/>
                <w:b/>
                <w:bCs/>
                <w:sz w:val="26"/>
                <w:szCs w:val="26"/>
                <w:rtl/>
              </w:rPr>
              <w:t>ה</w:t>
            </w:r>
            <w:r w:rsidRPr="0040711C">
              <w:rPr>
                <w:rFonts w:ascii="Arial" w:hAnsi="Arial"/>
                <w:b/>
                <w:bCs/>
                <w:sz w:val="26"/>
                <w:szCs w:val="26"/>
                <w:rtl/>
              </w:rPr>
              <w:t>מאשימה</w:t>
            </w:r>
          </w:p>
          <w:p w14:paraId="3504DAA9" w14:textId="77777777" w:rsidR="00507514" w:rsidRPr="0040711C" w:rsidRDefault="00507514" w:rsidP="00FD7A85">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16454A42" w14:textId="77777777" w:rsidR="00507514" w:rsidRPr="0040711C" w:rsidRDefault="00507514" w:rsidP="00507514">
            <w:pPr>
              <w:suppressLineNumbers/>
              <w:rPr>
                <w:rFonts w:ascii="Arial" w:hAnsi="Arial"/>
                <w:b/>
                <w:bCs/>
                <w:sz w:val="26"/>
                <w:szCs w:val="26"/>
                <w:rtl/>
              </w:rPr>
            </w:pPr>
            <w:r w:rsidRPr="0040711C">
              <w:rPr>
                <w:rFonts w:ascii="Arial" w:hAnsi="Arial"/>
                <w:b/>
                <w:bCs/>
                <w:sz w:val="26"/>
                <w:szCs w:val="26"/>
                <w:rtl/>
              </w:rPr>
              <w:t>מדינת ישראל</w:t>
            </w:r>
            <w:r w:rsidRPr="0040711C">
              <w:rPr>
                <w:rFonts w:ascii="Arial" w:hAnsi="Arial" w:hint="cs"/>
                <w:b/>
                <w:bCs/>
                <w:sz w:val="26"/>
                <w:szCs w:val="26"/>
                <w:rtl/>
              </w:rPr>
              <w:t xml:space="preserve"> </w:t>
            </w:r>
            <w:r w:rsidRPr="0040711C">
              <w:rPr>
                <w:rFonts w:ascii="Arial" w:hAnsi="Arial"/>
                <w:b/>
                <w:bCs/>
                <w:sz w:val="26"/>
                <w:szCs w:val="26"/>
                <w:rtl/>
              </w:rPr>
              <w:t>–</w:t>
            </w:r>
            <w:r w:rsidRPr="0040711C">
              <w:rPr>
                <w:rFonts w:ascii="Arial" w:hAnsi="Arial" w:hint="cs"/>
                <w:b/>
                <w:bCs/>
                <w:sz w:val="26"/>
                <w:szCs w:val="26"/>
                <w:rtl/>
              </w:rPr>
              <w:t xml:space="preserve"> תביעות נגב </w:t>
            </w:r>
          </w:p>
          <w:p w14:paraId="7B3E76AD" w14:textId="77777777" w:rsidR="00507514" w:rsidRPr="0040711C" w:rsidRDefault="00507514" w:rsidP="00507514">
            <w:pPr>
              <w:suppressLineNumbers/>
              <w:rPr>
                <w:rFonts w:ascii="David" w:hAnsi="David"/>
                <w:sz w:val="26"/>
                <w:szCs w:val="26"/>
              </w:rPr>
            </w:pPr>
          </w:p>
        </w:tc>
      </w:tr>
      <w:bookmarkEnd w:id="1"/>
      <w:tr w:rsidR="00507514" w:rsidRPr="0040711C" w14:paraId="3D80363A" w14:textId="77777777" w:rsidTr="00283F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AEB3F13" w14:textId="77777777" w:rsidR="00507514" w:rsidRPr="0040711C" w:rsidRDefault="00507514" w:rsidP="00507514">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DDF833D" w14:textId="77777777" w:rsidR="00507514" w:rsidRPr="0040711C" w:rsidRDefault="00507514" w:rsidP="00507514">
            <w:pPr>
              <w:jc w:val="center"/>
              <w:rPr>
                <w:rFonts w:ascii="David" w:hAnsi="David"/>
                <w:b/>
                <w:bCs/>
                <w:sz w:val="26"/>
                <w:szCs w:val="26"/>
                <w:rtl/>
              </w:rPr>
            </w:pPr>
          </w:p>
          <w:p w14:paraId="22BA6BA4" w14:textId="77777777" w:rsidR="00507514" w:rsidRPr="0040711C" w:rsidRDefault="00507514" w:rsidP="00507514">
            <w:pPr>
              <w:jc w:val="center"/>
              <w:rPr>
                <w:rFonts w:ascii="David" w:hAnsi="David"/>
                <w:b/>
                <w:bCs/>
                <w:sz w:val="26"/>
                <w:szCs w:val="26"/>
                <w:rtl/>
              </w:rPr>
            </w:pPr>
            <w:r w:rsidRPr="0040711C">
              <w:rPr>
                <w:rFonts w:ascii="David" w:hAnsi="David"/>
                <w:b/>
                <w:bCs/>
                <w:sz w:val="26"/>
                <w:szCs w:val="26"/>
                <w:rtl/>
              </w:rPr>
              <w:t>נגד</w:t>
            </w:r>
          </w:p>
          <w:p w14:paraId="64C03A0F" w14:textId="77777777" w:rsidR="00507514" w:rsidRPr="0040711C" w:rsidRDefault="00507514" w:rsidP="00507514">
            <w:pPr>
              <w:jc w:val="both"/>
              <w:rPr>
                <w:rFonts w:ascii="David" w:hAnsi="David"/>
                <w:sz w:val="26"/>
                <w:szCs w:val="26"/>
              </w:rPr>
            </w:pPr>
          </w:p>
        </w:tc>
      </w:tr>
      <w:tr w:rsidR="00507514" w:rsidRPr="0040711C" w14:paraId="7B174939" w14:textId="77777777" w:rsidTr="00283F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AAD34AB" w14:textId="77777777" w:rsidR="00507514" w:rsidRPr="0040711C" w:rsidRDefault="00507514" w:rsidP="00FD7A85">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61CA9003" w14:textId="77777777" w:rsidR="00507514" w:rsidRPr="0040711C" w:rsidRDefault="00507514" w:rsidP="00FD7A85">
            <w:pPr>
              <w:rPr>
                <w:rFonts w:ascii="Arial" w:hAnsi="Arial"/>
                <w:b/>
                <w:bCs/>
                <w:sz w:val="26"/>
                <w:szCs w:val="26"/>
                <w:rtl/>
              </w:rPr>
            </w:pPr>
            <w:r w:rsidRPr="0040711C">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3303A1BA" w14:textId="77777777" w:rsidR="00507514" w:rsidRPr="0040711C" w:rsidRDefault="00507514" w:rsidP="00507514">
            <w:pPr>
              <w:suppressLineNumbers/>
              <w:rPr>
                <w:rFonts w:ascii="Arial" w:hAnsi="Arial"/>
                <w:b/>
                <w:bCs/>
                <w:sz w:val="26"/>
                <w:szCs w:val="26"/>
                <w:rtl/>
              </w:rPr>
            </w:pPr>
            <w:r w:rsidRPr="0040711C">
              <w:rPr>
                <w:rFonts w:ascii="Arial" w:hAnsi="Arial"/>
                <w:b/>
                <w:bCs/>
                <w:sz w:val="26"/>
                <w:szCs w:val="26"/>
                <w:rtl/>
              </w:rPr>
              <w:t>ט 9205570 איליה צייטלין (עציר)</w:t>
            </w:r>
            <w:r w:rsidRPr="0040711C">
              <w:rPr>
                <w:rFonts w:ascii="Arial" w:hAnsi="Arial" w:hint="cs"/>
                <w:b/>
                <w:bCs/>
                <w:sz w:val="26"/>
                <w:szCs w:val="26"/>
                <w:rtl/>
              </w:rPr>
              <w:t xml:space="preserve"> </w:t>
            </w:r>
            <w:r w:rsidRPr="0040711C">
              <w:rPr>
                <w:rFonts w:ascii="Arial" w:hAnsi="Arial"/>
                <w:b/>
                <w:bCs/>
                <w:sz w:val="26"/>
                <w:szCs w:val="26"/>
                <w:rtl/>
              </w:rPr>
              <w:t>–</w:t>
            </w:r>
            <w:r w:rsidRPr="0040711C">
              <w:rPr>
                <w:rFonts w:ascii="Arial" w:hAnsi="Arial" w:hint="cs"/>
                <w:b/>
                <w:bCs/>
                <w:sz w:val="26"/>
                <w:szCs w:val="26"/>
                <w:rtl/>
              </w:rPr>
              <w:t xml:space="preserve"> בעצמו</w:t>
            </w:r>
          </w:p>
          <w:p w14:paraId="2D601FDB" w14:textId="77777777" w:rsidR="00507514" w:rsidRPr="0040711C" w:rsidRDefault="00507514" w:rsidP="00507514">
            <w:pPr>
              <w:suppressLineNumbers/>
            </w:pPr>
            <w:r w:rsidRPr="0040711C">
              <w:rPr>
                <w:rFonts w:ascii="Arial" w:hAnsi="Arial"/>
                <w:b/>
                <w:bCs/>
                <w:sz w:val="26"/>
                <w:szCs w:val="26"/>
                <w:rtl/>
              </w:rPr>
              <w:t>ע"י ב"כ עוה"ד</w:t>
            </w:r>
            <w:r w:rsidRPr="0040711C">
              <w:rPr>
                <w:rFonts w:hint="cs"/>
                <w:rtl/>
              </w:rPr>
              <w:t xml:space="preserve"> </w:t>
            </w:r>
            <w:r w:rsidRPr="0040711C">
              <w:rPr>
                <w:rFonts w:hint="cs"/>
                <w:b/>
                <w:bCs/>
                <w:rtl/>
              </w:rPr>
              <w:t>אלכס גאוסקין</w:t>
            </w:r>
            <w:r w:rsidRPr="0040711C">
              <w:rPr>
                <w:rFonts w:hint="cs"/>
                <w:rtl/>
              </w:rPr>
              <w:t xml:space="preserve"> </w:t>
            </w:r>
          </w:p>
          <w:p w14:paraId="5BB2F2BE" w14:textId="77777777" w:rsidR="00507514" w:rsidRPr="0040711C" w:rsidRDefault="00507514" w:rsidP="00FD7A85">
            <w:pPr>
              <w:rPr>
                <w:rFonts w:ascii="David" w:hAnsi="David"/>
                <w:sz w:val="26"/>
                <w:szCs w:val="26"/>
              </w:rPr>
            </w:pPr>
          </w:p>
        </w:tc>
      </w:tr>
      <w:bookmarkEnd w:id="2"/>
    </w:tbl>
    <w:p w14:paraId="4761069E" w14:textId="77777777" w:rsidR="0040711C" w:rsidRPr="0040711C" w:rsidRDefault="0040711C" w:rsidP="0040711C">
      <w:pPr>
        <w:spacing w:before="120" w:after="120" w:line="240" w:lineRule="exact"/>
        <w:ind w:left="283" w:hanging="283"/>
        <w:jc w:val="both"/>
        <w:rPr>
          <w:rFonts w:ascii="FrankRuehl" w:hAnsi="FrankRuehl" w:cs="FrankRuehl"/>
          <w:rtl/>
        </w:rPr>
      </w:pPr>
    </w:p>
    <w:p w14:paraId="7047BF6D" w14:textId="77777777" w:rsidR="0040711C" w:rsidRPr="0040711C" w:rsidRDefault="0040711C" w:rsidP="0040711C">
      <w:pPr>
        <w:rPr>
          <w:sz w:val="26"/>
          <w:szCs w:val="26"/>
          <w:rtl/>
        </w:rPr>
      </w:pPr>
    </w:p>
    <w:p w14:paraId="0B87A53F" w14:textId="77777777" w:rsidR="00283FE8" w:rsidRPr="00283FE8" w:rsidRDefault="00283FE8" w:rsidP="00283FE8">
      <w:pPr>
        <w:spacing w:before="120" w:after="120" w:line="240" w:lineRule="exact"/>
        <w:ind w:left="283" w:hanging="283"/>
        <w:jc w:val="both"/>
        <w:rPr>
          <w:rFonts w:ascii="FrankRuehl" w:hAnsi="FrankRuehl" w:cs="FrankRuehl"/>
          <w:rtl/>
        </w:rPr>
      </w:pPr>
    </w:p>
    <w:p w14:paraId="6DDB240C" w14:textId="77777777" w:rsidR="00FF6ABA" w:rsidRPr="00FF6ABA" w:rsidRDefault="00FF6ABA" w:rsidP="00FF6ABA">
      <w:pPr>
        <w:spacing w:before="120" w:after="120" w:line="240" w:lineRule="exact"/>
        <w:ind w:left="283" w:hanging="283"/>
        <w:jc w:val="both"/>
        <w:rPr>
          <w:rFonts w:ascii="FrankRuehl" w:hAnsi="FrankRuehl" w:cs="FrankRuehl"/>
          <w:rtl/>
        </w:rPr>
      </w:pPr>
    </w:p>
    <w:p w14:paraId="0B02C91D" w14:textId="77777777" w:rsidR="00D32CC4" w:rsidRDefault="00D32CC4" w:rsidP="00D32CC4">
      <w:pPr>
        <w:rPr>
          <w:sz w:val="26"/>
          <w:szCs w:val="26"/>
          <w:rtl/>
        </w:rPr>
      </w:pPr>
      <w:bookmarkStart w:id="3" w:name="LawTable"/>
      <w:bookmarkEnd w:id="3"/>
    </w:p>
    <w:p w14:paraId="04EA0E9E" w14:textId="77777777" w:rsidR="00D32CC4" w:rsidRPr="00D32CC4" w:rsidRDefault="00D32CC4" w:rsidP="00D32CC4">
      <w:pPr>
        <w:spacing w:before="120" w:after="120" w:line="240" w:lineRule="exact"/>
        <w:ind w:left="283" w:hanging="283"/>
        <w:jc w:val="both"/>
        <w:rPr>
          <w:rFonts w:ascii="FrankRuehl" w:hAnsi="FrankRuehl" w:cs="FrankRuehl"/>
          <w:rtl/>
        </w:rPr>
      </w:pPr>
    </w:p>
    <w:p w14:paraId="223F75E7" w14:textId="77777777" w:rsidR="00D32CC4" w:rsidRPr="00D32CC4" w:rsidRDefault="00D32CC4" w:rsidP="00D32CC4">
      <w:pPr>
        <w:spacing w:before="120" w:after="120" w:line="240" w:lineRule="exact"/>
        <w:ind w:left="283" w:hanging="283"/>
        <w:jc w:val="both"/>
        <w:rPr>
          <w:rFonts w:ascii="FrankRuehl" w:hAnsi="FrankRuehl" w:cs="FrankRuehl"/>
          <w:rtl/>
        </w:rPr>
      </w:pPr>
    </w:p>
    <w:p w14:paraId="779AE2BA" w14:textId="77777777" w:rsidR="00D32CC4" w:rsidRPr="00D32CC4" w:rsidRDefault="00D32CC4" w:rsidP="00D32CC4">
      <w:pPr>
        <w:spacing w:before="120" w:after="120" w:line="240" w:lineRule="exact"/>
        <w:ind w:left="283" w:hanging="283"/>
        <w:jc w:val="both"/>
        <w:rPr>
          <w:rFonts w:ascii="FrankRuehl" w:hAnsi="FrankRuehl" w:cs="FrankRuehl"/>
          <w:rtl/>
        </w:rPr>
      </w:pPr>
      <w:r w:rsidRPr="00D32CC4">
        <w:rPr>
          <w:rFonts w:ascii="FrankRuehl" w:hAnsi="FrankRuehl" w:cs="FrankRuehl"/>
          <w:rtl/>
        </w:rPr>
        <w:t xml:space="preserve">חקיקה שאוזכרה: </w:t>
      </w:r>
    </w:p>
    <w:p w14:paraId="0BF8E22C" w14:textId="77777777" w:rsidR="00D32CC4" w:rsidRPr="00D32CC4" w:rsidRDefault="00D32CC4" w:rsidP="00D32CC4">
      <w:pPr>
        <w:spacing w:before="120" w:after="120" w:line="240" w:lineRule="exact"/>
        <w:ind w:left="283" w:hanging="283"/>
        <w:jc w:val="both"/>
        <w:rPr>
          <w:rFonts w:ascii="FrankRuehl" w:hAnsi="FrankRuehl" w:cs="FrankRuehl"/>
          <w:rtl/>
        </w:rPr>
      </w:pPr>
      <w:hyperlink r:id="rId7" w:history="1">
        <w:r w:rsidRPr="00D32CC4">
          <w:rPr>
            <w:rFonts w:ascii="FrankRuehl" w:hAnsi="FrankRuehl" w:cs="FrankRuehl"/>
            <w:color w:val="0000FF"/>
            <w:rtl/>
          </w:rPr>
          <w:t>פקודת הסמים המסוכנים [נוסח חדש], תשל"ג-1973</w:t>
        </w:r>
      </w:hyperlink>
      <w:r w:rsidRPr="00D32CC4">
        <w:rPr>
          <w:rFonts w:ascii="FrankRuehl" w:hAnsi="FrankRuehl" w:cs="FrankRuehl"/>
          <w:rtl/>
        </w:rPr>
        <w:t xml:space="preserve">: סע'  </w:t>
      </w:r>
      <w:hyperlink r:id="rId8" w:history="1">
        <w:r w:rsidRPr="00D32CC4">
          <w:rPr>
            <w:rFonts w:ascii="FrankRuehl" w:hAnsi="FrankRuehl" w:cs="FrankRuehl"/>
            <w:color w:val="0000FF"/>
            <w:rtl/>
          </w:rPr>
          <w:t>13</w:t>
        </w:r>
      </w:hyperlink>
      <w:r w:rsidRPr="00D32CC4">
        <w:rPr>
          <w:rFonts w:ascii="FrankRuehl" w:hAnsi="FrankRuehl" w:cs="FrankRuehl"/>
          <w:rtl/>
        </w:rPr>
        <w:t xml:space="preserve">, </w:t>
      </w:r>
      <w:hyperlink r:id="rId9" w:history="1">
        <w:r w:rsidRPr="00D32CC4">
          <w:rPr>
            <w:rFonts w:ascii="FrankRuehl" w:hAnsi="FrankRuehl" w:cs="FrankRuehl"/>
            <w:color w:val="0000FF"/>
            <w:rtl/>
          </w:rPr>
          <w:t>19א</w:t>
        </w:r>
      </w:hyperlink>
    </w:p>
    <w:p w14:paraId="66097B56" w14:textId="77777777" w:rsidR="00D32CC4" w:rsidRPr="00D32CC4" w:rsidRDefault="00D32CC4" w:rsidP="00D32CC4">
      <w:pPr>
        <w:spacing w:before="120" w:after="120" w:line="240" w:lineRule="exact"/>
        <w:ind w:left="283" w:hanging="283"/>
        <w:jc w:val="both"/>
        <w:rPr>
          <w:rFonts w:ascii="FrankRuehl" w:hAnsi="FrankRuehl" w:cs="FrankRuehl"/>
          <w:rtl/>
        </w:rPr>
      </w:pPr>
      <w:hyperlink r:id="rId10" w:history="1">
        <w:r w:rsidRPr="00D32CC4">
          <w:rPr>
            <w:rFonts w:ascii="FrankRuehl" w:hAnsi="FrankRuehl" w:cs="FrankRuehl"/>
            <w:color w:val="0000FF"/>
            <w:rtl/>
          </w:rPr>
          <w:t>חוק העונשין, תשל"ז-1977</w:t>
        </w:r>
      </w:hyperlink>
      <w:r w:rsidRPr="00D32CC4">
        <w:rPr>
          <w:rFonts w:ascii="FrankRuehl" w:hAnsi="FrankRuehl" w:cs="FrankRuehl"/>
          <w:rtl/>
        </w:rPr>
        <w:t xml:space="preserve">: סע'  </w:t>
      </w:r>
      <w:hyperlink r:id="rId11" w:history="1">
        <w:r w:rsidRPr="00D32CC4">
          <w:rPr>
            <w:rFonts w:ascii="FrankRuehl" w:hAnsi="FrankRuehl" w:cs="FrankRuehl"/>
            <w:color w:val="0000FF"/>
            <w:rtl/>
          </w:rPr>
          <w:t>40ג(א)</w:t>
        </w:r>
      </w:hyperlink>
      <w:r w:rsidRPr="00D32CC4">
        <w:rPr>
          <w:rFonts w:ascii="FrankRuehl" w:hAnsi="FrankRuehl" w:cs="FrankRuehl"/>
          <w:rtl/>
        </w:rPr>
        <w:t xml:space="preserve">, </w:t>
      </w:r>
      <w:hyperlink r:id="rId12" w:history="1">
        <w:r w:rsidRPr="00D32CC4">
          <w:rPr>
            <w:rFonts w:ascii="FrankRuehl" w:hAnsi="FrankRuehl" w:cs="FrankRuehl"/>
            <w:color w:val="0000FF"/>
            <w:rtl/>
          </w:rPr>
          <w:t>40ט</w:t>
        </w:r>
      </w:hyperlink>
      <w:r w:rsidRPr="00D32CC4">
        <w:rPr>
          <w:rFonts w:ascii="FrankRuehl" w:hAnsi="FrankRuehl" w:cs="FrankRuehl"/>
          <w:rtl/>
        </w:rPr>
        <w:t xml:space="preserve">, </w:t>
      </w:r>
      <w:hyperlink r:id="rId13" w:history="1">
        <w:r w:rsidRPr="00D32CC4">
          <w:rPr>
            <w:rFonts w:ascii="FrankRuehl" w:hAnsi="FrankRuehl" w:cs="FrankRuehl"/>
            <w:color w:val="0000FF"/>
            <w:rtl/>
          </w:rPr>
          <w:t>40יא</w:t>
        </w:r>
      </w:hyperlink>
    </w:p>
    <w:p w14:paraId="14CD8BC7" w14:textId="77777777" w:rsidR="00D32CC4" w:rsidRPr="00D32CC4" w:rsidRDefault="00D32CC4" w:rsidP="00D32CC4">
      <w:pPr>
        <w:rPr>
          <w:sz w:val="26"/>
          <w:szCs w:val="26"/>
          <w:rtl/>
        </w:rPr>
      </w:pPr>
      <w:bookmarkStart w:id="4" w:name="LawTable_End"/>
      <w:bookmarkEnd w:id="4"/>
    </w:p>
    <w:p w14:paraId="2C781C99" w14:textId="77777777" w:rsidR="00283FE8" w:rsidRPr="00FF6ABA" w:rsidRDefault="00283FE8" w:rsidP="00FF6ABA">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07514" w14:paraId="3B69DBEE" w14:textId="77777777" w:rsidTr="00507514">
        <w:trPr>
          <w:trHeight w:val="355"/>
          <w:jc w:val="center"/>
        </w:trPr>
        <w:tc>
          <w:tcPr>
            <w:tcW w:w="8820" w:type="dxa"/>
            <w:tcBorders>
              <w:top w:val="nil"/>
              <w:left w:val="nil"/>
              <w:bottom w:val="nil"/>
              <w:right w:val="nil"/>
            </w:tcBorders>
            <w:shd w:val="clear" w:color="auto" w:fill="auto"/>
          </w:tcPr>
          <w:p w14:paraId="16EDE21E" w14:textId="77777777" w:rsidR="0040711C" w:rsidRPr="0040711C" w:rsidRDefault="0040711C" w:rsidP="0040711C">
            <w:pPr>
              <w:jc w:val="center"/>
              <w:rPr>
                <w:rFonts w:ascii="David" w:hAnsi="David"/>
                <w:b/>
                <w:bCs/>
                <w:sz w:val="32"/>
                <w:szCs w:val="32"/>
                <w:u w:val="single"/>
                <w:rtl/>
              </w:rPr>
            </w:pPr>
            <w:bookmarkStart w:id="5" w:name="PsakDin" w:colFirst="0" w:colLast="0"/>
            <w:bookmarkEnd w:id="0"/>
            <w:r w:rsidRPr="0040711C">
              <w:rPr>
                <w:rFonts w:ascii="David" w:hAnsi="David"/>
                <w:b/>
                <w:bCs/>
                <w:sz w:val="32"/>
                <w:szCs w:val="32"/>
                <w:u w:val="single"/>
                <w:rtl/>
              </w:rPr>
              <w:t>גזר דין</w:t>
            </w:r>
          </w:p>
          <w:p w14:paraId="3F0845C8" w14:textId="77777777" w:rsidR="00507514" w:rsidRPr="0040711C" w:rsidRDefault="00507514" w:rsidP="0040711C">
            <w:pPr>
              <w:jc w:val="center"/>
              <w:rPr>
                <w:rFonts w:ascii="David" w:hAnsi="David"/>
                <w:bCs/>
                <w:sz w:val="32"/>
                <w:szCs w:val="32"/>
                <w:u w:val="single"/>
                <w:rtl/>
              </w:rPr>
            </w:pPr>
          </w:p>
        </w:tc>
      </w:tr>
      <w:bookmarkEnd w:id="5"/>
    </w:tbl>
    <w:p w14:paraId="6726FDDE" w14:textId="77777777" w:rsidR="00507514" w:rsidRPr="000F2247" w:rsidRDefault="00507514" w:rsidP="00507514">
      <w:pPr>
        <w:rPr>
          <w:rFonts w:ascii="Arial" w:hAnsi="Arial"/>
          <w:b/>
          <w:bCs/>
          <w:sz w:val="26"/>
          <w:szCs w:val="26"/>
          <w:rtl/>
        </w:rPr>
      </w:pPr>
    </w:p>
    <w:p w14:paraId="5DE627A1" w14:textId="77777777" w:rsidR="00507514" w:rsidRDefault="00507514" w:rsidP="00507514">
      <w:pPr>
        <w:pStyle w:val="11"/>
        <w:rPr>
          <w:rtl/>
        </w:rPr>
      </w:pPr>
      <w:r>
        <w:rPr>
          <w:rtl/>
        </w:rPr>
        <w:t>רקע</w:t>
      </w:r>
      <w:bookmarkStart w:id="6" w:name="ABSTRACT_START"/>
      <w:bookmarkEnd w:id="6"/>
    </w:p>
    <w:p w14:paraId="618B4099" w14:textId="77777777" w:rsidR="00507514" w:rsidRDefault="00507514" w:rsidP="00507514">
      <w:pPr>
        <w:pStyle w:val="a"/>
        <w:tabs>
          <w:tab w:val="clear" w:pos="360"/>
          <w:tab w:val="clear" w:pos="1440"/>
          <w:tab w:val="num" w:pos="2911"/>
        </w:tabs>
        <w:rPr>
          <w:rtl/>
        </w:rPr>
      </w:pPr>
      <w:r>
        <w:rPr>
          <w:rFonts w:hint="cs"/>
          <w:rtl/>
        </w:rPr>
        <w:t xml:space="preserve">הנאשם הורשע על פי הודאתו ב-15 עבירות של סחר בסם מסוכן, לפי </w:t>
      </w:r>
      <w:hyperlink r:id="rId14" w:history="1">
        <w:r w:rsidR="00283FE8" w:rsidRPr="00283FE8">
          <w:rPr>
            <w:rStyle w:val="Hyperlink"/>
            <w:rFonts w:hint="eastAsia"/>
            <w:rtl/>
          </w:rPr>
          <w:t>סעיפים</w:t>
        </w:r>
        <w:r w:rsidR="00283FE8" w:rsidRPr="00283FE8">
          <w:rPr>
            <w:rStyle w:val="Hyperlink"/>
            <w:rtl/>
          </w:rPr>
          <w:t xml:space="preserve"> 13</w:t>
        </w:r>
      </w:hyperlink>
      <w:r>
        <w:rPr>
          <w:rFonts w:hint="cs"/>
          <w:rtl/>
        </w:rPr>
        <w:t xml:space="preserve"> ו-</w:t>
      </w:r>
      <w:hyperlink r:id="rId15" w:history="1">
        <w:r w:rsidR="00283FE8" w:rsidRPr="00283FE8">
          <w:rPr>
            <w:rStyle w:val="Hyperlink"/>
            <w:rtl/>
          </w:rPr>
          <w:t>19א</w:t>
        </w:r>
      </w:hyperlink>
      <w:r>
        <w:rPr>
          <w:rFonts w:hint="cs"/>
          <w:rtl/>
        </w:rPr>
        <w:t xml:space="preserve"> ל</w:t>
      </w:r>
      <w:hyperlink r:id="rId16" w:history="1">
        <w:r w:rsidR="0040711C" w:rsidRPr="0040711C">
          <w:rPr>
            <w:color w:val="0000FF"/>
            <w:u w:val="single"/>
            <w:rtl/>
          </w:rPr>
          <w:t>פקודת הסמים המסוכנים</w:t>
        </w:r>
      </w:hyperlink>
      <w:r>
        <w:rPr>
          <w:rFonts w:hint="cs"/>
          <w:rtl/>
        </w:rPr>
        <w:t xml:space="preserve"> [נוסח חדש], תשל"ג-1973 (להלן: "</w:t>
      </w:r>
      <w:r>
        <w:rPr>
          <w:rFonts w:hint="cs"/>
          <w:b/>
          <w:bCs/>
          <w:rtl/>
        </w:rPr>
        <w:t>פקודת הסמים</w:t>
      </w:r>
      <w:r>
        <w:rPr>
          <w:rFonts w:hint="cs"/>
          <w:rtl/>
        </w:rPr>
        <w:t>").</w:t>
      </w:r>
    </w:p>
    <w:p w14:paraId="363A2A1D" w14:textId="77777777" w:rsidR="00507514" w:rsidRDefault="00507514" w:rsidP="00507514">
      <w:pPr>
        <w:pStyle w:val="ab"/>
      </w:pPr>
      <w:r>
        <w:rPr>
          <w:rFonts w:hint="cs"/>
          <w:rtl/>
        </w:rPr>
        <w:t>על פי עובדות כתב האישום המתוקן, סחר הנאשם בסמים כדלקמן:</w:t>
      </w:r>
    </w:p>
    <w:p w14:paraId="706E7007" w14:textId="77777777" w:rsidR="00507514" w:rsidRDefault="00507514" w:rsidP="00507514">
      <w:pPr>
        <w:pStyle w:val="a0"/>
        <w:jc w:val="both"/>
      </w:pPr>
      <w:r>
        <w:rPr>
          <w:rFonts w:hint="cs"/>
          <w:b/>
          <w:bCs/>
          <w:rtl/>
        </w:rPr>
        <w:lastRenderedPageBreak/>
        <w:t>אישום ראשון</w:t>
      </w:r>
      <w:r>
        <w:rPr>
          <w:rFonts w:hint="cs"/>
          <w:rtl/>
        </w:rPr>
        <w:t xml:space="preserve"> (2 עבירות) – בין החודשים מרץ-מאי בשנת 2023, מסר הנאשם </w:t>
      </w:r>
      <w:r>
        <w:rPr>
          <w:rFonts w:hint="cs"/>
          <w:u w:val="single"/>
          <w:rtl/>
        </w:rPr>
        <w:t xml:space="preserve">לקטין </w:t>
      </w:r>
      <w:r>
        <w:rPr>
          <w:rFonts w:hint="cs"/>
          <w:rtl/>
        </w:rPr>
        <w:t>י.פ, בשתי הזדמנויות שונות סם מסוכן מסוג קנביס בכמות לא ידועה תמורת 50 ₪ בכל אחת מהפעמים.</w:t>
      </w:r>
    </w:p>
    <w:p w14:paraId="57CCA00C" w14:textId="77777777" w:rsidR="00507514" w:rsidRDefault="00507514" w:rsidP="00507514">
      <w:pPr>
        <w:pStyle w:val="a0"/>
        <w:jc w:val="both"/>
        <w:rPr>
          <w:rtl/>
        </w:rPr>
      </w:pPr>
      <w:bookmarkStart w:id="7" w:name="ABSTRACT_END"/>
      <w:bookmarkEnd w:id="7"/>
      <w:r>
        <w:rPr>
          <w:rFonts w:hint="cs"/>
          <w:b/>
          <w:bCs/>
          <w:rtl/>
        </w:rPr>
        <w:t>אישום שני</w:t>
      </w:r>
      <w:r>
        <w:rPr>
          <w:rFonts w:hint="cs"/>
          <w:rtl/>
        </w:rPr>
        <w:t xml:space="preserve"> (2 עבירות) – ביום 16.12.22, מכר הנאשם </w:t>
      </w:r>
      <w:r>
        <w:rPr>
          <w:rFonts w:hint="cs"/>
          <w:u w:val="single"/>
          <w:rtl/>
        </w:rPr>
        <w:t xml:space="preserve">לקטינה </w:t>
      </w:r>
      <w:r>
        <w:rPr>
          <w:rFonts w:hint="cs"/>
          <w:rtl/>
        </w:rPr>
        <w:t>מ.ג סם מסוכן מסוג קנביס בכמות לא ידועה, תמורת 75 ₪. בהמשך, ביום 28.12.22 מכר הנאשם לקטינה כמות לא ידועה של סם מסוכן מסוג קנביס תמורת 100 ₪.</w:t>
      </w:r>
    </w:p>
    <w:p w14:paraId="6024CE97" w14:textId="77777777" w:rsidR="00507514" w:rsidRDefault="00507514" w:rsidP="00507514">
      <w:pPr>
        <w:pStyle w:val="a0"/>
        <w:jc w:val="both"/>
        <w:rPr>
          <w:rtl/>
        </w:rPr>
      </w:pPr>
      <w:r>
        <w:rPr>
          <w:rFonts w:hint="cs"/>
          <w:b/>
          <w:bCs/>
          <w:rtl/>
        </w:rPr>
        <w:t>אישום שלישי</w:t>
      </w:r>
      <w:r>
        <w:rPr>
          <w:rFonts w:hint="cs"/>
          <w:rtl/>
        </w:rPr>
        <w:t xml:space="preserve"> (4 עבירות) – במהלך חודש דצמבר בשנת 2022, מכר הנאשם לאחר בשם ארטיום קלימנקו סם מסוכן מסוג קנביס בכמות לא ידועה תמורת סכום הנע בין 50 ל-100 ש"ח בכל אחת מהפעמים.</w:t>
      </w:r>
    </w:p>
    <w:p w14:paraId="7F1655B6" w14:textId="77777777" w:rsidR="00507514" w:rsidRDefault="00507514" w:rsidP="00507514">
      <w:pPr>
        <w:pStyle w:val="a0"/>
        <w:jc w:val="both"/>
        <w:rPr>
          <w:rtl/>
        </w:rPr>
      </w:pPr>
      <w:r>
        <w:rPr>
          <w:rFonts w:hint="cs"/>
          <w:b/>
          <w:bCs/>
          <w:rtl/>
        </w:rPr>
        <w:t>אישום רביעי</w:t>
      </w:r>
      <w:r>
        <w:rPr>
          <w:rFonts w:hint="cs"/>
          <w:rtl/>
        </w:rPr>
        <w:t xml:space="preserve"> (4 עבירות) – בין החודשים  פברואר-יוני בשנת 2023, מכר הנאשם </w:t>
      </w:r>
      <w:r>
        <w:rPr>
          <w:rFonts w:hint="cs"/>
          <w:u w:val="single"/>
          <w:rtl/>
        </w:rPr>
        <w:t>לקטין</w:t>
      </w:r>
      <w:r>
        <w:rPr>
          <w:rFonts w:hint="cs"/>
          <w:rtl/>
        </w:rPr>
        <w:t xml:space="preserve"> ט.ב סם מסוכן מסוג קנביס בארבע הזדמנויות שונות בכמות לא ידועה תמורת סכום שנע בין 50 ל-100 ש"ח בכל אחת מהפעמים.</w:t>
      </w:r>
    </w:p>
    <w:p w14:paraId="16E325AD" w14:textId="77777777" w:rsidR="00507514" w:rsidRDefault="00507514" w:rsidP="00507514">
      <w:pPr>
        <w:pStyle w:val="a0"/>
        <w:jc w:val="both"/>
        <w:rPr>
          <w:rtl/>
        </w:rPr>
      </w:pPr>
      <w:r>
        <w:rPr>
          <w:rFonts w:hint="cs"/>
          <w:b/>
          <w:bCs/>
          <w:rtl/>
        </w:rPr>
        <w:t>אישום חמישי</w:t>
      </w:r>
      <w:r>
        <w:rPr>
          <w:rFonts w:hint="cs"/>
          <w:rtl/>
        </w:rPr>
        <w:t xml:space="preserve"> (3 עבירות) – במהלך החודשים אפריל-מאי בשנת 2023, ובשלוש הזדמנויות שונות, מכר הנאשם </w:t>
      </w:r>
      <w:r>
        <w:rPr>
          <w:rFonts w:hint="cs"/>
          <w:u w:val="single"/>
          <w:rtl/>
        </w:rPr>
        <w:t>לקטין</w:t>
      </w:r>
      <w:r>
        <w:rPr>
          <w:rFonts w:hint="cs"/>
          <w:rtl/>
        </w:rPr>
        <w:t xml:space="preserve"> א.פ סם מסוכן מסוג קנביס בכמות לא ידועה תמורת 100 ₪ בכל אחת מהפעמים.</w:t>
      </w:r>
    </w:p>
    <w:p w14:paraId="23290962" w14:textId="77777777" w:rsidR="00507514" w:rsidRDefault="00507514" w:rsidP="00507514">
      <w:pPr>
        <w:pStyle w:val="11"/>
        <w:rPr>
          <w:rtl/>
        </w:rPr>
      </w:pPr>
      <w:r>
        <w:rPr>
          <w:rtl/>
        </w:rPr>
        <w:t>תסקיר שירות המבחן</w:t>
      </w:r>
    </w:p>
    <w:p w14:paraId="7859BC88" w14:textId="77777777" w:rsidR="00507514" w:rsidRDefault="00507514" w:rsidP="00507514">
      <w:pPr>
        <w:pStyle w:val="a"/>
        <w:tabs>
          <w:tab w:val="clear" w:pos="360"/>
          <w:tab w:val="clear" w:pos="1440"/>
          <w:tab w:val="num" w:pos="2911"/>
        </w:tabs>
        <w:rPr>
          <w:rtl/>
        </w:rPr>
      </w:pPr>
      <w:r>
        <w:rPr>
          <w:rFonts w:hint="cs"/>
          <w:rtl/>
        </w:rPr>
        <w:t>ביום 2.4.24 התקבל תסקיר שירות המבחן בעניינו של הנאשם (להלן: "</w:t>
      </w:r>
      <w:r>
        <w:rPr>
          <w:rFonts w:hint="cs"/>
          <w:b/>
          <w:bCs/>
          <w:rtl/>
        </w:rPr>
        <w:t>התסקיר</w:t>
      </w:r>
      <w:r>
        <w:rPr>
          <w:rFonts w:hint="cs"/>
          <w:rtl/>
        </w:rPr>
        <w:t>").</w:t>
      </w:r>
    </w:p>
    <w:p w14:paraId="25A295A2" w14:textId="77777777" w:rsidR="00507514" w:rsidRDefault="00507514" w:rsidP="00507514">
      <w:pPr>
        <w:pStyle w:val="ab"/>
        <w:rPr>
          <w:rtl/>
        </w:rPr>
      </w:pPr>
      <w:r>
        <w:rPr>
          <w:rFonts w:hint="cs"/>
          <w:rtl/>
        </w:rPr>
        <w:t>על פי נתוני התסקיר, הנאשם רווק בן 19 אשר עלה מאוקראינה בגיל 15 עם אמו בעקבות המלחמה. עובר למעצרו, התגורר הנאשם עם אמו בערד. הנאשם סיים 12 שנות לימוד, בעל תעודת בגרות מלאה. לדבריו, בשל היעדר מעמד במדינת ישראל, לא ניתן היה לגייסו לצה"ל חרף מאמציו להתגייס ולקבל אזרחות. הנאשם מסר כי נהג לעבוד בחופשות הקיץ בשליחויות ובהובלות ובכך סייע לאמו בפרנסת הבית.</w:t>
      </w:r>
    </w:p>
    <w:p w14:paraId="695334CD" w14:textId="77777777" w:rsidR="00507514" w:rsidRDefault="00507514" w:rsidP="00507514">
      <w:pPr>
        <w:pStyle w:val="ab"/>
        <w:rPr>
          <w:rtl/>
        </w:rPr>
      </w:pPr>
      <w:r>
        <w:rPr>
          <w:rFonts w:hint="cs"/>
          <w:rtl/>
        </w:rPr>
        <w:t>בהיות הנאשם בן 10, איבד הנאשם את אביו אשר היווה עבורו דמות משמעותית, דומיננטית סמכותית ומציבת גבולות. הנאשם מסר כי בעקבות פטירת האב, הוא חווה מצב נפשי מורכב אשר התבטא בדיכאון והתבודדות.</w:t>
      </w:r>
    </w:p>
    <w:p w14:paraId="381D8B38" w14:textId="77777777" w:rsidR="00507514" w:rsidRDefault="00507514" w:rsidP="00507514">
      <w:pPr>
        <w:pStyle w:val="ab"/>
        <w:rPr>
          <w:rtl/>
        </w:rPr>
      </w:pPr>
      <w:r>
        <w:rPr>
          <w:rFonts w:hint="cs"/>
          <w:rtl/>
        </w:rPr>
        <w:t xml:space="preserve">הנאשם החל לצרוך סמים מסוג קנביס בגיל 17 באופן ספורדי, אשר הפך במהרה לאינטנסיבי. הנאשם מסר כי השימוש בסם שיכך כאבים פיזיים נפשיים ופיסיים. מאז </w:t>
      </w:r>
      <w:r>
        <w:rPr>
          <w:rFonts w:hint="cs"/>
          <w:rtl/>
        </w:rPr>
        <w:lastRenderedPageBreak/>
        <w:t>מעצרו, מסר הנאשם כי חדל להשתמש בסמים, טען כי איננו מכור לסם, ומשכך שלל נזקקות טיפולית בנושא.</w:t>
      </w:r>
    </w:p>
    <w:p w14:paraId="6072A8A7" w14:textId="77777777" w:rsidR="00507514" w:rsidRDefault="00507514" w:rsidP="00507514">
      <w:pPr>
        <w:pStyle w:val="ab"/>
        <w:rPr>
          <w:rtl/>
        </w:rPr>
      </w:pPr>
      <w:r>
        <w:rPr>
          <w:rFonts w:hint="cs"/>
          <w:rtl/>
        </w:rPr>
        <w:t>הנאשם מסר כי קיים קשרים חברתיים עם חברים אשר צורכים חומרים משני תודעה, שיתף כי נהג לצרוך קנביס ביחד עימם ולעתים אף רכש מהם את הסם.</w:t>
      </w:r>
    </w:p>
    <w:p w14:paraId="29BCE92F" w14:textId="77777777" w:rsidR="00507514" w:rsidRDefault="00507514" w:rsidP="00507514">
      <w:pPr>
        <w:pStyle w:val="ab"/>
        <w:rPr>
          <w:rtl/>
        </w:rPr>
      </w:pPr>
      <w:r>
        <w:rPr>
          <w:rFonts w:hint="cs"/>
          <w:rtl/>
        </w:rPr>
        <w:t>אשר לעבירות המיוחסות לו – מסר הנאשם כי נהג לרכוש לעצמו סמים באמצעות ה"טלגרם" לצורך שימושו העצמי, ואת שאריות הסם שנותרו בידיו, נהג למכור לחבריו, לצורך קבלת הכנסה נוספת ורצונו לעזור בפרנסת הבית, מבלי ששקל את המחירים וההשלכות של מעשיו.</w:t>
      </w:r>
    </w:p>
    <w:p w14:paraId="4F4A73BC" w14:textId="77777777" w:rsidR="00507514" w:rsidRDefault="00507514" w:rsidP="00507514">
      <w:pPr>
        <w:pStyle w:val="ab"/>
        <w:rPr>
          <w:rtl/>
        </w:rPr>
      </w:pPr>
      <w:r>
        <w:rPr>
          <w:rFonts w:hint="cs"/>
          <w:rtl/>
        </w:rPr>
        <w:t xml:space="preserve"> הנאשם מסר כי אכזב את בני משפחתו, כי חש צער וחרטה וכי מעוניין לסיים את מאסרו, להתגייס למשמר הגבול ולאחר מכן להשלים לימודי הנדסה.</w:t>
      </w:r>
    </w:p>
    <w:p w14:paraId="7646CDF5" w14:textId="77777777" w:rsidR="00507514" w:rsidRDefault="00507514" w:rsidP="00507514">
      <w:pPr>
        <w:pStyle w:val="ab"/>
        <w:rPr>
          <w:rtl/>
        </w:rPr>
      </w:pPr>
      <w:r>
        <w:rPr>
          <w:rFonts w:hint="cs"/>
          <w:rtl/>
        </w:rPr>
        <w:t xml:space="preserve">גורמי סיכוי - העדר עבר פלילי, גיל צעיר, יכולות ורבליות וקוגניטיביות טובות, תחושת שייכות ומחויבות כלפי משפחתו, היותו של הנאשם בעל כוחות אשר באו לידי ביטוי בתפקוד חיובי בתחום הלימודי, ושאיפתו להתגייס לצבא ולהשלים לימודי הנדסה. </w:t>
      </w:r>
    </w:p>
    <w:p w14:paraId="155827F8" w14:textId="77777777" w:rsidR="00507514" w:rsidRDefault="00507514" w:rsidP="00507514">
      <w:pPr>
        <w:pStyle w:val="ab"/>
        <w:rPr>
          <w:rtl/>
        </w:rPr>
      </w:pPr>
      <w:r>
        <w:rPr>
          <w:rFonts w:hint="cs"/>
          <w:rtl/>
        </w:rPr>
        <w:t>גורמי סיכון – חומרת כתב האישום, התמודדות הנאשם עם טראומות לא מעובדות מעברו ללא קבלת טיפול הולם, העדר כלים לצורך התמודדות עם קשיים ולחצים אשר הביאו את הנאשם לשימוש ומכירת סמים כפתרון למצוקות, קושי בבחינה מעמיקה של דפוסי התנהלות ושלילת נזקקות טיפולית.</w:t>
      </w:r>
    </w:p>
    <w:p w14:paraId="72020139" w14:textId="77777777" w:rsidR="00507514" w:rsidRDefault="00507514" w:rsidP="00507514">
      <w:pPr>
        <w:pStyle w:val="ab"/>
        <w:rPr>
          <w:rtl/>
        </w:rPr>
      </w:pPr>
      <w:r>
        <w:rPr>
          <w:rFonts w:hint="cs"/>
          <w:rtl/>
        </w:rPr>
        <w:t>בסופו של יום, לא בא שירות המבחן בהמלצה שיקומית, והמליץ על ענישה בדמות מאסר קצר.</w:t>
      </w:r>
    </w:p>
    <w:p w14:paraId="51F5E762" w14:textId="77777777" w:rsidR="00507514" w:rsidRDefault="00507514" w:rsidP="00507514">
      <w:pPr>
        <w:pStyle w:val="11"/>
        <w:rPr>
          <w:rtl/>
        </w:rPr>
      </w:pPr>
      <w:r>
        <w:rPr>
          <w:rtl/>
        </w:rPr>
        <w:t>טיעונים לעונש</w:t>
      </w:r>
    </w:p>
    <w:p w14:paraId="61BA8838" w14:textId="77777777" w:rsidR="00507514" w:rsidRDefault="00507514" w:rsidP="00507514">
      <w:pPr>
        <w:pStyle w:val="a"/>
        <w:tabs>
          <w:tab w:val="clear" w:pos="360"/>
          <w:tab w:val="clear" w:pos="1440"/>
          <w:tab w:val="num" w:pos="2911"/>
        </w:tabs>
        <w:rPr>
          <w:rtl/>
        </w:rPr>
      </w:pPr>
      <w:r>
        <w:rPr>
          <w:rFonts w:hint="cs"/>
          <w:rtl/>
        </w:rPr>
        <w:t>בדיון שנערך ביום 17.4.24, הגישה המאשימה טיעונים בכתב (</w:t>
      </w:r>
      <w:r>
        <w:rPr>
          <w:rFonts w:hint="cs"/>
          <w:b/>
          <w:bCs/>
          <w:rtl/>
        </w:rPr>
        <w:t>ת/1</w:t>
      </w:r>
      <w:r>
        <w:rPr>
          <w:rFonts w:hint="cs"/>
          <w:rtl/>
        </w:rPr>
        <w:t xml:space="preserve">). </w:t>
      </w:r>
    </w:p>
    <w:p w14:paraId="4C08C295" w14:textId="77777777" w:rsidR="00507514" w:rsidRDefault="00507514" w:rsidP="00507514">
      <w:pPr>
        <w:pStyle w:val="a"/>
        <w:numPr>
          <w:ilvl w:val="0"/>
          <w:numId w:val="0"/>
        </w:numPr>
        <w:ind w:left="651"/>
      </w:pPr>
      <w:r>
        <w:rPr>
          <w:rFonts w:hint="cs"/>
          <w:rtl/>
        </w:rPr>
        <w:t>מטעם ההגנה העידה לעונש אמו של הנאשם, הגב' אינה צייטלין.</w:t>
      </w:r>
    </w:p>
    <w:p w14:paraId="071D99BC" w14:textId="77777777" w:rsidR="00507514" w:rsidRDefault="00507514" w:rsidP="00507514">
      <w:pPr>
        <w:pStyle w:val="ab"/>
        <w:spacing w:before="240"/>
        <w:rPr>
          <w:rtl/>
        </w:rPr>
      </w:pPr>
      <w:r>
        <w:rPr>
          <w:rFonts w:hint="cs"/>
          <w:rtl/>
        </w:rPr>
        <w:t xml:space="preserve">בעדותה, סיפרה </w:t>
      </w:r>
      <w:r>
        <w:rPr>
          <w:rFonts w:hint="cs"/>
          <w:b/>
          <w:bCs/>
          <w:rtl/>
        </w:rPr>
        <w:t>אם הנאשם</w:t>
      </w:r>
      <w:r>
        <w:rPr>
          <w:rFonts w:hint="cs"/>
          <w:rtl/>
        </w:rPr>
        <w:t xml:space="preserve"> את סיפור ילדותו ועלייתם ארצה בהמשך. העדה מסרה כי בגיל 10, החל הנאשם ללמוד במקביל לבית הספר, באקדמיה למחשבים, עד גיל 15 (אז עלו לארץ – יב"ד). בהמשך, בתום 12 שנות הלימוד (בארץ), הוצע לנאשם להמשיך ללימודי תעודת הנדסאי. האם מסרה כי לאחר פטירת סבו וסבתו של הנאשם, היא ובנה נותרו לבדם במדינת ישראל, וכי  הוא סייע לה כלכלית בכך שעבד לאחר שעות בית-הספר. האם פנתה לבית-המשפט בבקשה למתן הזדמנות נוספת לנאשם, ועתרה שלא להחמיר עמו.</w:t>
      </w:r>
    </w:p>
    <w:p w14:paraId="159F7F57" w14:textId="77777777" w:rsidR="00507514" w:rsidRDefault="00507514" w:rsidP="00507514">
      <w:pPr>
        <w:pStyle w:val="a"/>
        <w:tabs>
          <w:tab w:val="clear" w:pos="360"/>
          <w:tab w:val="clear" w:pos="1440"/>
          <w:tab w:val="num" w:pos="2911"/>
        </w:tabs>
        <w:rPr>
          <w:rtl/>
        </w:rPr>
      </w:pPr>
      <w:r>
        <w:rPr>
          <w:rFonts w:hint="cs"/>
          <w:b/>
          <w:bCs/>
          <w:rtl/>
        </w:rPr>
        <w:t>ב"כ המאשימה</w:t>
      </w:r>
      <w:r>
        <w:rPr>
          <w:rFonts w:hint="cs"/>
          <w:rtl/>
        </w:rPr>
        <w:t xml:space="preserve"> הפנה לערכים המוגנים שנפגעו, ובראשם הגנה על שלום הציבור מפני נגע הסם בהיותו מחולל פשיעה מגוונת, והגנה על גופם של צרכני הסמים עצמם. לשיטת המאשימה, מידת הפגיעה בערכים המוגנים היא משמעותית.</w:t>
      </w:r>
    </w:p>
    <w:p w14:paraId="22E4EF5E" w14:textId="77777777" w:rsidR="00507514" w:rsidRDefault="00507514" w:rsidP="00507514">
      <w:pPr>
        <w:pStyle w:val="ab"/>
      </w:pPr>
      <w:r>
        <w:rPr>
          <w:rFonts w:hint="cs"/>
          <w:rtl/>
        </w:rPr>
        <w:t xml:space="preserve">ב"כ המאשימה הפנה לסוג הסם, מספר העסקאות, משך ביצוען, זמינות הסם לנאשם ולכך שרובם המכריע של לקוחותיו הם קטינים. </w:t>
      </w:r>
    </w:p>
    <w:p w14:paraId="43BFBCEB" w14:textId="77777777" w:rsidR="00507514" w:rsidRDefault="00507514" w:rsidP="00507514">
      <w:pPr>
        <w:pStyle w:val="ab"/>
        <w:rPr>
          <w:rtl/>
        </w:rPr>
      </w:pPr>
      <w:r>
        <w:rPr>
          <w:rFonts w:hint="cs"/>
          <w:rtl/>
        </w:rPr>
        <w:t xml:space="preserve">נטען כי מתחם העונש ההולם הינו מתחם אחיד לכלל האירועים, אשר נע </w:t>
      </w:r>
      <w:r>
        <w:rPr>
          <w:rFonts w:hint="cs"/>
          <w:b/>
          <w:bCs/>
          <w:rtl/>
        </w:rPr>
        <w:t>בין 48 ל-67 חודשי</w:t>
      </w:r>
      <w:r>
        <w:rPr>
          <w:rFonts w:hint="cs"/>
          <w:rtl/>
        </w:rPr>
        <w:t xml:space="preserve"> </w:t>
      </w:r>
      <w:r>
        <w:rPr>
          <w:rFonts w:hint="cs"/>
          <w:b/>
          <w:bCs/>
          <w:rtl/>
        </w:rPr>
        <w:t>מאסר</w:t>
      </w:r>
      <w:r>
        <w:rPr>
          <w:rFonts w:hint="cs"/>
          <w:rtl/>
        </w:rPr>
        <w:t xml:space="preserve"> בפועל.</w:t>
      </w:r>
    </w:p>
    <w:p w14:paraId="2DBF600F" w14:textId="77777777" w:rsidR="00507514" w:rsidRDefault="00507514" w:rsidP="00507514">
      <w:pPr>
        <w:pStyle w:val="ab"/>
      </w:pPr>
      <w:r>
        <w:rPr>
          <w:rFonts w:hint="cs"/>
          <w:rtl/>
        </w:rPr>
        <w:t xml:space="preserve">נוכח היעדר עבר פלילי והודאת הנאשם במיוחס לו,  עתר ב"כ המאשימה לענישה ברף </w:t>
      </w:r>
      <w:r>
        <w:rPr>
          <w:rFonts w:hint="cs"/>
          <w:b/>
          <w:bCs/>
          <w:rtl/>
        </w:rPr>
        <w:t>התחתון</w:t>
      </w:r>
      <w:r>
        <w:rPr>
          <w:rFonts w:hint="cs"/>
          <w:rtl/>
        </w:rPr>
        <w:t xml:space="preserve"> של המתחם. בנוסף, עתר להטלת מאסר מותנה ארוך ומרתיע, קנס, פסילת רישיון נהיגה והתחייבות כספית.</w:t>
      </w:r>
    </w:p>
    <w:p w14:paraId="21D4ED60" w14:textId="77777777" w:rsidR="00507514" w:rsidRDefault="00507514" w:rsidP="00507514">
      <w:pPr>
        <w:pStyle w:val="a"/>
        <w:tabs>
          <w:tab w:val="clear" w:pos="360"/>
          <w:tab w:val="clear" w:pos="1440"/>
          <w:tab w:val="num" w:pos="2911"/>
        </w:tabs>
      </w:pPr>
      <w:r>
        <w:rPr>
          <w:rFonts w:hint="cs"/>
          <w:b/>
          <w:bCs/>
          <w:rtl/>
        </w:rPr>
        <w:t>ב"כ הנאשם</w:t>
      </w:r>
      <w:r>
        <w:rPr>
          <w:rFonts w:hint="cs"/>
          <w:rtl/>
        </w:rPr>
        <w:t xml:space="preserve"> טען כי המתחם העונשי, לו עותרת המאשימה, איננו עולו בקנה אחד עם נסיבות התיק, בשים לב לגילו הצעיר של הנאשם אשר היה על סף קטינות בעת ביצוע העבירות וכי "לקוחותיו" הם בעצם חבריו. </w:t>
      </w:r>
    </w:p>
    <w:p w14:paraId="00A3521F" w14:textId="77777777" w:rsidR="00507514" w:rsidRDefault="00507514" w:rsidP="00507514">
      <w:pPr>
        <w:pStyle w:val="ab"/>
      </w:pPr>
      <w:r>
        <w:rPr>
          <w:rFonts w:hint="cs"/>
          <w:rtl/>
        </w:rPr>
        <w:t>ב"כ הנאשם טען כי הנאשם נהג לרכוש סמים עבורו לעיתים למכור את שאריות הסם שהיה נשאר בידיו, בכדי לממן את שימושו העצמי.</w:t>
      </w:r>
    </w:p>
    <w:p w14:paraId="1492255D" w14:textId="77777777" w:rsidR="00507514" w:rsidRDefault="00507514" w:rsidP="00507514">
      <w:pPr>
        <w:pStyle w:val="ab"/>
        <w:rPr>
          <w:rtl/>
        </w:rPr>
      </w:pPr>
      <w:r>
        <w:rPr>
          <w:rFonts w:hint="cs"/>
          <w:rtl/>
        </w:rPr>
        <w:t>נטען כי מדובר בנאשם נורמטיבי עם נסיבות חיים מורכבות.</w:t>
      </w:r>
    </w:p>
    <w:p w14:paraId="45B019CF" w14:textId="77777777" w:rsidR="00507514" w:rsidRDefault="00507514" w:rsidP="00507514">
      <w:pPr>
        <w:pStyle w:val="ab"/>
        <w:rPr>
          <w:rtl/>
        </w:rPr>
      </w:pPr>
      <w:r>
        <w:rPr>
          <w:rFonts w:hint="cs"/>
          <w:rtl/>
        </w:rPr>
        <w:t>ב"כ הנאשם טען כי הנאשם הוא בגיר-צעיר אשר עלה ארצה אך לפני שנים אחדות, ומשכך, מקור התנהלותו בטעות שמקורה בגילו הצעיר  והיכרותו החסרה עם חוקי מדינת ישראל.</w:t>
      </w:r>
    </w:p>
    <w:p w14:paraId="0FDAE1F2" w14:textId="77777777" w:rsidR="00507514" w:rsidRDefault="00507514" w:rsidP="00507514">
      <w:pPr>
        <w:pStyle w:val="ab"/>
        <w:rPr>
          <w:rtl/>
        </w:rPr>
      </w:pPr>
      <w:r>
        <w:rPr>
          <w:rFonts w:eastAsia="David" w:hint="cs"/>
          <w:rtl/>
        </w:rPr>
        <w:t>ב"כ הנאשם עתר לקביעת מתחם ענישה המתחיל ב-9 חודשי מאסר, וטען כי יש למקמו בתחתית המתחם, הגם שקיימים שיקולים המאפשרים לשיטתו לסטות מהמתחם.</w:t>
      </w:r>
    </w:p>
    <w:p w14:paraId="5B1AC480" w14:textId="77777777" w:rsidR="00507514" w:rsidRDefault="00507514" w:rsidP="00507514">
      <w:pPr>
        <w:pStyle w:val="a"/>
        <w:tabs>
          <w:tab w:val="clear" w:pos="360"/>
          <w:tab w:val="clear" w:pos="1440"/>
          <w:tab w:val="num" w:pos="2911"/>
        </w:tabs>
        <w:rPr>
          <w:rtl/>
        </w:rPr>
      </w:pPr>
      <w:r>
        <w:rPr>
          <w:rFonts w:hint="cs"/>
          <w:b/>
          <w:bCs/>
          <w:rtl/>
        </w:rPr>
        <w:t>ב"כ הצדדים</w:t>
      </w:r>
      <w:r>
        <w:rPr>
          <w:rFonts w:hint="cs"/>
          <w:rtl/>
        </w:rPr>
        <w:t xml:space="preserve"> הגישו פסיקה אשר תומכת לשיטתם במתחם הענישה לו עתרו.</w:t>
      </w:r>
    </w:p>
    <w:p w14:paraId="2CF13632" w14:textId="77777777" w:rsidR="00507514" w:rsidRDefault="00507514" w:rsidP="00507514">
      <w:pPr>
        <w:pStyle w:val="a"/>
        <w:tabs>
          <w:tab w:val="clear" w:pos="360"/>
          <w:tab w:val="clear" w:pos="1440"/>
          <w:tab w:val="num" w:pos="2911"/>
        </w:tabs>
        <w:rPr>
          <w:rtl/>
        </w:rPr>
      </w:pPr>
      <w:r>
        <w:rPr>
          <w:rFonts w:hint="cs"/>
          <w:rtl/>
        </w:rPr>
        <w:t xml:space="preserve">בדבריו האחרונים, מסר </w:t>
      </w:r>
      <w:r>
        <w:rPr>
          <w:rFonts w:hint="cs"/>
          <w:b/>
          <w:bCs/>
          <w:rtl/>
        </w:rPr>
        <w:t>הנאשם</w:t>
      </w:r>
      <w:r>
        <w:rPr>
          <w:rFonts w:hint="cs"/>
          <w:rtl/>
        </w:rPr>
        <w:t>:</w:t>
      </w:r>
    </w:p>
    <w:p w14:paraId="3CB8F1E2" w14:textId="77777777" w:rsidR="00507514" w:rsidRDefault="00507514" w:rsidP="00507514">
      <w:pPr>
        <w:pStyle w:val="ad"/>
        <w:rPr>
          <w:rtl/>
        </w:rPr>
      </w:pPr>
      <w:r>
        <w:rPr>
          <w:rFonts w:hint="cs"/>
          <w:rtl/>
        </w:rPr>
        <w:t>"כב' השופט, תודה על ההקשבה. אני רוצה לומר שבגילי הצעיר עשיתי טעות חמורה ואני משלם עליה בגדול. אני מבין שאני יכול להרוס לעצמי את החיים. יש לי רק חלום אחד, לשרת את המדינה שלי, להתגייס. אמא שלי עוד מעט בת 52, אני רוצה שבשנותיה הבאות היא תחיה באושר, אני רוצה להיות הגב שלה ולסייע לה. בסופו של דבר אני רוצה להצליח במדינה הזו כי אני אוהב את המדינה הזו. אני מבקש ממך להתחשב בי."</w:t>
      </w:r>
    </w:p>
    <w:p w14:paraId="1E243D27" w14:textId="77777777" w:rsidR="00507514" w:rsidRDefault="00507514" w:rsidP="00507514">
      <w:pPr>
        <w:pStyle w:val="11"/>
        <w:rPr>
          <w:rtl/>
        </w:rPr>
      </w:pPr>
      <w:r>
        <w:rPr>
          <w:rtl/>
        </w:rPr>
        <w:t>מתחם העונש ההולם</w:t>
      </w:r>
    </w:p>
    <w:p w14:paraId="6F4AB0AC" w14:textId="77777777" w:rsidR="00507514" w:rsidRDefault="00507514" w:rsidP="00507514">
      <w:pPr>
        <w:pStyle w:val="a"/>
        <w:tabs>
          <w:tab w:val="clear" w:pos="360"/>
          <w:tab w:val="clear" w:pos="1440"/>
          <w:tab w:val="num" w:pos="2911"/>
        </w:tabs>
        <w:rPr>
          <w:rtl/>
        </w:rPr>
      </w:pPr>
      <w:r>
        <w:rPr>
          <w:rFonts w:hint="cs"/>
          <w:rtl/>
        </w:rPr>
        <w:t>מתחם העונש ייקבע בהתאם לעקרון ההלימה (</w:t>
      </w:r>
      <w:hyperlink r:id="rId17" w:history="1">
        <w:r w:rsidR="00283FE8" w:rsidRPr="00283FE8">
          <w:rPr>
            <w:rStyle w:val="Hyperlink"/>
            <w:rFonts w:hint="eastAsia"/>
            <w:rtl/>
          </w:rPr>
          <w:t>סעיף</w:t>
        </w:r>
        <w:r w:rsidR="00283FE8" w:rsidRPr="00283FE8">
          <w:rPr>
            <w:rStyle w:val="Hyperlink"/>
            <w:rtl/>
          </w:rPr>
          <w:t xml:space="preserve"> 40ג(א)</w:t>
        </w:r>
      </w:hyperlink>
      <w:r>
        <w:rPr>
          <w:rFonts w:hint="cs"/>
          <w:rtl/>
        </w:rPr>
        <w:t xml:space="preserve"> ל</w:t>
      </w:r>
      <w:hyperlink r:id="rId18" w:history="1">
        <w:r w:rsidR="0040711C" w:rsidRPr="0040711C">
          <w:rPr>
            <w:color w:val="0000FF"/>
            <w:u w:val="single"/>
            <w:rtl/>
          </w:rPr>
          <w:t>חוק העונשין</w:t>
        </w:r>
      </w:hyperlink>
      <w:r>
        <w:rPr>
          <w:rFonts w:hint="cs"/>
          <w:rtl/>
        </w:rPr>
        <w:t>) תוך מתן משקל לערכים החברתיים שנפגעו מביצוע העבירות, למידת הפגיעה בהם ולמדיניות הענישה הנהוגה, והכל בנסיבות הקשורות בביצוע העבירה.</w:t>
      </w:r>
    </w:p>
    <w:p w14:paraId="1F689678" w14:textId="77777777" w:rsidR="00507514" w:rsidRDefault="00507514" w:rsidP="00507514">
      <w:pPr>
        <w:pStyle w:val="ab"/>
        <w:rPr>
          <w:rtl/>
        </w:rPr>
      </w:pPr>
      <w:r>
        <w:rPr>
          <w:rFonts w:hint="cs"/>
          <w:rtl/>
        </w:rPr>
        <w:t>הערכים החברתיים שנפגעו ממעשי הנאשם הם שמירה על בריאות הציבור ובטחונו מפני נגע הסמים ונזקים חברתיים, כלכליים וגופניים אשר נגרמים בעטיו. זאת, גם בבחינת נזקים ישירים למשתמשים עצמם וגם נזקים עקיפים אשר נגרמים לציבור בכללותו, למשל בדמות עבירות רכוש אותן עוברים חלק לא מבוטל מהמכורים לסמים.</w:t>
      </w:r>
    </w:p>
    <w:p w14:paraId="0A61474C" w14:textId="77777777" w:rsidR="00507514" w:rsidRDefault="00507514" w:rsidP="00507514">
      <w:pPr>
        <w:pStyle w:val="a"/>
        <w:numPr>
          <w:ilvl w:val="0"/>
          <w:numId w:val="0"/>
        </w:numPr>
        <w:ind w:left="651"/>
        <w:rPr>
          <w:rtl/>
        </w:rPr>
      </w:pPr>
      <w:r>
        <w:rPr>
          <w:rFonts w:hint="cs"/>
          <w:rtl/>
        </w:rPr>
        <w:t>ר' לעניין זה את דברי כב' השופט נ' סולברג ב</w:t>
      </w:r>
      <w:hyperlink r:id="rId19" w:history="1">
        <w:r w:rsidR="0040711C" w:rsidRPr="0040711C">
          <w:rPr>
            <w:color w:val="0000FF"/>
            <w:u w:val="single"/>
            <w:rtl/>
          </w:rPr>
          <w:t>ע"פ 6990/13</w:t>
        </w:r>
      </w:hyperlink>
      <w:r>
        <w:rPr>
          <w:rFonts w:hint="cs"/>
          <w:rtl/>
        </w:rPr>
        <w:t xml:space="preserve"> </w:t>
      </w:r>
      <w:r>
        <w:rPr>
          <w:rFonts w:hint="cs"/>
          <w:b/>
          <w:bCs/>
          <w:rtl/>
        </w:rPr>
        <w:t>מוסא ח'טיב נ' מדינת ישראל</w:t>
      </w:r>
      <w:r>
        <w:rPr>
          <w:rFonts w:hint="cs"/>
          <w:rtl/>
        </w:rPr>
        <w:t xml:space="preserve"> (נבו 24.02.2014) </w:t>
      </w:r>
    </w:p>
    <w:p w14:paraId="50F8EFF2" w14:textId="77777777" w:rsidR="00507514" w:rsidRDefault="00507514" w:rsidP="00507514">
      <w:pPr>
        <w:pStyle w:val="ad"/>
        <w:rPr>
          <w:rtl/>
        </w:rPr>
      </w:pPr>
      <w:r>
        <w:rPr>
          <w:rFonts w:hint="cs"/>
          <w:rtl/>
        </w:rPr>
        <w:t>"קשה להגזים בהערכת הנזק הנגרם מייצור, הפצה, סחר ושימוש בסמים. נזק ממוני, גופני ונפשי, המקיף את החברה בכללותה, ואיננו נעצר במשתמש או במעורבים הישירים בביצוע העבירות: "לעולם נזכור עבירת סמים מה היא, ומה הם ערכי-החברה שאנו נדרשים להגן עליהם. מעבר מזה עומדים המערערים – הם ואחרים שכמותם – אנשים שעיניהם אל בצע-כסף, ומעבר מזה עומדים צרכני הסם, אנשים אומללים שגופם ונפשם מכורים לסם. אותם עלובים תלו עצמם בסם, ואנשים רעים כמערערים מנצלים תלות זו עד-תום לגריפת כסף-רע לכיסיהם. המערערים מוכרים סם-מוות למי שמכרו את גופם לסם, ועל יסקאות-מכר אלו זוכים הם בתמורה כספית. למותר להזכיר את שרשרת העבירות הנדרשת מעסקאות הסם: צרכנים שאין הפרוטה מצויה בכיסם פושטים על אחרים, שודדים אותם, פורצים לבתיהם, תוקפים אותם, והכול כדי להשיג מימון לרכישתו של הסם. המערערים אינם חבים, כמובן, מבחינה משפטית בעבירות שעוברים אחרים, אך לעת גזירת העונש נביא כל אלה במניין" (</w:t>
      </w:r>
      <w:hyperlink r:id="rId20" w:history="1">
        <w:r w:rsidR="0040711C" w:rsidRPr="0040711C">
          <w:rPr>
            <w:color w:val="0000FF"/>
            <w:u w:val="single"/>
            <w:rtl/>
          </w:rPr>
          <w:t>ע"פ 4998/95</w:t>
        </w:r>
      </w:hyperlink>
      <w:r>
        <w:rPr>
          <w:rFonts w:hint="cs"/>
          <w:rtl/>
        </w:rPr>
        <w:t xml:space="preserve"> </w:t>
      </w:r>
      <w:r>
        <w:rPr>
          <w:rFonts w:hint="cs"/>
          <w:b/>
          <w:bCs/>
          <w:rtl/>
        </w:rPr>
        <w:t>מדינת ישראל נ' קרדוסו</w:t>
      </w:r>
      <w:r>
        <w:rPr>
          <w:rFonts w:hint="cs"/>
          <w:rtl/>
        </w:rPr>
        <w:t>, פ"ד נא(3) 769, 787 (1997)"</w:t>
      </w:r>
    </w:p>
    <w:p w14:paraId="7919FFBC" w14:textId="77777777" w:rsidR="00507514" w:rsidRDefault="00507514" w:rsidP="00507514">
      <w:pPr>
        <w:pStyle w:val="ab"/>
        <w:rPr>
          <w:rtl/>
        </w:rPr>
      </w:pPr>
      <w:r>
        <w:rPr>
          <w:rFonts w:hint="cs"/>
          <w:rtl/>
        </w:rPr>
        <w:t>העבירות שבהן הורשע הנאשם הן מהסוג החמור שבפקודת הסמים – עבירות הסחר בסמים. סוג זה של עבירות מרחיב באופן ניכר את מידת הפגיעה בערכים המוגנים נוכח מרכזיותם של הסוחרים והמייבאים בתוך המערך הלוגיסטי ממנו ניזונים צרכני הסם. באשר לסוג זה של עבירות, יפים גם דבריו הבאים של כב' השופט נ' סולברג:</w:t>
      </w:r>
    </w:p>
    <w:p w14:paraId="7574D3EB" w14:textId="77777777" w:rsidR="00507514" w:rsidRDefault="00507514" w:rsidP="00507514">
      <w:pPr>
        <w:pStyle w:val="ad"/>
        <w:rPr>
          <w:rtl/>
        </w:rPr>
      </w:pPr>
      <w:r>
        <w:rPr>
          <w:rFonts w:hint="cs"/>
          <w:rtl/>
        </w:rPr>
        <w:t>"יבואני סמים וסוחריו המרכזיים הם אלו שיוזמים ומניעים את התהליך, אולם תפקיד חשוב וממשי בפגיעה בערכים המוגנים מסור גם לכל יתר חברי החוליות המרכיבות את השרשרת, מגדול ועד קטן: "וידענו מכבר כי בלא חוליות-הביניים המרכיבות את השרשרת יתקשו עברייני הסמים העיקריים לבצע את זממם. כנדרש מכאן, חובה היא המוטלת עלינו להיאבק בכל חוליה וחוליה ולנתק את השרשרת" (</w:t>
      </w:r>
      <w:hyperlink r:id="rId21" w:history="1">
        <w:r w:rsidR="0040711C" w:rsidRPr="0040711C">
          <w:rPr>
            <w:color w:val="0000FF"/>
            <w:u w:val="single"/>
            <w:rtl/>
          </w:rPr>
          <w:t>ע"פ 7757/04</w:t>
        </w:r>
      </w:hyperlink>
      <w:r>
        <w:rPr>
          <w:rFonts w:hint="cs"/>
          <w:rtl/>
        </w:rPr>
        <w:t xml:space="preserve"> </w:t>
      </w:r>
      <w:r>
        <w:rPr>
          <w:rFonts w:hint="cs"/>
          <w:b/>
          <w:bCs/>
          <w:rtl/>
        </w:rPr>
        <w:t>בורשטיין נ' מדינת ישראל</w:t>
      </w:r>
      <w:r>
        <w:rPr>
          <w:rFonts w:hint="cs"/>
          <w:rtl/>
        </w:rPr>
        <w:t>, פ"ד נט(5) 218, 232 (2005)"</w:t>
      </w:r>
    </w:p>
    <w:p w14:paraId="1DF2CBB2" w14:textId="77777777" w:rsidR="00507514" w:rsidRDefault="00507514" w:rsidP="00507514">
      <w:pPr>
        <w:pStyle w:val="a"/>
        <w:tabs>
          <w:tab w:val="clear" w:pos="360"/>
          <w:tab w:val="clear" w:pos="1440"/>
          <w:tab w:val="num" w:pos="2911"/>
        </w:tabs>
        <w:rPr>
          <w:rtl/>
        </w:rPr>
      </w:pPr>
      <w:r>
        <w:rPr>
          <w:rFonts w:hint="cs"/>
          <w:rtl/>
        </w:rPr>
        <w:t>מעיון בפסיקה הקיימת במקרים דומים, עולה התמונה הבאה:</w:t>
      </w:r>
    </w:p>
    <w:p w14:paraId="067D1FBE" w14:textId="77777777" w:rsidR="00507514" w:rsidRDefault="00507514" w:rsidP="00507514">
      <w:pPr>
        <w:pStyle w:val="a0"/>
        <w:numPr>
          <w:ilvl w:val="0"/>
          <w:numId w:val="3"/>
        </w:numPr>
        <w:ind w:left="1218"/>
        <w:rPr>
          <w:rtl/>
        </w:rPr>
      </w:pPr>
      <w:r>
        <w:rPr>
          <w:rFonts w:hint="cs"/>
          <w:rtl/>
        </w:rPr>
        <w:t xml:space="preserve">ע"פ </w:t>
      </w:r>
      <w:hyperlink r:id="rId22" w:history="1">
        <w:r w:rsidR="00FF6ABA" w:rsidRPr="00FF6ABA">
          <w:rPr>
            <w:color w:val="0000FF"/>
            <w:u w:val="single"/>
            <w:rtl/>
          </w:rPr>
          <w:t xml:space="preserve">5698/17 </w:t>
        </w:r>
      </w:hyperlink>
      <w:r>
        <w:rPr>
          <w:rFonts w:hint="cs"/>
          <w:rtl/>
        </w:rPr>
        <w:t xml:space="preserve"> </w:t>
      </w:r>
      <w:r>
        <w:rPr>
          <w:rFonts w:hint="cs"/>
          <w:b/>
          <w:bCs/>
          <w:rtl/>
        </w:rPr>
        <w:t>מיכאל ליפצר נ' מדינת ישראל</w:t>
      </w:r>
      <w:r>
        <w:rPr>
          <w:rFonts w:hint="cs"/>
          <w:rtl/>
        </w:rPr>
        <w:t xml:space="preserve"> (נבו 04.09.2017)</w:t>
      </w:r>
    </w:p>
    <w:p w14:paraId="093778B8" w14:textId="77777777" w:rsidR="00507514" w:rsidRDefault="00507514" w:rsidP="00507514">
      <w:pPr>
        <w:pStyle w:val="-"/>
        <w:rPr>
          <w:rtl/>
        </w:rPr>
      </w:pPr>
      <w:r>
        <w:rPr>
          <w:rFonts w:hint="cs"/>
          <w:rtl/>
        </w:rPr>
        <w:t xml:space="preserve">הנאשם הורשע לאחר שמיעת ראיות ב-15 אישומים הכוללים סחר בסם קנביס </w:t>
      </w:r>
      <w:r>
        <w:rPr>
          <w:rFonts w:hint="cs"/>
          <w:b/>
          <w:bCs/>
          <w:rtl/>
        </w:rPr>
        <w:t xml:space="preserve">ל-8 לקוחות </w:t>
      </w:r>
      <w:r>
        <w:rPr>
          <w:rFonts w:hint="cs"/>
          <w:rtl/>
        </w:rPr>
        <w:t xml:space="preserve">בפחות מ-5 גרם סם בכל עסקה בתקופה של כשנה . </w:t>
      </w:r>
      <w:r>
        <w:rPr>
          <w:rFonts w:hint="cs"/>
          <w:b/>
          <w:bCs/>
          <w:rtl/>
        </w:rPr>
        <w:t xml:space="preserve">בית-משפט השלום קבע </w:t>
      </w:r>
      <w:r>
        <w:rPr>
          <w:rFonts w:hint="cs"/>
          <w:b/>
          <w:bCs/>
          <w:u w:val="single"/>
          <w:rtl/>
        </w:rPr>
        <w:t>מתחמים נפרדים לכל לקוח</w:t>
      </w:r>
      <w:r>
        <w:rPr>
          <w:rFonts w:hint="cs"/>
          <w:b/>
          <w:bCs/>
          <w:rtl/>
        </w:rPr>
        <w:t>: בין 6 ל-12 חודשי מאסר. בשל גילו הצעיר ונסיבות אישיות, וחרף קיומו של עבר פלילי רלוונטי, נקבע עונשו ברף התחתון של המתחם, ובסך הכול 30 חודשי מאסר</w:t>
      </w:r>
      <w:r>
        <w:rPr>
          <w:rFonts w:hint="cs"/>
          <w:rtl/>
        </w:rPr>
        <w:t>. הערעור לבית-המשפט המחוזי נדחה. אף הבקשה לרשות ערעור בבית המשפט העליון נדחתה – השופט א' שהם ציין למעלה מן הדרוש כי העונש ראוי ומאוזן ומבטא התחשבות בכלל השיקולים הרלוונטיים בשים לב למספר ההזדמנויות ומספר הלקוחות.</w:t>
      </w:r>
    </w:p>
    <w:p w14:paraId="301EE344" w14:textId="77777777" w:rsidR="00507514" w:rsidRDefault="00507514" w:rsidP="00507514">
      <w:pPr>
        <w:pStyle w:val="-"/>
      </w:pPr>
    </w:p>
    <w:p w14:paraId="2C0178ED" w14:textId="77777777" w:rsidR="00507514" w:rsidRPr="00507514" w:rsidRDefault="0040711C" w:rsidP="00507514">
      <w:pPr>
        <w:pStyle w:val="a0"/>
        <w:rPr>
          <w:rFonts w:ascii="Calibri" w:hAnsi="Calibri" w:cs="Calibri"/>
          <w:rtl/>
        </w:rPr>
      </w:pPr>
      <w:hyperlink r:id="rId23" w:history="1">
        <w:r w:rsidRPr="0040711C">
          <w:rPr>
            <w:color w:val="0000FF"/>
            <w:u w:val="single"/>
            <w:rtl/>
          </w:rPr>
          <w:t>רע"פ 6401/18</w:t>
        </w:r>
      </w:hyperlink>
      <w:r>
        <w:rPr>
          <w:rFonts w:hint="cs"/>
          <w:rtl/>
        </w:rPr>
        <w:t xml:space="preserve"> </w:t>
      </w:r>
      <w:r w:rsidR="00507514">
        <w:rPr>
          <w:rFonts w:hint="cs"/>
          <w:b/>
          <w:bCs/>
          <w:rtl/>
        </w:rPr>
        <w:t>אביעד ספיר נ' מדינת ישראל</w:t>
      </w:r>
      <w:r>
        <w:rPr>
          <w:rFonts w:hint="cs"/>
          <w:rtl/>
        </w:rPr>
        <w:t xml:space="preserve"> </w:t>
      </w:r>
      <w:r w:rsidR="00507514">
        <w:rPr>
          <w:rFonts w:hint="cs"/>
          <w:rtl/>
        </w:rPr>
        <w:t>(נבו 17.09.2018</w:t>
      </w:r>
      <w:r w:rsidR="00507514" w:rsidRPr="00507514">
        <w:rPr>
          <w:rFonts w:ascii="Calibri" w:hAnsi="Calibri" w:hint="cs"/>
          <w:rtl/>
        </w:rPr>
        <w:t>)</w:t>
      </w:r>
    </w:p>
    <w:p w14:paraId="4F88F20A" w14:textId="77777777" w:rsidR="00507514" w:rsidRDefault="00507514" w:rsidP="00507514">
      <w:pPr>
        <w:pStyle w:val="-"/>
        <w:rPr>
          <w:rtl/>
        </w:rPr>
      </w:pPr>
      <w:r>
        <w:rPr>
          <w:rFonts w:hint="cs"/>
          <w:rtl/>
        </w:rPr>
        <w:t xml:space="preserve">המבקש הורשע בביצוע 5 עבירות סחר בסמים מסוכנים בכך שתיאם מול קונים בעזרת מסרונים, ומסר להם סמים מסוג קנביס במשקלים הנעים בין 5 ל-23 גרם, תמורת סכום מוערך של 1,000 ₪ בעבור כל 10 גרם. בנוסף, הורשע בעבירת ניסיון לסחר, עבירת תיווך בסם והפרעה לשוטר במילוי תפקידו. </w:t>
      </w:r>
      <w:r>
        <w:rPr>
          <w:rFonts w:hint="cs"/>
          <w:b/>
          <w:bCs/>
          <w:rtl/>
        </w:rPr>
        <w:t>בית-משפט השלום קבע מתחם כולל שנע בין 16 ל-36 חודשי מאסר בפועל.</w:t>
      </w:r>
      <w:r>
        <w:rPr>
          <w:rFonts w:hint="cs"/>
          <w:rtl/>
        </w:rPr>
        <w:t xml:space="preserve"> בשל שיקולים מיוחדים, וביניהם שיקום, סטה בית-המשפט מהמתחם וגזר על הנאשם 12 חודשי מאסר. ערעור לבית-המשפט המחוזי נדחה וכך גם בקשת הרשות לערעור בבית-המשפט העליון.</w:t>
      </w:r>
    </w:p>
    <w:p w14:paraId="53BA5095" w14:textId="77777777" w:rsidR="00507514" w:rsidRDefault="0040711C" w:rsidP="00507514">
      <w:pPr>
        <w:pStyle w:val="a0"/>
        <w:jc w:val="both"/>
        <w:rPr>
          <w:rtl/>
        </w:rPr>
      </w:pPr>
      <w:hyperlink r:id="rId24" w:history="1">
        <w:r w:rsidRPr="0040711C">
          <w:rPr>
            <w:color w:val="0000FF"/>
            <w:u w:val="single"/>
            <w:rtl/>
          </w:rPr>
          <w:t>רע"פ 8695/19</w:t>
        </w:r>
      </w:hyperlink>
      <w:r w:rsidR="00507514">
        <w:rPr>
          <w:rFonts w:hint="cs"/>
          <w:rtl/>
        </w:rPr>
        <w:t xml:space="preserve"> </w:t>
      </w:r>
      <w:r w:rsidR="00507514">
        <w:rPr>
          <w:rFonts w:hint="cs"/>
          <w:b/>
          <w:bCs/>
          <w:rtl/>
        </w:rPr>
        <w:t>אריק חי פסו נ' מדינת ישראל</w:t>
      </w:r>
      <w:r w:rsidR="00507514">
        <w:rPr>
          <w:rFonts w:hint="cs"/>
          <w:rtl/>
        </w:rPr>
        <w:t xml:space="preserve"> (נבו 05.01.2020)</w:t>
      </w:r>
    </w:p>
    <w:p w14:paraId="2DB25400" w14:textId="77777777" w:rsidR="00507514" w:rsidRDefault="00507514" w:rsidP="00507514">
      <w:pPr>
        <w:pStyle w:val="-"/>
        <w:rPr>
          <w:rtl/>
        </w:rPr>
      </w:pPr>
      <w:r>
        <w:rPr>
          <w:rFonts w:hint="cs"/>
          <w:rtl/>
        </w:rPr>
        <w:t xml:space="preserve">הנאשם הורשע על פי הודאתו בביצוע של 29 עבירות סחר לאנשים שונים, תוך שימוש ביישומון "טלגראס", ובמשקלים הנעים בין גרם בודד ל-10 גרמים של סם מסוג קנביס. ובסך כולל, המדובר ב-53 הזדמנויות סחר, בכמות של כ-178 גרם ותמורה כוללת בסך כ-16,450 ₪. בית-משפט השלום קבע שהנאשם ניהל עסק של ממש, קבע מתחם בין 12 ל-36 חודשי מאסר בפועל וגזר על הנאשם 18 חודשי מאסר, 8 חודשי מאסר מותנה וקנס בסך 5,000 ₪. ערעור המדינה על העונש התקבל, </w:t>
      </w:r>
      <w:r>
        <w:rPr>
          <w:rFonts w:hint="cs"/>
          <w:b/>
          <w:bCs/>
          <w:rtl/>
        </w:rPr>
        <w:t>בית-המשפט המחוזי קבע שמתחם העונש שקבע השלום "חורג לקוּלא באופן קיצוני" והחמיר הענישה ל-28 חודשי מאסר.</w:t>
      </w:r>
      <w:r>
        <w:rPr>
          <w:rFonts w:hint="cs"/>
          <w:rtl/>
        </w:rPr>
        <w:t xml:space="preserve"> בית-המשפט העליון דחה את בקשת רשות הערעור.</w:t>
      </w:r>
    </w:p>
    <w:p w14:paraId="2D4D3EBF" w14:textId="77777777" w:rsidR="00507514" w:rsidRDefault="0040711C" w:rsidP="00507514">
      <w:pPr>
        <w:pStyle w:val="a0"/>
        <w:rPr>
          <w:rtl/>
        </w:rPr>
      </w:pPr>
      <w:hyperlink r:id="rId25" w:history="1">
        <w:r w:rsidRPr="0040711C">
          <w:rPr>
            <w:color w:val="0000FF"/>
            <w:u w:val="single"/>
            <w:rtl/>
          </w:rPr>
          <w:t>רע"פ 3059/21</w:t>
        </w:r>
      </w:hyperlink>
      <w:r w:rsidR="00507514">
        <w:rPr>
          <w:rFonts w:hint="cs"/>
          <w:rtl/>
        </w:rPr>
        <w:t xml:space="preserve"> </w:t>
      </w:r>
      <w:r w:rsidR="00507514">
        <w:rPr>
          <w:rFonts w:hint="cs"/>
          <w:b/>
          <w:bCs/>
          <w:rtl/>
        </w:rPr>
        <w:t>בר ימין נ' מדינת ישראל</w:t>
      </w:r>
      <w:r w:rsidR="00507514">
        <w:rPr>
          <w:rFonts w:hint="cs"/>
          <w:rtl/>
        </w:rPr>
        <w:t xml:space="preserve"> (נבו 5.5.2021)</w:t>
      </w:r>
    </w:p>
    <w:p w14:paraId="076CE874" w14:textId="77777777" w:rsidR="00507514" w:rsidRDefault="00507514" w:rsidP="00507514">
      <w:pPr>
        <w:pStyle w:val="-"/>
        <w:rPr>
          <w:rtl/>
        </w:rPr>
      </w:pPr>
      <w:r>
        <w:rPr>
          <w:rFonts w:hint="cs"/>
          <w:rtl/>
        </w:rPr>
        <w:t xml:space="preserve">הנאשם הורשע על פי הודאתו בביצוע 5 עבירות סחר בצוותא חדא עם אחר. ה"אחר" היה זה שמתאם העסקות והנאשם היה "משלים" את העסקה על ידי אספקתה למזמינים ובגין פעולות אלה, קיבל שכר יומי של 500 ₪. כמו כן, הנאשם החזיק ברכבו סם מסוג קנביס במשקל של 50 גרם, שקיות חלוקה ומשקל. </w:t>
      </w:r>
      <w:r>
        <w:rPr>
          <w:rFonts w:hint="cs"/>
          <w:b/>
          <w:bCs/>
          <w:rtl/>
        </w:rPr>
        <w:t>מתחם העונש ההולם לעסקות הסחר בלבד שנקבע בבית-משפט השלום הוא: בין 10 ל-20 חודשי מאסר</w:t>
      </w:r>
      <w:r>
        <w:rPr>
          <w:rFonts w:hint="cs"/>
          <w:rtl/>
        </w:rPr>
        <w:t xml:space="preserve"> </w:t>
      </w:r>
      <w:r>
        <w:rPr>
          <w:rFonts w:hint="cs"/>
          <w:b/>
          <w:bCs/>
          <w:rtl/>
        </w:rPr>
        <w:t>ואילו לעניין החזקת הסמים ברכב, נקבע מתחם שנע בין מספר חודשי מאסר ועד 12 חודשי מאסר בפועל</w:t>
      </w:r>
      <w:r>
        <w:rPr>
          <w:rFonts w:hint="cs"/>
          <w:rtl/>
        </w:rPr>
        <w:t xml:space="preserve">. בשים לב לגילו הצעיר ותסקיר חיובי הממליץ של"צ, חרג בית-המשפט ממתחם הענישה וגזר על הנאשם 8 חודשי מאסר בעבודות שירות. הן הערעור והן בקשת הרשות לערעור נדחו. </w:t>
      </w:r>
    </w:p>
    <w:p w14:paraId="781E4D0E" w14:textId="77777777" w:rsidR="00507514" w:rsidRDefault="00507514" w:rsidP="00507514">
      <w:pPr>
        <w:pStyle w:val="-"/>
        <w:rPr>
          <w:rtl/>
        </w:rPr>
      </w:pPr>
    </w:p>
    <w:p w14:paraId="3D7F04A7" w14:textId="77777777" w:rsidR="00507514" w:rsidRDefault="00507514" w:rsidP="00507514">
      <w:pPr>
        <w:pStyle w:val="-"/>
      </w:pPr>
    </w:p>
    <w:p w14:paraId="4CE24A2B" w14:textId="77777777" w:rsidR="00507514" w:rsidRDefault="0040711C" w:rsidP="00507514">
      <w:pPr>
        <w:pStyle w:val="a0"/>
        <w:rPr>
          <w:rtl/>
        </w:rPr>
      </w:pPr>
      <w:hyperlink r:id="rId26" w:history="1">
        <w:r w:rsidRPr="0040711C">
          <w:rPr>
            <w:color w:val="0000FF"/>
            <w:u w:val="single"/>
            <w:rtl/>
          </w:rPr>
          <w:t>רע"פ 5712/16</w:t>
        </w:r>
      </w:hyperlink>
      <w:r w:rsidR="00507514">
        <w:rPr>
          <w:rFonts w:hint="cs"/>
          <w:rtl/>
        </w:rPr>
        <w:t xml:space="preserve"> </w:t>
      </w:r>
      <w:r w:rsidR="00507514">
        <w:rPr>
          <w:rFonts w:hint="cs"/>
          <w:b/>
          <w:bCs/>
          <w:rtl/>
        </w:rPr>
        <w:t>יצחק אייזנבאך נ' מדינת ישראל</w:t>
      </w:r>
      <w:r w:rsidR="00507514">
        <w:rPr>
          <w:rFonts w:hint="cs"/>
          <w:rtl/>
        </w:rPr>
        <w:t xml:space="preserve"> (נבו 17.08.2016)</w:t>
      </w:r>
    </w:p>
    <w:p w14:paraId="204422BF" w14:textId="77777777" w:rsidR="00507514" w:rsidRDefault="00507514" w:rsidP="00507514">
      <w:pPr>
        <w:pStyle w:val="-"/>
        <w:rPr>
          <w:rtl/>
        </w:rPr>
      </w:pPr>
      <w:r>
        <w:rPr>
          <w:rFonts w:hint="cs"/>
          <w:rtl/>
        </w:rPr>
        <w:t xml:space="preserve">הנאשם הורשע על בסיס הודאתו בביצוע 4 עבירות סחר בסם קנביס בכמויות קטנות. </w:t>
      </w:r>
      <w:r>
        <w:rPr>
          <w:rFonts w:hint="cs"/>
          <w:b/>
          <w:bCs/>
          <w:rtl/>
        </w:rPr>
        <w:t>מתחם העונש שנקבע נע בין 8 ל-24 חודשי מאסר</w:t>
      </w:r>
      <w:r>
        <w:rPr>
          <w:rFonts w:hint="cs"/>
          <w:rtl/>
        </w:rPr>
        <w:t xml:space="preserve"> ונגזרו על הנאשם 8 חודשי מאסר בפועל. הן הערעור והן בקשת הרשות לערעור נדחו.</w:t>
      </w:r>
    </w:p>
    <w:p w14:paraId="70F5CC08" w14:textId="77777777" w:rsidR="00507514" w:rsidRDefault="00507514" w:rsidP="00507514">
      <w:pPr>
        <w:pStyle w:val="a0"/>
        <w:jc w:val="both"/>
        <w:rPr>
          <w:rtl/>
        </w:rPr>
      </w:pPr>
      <w:r>
        <w:rPr>
          <w:rFonts w:hint="cs"/>
          <w:rtl/>
        </w:rPr>
        <w:t xml:space="preserve">עפ"ג (מחוזי ב"ש) 44065-09-21 </w:t>
      </w:r>
      <w:r>
        <w:rPr>
          <w:rFonts w:hint="cs"/>
          <w:b/>
          <w:bCs/>
          <w:rtl/>
        </w:rPr>
        <w:t>בן הרוש נ' מדינת ישראל</w:t>
      </w:r>
      <w:r>
        <w:rPr>
          <w:rFonts w:hint="cs"/>
          <w:rtl/>
        </w:rPr>
        <w:t xml:space="preserve"> (לא פורסם, 22.12.2021)</w:t>
      </w:r>
    </w:p>
    <w:p w14:paraId="20A13629" w14:textId="77777777" w:rsidR="00507514" w:rsidRDefault="00507514" w:rsidP="00507514">
      <w:pPr>
        <w:pStyle w:val="-"/>
        <w:rPr>
          <w:rtl/>
        </w:rPr>
      </w:pPr>
      <w:r>
        <w:rPr>
          <w:rFonts w:hint="cs"/>
          <w:rtl/>
        </w:rPr>
        <w:t xml:space="preserve">הנאשם (1) הורשע על פי הודאתו בפני מותב זה בביצוע 14 עבירות סחר בסמים, בכך שסחר עם 11 לקוחות שונים סם קנביס בהיקף כולל של למעלה מ-121 גרם תמורת 7,250 ₪. 13 עסקאות בוצעו באינטנסיביות – תוך 3 שבועות ובמחצית מהעסקאות נמכרו לכל הפחות 10 גרמים של סם בכל עסקה. העסקאות סופקו בזריזות ויעילות. </w:t>
      </w:r>
      <w:r>
        <w:rPr>
          <w:rFonts w:hint="cs"/>
          <w:b/>
          <w:bCs/>
          <w:rtl/>
        </w:rPr>
        <w:t>המתחם שנקבע במקרה זה נע בין 30 ל-50 חודשי מאסר</w:t>
      </w:r>
      <w:r>
        <w:rPr>
          <w:rFonts w:hint="cs"/>
          <w:rtl/>
        </w:rPr>
        <w:t xml:space="preserve"> ונגזרו עליו 32 חודשי מאסר. ערעורו של הנאשם נדחה.</w:t>
      </w:r>
    </w:p>
    <w:p w14:paraId="63A7820F" w14:textId="77777777" w:rsidR="00507514" w:rsidRDefault="0040711C" w:rsidP="00507514">
      <w:pPr>
        <w:pStyle w:val="a0"/>
        <w:jc w:val="both"/>
      </w:pPr>
      <w:hyperlink r:id="rId27" w:history="1">
        <w:r w:rsidRPr="0040711C">
          <w:rPr>
            <w:color w:val="0000FF"/>
            <w:u w:val="single"/>
            <w:rtl/>
          </w:rPr>
          <w:t>עפ"ג (מחוזי ב"ש) 5711-02-20</w:t>
        </w:r>
      </w:hyperlink>
      <w:r w:rsidR="00507514">
        <w:rPr>
          <w:rFonts w:hint="cs"/>
          <w:rtl/>
        </w:rPr>
        <w:t xml:space="preserve"> </w:t>
      </w:r>
      <w:r w:rsidR="00507514">
        <w:rPr>
          <w:rFonts w:hint="cs"/>
          <w:b/>
          <w:bCs/>
          <w:rtl/>
        </w:rPr>
        <w:t>לאון לרין נ' מדינת ישראל</w:t>
      </w:r>
      <w:r w:rsidR="00507514">
        <w:rPr>
          <w:rFonts w:hint="cs"/>
          <w:rtl/>
        </w:rPr>
        <w:t xml:space="preserve"> (לא פורסם, 13.5.2020)</w:t>
      </w:r>
    </w:p>
    <w:p w14:paraId="2C355803" w14:textId="77777777" w:rsidR="00507514" w:rsidRDefault="00507514" w:rsidP="00507514">
      <w:pPr>
        <w:pStyle w:val="-"/>
        <w:rPr>
          <w:rtl/>
        </w:rPr>
      </w:pPr>
      <w:r>
        <w:rPr>
          <w:rFonts w:hint="cs"/>
          <w:rtl/>
        </w:rPr>
        <w:t xml:space="preserve">הנאשם הורשע על יסוד הודאתו ב-11 אישומים שעניינם: 9 עבירות סחר בסם הקנביס, הן לבד והן בצוותא חדא ב-36 הזדמנויות שונות במשקל כולל של 54 גרם. וכן החזקת קנביס במשקל 220 גרם ושני משקלים. הסחר התבצע תוך שימוש באפליקציית "טלגראס". </w:t>
      </w:r>
      <w:r>
        <w:rPr>
          <w:rFonts w:hint="cs"/>
          <w:b/>
          <w:bCs/>
          <w:rtl/>
        </w:rPr>
        <w:t>המתחם שנקבע נע בין 24 ל-48 חודשי מאסר בפועל</w:t>
      </w:r>
      <w:r>
        <w:rPr>
          <w:rFonts w:hint="cs"/>
          <w:rtl/>
        </w:rPr>
        <w:t>. בשל גיל (20), העדר עבר פלילי, נטילת אחריות והודאה, הגם שהגיעה לאחר תחילת פרשת התביעה, גזר את עונשו בתחתית המתחם – 26 חודשי מאסר בפועל, 12 חודשים על תנאי וקנס בסך 5,000 ₪. בערעור על גזר הדין בבית-המשפט המחוזי שנסב בין היתר על קביעת המתחם העונשי, המערער קיבל את המלצת בית-המשפט וחזר מטענותיו כלפי המתחם והעונש הסופי.</w:t>
      </w:r>
    </w:p>
    <w:p w14:paraId="157E2769" w14:textId="77777777" w:rsidR="00507514" w:rsidRDefault="0040711C" w:rsidP="00507514">
      <w:pPr>
        <w:pStyle w:val="a0"/>
        <w:rPr>
          <w:rtl/>
        </w:rPr>
      </w:pPr>
      <w:hyperlink r:id="rId28" w:history="1">
        <w:r w:rsidRPr="0040711C">
          <w:rPr>
            <w:color w:val="0000FF"/>
            <w:u w:val="single"/>
            <w:rtl/>
          </w:rPr>
          <w:t>עפ"ג (מחוזי ב"ש) 31724-10-13</w:t>
        </w:r>
      </w:hyperlink>
      <w:r w:rsidR="00507514">
        <w:rPr>
          <w:rFonts w:hint="cs"/>
          <w:rtl/>
        </w:rPr>
        <w:t xml:space="preserve"> </w:t>
      </w:r>
      <w:r w:rsidR="00507514">
        <w:rPr>
          <w:rFonts w:hint="cs"/>
          <w:b/>
          <w:bCs/>
          <w:rtl/>
        </w:rPr>
        <w:t>ליאור מלכם נ' מדינת ישראל</w:t>
      </w:r>
      <w:r w:rsidR="00507514">
        <w:rPr>
          <w:rFonts w:hint="cs"/>
          <w:rtl/>
        </w:rPr>
        <w:t xml:space="preserve"> (נבו 08.01.2014)</w:t>
      </w:r>
    </w:p>
    <w:p w14:paraId="23BAA317" w14:textId="77777777" w:rsidR="00507514" w:rsidRDefault="00507514" w:rsidP="00507514">
      <w:pPr>
        <w:pStyle w:val="-"/>
        <w:rPr>
          <w:i/>
          <w:iCs/>
          <w:rtl/>
        </w:rPr>
      </w:pPr>
      <w:r>
        <w:rPr>
          <w:rFonts w:hint="cs"/>
          <w:rtl/>
        </w:rPr>
        <w:t xml:space="preserve">המערער הורשע על פי הודאתו ביחד עם שותפים נוספים ב-4 עבירות סחר בסם מסוג חשיש בכמויות קטנות. </w:t>
      </w:r>
      <w:r>
        <w:rPr>
          <w:rFonts w:hint="cs"/>
          <w:b/>
          <w:bCs/>
          <w:rtl/>
        </w:rPr>
        <w:t>בית-משפט השלום קבע מתחם לכל עבירה נפרדת: בין 6 ל-18 חודשים</w:t>
      </w:r>
      <w:r>
        <w:rPr>
          <w:rFonts w:hint="cs"/>
          <w:rtl/>
        </w:rPr>
        <w:t xml:space="preserve">, בהתאם לנסיבות, קבע עונש של 8 חודשים בתוך המתחם לעבירה בודדת, הכפילו ב-4, כמספר העבירות, וגזר על המערער עונש של 32 חודשי מאסר. בית-המשפט המחוזי לא התערב בחלוקה לאירועים שונים אולם כן התערב בחישוב הענישה, בציינו כי בית-משפט קמא, </w:t>
      </w:r>
      <w:r>
        <w:rPr>
          <w:rFonts w:hint="cs"/>
          <w:i/>
          <w:iCs/>
          <w:rtl/>
        </w:rPr>
        <w:t>"בלא שנתן דעתו לתוצאה המחמירה לעונש הכולל שנפסק ... הביא לתוצאה חמורה"</w:t>
      </w:r>
      <w:r>
        <w:rPr>
          <w:rFonts w:hint="cs"/>
          <w:rtl/>
        </w:rPr>
        <w:t xml:space="preserve">. זאת, על רקע עבר פלילי שלא מכביד. </w:t>
      </w:r>
      <w:r>
        <w:rPr>
          <w:rFonts w:hint="cs"/>
          <w:b/>
          <w:bCs/>
          <w:rtl/>
        </w:rPr>
        <w:t>בית-המשפט המחוזי הפחית את עונשו של המערער לכדי 22 חודשי מאסר בפועל</w:t>
      </w:r>
      <w:r>
        <w:rPr>
          <w:rFonts w:hint="cs"/>
          <w:rtl/>
        </w:rPr>
        <w:t>.</w:t>
      </w:r>
    </w:p>
    <w:p w14:paraId="4A0F68D2" w14:textId="77777777" w:rsidR="00507514" w:rsidRDefault="0040711C" w:rsidP="00507514">
      <w:pPr>
        <w:pStyle w:val="a0"/>
        <w:rPr>
          <w:rtl/>
        </w:rPr>
      </w:pPr>
      <w:hyperlink r:id="rId29" w:history="1">
        <w:r w:rsidRPr="0040711C">
          <w:rPr>
            <w:color w:val="0000FF"/>
            <w:u w:val="single"/>
            <w:rtl/>
          </w:rPr>
          <w:t>עפ"ג (מחוזי ת"א) 68695-02-19</w:t>
        </w:r>
      </w:hyperlink>
      <w:r w:rsidR="00507514">
        <w:rPr>
          <w:rFonts w:hint="cs"/>
          <w:rtl/>
        </w:rPr>
        <w:t xml:space="preserve"> </w:t>
      </w:r>
      <w:r w:rsidR="00507514">
        <w:rPr>
          <w:rFonts w:hint="cs"/>
          <w:b/>
          <w:bCs/>
          <w:rtl/>
        </w:rPr>
        <w:t>גלאם נ' מדינת ישראל</w:t>
      </w:r>
      <w:r w:rsidR="00507514">
        <w:rPr>
          <w:rFonts w:hint="cs"/>
          <w:rtl/>
        </w:rPr>
        <w:t xml:space="preserve"> (לא פורסם, 15.1.19)</w:t>
      </w:r>
    </w:p>
    <w:p w14:paraId="4C35145C" w14:textId="77777777" w:rsidR="00507514" w:rsidRDefault="00507514" w:rsidP="00507514">
      <w:pPr>
        <w:pStyle w:val="-"/>
        <w:rPr>
          <w:rtl/>
        </w:rPr>
      </w:pPr>
      <w:r>
        <w:rPr>
          <w:rFonts w:hint="cs"/>
          <w:rtl/>
        </w:rPr>
        <w:t xml:space="preserve">נאשם (1) אשר פעל בשליחותו של נאשם 2, הורשע ב-8 עבירות סחר בסם קנביס בין גרם בודד ל-10 גרמים לעסקה, וכן בהחזקת סם קנביס במשקל 267 גרם. המדובר בעבירות שבוצעו תוך שימוש ביישומון "טלגראס", במסגרת התארגנות עבריינית. </w:t>
      </w:r>
      <w:r>
        <w:rPr>
          <w:rFonts w:hint="cs"/>
          <w:b/>
          <w:bCs/>
          <w:rtl/>
        </w:rPr>
        <w:t>בית-המשפט קבע את אותו מתחם ענישה גם לנאשם וגם לנאשם 2 בין 32 ל-60 חודשי מאסר</w:t>
      </w:r>
      <w:r>
        <w:rPr>
          <w:rFonts w:hint="cs"/>
          <w:rtl/>
        </w:rPr>
        <w:t>, ובכך, לא נתן הדעת להבדלים עובדתיים בין מעשי הנאשם (השליח) למעשי נאשם 2 אשר היה הגורם המתאם את ביצוע העסקאות דרך יישומון ה"טלגראס". בית-המשפט גזר על הנאשם 32 חודשי מאסר. ההגנה חזרה בה מהערעור לבית-המשפט המחוזי בהמלצתו.</w:t>
      </w:r>
    </w:p>
    <w:p w14:paraId="2B5ADF9F" w14:textId="77777777" w:rsidR="00507514" w:rsidRDefault="00507514" w:rsidP="00507514">
      <w:pPr>
        <w:pStyle w:val="a"/>
        <w:numPr>
          <w:ilvl w:val="0"/>
          <w:numId w:val="0"/>
        </w:numPr>
        <w:ind w:left="651"/>
        <w:rPr>
          <w:b/>
          <w:bCs/>
          <w:rtl/>
        </w:rPr>
      </w:pPr>
      <w:r>
        <w:rPr>
          <w:rFonts w:hint="cs"/>
          <w:b/>
          <w:bCs/>
          <w:rtl/>
        </w:rPr>
        <w:t>עם זאת, יש לזכור כי מדיניות הענישה הנהוגה הינה אך חלק ממכלול השיקולים הנשקלים בבואו של בית-המשפט לקבוע את מתחם העונש ההולם, זאת לצד מידת הפגיעה בערכים החברתיים המוגנים ונסיבות הקשורות בביצוע העבירה.</w:t>
      </w:r>
    </w:p>
    <w:p w14:paraId="58419434" w14:textId="77777777" w:rsidR="00507514" w:rsidRDefault="00507514" w:rsidP="00507514">
      <w:pPr>
        <w:pStyle w:val="a"/>
        <w:tabs>
          <w:tab w:val="clear" w:pos="360"/>
          <w:tab w:val="clear" w:pos="1440"/>
          <w:tab w:val="num" w:pos="2911"/>
        </w:tabs>
        <w:rPr>
          <w:rtl/>
        </w:rPr>
      </w:pPr>
      <w:r>
        <w:rPr>
          <w:rFonts w:hint="cs"/>
          <w:rtl/>
        </w:rPr>
        <w:t>בבחינת נסיבות הקשורות בביצוע העבירה (</w:t>
      </w:r>
      <w:hyperlink r:id="rId30" w:history="1">
        <w:r w:rsidR="00283FE8" w:rsidRPr="00283FE8">
          <w:rPr>
            <w:rStyle w:val="Hyperlink"/>
            <w:rFonts w:hint="eastAsia"/>
            <w:rtl/>
          </w:rPr>
          <w:t>סעיף</w:t>
        </w:r>
        <w:r w:rsidR="00283FE8" w:rsidRPr="00283FE8">
          <w:rPr>
            <w:rStyle w:val="Hyperlink"/>
            <w:rtl/>
          </w:rPr>
          <w:t xml:space="preserve"> 40ט</w:t>
        </w:r>
      </w:hyperlink>
      <w:r>
        <w:rPr>
          <w:rFonts w:hint="cs"/>
          <w:rtl/>
        </w:rPr>
        <w:t xml:space="preserve"> ל</w:t>
      </w:r>
      <w:hyperlink r:id="rId31" w:history="1">
        <w:r w:rsidR="0040711C" w:rsidRPr="0040711C">
          <w:rPr>
            <w:color w:val="0000FF"/>
            <w:u w:val="single"/>
            <w:rtl/>
          </w:rPr>
          <w:t>חוק העונשין</w:t>
        </w:r>
      </w:hyperlink>
      <w:r>
        <w:rPr>
          <w:rFonts w:hint="cs"/>
          <w:rtl/>
        </w:rPr>
        <w:t>) נשקלו הבאים:</w:t>
      </w:r>
    </w:p>
    <w:p w14:paraId="66DF66A1" w14:textId="77777777" w:rsidR="00507514" w:rsidRDefault="00507514" w:rsidP="00507514">
      <w:pPr>
        <w:pStyle w:val="ab"/>
        <w:rPr>
          <w:rtl/>
        </w:rPr>
      </w:pPr>
      <w:r>
        <w:rPr>
          <w:rFonts w:hint="cs"/>
          <w:u w:val="single"/>
          <w:rtl/>
        </w:rPr>
        <w:t>תכנון ותחכום הקשורים בביצוע העבירות</w:t>
      </w:r>
      <w:r>
        <w:rPr>
          <w:rFonts w:hint="cs"/>
          <w:rtl/>
        </w:rPr>
        <w:t>: בענייננו, עובדות כתב האישום מלמדות על נאשם אשר מתמצא היטב בעולם הסמים, זאת בשים לב להיקף מכירות הסם המיוחסות לו. הנאשם ביצע את כל העסקאות באופן עצמאי וללא כל עזרה של גורם מתווך כלשהו. כמו כן, נראה כי הנאשם אף נקט באמצעי זהירות המלמדים על מחשבה ותכנון – ר' באישום השני ממנו עולה כי ברגע שהחל הנאשם לשוחח עם מ.ג לגבי עסקת סם, השיחה עברה להתבצע באמצאות יישומון הטלגרם, המהווה מכשול טכני במישור האכיפה. הנאשם אף איתר לקוחות ועסקאות באופן אקטיבי – ר' למשל באישום הראשון, ממנו עולה כי היה זה הנאשם אשר פגש בקטין י.פ והציע לקטין את הסמים, ובדומה ר' גם באישום השלישי – הנאשם היה זה אשר יצר קשר עם ארטיום ושאל אותו בדבר רצונו לרכוש סם.</w:t>
      </w:r>
    </w:p>
    <w:p w14:paraId="2371233B" w14:textId="77777777" w:rsidR="00507514" w:rsidRDefault="00507514" w:rsidP="00507514">
      <w:pPr>
        <w:pStyle w:val="ab"/>
        <w:rPr>
          <w:rtl/>
        </w:rPr>
      </w:pPr>
      <w:r>
        <w:rPr>
          <w:rFonts w:hint="cs"/>
          <w:u w:val="single"/>
          <w:rtl/>
        </w:rPr>
        <w:t>הנזק ופוטנציאל הנזק מביצוע העבירות</w:t>
      </w:r>
      <w:r>
        <w:rPr>
          <w:rFonts w:hint="cs"/>
          <w:rtl/>
        </w:rPr>
        <w:t>: רכיבים אלו נגזרים בראש ובראשונה מסוג וכמות הסם בהם סחר הנאשם, מהיקף עסקאות הסחר וממאפייני לקוחותיו. עסקינן ב-15 עסקאות סחר בסמים בהיקפים קטנים (כך נלמד לפי מחירי העסקאות, אשר נעו בין 50 ל-100 ₪ בכל עסקה). סוג הסם הוא קנביס, אשר קיבל מחד מוניטין של סם "קל", ומאידך, ר' ב</w:t>
      </w:r>
      <w:hyperlink r:id="rId32" w:history="1">
        <w:r w:rsidR="0040711C" w:rsidRPr="0040711C">
          <w:rPr>
            <w:color w:val="0000FF"/>
            <w:u w:val="single"/>
            <w:rtl/>
          </w:rPr>
          <w:t>רע"פ 3059/21</w:t>
        </w:r>
      </w:hyperlink>
      <w:r>
        <w:rPr>
          <w:rFonts w:hint="cs"/>
          <w:rtl/>
        </w:rPr>
        <w:t xml:space="preserve"> </w:t>
      </w:r>
      <w:r>
        <w:rPr>
          <w:rFonts w:hint="cs"/>
          <w:b/>
          <w:bCs/>
          <w:rtl/>
        </w:rPr>
        <w:t>בר ימין נ' מדינת ישראל</w:t>
      </w:r>
      <w:r>
        <w:rPr>
          <w:rFonts w:hint="cs"/>
          <w:rtl/>
        </w:rPr>
        <w:t xml:space="preserve"> (נבו 5.5.2021):</w:t>
      </w:r>
    </w:p>
    <w:p w14:paraId="466141C2" w14:textId="77777777" w:rsidR="00507514" w:rsidRDefault="00507514" w:rsidP="00507514">
      <w:pPr>
        <w:pStyle w:val="ad"/>
        <w:rPr>
          <w:rtl/>
        </w:rPr>
      </w:pPr>
      <w:r>
        <w:rPr>
          <w:rFonts w:hint="cs"/>
          <w:rtl/>
        </w:rPr>
        <w:t>"אין יסוד לטענת המבקש כאילו העובדה שסחר בסם מסוג קנאביס, מצדיקה כשלעצמה להקל בעונשו. זאת, שכן הפקודה "קובעת במפורש כי קנאביס הריהו "סם מסוכן" ... כך קבע המחוקק. קביעתו זו – היא הדין הנוהג והמחייב""</w:t>
      </w:r>
    </w:p>
    <w:p w14:paraId="1C249994" w14:textId="77777777" w:rsidR="00507514" w:rsidRDefault="00507514" w:rsidP="00507514">
      <w:pPr>
        <w:pStyle w:val="ab"/>
        <w:rPr>
          <w:rtl/>
        </w:rPr>
      </w:pPr>
      <w:r>
        <w:rPr>
          <w:rFonts w:hint="cs"/>
          <w:rtl/>
        </w:rPr>
        <w:t>ר' גם דברי כבוד השופט י' עמית ב</w:t>
      </w:r>
      <w:hyperlink r:id="rId33" w:history="1">
        <w:r w:rsidR="0040711C" w:rsidRPr="0040711C">
          <w:rPr>
            <w:color w:val="0000FF"/>
            <w:u w:val="single"/>
            <w:rtl/>
          </w:rPr>
          <w:t>ע"פ 2596/18</w:t>
        </w:r>
      </w:hyperlink>
      <w:r>
        <w:rPr>
          <w:rFonts w:hint="cs"/>
          <w:rtl/>
        </w:rPr>
        <w:t xml:space="preserve"> </w:t>
      </w:r>
      <w:r>
        <w:rPr>
          <w:rFonts w:hint="cs"/>
          <w:b/>
          <w:bCs/>
          <w:rtl/>
        </w:rPr>
        <w:t>כפיר זנזורי נ' מדינת ישראל</w:t>
      </w:r>
      <w:r>
        <w:rPr>
          <w:rFonts w:hint="cs"/>
          <w:rtl/>
        </w:rPr>
        <w:t xml:space="preserve"> (נבו 12.08.2018): </w:t>
      </w:r>
    </w:p>
    <w:p w14:paraId="43247E09" w14:textId="77777777" w:rsidR="00507514" w:rsidRDefault="00507514" w:rsidP="00507514">
      <w:pPr>
        <w:pStyle w:val="ad"/>
        <w:rPr>
          <w:rtl/>
        </w:rPr>
      </w:pPr>
      <w:r>
        <w:rPr>
          <w:rFonts w:hint="cs"/>
          <w:rtl/>
        </w:rPr>
        <w:t xml:space="preserve">"ריבוי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w:t>
      </w:r>
      <w:r>
        <w:rPr>
          <w:rFonts w:hint="cs"/>
          <w:b/>
          <w:bCs/>
          <w:rtl/>
        </w:rPr>
        <w:t>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w:t>
      </w:r>
      <w:r>
        <w:rPr>
          <w:rFonts w:hint="cs"/>
          <w:rtl/>
        </w:rPr>
        <w:t xml:space="preserve">. צרכנים ומשתמשים – ראו הוזהרתם." </w:t>
      </w:r>
      <w:r>
        <w:rPr>
          <w:rFonts w:hint="cs"/>
          <w:i w:val="0"/>
          <w:iCs w:val="0"/>
          <w:rtl/>
        </w:rPr>
        <w:t>(הדגש לא במקור – יב"ד)</w:t>
      </w:r>
    </w:p>
    <w:p w14:paraId="6A03ECBE" w14:textId="77777777" w:rsidR="00507514" w:rsidRDefault="00507514" w:rsidP="00507514">
      <w:pPr>
        <w:pStyle w:val="ab"/>
        <w:rPr>
          <w:rtl/>
        </w:rPr>
      </w:pPr>
      <w:r>
        <w:rPr>
          <w:rFonts w:hint="cs"/>
          <w:rtl/>
        </w:rPr>
        <w:t>בענייננו, הנזק ופוטנציאל הנזק מביצוע העבירות הוא מוגבר בשים לב לאופי "לקוחותיו" של הנאשם – 11 מתוך 15 העסקאות בוצעו עם קטינים. יחד עם זאת יש לקחת בחשבון כי אף הנאשם עצמו צעיר מאוד, וכי פער הגילים בינו לבין רוכשי הסמים אינו משמעותי.</w:t>
      </w:r>
    </w:p>
    <w:p w14:paraId="339E2E2F" w14:textId="77777777" w:rsidR="00507514" w:rsidRDefault="00507514" w:rsidP="00507514">
      <w:pPr>
        <w:pStyle w:val="ab"/>
        <w:rPr>
          <w:rtl/>
        </w:rPr>
      </w:pPr>
      <w:r>
        <w:rPr>
          <w:rFonts w:hint="cs"/>
          <w:u w:val="single"/>
          <w:rtl/>
        </w:rPr>
        <w:t>הסיבות שהביאו את הנאשם לבצע את העבירות</w:t>
      </w:r>
      <w:r>
        <w:rPr>
          <w:rFonts w:hint="cs"/>
          <w:rtl/>
        </w:rPr>
        <w:t>: הנאשם מסר לשירות המבחן כי נהג לרכוש סמים לצורך צריכתו האישית ואת שאריות הסם נהג למכור לחבריו בכדי לייצר "הכנסות נוספות" ולסייע בפרנסת הבית, ללא שקילת המחירים וההשלכות של מעשיו באותה העת.</w:t>
      </w:r>
    </w:p>
    <w:p w14:paraId="565E8FE6" w14:textId="77777777" w:rsidR="00507514" w:rsidRDefault="00507514" w:rsidP="00507514">
      <w:pPr>
        <w:pStyle w:val="a"/>
        <w:tabs>
          <w:tab w:val="clear" w:pos="360"/>
          <w:tab w:val="clear" w:pos="1440"/>
          <w:tab w:val="num" w:pos="2911"/>
        </w:tabs>
        <w:rPr>
          <w:b/>
          <w:bCs/>
          <w:rtl/>
        </w:rPr>
      </w:pPr>
      <w:r>
        <w:rPr>
          <w:rFonts w:hint="cs"/>
          <w:b/>
          <w:bCs/>
          <w:rtl/>
        </w:rPr>
        <w:t>בהתאם לאמור לעיל, סבורני כי הפגיעה בערכים המוגנים היא ברמה בינונית ומצאתי לקבוע מתחם ענישה כולל (נוכח אופן פעולה דומה בסמיכות זמנים יחסית) הנע בין 18 ל-36 חודשי מאסר בפועל.</w:t>
      </w:r>
    </w:p>
    <w:p w14:paraId="04C347B2" w14:textId="77777777" w:rsidR="00507514" w:rsidRDefault="00507514" w:rsidP="00507514">
      <w:pPr>
        <w:pStyle w:val="11"/>
        <w:rPr>
          <w:rtl/>
        </w:rPr>
      </w:pPr>
      <w:r>
        <w:rPr>
          <w:rtl/>
        </w:rPr>
        <w:t>שיקולי הענישה בתוך מתחם העונש</w:t>
      </w:r>
    </w:p>
    <w:p w14:paraId="52A222AC" w14:textId="77777777" w:rsidR="00507514" w:rsidRDefault="00507514" w:rsidP="00507514">
      <w:pPr>
        <w:pStyle w:val="a"/>
        <w:tabs>
          <w:tab w:val="clear" w:pos="360"/>
          <w:tab w:val="clear" w:pos="1440"/>
          <w:tab w:val="num" w:pos="2911"/>
        </w:tabs>
      </w:pPr>
      <w:r>
        <w:rPr>
          <w:rFonts w:hint="cs"/>
          <w:rtl/>
        </w:rPr>
        <w:t>בגזירת העונש המתאים לנאשם בתוך מתחם העונש, נשקלו הנסיבות הבאות שאינן קשורות בביצוע העבירה (</w:t>
      </w:r>
      <w:hyperlink r:id="rId34" w:history="1">
        <w:r w:rsidR="00283FE8" w:rsidRPr="00283FE8">
          <w:rPr>
            <w:rStyle w:val="Hyperlink"/>
            <w:rFonts w:hint="eastAsia"/>
            <w:rtl/>
          </w:rPr>
          <w:t>סעיף</w:t>
        </w:r>
        <w:r w:rsidR="00283FE8" w:rsidRPr="00283FE8">
          <w:rPr>
            <w:rStyle w:val="Hyperlink"/>
            <w:rtl/>
          </w:rPr>
          <w:t xml:space="preserve"> 40יא</w:t>
        </w:r>
      </w:hyperlink>
      <w:r>
        <w:rPr>
          <w:rFonts w:hint="cs"/>
          <w:rtl/>
        </w:rPr>
        <w:t xml:space="preserve"> ל</w:t>
      </w:r>
      <w:hyperlink r:id="rId35" w:history="1">
        <w:r w:rsidR="0040711C" w:rsidRPr="0040711C">
          <w:rPr>
            <w:color w:val="0000FF"/>
            <w:u w:val="single"/>
            <w:rtl/>
          </w:rPr>
          <w:t>חוק העונשין</w:t>
        </w:r>
      </w:hyperlink>
      <w:r>
        <w:rPr>
          <w:rFonts w:hint="cs"/>
          <w:rtl/>
        </w:rPr>
        <w:t>):</w:t>
      </w:r>
    </w:p>
    <w:p w14:paraId="3119045D" w14:textId="77777777" w:rsidR="00507514" w:rsidRDefault="00507514" w:rsidP="00507514">
      <w:pPr>
        <w:pStyle w:val="ab"/>
        <w:rPr>
          <w:rtl/>
        </w:rPr>
      </w:pPr>
      <w:r>
        <w:rPr>
          <w:rFonts w:hint="cs"/>
          <w:u w:val="single"/>
          <w:rtl/>
        </w:rPr>
        <w:t>עבר פלילי</w:t>
      </w:r>
      <w:r>
        <w:rPr>
          <w:rFonts w:hint="cs"/>
          <w:rtl/>
        </w:rPr>
        <w:t>: הנאשם נעדר עבר פלילי. עצור במסגרת תיק זה לראשונה בחייו.</w:t>
      </w:r>
    </w:p>
    <w:p w14:paraId="27C9427F" w14:textId="77777777" w:rsidR="00507514" w:rsidRDefault="00507514" w:rsidP="00507514">
      <w:pPr>
        <w:pStyle w:val="ab"/>
        <w:rPr>
          <w:rtl/>
        </w:rPr>
      </w:pPr>
      <w:r>
        <w:rPr>
          <w:rFonts w:hint="cs"/>
          <w:u w:val="single"/>
          <w:rtl/>
        </w:rPr>
        <w:t>גיל</w:t>
      </w:r>
      <w:r>
        <w:rPr>
          <w:rFonts w:hint="cs"/>
          <w:rtl/>
        </w:rPr>
        <w:t>: הנאשם צעיר, יליד 2004.</w:t>
      </w:r>
    </w:p>
    <w:p w14:paraId="6F08CC63" w14:textId="77777777" w:rsidR="00507514" w:rsidRDefault="00507514" w:rsidP="00507514">
      <w:pPr>
        <w:pStyle w:val="ab"/>
      </w:pPr>
      <w:r>
        <w:rPr>
          <w:rFonts w:hint="cs"/>
          <w:u w:val="single"/>
          <w:rtl/>
        </w:rPr>
        <w:t>נטילת האחריות של הנאשם על מעשיו, וחזרתו למוטב או מאמציו לחזור למוטב</w:t>
      </w:r>
      <w:r>
        <w:rPr>
          <w:rFonts w:hint="cs"/>
          <w:rtl/>
        </w:rPr>
        <w:t>: הודאת נאשם מגלמת (בדרך כלל) קבלת אחריות על ביצוע המעשים, נלווה לה חסכון משמעותי מזמנם של עדי התביעה ובהם שוטרים, ובזמן שיפוטי יקר. במסגרת התסקיר עלה כי הנאשם חש צער וחרטה  על מעשיו ומרגיש כי אכזב במעשיו את בני משפחתו. גם בדברי הנאשם בבית-המשפט ניכרים בגרות ויכולת הפנמה.</w:t>
      </w:r>
    </w:p>
    <w:p w14:paraId="3F95F264" w14:textId="77777777" w:rsidR="00507514" w:rsidRDefault="00507514" w:rsidP="00507514">
      <w:pPr>
        <w:pStyle w:val="ab"/>
        <w:rPr>
          <w:rtl/>
        </w:rPr>
      </w:pPr>
      <w:r>
        <w:rPr>
          <w:rFonts w:hint="cs"/>
          <w:u w:val="single"/>
          <w:rtl/>
        </w:rPr>
        <w:t>פגיעת העונש בנאשם ובמשפחתו</w:t>
      </w:r>
      <w:r>
        <w:rPr>
          <w:rFonts w:hint="cs"/>
          <w:rtl/>
        </w:rPr>
        <w:t>: הנאשם עלה ארצה בגיל 15 עם אמו מאוקראינה בצל מלחמה ומשבר כלכלי. שנים אחדות עובר לכך איבד את אביו אשר היווה עבורו משענת ועוגן. הקשיים והמורכבות הנלווים לאלו ידועים, ובתסקיר מפורטות נסיבותיו האישיות משפחתיות של הנאשם הכרוכות במורכבות זו. ברי כי במצב דברים זה, עונש המאסר מהווה פגיעה קשה למדי בנאשם ובאמו.</w:t>
      </w:r>
    </w:p>
    <w:p w14:paraId="7680CD0D" w14:textId="77777777" w:rsidR="00507514" w:rsidRDefault="00507514" w:rsidP="00507514">
      <w:pPr>
        <w:pStyle w:val="a"/>
        <w:tabs>
          <w:tab w:val="clear" w:pos="360"/>
          <w:tab w:val="clear" w:pos="1440"/>
          <w:tab w:val="num" w:pos="2911"/>
        </w:tabs>
        <w:rPr>
          <w:b/>
          <w:bCs/>
          <w:rtl/>
        </w:rPr>
      </w:pPr>
      <w:r>
        <w:rPr>
          <w:rFonts w:hint="cs"/>
          <w:b/>
          <w:bCs/>
          <w:rtl/>
        </w:rPr>
        <w:t>בשים לב לאמור, ותוך מתן משקל ממשי להודאת הנאשם, לגילו הצעיר ולנסיבותיו האישיות, מצאתי</w:t>
      </w:r>
      <w:r>
        <w:rPr>
          <w:rFonts w:hint="cs"/>
          <w:b/>
          <w:bCs/>
        </w:rPr>
        <w:t xml:space="preserve"> </w:t>
      </w:r>
      <w:r>
        <w:rPr>
          <w:rFonts w:hint="cs"/>
          <w:b/>
          <w:bCs/>
          <w:rtl/>
        </w:rPr>
        <w:t>כי יש למקם את עונשו של הנאשם בחלק התחתון של מתחם הענישה.</w:t>
      </w:r>
    </w:p>
    <w:p w14:paraId="46476D0D" w14:textId="77777777" w:rsidR="00507514" w:rsidRDefault="00507514" w:rsidP="00507514">
      <w:pPr>
        <w:pStyle w:val="11"/>
        <w:jc w:val="both"/>
        <w:rPr>
          <w:rtl/>
        </w:rPr>
      </w:pPr>
      <w:r>
        <w:rPr>
          <w:rtl/>
        </w:rPr>
        <w:t>סוף דבר</w:t>
      </w:r>
    </w:p>
    <w:p w14:paraId="3D2F52FB" w14:textId="77777777" w:rsidR="00507514" w:rsidRDefault="00507514" w:rsidP="00507514">
      <w:pPr>
        <w:pStyle w:val="a"/>
        <w:tabs>
          <w:tab w:val="clear" w:pos="360"/>
          <w:tab w:val="clear" w:pos="1440"/>
          <w:tab w:val="num" w:pos="2911"/>
        </w:tabs>
        <w:rPr>
          <w:rFonts w:ascii="Times New Roman" w:eastAsia="Times New Roman" w:hAnsi="Times New Roman" w:cs="Times New Roman"/>
          <w:rtl/>
        </w:rPr>
      </w:pPr>
      <w:r>
        <w:rPr>
          <w:rFonts w:hint="cs"/>
          <w:rtl/>
        </w:rPr>
        <w:t>נוכח האמור, אני דן את הנאשם לעונשים הבאים:</w:t>
      </w:r>
    </w:p>
    <w:p w14:paraId="5B8F370E" w14:textId="77777777" w:rsidR="00507514" w:rsidRDefault="00507514" w:rsidP="00507514">
      <w:pPr>
        <w:pStyle w:val="a0"/>
        <w:numPr>
          <w:ilvl w:val="0"/>
          <w:numId w:val="4"/>
        </w:numPr>
        <w:ind w:left="1218"/>
        <w:jc w:val="both"/>
        <w:rPr>
          <w:rtl/>
        </w:rPr>
      </w:pPr>
      <w:r>
        <w:rPr>
          <w:rFonts w:hint="cs"/>
          <w:rtl/>
        </w:rPr>
        <w:t xml:space="preserve"> 18 חודשי מאסר בפועל בניכוי ימי מעצרו בתיק זה.</w:t>
      </w:r>
    </w:p>
    <w:p w14:paraId="2040060E" w14:textId="77777777" w:rsidR="00507514" w:rsidRDefault="00507514" w:rsidP="00507514">
      <w:pPr>
        <w:pStyle w:val="a0"/>
        <w:jc w:val="both"/>
      </w:pPr>
      <w:r>
        <w:rPr>
          <w:rFonts w:hint="cs"/>
          <w:rtl/>
        </w:rPr>
        <w:t>9 חודשי מאסר על תנאי לתקופה של 3 שנים מתום ריצוי מאסרו, שלא יעבור כל עבֵרת פשע שבפקודת הסמים.</w:t>
      </w:r>
    </w:p>
    <w:p w14:paraId="53350520" w14:textId="77777777" w:rsidR="00507514" w:rsidRDefault="00507514" w:rsidP="00507514">
      <w:pPr>
        <w:pStyle w:val="a0"/>
        <w:jc w:val="both"/>
      </w:pPr>
      <w:r>
        <w:rPr>
          <w:rFonts w:hint="cs"/>
          <w:rtl/>
        </w:rPr>
        <w:t>קנס כספי בסך 3,000 ₪ או 30 ימי מאסר תמורתו. הקנס ישולם ב- 10 תשלומים חודשיים שווים ורצופים, החל מיום 1.10.24  ובמשך כל 01 לחודש שלאחריו. לא ישולם אחד התשלומים במועדו, תעמוד כל היתרה לפירעון מידי ויתווספו תוספות פיגור כחוק, וזאת מעבר לזכותה של המאשימה לבקש הפעלת מאסר חלף הקנס.</w:t>
      </w:r>
    </w:p>
    <w:p w14:paraId="341285C0" w14:textId="77777777" w:rsidR="00507514" w:rsidRDefault="00507514" w:rsidP="00507514">
      <w:pPr>
        <w:pStyle w:val="a0"/>
        <w:jc w:val="both"/>
        <w:rPr>
          <w:rtl/>
        </w:rPr>
      </w:pPr>
      <w:r>
        <w:rPr>
          <w:rFonts w:hint="cs"/>
          <w:rtl/>
        </w:rPr>
        <w:t xml:space="preserve">פסילה מלקבל או מלהחזיק רישיון נהיגה על תנאי למשך 12 חודשים. </w:t>
      </w:r>
    </w:p>
    <w:p w14:paraId="45A1EA85" w14:textId="77777777" w:rsidR="00507514" w:rsidRDefault="00507514" w:rsidP="00507514">
      <w:pPr>
        <w:pStyle w:val="-"/>
      </w:pPr>
      <w:r>
        <w:rPr>
          <w:rFonts w:hint="cs"/>
          <w:rtl/>
        </w:rPr>
        <w:t>הפסילה תופעל אם תוך תקופה של 3 שנים מיום השחרור מהמאסר, יעבור הנאשם כל עבירת פשע שב</w:t>
      </w:r>
      <w:hyperlink r:id="rId36" w:history="1">
        <w:r w:rsidR="0040711C" w:rsidRPr="0040711C">
          <w:rPr>
            <w:color w:val="0000FF"/>
            <w:u w:val="single"/>
            <w:rtl/>
          </w:rPr>
          <w:t>פקודת הסמים המסוכנים</w:t>
        </w:r>
      </w:hyperlink>
      <w:r>
        <w:rPr>
          <w:rFonts w:hint="cs"/>
          <w:rtl/>
        </w:rPr>
        <w:t>.</w:t>
      </w:r>
    </w:p>
    <w:p w14:paraId="6FAECD00" w14:textId="77777777" w:rsidR="00507514" w:rsidRDefault="00507514" w:rsidP="00507514">
      <w:pPr>
        <w:spacing w:line="360" w:lineRule="auto"/>
        <w:ind w:left="386"/>
        <w:jc w:val="both"/>
      </w:pPr>
    </w:p>
    <w:p w14:paraId="1FFB6D4A" w14:textId="77777777" w:rsidR="00507514" w:rsidRDefault="00507514" w:rsidP="00507514">
      <w:pPr>
        <w:spacing w:line="360" w:lineRule="auto"/>
        <w:jc w:val="both"/>
        <w:rPr>
          <w:b/>
          <w:bCs/>
        </w:rPr>
      </w:pPr>
      <w:r>
        <w:rPr>
          <w:rFonts w:hint="cs"/>
          <w:b/>
          <w:bCs/>
          <w:rtl/>
        </w:rPr>
        <w:t>את הקנס / הפיצוי ניתן לשלם כעבור 3 ימים מהיום באחת מהדרכים הבאות:</w:t>
      </w:r>
    </w:p>
    <w:p w14:paraId="0B9C8621" w14:textId="77777777" w:rsidR="00507514" w:rsidRDefault="00507514" w:rsidP="00507514">
      <w:pPr>
        <w:numPr>
          <w:ilvl w:val="0"/>
          <w:numId w:val="5"/>
        </w:numPr>
        <w:spacing w:line="360" w:lineRule="auto"/>
        <w:jc w:val="both"/>
        <w:rPr>
          <w:b/>
          <w:bCs/>
        </w:rPr>
      </w:pPr>
      <w:r>
        <w:rPr>
          <w:rFonts w:hint="cs"/>
          <w:b/>
          <w:bCs/>
          <w:rtl/>
        </w:rPr>
        <w:t xml:space="preserve">תשלום בכרטיס אשראי באמצעות האתר המקוון של רשות האכיפה והגבייה בכתובת: </w:t>
      </w:r>
      <w:r>
        <w:rPr>
          <w:b/>
          <w:bCs/>
        </w:rPr>
        <w:t>www.eca.gov.il</w:t>
      </w:r>
      <w:r>
        <w:rPr>
          <w:rFonts w:hint="cs"/>
          <w:b/>
          <w:bCs/>
          <w:rtl/>
        </w:rPr>
        <w:t>.</w:t>
      </w:r>
    </w:p>
    <w:p w14:paraId="0ED25617" w14:textId="77777777" w:rsidR="00507514" w:rsidRDefault="00507514" w:rsidP="00507514">
      <w:pPr>
        <w:numPr>
          <w:ilvl w:val="0"/>
          <w:numId w:val="5"/>
        </w:numPr>
        <w:spacing w:line="360" w:lineRule="auto"/>
        <w:jc w:val="both"/>
        <w:rPr>
          <w:b/>
          <w:bCs/>
        </w:rPr>
      </w:pPr>
      <w:r>
        <w:rPr>
          <w:rFonts w:hint="cs"/>
          <w:b/>
          <w:bCs/>
          <w:rtl/>
        </w:rPr>
        <w:t>תשלום בשירות עצמי באמצעות מוקד שירות טלפוני של מרכז הגבייה, בטלפון שמספרו 35592* או, 073-205-5000.</w:t>
      </w:r>
    </w:p>
    <w:p w14:paraId="363D6960" w14:textId="77777777" w:rsidR="00507514" w:rsidRDefault="00507514" w:rsidP="00507514">
      <w:pPr>
        <w:numPr>
          <w:ilvl w:val="0"/>
          <w:numId w:val="5"/>
        </w:numPr>
        <w:spacing w:line="360" w:lineRule="auto"/>
        <w:jc w:val="both"/>
        <w:rPr>
          <w:b/>
          <w:bCs/>
          <w:rtl/>
        </w:rPr>
      </w:pPr>
      <w:r>
        <w:rPr>
          <w:rFonts w:hint="cs"/>
          <w:b/>
          <w:bCs/>
          <w:rtl/>
        </w:rPr>
        <w:t>תשלום במזומן בכל סניף של בנק הדואר, בהצגת תעודת זהות בלבד (אין צורך בהצגת שוברי תשלום)</w:t>
      </w:r>
    </w:p>
    <w:p w14:paraId="6D006A7A" w14:textId="77777777" w:rsidR="00507514" w:rsidRDefault="00507514" w:rsidP="00507514">
      <w:pPr>
        <w:spacing w:line="360" w:lineRule="auto"/>
        <w:jc w:val="both"/>
      </w:pPr>
    </w:p>
    <w:p w14:paraId="4401CC05" w14:textId="77777777" w:rsidR="00507514" w:rsidRDefault="00507514" w:rsidP="00507514">
      <w:pPr>
        <w:spacing w:line="360" w:lineRule="auto"/>
        <w:jc w:val="both"/>
        <w:rPr>
          <w:rtl/>
        </w:rPr>
      </w:pPr>
      <w:r>
        <w:rPr>
          <w:rFonts w:hint="cs"/>
          <w:rtl/>
        </w:rPr>
        <w:t>מוצג הסמים יושמד.</w:t>
      </w:r>
    </w:p>
    <w:p w14:paraId="13FCC5D8" w14:textId="77777777" w:rsidR="00507514" w:rsidRDefault="00507514" w:rsidP="00507514">
      <w:pPr>
        <w:spacing w:line="360" w:lineRule="auto"/>
        <w:jc w:val="both"/>
        <w:rPr>
          <w:rtl/>
        </w:rPr>
      </w:pPr>
    </w:p>
    <w:p w14:paraId="633EA3C4" w14:textId="77777777" w:rsidR="00507514" w:rsidRDefault="00507514" w:rsidP="00507514">
      <w:pPr>
        <w:spacing w:line="360" w:lineRule="auto"/>
        <w:jc w:val="both"/>
      </w:pPr>
      <w:r>
        <w:rPr>
          <w:rFonts w:hint="cs"/>
          <w:rtl/>
        </w:rPr>
        <w:t>המזכירות תסגור את התיק.</w:t>
      </w:r>
    </w:p>
    <w:p w14:paraId="751D8E29" w14:textId="77777777" w:rsidR="00507514" w:rsidRDefault="00507514" w:rsidP="00507514">
      <w:pPr>
        <w:jc w:val="both"/>
        <w:rPr>
          <w:rtl/>
        </w:rPr>
      </w:pPr>
    </w:p>
    <w:p w14:paraId="09E3B3AF" w14:textId="77777777" w:rsidR="00507514" w:rsidRDefault="0040711C" w:rsidP="00507514">
      <w:pPr>
        <w:spacing w:line="360" w:lineRule="auto"/>
        <w:jc w:val="both"/>
        <w:rPr>
          <w:rtl/>
        </w:rPr>
      </w:pPr>
      <w:r w:rsidRPr="0040711C">
        <w:rPr>
          <w:b/>
          <w:bCs/>
          <w:color w:val="FFFFFF"/>
          <w:sz w:val="2"/>
          <w:szCs w:val="2"/>
          <w:rtl/>
        </w:rPr>
        <w:t>5129371</w:t>
      </w:r>
      <w:r w:rsidR="00507514">
        <w:rPr>
          <w:rFonts w:hint="cs"/>
          <w:b/>
          <w:bCs/>
          <w:rtl/>
        </w:rPr>
        <w:t>זכות ערעור בתוך 45 יום לבית המשפט המחוזי</w:t>
      </w:r>
      <w:r w:rsidR="00507514">
        <w:rPr>
          <w:rFonts w:hint="cs"/>
          <w:rtl/>
        </w:rPr>
        <w:t>.</w:t>
      </w:r>
    </w:p>
    <w:p w14:paraId="7F70EC8E" w14:textId="77777777" w:rsidR="00507514" w:rsidRPr="0040711C" w:rsidRDefault="0040711C" w:rsidP="00507514">
      <w:pPr>
        <w:rPr>
          <w:rFonts w:ascii="Arial" w:hAnsi="Arial"/>
          <w:b/>
          <w:bCs/>
          <w:color w:val="FFFFFF"/>
          <w:sz w:val="2"/>
          <w:szCs w:val="2"/>
          <w:rtl/>
        </w:rPr>
      </w:pPr>
      <w:r w:rsidRPr="0040711C">
        <w:rPr>
          <w:rFonts w:ascii="Arial" w:hAnsi="Arial"/>
          <w:b/>
          <w:bCs/>
          <w:color w:val="FFFFFF"/>
          <w:sz w:val="2"/>
          <w:szCs w:val="2"/>
          <w:rtl/>
        </w:rPr>
        <w:t>54678313</w:t>
      </w:r>
    </w:p>
    <w:p w14:paraId="2A2FF554" w14:textId="77777777" w:rsidR="00507514" w:rsidRPr="000F2247" w:rsidRDefault="00507514" w:rsidP="00507514">
      <w:pPr>
        <w:rPr>
          <w:rFonts w:ascii="Arial" w:hAnsi="Arial"/>
          <w:b/>
          <w:bCs/>
          <w:sz w:val="26"/>
          <w:szCs w:val="26"/>
          <w:rtl/>
        </w:rPr>
      </w:pPr>
    </w:p>
    <w:p w14:paraId="0CE3672B" w14:textId="77777777" w:rsidR="00507514" w:rsidRPr="000F2247" w:rsidRDefault="0040711C" w:rsidP="00507514">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י"ט אייר תשפ"ד, 27 מאי 2024, בנוכחות הצדדים. </w:t>
      </w:r>
      <w:bookmarkEnd w:id="8"/>
      <w:r w:rsidR="00507514">
        <w:rPr>
          <w:rFonts w:ascii="Arial" w:hAnsi="Arial"/>
          <w:b/>
          <w:bCs/>
          <w:sz w:val="26"/>
          <w:szCs w:val="26"/>
          <w:rtl/>
        </w:rPr>
        <w:tab/>
      </w:r>
      <w:r w:rsidR="00507514">
        <w:rPr>
          <w:rFonts w:ascii="Arial" w:hAnsi="Arial"/>
          <w:b/>
          <w:bCs/>
          <w:sz w:val="26"/>
          <w:szCs w:val="26"/>
          <w:rtl/>
        </w:rPr>
        <w:tab/>
      </w:r>
      <w:r w:rsidR="00507514">
        <w:rPr>
          <w:rFonts w:ascii="Arial" w:hAnsi="Arial"/>
          <w:b/>
          <w:bCs/>
          <w:sz w:val="26"/>
          <w:szCs w:val="26"/>
          <w:rtl/>
        </w:rPr>
        <w:tab/>
      </w:r>
      <w:r w:rsidR="00507514">
        <w:rPr>
          <w:rFonts w:ascii="Arial" w:hAnsi="Arial"/>
          <w:b/>
          <w:bCs/>
          <w:sz w:val="26"/>
          <w:szCs w:val="26"/>
          <w:rtl/>
        </w:rPr>
        <w:tab/>
      </w:r>
      <w:r w:rsidR="00507514">
        <w:rPr>
          <w:rFonts w:ascii="Arial" w:hAnsi="Arial"/>
          <w:b/>
          <w:bCs/>
          <w:sz w:val="26"/>
          <w:szCs w:val="26"/>
          <w:rtl/>
        </w:rPr>
        <w:tab/>
      </w:r>
      <w:r w:rsidR="00507514">
        <w:rPr>
          <w:rFonts w:ascii="Arial" w:hAnsi="Arial"/>
          <w:b/>
          <w:bCs/>
          <w:sz w:val="26"/>
          <w:szCs w:val="26"/>
          <w:rtl/>
        </w:rPr>
        <w:tab/>
      </w:r>
      <w:r w:rsidR="00507514">
        <w:rPr>
          <w:rFonts w:ascii="Arial" w:hAnsi="Arial"/>
          <w:b/>
          <w:bCs/>
          <w:sz w:val="26"/>
          <w:szCs w:val="26"/>
          <w:rtl/>
        </w:rPr>
        <w:tab/>
      </w:r>
      <w:r w:rsidR="00507514">
        <w:rPr>
          <w:rFonts w:ascii="Arial" w:hAnsi="Arial" w:hint="cs"/>
          <w:b/>
          <w:bCs/>
          <w:sz w:val="26"/>
          <w:szCs w:val="26"/>
          <w:rtl/>
        </w:rPr>
        <w:t xml:space="preserve">         </w:t>
      </w:r>
    </w:p>
    <w:p w14:paraId="0AF99353" w14:textId="77777777" w:rsidR="00507514" w:rsidRPr="000F2247" w:rsidRDefault="00507514" w:rsidP="0040711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3957B32" w14:textId="77777777" w:rsidR="00507514" w:rsidRPr="00283FE8" w:rsidRDefault="00283FE8" w:rsidP="00507514">
      <w:pPr>
        <w:jc w:val="center"/>
        <w:rPr>
          <w:rFonts w:ascii="Arial" w:hAnsi="Arial"/>
          <w:b/>
          <w:bCs/>
          <w:color w:val="FFFFFF"/>
          <w:sz w:val="2"/>
          <w:szCs w:val="2"/>
          <w:rtl/>
        </w:rPr>
      </w:pPr>
      <w:r w:rsidRPr="00283FE8">
        <w:rPr>
          <w:rFonts w:ascii="Arial" w:hAnsi="Arial"/>
          <w:b/>
          <w:bCs/>
          <w:color w:val="FFFFFF"/>
          <w:sz w:val="2"/>
          <w:szCs w:val="2"/>
          <w:rtl/>
        </w:rPr>
        <w:t>5129371</w:t>
      </w:r>
    </w:p>
    <w:p w14:paraId="38A3EECD" w14:textId="77777777" w:rsidR="0040711C" w:rsidRPr="00283FE8" w:rsidRDefault="00283FE8" w:rsidP="00283FE8">
      <w:pPr>
        <w:keepNext/>
        <w:rPr>
          <w:rFonts w:ascii="David" w:hAnsi="David" w:hint="cs"/>
          <w:color w:val="FFFFFF"/>
          <w:sz w:val="2"/>
          <w:szCs w:val="2"/>
        </w:rPr>
      </w:pPr>
      <w:r w:rsidRPr="00283FE8">
        <w:rPr>
          <w:rFonts w:ascii="David" w:hAnsi="David"/>
          <w:color w:val="FFFFFF"/>
          <w:sz w:val="2"/>
          <w:szCs w:val="2"/>
          <w:rtl/>
        </w:rPr>
        <w:t>54678313</w:t>
      </w:r>
    </w:p>
    <w:p w14:paraId="040D0CD0" w14:textId="77777777" w:rsidR="0040711C" w:rsidRDefault="0040711C" w:rsidP="0040711C">
      <w:pPr>
        <w:rPr>
          <w:rtl/>
        </w:rPr>
      </w:pPr>
    </w:p>
    <w:p w14:paraId="03B12EFB" w14:textId="77777777" w:rsidR="0040711C" w:rsidRDefault="0040711C" w:rsidP="0040711C">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3F63F520" w14:textId="77777777" w:rsidR="00283FE8" w:rsidRPr="00283FE8" w:rsidRDefault="00283FE8" w:rsidP="00283FE8">
      <w:pPr>
        <w:keepNext/>
        <w:rPr>
          <w:rFonts w:ascii="David" w:hAnsi="David"/>
          <w:color w:val="000000"/>
          <w:sz w:val="22"/>
          <w:szCs w:val="22"/>
          <w:rtl/>
        </w:rPr>
      </w:pPr>
    </w:p>
    <w:p w14:paraId="78BFB153" w14:textId="77777777" w:rsidR="00283FE8" w:rsidRPr="00283FE8" w:rsidRDefault="00283FE8" w:rsidP="00283FE8">
      <w:pPr>
        <w:keepNext/>
        <w:rPr>
          <w:rFonts w:ascii="David" w:hAnsi="David"/>
          <w:color w:val="000000"/>
          <w:sz w:val="22"/>
          <w:szCs w:val="22"/>
          <w:rtl/>
        </w:rPr>
      </w:pPr>
      <w:r w:rsidRPr="00283FE8">
        <w:rPr>
          <w:rFonts w:ascii="David" w:hAnsi="David"/>
          <w:color w:val="000000"/>
          <w:sz w:val="22"/>
          <w:szCs w:val="22"/>
          <w:rtl/>
        </w:rPr>
        <w:t>יריב בן דוד 54678313-/</w:t>
      </w:r>
    </w:p>
    <w:p w14:paraId="6D02C226" w14:textId="77777777" w:rsidR="0040711C" w:rsidRPr="0040711C" w:rsidRDefault="00283FE8" w:rsidP="00283FE8">
      <w:pPr>
        <w:rPr>
          <w:color w:val="0000FF"/>
          <w:u w:val="single"/>
        </w:rPr>
      </w:pPr>
      <w:r w:rsidRPr="00283FE8">
        <w:rPr>
          <w:color w:val="000000"/>
          <w:u w:val="single"/>
          <w:rtl/>
        </w:rPr>
        <w:t>נוסח מסמך זה כפוף לשינויי ניסוח ועריכה</w:t>
      </w:r>
    </w:p>
    <w:sectPr w:rsidR="0040711C" w:rsidRPr="0040711C" w:rsidSect="00283FE8">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6F9A4C" w14:textId="77777777" w:rsidR="00A96003" w:rsidRDefault="00A96003" w:rsidP="00782A9A">
      <w:r>
        <w:separator/>
      </w:r>
    </w:p>
  </w:endnote>
  <w:endnote w:type="continuationSeparator" w:id="0">
    <w:p w14:paraId="038982CC" w14:textId="77777777" w:rsidR="00A96003" w:rsidRDefault="00A96003" w:rsidP="00782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04C31" w14:textId="77777777" w:rsidR="00283FE8" w:rsidRDefault="00283FE8" w:rsidP="00283FE8">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DF7E59D" w14:textId="77777777" w:rsidR="00FD7A85" w:rsidRPr="00283FE8" w:rsidRDefault="00283FE8" w:rsidP="00283FE8">
    <w:pPr>
      <w:pStyle w:val="a7"/>
      <w:pBdr>
        <w:top w:val="single" w:sz="4" w:space="1" w:color="auto"/>
        <w:between w:val="single" w:sz="4" w:space="0" w:color="auto"/>
      </w:pBdr>
      <w:spacing w:after="60"/>
      <w:jc w:val="center"/>
      <w:rPr>
        <w:rFonts w:ascii="FrankRuehl" w:hAnsi="FrankRuehl" w:cs="FrankRuehl"/>
        <w:color w:val="000000"/>
      </w:rPr>
    </w:pPr>
    <w:r w:rsidRPr="00283FE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9A539A" w14:textId="77777777" w:rsidR="00283FE8" w:rsidRDefault="00283FE8" w:rsidP="00283FE8">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255AF">
      <w:rPr>
        <w:rFonts w:ascii="FrankRuehl" w:hAnsi="FrankRuehl" w:cs="FrankRuehl"/>
        <w:noProof/>
        <w:rtl/>
      </w:rPr>
      <w:t>1</w:t>
    </w:r>
    <w:r>
      <w:rPr>
        <w:rFonts w:ascii="FrankRuehl" w:hAnsi="FrankRuehl" w:cs="FrankRuehl"/>
        <w:rtl/>
      </w:rPr>
      <w:fldChar w:fldCharType="end"/>
    </w:r>
  </w:p>
  <w:p w14:paraId="5085EA73" w14:textId="77777777" w:rsidR="00FD7A85" w:rsidRPr="00283FE8" w:rsidRDefault="00283FE8" w:rsidP="00283FE8">
    <w:pPr>
      <w:pStyle w:val="a7"/>
      <w:pBdr>
        <w:top w:val="single" w:sz="4" w:space="1" w:color="auto"/>
        <w:between w:val="single" w:sz="4" w:space="0" w:color="auto"/>
      </w:pBdr>
      <w:spacing w:after="60"/>
      <w:jc w:val="center"/>
      <w:rPr>
        <w:rFonts w:ascii="FrankRuehl" w:hAnsi="FrankRuehl" w:cs="FrankRuehl"/>
        <w:color w:val="000000"/>
      </w:rPr>
    </w:pPr>
    <w:r w:rsidRPr="00283FE8">
      <w:rPr>
        <w:rFonts w:ascii="FrankRuehl" w:hAnsi="FrankRuehl" w:cs="FrankRuehl"/>
        <w:color w:val="000000"/>
      </w:rPr>
      <w:pict w14:anchorId="6F46A8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49C146" w14:textId="77777777" w:rsidR="00A96003" w:rsidRDefault="00A96003" w:rsidP="00782A9A">
      <w:r>
        <w:separator/>
      </w:r>
    </w:p>
  </w:footnote>
  <w:footnote w:type="continuationSeparator" w:id="0">
    <w:p w14:paraId="346914B3" w14:textId="77777777" w:rsidR="00A96003" w:rsidRDefault="00A96003" w:rsidP="00782A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A28B3" w14:textId="77777777" w:rsidR="0040711C" w:rsidRPr="00283FE8" w:rsidRDefault="00283FE8" w:rsidP="00283FE8">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30009-08-23</w:t>
    </w:r>
    <w:r>
      <w:rPr>
        <w:rFonts w:ascii="David" w:hAnsi="David"/>
        <w:color w:val="000000"/>
        <w:sz w:val="22"/>
        <w:szCs w:val="22"/>
        <w:rtl/>
      </w:rPr>
      <w:tab/>
      <w:t xml:space="preserve"> מדינת ישראל נ' איליה צייטלין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D93AB" w14:textId="77777777" w:rsidR="0040711C" w:rsidRPr="00283FE8" w:rsidRDefault="00283FE8" w:rsidP="00283FE8">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30009-08-23</w:t>
    </w:r>
    <w:r>
      <w:rPr>
        <w:rFonts w:ascii="David" w:hAnsi="David"/>
        <w:color w:val="000000"/>
        <w:sz w:val="22"/>
        <w:szCs w:val="22"/>
        <w:rtl/>
      </w:rPr>
      <w:tab/>
      <w:t xml:space="preserve"> מדינת ישראל נ' איליה צייטלין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94128F"/>
    <w:multiLevelType w:val="multilevel"/>
    <w:tmpl w:val="1C6E044E"/>
    <w:lvl w:ilvl="0">
      <w:start w:val="1"/>
      <w:numFmt w:val="decimal"/>
      <w:lvlText w:val="%1."/>
      <w:lvlJc w:val="left"/>
      <w:pPr>
        <w:tabs>
          <w:tab w:val="num" w:pos="720"/>
        </w:tabs>
        <w:ind w:left="720" w:hanging="360"/>
      </w:pPr>
    </w:lvl>
    <w:lvl w:ilvl="1">
      <w:start w:val="1"/>
      <w:numFmt w:val="decimal"/>
      <w:pStyle w:val="a"/>
      <w:lvlText w:val="%2."/>
      <w:lvlJc w:val="left"/>
      <w:pPr>
        <w:tabs>
          <w:tab w:val="num" w:pos="2911"/>
        </w:tabs>
        <w:ind w:left="2911" w:hanging="360"/>
      </w:pPr>
    </w:lvl>
    <w:lvl w:ilvl="2">
      <w:start w:val="1"/>
      <w:numFmt w:val="decimal"/>
      <w:isLgl/>
      <w:lvlText w:val="%1.%2.%3"/>
      <w:lvlJc w:val="left"/>
      <w:pPr>
        <w:tabs>
          <w:tab w:val="num" w:pos="1800"/>
        </w:tabs>
        <w:ind w:left="180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880"/>
        </w:tabs>
        <w:ind w:left="2880" w:hanging="1080"/>
      </w:pPr>
    </w:lvl>
    <w:lvl w:ilvl="5">
      <w:start w:val="1"/>
      <w:numFmt w:val="decimal"/>
      <w:isLgl/>
      <w:lvlText w:val="%1.%2.%3.%4.%5.%6"/>
      <w:lvlJc w:val="left"/>
      <w:pPr>
        <w:tabs>
          <w:tab w:val="num" w:pos="3240"/>
        </w:tabs>
        <w:ind w:left="3240" w:hanging="1080"/>
      </w:pPr>
    </w:lvl>
    <w:lvl w:ilvl="6">
      <w:start w:val="1"/>
      <w:numFmt w:val="decimal"/>
      <w:isLgl/>
      <w:lvlText w:val="%1.%2.%3.%4.%5.%6.%7"/>
      <w:lvlJc w:val="left"/>
      <w:pPr>
        <w:tabs>
          <w:tab w:val="num" w:pos="3600"/>
        </w:tabs>
        <w:ind w:left="3600" w:hanging="1080"/>
      </w:pPr>
    </w:lvl>
    <w:lvl w:ilvl="7">
      <w:start w:val="1"/>
      <w:numFmt w:val="decimal"/>
      <w:isLgl/>
      <w:lvlText w:val="%1.%2.%3.%4.%5.%6.%7.%8"/>
      <w:lvlJc w:val="left"/>
      <w:pPr>
        <w:tabs>
          <w:tab w:val="num" w:pos="4320"/>
        </w:tabs>
        <w:ind w:left="4320" w:hanging="1440"/>
      </w:pPr>
    </w:lvl>
    <w:lvl w:ilvl="8">
      <w:start w:val="1"/>
      <w:numFmt w:val="decimal"/>
      <w:isLgl/>
      <w:lvlText w:val="%1.%2.%3.%4.%5.%6.%7.%8.%9"/>
      <w:lvlJc w:val="left"/>
      <w:pPr>
        <w:tabs>
          <w:tab w:val="num" w:pos="4680"/>
        </w:tabs>
        <w:ind w:left="4680" w:hanging="1440"/>
      </w:pPr>
    </w:lvl>
  </w:abstractNum>
  <w:abstractNum w:abstractNumId="1" w15:restartNumberingAfterBreak="0">
    <w:nsid w:val="5BFD4701"/>
    <w:multiLevelType w:val="hybridMultilevel"/>
    <w:tmpl w:val="45320168"/>
    <w:lvl w:ilvl="0" w:tplc="03BA7230">
      <w:start w:val="1"/>
      <w:numFmt w:val="bullet"/>
      <w:lvlText w:val=""/>
      <w:lvlJc w:val="left"/>
      <w:pPr>
        <w:ind w:left="720" w:hanging="360"/>
      </w:pPr>
      <w:rPr>
        <w:rFonts w:ascii="Symbol" w:hAnsi="Symbol" w:hint="default"/>
      </w:rPr>
    </w:lvl>
    <w:lvl w:ilvl="1" w:tplc="FA985818">
      <w:start w:val="1"/>
      <w:numFmt w:val="bullet"/>
      <w:lvlText w:val="o"/>
      <w:lvlJc w:val="left"/>
      <w:pPr>
        <w:ind w:left="1440" w:hanging="360"/>
      </w:pPr>
      <w:rPr>
        <w:rFonts w:ascii="Courier New" w:hAnsi="Courier New" w:cs="Times New Roman" w:hint="default"/>
      </w:rPr>
    </w:lvl>
    <w:lvl w:ilvl="2" w:tplc="1EB21654">
      <w:start w:val="1"/>
      <w:numFmt w:val="bullet"/>
      <w:lvlText w:val=""/>
      <w:lvlJc w:val="left"/>
      <w:pPr>
        <w:ind w:left="2160" w:hanging="360"/>
      </w:pPr>
      <w:rPr>
        <w:rFonts w:ascii="Wingdings" w:hAnsi="Wingdings" w:hint="default"/>
      </w:rPr>
    </w:lvl>
    <w:lvl w:ilvl="3" w:tplc="E7345868">
      <w:start w:val="1"/>
      <w:numFmt w:val="bullet"/>
      <w:lvlText w:val=""/>
      <w:lvlJc w:val="left"/>
      <w:pPr>
        <w:ind w:left="2880" w:hanging="360"/>
      </w:pPr>
      <w:rPr>
        <w:rFonts w:ascii="Symbol" w:hAnsi="Symbol" w:hint="default"/>
      </w:rPr>
    </w:lvl>
    <w:lvl w:ilvl="4" w:tplc="11261D8E">
      <w:start w:val="1"/>
      <w:numFmt w:val="bullet"/>
      <w:lvlText w:val="o"/>
      <w:lvlJc w:val="left"/>
      <w:pPr>
        <w:ind w:left="3600" w:hanging="360"/>
      </w:pPr>
      <w:rPr>
        <w:rFonts w:ascii="Courier New" w:hAnsi="Courier New" w:cs="Times New Roman" w:hint="default"/>
      </w:rPr>
    </w:lvl>
    <w:lvl w:ilvl="5" w:tplc="1F964060">
      <w:start w:val="1"/>
      <w:numFmt w:val="bullet"/>
      <w:lvlText w:val=""/>
      <w:lvlJc w:val="left"/>
      <w:pPr>
        <w:ind w:left="4320" w:hanging="360"/>
      </w:pPr>
      <w:rPr>
        <w:rFonts w:ascii="Wingdings" w:hAnsi="Wingdings" w:hint="default"/>
      </w:rPr>
    </w:lvl>
    <w:lvl w:ilvl="6" w:tplc="1D2440C0">
      <w:start w:val="1"/>
      <w:numFmt w:val="bullet"/>
      <w:lvlText w:val=""/>
      <w:lvlJc w:val="left"/>
      <w:pPr>
        <w:ind w:left="5040" w:hanging="360"/>
      </w:pPr>
      <w:rPr>
        <w:rFonts w:ascii="Symbol" w:hAnsi="Symbol" w:hint="default"/>
      </w:rPr>
    </w:lvl>
    <w:lvl w:ilvl="7" w:tplc="94EA4622">
      <w:start w:val="1"/>
      <w:numFmt w:val="bullet"/>
      <w:lvlText w:val="o"/>
      <w:lvlJc w:val="left"/>
      <w:pPr>
        <w:ind w:left="5760" w:hanging="360"/>
      </w:pPr>
      <w:rPr>
        <w:rFonts w:ascii="Courier New" w:hAnsi="Courier New" w:cs="Times New Roman" w:hint="default"/>
      </w:rPr>
    </w:lvl>
    <w:lvl w:ilvl="8" w:tplc="17A0B4D2">
      <w:start w:val="1"/>
      <w:numFmt w:val="bullet"/>
      <w:lvlText w:val=""/>
      <w:lvlJc w:val="left"/>
      <w:pPr>
        <w:ind w:left="6480" w:hanging="360"/>
      </w:pPr>
      <w:rPr>
        <w:rFonts w:ascii="Wingdings" w:hAnsi="Wingdings" w:hint="default"/>
      </w:rPr>
    </w:lvl>
  </w:abstractNum>
  <w:abstractNum w:abstractNumId="2" w15:restartNumberingAfterBreak="0">
    <w:nsid w:val="72685967"/>
    <w:multiLevelType w:val="hybridMultilevel"/>
    <w:tmpl w:val="FAE49D4C"/>
    <w:lvl w:ilvl="0" w:tplc="966E7C44">
      <w:start w:val="1"/>
      <w:numFmt w:val="hebrew1"/>
      <w:pStyle w:val="a0"/>
      <w:lvlText w:val="%1."/>
      <w:lvlJc w:val="center"/>
      <w:pPr>
        <w:ind w:left="1080" w:hanging="360"/>
      </w:pPr>
    </w:lvl>
    <w:lvl w:ilvl="1" w:tplc="A87C49D2">
      <w:start w:val="1"/>
      <w:numFmt w:val="lowerLetter"/>
      <w:lvlText w:val="%2."/>
      <w:lvlJc w:val="left"/>
      <w:pPr>
        <w:ind w:left="1800" w:hanging="360"/>
      </w:pPr>
    </w:lvl>
    <w:lvl w:ilvl="2" w:tplc="6D4434E4">
      <w:start w:val="1"/>
      <w:numFmt w:val="lowerRoman"/>
      <w:lvlText w:val="%3."/>
      <w:lvlJc w:val="right"/>
      <w:pPr>
        <w:ind w:left="2520" w:hanging="180"/>
      </w:pPr>
    </w:lvl>
    <w:lvl w:ilvl="3" w:tplc="9ADEE2FE">
      <w:start w:val="1"/>
      <w:numFmt w:val="decimal"/>
      <w:lvlText w:val="%4."/>
      <w:lvlJc w:val="left"/>
      <w:pPr>
        <w:ind w:left="3240" w:hanging="360"/>
      </w:pPr>
    </w:lvl>
    <w:lvl w:ilvl="4" w:tplc="DD5E10E8">
      <w:start w:val="1"/>
      <w:numFmt w:val="lowerLetter"/>
      <w:lvlText w:val="%5."/>
      <w:lvlJc w:val="left"/>
      <w:pPr>
        <w:ind w:left="3960" w:hanging="360"/>
      </w:pPr>
    </w:lvl>
    <w:lvl w:ilvl="5" w:tplc="17A43D54">
      <w:start w:val="1"/>
      <w:numFmt w:val="lowerRoman"/>
      <w:lvlText w:val="%6."/>
      <w:lvlJc w:val="right"/>
      <w:pPr>
        <w:ind w:left="4680" w:hanging="180"/>
      </w:pPr>
    </w:lvl>
    <w:lvl w:ilvl="6" w:tplc="2A9AB4C2">
      <w:start w:val="1"/>
      <w:numFmt w:val="decimal"/>
      <w:lvlText w:val="%7."/>
      <w:lvlJc w:val="left"/>
      <w:pPr>
        <w:ind w:left="5400" w:hanging="360"/>
      </w:pPr>
    </w:lvl>
    <w:lvl w:ilvl="7" w:tplc="E5DCD4FA">
      <w:start w:val="1"/>
      <w:numFmt w:val="lowerLetter"/>
      <w:lvlText w:val="%8."/>
      <w:lvlJc w:val="left"/>
      <w:pPr>
        <w:ind w:left="6120" w:hanging="360"/>
      </w:pPr>
    </w:lvl>
    <w:lvl w:ilvl="8" w:tplc="2110A388">
      <w:start w:val="1"/>
      <w:numFmt w:val="lowerRoman"/>
      <w:lvlText w:val="%9."/>
      <w:lvlJc w:val="right"/>
      <w:pPr>
        <w:ind w:left="6840" w:hanging="180"/>
      </w:pPr>
    </w:lvl>
  </w:abstractNum>
  <w:num w:numId="1" w16cid:durableId="831157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43597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014932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245954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62492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514"/>
    <w:rsid w:val="00283FE8"/>
    <w:rsid w:val="0040711C"/>
    <w:rsid w:val="00507514"/>
    <w:rsid w:val="00782A9A"/>
    <w:rsid w:val="009A4E4C"/>
    <w:rsid w:val="00A96003"/>
    <w:rsid w:val="00AB2B0A"/>
    <w:rsid w:val="00C253B5"/>
    <w:rsid w:val="00D32558"/>
    <w:rsid w:val="00D32CC4"/>
    <w:rsid w:val="00DD3B99"/>
    <w:rsid w:val="00F255AF"/>
    <w:rsid w:val="00F440BC"/>
    <w:rsid w:val="00FB4F98"/>
    <w:rsid w:val="00FD7A85"/>
    <w:rsid w:val="00FF6A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AD2519"/>
  <w15:chartTrackingRefBased/>
  <w15:docId w15:val="{C0347E90-A9A5-49CB-AA9D-5683C0DDB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507514"/>
    <w:pPr>
      <w:bidi/>
    </w:pPr>
    <w:rPr>
      <w:rFonts w:ascii="Times New Roman" w:eastAsia="Times New Roman" w:hAnsi="Times New Roman" w:cs="David"/>
      <w:sz w:val="24"/>
      <w:szCs w:val="24"/>
    </w:rPr>
  </w:style>
  <w:style w:type="paragraph" w:styleId="1">
    <w:name w:val="heading 1"/>
    <w:basedOn w:val="a1"/>
    <w:next w:val="a1"/>
    <w:link w:val="10"/>
    <w:qFormat/>
    <w:rsid w:val="00507514"/>
    <w:pPr>
      <w:keepNext/>
      <w:keepLines/>
      <w:spacing w:before="240"/>
      <w:outlineLvl w:val="0"/>
    </w:pPr>
    <w:rPr>
      <w:rFonts w:ascii="Calibri Light" w:hAnsi="Calibri Light" w:cs="Times New Roman"/>
      <w:color w:val="2E74B5"/>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507514"/>
    <w:pPr>
      <w:tabs>
        <w:tab w:val="center" w:pos="4153"/>
        <w:tab w:val="right" w:pos="8306"/>
      </w:tabs>
    </w:pPr>
  </w:style>
  <w:style w:type="character" w:customStyle="1" w:styleId="a6">
    <w:name w:val="כותרת עליונה תו"/>
    <w:link w:val="a5"/>
    <w:rsid w:val="00507514"/>
    <w:rPr>
      <w:rFonts w:ascii="Times New Roman" w:eastAsia="Times New Roman" w:hAnsi="Times New Roman" w:cs="David"/>
      <w:sz w:val="24"/>
      <w:szCs w:val="24"/>
    </w:rPr>
  </w:style>
  <w:style w:type="paragraph" w:styleId="a7">
    <w:name w:val="footer"/>
    <w:basedOn w:val="a1"/>
    <w:link w:val="a8"/>
    <w:rsid w:val="00507514"/>
    <w:pPr>
      <w:tabs>
        <w:tab w:val="center" w:pos="4153"/>
        <w:tab w:val="right" w:pos="8306"/>
      </w:tabs>
    </w:pPr>
  </w:style>
  <w:style w:type="character" w:customStyle="1" w:styleId="a8">
    <w:name w:val="כותרת תחתונה תו"/>
    <w:link w:val="a7"/>
    <w:rsid w:val="00507514"/>
    <w:rPr>
      <w:rFonts w:ascii="Times New Roman" w:eastAsia="Times New Roman" w:hAnsi="Times New Roman" w:cs="David"/>
      <w:sz w:val="24"/>
      <w:szCs w:val="24"/>
    </w:rPr>
  </w:style>
  <w:style w:type="table" w:styleId="a9">
    <w:name w:val="Table Grid"/>
    <w:basedOn w:val="a3"/>
    <w:rsid w:val="0050751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507514"/>
  </w:style>
  <w:style w:type="paragraph" w:customStyle="1" w:styleId="ab">
    <w:name w:val="ללא מספור"/>
    <w:rsid w:val="00507514"/>
    <w:pPr>
      <w:bidi/>
      <w:spacing w:after="240" w:line="360" w:lineRule="auto"/>
      <w:ind w:left="651" w:hanging="7"/>
      <w:jc w:val="both"/>
    </w:pPr>
    <w:rPr>
      <w:rFonts w:ascii="David" w:hAnsi="David" w:cs="David"/>
      <w:sz w:val="24"/>
      <w:szCs w:val="24"/>
    </w:rPr>
  </w:style>
  <w:style w:type="paragraph" w:customStyle="1" w:styleId="a">
    <w:name w:val="ממוספר"/>
    <w:basedOn w:val="ac"/>
    <w:next w:val="ab"/>
    <w:rsid w:val="00507514"/>
    <w:pPr>
      <w:numPr>
        <w:ilvl w:val="1"/>
        <w:numId w:val="1"/>
      </w:numPr>
      <w:tabs>
        <w:tab w:val="clear" w:pos="2911"/>
        <w:tab w:val="num" w:pos="360"/>
        <w:tab w:val="num" w:pos="1440"/>
      </w:tabs>
      <w:spacing w:after="240" w:line="360" w:lineRule="auto"/>
      <w:ind w:left="651" w:hanging="425"/>
      <w:contextualSpacing w:val="0"/>
      <w:jc w:val="both"/>
    </w:pPr>
    <w:rPr>
      <w:rFonts w:ascii="David" w:eastAsia="David" w:hAnsi="David"/>
    </w:rPr>
  </w:style>
  <w:style w:type="paragraph" w:customStyle="1" w:styleId="11">
    <w:name w:val="כותר 1"/>
    <w:basedOn w:val="1"/>
    <w:rsid w:val="00507514"/>
    <w:pPr>
      <w:spacing w:after="240" w:line="360" w:lineRule="auto"/>
    </w:pPr>
    <w:rPr>
      <w:rFonts w:ascii="Arial" w:eastAsia="David" w:hAnsi="Arial" w:cs="David"/>
      <w:b/>
      <w:bCs/>
      <w:color w:val="auto"/>
      <w:sz w:val="24"/>
      <w:szCs w:val="24"/>
      <w:u w:val="single"/>
    </w:rPr>
  </w:style>
  <w:style w:type="paragraph" w:customStyle="1" w:styleId="ad">
    <w:name w:val="צטוט"/>
    <w:next w:val="ab"/>
    <w:rsid w:val="00507514"/>
    <w:pPr>
      <w:bidi/>
      <w:spacing w:after="240" w:line="276" w:lineRule="auto"/>
      <w:ind w:left="1503" w:right="709"/>
      <w:jc w:val="both"/>
    </w:pPr>
    <w:rPr>
      <w:rFonts w:ascii="David" w:hAnsi="David" w:cs="David"/>
      <w:i/>
      <w:iCs/>
      <w:sz w:val="24"/>
      <w:szCs w:val="24"/>
    </w:rPr>
  </w:style>
  <w:style w:type="paragraph" w:customStyle="1" w:styleId="-">
    <w:name w:val="ללא מספור - אות"/>
    <w:rsid w:val="00507514"/>
    <w:pPr>
      <w:bidi/>
      <w:spacing w:after="120" w:line="360" w:lineRule="auto"/>
      <w:ind w:left="1218"/>
      <w:jc w:val="both"/>
    </w:pPr>
    <w:rPr>
      <w:rFonts w:ascii="David" w:hAnsi="David" w:cs="David"/>
      <w:sz w:val="24"/>
      <w:szCs w:val="24"/>
    </w:rPr>
  </w:style>
  <w:style w:type="paragraph" w:customStyle="1" w:styleId="a0">
    <w:name w:val="מספור אות"/>
    <w:next w:val="-"/>
    <w:rsid w:val="00507514"/>
    <w:pPr>
      <w:numPr>
        <w:numId w:val="2"/>
      </w:numPr>
      <w:bidi/>
      <w:spacing w:before="240" w:after="120" w:line="360" w:lineRule="auto"/>
      <w:ind w:left="1218"/>
    </w:pPr>
    <w:rPr>
      <w:rFonts w:ascii="David" w:hAnsi="David" w:cs="David"/>
      <w:sz w:val="24"/>
      <w:szCs w:val="24"/>
    </w:rPr>
  </w:style>
  <w:style w:type="paragraph" w:styleId="ac">
    <w:name w:val="List Paragraph"/>
    <w:basedOn w:val="a1"/>
    <w:qFormat/>
    <w:rsid w:val="00507514"/>
    <w:pPr>
      <w:ind w:left="720"/>
      <w:contextualSpacing/>
    </w:pPr>
  </w:style>
  <w:style w:type="character" w:customStyle="1" w:styleId="10">
    <w:name w:val="כותרת 1 תו"/>
    <w:link w:val="1"/>
    <w:rsid w:val="00507514"/>
    <w:rPr>
      <w:rFonts w:ascii="Calibri Light" w:eastAsia="Times New Roman" w:hAnsi="Calibri Light" w:cs="Times New Roman"/>
      <w:color w:val="2E74B5"/>
      <w:sz w:val="32"/>
      <w:szCs w:val="32"/>
    </w:rPr>
  </w:style>
  <w:style w:type="character" w:styleId="Hyperlink">
    <w:name w:val="Hyperlink"/>
    <w:rsid w:val="004071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1477472" TargetMode="External"/><Relationship Id="rId39" Type="http://schemas.openxmlformats.org/officeDocument/2006/relationships/header" Target="header2.xml"/><Relationship Id="rId21" Type="http://schemas.openxmlformats.org/officeDocument/2006/relationships/hyperlink" Target="http://www.nevo.co.il/case/5821045" TargetMode="External"/><Relationship Id="rId34" Type="http://schemas.openxmlformats.org/officeDocument/2006/relationships/hyperlink" Target="http://www.nevo.co.il/law/70301/40ja" TargetMode="External"/><Relationship Id="rId42"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5988308" TargetMode="External"/><Relationship Id="rId29" Type="http://schemas.openxmlformats.org/officeDocument/2006/relationships/hyperlink" Target="http://www.nevo.co.il/case/25492399"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c.a" TargetMode="External"/><Relationship Id="rId24" Type="http://schemas.openxmlformats.org/officeDocument/2006/relationships/hyperlink" Target="http://www.nevo.co.il/case/26318040" TargetMode="External"/><Relationship Id="rId32" Type="http://schemas.openxmlformats.org/officeDocument/2006/relationships/hyperlink" Target="http://www.nevo.co.il/case/27592536"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case/24975541" TargetMode="External"/><Relationship Id="rId28" Type="http://schemas.openxmlformats.org/officeDocument/2006/relationships/hyperlink" Target="http://www.nevo.co.il/case/8441178" TargetMode="External"/><Relationship Id="rId36" Type="http://schemas.openxmlformats.org/officeDocument/2006/relationships/hyperlink" Target="http://www.nevo.co.il/law/4216"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11269774"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22830934%20" TargetMode="External"/><Relationship Id="rId27" Type="http://schemas.openxmlformats.org/officeDocument/2006/relationships/hyperlink" Target="http://www.nevo.co.il/case/26420283" TargetMode="External"/><Relationship Id="rId30" Type="http://schemas.openxmlformats.org/officeDocument/2006/relationships/hyperlink" Target="http://www.nevo.co.il/law/70301/40i" TargetMode="External"/><Relationship Id="rId35" Type="http://schemas.openxmlformats.org/officeDocument/2006/relationships/hyperlink" Target="http://www.nevo.co.il/law/70301" TargetMode="External"/><Relationship Id="rId43" Type="http://schemas.openxmlformats.org/officeDocument/2006/relationships/theme" Target="theme/theme1.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70301/40c.a" TargetMode="External"/><Relationship Id="rId25" Type="http://schemas.openxmlformats.org/officeDocument/2006/relationships/hyperlink" Target="http://www.nevo.co.il/case/27592536" TargetMode="External"/><Relationship Id="rId33" Type="http://schemas.openxmlformats.org/officeDocument/2006/relationships/hyperlink" Target="http://www.nevo.co.il/case/23827604"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3312</Words>
  <Characters>16562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19835</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8257637</vt:i4>
      </vt:variant>
      <vt:variant>
        <vt:i4>87</vt:i4>
      </vt:variant>
      <vt:variant>
        <vt:i4>0</vt:i4>
      </vt:variant>
      <vt:variant>
        <vt:i4>5</vt:i4>
      </vt:variant>
      <vt:variant>
        <vt:lpwstr>http://www.nevo.co.il/law/4216</vt:lpwstr>
      </vt:variant>
      <vt:variant>
        <vt:lpwstr/>
      </vt:variant>
      <vt:variant>
        <vt:i4>7995492</vt:i4>
      </vt:variant>
      <vt:variant>
        <vt:i4>84</vt:i4>
      </vt:variant>
      <vt:variant>
        <vt:i4>0</vt:i4>
      </vt:variant>
      <vt:variant>
        <vt:i4>5</vt:i4>
      </vt:variant>
      <vt:variant>
        <vt:lpwstr>http://www.nevo.co.il/law/70301</vt:lpwstr>
      </vt:variant>
      <vt:variant>
        <vt:lpwstr/>
      </vt:variant>
      <vt:variant>
        <vt:i4>262155</vt:i4>
      </vt:variant>
      <vt:variant>
        <vt:i4>81</vt:i4>
      </vt:variant>
      <vt:variant>
        <vt:i4>0</vt:i4>
      </vt:variant>
      <vt:variant>
        <vt:i4>5</vt:i4>
      </vt:variant>
      <vt:variant>
        <vt:lpwstr>http://www.nevo.co.il/law/70301/40ja</vt:lpwstr>
      </vt:variant>
      <vt:variant>
        <vt:lpwstr/>
      </vt:variant>
      <vt:variant>
        <vt:i4>3997811</vt:i4>
      </vt:variant>
      <vt:variant>
        <vt:i4>78</vt:i4>
      </vt:variant>
      <vt:variant>
        <vt:i4>0</vt:i4>
      </vt:variant>
      <vt:variant>
        <vt:i4>5</vt:i4>
      </vt:variant>
      <vt:variant>
        <vt:lpwstr>http://www.nevo.co.il/case/23827604</vt:lpwstr>
      </vt:variant>
      <vt:variant>
        <vt:lpwstr/>
      </vt:variant>
      <vt:variant>
        <vt:i4>3539071</vt:i4>
      </vt:variant>
      <vt:variant>
        <vt:i4>75</vt:i4>
      </vt:variant>
      <vt:variant>
        <vt:i4>0</vt:i4>
      </vt:variant>
      <vt:variant>
        <vt:i4>5</vt:i4>
      </vt:variant>
      <vt:variant>
        <vt:lpwstr>http://www.nevo.co.il/case/27592536</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6619233</vt:i4>
      </vt:variant>
      <vt:variant>
        <vt:i4>69</vt:i4>
      </vt:variant>
      <vt:variant>
        <vt:i4>0</vt:i4>
      </vt:variant>
      <vt:variant>
        <vt:i4>5</vt:i4>
      </vt:variant>
      <vt:variant>
        <vt:lpwstr>http://www.nevo.co.il/law/70301/40i</vt:lpwstr>
      </vt:variant>
      <vt:variant>
        <vt:lpwstr/>
      </vt:variant>
      <vt:variant>
        <vt:i4>3997819</vt:i4>
      </vt:variant>
      <vt:variant>
        <vt:i4>66</vt:i4>
      </vt:variant>
      <vt:variant>
        <vt:i4>0</vt:i4>
      </vt:variant>
      <vt:variant>
        <vt:i4>5</vt:i4>
      </vt:variant>
      <vt:variant>
        <vt:lpwstr>http://www.nevo.co.il/case/25492399</vt:lpwstr>
      </vt:variant>
      <vt:variant>
        <vt:lpwstr/>
      </vt:variant>
      <vt:variant>
        <vt:i4>3473526</vt:i4>
      </vt:variant>
      <vt:variant>
        <vt:i4>63</vt:i4>
      </vt:variant>
      <vt:variant>
        <vt:i4>0</vt:i4>
      </vt:variant>
      <vt:variant>
        <vt:i4>5</vt:i4>
      </vt:variant>
      <vt:variant>
        <vt:lpwstr>http://www.nevo.co.il/case/8441178</vt:lpwstr>
      </vt:variant>
      <vt:variant>
        <vt:lpwstr/>
      </vt:variant>
      <vt:variant>
        <vt:i4>4063346</vt:i4>
      </vt:variant>
      <vt:variant>
        <vt:i4>60</vt:i4>
      </vt:variant>
      <vt:variant>
        <vt:i4>0</vt:i4>
      </vt:variant>
      <vt:variant>
        <vt:i4>5</vt:i4>
      </vt:variant>
      <vt:variant>
        <vt:lpwstr>http://www.nevo.co.il/case/26420283</vt:lpwstr>
      </vt:variant>
      <vt:variant>
        <vt:lpwstr/>
      </vt:variant>
      <vt:variant>
        <vt:i4>3539062</vt:i4>
      </vt:variant>
      <vt:variant>
        <vt:i4>57</vt:i4>
      </vt:variant>
      <vt:variant>
        <vt:i4>0</vt:i4>
      </vt:variant>
      <vt:variant>
        <vt:i4>5</vt:i4>
      </vt:variant>
      <vt:variant>
        <vt:lpwstr>http://www.nevo.co.il/case/21477472</vt:lpwstr>
      </vt:variant>
      <vt:variant>
        <vt:lpwstr/>
      </vt:variant>
      <vt:variant>
        <vt:i4>3539071</vt:i4>
      </vt:variant>
      <vt:variant>
        <vt:i4>54</vt:i4>
      </vt:variant>
      <vt:variant>
        <vt:i4>0</vt:i4>
      </vt:variant>
      <vt:variant>
        <vt:i4>5</vt:i4>
      </vt:variant>
      <vt:variant>
        <vt:lpwstr>http://www.nevo.co.il/case/27592536</vt:lpwstr>
      </vt:variant>
      <vt:variant>
        <vt:lpwstr/>
      </vt:variant>
      <vt:variant>
        <vt:i4>3997811</vt:i4>
      </vt:variant>
      <vt:variant>
        <vt:i4>51</vt:i4>
      </vt:variant>
      <vt:variant>
        <vt:i4>0</vt:i4>
      </vt:variant>
      <vt:variant>
        <vt:i4>5</vt:i4>
      </vt:variant>
      <vt:variant>
        <vt:lpwstr>http://www.nevo.co.il/case/26318040</vt:lpwstr>
      </vt:variant>
      <vt:variant>
        <vt:lpwstr/>
      </vt:variant>
      <vt:variant>
        <vt:i4>3801202</vt:i4>
      </vt:variant>
      <vt:variant>
        <vt:i4>48</vt:i4>
      </vt:variant>
      <vt:variant>
        <vt:i4>0</vt:i4>
      </vt:variant>
      <vt:variant>
        <vt:i4>5</vt:i4>
      </vt:variant>
      <vt:variant>
        <vt:lpwstr>http://www.nevo.co.il/case/24975541</vt:lpwstr>
      </vt:variant>
      <vt:variant>
        <vt:lpwstr/>
      </vt:variant>
      <vt:variant>
        <vt:i4>3735676</vt:i4>
      </vt:variant>
      <vt:variant>
        <vt:i4>45</vt:i4>
      </vt:variant>
      <vt:variant>
        <vt:i4>0</vt:i4>
      </vt:variant>
      <vt:variant>
        <vt:i4>5</vt:i4>
      </vt:variant>
      <vt:variant>
        <vt:lpwstr>http://www.nevo.co.il/case/22830934</vt:lpwstr>
      </vt:variant>
      <vt:variant>
        <vt:lpwstr/>
      </vt:variant>
      <vt:variant>
        <vt:i4>3276921</vt:i4>
      </vt:variant>
      <vt:variant>
        <vt:i4>42</vt:i4>
      </vt:variant>
      <vt:variant>
        <vt:i4>0</vt:i4>
      </vt:variant>
      <vt:variant>
        <vt:i4>5</vt:i4>
      </vt:variant>
      <vt:variant>
        <vt:lpwstr>http://www.nevo.co.il/case/5821045</vt:lpwstr>
      </vt:variant>
      <vt:variant>
        <vt:lpwstr/>
      </vt:variant>
      <vt:variant>
        <vt:i4>3539061</vt:i4>
      </vt:variant>
      <vt:variant>
        <vt:i4>39</vt:i4>
      </vt:variant>
      <vt:variant>
        <vt:i4>0</vt:i4>
      </vt:variant>
      <vt:variant>
        <vt:i4>5</vt:i4>
      </vt:variant>
      <vt:variant>
        <vt:lpwstr>http://www.nevo.co.il/case/5988308</vt:lpwstr>
      </vt:variant>
      <vt:variant>
        <vt:lpwstr/>
      </vt:variant>
      <vt:variant>
        <vt:i4>3997812</vt:i4>
      </vt:variant>
      <vt:variant>
        <vt:i4>36</vt:i4>
      </vt:variant>
      <vt:variant>
        <vt:i4>0</vt:i4>
      </vt:variant>
      <vt:variant>
        <vt:i4>5</vt:i4>
      </vt:variant>
      <vt:variant>
        <vt:lpwstr>http://www.nevo.co.il/case/11269774</vt:lpwstr>
      </vt:variant>
      <vt:variant>
        <vt:lpwstr/>
      </vt:variant>
      <vt:variant>
        <vt:i4>7995492</vt:i4>
      </vt:variant>
      <vt:variant>
        <vt:i4>33</vt:i4>
      </vt:variant>
      <vt:variant>
        <vt:i4>0</vt:i4>
      </vt:variant>
      <vt:variant>
        <vt:i4>5</vt:i4>
      </vt:variant>
      <vt:variant>
        <vt:lpwstr>http://www.nevo.co.il/law/70301</vt:lpwstr>
      </vt:variant>
      <vt:variant>
        <vt:lpwstr/>
      </vt:variant>
      <vt:variant>
        <vt:i4>4915202</vt:i4>
      </vt:variant>
      <vt:variant>
        <vt:i4>30</vt:i4>
      </vt:variant>
      <vt:variant>
        <vt:i4>0</vt:i4>
      </vt:variant>
      <vt:variant>
        <vt:i4>5</vt:i4>
      </vt:variant>
      <vt:variant>
        <vt:lpwstr>http://www.nevo.co.il/law/70301/40c.a</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2025-04-23T01:49:00Z</dcterms:created>
  <dcterms:modified xsi:type="dcterms:W3CDTF">2025-04-23T01:49:00Z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30009</vt:lpwstr>
  </property>
  <property fmtid="{D5CDD505-2E9C-101B-9397-08002B2CF9AE}" pid="6" name="NEWPARTB">
    <vt:lpwstr>08</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איליה צייטלין</vt:lpwstr>
  </property>
  <property fmtid="{D5CDD505-2E9C-101B-9397-08002B2CF9AE}" pid="10" name="LAWYER">
    <vt:lpwstr>אלכס גאוסקין</vt:lpwstr>
  </property>
  <property fmtid="{D5CDD505-2E9C-101B-9397-08002B2CF9AE}" pid="11" name="JUDGE">
    <vt:lpwstr>יריב בן דוד</vt:lpwstr>
  </property>
  <property fmtid="{D5CDD505-2E9C-101B-9397-08002B2CF9AE}" pid="12" name="CITY">
    <vt:lpwstr>ב"ש</vt:lpwstr>
  </property>
  <property fmtid="{D5CDD505-2E9C-101B-9397-08002B2CF9AE}" pid="13" name="DATE">
    <vt:lpwstr>20240527</vt:lpwstr>
  </property>
  <property fmtid="{D5CDD505-2E9C-101B-9397-08002B2CF9AE}" pid="14" name="TYPE_N_DATE">
    <vt:lpwstr>38020240527</vt:lpwstr>
  </property>
  <property fmtid="{D5CDD505-2E9C-101B-9397-08002B2CF9AE}" pid="15" name="WORDNUMPAGES">
    <vt:lpwstr>11</vt:lpwstr>
  </property>
  <property fmtid="{D5CDD505-2E9C-101B-9397-08002B2CF9AE}" pid="16" name="TYPE_ABS_DATE">
    <vt:lpwstr>380020240527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11269774;5988308;5821045;22830934;24975541;26318040;27592536:2;21477472;26420283;8441178;25492399;23827604</vt:lpwstr>
  </property>
  <property fmtid="{D5CDD505-2E9C-101B-9397-08002B2CF9AE}" pid="36" name="LAWLISTTMP1">
    <vt:lpwstr>4216/013;019a</vt:lpwstr>
  </property>
  <property fmtid="{D5CDD505-2E9C-101B-9397-08002B2CF9AE}" pid="37" name="LAWLISTTMP2">
    <vt:lpwstr>70301/040c.a;040i;40ja</vt:lpwstr>
  </property>
</Properties>
</file>