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A078F2" w:rsidRPr="008C78E7" w14:paraId="1486D13B" w14:textId="77777777" w:rsidTr="000D6513">
        <w:trPr>
          <w:trHeight w:hRule="exact" w:val="418"/>
          <w:jc w:val="center"/>
        </w:trPr>
        <w:tc>
          <w:tcPr>
            <w:tcW w:w="8721" w:type="dxa"/>
            <w:gridSpan w:val="2"/>
          </w:tcPr>
          <w:p w14:paraId="1B9DEC81" w14:textId="77777777" w:rsidR="00A078F2" w:rsidRPr="008C78E7" w:rsidRDefault="00A078F2" w:rsidP="00ED75E0">
            <w:pPr>
              <w:pStyle w:val="a3"/>
              <w:jc w:val="center"/>
              <w:rPr>
                <w:rFonts w:ascii="Tahoma" w:hAnsi="Tahoma" w:cs="Tahoma"/>
                <w:color w:val="000080"/>
                <w:rtl/>
              </w:rPr>
            </w:pPr>
            <w:r w:rsidRPr="008C78E7">
              <w:rPr>
                <w:rFonts w:ascii="Tahoma" w:hAnsi="Tahoma" w:cs="Tahoma"/>
                <w:b/>
                <w:bCs/>
                <w:color w:val="000080"/>
                <w:rtl/>
              </w:rPr>
              <w:t>בית משפט השלום בתל אביב -יפו</w:t>
            </w:r>
          </w:p>
        </w:tc>
      </w:tr>
      <w:tr w:rsidR="00A078F2" w:rsidRPr="008C78E7" w14:paraId="6DCA4E31" w14:textId="77777777" w:rsidTr="000D6513">
        <w:trPr>
          <w:trHeight w:val="337"/>
          <w:jc w:val="center"/>
        </w:trPr>
        <w:tc>
          <w:tcPr>
            <w:tcW w:w="5054" w:type="dxa"/>
          </w:tcPr>
          <w:p w14:paraId="13157909" w14:textId="77777777" w:rsidR="00A078F2" w:rsidRPr="008C78E7" w:rsidRDefault="00A078F2" w:rsidP="00ED75E0">
            <w:pPr>
              <w:rPr>
                <w:rFonts w:cs="FrankRuehl"/>
                <w:sz w:val="28"/>
                <w:szCs w:val="28"/>
                <w:rtl/>
              </w:rPr>
            </w:pPr>
            <w:r w:rsidRPr="008C78E7">
              <w:rPr>
                <w:rFonts w:cs="FrankRuehl"/>
                <w:sz w:val="28"/>
                <w:szCs w:val="28"/>
                <w:rtl/>
              </w:rPr>
              <w:t>ת"פ</w:t>
            </w:r>
            <w:r w:rsidRPr="008C78E7">
              <w:rPr>
                <w:rFonts w:cs="FrankRuehl" w:hint="cs"/>
                <w:sz w:val="28"/>
                <w:szCs w:val="28"/>
                <w:rtl/>
              </w:rPr>
              <w:t xml:space="preserve"> </w:t>
            </w:r>
            <w:r w:rsidRPr="008C78E7">
              <w:rPr>
                <w:rFonts w:cs="FrankRuehl"/>
                <w:sz w:val="28"/>
                <w:szCs w:val="28"/>
                <w:rtl/>
              </w:rPr>
              <w:t>13519-11-23</w:t>
            </w:r>
            <w:r w:rsidRPr="008C78E7">
              <w:rPr>
                <w:rFonts w:cs="FrankRuehl" w:hint="cs"/>
                <w:sz w:val="28"/>
                <w:szCs w:val="28"/>
                <w:rtl/>
              </w:rPr>
              <w:t xml:space="preserve"> </w:t>
            </w:r>
            <w:r w:rsidRPr="008C78E7">
              <w:rPr>
                <w:rFonts w:cs="FrankRuehl"/>
                <w:sz w:val="28"/>
                <w:szCs w:val="28"/>
                <w:rtl/>
              </w:rPr>
              <w:t>מדינת ישראל נ' מנטש</w:t>
            </w:r>
          </w:p>
          <w:p w14:paraId="39D11561" w14:textId="77777777" w:rsidR="00A078F2" w:rsidRPr="008C78E7" w:rsidRDefault="00A078F2" w:rsidP="00ED75E0">
            <w:pPr>
              <w:pStyle w:val="a3"/>
              <w:rPr>
                <w:rFonts w:cs="FrankRuehl"/>
                <w:sz w:val="28"/>
                <w:szCs w:val="28"/>
                <w:rtl/>
              </w:rPr>
            </w:pPr>
          </w:p>
        </w:tc>
        <w:tc>
          <w:tcPr>
            <w:tcW w:w="3667" w:type="dxa"/>
          </w:tcPr>
          <w:p w14:paraId="252DEC2D" w14:textId="77777777" w:rsidR="00A078F2" w:rsidRPr="008C78E7" w:rsidRDefault="00A078F2" w:rsidP="00ED75E0">
            <w:pPr>
              <w:pStyle w:val="a3"/>
              <w:jc w:val="right"/>
              <w:rPr>
                <w:rFonts w:cs="FrankRuehl"/>
                <w:sz w:val="28"/>
                <w:szCs w:val="28"/>
                <w:rtl/>
              </w:rPr>
            </w:pPr>
          </w:p>
        </w:tc>
      </w:tr>
    </w:tbl>
    <w:p w14:paraId="05269176" w14:textId="77777777" w:rsidR="00A078F2" w:rsidRPr="008C78E7" w:rsidRDefault="00A078F2" w:rsidP="000D6513">
      <w:pPr>
        <w:pStyle w:val="a3"/>
        <w:rPr>
          <w:rtl/>
        </w:rPr>
      </w:pPr>
      <w:r w:rsidRPr="008C78E7">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A078F2" w:rsidRPr="008C78E7" w14:paraId="5CB1E350" w14:textId="77777777" w:rsidTr="00A078F2">
        <w:trPr>
          <w:trHeight w:val="295"/>
          <w:jc w:val="center"/>
        </w:trPr>
        <w:tc>
          <w:tcPr>
            <w:tcW w:w="923" w:type="dxa"/>
            <w:tcBorders>
              <w:top w:val="nil"/>
              <w:left w:val="nil"/>
              <w:bottom w:val="nil"/>
              <w:right w:val="nil"/>
            </w:tcBorders>
            <w:shd w:val="clear" w:color="auto" w:fill="auto"/>
          </w:tcPr>
          <w:p w14:paraId="33A6FF76" w14:textId="77777777" w:rsidR="00A078F2" w:rsidRPr="008C78E7" w:rsidRDefault="00A078F2" w:rsidP="00A078F2">
            <w:pPr>
              <w:jc w:val="both"/>
              <w:rPr>
                <w:rFonts w:ascii="David" w:hAnsi="David"/>
                <w:b/>
                <w:bCs/>
                <w:sz w:val="26"/>
                <w:szCs w:val="26"/>
              </w:rPr>
            </w:pPr>
            <w:r w:rsidRPr="008C78E7">
              <w:rPr>
                <w:rFonts w:ascii="David" w:hAnsi="David"/>
                <w:b/>
                <w:bCs/>
                <w:sz w:val="26"/>
                <w:szCs w:val="26"/>
                <w:rtl/>
              </w:rPr>
              <w:t xml:space="preserve">בפני </w:t>
            </w:r>
          </w:p>
        </w:tc>
        <w:tc>
          <w:tcPr>
            <w:tcW w:w="7897" w:type="dxa"/>
            <w:gridSpan w:val="2"/>
            <w:tcBorders>
              <w:top w:val="nil"/>
              <w:left w:val="nil"/>
              <w:bottom w:val="nil"/>
              <w:right w:val="nil"/>
            </w:tcBorders>
            <w:shd w:val="clear" w:color="auto" w:fill="auto"/>
          </w:tcPr>
          <w:p w14:paraId="28A3100F" w14:textId="77777777" w:rsidR="00A078F2" w:rsidRPr="008C78E7" w:rsidRDefault="00A078F2" w:rsidP="00ED75E0">
            <w:pPr>
              <w:rPr>
                <w:rFonts w:ascii="David" w:hAnsi="David"/>
                <w:b/>
                <w:bCs/>
                <w:sz w:val="26"/>
                <w:szCs w:val="26"/>
                <w:rtl/>
              </w:rPr>
            </w:pPr>
            <w:r w:rsidRPr="008C78E7">
              <w:rPr>
                <w:rFonts w:ascii="David" w:hAnsi="David"/>
                <w:b/>
                <w:bCs/>
                <w:sz w:val="26"/>
                <w:szCs w:val="26"/>
                <w:rtl/>
              </w:rPr>
              <w:t>כבוד השופט, סגן הנשיאה  רועי פרי</w:t>
            </w:r>
          </w:p>
          <w:p w14:paraId="12ABE026" w14:textId="77777777" w:rsidR="00A078F2" w:rsidRPr="008C78E7" w:rsidRDefault="00A078F2" w:rsidP="00ED75E0">
            <w:pPr>
              <w:rPr>
                <w:rFonts w:ascii="David" w:hAnsi="David"/>
                <w:b/>
                <w:bCs/>
                <w:sz w:val="26"/>
                <w:szCs w:val="26"/>
                <w:rtl/>
              </w:rPr>
            </w:pPr>
          </w:p>
          <w:p w14:paraId="66C2DD55" w14:textId="77777777" w:rsidR="00A078F2" w:rsidRPr="008C78E7" w:rsidRDefault="00A078F2" w:rsidP="00A078F2">
            <w:pPr>
              <w:jc w:val="both"/>
              <w:rPr>
                <w:rFonts w:ascii="David" w:hAnsi="David"/>
                <w:b/>
                <w:bCs/>
                <w:sz w:val="26"/>
                <w:szCs w:val="26"/>
              </w:rPr>
            </w:pPr>
          </w:p>
        </w:tc>
      </w:tr>
      <w:tr w:rsidR="00A078F2" w:rsidRPr="008C78E7" w14:paraId="3F81BBCF" w14:textId="77777777" w:rsidTr="00A078F2">
        <w:trPr>
          <w:trHeight w:val="355"/>
          <w:jc w:val="center"/>
        </w:trPr>
        <w:tc>
          <w:tcPr>
            <w:tcW w:w="923" w:type="dxa"/>
            <w:tcBorders>
              <w:top w:val="nil"/>
              <w:left w:val="nil"/>
              <w:bottom w:val="nil"/>
              <w:right w:val="nil"/>
            </w:tcBorders>
            <w:shd w:val="clear" w:color="auto" w:fill="auto"/>
          </w:tcPr>
          <w:p w14:paraId="2F6A614F" w14:textId="77777777" w:rsidR="00A078F2" w:rsidRPr="008C78E7" w:rsidRDefault="00A078F2" w:rsidP="00A078F2">
            <w:pPr>
              <w:jc w:val="both"/>
              <w:rPr>
                <w:rFonts w:ascii="David" w:hAnsi="David"/>
                <w:b/>
                <w:bCs/>
                <w:sz w:val="26"/>
                <w:szCs w:val="26"/>
              </w:rPr>
            </w:pPr>
            <w:bookmarkStart w:id="0" w:name="FirstAppellant"/>
            <w:bookmarkStart w:id="1" w:name="FirstLawyer"/>
            <w:bookmarkStart w:id="2" w:name="LastJudge"/>
            <w:bookmarkEnd w:id="2"/>
            <w:r w:rsidRPr="008C78E7">
              <w:rPr>
                <w:rFonts w:ascii="David" w:hAnsi="David"/>
                <w:b/>
                <w:bCs/>
                <w:sz w:val="26"/>
                <w:szCs w:val="26"/>
                <w:rtl/>
              </w:rPr>
              <w:t>בעניין:</w:t>
            </w:r>
          </w:p>
        </w:tc>
        <w:tc>
          <w:tcPr>
            <w:tcW w:w="3219" w:type="dxa"/>
            <w:tcBorders>
              <w:top w:val="nil"/>
              <w:left w:val="nil"/>
              <w:bottom w:val="nil"/>
              <w:right w:val="nil"/>
            </w:tcBorders>
            <w:shd w:val="clear" w:color="auto" w:fill="auto"/>
          </w:tcPr>
          <w:p w14:paraId="1F23E719" w14:textId="77777777" w:rsidR="00A078F2" w:rsidRPr="008C78E7" w:rsidRDefault="00A078F2" w:rsidP="00A078F2">
            <w:pPr>
              <w:suppressLineNumbers/>
              <w:rPr>
                <w:b/>
                <w:bCs/>
              </w:rPr>
            </w:pPr>
            <w:r w:rsidRPr="008C78E7">
              <w:rPr>
                <w:rFonts w:ascii="Arial" w:hAnsi="Arial" w:hint="cs"/>
                <w:b/>
                <w:bCs/>
                <w:sz w:val="26"/>
                <w:szCs w:val="26"/>
                <w:rtl/>
              </w:rPr>
              <w:t>המאשימה:</w:t>
            </w:r>
          </w:p>
          <w:p w14:paraId="3F6563ED" w14:textId="77777777" w:rsidR="00A078F2" w:rsidRPr="008C78E7" w:rsidRDefault="00A078F2" w:rsidP="00ED75E0">
            <w:pPr>
              <w:rPr>
                <w:rFonts w:ascii="David" w:hAnsi="David"/>
                <w:b/>
                <w:bCs/>
                <w:sz w:val="26"/>
                <w:szCs w:val="26"/>
              </w:rPr>
            </w:pPr>
          </w:p>
        </w:tc>
        <w:tc>
          <w:tcPr>
            <w:tcW w:w="4678" w:type="dxa"/>
            <w:tcBorders>
              <w:top w:val="nil"/>
              <w:left w:val="nil"/>
              <w:bottom w:val="nil"/>
              <w:right w:val="nil"/>
            </w:tcBorders>
            <w:shd w:val="clear" w:color="auto" w:fill="auto"/>
            <w:vAlign w:val="center"/>
          </w:tcPr>
          <w:p w14:paraId="2FB75DA1" w14:textId="77777777" w:rsidR="00A078F2" w:rsidRPr="008C78E7" w:rsidRDefault="00A078F2" w:rsidP="00A078F2">
            <w:pPr>
              <w:suppressLineNumbers/>
              <w:rPr>
                <w:rFonts w:ascii="Arial" w:hAnsi="Arial"/>
                <w:b/>
                <w:bCs/>
                <w:sz w:val="26"/>
                <w:szCs w:val="26"/>
                <w:rtl/>
              </w:rPr>
            </w:pPr>
            <w:r w:rsidRPr="008C78E7">
              <w:rPr>
                <w:rFonts w:ascii="Arial" w:hAnsi="Arial"/>
                <w:b/>
                <w:bCs/>
                <w:sz w:val="26"/>
                <w:szCs w:val="26"/>
                <w:rtl/>
              </w:rPr>
              <w:t>מדינת ישראל</w:t>
            </w:r>
            <w:r w:rsidRPr="008C78E7">
              <w:rPr>
                <w:rFonts w:ascii="Arial" w:hAnsi="Arial" w:hint="cs"/>
                <w:b/>
                <w:bCs/>
                <w:sz w:val="26"/>
                <w:szCs w:val="26"/>
                <w:rtl/>
              </w:rPr>
              <w:t xml:space="preserve"> </w:t>
            </w:r>
          </w:p>
          <w:p w14:paraId="288FBDDC" w14:textId="77777777" w:rsidR="00A078F2" w:rsidRPr="008C78E7" w:rsidRDefault="00A078F2" w:rsidP="00A078F2">
            <w:pPr>
              <w:suppressLineNumbers/>
            </w:pPr>
            <w:r w:rsidRPr="008C78E7">
              <w:rPr>
                <w:rFonts w:ascii="Arial" w:hAnsi="Arial"/>
                <w:rtl/>
              </w:rPr>
              <w:t>ע"י ב"כ עו</w:t>
            </w:r>
            <w:r w:rsidRPr="008C78E7">
              <w:rPr>
                <w:rFonts w:ascii="Arial" w:hAnsi="Arial" w:hint="cs"/>
                <w:rtl/>
              </w:rPr>
              <w:t>"ד אסתי קופולוביץ'</w:t>
            </w:r>
          </w:p>
          <w:p w14:paraId="2D7368A1" w14:textId="77777777" w:rsidR="00A078F2" w:rsidRPr="008C78E7" w:rsidRDefault="00A078F2" w:rsidP="00ED75E0">
            <w:pPr>
              <w:rPr>
                <w:rFonts w:ascii="David" w:hAnsi="David"/>
                <w:sz w:val="26"/>
                <w:szCs w:val="26"/>
              </w:rPr>
            </w:pPr>
          </w:p>
        </w:tc>
      </w:tr>
      <w:bookmarkEnd w:id="0"/>
      <w:bookmarkEnd w:id="1"/>
      <w:tr w:rsidR="00A078F2" w:rsidRPr="008C78E7" w14:paraId="1E16A3D8" w14:textId="77777777" w:rsidTr="00A078F2">
        <w:trPr>
          <w:trHeight w:val="355"/>
          <w:jc w:val="center"/>
        </w:trPr>
        <w:tc>
          <w:tcPr>
            <w:tcW w:w="923" w:type="dxa"/>
            <w:tcBorders>
              <w:top w:val="nil"/>
              <w:left w:val="nil"/>
              <w:bottom w:val="nil"/>
              <w:right w:val="nil"/>
            </w:tcBorders>
            <w:shd w:val="clear" w:color="auto" w:fill="auto"/>
          </w:tcPr>
          <w:p w14:paraId="6F0ECD70" w14:textId="77777777" w:rsidR="00A078F2" w:rsidRPr="008C78E7" w:rsidRDefault="00A078F2" w:rsidP="00A078F2">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25EC2857" w14:textId="77777777" w:rsidR="00A078F2" w:rsidRPr="008C78E7" w:rsidRDefault="00A078F2" w:rsidP="00A078F2">
            <w:pPr>
              <w:jc w:val="center"/>
              <w:rPr>
                <w:rFonts w:ascii="David" w:hAnsi="David"/>
                <w:b/>
                <w:bCs/>
                <w:sz w:val="26"/>
                <w:szCs w:val="26"/>
                <w:rtl/>
              </w:rPr>
            </w:pPr>
          </w:p>
          <w:p w14:paraId="6FD465BF" w14:textId="77777777" w:rsidR="00A078F2" w:rsidRPr="008C78E7" w:rsidRDefault="00A078F2" w:rsidP="00A078F2">
            <w:pPr>
              <w:jc w:val="center"/>
              <w:rPr>
                <w:rFonts w:ascii="David" w:hAnsi="David"/>
                <w:b/>
                <w:bCs/>
                <w:sz w:val="26"/>
                <w:szCs w:val="26"/>
                <w:rtl/>
              </w:rPr>
            </w:pPr>
            <w:r w:rsidRPr="008C78E7">
              <w:rPr>
                <w:rFonts w:ascii="David" w:hAnsi="David"/>
                <w:b/>
                <w:bCs/>
                <w:sz w:val="26"/>
                <w:szCs w:val="26"/>
                <w:rtl/>
              </w:rPr>
              <w:t>נגד</w:t>
            </w:r>
          </w:p>
          <w:p w14:paraId="42504FEA" w14:textId="77777777" w:rsidR="00A078F2" w:rsidRPr="008C78E7" w:rsidRDefault="00A078F2" w:rsidP="00A078F2">
            <w:pPr>
              <w:jc w:val="both"/>
              <w:rPr>
                <w:rFonts w:ascii="David" w:hAnsi="David"/>
                <w:sz w:val="26"/>
                <w:szCs w:val="26"/>
              </w:rPr>
            </w:pPr>
          </w:p>
        </w:tc>
      </w:tr>
      <w:tr w:rsidR="00A078F2" w:rsidRPr="008C78E7" w14:paraId="6081CECB" w14:textId="77777777" w:rsidTr="00A078F2">
        <w:trPr>
          <w:trHeight w:val="355"/>
          <w:jc w:val="center"/>
        </w:trPr>
        <w:tc>
          <w:tcPr>
            <w:tcW w:w="923" w:type="dxa"/>
            <w:tcBorders>
              <w:top w:val="nil"/>
              <w:left w:val="nil"/>
              <w:bottom w:val="nil"/>
              <w:right w:val="nil"/>
            </w:tcBorders>
            <w:shd w:val="clear" w:color="auto" w:fill="auto"/>
          </w:tcPr>
          <w:p w14:paraId="65985528" w14:textId="77777777" w:rsidR="00A078F2" w:rsidRPr="008C78E7" w:rsidRDefault="00A078F2" w:rsidP="00ED75E0">
            <w:pPr>
              <w:rPr>
                <w:rFonts w:ascii="David" w:hAnsi="David"/>
                <w:sz w:val="26"/>
                <w:szCs w:val="26"/>
                <w:rtl/>
              </w:rPr>
            </w:pPr>
          </w:p>
        </w:tc>
        <w:tc>
          <w:tcPr>
            <w:tcW w:w="3219" w:type="dxa"/>
            <w:tcBorders>
              <w:top w:val="nil"/>
              <w:left w:val="nil"/>
              <w:bottom w:val="nil"/>
              <w:right w:val="nil"/>
            </w:tcBorders>
            <w:shd w:val="clear" w:color="auto" w:fill="auto"/>
          </w:tcPr>
          <w:p w14:paraId="2007C882" w14:textId="77777777" w:rsidR="00A078F2" w:rsidRPr="008C78E7" w:rsidRDefault="00A078F2" w:rsidP="00ED75E0">
            <w:pPr>
              <w:rPr>
                <w:rFonts w:ascii="Arial" w:hAnsi="Arial"/>
                <w:b/>
                <w:bCs/>
                <w:sz w:val="26"/>
                <w:szCs w:val="26"/>
                <w:rtl/>
              </w:rPr>
            </w:pPr>
            <w:r w:rsidRPr="008C78E7">
              <w:rPr>
                <w:rFonts w:ascii="Arial" w:hAnsi="Arial" w:hint="cs"/>
                <w:b/>
                <w:bCs/>
                <w:sz w:val="26"/>
                <w:szCs w:val="26"/>
                <w:rtl/>
              </w:rPr>
              <w:t>הנאשם:</w:t>
            </w:r>
          </w:p>
        </w:tc>
        <w:tc>
          <w:tcPr>
            <w:tcW w:w="4678" w:type="dxa"/>
            <w:tcBorders>
              <w:top w:val="nil"/>
              <w:left w:val="nil"/>
              <w:bottom w:val="nil"/>
              <w:right w:val="nil"/>
            </w:tcBorders>
            <w:shd w:val="clear" w:color="auto" w:fill="auto"/>
            <w:vAlign w:val="center"/>
          </w:tcPr>
          <w:p w14:paraId="65A3E90F" w14:textId="77777777" w:rsidR="00A078F2" w:rsidRPr="008C78E7" w:rsidRDefault="00A078F2" w:rsidP="00A078F2">
            <w:pPr>
              <w:suppressLineNumbers/>
              <w:rPr>
                <w:rFonts w:ascii="Arial" w:hAnsi="Arial"/>
                <w:b/>
                <w:bCs/>
                <w:sz w:val="26"/>
                <w:szCs w:val="26"/>
                <w:rtl/>
              </w:rPr>
            </w:pPr>
            <w:r w:rsidRPr="008C78E7">
              <w:rPr>
                <w:rFonts w:ascii="Arial" w:hAnsi="Arial"/>
                <w:b/>
                <w:bCs/>
                <w:sz w:val="26"/>
                <w:szCs w:val="26"/>
                <w:rtl/>
              </w:rPr>
              <w:t>נדיר משה מנטש</w:t>
            </w:r>
            <w:r w:rsidRPr="008C78E7">
              <w:rPr>
                <w:rFonts w:ascii="Arial" w:hAnsi="Arial" w:hint="cs"/>
                <w:b/>
                <w:bCs/>
                <w:sz w:val="26"/>
                <w:szCs w:val="26"/>
                <w:rtl/>
              </w:rPr>
              <w:t xml:space="preserve"> </w:t>
            </w:r>
          </w:p>
          <w:p w14:paraId="5C30C960" w14:textId="77777777" w:rsidR="00A078F2" w:rsidRPr="008C78E7" w:rsidRDefault="00A078F2" w:rsidP="00A078F2">
            <w:pPr>
              <w:suppressLineNumbers/>
            </w:pPr>
            <w:r w:rsidRPr="008C78E7">
              <w:rPr>
                <w:rFonts w:ascii="Arial" w:hAnsi="Arial"/>
                <w:rtl/>
              </w:rPr>
              <w:t>ע"י ב"כ עו"ד</w:t>
            </w:r>
            <w:r w:rsidRPr="008C78E7">
              <w:rPr>
                <w:rFonts w:ascii="Arial" w:hAnsi="Arial" w:hint="cs"/>
                <w:rtl/>
              </w:rPr>
              <w:t xml:space="preserve"> עמית שלף</w:t>
            </w:r>
          </w:p>
          <w:p w14:paraId="56AA5B6A" w14:textId="77777777" w:rsidR="00A078F2" w:rsidRPr="008C78E7" w:rsidRDefault="00A078F2" w:rsidP="00ED75E0">
            <w:pPr>
              <w:rPr>
                <w:rFonts w:ascii="David" w:hAnsi="David"/>
                <w:sz w:val="26"/>
                <w:szCs w:val="26"/>
              </w:rPr>
            </w:pPr>
          </w:p>
        </w:tc>
      </w:tr>
    </w:tbl>
    <w:p w14:paraId="6EE7210D" w14:textId="77777777" w:rsidR="008C78E7" w:rsidRPr="008C78E7" w:rsidRDefault="008C78E7" w:rsidP="008C78E7">
      <w:pPr>
        <w:spacing w:before="120" w:after="120" w:line="240" w:lineRule="exact"/>
        <w:ind w:left="283" w:hanging="283"/>
        <w:jc w:val="both"/>
        <w:rPr>
          <w:rFonts w:ascii="FrankRuehl" w:hAnsi="FrankRuehl" w:cs="FrankRuehl"/>
          <w:rtl/>
        </w:rPr>
      </w:pPr>
    </w:p>
    <w:p w14:paraId="33EBF1B9" w14:textId="77777777" w:rsidR="008C78E7" w:rsidRPr="008C78E7" w:rsidRDefault="008C78E7" w:rsidP="008C78E7">
      <w:pPr>
        <w:rPr>
          <w:sz w:val="26"/>
          <w:szCs w:val="26"/>
          <w:rtl/>
        </w:rPr>
      </w:pPr>
    </w:p>
    <w:p w14:paraId="7DA525BD" w14:textId="77777777" w:rsidR="000D6513" w:rsidRPr="000D6513" w:rsidRDefault="000D6513" w:rsidP="000D6513">
      <w:pPr>
        <w:spacing w:before="120" w:after="120" w:line="240" w:lineRule="exact"/>
        <w:ind w:left="283" w:hanging="283"/>
        <w:jc w:val="both"/>
        <w:rPr>
          <w:rFonts w:ascii="FrankRuehl" w:hAnsi="FrankRuehl" w:cs="FrankRuehl"/>
          <w:rtl/>
        </w:rPr>
      </w:pPr>
      <w:bookmarkStart w:id="3" w:name="LawTable"/>
      <w:bookmarkEnd w:id="3"/>
    </w:p>
    <w:p w14:paraId="43A5B434" w14:textId="77777777" w:rsidR="000D6513" w:rsidRPr="000D6513" w:rsidRDefault="000D6513" w:rsidP="000D6513">
      <w:pPr>
        <w:spacing w:before="120" w:after="120" w:line="240" w:lineRule="exact"/>
        <w:ind w:left="283" w:hanging="283"/>
        <w:jc w:val="both"/>
        <w:rPr>
          <w:rFonts w:ascii="FrankRuehl" w:hAnsi="FrankRuehl" w:cs="FrankRuehl"/>
          <w:rtl/>
        </w:rPr>
      </w:pPr>
      <w:r w:rsidRPr="000D6513">
        <w:rPr>
          <w:rFonts w:ascii="FrankRuehl" w:hAnsi="FrankRuehl" w:cs="FrankRuehl"/>
          <w:rtl/>
        </w:rPr>
        <w:t xml:space="preserve">חקיקה שאוזכרה: </w:t>
      </w:r>
    </w:p>
    <w:p w14:paraId="46FF0223" w14:textId="77777777" w:rsidR="000D6513" w:rsidRPr="000D6513" w:rsidRDefault="000D6513" w:rsidP="000D6513">
      <w:pPr>
        <w:spacing w:before="120" w:after="120" w:line="240" w:lineRule="exact"/>
        <w:ind w:left="283" w:hanging="283"/>
        <w:jc w:val="both"/>
        <w:rPr>
          <w:rFonts w:ascii="FrankRuehl" w:hAnsi="FrankRuehl" w:cs="FrankRuehl"/>
          <w:color w:val="0000FF"/>
          <w:rtl/>
        </w:rPr>
      </w:pPr>
      <w:hyperlink r:id="rId7" w:history="1">
        <w:r w:rsidRPr="000D6513">
          <w:rPr>
            <w:rStyle w:val="Hyperlink"/>
            <w:rFonts w:ascii="FrankRuehl" w:hAnsi="FrankRuehl" w:cs="FrankRuehl"/>
            <w:u w:val="none"/>
            <w:rtl/>
          </w:rPr>
          <w:t>פקודת הסמים המסוכנים [נוסח חדש], תשל"ג-1973</w:t>
        </w:r>
      </w:hyperlink>
      <w:r w:rsidRPr="000D6513">
        <w:rPr>
          <w:rFonts w:ascii="FrankRuehl" w:hAnsi="FrankRuehl" w:cs="FrankRuehl"/>
          <w:color w:val="0000FF"/>
          <w:rtl/>
        </w:rPr>
        <w:t xml:space="preserve">: סע'  </w:t>
      </w:r>
      <w:hyperlink r:id="rId8" w:history="1">
        <w:r w:rsidRPr="000D6513">
          <w:rPr>
            <w:rStyle w:val="Hyperlink"/>
            <w:rFonts w:ascii="FrankRuehl" w:hAnsi="FrankRuehl" w:cs="FrankRuehl"/>
            <w:u w:val="none"/>
          </w:rPr>
          <w:t>7</w:t>
        </w:r>
      </w:hyperlink>
      <w:r w:rsidRPr="000D6513">
        <w:rPr>
          <w:rFonts w:ascii="FrankRuehl" w:hAnsi="FrankRuehl" w:cs="FrankRuehl"/>
          <w:color w:val="0000FF"/>
          <w:rtl/>
        </w:rPr>
        <w:t xml:space="preserve">(א), </w:t>
      </w:r>
      <w:hyperlink r:id="rId9" w:history="1">
        <w:r w:rsidRPr="000D6513">
          <w:rPr>
            <w:rStyle w:val="Hyperlink"/>
            <w:rFonts w:ascii="FrankRuehl" w:hAnsi="FrankRuehl" w:cs="FrankRuehl"/>
            <w:u w:val="none"/>
          </w:rPr>
          <w:t>7</w:t>
        </w:r>
      </w:hyperlink>
      <w:r w:rsidRPr="000D6513">
        <w:rPr>
          <w:rFonts w:ascii="FrankRuehl" w:hAnsi="FrankRuehl" w:cs="FrankRuehl"/>
          <w:color w:val="0000FF"/>
          <w:rtl/>
        </w:rPr>
        <w:t>(ג)</w:t>
      </w:r>
    </w:p>
    <w:p w14:paraId="4001CAFD" w14:textId="77777777" w:rsidR="000D6513" w:rsidRPr="000D6513" w:rsidRDefault="000D6513" w:rsidP="000D6513">
      <w:pPr>
        <w:spacing w:before="120" w:after="120" w:line="240" w:lineRule="exact"/>
        <w:ind w:left="283" w:hanging="283"/>
        <w:jc w:val="both"/>
        <w:rPr>
          <w:rFonts w:ascii="FrankRuehl" w:hAnsi="FrankRuehl" w:cs="FrankRuehl"/>
          <w:color w:val="0000FF"/>
          <w:rtl/>
        </w:rPr>
      </w:pPr>
      <w:hyperlink r:id="rId10" w:history="1">
        <w:r w:rsidRPr="000D6513">
          <w:rPr>
            <w:rStyle w:val="Hyperlink"/>
            <w:rFonts w:ascii="FrankRuehl" w:hAnsi="FrankRuehl" w:cs="FrankRuehl"/>
            <w:u w:val="none"/>
            <w:rtl/>
          </w:rPr>
          <w:t>חוק העונשין, תשל"ז-1977</w:t>
        </w:r>
      </w:hyperlink>
      <w:r w:rsidRPr="000D6513">
        <w:rPr>
          <w:rFonts w:ascii="FrankRuehl" w:hAnsi="FrankRuehl" w:cs="FrankRuehl"/>
          <w:color w:val="0000FF"/>
          <w:rtl/>
        </w:rPr>
        <w:t xml:space="preserve">: סע'  </w:t>
      </w:r>
      <w:hyperlink r:id="rId11" w:history="1">
        <w:r w:rsidRPr="000D6513">
          <w:rPr>
            <w:rStyle w:val="Hyperlink"/>
            <w:rFonts w:ascii="FrankRuehl" w:hAnsi="FrankRuehl" w:cs="FrankRuehl"/>
            <w:u w:val="none"/>
          </w:rPr>
          <w:t>40</w:t>
        </w:r>
        <w:r w:rsidRPr="000D6513">
          <w:rPr>
            <w:rStyle w:val="Hyperlink"/>
            <w:rFonts w:ascii="FrankRuehl" w:hAnsi="FrankRuehl" w:cs="FrankRuehl"/>
            <w:u w:val="none"/>
            <w:rtl/>
          </w:rPr>
          <w:t>ד</w:t>
        </w:r>
      </w:hyperlink>
      <w:r w:rsidRPr="000D6513">
        <w:rPr>
          <w:rFonts w:ascii="FrankRuehl" w:hAnsi="FrankRuehl" w:cs="FrankRuehl"/>
          <w:color w:val="0000FF"/>
          <w:rtl/>
        </w:rPr>
        <w:t xml:space="preserve">, </w:t>
      </w:r>
      <w:hyperlink r:id="rId12" w:history="1">
        <w:r w:rsidRPr="000D6513">
          <w:rPr>
            <w:rStyle w:val="Hyperlink"/>
            <w:rFonts w:ascii="FrankRuehl" w:hAnsi="FrankRuehl" w:cs="FrankRuehl"/>
            <w:u w:val="none"/>
          </w:rPr>
          <w:t>51</w:t>
        </w:r>
      </w:hyperlink>
    </w:p>
    <w:p w14:paraId="1FD51052" w14:textId="77777777" w:rsidR="00A078F2" w:rsidRPr="000D6513" w:rsidRDefault="00A078F2" w:rsidP="000D6513">
      <w:pPr>
        <w:rPr>
          <w:sz w:val="26"/>
          <w:szCs w:val="26"/>
        </w:rPr>
      </w:pPr>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A078F2" w14:paraId="68D35E5B" w14:textId="77777777" w:rsidTr="00A078F2">
        <w:trPr>
          <w:trHeight w:val="355"/>
          <w:jc w:val="center"/>
        </w:trPr>
        <w:tc>
          <w:tcPr>
            <w:tcW w:w="8820" w:type="dxa"/>
            <w:tcBorders>
              <w:top w:val="nil"/>
              <w:left w:val="nil"/>
              <w:bottom w:val="nil"/>
              <w:right w:val="nil"/>
            </w:tcBorders>
            <w:shd w:val="clear" w:color="auto" w:fill="auto"/>
          </w:tcPr>
          <w:p w14:paraId="4BDFED69" w14:textId="77777777" w:rsidR="008C78E7" w:rsidRPr="008C78E7" w:rsidRDefault="008C78E7" w:rsidP="008C78E7">
            <w:pPr>
              <w:jc w:val="center"/>
              <w:rPr>
                <w:rFonts w:ascii="David" w:hAnsi="David"/>
                <w:b/>
                <w:bCs/>
                <w:sz w:val="36"/>
                <w:szCs w:val="36"/>
                <w:u w:val="single"/>
                <w:rtl/>
              </w:rPr>
            </w:pPr>
            <w:bookmarkStart w:id="5" w:name="PsakDin" w:colFirst="0" w:colLast="0"/>
            <w:r w:rsidRPr="008C78E7">
              <w:rPr>
                <w:rFonts w:ascii="David" w:hAnsi="David"/>
                <w:b/>
                <w:bCs/>
                <w:sz w:val="36"/>
                <w:szCs w:val="36"/>
                <w:u w:val="single"/>
                <w:rtl/>
              </w:rPr>
              <w:t>גזר דין</w:t>
            </w:r>
          </w:p>
          <w:p w14:paraId="68A3A3E4" w14:textId="77777777" w:rsidR="00A078F2" w:rsidRPr="008C78E7" w:rsidRDefault="00A078F2" w:rsidP="008C78E7">
            <w:pPr>
              <w:jc w:val="center"/>
              <w:rPr>
                <w:rFonts w:ascii="David" w:hAnsi="David"/>
                <w:bCs/>
                <w:sz w:val="36"/>
                <w:szCs w:val="36"/>
                <w:u w:val="single"/>
                <w:rtl/>
              </w:rPr>
            </w:pPr>
          </w:p>
        </w:tc>
      </w:tr>
      <w:bookmarkEnd w:id="5"/>
    </w:tbl>
    <w:p w14:paraId="0FD7C4EB" w14:textId="77777777" w:rsidR="00A078F2" w:rsidRPr="000F2247" w:rsidRDefault="00A078F2" w:rsidP="00A078F2">
      <w:pPr>
        <w:rPr>
          <w:rFonts w:ascii="Arial" w:hAnsi="Arial"/>
          <w:b/>
          <w:bCs/>
          <w:sz w:val="26"/>
          <w:szCs w:val="26"/>
          <w:rtl/>
        </w:rPr>
      </w:pPr>
    </w:p>
    <w:p w14:paraId="63AA2883" w14:textId="77777777" w:rsidR="00A078F2" w:rsidRDefault="00A078F2" w:rsidP="00A078F2">
      <w:pPr>
        <w:pStyle w:val="aa"/>
        <w:numPr>
          <w:ilvl w:val="0"/>
          <w:numId w:val="2"/>
        </w:numPr>
        <w:spacing w:line="360" w:lineRule="auto"/>
        <w:jc w:val="both"/>
        <w:rPr>
          <w:rFonts w:ascii="David" w:hAnsi="David" w:cs="David"/>
          <w:sz w:val="24"/>
          <w:szCs w:val="24"/>
        </w:rPr>
      </w:pPr>
      <w:bookmarkStart w:id="6" w:name="ABSTRACT_START"/>
      <w:bookmarkEnd w:id="6"/>
      <w:r w:rsidRPr="00474A2B">
        <w:rPr>
          <w:rFonts w:ascii="David" w:hAnsi="David" w:cs="David"/>
          <w:sz w:val="24"/>
          <w:szCs w:val="24"/>
          <w:rtl/>
        </w:rPr>
        <w:t>הנאשם הורשע על יסוד הודאתו בעובדות כתב האישום המתוקן, במסגרת הסדר טיעון,</w:t>
      </w:r>
      <w:r>
        <w:rPr>
          <w:rFonts w:ascii="David" w:hAnsi="David" w:cs="David"/>
          <w:sz w:val="24"/>
          <w:szCs w:val="24"/>
          <w:rtl/>
        </w:rPr>
        <w:t xml:space="preserve"> בעבירה של </w:t>
      </w:r>
      <w:r>
        <w:rPr>
          <w:rFonts w:ascii="David" w:hAnsi="David" w:cs="David" w:hint="cs"/>
          <w:sz w:val="24"/>
          <w:szCs w:val="24"/>
          <w:rtl/>
        </w:rPr>
        <w:t xml:space="preserve">החזקת סם שלא לצריכה עצמית </w:t>
      </w:r>
      <w:r>
        <w:rPr>
          <w:rFonts w:ascii="David" w:hAnsi="David" w:cs="David"/>
          <w:sz w:val="24"/>
          <w:szCs w:val="24"/>
          <w:rtl/>
        </w:rPr>
        <w:t>–</w:t>
      </w:r>
      <w:r>
        <w:rPr>
          <w:rFonts w:ascii="David" w:hAnsi="David" w:cs="David" w:hint="cs"/>
          <w:sz w:val="24"/>
          <w:szCs w:val="24"/>
          <w:rtl/>
        </w:rPr>
        <w:t xml:space="preserve"> עבירה לפי </w:t>
      </w:r>
      <w:hyperlink r:id="rId13" w:history="1">
        <w:r w:rsidR="000D6513" w:rsidRPr="000D6513">
          <w:rPr>
            <w:rStyle w:val="Hyperlink"/>
            <w:rFonts w:ascii="David" w:hAnsi="David" w:cs="David" w:hint="eastAsia"/>
            <w:color w:val="0000FF"/>
            <w:sz w:val="24"/>
            <w:szCs w:val="24"/>
            <w:rtl/>
          </w:rPr>
          <w:t>סעיף</w:t>
        </w:r>
        <w:r w:rsidR="000D6513" w:rsidRPr="000D6513">
          <w:rPr>
            <w:rStyle w:val="Hyperlink"/>
            <w:rFonts w:ascii="David" w:hAnsi="David" w:cs="David"/>
            <w:color w:val="0000FF"/>
            <w:sz w:val="24"/>
            <w:szCs w:val="24"/>
            <w:rtl/>
          </w:rPr>
          <w:t xml:space="preserve"> 7(א)</w:t>
        </w:r>
      </w:hyperlink>
      <w:r>
        <w:rPr>
          <w:rFonts w:ascii="David" w:hAnsi="David" w:cs="David" w:hint="cs"/>
          <w:sz w:val="24"/>
          <w:szCs w:val="24"/>
          <w:rtl/>
        </w:rPr>
        <w:t xml:space="preserve"> +</w:t>
      </w:r>
      <w:r>
        <w:rPr>
          <w:rFonts w:ascii="David" w:hAnsi="David" w:cs="David" w:hint="cs"/>
          <w:sz w:val="24"/>
          <w:szCs w:val="24"/>
        </w:rPr>
        <w:t xml:space="preserve"> </w:t>
      </w:r>
      <w:hyperlink r:id="rId14" w:history="1">
        <w:r w:rsidR="000D6513" w:rsidRPr="000D6513">
          <w:rPr>
            <w:rStyle w:val="Hyperlink"/>
            <w:rFonts w:ascii="David" w:hAnsi="David" w:cs="David"/>
            <w:color w:val="0000FF"/>
            <w:sz w:val="24"/>
            <w:szCs w:val="24"/>
            <w:rtl/>
          </w:rPr>
          <w:t>7(ג)</w:t>
        </w:r>
      </w:hyperlink>
      <w:r>
        <w:rPr>
          <w:rFonts w:ascii="David" w:hAnsi="David" w:cs="David" w:hint="cs"/>
          <w:sz w:val="24"/>
          <w:szCs w:val="24"/>
        </w:rPr>
        <w:t xml:space="preserve"> </w:t>
      </w:r>
      <w:r>
        <w:rPr>
          <w:rFonts w:ascii="David" w:hAnsi="David" w:cs="David" w:hint="cs"/>
          <w:sz w:val="24"/>
          <w:szCs w:val="24"/>
          <w:rtl/>
        </w:rPr>
        <w:t>רישא ל</w:t>
      </w:r>
      <w:hyperlink r:id="rId15" w:history="1">
        <w:r w:rsidR="008C78E7" w:rsidRPr="008C78E7">
          <w:rPr>
            <w:rFonts w:ascii="David" w:hAnsi="David" w:cs="David"/>
            <w:color w:val="0000FF"/>
            <w:sz w:val="24"/>
            <w:szCs w:val="24"/>
            <w:u w:val="single"/>
            <w:rtl/>
          </w:rPr>
          <w:t>פקודת הסמים המסוכנים</w:t>
        </w:r>
      </w:hyperlink>
      <w:r>
        <w:rPr>
          <w:rFonts w:ascii="David" w:hAnsi="David" w:cs="David" w:hint="cs"/>
          <w:sz w:val="24"/>
          <w:szCs w:val="24"/>
          <w:rtl/>
        </w:rPr>
        <w:t xml:space="preserve"> (נוסח חדש), תשל"ג </w:t>
      </w:r>
      <w:r>
        <w:rPr>
          <w:rFonts w:ascii="David" w:hAnsi="David" w:cs="David"/>
          <w:sz w:val="24"/>
          <w:szCs w:val="24"/>
          <w:rtl/>
        </w:rPr>
        <w:t>–</w:t>
      </w:r>
      <w:r>
        <w:rPr>
          <w:rFonts w:ascii="David" w:hAnsi="David" w:cs="David" w:hint="cs"/>
          <w:sz w:val="24"/>
          <w:szCs w:val="24"/>
          <w:rtl/>
        </w:rPr>
        <w:t xml:space="preserve"> 1973.</w:t>
      </w:r>
    </w:p>
    <w:p w14:paraId="11E10BD3" w14:textId="77777777" w:rsidR="00A078F2" w:rsidRDefault="00A078F2" w:rsidP="00A078F2">
      <w:pPr>
        <w:pStyle w:val="aa"/>
        <w:spacing w:line="360" w:lineRule="auto"/>
        <w:ind w:left="360"/>
        <w:jc w:val="both"/>
        <w:rPr>
          <w:rFonts w:ascii="David" w:hAnsi="David" w:cs="David"/>
          <w:sz w:val="24"/>
          <w:szCs w:val="24"/>
        </w:rPr>
      </w:pPr>
      <w:bookmarkStart w:id="7" w:name="ABSTRACT_END"/>
      <w:bookmarkEnd w:id="7"/>
    </w:p>
    <w:p w14:paraId="018F5627" w14:textId="77777777" w:rsidR="00A078F2" w:rsidRDefault="00A078F2" w:rsidP="00A078F2">
      <w:pPr>
        <w:pStyle w:val="aa"/>
        <w:numPr>
          <w:ilvl w:val="0"/>
          <w:numId w:val="2"/>
        </w:numPr>
        <w:spacing w:line="360" w:lineRule="auto"/>
        <w:jc w:val="both"/>
        <w:rPr>
          <w:rFonts w:ascii="David" w:hAnsi="David" w:cs="David"/>
          <w:sz w:val="24"/>
          <w:szCs w:val="24"/>
        </w:rPr>
      </w:pPr>
      <w:r w:rsidRPr="00474A2B">
        <w:rPr>
          <w:rFonts w:ascii="David" w:hAnsi="David" w:cs="David"/>
          <w:sz w:val="24"/>
          <w:szCs w:val="24"/>
          <w:rtl/>
        </w:rPr>
        <w:t xml:space="preserve">למקרא עובדות כתב האישום המתוקן עולה, כי </w:t>
      </w:r>
      <w:r>
        <w:rPr>
          <w:rFonts w:ascii="David" w:hAnsi="David" w:cs="David" w:hint="cs"/>
          <w:sz w:val="24"/>
          <w:szCs w:val="24"/>
          <w:rtl/>
        </w:rPr>
        <w:t xml:space="preserve">ביום 31.10.2023, בשעת ערב, ברחוב יצחק לוי בחולון החזיק הנאשם בתוך תא המטען של רכבו סם מסוכן מסוג קנאביס במשקל כולל של 1.69 קילוגרם, והכל שלא לצריכה עצמית. </w:t>
      </w:r>
    </w:p>
    <w:p w14:paraId="72E8C7FE" w14:textId="77777777" w:rsidR="00A078F2" w:rsidRPr="009B2C60" w:rsidRDefault="00A078F2" w:rsidP="00A078F2">
      <w:pPr>
        <w:pStyle w:val="aa"/>
        <w:rPr>
          <w:rFonts w:ascii="David" w:hAnsi="David" w:cs="David"/>
          <w:sz w:val="24"/>
          <w:szCs w:val="24"/>
          <w:rtl/>
        </w:rPr>
      </w:pPr>
    </w:p>
    <w:p w14:paraId="674D5375" w14:textId="77777777" w:rsidR="00A078F2" w:rsidRDefault="00A078F2" w:rsidP="00A078F2">
      <w:pPr>
        <w:pStyle w:val="aa"/>
        <w:numPr>
          <w:ilvl w:val="0"/>
          <w:numId w:val="2"/>
        </w:numPr>
        <w:spacing w:line="360" w:lineRule="auto"/>
        <w:jc w:val="both"/>
        <w:rPr>
          <w:rFonts w:ascii="David" w:hAnsi="David" w:cs="David"/>
          <w:sz w:val="24"/>
          <w:szCs w:val="24"/>
        </w:rPr>
      </w:pPr>
      <w:r w:rsidRPr="009B2C60">
        <w:rPr>
          <w:rFonts w:ascii="David" w:hAnsi="David" w:cs="David"/>
          <w:sz w:val="24"/>
          <w:szCs w:val="24"/>
          <w:rtl/>
        </w:rPr>
        <w:t>בין הצדדים לא נקשר הסדר עונשי והנאשם נשלח לקבלת תסקיר מאת שירות המבחן וחוות דעת  הממונה על עבודות השירות.</w:t>
      </w:r>
    </w:p>
    <w:p w14:paraId="1C87A25F" w14:textId="77777777" w:rsidR="00A078F2" w:rsidRPr="009B2C60" w:rsidRDefault="00A078F2" w:rsidP="00A078F2">
      <w:pPr>
        <w:pStyle w:val="aa"/>
        <w:rPr>
          <w:rFonts w:ascii="David" w:hAnsi="David" w:cs="David"/>
          <w:sz w:val="24"/>
          <w:szCs w:val="24"/>
          <w:rtl/>
        </w:rPr>
      </w:pPr>
    </w:p>
    <w:p w14:paraId="1A6CDB73" w14:textId="77777777" w:rsidR="00A078F2" w:rsidRDefault="00A078F2" w:rsidP="00A078F2">
      <w:pPr>
        <w:pStyle w:val="aa"/>
        <w:numPr>
          <w:ilvl w:val="0"/>
          <w:numId w:val="2"/>
        </w:numPr>
        <w:spacing w:line="360" w:lineRule="auto"/>
        <w:jc w:val="both"/>
        <w:rPr>
          <w:rFonts w:ascii="David" w:hAnsi="David" w:cs="David"/>
          <w:sz w:val="24"/>
          <w:szCs w:val="24"/>
        </w:rPr>
      </w:pPr>
      <w:r w:rsidRPr="009B2C60">
        <w:rPr>
          <w:rFonts w:ascii="David" w:hAnsi="David" w:cs="David"/>
          <w:b/>
          <w:bCs/>
          <w:sz w:val="24"/>
          <w:szCs w:val="24"/>
          <w:rtl/>
        </w:rPr>
        <w:t>התובעת המלומדת</w:t>
      </w:r>
      <w:r w:rsidRPr="009B2C60">
        <w:rPr>
          <w:rFonts w:ascii="David" w:hAnsi="David" w:cs="David"/>
          <w:sz w:val="24"/>
          <w:szCs w:val="24"/>
          <w:rtl/>
        </w:rPr>
        <w:t xml:space="preserve"> עמדה על נסיבות ביצוע העביר</w:t>
      </w:r>
      <w:r>
        <w:rPr>
          <w:rFonts w:ascii="David" w:hAnsi="David" w:cs="David" w:hint="cs"/>
          <w:sz w:val="24"/>
          <w:szCs w:val="24"/>
          <w:rtl/>
        </w:rPr>
        <w:t>ה</w:t>
      </w:r>
      <w:r w:rsidRPr="009B2C60">
        <w:rPr>
          <w:rFonts w:ascii="David" w:hAnsi="David" w:cs="David"/>
          <w:sz w:val="24"/>
          <w:szCs w:val="24"/>
          <w:rtl/>
        </w:rPr>
        <w:t xml:space="preserve">, </w:t>
      </w:r>
      <w:r>
        <w:rPr>
          <w:rFonts w:ascii="David" w:hAnsi="David" w:cs="David" w:hint="cs"/>
          <w:sz w:val="24"/>
          <w:szCs w:val="24"/>
          <w:rtl/>
        </w:rPr>
        <w:t xml:space="preserve">כמות הסמים והעובדה שהוחזקו בתוך רכב, טענה באשר לערכים </w:t>
      </w:r>
      <w:r w:rsidRPr="009B2C60">
        <w:rPr>
          <w:rFonts w:ascii="David" w:hAnsi="David" w:cs="David"/>
          <w:sz w:val="24"/>
          <w:szCs w:val="24"/>
          <w:rtl/>
        </w:rPr>
        <w:t xml:space="preserve">המוגנים והפגיעה בהם, הפנתה לפסיקה ועתרה לקביעת מתחם </w:t>
      </w:r>
      <w:r>
        <w:rPr>
          <w:rFonts w:ascii="David" w:hAnsi="David" w:cs="David" w:hint="cs"/>
          <w:sz w:val="24"/>
          <w:szCs w:val="24"/>
          <w:rtl/>
        </w:rPr>
        <w:t xml:space="preserve">עונשי הנע בין 6 - 12 חודשים לצד ענישה נלווית. </w:t>
      </w:r>
    </w:p>
    <w:p w14:paraId="5D2B8273" w14:textId="77777777" w:rsidR="00A078F2" w:rsidRPr="009B2C60" w:rsidRDefault="00A078F2" w:rsidP="00A078F2">
      <w:pPr>
        <w:pStyle w:val="aa"/>
        <w:rPr>
          <w:rFonts w:ascii="David" w:hAnsi="David" w:cs="David"/>
          <w:sz w:val="24"/>
          <w:szCs w:val="24"/>
          <w:rtl/>
        </w:rPr>
      </w:pPr>
    </w:p>
    <w:p w14:paraId="69384E0A" w14:textId="77777777" w:rsidR="00A078F2" w:rsidRPr="009B2C60" w:rsidRDefault="00A078F2" w:rsidP="00A078F2">
      <w:pPr>
        <w:pStyle w:val="aa"/>
        <w:spacing w:line="360" w:lineRule="auto"/>
        <w:ind w:left="360"/>
        <w:jc w:val="both"/>
        <w:rPr>
          <w:rFonts w:ascii="David" w:hAnsi="David" w:cs="David"/>
          <w:sz w:val="24"/>
          <w:szCs w:val="24"/>
          <w:rtl/>
        </w:rPr>
      </w:pPr>
      <w:r>
        <w:rPr>
          <w:rFonts w:ascii="David" w:hAnsi="David" w:cs="David" w:hint="cs"/>
          <w:sz w:val="24"/>
          <w:szCs w:val="24"/>
          <w:rtl/>
        </w:rPr>
        <w:t xml:space="preserve">לאור העובדה כי מדובר בנאשם נעדר כל עבר פלילי והאמור בתסקיר המבחן, עתרה התביעה למקם את הנאשם בתחתית המתחם ולהשית עליו 6 חודשי מאסר שירוצו בדרך של עבודות שירות לצד מאסר על תנאי, קנס, פסילת רישיון בפועל ופסילה מותנית. </w:t>
      </w:r>
    </w:p>
    <w:p w14:paraId="3016D4CA" w14:textId="77777777" w:rsidR="00A078F2" w:rsidRDefault="00A078F2" w:rsidP="00A078F2">
      <w:pPr>
        <w:spacing w:line="360" w:lineRule="auto"/>
        <w:jc w:val="both"/>
        <w:rPr>
          <w:rFonts w:ascii="David" w:hAnsi="David"/>
          <w:rtl/>
        </w:rPr>
      </w:pPr>
    </w:p>
    <w:p w14:paraId="76EE0639" w14:textId="77777777" w:rsidR="00A078F2" w:rsidRDefault="00A078F2" w:rsidP="00A078F2">
      <w:pPr>
        <w:pStyle w:val="aa"/>
        <w:numPr>
          <w:ilvl w:val="0"/>
          <w:numId w:val="2"/>
        </w:numPr>
        <w:spacing w:line="360" w:lineRule="auto"/>
        <w:jc w:val="both"/>
        <w:rPr>
          <w:rFonts w:ascii="David" w:hAnsi="David"/>
        </w:rPr>
      </w:pPr>
      <w:r w:rsidRPr="009B2C60">
        <w:rPr>
          <w:rFonts w:ascii="David" w:hAnsi="David" w:cs="David"/>
          <w:b/>
          <w:bCs/>
          <w:sz w:val="24"/>
          <w:szCs w:val="24"/>
          <w:rtl/>
        </w:rPr>
        <w:t>הסנגור המלומד</w:t>
      </w:r>
      <w:r w:rsidRPr="009B2C60">
        <w:rPr>
          <w:rFonts w:ascii="David" w:hAnsi="David" w:cs="David"/>
          <w:sz w:val="24"/>
          <w:szCs w:val="24"/>
          <w:rtl/>
        </w:rPr>
        <w:t xml:space="preserve"> עשה </w:t>
      </w:r>
      <w:r>
        <w:rPr>
          <w:rFonts w:ascii="David" w:hAnsi="David" w:cs="David" w:hint="cs"/>
          <w:sz w:val="24"/>
          <w:szCs w:val="24"/>
          <w:rtl/>
        </w:rPr>
        <w:t>כ</w:t>
      </w:r>
      <w:r w:rsidRPr="009B2C60">
        <w:rPr>
          <w:rFonts w:ascii="David" w:hAnsi="David" w:cs="David"/>
          <w:sz w:val="24"/>
          <w:szCs w:val="24"/>
          <w:rtl/>
        </w:rPr>
        <w:t xml:space="preserve">כל שניתן לטובת מרשו </w:t>
      </w:r>
      <w:r>
        <w:rPr>
          <w:rFonts w:ascii="David" w:hAnsi="David" w:cs="David" w:hint="cs"/>
          <w:sz w:val="24"/>
          <w:szCs w:val="24"/>
          <w:rtl/>
        </w:rPr>
        <w:t>והעיד במהלך הטיעונים לעונש את אשת הנאשם, אשר עמדה על השינוי שחל באורחות חייו, הגמילה מהסם והעובדה כי הנאשם כיום שומר על יציבות תעסוקתית</w:t>
      </w:r>
      <w:r w:rsidRPr="009B2C60">
        <w:rPr>
          <w:rFonts w:ascii="David" w:hAnsi="David" w:cs="David"/>
          <w:sz w:val="24"/>
          <w:szCs w:val="24"/>
          <w:rtl/>
        </w:rPr>
        <w:t>.</w:t>
      </w:r>
    </w:p>
    <w:p w14:paraId="2471A56E" w14:textId="77777777" w:rsidR="00A078F2" w:rsidRDefault="00A078F2" w:rsidP="00A078F2">
      <w:pPr>
        <w:pStyle w:val="aa"/>
        <w:spacing w:line="360" w:lineRule="auto"/>
        <w:ind w:left="360"/>
        <w:jc w:val="both"/>
        <w:rPr>
          <w:rFonts w:ascii="David" w:hAnsi="David" w:cs="David"/>
          <w:sz w:val="24"/>
          <w:szCs w:val="24"/>
          <w:rtl/>
        </w:rPr>
      </w:pPr>
      <w:r w:rsidRPr="009B2C60">
        <w:rPr>
          <w:rFonts w:ascii="David" w:hAnsi="David" w:cs="David" w:hint="cs"/>
          <w:sz w:val="24"/>
          <w:szCs w:val="24"/>
          <w:rtl/>
        </w:rPr>
        <w:t>הסנגור לא ביקש להקל</w:t>
      </w:r>
      <w:r>
        <w:rPr>
          <w:rFonts w:ascii="David" w:hAnsi="David" w:cs="David" w:hint="cs"/>
          <w:sz w:val="24"/>
          <w:szCs w:val="24"/>
          <w:rtl/>
        </w:rPr>
        <w:t xml:space="preserve"> במעשיו של הנאשם, וציין כי הנאשם החזיק את הסמים בתא המטען, לאור העובדה כי בביתו מתגוררים ילדיו הקטינים, אין מדובר בסם שחולק לאריזות או מנות, אין אינדיקציה להפצת סמים, ומשכך ולאור הפסיקה הנוהגת סבור הסנגור כי מתחם העונש ההולם מתחיל ממאסר בן חודשיים (2) שניתן לרצותו בדרך של עבודות שירות. </w:t>
      </w:r>
    </w:p>
    <w:p w14:paraId="36E43604" w14:textId="77777777" w:rsidR="00A078F2" w:rsidRDefault="00A078F2" w:rsidP="00A078F2">
      <w:pPr>
        <w:pStyle w:val="aa"/>
        <w:spacing w:line="360" w:lineRule="auto"/>
        <w:ind w:left="360"/>
        <w:jc w:val="both"/>
        <w:rPr>
          <w:rFonts w:ascii="David" w:hAnsi="David" w:cs="David"/>
          <w:sz w:val="24"/>
          <w:szCs w:val="24"/>
          <w:rtl/>
        </w:rPr>
      </w:pPr>
    </w:p>
    <w:p w14:paraId="6BF9151C" w14:textId="77777777" w:rsidR="00A078F2" w:rsidRDefault="00A078F2" w:rsidP="00A078F2">
      <w:pPr>
        <w:pStyle w:val="aa"/>
        <w:spacing w:line="360" w:lineRule="auto"/>
        <w:ind w:left="360"/>
        <w:jc w:val="both"/>
        <w:rPr>
          <w:rFonts w:ascii="David" w:hAnsi="David" w:cs="David"/>
          <w:sz w:val="24"/>
          <w:szCs w:val="24"/>
          <w:rtl/>
        </w:rPr>
      </w:pPr>
      <w:r>
        <w:rPr>
          <w:rFonts w:ascii="David" w:hAnsi="David" w:cs="David" w:hint="cs"/>
          <w:sz w:val="24"/>
          <w:szCs w:val="24"/>
          <w:rtl/>
        </w:rPr>
        <w:t xml:space="preserve">הסנגור הפנה לעברו הנקי של הנאשם ולעובדה כי לא נפתחו כנגדו תיקים חדשים, הנאשם כיום נגמל מהסם, שיתף פעולה עם שירות המבחן, שומר על יציבות תעסוקתית בחברת התקשורת בה הוא עובד ובתוך כך עול פרנסת הבית מוטל על כתפיו. </w:t>
      </w:r>
    </w:p>
    <w:p w14:paraId="4DABD552" w14:textId="77777777" w:rsidR="00A078F2" w:rsidRDefault="00A078F2" w:rsidP="00A078F2">
      <w:pPr>
        <w:pStyle w:val="aa"/>
        <w:spacing w:line="360" w:lineRule="auto"/>
        <w:ind w:left="360"/>
        <w:jc w:val="both"/>
        <w:rPr>
          <w:rFonts w:ascii="David" w:hAnsi="David" w:cs="David"/>
          <w:sz w:val="24"/>
          <w:szCs w:val="24"/>
          <w:rtl/>
        </w:rPr>
      </w:pPr>
      <w:r>
        <w:rPr>
          <w:rFonts w:ascii="David" w:hAnsi="David" w:cs="David" w:hint="cs"/>
          <w:sz w:val="24"/>
          <w:szCs w:val="24"/>
          <w:rtl/>
        </w:rPr>
        <w:t xml:space="preserve">הסנגור הפנה לנסיבותיו האישיות של הנאשם וסבור כי ניתן בתיק זה לסטות ממתחם העונש ההולם אליבא דסעיף </w:t>
      </w:r>
      <w:hyperlink r:id="rId16" w:history="1">
        <w:r w:rsidR="000D6513" w:rsidRPr="000D6513">
          <w:rPr>
            <w:rStyle w:val="Hyperlink"/>
            <w:rFonts w:ascii="David" w:hAnsi="David" w:cs="David"/>
            <w:color w:val="0000FF"/>
            <w:sz w:val="24"/>
            <w:szCs w:val="24"/>
            <w:rtl/>
          </w:rPr>
          <w:t>40ד</w:t>
        </w:r>
      </w:hyperlink>
      <w:r>
        <w:rPr>
          <w:rFonts w:ascii="David" w:hAnsi="David" w:cs="David" w:hint="cs"/>
          <w:sz w:val="24"/>
          <w:szCs w:val="24"/>
          <w:rtl/>
        </w:rPr>
        <w:t xml:space="preserve"> ל</w:t>
      </w:r>
      <w:hyperlink r:id="rId17" w:history="1">
        <w:r w:rsidR="008C78E7" w:rsidRPr="008C78E7">
          <w:rPr>
            <w:rFonts w:ascii="David" w:hAnsi="David" w:cs="David"/>
            <w:color w:val="0000FF"/>
            <w:sz w:val="24"/>
            <w:szCs w:val="24"/>
            <w:u w:val="single"/>
            <w:rtl/>
          </w:rPr>
          <w:t>חוק העונשין</w:t>
        </w:r>
      </w:hyperlink>
      <w:r>
        <w:rPr>
          <w:rFonts w:ascii="David" w:hAnsi="David" w:cs="David" w:hint="cs"/>
          <w:sz w:val="24"/>
          <w:szCs w:val="24"/>
          <w:rtl/>
        </w:rPr>
        <w:t xml:space="preserve">, תשל"ז </w:t>
      </w:r>
      <w:r>
        <w:rPr>
          <w:rFonts w:ascii="David" w:hAnsi="David" w:cs="David"/>
          <w:sz w:val="24"/>
          <w:szCs w:val="24"/>
          <w:rtl/>
        </w:rPr>
        <w:t>–</w:t>
      </w:r>
      <w:r>
        <w:rPr>
          <w:rFonts w:ascii="David" w:hAnsi="David" w:cs="David" w:hint="cs"/>
          <w:sz w:val="24"/>
          <w:szCs w:val="24"/>
          <w:rtl/>
        </w:rPr>
        <w:t xml:space="preserve"> 1977. </w:t>
      </w:r>
    </w:p>
    <w:p w14:paraId="54239842" w14:textId="77777777" w:rsidR="00A078F2" w:rsidRDefault="00A078F2" w:rsidP="00A078F2">
      <w:pPr>
        <w:pStyle w:val="aa"/>
        <w:spacing w:line="360" w:lineRule="auto"/>
        <w:ind w:left="360"/>
        <w:jc w:val="both"/>
        <w:rPr>
          <w:rFonts w:ascii="David" w:hAnsi="David" w:cs="David"/>
          <w:sz w:val="24"/>
          <w:szCs w:val="24"/>
          <w:rtl/>
        </w:rPr>
      </w:pPr>
    </w:p>
    <w:p w14:paraId="74950446" w14:textId="77777777" w:rsidR="00A078F2" w:rsidRDefault="00A078F2" w:rsidP="00A078F2">
      <w:pPr>
        <w:pStyle w:val="aa"/>
        <w:spacing w:line="360" w:lineRule="auto"/>
        <w:ind w:left="360"/>
        <w:jc w:val="both"/>
        <w:rPr>
          <w:rFonts w:ascii="David" w:hAnsi="David" w:cs="David"/>
          <w:sz w:val="24"/>
          <w:szCs w:val="24"/>
          <w:rtl/>
        </w:rPr>
      </w:pPr>
      <w:r>
        <w:rPr>
          <w:rFonts w:ascii="David" w:hAnsi="David" w:cs="David" w:hint="cs"/>
          <w:sz w:val="24"/>
          <w:szCs w:val="24"/>
          <w:rtl/>
        </w:rPr>
        <w:t>הסנגור עתר לסטיי</w:t>
      </w:r>
      <w:r>
        <w:rPr>
          <w:rFonts w:ascii="David" w:hAnsi="David" w:cs="David" w:hint="eastAsia"/>
          <w:sz w:val="24"/>
          <w:szCs w:val="24"/>
          <w:rtl/>
        </w:rPr>
        <w:t>ה</w:t>
      </w:r>
      <w:r>
        <w:rPr>
          <w:rFonts w:ascii="David" w:hAnsi="David" w:cs="David" w:hint="cs"/>
          <w:sz w:val="24"/>
          <w:szCs w:val="24"/>
          <w:rtl/>
        </w:rPr>
        <w:t xml:space="preserve"> ממתחם העונש ההולם ובתוך כך לבכר את הפן השיקומי ולהשית על הנאשם צו מבחן לצד צו של"צ כהמלצת שירות המבחן. </w:t>
      </w:r>
    </w:p>
    <w:p w14:paraId="13D1EBA4" w14:textId="77777777" w:rsidR="00A078F2" w:rsidRPr="009B2C60" w:rsidRDefault="00A078F2" w:rsidP="00A078F2">
      <w:pPr>
        <w:pStyle w:val="aa"/>
        <w:spacing w:line="360" w:lineRule="auto"/>
        <w:ind w:left="360"/>
        <w:jc w:val="both"/>
        <w:rPr>
          <w:rFonts w:ascii="David" w:hAnsi="David"/>
        </w:rPr>
      </w:pPr>
      <w:r>
        <w:rPr>
          <w:rFonts w:ascii="David" w:hAnsi="David" w:cs="David" w:hint="cs"/>
          <w:sz w:val="24"/>
          <w:szCs w:val="24"/>
          <w:rtl/>
        </w:rPr>
        <w:t xml:space="preserve"> </w:t>
      </w:r>
    </w:p>
    <w:p w14:paraId="7749AFF1" w14:textId="77777777" w:rsidR="00A078F2" w:rsidRDefault="00A078F2" w:rsidP="00A078F2">
      <w:pPr>
        <w:pStyle w:val="aa"/>
        <w:numPr>
          <w:ilvl w:val="0"/>
          <w:numId w:val="2"/>
        </w:numPr>
        <w:spacing w:line="360" w:lineRule="auto"/>
        <w:jc w:val="both"/>
        <w:rPr>
          <w:rFonts w:ascii="David" w:hAnsi="David"/>
        </w:rPr>
      </w:pPr>
      <w:r w:rsidRPr="00CA7D64">
        <w:rPr>
          <w:rFonts w:ascii="David" w:hAnsi="David" w:cs="David"/>
          <w:b/>
          <w:bCs/>
          <w:sz w:val="24"/>
          <w:szCs w:val="24"/>
          <w:rtl/>
        </w:rPr>
        <w:t xml:space="preserve">הנאשם בדברו האחרון </w:t>
      </w:r>
      <w:r>
        <w:rPr>
          <w:rFonts w:ascii="David" w:hAnsi="David" w:cs="David" w:hint="cs"/>
          <w:sz w:val="24"/>
          <w:szCs w:val="24"/>
          <w:rtl/>
        </w:rPr>
        <w:t xml:space="preserve">הביע חרטה על מעשיו וציין כי תיק זה עשה לו אך טוב בחייו, עת נגמל מהסם וכיום שומר על יציבות תעסוקתית. </w:t>
      </w:r>
    </w:p>
    <w:p w14:paraId="60EFA7AF" w14:textId="77777777" w:rsidR="00A078F2" w:rsidRPr="00CA7D64" w:rsidRDefault="00A078F2" w:rsidP="00A078F2">
      <w:pPr>
        <w:pStyle w:val="aa"/>
        <w:spacing w:line="360" w:lineRule="auto"/>
        <w:ind w:left="360"/>
        <w:jc w:val="both"/>
        <w:rPr>
          <w:rFonts w:ascii="David" w:hAnsi="David"/>
          <w:rtl/>
        </w:rPr>
      </w:pPr>
    </w:p>
    <w:p w14:paraId="6500DD95" w14:textId="77777777" w:rsidR="00A078F2" w:rsidRPr="00474A2B" w:rsidRDefault="00A078F2" w:rsidP="00A078F2">
      <w:pPr>
        <w:spacing w:line="360" w:lineRule="auto"/>
        <w:jc w:val="both"/>
        <w:rPr>
          <w:rFonts w:ascii="David" w:hAnsi="David"/>
          <w:b/>
          <w:bCs/>
          <w:u w:val="single"/>
          <w:rtl/>
        </w:rPr>
      </w:pPr>
      <w:r w:rsidRPr="00474A2B">
        <w:rPr>
          <w:rFonts w:ascii="David" w:hAnsi="David"/>
          <w:b/>
          <w:bCs/>
          <w:u w:val="single"/>
          <w:rtl/>
        </w:rPr>
        <w:t>דיון והכרעה</w:t>
      </w:r>
    </w:p>
    <w:p w14:paraId="6D418461" w14:textId="77777777" w:rsidR="00A078F2" w:rsidRPr="00CA7D64" w:rsidRDefault="00A078F2" w:rsidP="00A078F2">
      <w:pPr>
        <w:pStyle w:val="aa"/>
        <w:numPr>
          <w:ilvl w:val="0"/>
          <w:numId w:val="2"/>
        </w:numPr>
        <w:spacing w:line="360" w:lineRule="auto"/>
        <w:jc w:val="both"/>
        <w:rPr>
          <w:rFonts w:ascii="David" w:hAnsi="David" w:cs="David"/>
          <w:sz w:val="24"/>
          <w:szCs w:val="24"/>
          <w:rtl/>
        </w:rPr>
      </w:pPr>
      <w:r w:rsidRPr="00CA7D64">
        <w:rPr>
          <w:rFonts w:ascii="David" w:hAnsi="David" w:cs="David"/>
          <w:sz w:val="24"/>
          <w:szCs w:val="24"/>
          <w:rtl/>
        </w:rPr>
        <w:t>על פי תיקון 113 ל</w:t>
      </w:r>
      <w:hyperlink r:id="rId18" w:history="1">
        <w:r w:rsidR="008C78E7" w:rsidRPr="008C78E7">
          <w:rPr>
            <w:rFonts w:ascii="David" w:hAnsi="David" w:cs="David"/>
            <w:color w:val="0000FF"/>
            <w:sz w:val="24"/>
            <w:szCs w:val="24"/>
            <w:u w:val="single"/>
            <w:rtl/>
          </w:rPr>
          <w:t>חוק העונשין</w:t>
        </w:r>
      </w:hyperlink>
      <w:r w:rsidRPr="00CA7D64">
        <w:rPr>
          <w:rFonts w:ascii="David" w:hAnsi="David" w:cs="David"/>
          <w:sz w:val="24"/>
          <w:szCs w:val="24"/>
          <w:rtl/>
        </w:rPr>
        <w:t xml:space="preserve">, העיקרון המנחה בענישה הוא עיקרון ההלימה, אשר מכוון ליצירת יחס הולם בין חומרת מעשי העבירה בנסיבותיה, מידת אשמו של הנאשם ובין סוג ומידת העונש שיוטל עליו. </w:t>
      </w:r>
    </w:p>
    <w:p w14:paraId="0580629F" w14:textId="77777777" w:rsidR="00A078F2" w:rsidRPr="00CA7D64" w:rsidRDefault="00A078F2" w:rsidP="00A078F2">
      <w:pPr>
        <w:spacing w:line="360" w:lineRule="auto"/>
        <w:jc w:val="both"/>
        <w:rPr>
          <w:rFonts w:ascii="David" w:hAnsi="David"/>
          <w:rtl/>
        </w:rPr>
      </w:pPr>
    </w:p>
    <w:p w14:paraId="29541819" w14:textId="77777777" w:rsidR="00A078F2" w:rsidRPr="00474A2B" w:rsidRDefault="00A078F2" w:rsidP="00A078F2">
      <w:pPr>
        <w:spacing w:line="360" w:lineRule="auto"/>
        <w:ind w:left="360"/>
        <w:jc w:val="both"/>
        <w:rPr>
          <w:rFonts w:ascii="David" w:hAnsi="David"/>
          <w:rtl/>
        </w:rPr>
      </w:pPr>
      <w:r w:rsidRPr="00CA7D64">
        <w:rPr>
          <w:rFonts w:ascii="David" w:hAnsi="David"/>
          <w:rtl/>
        </w:rPr>
        <w:t>על ב</w:t>
      </w:r>
      <w:r w:rsidRPr="00474A2B">
        <w:rPr>
          <w:rFonts w:ascii="David" w:hAnsi="David"/>
          <w:rtl/>
        </w:rPr>
        <w:t>ית המשפט, בקביעת מתחם העונש ההולם, להתייחס לנסיבות ביצוע העביר</w:t>
      </w:r>
      <w:r>
        <w:rPr>
          <w:rFonts w:ascii="David" w:hAnsi="David" w:hint="cs"/>
          <w:rtl/>
        </w:rPr>
        <w:t>ה</w:t>
      </w:r>
      <w:r w:rsidRPr="00474A2B">
        <w:rPr>
          <w:rFonts w:ascii="David" w:hAnsi="David"/>
          <w:rtl/>
        </w:rPr>
        <w:t>, הערך המוגן שבבסיס</w:t>
      </w:r>
      <w:r>
        <w:rPr>
          <w:rFonts w:ascii="David" w:hAnsi="David" w:hint="cs"/>
          <w:rtl/>
        </w:rPr>
        <w:t>ה</w:t>
      </w:r>
      <w:r w:rsidRPr="00474A2B">
        <w:rPr>
          <w:rFonts w:ascii="David" w:hAnsi="David"/>
          <w:rtl/>
        </w:rPr>
        <w:t>, מידת הפגיעה בו ובמדיניות הענישה הנוהגת.</w:t>
      </w:r>
    </w:p>
    <w:p w14:paraId="1A2D429D" w14:textId="77777777" w:rsidR="00A078F2" w:rsidRPr="00474A2B" w:rsidRDefault="00A078F2" w:rsidP="00A078F2">
      <w:pPr>
        <w:spacing w:line="360" w:lineRule="auto"/>
        <w:jc w:val="both"/>
        <w:rPr>
          <w:rFonts w:ascii="David" w:hAnsi="David"/>
          <w:rtl/>
        </w:rPr>
      </w:pPr>
    </w:p>
    <w:p w14:paraId="5561381B" w14:textId="77777777" w:rsidR="00A078F2" w:rsidRDefault="00A078F2" w:rsidP="00A078F2">
      <w:pPr>
        <w:pStyle w:val="aa"/>
        <w:numPr>
          <w:ilvl w:val="0"/>
          <w:numId w:val="2"/>
        </w:numPr>
        <w:spacing w:line="360" w:lineRule="auto"/>
        <w:jc w:val="both"/>
        <w:rPr>
          <w:rFonts w:ascii="David" w:hAnsi="David" w:cs="David"/>
          <w:sz w:val="24"/>
          <w:szCs w:val="24"/>
        </w:rPr>
      </w:pPr>
      <w:r w:rsidRPr="00CA7D64">
        <w:rPr>
          <w:rFonts w:ascii="David" w:hAnsi="David" w:cs="David"/>
          <w:sz w:val="24"/>
          <w:szCs w:val="24"/>
          <w:rtl/>
        </w:rPr>
        <w:t xml:space="preserve">מעשיו של הנאשם מלמדים על </w:t>
      </w:r>
      <w:r>
        <w:rPr>
          <w:rFonts w:ascii="David" w:hAnsi="David" w:cs="David" w:hint="cs"/>
          <w:sz w:val="24"/>
          <w:szCs w:val="24"/>
          <w:rtl/>
        </w:rPr>
        <w:t xml:space="preserve">חומרה, עת החזיק סמים בתוך רכב ובתוך כך קנאביס בהיקף ניכר של 1.69 קילוגרם והכל שלא לצריכה עצמית. </w:t>
      </w:r>
    </w:p>
    <w:p w14:paraId="0DB2510F" w14:textId="77777777" w:rsidR="00A078F2" w:rsidRDefault="00A078F2" w:rsidP="00A078F2">
      <w:pPr>
        <w:pStyle w:val="aa"/>
        <w:spacing w:line="360" w:lineRule="auto"/>
        <w:ind w:left="360"/>
        <w:jc w:val="both"/>
        <w:rPr>
          <w:rFonts w:ascii="David" w:hAnsi="David" w:cs="David"/>
          <w:sz w:val="24"/>
          <w:szCs w:val="24"/>
          <w:rtl/>
        </w:rPr>
      </w:pPr>
      <w:r>
        <w:rPr>
          <w:rFonts w:ascii="David" w:hAnsi="David" w:cs="David" w:hint="cs"/>
          <w:sz w:val="24"/>
          <w:szCs w:val="24"/>
          <w:rtl/>
        </w:rPr>
        <w:t xml:space="preserve">אמרתי וחזרתי ואמרתי, כי החזקת סמים בתוך רכב, גם אם אין אינדיקציה לנהיגה תחת השפעת סם, מלמדת על סיכון ופוטנציאל פגיעה במשתמשי הדרך ובנהג עצמו. </w:t>
      </w:r>
    </w:p>
    <w:p w14:paraId="0CDC597C" w14:textId="77777777" w:rsidR="00A078F2" w:rsidRDefault="00A078F2" w:rsidP="00A078F2">
      <w:pPr>
        <w:pStyle w:val="aa"/>
        <w:spacing w:line="360" w:lineRule="auto"/>
        <w:ind w:left="360"/>
        <w:jc w:val="both"/>
        <w:rPr>
          <w:rFonts w:ascii="David" w:hAnsi="David" w:cs="David"/>
          <w:sz w:val="24"/>
          <w:szCs w:val="24"/>
          <w:rtl/>
        </w:rPr>
      </w:pPr>
      <w:r>
        <w:rPr>
          <w:rFonts w:ascii="David" w:hAnsi="David" w:cs="David" w:hint="cs"/>
          <w:sz w:val="24"/>
          <w:szCs w:val="24"/>
          <w:rtl/>
        </w:rPr>
        <w:t xml:space="preserve">הדברים מקבלים משנה תוקף עת נהג נוהג רכבו כשהוא יודע כשבאמתחתו חומרים אסורים בהחזקה בהתאם לדין, ובמקרה שלפנינו סמים מסוכנים ובתוך כך אך טבעי הוא כי הוא לחוץ ודרוך שמא תתרגש עליו התערבות משטרתית, כך שהכל משפיע על נהיגתו וסיכון פוטנציאלי לעצמו ולמשתמשי הדרך האחרים. </w:t>
      </w:r>
    </w:p>
    <w:p w14:paraId="7C61A3E3" w14:textId="77777777" w:rsidR="00A078F2" w:rsidRDefault="00A078F2" w:rsidP="00A078F2">
      <w:pPr>
        <w:pStyle w:val="aa"/>
        <w:spacing w:line="360" w:lineRule="auto"/>
        <w:ind w:left="360"/>
        <w:jc w:val="both"/>
        <w:rPr>
          <w:rFonts w:ascii="David" w:hAnsi="David" w:cs="David"/>
          <w:sz w:val="24"/>
          <w:szCs w:val="24"/>
          <w:rtl/>
        </w:rPr>
      </w:pPr>
    </w:p>
    <w:p w14:paraId="48D9445C" w14:textId="77777777" w:rsidR="00A078F2" w:rsidRDefault="00A078F2" w:rsidP="00A078F2">
      <w:pPr>
        <w:pStyle w:val="aa"/>
        <w:spacing w:line="360" w:lineRule="auto"/>
        <w:ind w:left="360"/>
        <w:jc w:val="both"/>
        <w:rPr>
          <w:rFonts w:ascii="David" w:hAnsi="David" w:cs="David"/>
          <w:sz w:val="24"/>
          <w:szCs w:val="24"/>
          <w:rtl/>
        </w:rPr>
      </w:pPr>
      <w:r>
        <w:rPr>
          <w:rFonts w:ascii="David" w:hAnsi="David" w:cs="David" w:hint="cs"/>
          <w:sz w:val="24"/>
          <w:szCs w:val="24"/>
          <w:rtl/>
        </w:rPr>
        <w:lastRenderedPageBreak/>
        <w:t xml:space="preserve">אכן, אין אינדיקציה כי הנאשם נהג ברכב אלא אך החזיק את הסמים בתוך תא המטען, עת שהרכב חנה במקום ציבורי, עם זאת להחזקת סמים בתוך רכב יש ליתן משקל ובתוך כך מדובר בנסיבות המחמירות את אופן ההחזקה. </w:t>
      </w:r>
    </w:p>
    <w:p w14:paraId="522051DE" w14:textId="77777777" w:rsidR="00A078F2" w:rsidRDefault="00A078F2" w:rsidP="00A078F2">
      <w:pPr>
        <w:pStyle w:val="aa"/>
        <w:spacing w:line="360" w:lineRule="auto"/>
        <w:ind w:left="360"/>
        <w:jc w:val="both"/>
        <w:rPr>
          <w:rFonts w:ascii="David" w:hAnsi="David" w:cs="David"/>
          <w:sz w:val="24"/>
          <w:szCs w:val="24"/>
          <w:rtl/>
        </w:rPr>
      </w:pPr>
    </w:p>
    <w:p w14:paraId="3CF18053" w14:textId="77777777" w:rsidR="00A078F2" w:rsidRDefault="00A078F2" w:rsidP="00A078F2">
      <w:pPr>
        <w:pStyle w:val="aa"/>
        <w:spacing w:line="360" w:lineRule="auto"/>
        <w:ind w:left="360"/>
        <w:jc w:val="both"/>
        <w:rPr>
          <w:rFonts w:ascii="David" w:hAnsi="David" w:cs="David"/>
          <w:sz w:val="24"/>
          <w:szCs w:val="24"/>
          <w:rtl/>
        </w:rPr>
      </w:pPr>
      <w:r>
        <w:rPr>
          <w:rFonts w:ascii="David" w:hAnsi="David" w:cs="David" w:hint="cs"/>
          <w:sz w:val="24"/>
          <w:szCs w:val="24"/>
          <w:rtl/>
        </w:rPr>
        <w:t xml:space="preserve">ער אני לטיעוני הסנגור המלומד, כי הסמים לא חולקו למנות או אריזות ואין אינדיקציה להפצה. </w:t>
      </w:r>
    </w:p>
    <w:p w14:paraId="17D4BF5B" w14:textId="77777777" w:rsidR="00A078F2" w:rsidRDefault="00A078F2" w:rsidP="00A078F2">
      <w:pPr>
        <w:pStyle w:val="aa"/>
        <w:spacing w:line="360" w:lineRule="auto"/>
        <w:ind w:left="360"/>
        <w:jc w:val="both"/>
        <w:rPr>
          <w:rFonts w:ascii="David" w:hAnsi="David" w:cs="David"/>
          <w:sz w:val="24"/>
          <w:szCs w:val="24"/>
          <w:rtl/>
        </w:rPr>
      </w:pPr>
    </w:p>
    <w:p w14:paraId="57BDB94F" w14:textId="77777777" w:rsidR="00A078F2" w:rsidRPr="004A2A2B" w:rsidRDefault="00A078F2" w:rsidP="00A078F2">
      <w:pPr>
        <w:pStyle w:val="aa"/>
        <w:numPr>
          <w:ilvl w:val="0"/>
          <w:numId w:val="2"/>
        </w:numPr>
        <w:spacing w:after="160" w:line="360" w:lineRule="auto"/>
        <w:contextualSpacing/>
        <w:jc w:val="both"/>
        <w:rPr>
          <w:rFonts w:ascii="David" w:hAnsi="David" w:cs="David"/>
          <w:sz w:val="24"/>
          <w:szCs w:val="24"/>
          <w:rtl/>
        </w:rPr>
      </w:pPr>
      <w:r w:rsidRPr="004A2A2B">
        <w:rPr>
          <w:rFonts w:ascii="David" w:hAnsi="David" w:cs="David"/>
          <w:sz w:val="24"/>
          <w:szCs w:val="24"/>
          <w:rtl/>
        </w:rPr>
        <w:t>לעניין הערכים המוגנים, כידוע נזקי הסמים ופגיעתם בחברה, משתרעים על מרחבים ניכרים. נראה כי עבירות הסמים מכלות כל חלקה טובה בחברתנו.</w:t>
      </w:r>
    </w:p>
    <w:p w14:paraId="247AEED5" w14:textId="77777777" w:rsidR="00A078F2" w:rsidRPr="004A2A2B" w:rsidRDefault="00A078F2" w:rsidP="00A078F2">
      <w:pPr>
        <w:spacing w:after="160" w:line="360" w:lineRule="auto"/>
        <w:contextualSpacing/>
        <w:jc w:val="both"/>
        <w:rPr>
          <w:rFonts w:ascii="David" w:hAnsi="David"/>
        </w:rPr>
      </w:pPr>
    </w:p>
    <w:p w14:paraId="1B2920C5" w14:textId="77777777" w:rsidR="00A078F2" w:rsidRDefault="00A078F2" w:rsidP="00A078F2">
      <w:pPr>
        <w:spacing w:after="160" w:line="360" w:lineRule="auto"/>
        <w:ind w:left="360"/>
        <w:contextualSpacing/>
        <w:jc w:val="both"/>
        <w:rPr>
          <w:rFonts w:ascii="David" w:hAnsi="David"/>
          <w:rtl/>
        </w:rPr>
      </w:pPr>
      <w:r w:rsidRPr="004A2A2B">
        <w:rPr>
          <w:rFonts w:ascii="David" w:hAnsi="David"/>
          <w:rtl/>
        </w:rPr>
        <w:t>פגיעתם של הסמים בחברה רחב היקף, הן באשר למשתמש הבודד, משפחתו והמעגל קרוב והן באשר לחברה כולה, לאור הפעילות הפלילית של הצרכן המבקש לספק את הדחף לסם ומבצע, לעיתים, "על הדר</w:t>
      </w:r>
      <w:r>
        <w:rPr>
          <w:rFonts w:ascii="David" w:hAnsi="David"/>
          <w:rtl/>
        </w:rPr>
        <w:t>ך</w:t>
      </w:r>
      <w:r>
        <w:rPr>
          <w:rFonts w:ascii="David" w:hAnsi="David" w:hint="cs"/>
          <w:rtl/>
        </w:rPr>
        <w:t xml:space="preserve">" </w:t>
      </w:r>
      <w:r>
        <w:rPr>
          <w:rFonts w:ascii="David" w:hAnsi="David"/>
          <w:rtl/>
        </w:rPr>
        <w:t>עבירות נוספות, בעיקר מתח</w:t>
      </w:r>
      <w:r>
        <w:rPr>
          <w:rFonts w:ascii="David" w:hAnsi="David" w:hint="cs"/>
          <w:rtl/>
        </w:rPr>
        <w:t>ו</w:t>
      </w:r>
      <w:r>
        <w:rPr>
          <w:rFonts w:ascii="David" w:hAnsi="David"/>
          <w:rtl/>
        </w:rPr>
        <w:t xml:space="preserve">ם הרכוש. </w:t>
      </w:r>
    </w:p>
    <w:p w14:paraId="13DAF2AC" w14:textId="77777777" w:rsidR="00A078F2" w:rsidRDefault="00A078F2" w:rsidP="00A078F2">
      <w:pPr>
        <w:spacing w:after="160" w:line="360" w:lineRule="auto"/>
        <w:ind w:firstLine="360"/>
        <w:contextualSpacing/>
        <w:jc w:val="both"/>
        <w:rPr>
          <w:rFonts w:ascii="David" w:hAnsi="David"/>
          <w:rtl/>
        </w:rPr>
      </w:pPr>
      <w:r>
        <w:rPr>
          <w:rFonts w:ascii="David" w:hAnsi="David"/>
          <w:rtl/>
        </w:rPr>
        <w:t>בנוסף</w:t>
      </w:r>
      <w:r>
        <w:rPr>
          <w:rFonts w:ascii="David" w:hAnsi="David" w:hint="cs"/>
          <w:rtl/>
        </w:rPr>
        <w:t>,</w:t>
      </w:r>
      <w:r>
        <w:rPr>
          <w:rFonts w:ascii="David" w:hAnsi="David"/>
          <w:rtl/>
        </w:rPr>
        <w:t xml:space="preserve"> מעגלי הייצור והשיווק של הסם מייצרים</w:t>
      </w:r>
      <w:r>
        <w:rPr>
          <w:rFonts w:ascii="David" w:hAnsi="David" w:hint="cs"/>
          <w:rtl/>
        </w:rPr>
        <w:t>,</w:t>
      </w:r>
      <w:r>
        <w:rPr>
          <w:rFonts w:ascii="David" w:hAnsi="David"/>
          <w:rtl/>
        </w:rPr>
        <w:t xml:space="preserve"> כשלעצמם</w:t>
      </w:r>
      <w:r>
        <w:rPr>
          <w:rFonts w:ascii="David" w:hAnsi="David" w:hint="cs"/>
          <w:rtl/>
        </w:rPr>
        <w:t>,</w:t>
      </w:r>
      <w:r>
        <w:rPr>
          <w:rFonts w:ascii="David" w:hAnsi="David"/>
          <w:rtl/>
        </w:rPr>
        <w:t xml:space="preserve"> פעילות עבריינית נרחבת.</w:t>
      </w:r>
    </w:p>
    <w:p w14:paraId="519C6070" w14:textId="77777777" w:rsidR="00A078F2" w:rsidRDefault="00A078F2" w:rsidP="00A078F2">
      <w:pPr>
        <w:spacing w:after="160" w:line="360" w:lineRule="auto"/>
        <w:contextualSpacing/>
        <w:jc w:val="both"/>
        <w:rPr>
          <w:rFonts w:ascii="David" w:hAnsi="David"/>
        </w:rPr>
      </w:pPr>
    </w:p>
    <w:p w14:paraId="772C8C1D" w14:textId="77777777" w:rsidR="00A078F2" w:rsidRDefault="00A078F2" w:rsidP="00A078F2">
      <w:pPr>
        <w:spacing w:after="160" w:line="360" w:lineRule="auto"/>
        <w:ind w:left="360"/>
        <w:contextualSpacing/>
        <w:jc w:val="both"/>
        <w:rPr>
          <w:rFonts w:ascii="David" w:hAnsi="David"/>
          <w:rtl/>
        </w:rPr>
      </w:pPr>
      <w:r>
        <w:rPr>
          <w:rFonts w:ascii="David" w:hAnsi="David"/>
          <w:rtl/>
        </w:rPr>
        <w:t>הגם שמדובר ב</w:t>
      </w:r>
      <w:r>
        <w:rPr>
          <w:rFonts w:ascii="David" w:hAnsi="David" w:hint="cs"/>
          <w:rtl/>
        </w:rPr>
        <w:t xml:space="preserve">החזקת </w:t>
      </w:r>
      <w:r>
        <w:rPr>
          <w:rFonts w:ascii="David" w:hAnsi="David"/>
          <w:rtl/>
        </w:rPr>
        <w:t>סם "קל", בעגה העממית, מושג שלא בא זכרו בפקודת הסמים, סם הוא סם (!)</w:t>
      </w:r>
      <w:r>
        <w:rPr>
          <w:rFonts w:ascii="David" w:hAnsi="David" w:hint="cs"/>
          <w:rtl/>
        </w:rPr>
        <w:t xml:space="preserve"> ו</w:t>
      </w:r>
      <w:r>
        <w:rPr>
          <w:rFonts w:ascii="David" w:hAnsi="David"/>
          <w:rtl/>
        </w:rPr>
        <w:t>אין להקל ראש בדברים. המדובר בפגיעה של ממש בערך החברתי</w:t>
      </w:r>
      <w:r>
        <w:rPr>
          <w:rFonts w:ascii="David" w:hAnsi="David" w:hint="cs"/>
          <w:rtl/>
        </w:rPr>
        <w:t>,</w:t>
      </w:r>
      <w:r>
        <w:rPr>
          <w:rFonts w:ascii="David" w:hAnsi="David"/>
          <w:rtl/>
        </w:rPr>
        <w:t xml:space="preserve"> בפעילות אסורה ומזיקה ויש ליתן משקל להיקפה ולנזק הפוטנציאלי והקונקרטי.</w:t>
      </w:r>
    </w:p>
    <w:p w14:paraId="0308362A" w14:textId="77777777" w:rsidR="00A078F2" w:rsidRDefault="00A078F2" w:rsidP="00A078F2">
      <w:pPr>
        <w:spacing w:after="160" w:line="360" w:lineRule="auto"/>
        <w:contextualSpacing/>
        <w:jc w:val="both"/>
        <w:rPr>
          <w:rFonts w:ascii="David" w:hAnsi="David"/>
          <w:rtl/>
        </w:rPr>
      </w:pPr>
    </w:p>
    <w:p w14:paraId="6D12A606" w14:textId="77777777" w:rsidR="00A078F2" w:rsidRDefault="00A078F2" w:rsidP="00A078F2">
      <w:pPr>
        <w:spacing w:after="160" w:line="360" w:lineRule="auto"/>
        <w:ind w:left="360"/>
        <w:contextualSpacing/>
        <w:jc w:val="both"/>
        <w:rPr>
          <w:rFonts w:ascii="David" w:hAnsi="David"/>
          <w:rtl/>
        </w:rPr>
      </w:pPr>
      <w:r>
        <w:rPr>
          <w:rFonts w:ascii="David" w:hAnsi="David" w:hint="cs"/>
          <w:rtl/>
        </w:rPr>
        <w:t xml:space="preserve">הפסיקה הרווחת הבחנה </w:t>
      </w:r>
      <w:r>
        <w:rPr>
          <w:rFonts w:ascii="David" w:hAnsi="David"/>
          <w:rtl/>
        </w:rPr>
        <w:t>בין החזקה של סמים כדוגמת קנבוס וחשיש עד ל-</w:t>
      </w:r>
      <w:r>
        <w:rPr>
          <w:rFonts w:ascii="David" w:hAnsi="David" w:hint="cs"/>
          <w:rtl/>
        </w:rPr>
        <w:t xml:space="preserve"> </w:t>
      </w:r>
      <w:r>
        <w:rPr>
          <w:rFonts w:ascii="David" w:hAnsi="David"/>
          <w:rtl/>
        </w:rPr>
        <w:t>1</w:t>
      </w:r>
      <w:r w:rsidR="008C78E7">
        <w:rPr>
          <w:rFonts w:ascii="David" w:hAnsi="David"/>
          <w:rtl/>
        </w:rPr>
        <w:t xml:space="preserve"> </w:t>
      </w:r>
      <w:r>
        <w:rPr>
          <w:rFonts w:ascii="David" w:hAnsi="David"/>
          <w:rtl/>
        </w:rPr>
        <w:t xml:space="preserve">ק"ג ומכמות זו ואילך, ואפנה בעניין זה לפסק דינו המפורט של כבוד השופט הישאם אבו שחאדה מבית המשפט השלום ברמלה, ולפסיקה הרבה המצוטטת שם, </w:t>
      </w:r>
      <w:r>
        <w:rPr>
          <w:rFonts w:ascii="David" w:hAnsi="David"/>
          <w:b/>
          <w:bCs/>
          <w:rtl/>
        </w:rPr>
        <w:t>מכלל הערכאות</w:t>
      </w:r>
      <w:r>
        <w:rPr>
          <w:rFonts w:ascii="David" w:hAnsi="David"/>
          <w:rtl/>
        </w:rPr>
        <w:t xml:space="preserve">, זאת במסגרת </w:t>
      </w:r>
      <w:r w:rsidRPr="00380D22">
        <w:rPr>
          <w:rFonts w:ascii="David" w:hAnsi="David"/>
          <w:b/>
          <w:bCs/>
          <w:rtl/>
        </w:rPr>
        <w:t>ת"פ</w:t>
      </w:r>
      <w:r w:rsidRPr="00380D22">
        <w:rPr>
          <w:rFonts w:ascii="David" w:hAnsi="David"/>
          <w:rtl/>
        </w:rPr>
        <w:t xml:space="preserve"> (</w:t>
      </w:r>
      <w:r>
        <w:rPr>
          <w:rFonts w:ascii="David" w:hAnsi="David"/>
          <w:rtl/>
        </w:rPr>
        <w:t>רמלה)</w:t>
      </w:r>
      <w:r>
        <w:rPr>
          <w:rFonts w:ascii="David" w:hAnsi="David"/>
          <w:b/>
          <w:bCs/>
          <w:rtl/>
        </w:rPr>
        <w:t xml:space="preserve"> 54134-05-18 מדינת ישראל נ' אבו לבן</w:t>
      </w:r>
      <w:r>
        <w:rPr>
          <w:rFonts w:ascii="David" w:hAnsi="David"/>
          <w:rtl/>
        </w:rPr>
        <w:t xml:space="preserve"> (9.1.19).</w:t>
      </w:r>
    </w:p>
    <w:p w14:paraId="7F7819EE" w14:textId="77777777" w:rsidR="00A078F2" w:rsidRDefault="00A078F2" w:rsidP="00A078F2">
      <w:pPr>
        <w:spacing w:after="160" w:line="360" w:lineRule="auto"/>
        <w:ind w:left="360"/>
        <w:contextualSpacing/>
        <w:jc w:val="both"/>
        <w:rPr>
          <w:rFonts w:ascii="David" w:hAnsi="David"/>
          <w:rtl/>
        </w:rPr>
      </w:pPr>
    </w:p>
    <w:p w14:paraId="3D87CA01" w14:textId="77777777" w:rsidR="00A078F2" w:rsidRDefault="00A078F2" w:rsidP="00A078F2">
      <w:pPr>
        <w:spacing w:after="160" w:line="360" w:lineRule="auto"/>
        <w:ind w:left="360"/>
        <w:contextualSpacing/>
        <w:jc w:val="both"/>
        <w:rPr>
          <w:rFonts w:ascii="David" w:hAnsi="David"/>
          <w:b/>
          <w:bCs/>
          <w:rtl/>
        </w:rPr>
      </w:pPr>
      <w:r>
        <w:rPr>
          <w:rFonts w:ascii="David" w:hAnsi="David" w:hint="cs"/>
          <w:rtl/>
        </w:rPr>
        <w:t xml:space="preserve">לאחר ששמעתי ברוב קשב את טיעוני הצדדים, ועמדתי על נסיבות ביצוע העבירה, כמות הסם ואופן החזקתו בתא מטען של רכב, הערכים המוגנים והפגיעה בהם לצד מדיניות הפסיקה הנוהגת, מצאתי לקבוע מתחם עונשי הולם </w:t>
      </w:r>
      <w:r>
        <w:rPr>
          <w:rFonts w:ascii="David" w:hAnsi="David" w:hint="cs"/>
          <w:b/>
          <w:bCs/>
          <w:rtl/>
        </w:rPr>
        <w:t xml:space="preserve">הנע בין מאסר ולו קצר שיכול וירוצה בדרך של עבודות שירות ועד ל- 12 חודשי מאסר לריצוי בפועל לצד ענישה נלווית. </w:t>
      </w:r>
    </w:p>
    <w:p w14:paraId="1D5D5CA9" w14:textId="77777777" w:rsidR="00A078F2" w:rsidRDefault="00A078F2" w:rsidP="00A078F2">
      <w:pPr>
        <w:spacing w:after="160" w:line="360" w:lineRule="auto"/>
        <w:ind w:left="360"/>
        <w:contextualSpacing/>
        <w:jc w:val="both"/>
        <w:rPr>
          <w:rFonts w:ascii="David" w:hAnsi="David"/>
          <w:b/>
          <w:bCs/>
          <w:rtl/>
        </w:rPr>
      </w:pPr>
    </w:p>
    <w:p w14:paraId="21B88022" w14:textId="77777777" w:rsidR="00A078F2" w:rsidRPr="004A2A2B" w:rsidRDefault="00A078F2" w:rsidP="00A078F2">
      <w:pPr>
        <w:spacing w:after="160" w:line="360" w:lineRule="auto"/>
        <w:ind w:left="360"/>
        <w:contextualSpacing/>
        <w:jc w:val="both"/>
        <w:rPr>
          <w:rFonts w:ascii="David" w:hAnsi="David"/>
          <w:b/>
          <w:bCs/>
          <w:rtl/>
        </w:rPr>
      </w:pPr>
      <w:r w:rsidRPr="00C009ED">
        <w:rPr>
          <w:rFonts w:ascii="David" w:hAnsi="David" w:hint="cs"/>
          <w:rtl/>
        </w:rPr>
        <w:t>ראו, בין היתר:</w:t>
      </w:r>
      <w:r>
        <w:rPr>
          <w:rFonts w:ascii="David" w:hAnsi="David" w:hint="cs"/>
          <w:b/>
          <w:bCs/>
          <w:rtl/>
        </w:rPr>
        <w:t xml:space="preserve"> </w:t>
      </w:r>
      <w:hyperlink r:id="rId19" w:history="1">
        <w:r w:rsidR="008C78E7" w:rsidRPr="008C78E7">
          <w:rPr>
            <w:rFonts w:ascii="David" w:hAnsi="David"/>
            <w:b/>
            <w:bCs/>
            <w:color w:val="0000FF"/>
            <w:u w:val="single"/>
            <w:rtl/>
          </w:rPr>
          <w:t>רע"פ 1830/16</w:t>
        </w:r>
      </w:hyperlink>
      <w:r>
        <w:rPr>
          <w:rFonts w:ascii="David" w:hAnsi="David" w:hint="cs"/>
          <w:b/>
          <w:bCs/>
          <w:rtl/>
        </w:rPr>
        <w:t xml:space="preserve"> רקיבי נגד מדינת ישראל (11.4.16); </w:t>
      </w:r>
      <w:hyperlink r:id="rId20" w:history="1">
        <w:r w:rsidR="008C78E7" w:rsidRPr="008C78E7">
          <w:rPr>
            <w:rFonts w:ascii="David" w:hAnsi="David"/>
            <w:b/>
            <w:bCs/>
            <w:color w:val="0000FF"/>
            <w:u w:val="single"/>
            <w:rtl/>
          </w:rPr>
          <w:t>עפ"ג (תל אביב) 19815-03-21</w:t>
        </w:r>
      </w:hyperlink>
      <w:r>
        <w:rPr>
          <w:rFonts w:ascii="David" w:hAnsi="David" w:hint="cs"/>
          <w:b/>
          <w:bCs/>
          <w:rtl/>
        </w:rPr>
        <w:t xml:space="preserve"> אסרף נגד מדינת ישראל (5.5.21); ת"פ 54134-05-18 מדינת ישראל נגד אבו לבן (9.1.19) והפסיקה הרבה המצוטטת שם; </w:t>
      </w:r>
      <w:hyperlink r:id="rId21" w:history="1">
        <w:r w:rsidR="008C78E7" w:rsidRPr="008C78E7">
          <w:rPr>
            <w:rFonts w:ascii="David" w:hAnsi="David"/>
            <w:b/>
            <w:bCs/>
            <w:color w:val="0000FF"/>
            <w:u w:val="single"/>
            <w:rtl/>
          </w:rPr>
          <w:t>ת"פ 8522-02-17</w:t>
        </w:r>
      </w:hyperlink>
      <w:r>
        <w:rPr>
          <w:rFonts w:ascii="David" w:hAnsi="David" w:hint="cs"/>
          <w:b/>
          <w:bCs/>
          <w:rtl/>
        </w:rPr>
        <w:t xml:space="preserve"> מדינת ישראל נגד שרעבי (27.12.17); </w:t>
      </w:r>
      <w:hyperlink r:id="rId22" w:history="1">
        <w:r w:rsidR="008C78E7" w:rsidRPr="008C78E7">
          <w:rPr>
            <w:rFonts w:ascii="David" w:hAnsi="David"/>
            <w:b/>
            <w:bCs/>
            <w:color w:val="0000FF"/>
            <w:u w:val="single"/>
            <w:rtl/>
          </w:rPr>
          <w:t>ת"פ 41189-09-15</w:t>
        </w:r>
      </w:hyperlink>
      <w:r>
        <w:rPr>
          <w:rFonts w:ascii="David" w:hAnsi="David" w:hint="cs"/>
          <w:b/>
          <w:bCs/>
          <w:rtl/>
        </w:rPr>
        <w:t xml:space="preserve"> מדינת ישראל נגד הלדהיני (16.7.16); </w:t>
      </w:r>
      <w:hyperlink r:id="rId23" w:history="1">
        <w:r w:rsidR="008C78E7" w:rsidRPr="008C78E7">
          <w:rPr>
            <w:rFonts w:ascii="David" w:hAnsi="David"/>
            <w:b/>
            <w:bCs/>
            <w:color w:val="0000FF"/>
            <w:u w:val="single"/>
            <w:rtl/>
          </w:rPr>
          <w:t>ת"פ 18436-06-16</w:t>
        </w:r>
      </w:hyperlink>
      <w:r>
        <w:rPr>
          <w:rFonts w:ascii="David" w:hAnsi="David" w:hint="cs"/>
          <w:b/>
          <w:bCs/>
          <w:rtl/>
        </w:rPr>
        <w:t xml:space="preserve"> מדינת ישראל נגד זגורי (25.4.17). </w:t>
      </w:r>
    </w:p>
    <w:p w14:paraId="3E186FCB" w14:textId="77777777" w:rsidR="00A078F2" w:rsidRDefault="00A078F2" w:rsidP="00A078F2">
      <w:pPr>
        <w:spacing w:after="160" w:line="360" w:lineRule="auto"/>
        <w:contextualSpacing/>
        <w:jc w:val="both"/>
        <w:rPr>
          <w:rFonts w:ascii="David" w:hAnsi="David"/>
          <w:rtl/>
        </w:rPr>
      </w:pPr>
    </w:p>
    <w:p w14:paraId="4A85979C" w14:textId="77777777" w:rsidR="00A078F2" w:rsidRPr="00CA7D64" w:rsidRDefault="00A078F2" w:rsidP="00A078F2">
      <w:pPr>
        <w:spacing w:line="360" w:lineRule="auto"/>
        <w:jc w:val="both"/>
        <w:rPr>
          <w:rFonts w:ascii="David" w:hAnsi="David"/>
          <w:b/>
          <w:bCs/>
          <w:u w:val="single"/>
          <w:rtl/>
        </w:rPr>
      </w:pPr>
      <w:r>
        <w:rPr>
          <w:rFonts w:ascii="David" w:hAnsi="David" w:hint="cs"/>
          <w:b/>
          <w:bCs/>
          <w:u w:val="single"/>
          <w:rtl/>
        </w:rPr>
        <w:t>מ</w:t>
      </w:r>
      <w:r w:rsidRPr="00CA7D64">
        <w:rPr>
          <w:rFonts w:ascii="David" w:hAnsi="David"/>
          <w:b/>
          <w:bCs/>
          <w:u w:val="single"/>
          <w:rtl/>
        </w:rPr>
        <w:t>יקומו של הנאשם בתוך המתחם</w:t>
      </w:r>
    </w:p>
    <w:p w14:paraId="021625D9" w14:textId="77777777" w:rsidR="00A078F2" w:rsidRDefault="00A078F2" w:rsidP="00A078F2">
      <w:pPr>
        <w:pStyle w:val="aa"/>
        <w:numPr>
          <w:ilvl w:val="0"/>
          <w:numId w:val="2"/>
        </w:numPr>
        <w:spacing w:after="160" w:line="360" w:lineRule="auto"/>
        <w:contextualSpacing/>
        <w:jc w:val="both"/>
        <w:rPr>
          <w:rFonts w:ascii="David" w:hAnsi="David"/>
        </w:rPr>
      </w:pPr>
      <w:r w:rsidRPr="00C009ED">
        <w:rPr>
          <w:rFonts w:ascii="David" w:hAnsi="David" w:cs="David"/>
          <w:sz w:val="24"/>
          <w:szCs w:val="24"/>
          <w:rtl/>
        </w:rPr>
        <w:t>הנא</w:t>
      </w:r>
      <w:r>
        <w:rPr>
          <w:rFonts w:ascii="David" w:hAnsi="David" w:cs="David"/>
          <w:sz w:val="24"/>
          <w:szCs w:val="24"/>
          <w:rtl/>
        </w:rPr>
        <w:t xml:space="preserve">שם בן </w:t>
      </w:r>
      <w:r>
        <w:rPr>
          <w:rFonts w:ascii="David" w:hAnsi="David" w:cs="David" w:hint="cs"/>
          <w:sz w:val="24"/>
          <w:szCs w:val="24"/>
          <w:rtl/>
        </w:rPr>
        <w:t xml:space="preserve">33, נשוי ואב לשלושה ילדים קטינים, עברו נקי ללא רבב, הודה בפתח משפטו במסגרת דיון מקדמי באולם המוקד, הביע חרטה וחסך בזמן שיפוטי ניכר, בזמנה של התביעה הכללית ובזמנם של עדי התביעה. </w:t>
      </w:r>
    </w:p>
    <w:p w14:paraId="26B6B812" w14:textId="77777777" w:rsidR="00A078F2" w:rsidRDefault="00A078F2" w:rsidP="00A078F2">
      <w:pPr>
        <w:spacing w:after="160" w:line="360" w:lineRule="auto"/>
        <w:ind w:left="360"/>
        <w:contextualSpacing/>
        <w:jc w:val="both"/>
        <w:rPr>
          <w:rFonts w:ascii="David" w:hAnsi="David"/>
          <w:rtl/>
        </w:rPr>
      </w:pPr>
      <w:r>
        <w:rPr>
          <w:rFonts w:ascii="David" w:hAnsi="David" w:hint="cs"/>
          <w:rtl/>
        </w:rPr>
        <w:t xml:space="preserve">הנאשם שהה במעצר ממש 4 ימים ולאחר מכן בתנאים מגבילים, תקופה לא מבוטלת, ללא הפרות וללא פתיחת תיקי מב"ד חדשים, כאשר הנאשם גמול כיום מסמים ושומר על יציבות תעסוקתית. </w:t>
      </w:r>
    </w:p>
    <w:p w14:paraId="4AC053E5" w14:textId="77777777" w:rsidR="00A078F2" w:rsidRDefault="00A078F2" w:rsidP="00A078F2">
      <w:pPr>
        <w:spacing w:after="160" w:line="360" w:lineRule="auto"/>
        <w:ind w:left="360"/>
        <w:contextualSpacing/>
        <w:jc w:val="both"/>
        <w:rPr>
          <w:rFonts w:ascii="David" w:hAnsi="David"/>
          <w:rtl/>
        </w:rPr>
      </w:pPr>
    </w:p>
    <w:p w14:paraId="4F5F625D" w14:textId="77777777" w:rsidR="00A078F2" w:rsidRDefault="00A078F2" w:rsidP="00A078F2">
      <w:pPr>
        <w:spacing w:after="160" w:line="360" w:lineRule="auto"/>
        <w:ind w:left="360"/>
        <w:contextualSpacing/>
        <w:jc w:val="both"/>
        <w:rPr>
          <w:rFonts w:ascii="David" w:hAnsi="David"/>
          <w:rtl/>
        </w:rPr>
      </w:pPr>
      <w:r>
        <w:rPr>
          <w:rFonts w:ascii="David" w:hAnsi="David" w:hint="cs"/>
          <w:rtl/>
        </w:rPr>
        <w:t xml:space="preserve">בעניין נסיבותיו האישיות של הנאשם, מפאת צנעת הפרט, אפנה לטיעוני הסנגור המלומד ולתסקיר שירות המבחן. </w:t>
      </w:r>
    </w:p>
    <w:p w14:paraId="194D7263" w14:textId="77777777" w:rsidR="00A078F2" w:rsidRDefault="00A078F2" w:rsidP="00A078F2">
      <w:pPr>
        <w:spacing w:after="160" w:line="360" w:lineRule="auto"/>
        <w:ind w:left="360"/>
        <w:contextualSpacing/>
        <w:jc w:val="both"/>
        <w:rPr>
          <w:rFonts w:ascii="David" w:hAnsi="David"/>
          <w:rtl/>
        </w:rPr>
      </w:pPr>
    </w:p>
    <w:p w14:paraId="4B2A0952" w14:textId="77777777" w:rsidR="00A078F2" w:rsidRDefault="00A078F2" w:rsidP="00A078F2">
      <w:pPr>
        <w:spacing w:after="160" w:line="360" w:lineRule="auto"/>
        <w:ind w:left="360"/>
        <w:contextualSpacing/>
        <w:jc w:val="both"/>
        <w:rPr>
          <w:rFonts w:ascii="David" w:hAnsi="David"/>
          <w:rtl/>
        </w:rPr>
      </w:pPr>
      <w:r>
        <w:rPr>
          <w:rFonts w:ascii="David" w:hAnsi="David" w:hint="cs"/>
          <w:rtl/>
        </w:rPr>
        <w:t xml:space="preserve">לתיק הוגש תסקיר מאת שירות המבחן, הסוקר את נסיבות חייו של הנאשם, פטירתה של אמו בגיל צעיר והמורכבות המשפחתית, העובדה כי הנאשם משתמש בסמים מאז גיל 18, כאשר על-מנת להטיב את יחסיו המשפחתיים החליט להפסיק את השימוש בסם ובבדיקה שנערכה בשירות המבחן, לא נמצאו שרידי סם. </w:t>
      </w:r>
    </w:p>
    <w:p w14:paraId="26B461F6" w14:textId="77777777" w:rsidR="00A078F2" w:rsidRDefault="00A078F2" w:rsidP="00A078F2">
      <w:pPr>
        <w:spacing w:after="160" w:line="360" w:lineRule="auto"/>
        <w:ind w:left="360"/>
        <w:contextualSpacing/>
        <w:jc w:val="both"/>
        <w:rPr>
          <w:rFonts w:ascii="David" w:hAnsi="David"/>
          <w:rtl/>
        </w:rPr>
      </w:pPr>
      <w:r>
        <w:rPr>
          <w:rFonts w:ascii="David" w:hAnsi="David" w:hint="cs"/>
          <w:rtl/>
        </w:rPr>
        <w:t xml:space="preserve">הנאשם שיתף פעולה עם שירות המבחן והתייצב לשתי פגישות טיפוליות, ובתוך כך השירות ממליץ לבכר את הפן השיקומי בתיק זה ולהשית על הנאשם צו מבחן למשך שנה לצד צו של"צ בהיקף של 180 שעות. </w:t>
      </w:r>
    </w:p>
    <w:p w14:paraId="711EE5AB" w14:textId="77777777" w:rsidR="00A078F2" w:rsidRPr="0031442C" w:rsidRDefault="00A078F2" w:rsidP="00A078F2">
      <w:pPr>
        <w:pStyle w:val="aa"/>
        <w:numPr>
          <w:ilvl w:val="0"/>
          <w:numId w:val="2"/>
        </w:numPr>
        <w:spacing w:after="160" w:line="360" w:lineRule="auto"/>
        <w:contextualSpacing/>
        <w:jc w:val="both"/>
        <w:rPr>
          <w:rFonts w:ascii="David" w:hAnsi="David" w:cs="David"/>
          <w:sz w:val="24"/>
          <w:szCs w:val="24"/>
        </w:rPr>
      </w:pPr>
      <w:r w:rsidRPr="0031442C">
        <w:rPr>
          <w:rFonts w:ascii="David" w:hAnsi="David" w:cs="David"/>
          <w:sz w:val="24"/>
          <w:szCs w:val="24"/>
          <w:rtl/>
        </w:rPr>
        <w:t xml:space="preserve">אכן, האינטרס הנוגע לשיקומו של הנאשם אינו מהווה אינטרס שלו בלבד, אלא משרת גם את החברה בכללותה. יחד עם זאת, אינטרס זה מהווה </w:t>
      </w:r>
      <w:r w:rsidRPr="0031442C">
        <w:rPr>
          <w:rFonts w:ascii="David" w:hAnsi="David" w:cs="David"/>
          <w:b/>
          <w:bCs/>
          <w:sz w:val="24"/>
          <w:szCs w:val="24"/>
          <w:rtl/>
        </w:rPr>
        <w:t>שיקול אחד</w:t>
      </w:r>
      <w:r w:rsidRPr="0031442C">
        <w:rPr>
          <w:rFonts w:ascii="David" w:hAnsi="David" w:cs="David"/>
          <w:sz w:val="24"/>
          <w:szCs w:val="24"/>
          <w:rtl/>
        </w:rPr>
        <w:t xml:space="preserve"> מבין מכלול השיקולים העומדים בפני בית המשפט בבואו לגזור את עונשו של הנאשם – ראו והשוו </w:t>
      </w:r>
      <w:hyperlink r:id="rId24" w:history="1">
        <w:r w:rsidR="008C78E7" w:rsidRPr="008C78E7">
          <w:rPr>
            <w:rFonts w:ascii="David" w:hAnsi="David" w:cs="David"/>
            <w:b/>
            <w:bCs/>
            <w:color w:val="0000FF"/>
            <w:sz w:val="24"/>
            <w:szCs w:val="24"/>
            <w:u w:val="single"/>
            <w:rtl/>
          </w:rPr>
          <w:t>רע"פ 1787/15</w:t>
        </w:r>
      </w:hyperlink>
      <w:r w:rsidRPr="0031442C">
        <w:rPr>
          <w:rFonts w:ascii="David" w:hAnsi="David" w:cs="David"/>
          <w:sz w:val="24"/>
          <w:szCs w:val="24"/>
          <w:rtl/>
        </w:rPr>
        <w:t xml:space="preserve"> </w:t>
      </w:r>
      <w:r w:rsidRPr="0031442C">
        <w:rPr>
          <w:rFonts w:ascii="David" w:hAnsi="David" w:cs="David"/>
          <w:b/>
          <w:bCs/>
          <w:sz w:val="24"/>
          <w:szCs w:val="24"/>
          <w:rtl/>
        </w:rPr>
        <w:t>עמר נ' מדינת ישראל</w:t>
      </w:r>
      <w:r w:rsidRPr="0031442C">
        <w:rPr>
          <w:rFonts w:ascii="David" w:hAnsi="David" w:cs="David"/>
          <w:sz w:val="24"/>
          <w:szCs w:val="24"/>
          <w:rtl/>
        </w:rPr>
        <w:t xml:space="preserve"> </w:t>
      </w:r>
      <w:r w:rsidRPr="0031442C">
        <w:rPr>
          <w:rFonts w:ascii="David" w:hAnsi="David" w:cs="David"/>
          <w:b/>
          <w:bCs/>
          <w:sz w:val="24"/>
          <w:szCs w:val="24"/>
          <w:rtl/>
        </w:rPr>
        <w:t>(24/03/15)</w:t>
      </w:r>
      <w:r w:rsidRPr="0031442C">
        <w:rPr>
          <w:rFonts w:ascii="David" w:hAnsi="David" w:cs="David"/>
          <w:sz w:val="24"/>
          <w:szCs w:val="24"/>
          <w:rtl/>
        </w:rPr>
        <w:t>.</w:t>
      </w:r>
    </w:p>
    <w:p w14:paraId="495DC004" w14:textId="77777777" w:rsidR="00A078F2" w:rsidRPr="0031442C" w:rsidRDefault="00A078F2" w:rsidP="00A078F2">
      <w:pPr>
        <w:spacing w:line="360" w:lineRule="auto"/>
        <w:jc w:val="both"/>
        <w:rPr>
          <w:rFonts w:ascii="David" w:hAnsi="David"/>
          <w:rtl/>
        </w:rPr>
      </w:pPr>
    </w:p>
    <w:p w14:paraId="2C9C2CB3" w14:textId="77777777" w:rsidR="00A078F2" w:rsidRDefault="00A078F2" w:rsidP="00A078F2">
      <w:pPr>
        <w:spacing w:line="360" w:lineRule="auto"/>
        <w:ind w:left="360"/>
        <w:jc w:val="both"/>
        <w:rPr>
          <w:rtl/>
        </w:rPr>
      </w:pPr>
      <w:r w:rsidRPr="0031442C">
        <w:rPr>
          <w:rFonts w:ascii="David" w:hAnsi="David"/>
          <w:rtl/>
        </w:rPr>
        <w:t>בהינתן כך, ולאחר ששמעתי טיעוני הצדדים,</w:t>
      </w:r>
      <w:r>
        <w:rPr>
          <w:rFonts w:ascii="David" w:hAnsi="David" w:hint="cs"/>
          <w:rtl/>
        </w:rPr>
        <w:t xml:space="preserve"> כאשר הנאשם מצוי בתחילת ההליך הטיפולי, </w:t>
      </w:r>
      <w:r w:rsidRPr="0031442C">
        <w:rPr>
          <w:rFonts w:ascii="David" w:hAnsi="David"/>
          <w:rtl/>
        </w:rPr>
        <w:t>לא מצאתי כי תיק זה מצדיק סטייה ממתחם העונש ההו</w:t>
      </w:r>
      <w:r>
        <w:rPr>
          <w:rFonts w:hint="cs"/>
          <w:rtl/>
        </w:rPr>
        <w:t xml:space="preserve">לם אליבא דסעיף </w:t>
      </w:r>
      <w:hyperlink r:id="rId25" w:history="1">
        <w:r w:rsidR="000D6513" w:rsidRPr="000D6513">
          <w:rPr>
            <w:rStyle w:val="Hyperlink"/>
            <w:color w:val="0000FF"/>
            <w:rtl/>
          </w:rPr>
          <w:t>40ד</w:t>
        </w:r>
      </w:hyperlink>
      <w:r>
        <w:rPr>
          <w:rFonts w:hint="cs"/>
          <w:rtl/>
        </w:rPr>
        <w:t xml:space="preserve"> ל</w:t>
      </w:r>
      <w:hyperlink r:id="rId26" w:history="1">
        <w:r w:rsidR="008C78E7" w:rsidRPr="008C78E7">
          <w:rPr>
            <w:color w:val="0000FF"/>
            <w:u w:val="single"/>
            <w:rtl/>
          </w:rPr>
          <w:t>חוק העונשין</w:t>
        </w:r>
      </w:hyperlink>
      <w:r>
        <w:rPr>
          <w:rFonts w:hint="cs"/>
          <w:rtl/>
        </w:rPr>
        <w:t>.</w:t>
      </w:r>
    </w:p>
    <w:p w14:paraId="7E6BA14C" w14:textId="77777777" w:rsidR="00A078F2" w:rsidRDefault="00A078F2" w:rsidP="00A078F2">
      <w:pPr>
        <w:spacing w:line="360" w:lineRule="auto"/>
        <w:ind w:left="360"/>
        <w:jc w:val="both"/>
        <w:rPr>
          <w:rtl/>
        </w:rPr>
      </w:pPr>
      <w:r>
        <w:rPr>
          <w:rFonts w:hint="cs"/>
          <w:rtl/>
        </w:rPr>
        <w:t xml:space="preserve">סבורני, כי החזקת כמות ניכרת של סמים בתוך רכב אינה יכולה לדור עם ענישה בדמות צו של"צ, ובתוך כך נסיבות תיקינו ופוטנציאל הסיכון עליו עמדתי אינם מתיישבים עם ענישה בדרך זו. </w:t>
      </w:r>
    </w:p>
    <w:p w14:paraId="0217CB63" w14:textId="77777777" w:rsidR="00A078F2" w:rsidRDefault="00A078F2" w:rsidP="00A078F2">
      <w:pPr>
        <w:spacing w:line="360" w:lineRule="auto"/>
        <w:ind w:left="360"/>
        <w:jc w:val="both"/>
        <w:rPr>
          <w:rtl/>
        </w:rPr>
      </w:pPr>
    </w:p>
    <w:p w14:paraId="65E2424B" w14:textId="77777777" w:rsidR="00A078F2" w:rsidRDefault="00A078F2" w:rsidP="00A078F2">
      <w:pPr>
        <w:spacing w:line="360" w:lineRule="auto"/>
        <w:ind w:left="360"/>
        <w:jc w:val="both"/>
        <w:rPr>
          <w:rtl/>
        </w:rPr>
      </w:pPr>
      <w:r>
        <w:rPr>
          <w:rFonts w:hint="cs"/>
          <w:rtl/>
        </w:rPr>
        <w:t xml:space="preserve">עם זאת, כלל הטעמים עליהם עמדתי ובתוך כך נסיבות שאינן קשורות בביצוע העבירות, תחילת הטיפול, עברו הנקי של הנאשם, נטילת אחריות לצד חיסכון בזמן שיפוטי ניכר, העובדה כי הנאשם כיום הפסיק את השימוש בסמים, שינה מאורחות חייו, כך גם לדברי אשת הנאשם שהעידה היום בפניי והשמירה על יציבות תעסוקתית </w:t>
      </w:r>
      <w:r>
        <w:rPr>
          <w:rtl/>
        </w:rPr>
        <w:t>–</w:t>
      </w:r>
      <w:r>
        <w:rPr>
          <w:rFonts w:hint="cs"/>
          <w:rtl/>
        </w:rPr>
        <w:t xml:space="preserve"> כל אלה מביאים לכך כי יש למקם את הנאשם בתחתית מתחם העונש ההולם אותו קבעתי בתיק זה. </w:t>
      </w:r>
    </w:p>
    <w:p w14:paraId="34163355" w14:textId="77777777" w:rsidR="00A078F2" w:rsidRDefault="00A078F2" w:rsidP="00A078F2">
      <w:pPr>
        <w:spacing w:line="360" w:lineRule="auto"/>
        <w:ind w:left="360"/>
        <w:jc w:val="both"/>
        <w:rPr>
          <w:rtl/>
        </w:rPr>
      </w:pPr>
    </w:p>
    <w:p w14:paraId="52BC0690" w14:textId="77777777" w:rsidR="00A078F2" w:rsidRDefault="00A078F2" w:rsidP="00A078F2">
      <w:pPr>
        <w:spacing w:line="360" w:lineRule="auto"/>
        <w:ind w:left="360"/>
        <w:jc w:val="both"/>
        <w:rPr>
          <w:rtl/>
        </w:rPr>
      </w:pPr>
      <w:r>
        <w:rPr>
          <w:rFonts w:hint="cs"/>
          <w:rtl/>
        </w:rPr>
        <w:t>אמרתי וחזרתי ואמרתי, כי לבית המשפט יש אחריות ציבורית גם ביום שלאחר מתן גזר הדין, רוצה לומר, עלי לשוות לנגד עיניי את האינטרס הציבורי ובתוך כך גם היבטים הקשורים בנאשם, ובמקרה שלנו טובת הקטינים, ילדיו של הנאשם, שהנאשם יוכל להמשיך בעבודתו ולקיים את התא המשפחתי בכבוד.</w:t>
      </w:r>
    </w:p>
    <w:p w14:paraId="1254B57B" w14:textId="77777777" w:rsidR="00A078F2" w:rsidRDefault="00A078F2" w:rsidP="00A078F2">
      <w:pPr>
        <w:spacing w:line="360" w:lineRule="auto"/>
        <w:ind w:left="360"/>
        <w:jc w:val="both"/>
        <w:rPr>
          <w:rtl/>
        </w:rPr>
      </w:pPr>
      <w:r>
        <w:rPr>
          <w:rFonts w:hint="cs"/>
          <w:rtl/>
        </w:rPr>
        <w:t xml:space="preserve">אין טעם לגזור ענישה שעלולה לדרדר את הנאשם לאחור ובתוך כך להחזירו לשימוש בסמים. </w:t>
      </w:r>
    </w:p>
    <w:p w14:paraId="56C2EA20" w14:textId="77777777" w:rsidR="00A078F2" w:rsidRDefault="00A078F2" w:rsidP="00A078F2">
      <w:pPr>
        <w:spacing w:line="360" w:lineRule="auto"/>
        <w:ind w:left="360"/>
        <w:jc w:val="both"/>
        <w:rPr>
          <w:rtl/>
        </w:rPr>
      </w:pPr>
      <w:r>
        <w:rPr>
          <w:rFonts w:hint="cs"/>
          <w:rtl/>
        </w:rPr>
        <w:t xml:space="preserve">על בית המשפט לחשוב תמיד על התקווה, ובתוך כך לאפשר אופק לנאשם לאחר גזירת הדין ומילוי העונש. </w:t>
      </w:r>
    </w:p>
    <w:p w14:paraId="0E9CC18B" w14:textId="77777777" w:rsidR="00A078F2" w:rsidRDefault="00A078F2" w:rsidP="00A078F2">
      <w:pPr>
        <w:spacing w:line="360" w:lineRule="auto"/>
        <w:ind w:left="360"/>
        <w:jc w:val="both"/>
        <w:rPr>
          <w:rtl/>
        </w:rPr>
      </w:pPr>
    </w:p>
    <w:p w14:paraId="2EB9A4E6" w14:textId="77777777" w:rsidR="00A078F2" w:rsidRDefault="00A078F2" w:rsidP="00A078F2">
      <w:pPr>
        <w:spacing w:line="360" w:lineRule="auto"/>
        <w:ind w:left="360"/>
        <w:jc w:val="both"/>
        <w:rPr>
          <w:rtl/>
        </w:rPr>
      </w:pPr>
      <w:r>
        <w:rPr>
          <w:rFonts w:hint="cs"/>
          <w:rtl/>
        </w:rPr>
        <w:t xml:space="preserve">אשר על כן, סבורני כי כחריג בתיק זה, לאור מאמציו של הנאשם לשנות מאורחות חייו, יש לנכות את ימי המעצר מתקופת המאסר שתיגזר בדרך של עבודות שירות ובתוך כך להגביל את שעות עבודות השירות על-מנת שהנאשם יוכל לעבוד ולהמשיך ביציבות התעסוקתית. </w:t>
      </w:r>
    </w:p>
    <w:p w14:paraId="22F7D643" w14:textId="77777777" w:rsidR="00A078F2" w:rsidRDefault="00A078F2" w:rsidP="00A078F2">
      <w:pPr>
        <w:spacing w:line="360" w:lineRule="auto"/>
        <w:ind w:left="360"/>
        <w:jc w:val="both"/>
        <w:rPr>
          <w:rtl/>
        </w:rPr>
      </w:pPr>
    </w:p>
    <w:p w14:paraId="18E37F7D" w14:textId="77777777" w:rsidR="00A078F2" w:rsidRDefault="00A078F2" w:rsidP="00A078F2">
      <w:pPr>
        <w:spacing w:line="360" w:lineRule="auto"/>
        <w:ind w:left="360"/>
        <w:jc w:val="both"/>
        <w:rPr>
          <w:rtl/>
        </w:rPr>
      </w:pPr>
    </w:p>
    <w:p w14:paraId="6A9EAC42" w14:textId="77777777" w:rsidR="00A078F2" w:rsidRDefault="00A078F2" w:rsidP="00A078F2">
      <w:pPr>
        <w:spacing w:line="360" w:lineRule="auto"/>
        <w:ind w:left="360"/>
        <w:jc w:val="both"/>
        <w:rPr>
          <w:rtl/>
        </w:rPr>
      </w:pPr>
    </w:p>
    <w:p w14:paraId="6443559D" w14:textId="77777777" w:rsidR="00A078F2" w:rsidRDefault="00A078F2" w:rsidP="00A078F2">
      <w:pPr>
        <w:spacing w:line="360" w:lineRule="auto"/>
        <w:ind w:left="360"/>
        <w:jc w:val="both"/>
        <w:rPr>
          <w:rtl/>
        </w:rPr>
      </w:pPr>
    </w:p>
    <w:p w14:paraId="0638489F" w14:textId="77777777" w:rsidR="00A078F2" w:rsidRDefault="00A078F2" w:rsidP="00A078F2">
      <w:pPr>
        <w:spacing w:line="360" w:lineRule="auto"/>
        <w:ind w:left="360"/>
        <w:jc w:val="both"/>
        <w:rPr>
          <w:rtl/>
        </w:rPr>
      </w:pPr>
    </w:p>
    <w:p w14:paraId="3846B469" w14:textId="77777777" w:rsidR="00A078F2" w:rsidRPr="00474A2B" w:rsidRDefault="00A078F2" w:rsidP="00A078F2">
      <w:pPr>
        <w:spacing w:line="360" w:lineRule="auto"/>
        <w:jc w:val="both"/>
        <w:rPr>
          <w:rFonts w:ascii="David" w:hAnsi="David"/>
          <w:b/>
          <w:bCs/>
          <w:rtl/>
        </w:rPr>
      </w:pPr>
      <w:r w:rsidRPr="00474A2B">
        <w:rPr>
          <w:rFonts w:ascii="David" w:hAnsi="David"/>
          <w:b/>
          <w:bCs/>
          <w:rtl/>
        </w:rPr>
        <w:t>אשר על כן, אני גוזר על הנאשם את העונשים הבאים:</w:t>
      </w:r>
    </w:p>
    <w:p w14:paraId="0B83DFE9" w14:textId="77777777" w:rsidR="00A078F2" w:rsidRPr="00474A2B" w:rsidRDefault="00A078F2" w:rsidP="00A078F2">
      <w:pPr>
        <w:spacing w:line="360" w:lineRule="auto"/>
        <w:jc w:val="both"/>
        <w:rPr>
          <w:rFonts w:ascii="David" w:hAnsi="David"/>
        </w:rPr>
      </w:pPr>
    </w:p>
    <w:p w14:paraId="5D31B739" w14:textId="77777777" w:rsidR="00A078F2" w:rsidRDefault="00A078F2" w:rsidP="00A078F2">
      <w:pPr>
        <w:pStyle w:val="aa"/>
        <w:numPr>
          <w:ilvl w:val="0"/>
          <w:numId w:val="1"/>
        </w:numPr>
        <w:spacing w:line="360" w:lineRule="auto"/>
        <w:ind w:left="360"/>
        <w:contextualSpacing/>
        <w:jc w:val="both"/>
        <w:rPr>
          <w:rFonts w:ascii="David" w:hAnsi="David" w:cs="David"/>
          <w:sz w:val="24"/>
          <w:szCs w:val="24"/>
        </w:rPr>
      </w:pPr>
      <w:r>
        <w:rPr>
          <w:rFonts w:ascii="David" w:hAnsi="David" w:cs="David" w:hint="cs"/>
          <w:sz w:val="24"/>
          <w:szCs w:val="24"/>
          <w:rtl/>
        </w:rPr>
        <w:t xml:space="preserve">60 ימי </w:t>
      </w:r>
      <w:r w:rsidRPr="00474A2B">
        <w:rPr>
          <w:rFonts w:ascii="David" w:hAnsi="David" w:cs="David"/>
          <w:sz w:val="24"/>
          <w:szCs w:val="24"/>
          <w:rtl/>
        </w:rPr>
        <w:t>מאסר, בניכוי ימי המעצר</w:t>
      </w:r>
      <w:r w:rsidR="008C78E7">
        <w:rPr>
          <w:rFonts w:ascii="David" w:hAnsi="David" w:cs="David"/>
          <w:sz w:val="24"/>
          <w:szCs w:val="24"/>
          <w:rtl/>
        </w:rPr>
        <w:t xml:space="preserve"> </w:t>
      </w:r>
      <w:r w:rsidRPr="00474A2B">
        <w:rPr>
          <w:rFonts w:ascii="David" w:hAnsi="David" w:cs="David"/>
          <w:sz w:val="24"/>
          <w:szCs w:val="24"/>
          <w:rtl/>
        </w:rPr>
        <w:t xml:space="preserve">– מיום </w:t>
      </w:r>
      <w:r>
        <w:rPr>
          <w:rFonts w:ascii="David" w:hAnsi="David" w:cs="David" w:hint="cs"/>
          <w:sz w:val="24"/>
          <w:szCs w:val="24"/>
          <w:rtl/>
        </w:rPr>
        <w:t>31.10.2023</w:t>
      </w:r>
      <w:r w:rsidRPr="00474A2B">
        <w:rPr>
          <w:rFonts w:ascii="David" w:hAnsi="David" w:cs="David"/>
          <w:sz w:val="24"/>
          <w:szCs w:val="24"/>
          <w:rtl/>
        </w:rPr>
        <w:t xml:space="preserve"> </w:t>
      </w:r>
      <w:r>
        <w:rPr>
          <w:rFonts w:ascii="David" w:hAnsi="David" w:cs="David"/>
          <w:sz w:val="24"/>
          <w:szCs w:val="24"/>
          <w:rtl/>
        </w:rPr>
        <w:t>–</w:t>
      </w:r>
      <w:r>
        <w:rPr>
          <w:rFonts w:ascii="David" w:hAnsi="David" w:cs="David" w:hint="cs"/>
          <w:sz w:val="24"/>
          <w:szCs w:val="24"/>
          <w:rtl/>
        </w:rPr>
        <w:t xml:space="preserve"> 03.11.2023</w:t>
      </w:r>
      <w:r w:rsidRPr="00474A2B">
        <w:rPr>
          <w:rFonts w:ascii="David" w:hAnsi="David" w:cs="David"/>
          <w:sz w:val="24"/>
          <w:szCs w:val="24"/>
          <w:rtl/>
        </w:rPr>
        <w:t>, אשר ירוצו בדרך של עבודות שירות, בהתאם לחוות דעת הממונה</w:t>
      </w:r>
      <w:r>
        <w:rPr>
          <w:rFonts w:ascii="David" w:hAnsi="David" w:cs="David" w:hint="cs"/>
          <w:sz w:val="24"/>
          <w:szCs w:val="24"/>
          <w:rtl/>
        </w:rPr>
        <w:t xml:space="preserve"> על עבודות השירות</w:t>
      </w:r>
      <w:r w:rsidRPr="00474A2B">
        <w:rPr>
          <w:rFonts w:ascii="David" w:hAnsi="David" w:cs="David"/>
          <w:sz w:val="24"/>
          <w:szCs w:val="24"/>
          <w:rtl/>
        </w:rPr>
        <w:t xml:space="preserve"> שהוגשה לתיק.</w:t>
      </w:r>
    </w:p>
    <w:p w14:paraId="574EEDC8" w14:textId="77777777" w:rsidR="00A078F2" w:rsidRDefault="00A078F2" w:rsidP="00A078F2">
      <w:pPr>
        <w:pStyle w:val="aa"/>
        <w:spacing w:line="360" w:lineRule="auto"/>
        <w:ind w:left="360"/>
        <w:contextualSpacing/>
        <w:jc w:val="both"/>
        <w:rPr>
          <w:rFonts w:ascii="David" w:hAnsi="David" w:cs="David"/>
          <w:sz w:val="24"/>
          <w:szCs w:val="24"/>
          <w:rtl/>
        </w:rPr>
      </w:pPr>
      <w:r>
        <w:rPr>
          <w:rFonts w:ascii="David" w:hAnsi="David" w:cs="David" w:hint="cs"/>
          <w:sz w:val="24"/>
          <w:szCs w:val="24"/>
          <w:rtl/>
        </w:rPr>
        <w:t xml:space="preserve">בהתאם לסמכותי </w:t>
      </w:r>
      <w:hyperlink r:id="rId27" w:history="1">
        <w:r w:rsidR="000D6513" w:rsidRPr="000D6513">
          <w:rPr>
            <w:rStyle w:val="Hyperlink"/>
            <w:rFonts w:ascii="David" w:hAnsi="David" w:cs="David" w:hint="eastAsia"/>
            <w:color w:val="0000FF"/>
            <w:sz w:val="24"/>
            <w:szCs w:val="24"/>
            <w:rtl/>
          </w:rPr>
          <w:t>שבסעיף</w:t>
        </w:r>
        <w:r w:rsidR="000D6513" w:rsidRPr="000D6513">
          <w:rPr>
            <w:rStyle w:val="Hyperlink"/>
            <w:rFonts w:ascii="David" w:hAnsi="David" w:cs="David"/>
            <w:color w:val="0000FF"/>
            <w:sz w:val="24"/>
            <w:szCs w:val="24"/>
            <w:rtl/>
          </w:rPr>
          <w:t xml:space="preserve"> 51</w:t>
        </w:r>
      </w:hyperlink>
      <w:r>
        <w:rPr>
          <w:rFonts w:ascii="David" w:hAnsi="David" w:cs="David" w:hint="cs"/>
          <w:sz w:val="24"/>
          <w:szCs w:val="24"/>
          <w:rtl/>
        </w:rPr>
        <w:t xml:space="preserve"> ל</w:t>
      </w:r>
      <w:hyperlink r:id="rId28" w:history="1">
        <w:r w:rsidR="008C78E7" w:rsidRPr="008C78E7">
          <w:rPr>
            <w:rFonts w:ascii="David" w:hAnsi="David" w:cs="David"/>
            <w:color w:val="0000FF"/>
            <w:sz w:val="24"/>
            <w:szCs w:val="24"/>
            <w:u w:val="single"/>
            <w:rtl/>
          </w:rPr>
          <w:t>חוק העונשין</w:t>
        </w:r>
      </w:hyperlink>
      <w:r>
        <w:rPr>
          <w:rFonts w:ascii="David" w:hAnsi="David" w:cs="David" w:hint="cs"/>
          <w:sz w:val="24"/>
          <w:szCs w:val="24"/>
          <w:rtl/>
        </w:rPr>
        <w:t xml:space="preserve"> ועל-מנת שלא לפגוע ביציבותו התעסוקתית של הנאשם ובטיפול אל מול שירות המבחן, אני מגביל את שעות העבודה היומיות ל- 6 שעות בלבד. </w:t>
      </w:r>
    </w:p>
    <w:p w14:paraId="0A04F6F7" w14:textId="77777777" w:rsidR="00A078F2" w:rsidRPr="00474A2B" w:rsidRDefault="00A078F2" w:rsidP="00A078F2">
      <w:pPr>
        <w:pStyle w:val="aa"/>
        <w:spacing w:line="360" w:lineRule="auto"/>
        <w:ind w:left="360"/>
        <w:contextualSpacing/>
        <w:jc w:val="both"/>
        <w:rPr>
          <w:rFonts w:ascii="David" w:hAnsi="David" w:cs="David"/>
          <w:sz w:val="24"/>
          <w:szCs w:val="24"/>
          <w:rtl/>
        </w:rPr>
      </w:pPr>
    </w:p>
    <w:p w14:paraId="7B830505" w14:textId="77777777" w:rsidR="00A078F2" w:rsidRPr="00474A2B" w:rsidRDefault="00A078F2" w:rsidP="00A078F2">
      <w:pPr>
        <w:spacing w:line="360" w:lineRule="auto"/>
        <w:ind w:left="360"/>
        <w:jc w:val="both"/>
        <w:rPr>
          <w:rFonts w:ascii="David" w:hAnsi="David"/>
          <w:rtl/>
        </w:rPr>
      </w:pPr>
      <w:r w:rsidRPr="00474A2B">
        <w:rPr>
          <w:rFonts w:ascii="David" w:hAnsi="David"/>
          <w:b/>
          <w:bCs/>
          <w:rtl/>
        </w:rPr>
        <w:t>על הנאשם להתייצב לתחילת ריצוי עבודות השירות ביום</w:t>
      </w:r>
      <w:r w:rsidR="008C78E7">
        <w:rPr>
          <w:rFonts w:ascii="David" w:hAnsi="David"/>
          <w:b/>
          <w:bCs/>
          <w:rtl/>
        </w:rPr>
        <w:t xml:space="preserve"> </w:t>
      </w:r>
      <w:r>
        <w:rPr>
          <w:rFonts w:ascii="David" w:hAnsi="David" w:hint="cs"/>
          <w:b/>
          <w:bCs/>
          <w:rtl/>
        </w:rPr>
        <w:t>02.03.2025</w:t>
      </w:r>
      <w:r w:rsidRPr="00474A2B">
        <w:rPr>
          <w:rFonts w:ascii="David" w:hAnsi="David"/>
          <w:b/>
          <w:bCs/>
          <w:rtl/>
        </w:rPr>
        <w:t xml:space="preserve"> עד השעה 08:30</w:t>
      </w:r>
      <w:r w:rsidRPr="00474A2B">
        <w:rPr>
          <w:rFonts w:ascii="David" w:hAnsi="David"/>
          <w:rtl/>
        </w:rPr>
        <w:t>, במפקדת שב"ס, שלוחת מרכז – רחוב אברבנאל 49 (בניין רשות המסים), תל אביב – יפו, כשהוא מצויד בתעודת זהות.</w:t>
      </w:r>
    </w:p>
    <w:p w14:paraId="6C647FDC" w14:textId="77777777" w:rsidR="00A078F2" w:rsidRPr="00474A2B" w:rsidRDefault="00A078F2" w:rsidP="00A078F2">
      <w:pPr>
        <w:spacing w:line="360" w:lineRule="auto"/>
        <w:ind w:left="360"/>
        <w:jc w:val="both"/>
        <w:rPr>
          <w:rFonts w:ascii="David" w:hAnsi="David"/>
          <w:b/>
          <w:bCs/>
          <w:rtl/>
        </w:rPr>
      </w:pPr>
      <w:r w:rsidRPr="00474A2B">
        <w:rPr>
          <w:rFonts w:ascii="David" w:hAnsi="David"/>
          <w:b/>
          <w:bCs/>
          <w:rtl/>
        </w:rPr>
        <w:t>אני מזהיר את הנאשם, כי אי מילוי עבודות השירות עלול להוביל להפסקתן וריצוי יתרת התקופה מאחורי סורג ובריח.</w:t>
      </w:r>
    </w:p>
    <w:p w14:paraId="6689FC40" w14:textId="77777777" w:rsidR="00A078F2" w:rsidRPr="00474A2B" w:rsidRDefault="00A078F2" w:rsidP="00A078F2">
      <w:pPr>
        <w:pStyle w:val="aa"/>
        <w:spacing w:line="360" w:lineRule="auto"/>
        <w:jc w:val="both"/>
        <w:rPr>
          <w:rFonts w:ascii="David" w:hAnsi="David" w:cs="David"/>
          <w:sz w:val="24"/>
          <w:szCs w:val="24"/>
          <w:rtl/>
        </w:rPr>
      </w:pPr>
    </w:p>
    <w:p w14:paraId="569F21A7" w14:textId="77777777" w:rsidR="00A078F2" w:rsidRPr="00474A2B" w:rsidRDefault="00A078F2" w:rsidP="00A078F2">
      <w:pPr>
        <w:pStyle w:val="aa"/>
        <w:numPr>
          <w:ilvl w:val="0"/>
          <w:numId w:val="1"/>
        </w:numPr>
        <w:spacing w:line="360" w:lineRule="auto"/>
        <w:ind w:left="360"/>
        <w:contextualSpacing/>
        <w:jc w:val="both"/>
        <w:rPr>
          <w:rFonts w:ascii="David" w:hAnsi="David" w:cs="David"/>
          <w:sz w:val="24"/>
          <w:szCs w:val="24"/>
        </w:rPr>
      </w:pPr>
      <w:r w:rsidRPr="00474A2B">
        <w:rPr>
          <w:rFonts w:ascii="David" w:hAnsi="David" w:cs="David"/>
          <w:sz w:val="24"/>
          <w:szCs w:val="24"/>
          <w:rtl/>
        </w:rPr>
        <w:t xml:space="preserve">מאסר על תנאי בן 6 חודשים למשך 3 שנים, והתנאי שהנאשם לא יעבור בתקופה זו כל עבירה </w:t>
      </w:r>
      <w:r>
        <w:rPr>
          <w:rFonts w:ascii="David" w:hAnsi="David" w:cs="David" w:hint="cs"/>
          <w:sz w:val="24"/>
          <w:szCs w:val="24"/>
          <w:rtl/>
        </w:rPr>
        <w:t xml:space="preserve">על פקודת הסמים מסוג פשע. </w:t>
      </w:r>
    </w:p>
    <w:p w14:paraId="31DAEDEB" w14:textId="77777777" w:rsidR="00A078F2" w:rsidRPr="00474A2B" w:rsidRDefault="00A078F2" w:rsidP="00A078F2">
      <w:pPr>
        <w:pStyle w:val="aa"/>
        <w:spacing w:line="360" w:lineRule="auto"/>
        <w:jc w:val="both"/>
        <w:rPr>
          <w:rFonts w:ascii="David" w:hAnsi="David" w:cs="David"/>
          <w:sz w:val="24"/>
          <w:szCs w:val="24"/>
        </w:rPr>
      </w:pPr>
    </w:p>
    <w:p w14:paraId="36E61994" w14:textId="77777777" w:rsidR="00A078F2" w:rsidRPr="00474A2B" w:rsidRDefault="00A078F2" w:rsidP="00A078F2">
      <w:pPr>
        <w:pStyle w:val="aa"/>
        <w:numPr>
          <w:ilvl w:val="0"/>
          <w:numId w:val="1"/>
        </w:numPr>
        <w:spacing w:line="360" w:lineRule="auto"/>
        <w:ind w:left="360"/>
        <w:contextualSpacing/>
        <w:jc w:val="both"/>
        <w:rPr>
          <w:rFonts w:ascii="David" w:hAnsi="David" w:cs="David"/>
          <w:sz w:val="24"/>
          <w:szCs w:val="24"/>
          <w:rtl/>
        </w:rPr>
      </w:pPr>
      <w:r w:rsidRPr="00474A2B">
        <w:rPr>
          <w:rFonts w:ascii="David" w:hAnsi="David" w:cs="David"/>
          <w:sz w:val="24"/>
          <w:szCs w:val="24"/>
          <w:rtl/>
        </w:rPr>
        <w:t xml:space="preserve">קנס כספי בסך </w:t>
      </w:r>
      <w:r>
        <w:rPr>
          <w:rFonts w:ascii="David" w:hAnsi="David" w:cs="David" w:hint="cs"/>
          <w:sz w:val="24"/>
          <w:szCs w:val="24"/>
          <w:rtl/>
        </w:rPr>
        <w:t>של 1,500 ₪</w:t>
      </w:r>
      <w:r w:rsidR="008C78E7">
        <w:rPr>
          <w:rFonts w:ascii="David" w:hAnsi="David" w:cs="David"/>
          <w:sz w:val="24"/>
          <w:szCs w:val="24"/>
          <w:rtl/>
        </w:rPr>
        <w:t xml:space="preserve"> </w:t>
      </w:r>
      <w:r w:rsidRPr="00474A2B">
        <w:rPr>
          <w:rFonts w:ascii="David" w:hAnsi="David" w:cs="David"/>
          <w:sz w:val="24"/>
          <w:szCs w:val="24"/>
          <w:rtl/>
        </w:rPr>
        <w:t xml:space="preserve">או </w:t>
      </w:r>
      <w:r>
        <w:rPr>
          <w:rFonts w:ascii="David" w:hAnsi="David" w:cs="David" w:hint="cs"/>
          <w:sz w:val="24"/>
          <w:szCs w:val="24"/>
          <w:rtl/>
        </w:rPr>
        <w:t>15</w:t>
      </w:r>
      <w:r w:rsidRPr="00474A2B">
        <w:rPr>
          <w:rFonts w:ascii="David" w:hAnsi="David" w:cs="David"/>
          <w:sz w:val="24"/>
          <w:szCs w:val="24"/>
          <w:rtl/>
        </w:rPr>
        <w:t xml:space="preserve"> ימי מאסר תמורתם. </w:t>
      </w:r>
      <w:r w:rsidRPr="00474A2B">
        <w:rPr>
          <w:rFonts w:ascii="David" w:hAnsi="David" w:cs="David"/>
          <w:sz w:val="24"/>
          <w:szCs w:val="24"/>
          <w:u w:val="single"/>
          <w:rtl/>
        </w:rPr>
        <w:t xml:space="preserve">הקנס ישולם עד ולא יאוחר מיום </w:t>
      </w:r>
      <w:r>
        <w:rPr>
          <w:rFonts w:ascii="David" w:hAnsi="David" w:cs="David" w:hint="cs"/>
          <w:sz w:val="24"/>
          <w:szCs w:val="24"/>
          <w:u w:val="single"/>
          <w:rtl/>
        </w:rPr>
        <w:t>02.03.2025</w:t>
      </w:r>
      <w:r w:rsidRPr="00474A2B">
        <w:rPr>
          <w:rFonts w:ascii="David" w:hAnsi="David" w:cs="David"/>
          <w:sz w:val="24"/>
          <w:szCs w:val="24"/>
          <w:rtl/>
        </w:rPr>
        <w:t>.</w:t>
      </w:r>
    </w:p>
    <w:p w14:paraId="34700800" w14:textId="77777777" w:rsidR="00A078F2" w:rsidRPr="00474A2B" w:rsidRDefault="00A078F2" w:rsidP="00A078F2">
      <w:pPr>
        <w:pStyle w:val="a9"/>
        <w:spacing w:line="360" w:lineRule="auto"/>
        <w:ind w:left="360"/>
        <w:jc w:val="both"/>
        <w:rPr>
          <w:rFonts w:ascii="David" w:hAnsi="David" w:cs="David"/>
          <w:rtl/>
        </w:rPr>
      </w:pPr>
    </w:p>
    <w:p w14:paraId="48EFBB8B" w14:textId="77777777" w:rsidR="00A078F2" w:rsidRPr="00474A2B" w:rsidRDefault="00A078F2" w:rsidP="00A078F2">
      <w:pPr>
        <w:pStyle w:val="a9"/>
        <w:spacing w:line="360" w:lineRule="auto"/>
        <w:ind w:left="360"/>
        <w:jc w:val="both"/>
        <w:rPr>
          <w:rFonts w:ascii="David" w:hAnsi="David" w:cs="David"/>
          <w:rtl/>
        </w:rPr>
      </w:pPr>
      <w:r w:rsidRPr="00474A2B">
        <w:rPr>
          <w:rFonts w:ascii="David" w:hAnsi="David" w:cs="David"/>
          <w:rtl/>
        </w:rPr>
        <w:t xml:space="preserve">ניתן לשלם את הקנס כעבור שלושה ימים מיום מתן גזר הדין לחשבון המרכז לגביית קנסות ברשות האכיפה והגבייה, באחת מהדרכים הבאות: </w:t>
      </w:r>
    </w:p>
    <w:p w14:paraId="2FFAB1A4" w14:textId="77777777" w:rsidR="00A078F2" w:rsidRPr="00474A2B" w:rsidRDefault="00A078F2" w:rsidP="00A078F2">
      <w:pPr>
        <w:pStyle w:val="a9"/>
        <w:spacing w:line="360" w:lineRule="auto"/>
        <w:ind w:left="360"/>
        <w:jc w:val="both"/>
        <w:rPr>
          <w:rFonts w:ascii="David" w:hAnsi="David" w:cs="David"/>
          <w:rtl/>
        </w:rPr>
      </w:pPr>
      <w:r w:rsidRPr="00474A2B">
        <w:rPr>
          <w:rFonts w:ascii="David" w:hAnsi="David" w:cs="David"/>
          <w:rtl/>
        </w:rPr>
        <w:t xml:space="preserve">בכרטיס אשראי; באתר המקוון </w:t>
      </w:r>
      <w:hyperlink r:id="rId29" w:history="1">
        <w:r w:rsidRPr="00474A2B">
          <w:rPr>
            <w:rStyle w:val="Hyperlink"/>
            <w:rFonts w:ascii="David" w:hAnsi="David" w:cs="David"/>
          </w:rPr>
          <w:t>www.eca.gov.il</w:t>
        </w:r>
      </w:hyperlink>
      <w:r w:rsidRPr="00474A2B">
        <w:rPr>
          <w:rFonts w:ascii="David" w:hAnsi="David" w:cs="David"/>
          <w:rtl/>
        </w:rPr>
        <w:t>; במזומן בכל סניפי בנק הדואר, או באמצעות מוקד השירות הטלפוני בטלפון 073-2055000.</w:t>
      </w:r>
    </w:p>
    <w:p w14:paraId="3F7DBADE" w14:textId="77777777" w:rsidR="00A078F2" w:rsidRPr="00474A2B" w:rsidRDefault="00A078F2" w:rsidP="00A078F2">
      <w:pPr>
        <w:pStyle w:val="aa"/>
        <w:spacing w:line="360" w:lineRule="auto"/>
        <w:jc w:val="both"/>
        <w:rPr>
          <w:rFonts w:ascii="David" w:hAnsi="David" w:cs="David"/>
          <w:sz w:val="24"/>
          <w:szCs w:val="24"/>
        </w:rPr>
      </w:pPr>
    </w:p>
    <w:p w14:paraId="5576ABC4" w14:textId="77777777" w:rsidR="00A078F2" w:rsidRPr="00474A2B" w:rsidRDefault="00A078F2" w:rsidP="00A078F2">
      <w:pPr>
        <w:pStyle w:val="aa"/>
        <w:numPr>
          <w:ilvl w:val="0"/>
          <w:numId w:val="1"/>
        </w:numPr>
        <w:spacing w:line="360" w:lineRule="auto"/>
        <w:ind w:left="360"/>
        <w:contextualSpacing/>
        <w:jc w:val="both"/>
        <w:rPr>
          <w:rFonts w:ascii="David" w:hAnsi="David" w:cs="David"/>
          <w:sz w:val="24"/>
          <w:szCs w:val="24"/>
        </w:rPr>
      </w:pPr>
      <w:r w:rsidRPr="00474A2B">
        <w:rPr>
          <w:rFonts w:ascii="David" w:hAnsi="David" w:cs="David"/>
          <w:sz w:val="24"/>
          <w:szCs w:val="24"/>
          <w:rtl/>
        </w:rPr>
        <w:t xml:space="preserve">אני פוסל את הנאשם מלקבל או מלהחזיק רישיון נהיגה לתקופה של 3 </w:t>
      </w:r>
      <w:r>
        <w:rPr>
          <w:rFonts w:ascii="David" w:hAnsi="David" w:cs="David" w:hint="cs"/>
          <w:sz w:val="24"/>
          <w:szCs w:val="24"/>
          <w:rtl/>
        </w:rPr>
        <w:t>שנים</w:t>
      </w:r>
      <w:r w:rsidRPr="00474A2B">
        <w:rPr>
          <w:rFonts w:ascii="David" w:hAnsi="David" w:cs="David"/>
          <w:sz w:val="24"/>
          <w:szCs w:val="24"/>
          <w:rtl/>
        </w:rPr>
        <w:t>, זאת על תנאי למשך שנתיים מהיום, והתנאי שלא יעבור בתקופה זו כל עבירה על פקודת הסמים.</w:t>
      </w:r>
    </w:p>
    <w:p w14:paraId="44A8653B" w14:textId="77777777" w:rsidR="00A078F2" w:rsidRPr="004D2FA6" w:rsidRDefault="00A078F2" w:rsidP="00A078F2">
      <w:pPr>
        <w:pStyle w:val="aa"/>
        <w:spacing w:line="360" w:lineRule="auto"/>
        <w:jc w:val="both"/>
        <w:rPr>
          <w:rFonts w:ascii="David" w:hAnsi="David" w:cs="David"/>
          <w:sz w:val="24"/>
          <w:szCs w:val="24"/>
        </w:rPr>
      </w:pPr>
    </w:p>
    <w:p w14:paraId="0B4058E9" w14:textId="77777777" w:rsidR="00A078F2" w:rsidRPr="00474A2B" w:rsidRDefault="00A078F2" w:rsidP="00A078F2">
      <w:pPr>
        <w:pStyle w:val="aa"/>
        <w:numPr>
          <w:ilvl w:val="0"/>
          <w:numId w:val="1"/>
        </w:numPr>
        <w:spacing w:line="360" w:lineRule="auto"/>
        <w:ind w:left="360"/>
        <w:contextualSpacing/>
        <w:jc w:val="both"/>
        <w:rPr>
          <w:rFonts w:ascii="David" w:hAnsi="David" w:cs="David"/>
          <w:sz w:val="24"/>
          <w:szCs w:val="24"/>
          <w:rtl/>
        </w:rPr>
      </w:pPr>
      <w:r w:rsidRPr="00474A2B">
        <w:rPr>
          <w:rFonts w:ascii="David" w:hAnsi="David" w:cs="David"/>
          <w:sz w:val="24"/>
          <w:szCs w:val="24"/>
          <w:rtl/>
        </w:rPr>
        <w:t>צו מבחן למשך שנה מהיום, בהתאם לתסקירו של שירות המבחן.</w:t>
      </w:r>
    </w:p>
    <w:p w14:paraId="3E9F9945" w14:textId="77777777" w:rsidR="00A078F2" w:rsidRPr="00474A2B" w:rsidRDefault="00A078F2" w:rsidP="00A078F2">
      <w:pPr>
        <w:pStyle w:val="aa"/>
        <w:spacing w:line="360" w:lineRule="auto"/>
        <w:jc w:val="both"/>
        <w:rPr>
          <w:rFonts w:ascii="David" w:hAnsi="David" w:cs="David"/>
          <w:sz w:val="24"/>
          <w:szCs w:val="24"/>
        </w:rPr>
      </w:pPr>
    </w:p>
    <w:p w14:paraId="0BC7AF81" w14:textId="77777777" w:rsidR="00A078F2" w:rsidRPr="00474A2B" w:rsidRDefault="00A078F2" w:rsidP="00A078F2">
      <w:pPr>
        <w:spacing w:line="360" w:lineRule="auto"/>
        <w:ind w:left="360"/>
        <w:jc w:val="both"/>
        <w:rPr>
          <w:rFonts w:ascii="David" w:hAnsi="David"/>
          <w:b/>
          <w:bCs/>
        </w:rPr>
      </w:pPr>
      <w:r w:rsidRPr="00474A2B">
        <w:rPr>
          <w:rFonts w:ascii="David" w:hAnsi="David"/>
          <w:b/>
          <w:bCs/>
          <w:rtl/>
        </w:rPr>
        <w:t>אני מזהיר את הנאשם, כי אי עמידה בצו המבחן עלול להוביל להפקעתו, חזרתו של הנאשם לאולם בית המשפט וגזירת ענישה חלופית ונוספת.</w:t>
      </w:r>
    </w:p>
    <w:p w14:paraId="06A4ADA0" w14:textId="77777777" w:rsidR="00A078F2" w:rsidRPr="00474A2B" w:rsidRDefault="00A078F2" w:rsidP="00A078F2">
      <w:pPr>
        <w:pStyle w:val="aa"/>
        <w:spacing w:line="360" w:lineRule="auto"/>
        <w:jc w:val="both"/>
        <w:rPr>
          <w:rFonts w:ascii="David" w:hAnsi="David" w:cs="David"/>
          <w:sz w:val="24"/>
          <w:szCs w:val="24"/>
          <w:rtl/>
        </w:rPr>
      </w:pPr>
    </w:p>
    <w:p w14:paraId="76A58AB8" w14:textId="77777777" w:rsidR="00A078F2" w:rsidRPr="00474A2B" w:rsidRDefault="00A078F2" w:rsidP="00A078F2">
      <w:pPr>
        <w:pStyle w:val="a9"/>
        <w:spacing w:line="360" w:lineRule="auto"/>
        <w:jc w:val="both"/>
        <w:rPr>
          <w:rFonts w:ascii="David" w:hAnsi="David" w:cs="David"/>
          <w:rtl/>
        </w:rPr>
      </w:pPr>
      <w:r w:rsidRPr="00474A2B">
        <w:rPr>
          <w:rFonts w:ascii="David" w:hAnsi="David" w:cs="David"/>
          <w:rtl/>
        </w:rPr>
        <w:t>צו כללי למוצגים: סמים – יושמדו; המוצגים הנוספים, ככל שישנם בתיק זה – יטופלו בהתאם להחלטת קצין משטרה מוסמך.</w:t>
      </w:r>
    </w:p>
    <w:p w14:paraId="47C7AC81" w14:textId="77777777" w:rsidR="00A078F2" w:rsidRPr="00474A2B" w:rsidRDefault="00A078F2" w:rsidP="00A078F2">
      <w:pPr>
        <w:pStyle w:val="a9"/>
        <w:spacing w:line="360" w:lineRule="auto"/>
        <w:jc w:val="both"/>
        <w:rPr>
          <w:rFonts w:ascii="David" w:hAnsi="David" w:cs="David"/>
          <w:rtl/>
        </w:rPr>
      </w:pPr>
    </w:p>
    <w:p w14:paraId="5231ADD9" w14:textId="77777777" w:rsidR="00A078F2" w:rsidRPr="00474A2B" w:rsidRDefault="00A078F2" w:rsidP="00A078F2">
      <w:pPr>
        <w:pStyle w:val="a9"/>
        <w:spacing w:line="360" w:lineRule="auto"/>
        <w:jc w:val="both"/>
        <w:rPr>
          <w:rFonts w:ascii="David" w:hAnsi="David" w:cs="David"/>
          <w:rtl/>
        </w:rPr>
      </w:pPr>
      <w:r w:rsidRPr="00474A2B">
        <w:rPr>
          <w:rFonts w:ascii="David" w:hAnsi="David" w:cs="David"/>
          <w:rtl/>
        </w:rPr>
        <w:t>ככל שקיימת הפקדה בתיק זה או בתיקים קשורים, מ"י/מ"ת, הקנס יקוזז מההפקדה, בהסכמת ההגנה באולם, וככל שתיוותר יתרה – תושב לנאשם או למי מטעמו, בכפוף לכל דין או החלטה אחרת.</w:t>
      </w:r>
    </w:p>
    <w:p w14:paraId="56E747A1" w14:textId="77777777" w:rsidR="00A078F2" w:rsidRPr="00474A2B" w:rsidRDefault="00A078F2" w:rsidP="00A078F2">
      <w:pPr>
        <w:pStyle w:val="a9"/>
        <w:spacing w:line="360" w:lineRule="auto"/>
        <w:jc w:val="both"/>
        <w:rPr>
          <w:rFonts w:ascii="David" w:hAnsi="David" w:cs="David"/>
          <w:rtl/>
        </w:rPr>
      </w:pPr>
    </w:p>
    <w:p w14:paraId="01B3D79D" w14:textId="77777777" w:rsidR="00A078F2" w:rsidRPr="00474A2B" w:rsidRDefault="00A078F2" w:rsidP="00A078F2">
      <w:pPr>
        <w:pStyle w:val="a9"/>
        <w:spacing w:line="360" w:lineRule="auto"/>
        <w:jc w:val="both"/>
        <w:rPr>
          <w:rFonts w:ascii="David" w:hAnsi="David" w:cs="David"/>
          <w:rtl/>
        </w:rPr>
      </w:pPr>
      <w:r w:rsidRPr="00474A2B">
        <w:rPr>
          <w:rFonts w:ascii="David" w:hAnsi="David" w:cs="David"/>
          <w:b/>
          <w:bCs/>
          <w:rtl/>
        </w:rPr>
        <w:t>זכות ערעור לבית המשפט המחוזי בתל אביב – יפו, בתוך 45 ימים מהיום</w:t>
      </w:r>
      <w:r w:rsidRPr="00474A2B">
        <w:rPr>
          <w:rFonts w:ascii="David" w:hAnsi="David" w:cs="David"/>
          <w:rtl/>
        </w:rPr>
        <w:t>.</w:t>
      </w:r>
    </w:p>
    <w:p w14:paraId="6B6359A1" w14:textId="77777777" w:rsidR="00A078F2" w:rsidRPr="00474A2B" w:rsidRDefault="00A078F2" w:rsidP="00A078F2">
      <w:pPr>
        <w:pStyle w:val="aa"/>
        <w:spacing w:line="360" w:lineRule="auto"/>
        <w:jc w:val="both"/>
        <w:rPr>
          <w:rFonts w:ascii="David" w:hAnsi="David" w:cs="David"/>
          <w:sz w:val="24"/>
          <w:szCs w:val="24"/>
          <w:rtl/>
        </w:rPr>
      </w:pPr>
    </w:p>
    <w:p w14:paraId="5D726D26" w14:textId="77777777" w:rsidR="00A078F2" w:rsidRPr="00474A2B" w:rsidRDefault="00A078F2" w:rsidP="00A078F2">
      <w:pPr>
        <w:spacing w:line="360" w:lineRule="auto"/>
        <w:jc w:val="both"/>
        <w:rPr>
          <w:rFonts w:ascii="David" w:hAnsi="David"/>
          <w:b/>
          <w:bCs/>
          <w:rtl/>
        </w:rPr>
      </w:pPr>
      <w:r w:rsidRPr="00474A2B">
        <w:rPr>
          <w:rFonts w:ascii="David" w:hAnsi="David"/>
          <w:b/>
          <w:bCs/>
          <w:u w:val="single"/>
          <w:rtl/>
        </w:rPr>
        <w:t>המזכירות תעביר העתק מגזר הדין לשירות המבחן ולממונה על עבודות השירות</w:t>
      </w:r>
      <w:r w:rsidRPr="00474A2B">
        <w:rPr>
          <w:rFonts w:ascii="David" w:hAnsi="David"/>
          <w:b/>
          <w:bCs/>
          <w:rtl/>
        </w:rPr>
        <w:t>.</w:t>
      </w:r>
    </w:p>
    <w:p w14:paraId="09D23EB9" w14:textId="77777777" w:rsidR="00A078F2" w:rsidRPr="00474A2B" w:rsidRDefault="00A078F2" w:rsidP="00A078F2">
      <w:pPr>
        <w:rPr>
          <w:rFonts w:ascii="David" w:hAnsi="David"/>
          <w:b/>
          <w:bCs/>
          <w:rtl/>
        </w:rPr>
      </w:pPr>
    </w:p>
    <w:p w14:paraId="61BCF29B" w14:textId="77777777" w:rsidR="00A078F2" w:rsidRPr="008C78E7" w:rsidRDefault="008C78E7" w:rsidP="00A078F2">
      <w:pPr>
        <w:rPr>
          <w:rFonts w:ascii="David" w:hAnsi="David"/>
          <w:b/>
          <w:bCs/>
          <w:color w:val="FFFFFF"/>
          <w:sz w:val="2"/>
          <w:szCs w:val="2"/>
          <w:rtl/>
        </w:rPr>
      </w:pPr>
      <w:r w:rsidRPr="008C78E7">
        <w:rPr>
          <w:rFonts w:ascii="David" w:hAnsi="David"/>
          <w:b/>
          <w:bCs/>
          <w:color w:val="FFFFFF"/>
          <w:sz w:val="2"/>
          <w:szCs w:val="2"/>
          <w:rtl/>
        </w:rPr>
        <w:t>5129371</w:t>
      </w:r>
    </w:p>
    <w:p w14:paraId="28B41561" w14:textId="77777777" w:rsidR="00A078F2" w:rsidRPr="008C78E7" w:rsidRDefault="008C78E7" w:rsidP="00A078F2">
      <w:pPr>
        <w:rPr>
          <w:rFonts w:ascii="David" w:hAnsi="David"/>
          <w:b/>
          <w:bCs/>
          <w:color w:val="FFFFFF"/>
          <w:sz w:val="2"/>
          <w:szCs w:val="2"/>
          <w:rtl/>
        </w:rPr>
      </w:pPr>
      <w:r w:rsidRPr="008C78E7">
        <w:rPr>
          <w:rFonts w:ascii="David" w:hAnsi="David"/>
          <w:b/>
          <w:bCs/>
          <w:color w:val="FFFFFF"/>
          <w:sz w:val="2"/>
          <w:szCs w:val="2"/>
          <w:rtl/>
        </w:rPr>
        <w:t>54678313</w:t>
      </w:r>
    </w:p>
    <w:p w14:paraId="1FA4E163" w14:textId="77777777" w:rsidR="00A078F2" w:rsidRPr="00474A2B" w:rsidRDefault="008C78E7" w:rsidP="00A078F2">
      <w:pPr>
        <w:spacing w:line="360" w:lineRule="auto"/>
        <w:jc w:val="both"/>
        <w:rPr>
          <w:rFonts w:ascii="David" w:hAnsi="David"/>
          <w:b/>
          <w:bCs/>
          <w:rtl/>
        </w:rPr>
      </w:pPr>
      <w:bookmarkStart w:id="8" w:name="Nitan"/>
      <w:r>
        <w:rPr>
          <w:rFonts w:ascii="David" w:hAnsi="David"/>
          <w:b/>
          <w:bCs/>
          <w:rtl/>
        </w:rPr>
        <w:t xml:space="preserve">ניתן היום,  כ"ט טבת תשפ"ה, 29 ינואר 2025, במעמד הצדדים. </w:t>
      </w:r>
      <w:bookmarkEnd w:id="8"/>
    </w:p>
    <w:p w14:paraId="136760D2" w14:textId="77777777" w:rsidR="008C78E7" w:rsidRPr="000D6513" w:rsidRDefault="00A078F2" w:rsidP="000D6513">
      <w:pPr>
        <w:spacing w:line="360" w:lineRule="auto"/>
        <w:jc w:val="both"/>
        <w:rPr>
          <w:rFonts w:ascii="David" w:hAnsi="David" w:hint="cs"/>
          <w:b/>
          <w:bCs/>
          <w:rtl/>
        </w:rPr>
      </w:pPr>
      <w:r w:rsidRPr="00474A2B">
        <w:rPr>
          <w:rFonts w:ascii="David" w:hAnsi="David"/>
          <w:b/>
          <w:bCs/>
          <w:rtl/>
        </w:rPr>
        <w:tab/>
      </w:r>
      <w:r w:rsidRPr="00474A2B">
        <w:rPr>
          <w:rFonts w:ascii="David" w:hAnsi="David"/>
          <w:b/>
          <w:bCs/>
          <w:rtl/>
        </w:rPr>
        <w:tab/>
      </w:r>
      <w:r w:rsidRPr="00474A2B">
        <w:rPr>
          <w:rFonts w:ascii="David" w:hAnsi="David"/>
          <w:b/>
          <w:bCs/>
          <w:rtl/>
        </w:rPr>
        <w:tab/>
      </w:r>
      <w:r w:rsidRPr="00474A2B">
        <w:rPr>
          <w:rFonts w:ascii="David" w:hAnsi="David"/>
          <w:b/>
          <w:bCs/>
          <w:rtl/>
        </w:rPr>
        <w:tab/>
      </w:r>
      <w:r w:rsidRPr="00474A2B">
        <w:rPr>
          <w:rFonts w:ascii="David" w:hAnsi="David"/>
          <w:b/>
          <w:bCs/>
          <w:rtl/>
        </w:rPr>
        <w:tab/>
      </w:r>
      <w:r w:rsidRPr="00474A2B">
        <w:rPr>
          <w:rFonts w:ascii="David" w:hAnsi="David"/>
          <w:b/>
          <w:bCs/>
          <w:rtl/>
        </w:rPr>
        <w:tab/>
      </w:r>
      <w:r w:rsidRPr="00474A2B">
        <w:rPr>
          <w:rFonts w:ascii="David" w:hAnsi="David"/>
          <w:b/>
          <w:bCs/>
          <w:rtl/>
        </w:rPr>
        <w:tab/>
        <w:t xml:space="preserve">         </w:t>
      </w:r>
    </w:p>
    <w:p w14:paraId="7FFA0132" w14:textId="77777777" w:rsidR="008C78E7" w:rsidRDefault="008C78E7" w:rsidP="008C78E7">
      <w:pPr>
        <w:jc w:val="center"/>
        <w:rPr>
          <w:color w:val="0000FF"/>
          <w:u w:val="single"/>
        </w:rPr>
      </w:pPr>
      <w:hyperlink r:id="rId30" w:history="1">
        <w:r>
          <w:rPr>
            <w:color w:val="0000FF"/>
            <w:u w:val="single"/>
            <w:rtl/>
          </w:rPr>
          <w:t>בעניין עריכה ושינויים במסמכי פסיקה, חקיקה ועוד באתר נבו – הקש כאן</w:t>
        </w:r>
      </w:hyperlink>
    </w:p>
    <w:p w14:paraId="350CE21C" w14:textId="77777777" w:rsidR="000D6513" w:rsidRPr="000D6513" w:rsidRDefault="000D6513" w:rsidP="000D6513">
      <w:pPr>
        <w:keepNext/>
        <w:rPr>
          <w:rFonts w:ascii="David" w:hAnsi="David"/>
          <w:color w:val="000000"/>
          <w:sz w:val="22"/>
          <w:szCs w:val="22"/>
          <w:rtl/>
        </w:rPr>
      </w:pPr>
    </w:p>
    <w:p w14:paraId="4A4B2B41" w14:textId="77777777" w:rsidR="000D6513" w:rsidRPr="000D6513" w:rsidRDefault="000D6513" w:rsidP="000D6513">
      <w:pPr>
        <w:keepNext/>
        <w:rPr>
          <w:rFonts w:ascii="David" w:hAnsi="David"/>
          <w:color w:val="000000"/>
          <w:sz w:val="22"/>
          <w:szCs w:val="22"/>
          <w:rtl/>
        </w:rPr>
      </w:pPr>
      <w:r w:rsidRPr="000D6513">
        <w:rPr>
          <w:rFonts w:ascii="David" w:hAnsi="David"/>
          <w:color w:val="000000"/>
          <w:sz w:val="22"/>
          <w:szCs w:val="22"/>
          <w:rtl/>
        </w:rPr>
        <w:t>רועי פרי 54678313-/</w:t>
      </w:r>
    </w:p>
    <w:p w14:paraId="40C749B6" w14:textId="77777777" w:rsidR="008C78E7" w:rsidRPr="008C78E7" w:rsidRDefault="000D6513" w:rsidP="000D6513">
      <w:pPr>
        <w:rPr>
          <w:color w:val="0000FF"/>
          <w:u w:val="single"/>
        </w:rPr>
      </w:pPr>
      <w:r w:rsidRPr="000D6513">
        <w:rPr>
          <w:color w:val="000000"/>
          <w:u w:val="single"/>
          <w:rtl/>
        </w:rPr>
        <w:t>נוסח מסמך זה כפוף לשינויי ניסוח ועריכה</w:t>
      </w:r>
    </w:p>
    <w:sectPr w:rsidR="008C78E7" w:rsidRPr="008C78E7" w:rsidSect="000D6513">
      <w:headerReference w:type="even" r:id="rId31"/>
      <w:headerReference w:type="default" r:id="rId32"/>
      <w:footerReference w:type="even" r:id="rId33"/>
      <w:footerReference w:type="default" r:id="rId34"/>
      <w:pgSz w:w="11907" w:h="16840" w:code="9"/>
      <w:pgMar w:top="1701" w:right="1701" w:bottom="1276"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9E8145" w14:textId="77777777" w:rsidR="005C113A" w:rsidRDefault="005C113A" w:rsidP="00393704">
      <w:r>
        <w:separator/>
      </w:r>
    </w:p>
  </w:endnote>
  <w:endnote w:type="continuationSeparator" w:id="0">
    <w:p w14:paraId="30DC956C" w14:textId="77777777" w:rsidR="005C113A" w:rsidRDefault="005C113A" w:rsidP="003937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662EE5" w14:textId="77777777" w:rsidR="000D6513" w:rsidRDefault="000D6513" w:rsidP="000D6513">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4</w:t>
    </w:r>
    <w:r>
      <w:rPr>
        <w:rFonts w:ascii="FrankRuehl" w:hAnsi="FrankRuehl" w:cs="FrankRuehl"/>
        <w:rtl/>
      </w:rPr>
      <w:fldChar w:fldCharType="end"/>
    </w:r>
  </w:p>
  <w:p w14:paraId="2721ED65" w14:textId="77777777" w:rsidR="00ED75E0" w:rsidRPr="000D6513" w:rsidRDefault="000D6513" w:rsidP="000D6513">
    <w:pPr>
      <w:pStyle w:val="a5"/>
      <w:pBdr>
        <w:top w:val="single" w:sz="4" w:space="1" w:color="auto"/>
        <w:between w:val="single" w:sz="4" w:space="0" w:color="auto"/>
      </w:pBdr>
      <w:spacing w:after="60"/>
      <w:jc w:val="center"/>
      <w:rPr>
        <w:rFonts w:ascii="FrankRuehl" w:hAnsi="FrankRuehl" w:cs="FrankRuehl"/>
        <w:color w:val="000000"/>
      </w:rPr>
    </w:pPr>
    <w:r w:rsidRPr="000D6513">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EB641E" w14:textId="77777777" w:rsidR="000D6513" w:rsidRDefault="000D6513" w:rsidP="000D6513">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97F8E">
      <w:rPr>
        <w:rFonts w:ascii="FrankRuehl" w:hAnsi="FrankRuehl" w:cs="FrankRuehl"/>
        <w:noProof/>
        <w:rtl/>
      </w:rPr>
      <w:t>1</w:t>
    </w:r>
    <w:r>
      <w:rPr>
        <w:rFonts w:ascii="FrankRuehl" w:hAnsi="FrankRuehl" w:cs="FrankRuehl"/>
        <w:rtl/>
      </w:rPr>
      <w:fldChar w:fldCharType="end"/>
    </w:r>
  </w:p>
  <w:p w14:paraId="0B6C9237" w14:textId="77777777" w:rsidR="00ED75E0" w:rsidRPr="000D6513" w:rsidRDefault="000D6513" w:rsidP="000D6513">
    <w:pPr>
      <w:pStyle w:val="a5"/>
      <w:pBdr>
        <w:top w:val="single" w:sz="4" w:space="1" w:color="auto"/>
        <w:between w:val="single" w:sz="4" w:space="0" w:color="auto"/>
      </w:pBdr>
      <w:spacing w:after="60"/>
      <w:jc w:val="center"/>
      <w:rPr>
        <w:rFonts w:ascii="FrankRuehl" w:hAnsi="FrankRuehl" w:cs="FrankRuehl"/>
        <w:color w:val="000000"/>
      </w:rPr>
    </w:pPr>
    <w:r w:rsidRPr="000D6513">
      <w:rPr>
        <w:rFonts w:ascii="FrankRuehl" w:hAnsi="FrankRuehl" w:cs="FrankRuehl"/>
        <w:color w:val="000000"/>
      </w:rPr>
      <w:pict w14:anchorId="22805B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AE3FDA" w14:textId="77777777" w:rsidR="005C113A" w:rsidRDefault="005C113A" w:rsidP="00393704">
      <w:r>
        <w:separator/>
      </w:r>
    </w:p>
  </w:footnote>
  <w:footnote w:type="continuationSeparator" w:id="0">
    <w:p w14:paraId="39D8A53C" w14:textId="77777777" w:rsidR="005C113A" w:rsidRDefault="005C113A" w:rsidP="003937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7516FF" w14:textId="77777777" w:rsidR="008C78E7" w:rsidRPr="000D6513" w:rsidRDefault="000D6513" w:rsidP="000D6513">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(ת"א) 13519-11-23</w:t>
    </w:r>
    <w:r>
      <w:rPr>
        <w:rFonts w:ascii="David" w:hAnsi="David"/>
        <w:color w:val="000000"/>
        <w:sz w:val="22"/>
        <w:szCs w:val="22"/>
        <w:rtl/>
      </w:rPr>
      <w:tab/>
      <w:t xml:space="preserve"> מדינת ישראל נ' נדיר משה מנטש</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C02376" w14:textId="77777777" w:rsidR="008C78E7" w:rsidRPr="000D6513" w:rsidRDefault="000D6513" w:rsidP="000D6513">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(ת"א) 13519-11-23</w:t>
    </w:r>
    <w:r>
      <w:rPr>
        <w:rFonts w:ascii="David" w:hAnsi="David"/>
        <w:color w:val="000000"/>
        <w:sz w:val="22"/>
        <w:szCs w:val="22"/>
        <w:rtl/>
      </w:rPr>
      <w:tab/>
      <w:t xml:space="preserve"> מדינת ישראל נ' נדיר משה מנטש</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7B51F4"/>
    <w:multiLevelType w:val="hybridMultilevel"/>
    <w:tmpl w:val="EF623B46"/>
    <w:lvl w:ilvl="0" w:tplc="7182F9EA">
      <w:start w:val="1"/>
      <w:numFmt w:val="decimal"/>
      <w:lvlText w:val="%1."/>
      <w:lvlJc w:val="left"/>
      <w:pPr>
        <w:ind w:left="360" w:hanging="360"/>
      </w:pPr>
      <w:rPr>
        <w:rFonts w:ascii="David" w:hAnsi="David" w:cs="David" w:hint="default"/>
        <w:b w:val="0"/>
        <w:bCs/>
        <w:sz w:val="26"/>
        <w:lang w:bidi="he-IL"/>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E341ACA"/>
    <w:multiLevelType w:val="hybridMultilevel"/>
    <w:tmpl w:val="06FA1880"/>
    <w:lvl w:ilvl="0" w:tplc="3EFE12E2">
      <w:start w:val="1"/>
      <w:numFmt w:val="decimal"/>
      <w:lvlText w:val="%1."/>
      <w:lvlJc w:val="left"/>
      <w:pPr>
        <w:ind w:left="720" w:hanging="360"/>
      </w:pPr>
      <w:rPr>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58183967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453956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078F2"/>
    <w:rsid w:val="000D6513"/>
    <w:rsid w:val="00297F8E"/>
    <w:rsid w:val="00393704"/>
    <w:rsid w:val="005B1874"/>
    <w:rsid w:val="005C113A"/>
    <w:rsid w:val="008C78E7"/>
    <w:rsid w:val="00A078F2"/>
    <w:rsid w:val="00A912ED"/>
    <w:rsid w:val="00ED75E0"/>
    <w:rsid w:val="00F15DB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7E0271A"/>
  <w15:chartTrackingRefBased/>
  <w15:docId w15:val="{D97BC913-7646-4581-B77A-D849BEFB6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078F2"/>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A078F2"/>
    <w:pPr>
      <w:tabs>
        <w:tab w:val="center" w:pos="4153"/>
        <w:tab w:val="right" w:pos="8306"/>
      </w:tabs>
    </w:pPr>
  </w:style>
  <w:style w:type="character" w:customStyle="1" w:styleId="a4">
    <w:name w:val="כותרת עליונה תו"/>
    <w:link w:val="a3"/>
    <w:rsid w:val="00A078F2"/>
    <w:rPr>
      <w:rFonts w:ascii="Times New Roman" w:eastAsia="Times New Roman" w:hAnsi="Times New Roman" w:cs="David"/>
      <w:sz w:val="24"/>
      <w:szCs w:val="24"/>
    </w:rPr>
  </w:style>
  <w:style w:type="paragraph" w:styleId="a5">
    <w:name w:val="footer"/>
    <w:basedOn w:val="a"/>
    <w:link w:val="a6"/>
    <w:rsid w:val="00A078F2"/>
    <w:pPr>
      <w:tabs>
        <w:tab w:val="center" w:pos="4153"/>
        <w:tab w:val="right" w:pos="8306"/>
      </w:tabs>
    </w:pPr>
  </w:style>
  <w:style w:type="character" w:customStyle="1" w:styleId="a6">
    <w:name w:val="כותרת תחתונה תו"/>
    <w:link w:val="a5"/>
    <w:rsid w:val="00A078F2"/>
    <w:rPr>
      <w:rFonts w:ascii="Times New Roman" w:eastAsia="Times New Roman" w:hAnsi="Times New Roman" w:cs="David"/>
      <w:sz w:val="24"/>
      <w:szCs w:val="24"/>
    </w:rPr>
  </w:style>
  <w:style w:type="table" w:styleId="a7">
    <w:name w:val="Table Grid"/>
    <w:basedOn w:val="a1"/>
    <w:rsid w:val="00A078F2"/>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A078F2"/>
  </w:style>
  <w:style w:type="character" w:styleId="Hyperlink">
    <w:name w:val="Hyperlink"/>
    <w:rsid w:val="00A078F2"/>
    <w:rPr>
      <w:color w:val="0563C1"/>
      <w:u w:val="single"/>
    </w:rPr>
  </w:style>
  <w:style w:type="paragraph" w:styleId="a9">
    <w:name w:val="No Spacing"/>
    <w:basedOn w:val="a"/>
    <w:qFormat/>
    <w:rsid w:val="00A078F2"/>
    <w:rPr>
      <w:rFonts w:eastAsia="Calibri" w:cs="Times New Roman"/>
    </w:rPr>
  </w:style>
  <w:style w:type="paragraph" w:styleId="aa">
    <w:name w:val="List Paragraph"/>
    <w:basedOn w:val="a"/>
    <w:link w:val="ab"/>
    <w:qFormat/>
    <w:rsid w:val="00A078F2"/>
    <w:pPr>
      <w:ind w:left="720"/>
    </w:pPr>
    <w:rPr>
      <w:rFonts w:ascii="Calibri" w:eastAsia="Calibri" w:hAnsi="Calibri" w:cs="Calibri"/>
      <w:sz w:val="22"/>
      <w:szCs w:val="22"/>
    </w:rPr>
  </w:style>
  <w:style w:type="character" w:customStyle="1" w:styleId="ab">
    <w:name w:val="פיסקת רשימה תו"/>
    <w:link w:val="aa"/>
    <w:locked/>
    <w:rsid w:val="00A078F2"/>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7.a" TargetMode="External"/><Relationship Id="rId18" Type="http://schemas.openxmlformats.org/officeDocument/2006/relationships/hyperlink" Target="http://www.nevo.co.il/law/70301" TargetMode="External"/><Relationship Id="rId26" Type="http://schemas.openxmlformats.org/officeDocument/2006/relationships/hyperlink" Target="http://www.nevo.co.il/law/70301" TargetMode="External"/><Relationship Id="rId3" Type="http://schemas.openxmlformats.org/officeDocument/2006/relationships/settings" Target="settings.xml"/><Relationship Id="rId21" Type="http://schemas.openxmlformats.org/officeDocument/2006/relationships/hyperlink" Target="http://www.nevo.co.il/case/22220084" TargetMode="External"/><Relationship Id="rId34" Type="http://schemas.openxmlformats.org/officeDocument/2006/relationships/footer" Target="footer2.xml"/><Relationship Id="rId7" Type="http://schemas.openxmlformats.org/officeDocument/2006/relationships/hyperlink" Target="http://www.nevo.co.il/law/4216" TargetMode="External"/><Relationship Id="rId12" Type="http://schemas.openxmlformats.org/officeDocument/2006/relationships/hyperlink" Target="http://www.nevo.co.il/law/70301/51" TargetMode="External"/><Relationship Id="rId17" Type="http://schemas.openxmlformats.org/officeDocument/2006/relationships/hyperlink" Target="http://www.nevo.co.il/law/70301" TargetMode="External"/><Relationship Id="rId25" Type="http://schemas.openxmlformats.org/officeDocument/2006/relationships/hyperlink" Target="http://www.nevo.co.il/law/70301/40d"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nevo.co.il/law/70301/40d" TargetMode="External"/><Relationship Id="rId20" Type="http://schemas.openxmlformats.org/officeDocument/2006/relationships/hyperlink" Target="http://www.nevo.co.il/case/27459573" TargetMode="External"/><Relationship Id="rId29" Type="http://schemas.openxmlformats.org/officeDocument/2006/relationships/hyperlink" Target="http://www.eca.gov.i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d" TargetMode="External"/><Relationship Id="rId24" Type="http://schemas.openxmlformats.org/officeDocument/2006/relationships/hyperlink" Target="http://www.nevo.co.il/case/20111708" TargetMode="External"/><Relationship Id="rId32"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4216" TargetMode="External"/><Relationship Id="rId23" Type="http://schemas.openxmlformats.org/officeDocument/2006/relationships/hyperlink" Target="http://www.nevo.co.il/case/21563165" TargetMode="External"/><Relationship Id="rId28" Type="http://schemas.openxmlformats.org/officeDocument/2006/relationships/hyperlink" Target="http://www.nevo.co.il/law/70301" TargetMode="External"/><Relationship Id="rId36" Type="http://schemas.openxmlformats.org/officeDocument/2006/relationships/theme" Target="theme/theme1.xml"/><Relationship Id="rId10" Type="http://schemas.openxmlformats.org/officeDocument/2006/relationships/hyperlink" Target="http://www.nevo.co.il/law/70301" TargetMode="External"/><Relationship Id="rId19" Type="http://schemas.openxmlformats.org/officeDocument/2006/relationships/hyperlink" Target="http://www.nevo.co.il/case/21017469"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7.c" TargetMode="External"/><Relationship Id="rId22" Type="http://schemas.openxmlformats.org/officeDocument/2006/relationships/hyperlink" Target="http://www.nevo.co.il/case/20591775" TargetMode="External"/><Relationship Id="rId27" Type="http://schemas.openxmlformats.org/officeDocument/2006/relationships/hyperlink" Target="http://www.nevo.co.il/law/70301/51" TargetMode="External"/><Relationship Id="rId30" Type="http://schemas.openxmlformats.org/officeDocument/2006/relationships/hyperlink" Target="http://www.nevo.co.il/advertisements/nevo-100.doc" TargetMode="External"/><Relationship Id="rId35" Type="http://schemas.openxmlformats.org/officeDocument/2006/relationships/fontTable" Target="fontTable.xml"/><Relationship Id="rId8" Type="http://schemas.openxmlformats.org/officeDocument/2006/relationships/hyperlink" Target="http://www.nevo.co.il/law/4216/7.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1806</Words>
  <Characters>9035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10820</CharactersWithSpaces>
  <SharedDoc>false</SharedDoc>
  <HLinks>
    <vt:vector size="144" baseType="variant">
      <vt:variant>
        <vt:i4>393283</vt:i4>
      </vt:variant>
      <vt:variant>
        <vt:i4>69</vt:i4>
      </vt:variant>
      <vt:variant>
        <vt:i4>0</vt:i4>
      </vt:variant>
      <vt:variant>
        <vt:i4>5</vt:i4>
      </vt:variant>
      <vt:variant>
        <vt:lpwstr>http://www.nevo.co.il/advertisements/nevo-100.doc</vt:lpwstr>
      </vt:variant>
      <vt:variant>
        <vt:lpwstr/>
      </vt:variant>
      <vt:variant>
        <vt:i4>7864368</vt:i4>
      </vt:variant>
      <vt:variant>
        <vt:i4>66</vt:i4>
      </vt:variant>
      <vt:variant>
        <vt:i4>0</vt:i4>
      </vt:variant>
      <vt:variant>
        <vt:i4>5</vt:i4>
      </vt:variant>
      <vt:variant>
        <vt:lpwstr>http://www.eca.gov.il/</vt:lpwstr>
      </vt:variant>
      <vt:variant>
        <vt:lpwstr/>
      </vt:variant>
      <vt:variant>
        <vt:i4>7995492</vt:i4>
      </vt:variant>
      <vt:variant>
        <vt:i4>63</vt:i4>
      </vt:variant>
      <vt:variant>
        <vt:i4>0</vt:i4>
      </vt:variant>
      <vt:variant>
        <vt:i4>5</vt:i4>
      </vt:variant>
      <vt:variant>
        <vt:lpwstr>http://www.nevo.co.il/law/70301</vt:lpwstr>
      </vt:variant>
      <vt:variant>
        <vt:lpwstr/>
      </vt:variant>
      <vt:variant>
        <vt:i4>6553696</vt:i4>
      </vt:variant>
      <vt:variant>
        <vt:i4>60</vt:i4>
      </vt:variant>
      <vt:variant>
        <vt:i4>0</vt:i4>
      </vt:variant>
      <vt:variant>
        <vt:i4>5</vt:i4>
      </vt:variant>
      <vt:variant>
        <vt:lpwstr>http://www.nevo.co.il/law/70301/51</vt:lpwstr>
      </vt:variant>
      <vt:variant>
        <vt:lpwstr/>
      </vt:variant>
      <vt:variant>
        <vt:i4>7995492</vt:i4>
      </vt:variant>
      <vt:variant>
        <vt:i4>57</vt:i4>
      </vt:variant>
      <vt:variant>
        <vt:i4>0</vt:i4>
      </vt:variant>
      <vt:variant>
        <vt:i4>5</vt:i4>
      </vt:variant>
      <vt:variant>
        <vt:lpwstr>http://www.nevo.co.il/law/70301</vt:lpwstr>
      </vt:variant>
      <vt:variant>
        <vt:lpwstr/>
      </vt:variant>
      <vt:variant>
        <vt:i4>6619233</vt:i4>
      </vt:variant>
      <vt:variant>
        <vt:i4>54</vt:i4>
      </vt:variant>
      <vt:variant>
        <vt:i4>0</vt:i4>
      </vt:variant>
      <vt:variant>
        <vt:i4>5</vt:i4>
      </vt:variant>
      <vt:variant>
        <vt:lpwstr>http://www.nevo.co.il/law/70301/40d</vt:lpwstr>
      </vt:variant>
      <vt:variant>
        <vt:lpwstr/>
      </vt:variant>
      <vt:variant>
        <vt:i4>3276914</vt:i4>
      </vt:variant>
      <vt:variant>
        <vt:i4>51</vt:i4>
      </vt:variant>
      <vt:variant>
        <vt:i4>0</vt:i4>
      </vt:variant>
      <vt:variant>
        <vt:i4>5</vt:i4>
      </vt:variant>
      <vt:variant>
        <vt:lpwstr>http://www.nevo.co.il/case/20111708</vt:lpwstr>
      </vt:variant>
      <vt:variant>
        <vt:lpwstr/>
      </vt:variant>
      <vt:variant>
        <vt:i4>3276914</vt:i4>
      </vt:variant>
      <vt:variant>
        <vt:i4>48</vt:i4>
      </vt:variant>
      <vt:variant>
        <vt:i4>0</vt:i4>
      </vt:variant>
      <vt:variant>
        <vt:i4>5</vt:i4>
      </vt:variant>
      <vt:variant>
        <vt:lpwstr>http://www.nevo.co.il/case/21563165</vt:lpwstr>
      </vt:variant>
      <vt:variant>
        <vt:lpwstr/>
      </vt:variant>
      <vt:variant>
        <vt:i4>3211386</vt:i4>
      </vt:variant>
      <vt:variant>
        <vt:i4>45</vt:i4>
      </vt:variant>
      <vt:variant>
        <vt:i4>0</vt:i4>
      </vt:variant>
      <vt:variant>
        <vt:i4>5</vt:i4>
      </vt:variant>
      <vt:variant>
        <vt:lpwstr>http://www.nevo.co.il/case/20591775</vt:lpwstr>
      </vt:variant>
      <vt:variant>
        <vt:lpwstr/>
      </vt:variant>
      <vt:variant>
        <vt:i4>3670132</vt:i4>
      </vt:variant>
      <vt:variant>
        <vt:i4>42</vt:i4>
      </vt:variant>
      <vt:variant>
        <vt:i4>0</vt:i4>
      </vt:variant>
      <vt:variant>
        <vt:i4>5</vt:i4>
      </vt:variant>
      <vt:variant>
        <vt:lpwstr>http://www.nevo.co.il/case/22220084</vt:lpwstr>
      </vt:variant>
      <vt:variant>
        <vt:lpwstr/>
      </vt:variant>
      <vt:variant>
        <vt:i4>3670131</vt:i4>
      </vt:variant>
      <vt:variant>
        <vt:i4>39</vt:i4>
      </vt:variant>
      <vt:variant>
        <vt:i4>0</vt:i4>
      </vt:variant>
      <vt:variant>
        <vt:i4>5</vt:i4>
      </vt:variant>
      <vt:variant>
        <vt:lpwstr>http://www.nevo.co.il/case/27459573</vt:lpwstr>
      </vt:variant>
      <vt:variant>
        <vt:lpwstr/>
      </vt:variant>
      <vt:variant>
        <vt:i4>3342448</vt:i4>
      </vt:variant>
      <vt:variant>
        <vt:i4>36</vt:i4>
      </vt:variant>
      <vt:variant>
        <vt:i4>0</vt:i4>
      </vt:variant>
      <vt:variant>
        <vt:i4>5</vt:i4>
      </vt:variant>
      <vt:variant>
        <vt:lpwstr>http://www.nevo.co.il/case/21017469</vt:lpwstr>
      </vt:variant>
      <vt:variant>
        <vt:lpwstr/>
      </vt:variant>
      <vt:variant>
        <vt:i4>7995492</vt:i4>
      </vt:variant>
      <vt:variant>
        <vt:i4>33</vt:i4>
      </vt:variant>
      <vt:variant>
        <vt:i4>0</vt:i4>
      </vt:variant>
      <vt:variant>
        <vt:i4>5</vt:i4>
      </vt:variant>
      <vt:variant>
        <vt:lpwstr>http://www.nevo.co.il/law/70301</vt:lpwstr>
      </vt:variant>
      <vt:variant>
        <vt:lpwstr/>
      </vt:variant>
      <vt:variant>
        <vt:i4>7995492</vt:i4>
      </vt:variant>
      <vt:variant>
        <vt:i4>30</vt:i4>
      </vt:variant>
      <vt:variant>
        <vt:i4>0</vt:i4>
      </vt:variant>
      <vt:variant>
        <vt:i4>5</vt:i4>
      </vt:variant>
      <vt:variant>
        <vt:lpwstr>http://www.nevo.co.il/law/70301</vt:lpwstr>
      </vt:variant>
      <vt:variant>
        <vt:lpwstr/>
      </vt:variant>
      <vt:variant>
        <vt:i4>6619233</vt:i4>
      </vt:variant>
      <vt:variant>
        <vt:i4>27</vt:i4>
      </vt:variant>
      <vt:variant>
        <vt:i4>0</vt:i4>
      </vt:variant>
      <vt:variant>
        <vt:i4>5</vt:i4>
      </vt:variant>
      <vt:variant>
        <vt:lpwstr>http://www.nevo.co.il/law/70301/40d</vt:lpwstr>
      </vt:variant>
      <vt:variant>
        <vt:lpwstr/>
      </vt:variant>
      <vt:variant>
        <vt:i4>8257637</vt:i4>
      </vt:variant>
      <vt:variant>
        <vt:i4>24</vt:i4>
      </vt:variant>
      <vt:variant>
        <vt:i4>0</vt:i4>
      </vt:variant>
      <vt:variant>
        <vt:i4>5</vt:i4>
      </vt:variant>
      <vt:variant>
        <vt:lpwstr>http://www.nevo.co.il/law/4216</vt:lpwstr>
      </vt:variant>
      <vt:variant>
        <vt:lpwstr/>
      </vt:variant>
      <vt:variant>
        <vt:i4>2752612</vt:i4>
      </vt:variant>
      <vt:variant>
        <vt:i4>21</vt:i4>
      </vt:variant>
      <vt:variant>
        <vt:i4>0</vt:i4>
      </vt:variant>
      <vt:variant>
        <vt:i4>5</vt:i4>
      </vt:variant>
      <vt:variant>
        <vt:lpwstr>http://www.nevo.co.il/law/4216/7.c</vt:lpwstr>
      </vt:variant>
      <vt:variant>
        <vt:lpwstr/>
      </vt:variant>
      <vt:variant>
        <vt:i4>2621540</vt:i4>
      </vt:variant>
      <vt:variant>
        <vt:i4>18</vt:i4>
      </vt:variant>
      <vt:variant>
        <vt:i4>0</vt:i4>
      </vt:variant>
      <vt:variant>
        <vt:i4>5</vt:i4>
      </vt:variant>
      <vt:variant>
        <vt:lpwstr>http://www.nevo.co.il/law/4216/7.a</vt:lpwstr>
      </vt:variant>
      <vt:variant>
        <vt:lpwstr/>
      </vt:variant>
      <vt:variant>
        <vt:i4>6553696</vt:i4>
      </vt:variant>
      <vt:variant>
        <vt:i4>15</vt:i4>
      </vt:variant>
      <vt:variant>
        <vt:i4>0</vt:i4>
      </vt:variant>
      <vt:variant>
        <vt:i4>5</vt:i4>
      </vt:variant>
      <vt:variant>
        <vt:lpwstr>http://www.nevo.co.il/law/70301/51</vt:lpwstr>
      </vt:variant>
      <vt:variant>
        <vt:lpwstr/>
      </vt:variant>
      <vt:variant>
        <vt:i4>6619233</vt:i4>
      </vt:variant>
      <vt:variant>
        <vt:i4>12</vt:i4>
      </vt:variant>
      <vt:variant>
        <vt:i4>0</vt:i4>
      </vt:variant>
      <vt:variant>
        <vt:i4>5</vt:i4>
      </vt:variant>
      <vt:variant>
        <vt:lpwstr>http://www.nevo.co.il/law/70301/40d</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2025-04-23T01:51:00Z</dcterms:created>
  <dcterms:modified xsi:type="dcterms:W3CDTF">2025-04-23T01:51:00Z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13519</vt:lpwstr>
  </property>
  <property fmtid="{D5CDD505-2E9C-101B-9397-08002B2CF9AE}" pid="6" name="NEWPARTB">
    <vt:lpwstr>11</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נדיר משה מנטש</vt:lpwstr>
  </property>
  <property fmtid="{D5CDD505-2E9C-101B-9397-08002B2CF9AE}" pid="10" name="LAWYER">
    <vt:lpwstr>אסתי קופולוביץ';עמית שלף</vt:lpwstr>
  </property>
  <property fmtid="{D5CDD505-2E9C-101B-9397-08002B2CF9AE}" pid="11" name="JUDGE">
    <vt:lpwstr>רועי פרי</vt:lpwstr>
  </property>
  <property fmtid="{D5CDD505-2E9C-101B-9397-08002B2CF9AE}" pid="12" name="CITY">
    <vt:lpwstr>ת"א</vt:lpwstr>
  </property>
  <property fmtid="{D5CDD505-2E9C-101B-9397-08002B2CF9AE}" pid="13" name="DATE">
    <vt:lpwstr>20250129</vt:lpwstr>
  </property>
  <property fmtid="{D5CDD505-2E9C-101B-9397-08002B2CF9AE}" pid="14" name="TYPE_N_DATE">
    <vt:lpwstr>38020250129</vt:lpwstr>
  </property>
  <property fmtid="{D5CDD505-2E9C-101B-9397-08002B2CF9AE}" pid="15" name="CASESLISTTMP1">
    <vt:lpwstr>21017469;27459573;22220084;20591775;21563165;20111708</vt:lpwstr>
  </property>
  <property fmtid="{D5CDD505-2E9C-101B-9397-08002B2CF9AE}" pid="16" name="CASENOTES1">
    <vt:lpwstr>ProcID=209&amp;PartA=54134&amp;PartB=05&amp;PartC=18</vt:lpwstr>
  </property>
  <property fmtid="{D5CDD505-2E9C-101B-9397-08002B2CF9AE}" pid="17" name="WORDNUMPAGES">
    <vt:lpwstr>6</vt:lpwstr>
  </property>
  <property fmtid="{D5CDD505-2E9C-101B-9397-08002B2CF9AE}" pid="18" name="TYPE_ABS_DATE">
    <vt:lpwstr>380020250129</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4216/007.a;007.c</vt:lpwstr>
  </property>
  <property fmtid="{D5CDD505-2E9C-101B-9397-08002B2CF9AE}" pid="37" name="LAWLISTTMP2">
    <vt:lpwstr>70301/040d:2;051</vt:lpwstr>
  </property>
  <property fmtid="{D5CDD505-2E9C-101B-9397-08002B2CF9AE}" pid="38" name="ISABSTRACT">
    <vt:lpwstr>Y</vt:lpwstr>
  </property>
</Properties>
</file>