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D84D0D" w:rsidRPr="00962E06" w14:paraId="5B142A65" w14:textId="77777777" w:rsidTr="009B7493">
        <w:trPr>
          <w:trHeight w:hRule="exact" w:val="418"/>
          <w:jc w:val="center"/>
        </w:trPr>
        <w:tc>
          <w:tcPr>
            <w:tcW w:w="8721" w:type="dxa"/>
            <w:gridSpan w:val="2"/>
          </w:tcPr>
          <w:p w14:paraId="798E16F8" w14:textId="77777777" w:rsidR="00D84D0D" w:rsidRPr="00962E06" w:rsidRDefault="00D84D0D" w:rsidP="00006FEC">
            <w:pPr>
              <w:pStyle w:val="a3"/>
              <w:jc w:val="center"/>
              <w:rPr>
                <w:rFonts w:ascii="Tahoma" w:hAnsi="Tahoma" w:cs="Tahoma"/>
                <w:color w:val="000080"/>
                <w:rtl/>
              </w:rPr>
            </w:pPr>
            <w:bookmarkStart w:id="0" w:name="LastJudge"/>
            <w:r w:rsidRPr="00962E06">
              <w:rPr>
                <w:rFonts w:ascii="Tahoma" w:hAnsi="Tahoma" w:cs="Tahoma"/>
                <w:b/>
                <w:bCs/>
                <w:color w:val="000080"/>
                <w:rtl/>
              </w:rPr>
              <w:t>בית משפט השלום בירושלים</w:t>
            </w:r>
          </w:p>
        </w:tc>
      </w:tr>
      <w:tr w:rsidR="00D84D0D" w:rsidRPr="00962E06" w14:paraId="2463A748" w14:textId="77777777" w:rsidTr="009B7493">
        <w:trPr>
          <w:trHeight w:val="337"/>
          <w:jc w:val="center"/>
        </w:trPr>
        <w:tc>
          <w:tcPr>
            <w:tcW w:w="5060" w:type="dxa"/>
          </w:tcPr>
          <w:p w14:paraId="2FAB39BD" w14:textId="77777777" w:rsidR="00D84D0D" w:rsidRPr="00962E06" w:rsidRDefault="00D84D0D" w:rsidP="00006FEC">
            <w:pPr>
              <w:rPr>
                <w:rFonts w:cs="FrankRuehl"/>
                <w:sz w:val="28"/>
                <w:szCs w:val="28"/>
                <w:rtl/>
              </w:rPr>
            </w:pPr>
            <w:r w:rsidRPr="00962E06">
              <w:rPr>
                <w:rFonts w:cs="FrankRuehl"/>
                <w:sz w:val="28"/>
                <w:szCs w:val="28"/>
                <w:rtl/>
              </w:rPr>
              <w:t>ת"פ</w:t>
            </w:r>
            <w:r w:rsidRPr="00962E06">
              <w:rPr>
                <w:rFonts w:cs="FrankRuehl" w:hint="cs"/>
                <w:sz w:val="28"/>
                <w:szCs w:val="28"/>
                <w:rtl/>
              </w:rPr>
              <w:t xml:space="preserve"> </w:t>
            </w:r>
            <w:r w:rsidRPr="00962E06">
              <w:rPr>
                <w:rFonts w:cs="FrankRuehl"/>
                <w:sz w:val="28"/>
                <w:szCs w:val="28"/>
                <w:rtl/>
              </w:rPr>
              <w:t>41597-11-23</w:t>
            </w:r>
            <w:r w:rsidRPr="00962E06">
              <w:rPr>
                <w:rFonts w:cs="FrankRuehl" w:hint="cs"/>
                <w:sz w:val="28"/>
                <w:szCs w:val="28"/>
                <w:rtl/>
              </w:rPr>
              <w:t xml:space="preserve"> </w:t>
            </w:r>
            <w:r w:rsidRPr="00962E06">
              <w:rPr>
                <w:rFonts w:cs="FrankRuehl"/>
                <w:sz w:val="28"/>
                <w:szCs w:val="28"/>
                <w:rtl/>
              </w:rPr>
              <w:t>מדינת ישראל נ' סלאימה(עציר)</w:t>
            </w:r>
          </w:p>
          <w:p w14:paraId="56D2C15B" w14:textId="77777777" w:rsidR="00D84D0D" w:rsidRPr="00962E06" w:rsidRDefault="00D84D0D" w:rsidP="00006FEC">
            <w:pPr>
              <w:pStyle w:val="a3"/>
              <w:rPr>
                <w:rFonts w:cs="FrankRuehl"/>
                <w:sz w:val="28"/>
                <w:szCs w:val="28"/>
                <w:rtl/>
              </w:rPr>
            </w:pPr>
          </w:p>
        </w:tc>
        <w:tc>
          <w:tcPr>
            <w:tcW w:w="3661" w:type="dxa"/>
          </w:tcPr>
          <w:p w14:paraId="6E5094A6" w14:textId="77777777" w:rsidR="00D84D0D" w:rsidRPr="00962E06" w:rsidRDefault="00D84D0D" w:rsidP="00006FEC">
            <w:pPr>
              <w:pStyle w:val="a3"/>
              <w:jc w:val="right"/>
              <w:rPr>
                <w:rFonts w:cs="FrankRuehl"/>
                <w:sz w:val="28"/>
                <w:szCs w:val="28"/>
                <w:rtl/>
              </w:rPr>
            </w:pPr>
          </w:p>
        </w:tc>
      </w:tr>
    </w:tbl>
    <w:p w14:paraId="1E153C1E" w14:textId="77777777" w:rsidR="00D84D0D" w:rsidRPr="00962E06" w:rsidRDefault="00D84D0D" w:rsidP="00D84D0D">
      <w:pPr>
        <w:pStyle w:val="a3"/>
        <w:rPr>
          <w:rtl/>
        </w:rPr>
      </w:pPr>
      <w:r w:rsidRPr="00962E06">
        <w:rPr>
          <w:rFonts w:hint="cs"/>
          <w:rtl/>
        </w:rPr>
        <w:t xml:space="preserve"> </w:t>
      </w:r>
    </w:p>
    <w:p w14:paraId="2FAFFEE6" w14:textId="77777777" w:rsidR="00D84D0D" w:rsidRPr="00962E06" w:rsidRDefault="00D84D0D" w:rsidP="00D84D0D">
      <w:pPr>
        <w:rPr>
          <w:rtl/>
        </w:rPr>
      </w:pPr>
    </w:p>
    <w:p w14:paraId="0DD299A5" w14:textId="77777777" w:rsidR="00D84D0D" w:rsidRPr="00962E06" w:rsidRDefault="00D84D0D" w:rsidP="00D84D0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84D0D" w:rsidRPr="00962E06" w14:paraId="582220B3" w14:textId="77777777" w:rsidTr="00D84D0D">
        <w:trPr>
          <w:trHeight w:val="295"/>
          <w:jc w:val="center"/>
        </w:trPr>
        <w:tc>
          <w:tcPr>
            <w:tcW w:w="923" w:type="dxa"/>
            <w:tcBorders>
              <w:top w:val="nil"/>
              <w:left w:val="nil"/>
              <w:bottom w:val="nil"/>
              <w:right w:val="nil"/>
            </w:tcBorders>
            <w:shd w:val="clear" w:color="auto" w:fill="auto"/>
          </w:tcPr>
          <w:p w14:paraId="635D0B7B" w14:textId="77777777" w:rsidR="00D84D0D" w:rsidRPr="00962E06" w:rsidRDefault="00D84D0D" w:rsidP="00D84D0D">
            <w:pPr>
              <w:jc w:val="both"/>
              <w:rPr>
                <w:rFonts w:ascii="David" w:hAnsi="David"/>
              </w:rPr>
            </w:pPr>
            <w:r w:rsidRPr="00962E06">
              <w:rPr>
                <w:rFonts w:ascii="David" w:hAnsi="David" w:hint="cs"/>
                <w:rtl/>
              </w:rPr>
              <w:t>ל</w:t>
            </w:r>
            <w:r w:rsidRPr="00962E06">
              <w:rPr>
                <w:rFonts w:ascii="David" w:hAnsi="David"/>
                <w:rtl/>
              </w:rPr>
              <w:t xml:space="preserve">פני </w:t>
            </w:r>
          </w:p>
        </w:tc>
        <w:tc>
          <w:tcPr>
            <w:tcW w:w="7897" w:type="dxa"/>
            <w:gridSpan w:val="2"/>
            <w:tcBorders>
              <w:top w:val="nil"/>
              <w:left w:val="nil"/>
              <w:bottom w:val="nil"/>
              <w:right w:val="nil"/>
            </w:tcBorders>
            <w:shd w:val="clear" w:color="auto" w:fill="auto"/>
          </w:tcPr>
          <w:p w14:paraId="038E64E6" w14:textId="77777777" w:rsidR="00D84D0D" w:rsidRPr="00962E06" w:rsidRDefault="00D84D0D" w:rsidP="00006FEC">
            <w:pPr>
              <w:rPr>
                <w:rFonts w:ascii="David" w:hAnsi="David"/>
                <w:b/>
                <w:bCs/>
                <w:rtl/>
              </w:rPr>
            </w:pPr>
            <w:r w:rsidRPr="00962E06">
              <w:rPr>
                <w:rFonts w:ascii="David" w:hAnsi="David"/>
                <w:b/>
                <w:bCs/>
                <w:rtl/>
              </w:rPr>
              <w:t>כבוד השופט  ארנון איתן</w:t>
            </w:r>
          </w:p>
          <w:p w14:paraId="08C17EA9" w14:textId="77777777" w:rsidR="00D84D0D" w:rsidRPr="00962E06" w:rsidRDefault="00D84D0D" w:rsidP="00006FEC">
            <w:pPr>
              <w:rPr>
                <w:rFonts w:ascii="David" w:hAnsi="David"/>
                <w:rtl/>
              </w:rPr>
            </w:pPr>
          </w:p>
          <w:p w14:paraId="0224C83B" w14:textId="77777777" w:rsidR="00D84D0D" w:rsidRPr="00962E06" w:rsidRDefault="00D84D0D" w:rsidP="00D84D0D">
            <w:pPr>
              <w:jc w:val="both"/>
              <w:rPr>
                <w:rFonts w:ascii="David" w:hAnsi="David"/>
              </w:rPr>
            </w:pPr>
          </w:p>
        </w:tc>
      </w:tr>
      <w:tr w:rsidR="00D84D0D" w:rsidRPr="00962E06" w14:paraId="4DC431E6" w14:textId="77777777" w:rsidTr="00D84D0D">
        <w:trPr>
          <w:trHeight w:val="355"/>
          <w:jc w:val="center"/>
        </w:trPr>
        <w:tc>
          <w:tcPr>
            <w:tcW w:w="923" w:type="dxa"/>
            <w:tcBorders>
              <w:top w:val="nil"/>
              <w:left w:val="nil"/>
              <w:bottom w:val="nil"/>
              <w:right w:val="nil"/>
            </w:tcBorders>
            <w:shd w:val="clear" w:color="auto" w:fill="auto"/>
          </w:tcPr>
          <w:p w14:paraId="304D65BF" w14:textId="77777777" w:rsidR="00D84D0D" w:rsidRPr="00962E06" w:rsidRDefault="00D84D0D" w:rsidP="00D84D0D">
            <w:pPr>
              <w:jc w:val="both"/>
              <w:rPr>
                <w:rFonts w:ascii="David" w:hAnsi="David"/>
              </w:rPr>
            </w:pPr>
            <w:bookmarkStart w:id="1" w:name="FirstAppellant"/>
            <w:r w:rsidRPr="00962E06">
              <w:rPr>
                <w:rFonts w:ascii="David" w:hAnsi="David"/>
                <w:rtl/>
              </w:rPr>
              <w:t>בעניין:</w:t>
            </w:r>
          </w:p>
        </w:tc>
        <w:tc>
          <w:tcPr>
            <w:tcW w:w="3219" w:type="dxa"/>
            <w:tcBorders>
              <w:top w:val="nil"/>
              <w:left w:val="nil"/>
              <w:bottom w:val="nil"/>
              <w:right w:val="nil"/>
            </w:tcBorders>
            <w:shd w:val="clear" w:color="auto" w:fill="auto"/>
          </w:tcPr>
          <w:p w14:paraId="24451E64" w14:textId="77777777" w:rsidR="00D84D0D" w:rsidRPr="00962E06" w:rsidRDefault="00D84D0D" w:rsidP="00D84D0D">
            <w:pPr>
              <w:suppressLineNumbers/>
            </w:pPr>
            <w:r w:rsidRPr="00962E06">
              <w:rPr>
                <w:rFonts w:ascii="Arial" w:hAnsi="Arial" w:hint="cs"/>
                <w:b/>
                <w:bCs/>
                <w:rtl/>
              </w:rPr>
              <w:t>ה</w:t>
            </w:r>
            <w:r w:rsidRPr="00962E06">
              <w:rPr>
                <w:rFonts w:ascii="Arial" w:hAnsi="Arial"/>
                <w:b/>
                <w:bCs/>
                <w:rtl/>
              </w:rPr>
              <w:t>מאשימה</w:t>
            </w:r>
          </w:p>
          <w:p w14:paraId="0AAB992E" w14:textId="77777777" w:rsidR="00D84D0D" w:rsidRPr="00962E06" w:rsidRDefault="00D84D0D" w:rsidP="00006FEC">
            <w:pPr>
              <w:rPr>
                <w:rFonts w:ascii="David" w:hAnsi="David"/>
              </w:rPr>
            </w:pPr>
          </w:p>
        </w:tc>
        <w:tc>
          <w:tcPr>
            <w:tcW w:w="4678" w:type="dxa"/>
            <w:tcBorders>
              <w:top w:val="nil"/>
              <w:left w:val="nil"/>
              <w:bottom w:val="nil"/>
              <w:right w:val="nil"/>
            </w:tcBorders>
            <w:shd w:val="clear" w:color="auto" w:fill="auto"/>
            <w:vAlign w:val="center"/>
          </w:tcPr>
          <w:p w14:paraId="74202BAF" w14:textId="77777777" w:rsidR="00D84D0D" w:rsidRPr="00962E06" w:rsidRDefault="00D84D0D" w:rsidP="00D84D0D">
            <w:pPr>
              <w:suppressLineNumbers/>
              <w:rPr>
                <w:rFonts w:ascii="Arial" w:hAnsi="Arial"/>
                <w:b/>
                <w:bCs/>
                <w:rtl/>
              </w:rPr>
            </w:pPr>
            <w:r w:rsidRPr="00962E06">
              <w:rPr>
                <w:rFonts w:ascii="Arial" w:hAnsi="Arial"/>
                <w:b/>
                <w:bCs/>
                <w:rtl/>
              </w:rPr>
              <w:t>מדינת ישראל</w:t>
            </w:r>
            <w:r w:rsidRPr="00962E06">
              <w:rPr>
                <w:rFonts w:ascii="Arial" w:hAnsi="Arial" w:hint="cs"/>
                <w:b/>
                <w:bCs/>
                <w:rtl/>
              </w:rPr>
              <w:t xml:space="preserve"> </w:t>
            </w:r>
          </w:p>
          <w:p w14:paraId="1138DEB3" w14:textId="77777777" w:rsidR="00D84D0D" w:rsidRPr="00962E06" w:rsidRDefault="00D84D0D" w:rsidP="00D84D0D">
            <w:pPr>
              <w:suppressLineNumbers/>
              <w:rPr>
                <w:rFonts w:ascii="David" w:hAnsi="David"/>
              </w:rPr>
            </w:pPr>
            <w:r w:rsidRPr="00962E06">
              <w:rPr>
                <w:rFonts w:ascii="Arial" w:hAnsi="Arial" w:hint="cs"/>
                <w:rtl/>
              </w:rPr>
              <w:t>באמצעות פרקליטות מחוז ירושלים</w:t>
            </w:r>
          </w:p>
        </w:tc>
      </w:tr>
      <w:bookmarkEnd w:id="1"/>
      <w:tr w:rsidR="00D84D0D" w:rsidRPr="00962E06" w14:paraId="3861FF75" w14:textId="77777777" w:rsidTr="00D84D0D">
        <w:trPr>
          <w:trHeight w:val="355"/>
          <w:jc w:val="center"/>
        </w:trPr>
        <w:tc>
          <w:tcPr>
            <w:tcW w:w="923" w:type="dxa"/>
            <w:tcBorders>
              <w:top w:val="nil"/>
              <w:left w:val="nil"/>
              <w:bottom w:val="nil"/>
              <w:right w:val="nil"/>
            </w:tcBorders>
            <w:shd w:val="clear" w:color="auto" w:fill="auto"/>
          </w:tcPr>
          <w:p w14:paraId="7ABB1938" w14:textId="77777777" w:rsidR="00D84D0D" w:rsidRPr="00962E06" w:rsidRDefault="00D84D0D" w:rsidP="00D84D0D">
            <w:pPr>
              <w:jc w:val="both"/>
              <w:rPr>
                <w:rFonts w:ascii="David" w:hAnsi="David"/>
                <w:rtl/>
              </w:rPr>
            </w:pPr>
          </w:p>
        </w:tc>
        <w:tc>
          <w:tcPr>
            <w:tcW w:w="7897" w:type="dxa"/>
            <w:gridSpan w:val="2"/>
            <w:tcBorders>
              <w:top w:val="nil"/>
              <w:left w:val="nil"/>
              <w:bottom w:val="nil"/>
              <w:right w:val="nil"/>
            </w:tcBorders>
            <w:shd w:val="clear" w:color="auto" w:fill="auto"/>
          </w:tcPr>
          <w:p w14:paraId="76C38349" w14:textId="77777777" w:rsidR="00D84D0D" w:rsidRPr="00962E06" w:rsidRDefault="00D84D0D" w:rsidP="00D84D0D">
            <w:pPr>
              <w:jc w:val="center"/>
              <w:rPr>
                <w:rFonts w:ascii="David" w:hAnsi="David"/>
                <w:b/>
                <w:bCs/>
                <w:rtl/>
              </w:rPr>
            </w:pPr>
          </w:p>
          <w:p w14:paraId="459070CB" w14:textId="77777777" w:rsidR="00D84D0D" w:rsidRPr="00962E06" w:rsidRDefault="00D84D0D" w:rsidP="00D84D0D">
            <w:pPr>
              <w:jc w:val="center"/>
              <w:rPr>
                <w:rFonts w:ascii="David" w:hAnsi="David"/>
                <w:b/>
                <w:bCs/>
                <w:rtl/>
              </w:rPr>
            </w:pPr>
            <w:r w:rsidRPr="00962E06">
              <w:rPr>
                <w:rFonts w:ascii="David" w:hAnsi="David"/>
                <w:b/>
                <w:bCs/>
                <w:rtl/>
              </w:rPr>
              <w:t>נגד</w:t>
            </w:r>
          </w:p>
          <w:p w14:paraId="5143FD87" w14:textId="77777777" w:rsidR="00D84D0D" w:rsidRPr="00962E06" w:rsidRDefault="00D84D0D" w:rsidP="00D84D0D">
            <w:pPr>
              <w:jc w:val="both"/>
              <w:rPr>
                <w:rFonts w:ascii="David" w:hAnsi="David"/>
              </w:rPr>
            </w:pPr>
          </w:p>
        </w:tc>
      </w:tr>
      <w:tr w:rsidR="00D84D0D" w:rsidRPr="00962E06" w14:paraId="62CA36A2" w14:textId="77777777" w:rsidTr="00D84D0D">
        <w:trPr>
          <w:trHeight w:val="355"/>
          <w:jc w:val="center"/>
        </w:trPr>
        <w:tc>
          <w:tcPr>
            <w:tcW w:w="923" w:type="dxa"/>
            <w:tcBorders>
              <w:top w:val="nil"/>
              <w:left w:val="nil"/>
              <w:bottom w:val="nil"/>
              <w:right w:val="nil"/>
            </w:tcBorders>
            <w:shd w:val="clear" w:color="auto" w:fill="auto"/>
          </w:tcPr>
          <w:p w14:paraId="2291F60F" w14:textId="77777777" w:rsidR="00D84D0D" w:rsidRPr="00962E06" w:rsidRDefault="00D84D0D" w:rsidP="00006FEC">
            <w:pPr>
              <w:rPr>
                <w:rFonts w:ascii="David" w:hAnsi="David"/>
                <w:rtl/>
              </w:rPr>
            </w:pPr>
            <w:bookmarkStart w:id="2" w:name="FirstLawyer"/>
          </w:p>
        </w:tc>
        <w:tc>
          <w:tcPr>
            <w:tcW w:w="3219" w:type="dxa"/>
            <w:tcBorders>
              <w:top w:val="nil"/>
              <w:left w:val="nil"/>
              <w:bottom w:val="nil"/>
              <w:right w:val="nil"/>
            </w:tcBorders>
            <w:shd w:val="clear" w:color="auto" w:fill="auto"/>
          </w:tcPr>
          <w:p w14:paraId="54996D06" w14:textId="77777777" w:rsidR="00D84D0D" w:rsidRPr="00962E06" w:rsidRDefault="00D84D0D" w:rsidP="00006FEC">
            <w:pPr>
              <w:rPr>
                <w:rFonts w:ascii="Arial" w:hAnsi="Arial"/>
                <w:b/>
                <w:bCs/>
                <w:rtl/>
              </w:rPr>
            </w:pPr>
            <w:r w:rsidRPr="00962E06">
              <w:rPr>
                <w:rFonts w:ascii="Arial" w:hAnsi="Arial"/>
                <w:b/>
                <w:bCs/>
                <w:rtl/>
              </w:rPr>
              <w:t>הנאשם</w:t>
            </w:r>
          </w:p>
        </w:tc>
        <w:tc>
          <w:tcPr>
            <w:tcW w:w="4678" w:type="dxa"/>
            <w:tcBorders>
              <w:top w:val="nil"/>
              <w:left w:val="nil"/>
              <w:bottom w:val="nil"/>
              <w:right w:val="nil"/>
            </w:tcBorders>
            <w:shd w:val="clear" w:color="auto" w:fill="auto"/>
            <w:vAlign w:val="center"/>
          </w:tcPr>
          <w:p w14:paraId="1CF85546" w14:textId="77777777" w:rsidR="00D84D0D" w:rsidRPr="00962E06" w:rsidRDefault="00D84D0D" w:rsidP="00D84D0D">
            <w:pPr>
              <w:suppressLineNumbers/>
              <w:rPr>
                <w:rFonts w:ascii="Arial" w:hAnsi="Arial"/>
                <w:b/>
                <w:bCs/>
                <w:rtl/>
              </w:rPr>
            </w:pPr>
            <w:r w:rsidRPr="00962E06">
              <w:rPr>
                <w:rFonts w:ascii="Arial" w:hAnsi="Arial"/>
                <w:b/>
                <w:bCs/>
                <w:rtl/>
              </w:rPr>
              <w:t>מועאז סלאימה (עציר)</w:t>
            </w:r>
            <w:r w:rsidRPr="00962E06">
              <w:rPr>
                <w:rFonts w:ascii="Arial" w:hAnsi="Arial" w:hint="cs"/>
                <w:b/>
                <w:bCs/>
                <w:rtl/>
              </w:rPr>
              <w:t xml:space="preserve"> </w:t>
            </w:r>
          </w:p>
          <w:p w14:paraId="7DEC2CF3" w14:textId="77777777" w:rsidR="00D84D0D" w:rsidRPr="00962E06" w:rsidRDefault="00D84D0D" w:rsidP="00D84D0D">
            <w:pPr>
              <w:suppressLineNumbers/>
            </w:pPr>
            <w:r w:rsidRPr="00962E06">
              <w:rPr>
                <w:rFonts w:ascii="Arial" w:hAnsi="Arial"/>
                <w:rtl/>
              </w:rPr>
              <w:t>ע"י ב"כ עוה"ד</w:t>
            </w:r>
            <w:r w:rsidRPr="00962E06">
              <w:rPr>
                <w:rFonts w:hint="cs"/>
                <w:rtl/>
              </w:rPr>
              <w:t xml:space="preserve"> יהודה שושן</w:t>
            </w:r>
          </w:p>
          <w:p w14:paraId="68857444" w14:textId="77777777" w:rsidR="00D84D0D" w:rsidRPr="00962E06" w:rsidRDefault="00D84D0D" w:rsidP="00006FEC">
            <w:pPr>
              <w:rPr>
                <w:rFonts w:ascii="David" w:hAnsi="David"/>
              </w:rPr>
            </w:pPr>
          </w:p>
        </w:tc>
      </w:tr>
      <w:bookmarkEnd w:id="2"/>
    </w:tbl>
    <w:p w14:paraId="029ECE34" w14:textId="77777777" w:rsidR="00962E06" w:rsidRPr="009B7493" w:rsidRDefault="00962E06" w:rsidP="00962E06">
      <w:pPr>
        <w:spacing w:before="120" w:after="120" w:line="240" w:lineRule="exact"/>
        <w:ind w:left="283" w:hanging="283"/>
        <w:jc w:val="both"/>
        <w:rPr>
          <w:rFonts w:ascii="FrankRuehl" w:hAnsi="FrankRuehl" w:cs="FrankRuehl"/>
          <w:rtl/>
        </w:rPr>
      </w:pPr>
    </w:p>
    <w:p w14:paraId="21596334" w14:textId="77777777" w:rsidR="00962E06" w:rsidRPr="00962E06" w:rsidRDefault="00962E06" w:rsidP="00962E06">
      <w:pPr>
        <w:spacing w:before="120" w:after="120" w:line="240" w:lineRule="exact"/>
        <w:ind w:left="283" w:hanging="283"/>
        <w:jc w:val="both"/>
        <w:rPr>
          <w:rFonts w:ascii="FrankRuehl" w:hAnsi="FrankRuehl" w:cs="FrankRuehl"/>
          <w:rtl/>
        </w:rPr>
      </w:pPr>
    </w:p>
    <w:p w14:paraId="7D3F9236" w14:textId="77777777" w:rsidR="009B7493" w:rsidRPr="009B7493" w:rsidRDefault="009B7493" w:rsidP="009B7493">
      <w:pPr>
        <w:spacing w:before="120" w:after="120" w:line="240" w:lineRule="exact"/>
        <w:ind w:left="283" w:hanging="283"/>
        <w:jc w:val="both"/>
        <w:rPr>
          <w:rFonts w:ascii="FrankRuehl" w:hAnsi="FrankRuehl" w:cs="FrankRuehl"/>
          <w:rtl/>
        </w:rPr>
      </w:pPr>
    </w:p>
    <w:p w14:paraId="0AD92E09" w14:textId="77777777" w:rsidR="006E1C02" w:rsidRPr="006E1C02" w:rsidRDefault="006E1C02" w:rsidP="006E1C02">
      <w:pPr>
        <w:spacing w:before="120" w:after="120" w:line="240" w:lineRule="exact"/>
        <w:ind w:left="283" w:hanging="283"/>
        <w:jc w:val="both"/>
        <w:rPr>
          <w:rFonts w:ascii="FrankRuehl" w:hAnsi="FrankRuehl" w:cs="FrankRuehl"/>
          <w:rtl/>
        </w:rPr>
      </w:pPr>
    </w:p>
    <w:p w14:paraId="48C7D208" w14:textId="77777777" w:rsidR="00A85516" w:rsidRDefault="00A85516" w:rsidP="00A85516">
      <w:pPr>
        <w:rPr>
          <w:rtl/>
        </w:rPr>
      </w:pPr>
      <w:bookmarkStart w:id="3" w:name="LawTable"/>
      <w:bookmarkEnd w:id="3"/>
    </w:p>
    <w:p w14:paraId="34D150AD" w14:textId="77777777" w:rsidR="00A85516" w:rsidRPr="00A85516" w:rsidRDefault="00A85516" w:rsidP="00A85516">
      <w:pPr>
        <w:spacing w:before="120" w:after="120" w:line="240" w:lineRule="exact"/>
        <w:ind w:left="283" w:hanging="283"/>
        <w:jc w:val="both"/>
        <w:rPr>
          <w:rFonts w:ascii="FrankRuehl" w:hAnsi="FrankRuehl" w:cs="FrankRuehl"/>
          <w:rtl/>
        </w:rPr>
      </w:pPr>
    </w:p>
    <w:p w14:paraId="5D10D988" w14:textId="77777777" w:rsidR="00A85516" w:rsidRPr="00A85516" w:rsidRDefault="00A85516" w:rsidP="00A85516">
      <w:pPr>
        <w:spacing w:before="120" w:after="120" w:line="240" w:lineRule="exact"/>
        <w:ind w:left="283" w:hanging="283"/>
        <w:jc w:val="both"/>
        <w:rPr>
          <w:rFonts w:ascii="FrankRuehl" w:hAnsi="FrankRuehl" w:cs="FrankRuehl"/>
          <w:rtl/>
        </w:rPr>
      </w:pPr>
    </w:p>
    <w:p w14:paraId="6A762AB1" w14:textId="77777777" w:rsidR="00A85516" w:rsidRPr="00A85516" w:rsidRDefault="00A85516" w:rsidP="00A85516">
      <w:pPr>
        <w:spacing w:before="120" w:after="120" w:line="240" w:lineRule="exact"/>
        <w:ind w:left="283" w:hanging="283"/>
        <w:jc w:val="both"/>
        <w:rPr>
          <w:rFonts w:ascii="FrankRuehl" w:hAnsi="FrankRuehl" w:cs="FrankRuehl"/>
          <w:rtl/>
        </w:rPr>
      </w:pPr>
      <w:r w:rsidRPr="00A85516">
        <w:rPr>
          <w:rFonts w:ascii="FrankRuehl" w:hAnsi="FrankRuehl" w:cs="FrankRuehl"/>
          <w:rtl/>
        </w:rPr>
        <w:t xml:space="preserve">חקיקה שאוזכרה: </w:t>
      </w:r>
    </w:p>
    <w:p w14:paraId="5250C4E8" w14:textId="77777777" w:rsidR="00A85516" w:rsidRPr="00A85516" w:rsidRDefault="00A85516" w:rsidP="00A85516">
      <w:pPr>
        <w:spacing w:before="120" w:after="120" w:line="240" w:lineRule="exact"/>
        <w:ind w:left="283" w:hanging="283"/>
        <w:jc w:val="both"/>
        <w:rPr>
          <w:rFonts w:ascii="FrankRuehl" w:hAnsi="FrankRuehl" w:cs="FrankRuehl"/>
          <w:rtl/>
        </w:rPr>
      </w:pPr>
      <w:hyperlink r:id="rId7" w:history="1">
        <w:r w:rsidRPr="00A85516">
          <w:rPr>
            <w:rFonts w:ascii="FrankRuehl" w:hAnsi="FrankRuehl" w:cs="FrankRuehl"/>
            <w:color w:val="0000FF"/>
            <w:rtl/>
          </w:rPr>
          <w:t>פקודת הסמים המסוכנים [נוסח חדש], תשל"ג-1973</w:t>
        </w:r>
      </w:hyperlink>
      <w:r w:rsidRPr="00A85516">
        <w:rPr>
          <w:rFonts w:ascii="FrankRuehl" w:hAnsi="FrankRuehl" w:cs="FrankRuehl"/>
          <w:rtl/>
        </w:rPr>
        <w:t xml:space="preserve">: סע'  </w:t>
      </w:r>
      <w:hyperlink r:id="rId8" w:history="1">
        <w:r w:rsidRPr="00A85516">
          <w:rPr>
            <w:rFonts w:ascii="FrankRuehl" w:hAnsi="FrankRuehl" w:cs="FrankRuehl"/>
            <w:color w:val="0000FF"/>
            <w:rtl/>
          </w:rPr>
          <w:t>7(א)</w:t>
        </w:r>
      </w:hyperlink>
      <w:r w:rsidRPr="00A85516">
        <w:rPr>
          <w:rFonts w:ascii="FrankRuehl" w:hAnsi="FrankRuehl" w:cs="FrankRuehl"/>
          <w:rtl/>
        </w:rPr>
        <w:t xml:space="preserve">, </w:t>
      </w:r>
      <w:hyperlink r:id="rId9" w:history="1">
        <w:r w:rsidRPr="00A85516">
          <w:rPr>
            <w:rFonts w:ascii="FrankRuehl" w:hAnsi="FrankRuehl" w:cs="FrankRuehl"/>
            <w:color w:val="0000FF"/>
            <w:rtl/>
          </w:rPr>
          <w:t>7(ג)</w:t>
        </w:r>
      </w:hyperlink>
    </w:p>
    <w:p w14:paraId="7F9ED4BD" w14:textId="77777777" w:rsidR="00A85516" w:rsidRPr="00A85516" w:rsidRDefault="00A85516" w:rsidP="00A85516">
      <w:pPr>
        <w:rPr>
          <w:rtl/>
        </w:rPr>
      </w:pPr>
      <w:bookmarkStart w:id="4" w:name="LawTable_End"/>
      <w:bookmarkEnd w:id="4"/>
    </w:p>
    <w:p w14:paraId="0B545C69" w14:textId="77777777" w:rsidR="00D84D0D" w:rsidRPr="006E1C02" w:rsidRDefault="00D84D0D" w:rsidP="006E1C0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84D0D" w:rsidRPr="00A8255E" w14:paraId="492C2ED0" w14:textId="77777777" w:rsidTr="00D84D0D">
        <w:trPr>
          <w:trHeight w:val="355"/>
          <w:jc w:val="center"/>
        </w:trPr>
        <w:tc>
          <w:tcPr>
            <w:tcW w:w="8820" w:type="dxa"/>
            <w:tcBorders>
              <w:top w:val="nil"/>
              <w:left w:val="nil"/>
              <w:bottom w:val="nil"/>
              <w:right w:val="nil"/>
            </w:tcBorders>
            <w:shd w:val="clear" w:color="auto" w:fill="auto"/>
          </w:tcPr>
          <w:p w14:paraId="3E69E476" w14:textId="77777777" w:rsidR="00962E06" w:rsidRPr="00962E06" w:rsidRDefault="00962E06" w:rsidP="00962E06">
            <w:pPr>
              <w:jc w:val="center"/>
              <w:rPr>
                <w:rFonts w:ascii="David" w:hAnsi="David"/>
                <w:b/>
                <w:bCs/>
                <w:u w:val="single"/>
                <w:rtl/>
              </w:rPr>
            </w:pPr>
            <w:bookmarkStart w:id="5" w:name="PsakDin" w:colFirst="0" w:colLast="0"/>
            <w:bookmarkEnd w:id="0"/>
            <w:r w:rsidRPr="00962E06">
              <w:rPr>
                <w:rFonts w:ascii="David" w:hAnsi="David"/>
                <w:b/>
                <w:bCs/>
                <w:u w:val="single"/>
                <w:rtl/>
              </w:rPr>
              <w:t>גזר דין</w:t>
            </w:r>
          </w:p>
          <w:p w14:paraId="7F6E652B" w14:textId="77777777" w:rsidR="00D84D0D" w:rsidRPr="00962E06" w:rsidRDefault="00D84D0D" w:rsidP="00962E06">
            <w:pPr>
              <w:jc w:val="center"/>
              <w:rPr>
                <w:rFonts w:ascii="David" w:hAnsi="David"/>
                <w:bCs/>
                <w:u w:val="single"/>
                <w:rtl/>
              </w:rPr>
            </w:pPr>
          </w:p>
        </w:tc>
      </w:tr>
      <w:bookmarkEnd w:id="5"/>
    </w:tbl>
    <w:p w14:paraId="3F0CB5B5" w14:textId="77777777" w:rsidR="00D84D0D" w:rsidRPr="00A8255E" w:rsidRDefault="00D84D0D" w:rsidP="00D84D0D">
      <w:pPr>
        <w:rPr>
          <w:rFonts w:ascii="Arial" w:hAnsi="Arial"/>
          <w:b/>
          <w:bCs/>
          <w:rtl/>
        </w:rPr>
      </w:pPr>
    </w:p>
    <w:p w14:paraId="65A3B9EB" w14:textId="77777777" w:rsidR="00D84D0D" w:rsidRPr="000F2247" w:rsidRDefault="00D84D0D" w:rsidP="00D84D0D">
      <w:pPr>
        <w:rPr>
          <w:rFonts w:ascii="Arial" w:hAnsi="Arial"/>
          <w:b/>
          <w:bCs/>
          <w:sz w:val="26"/>
          <w:szCs w:val="26"/>
          <w:rtl/>
        </w:rPr>
      </w:pPr>
    </w:p>
    <w:p w14:paraId="55204C0E" w14:textId="77777777" w:rsidR="00D84D0D" w:rsidRPr="0000575B" w:rsidRDefault="00D84D0D" w:rsidP="00D84D0D">
      <w:pPr>
        <w:pStyle w:val="a9"/>
        <w:numPr>
          <w:ilvl w:val="0"/>
          <w:numId w:val="1"/>
        </w:numPr>
        <w:spacing w:line="360" w:lineRule="auto"/>
        <w:jc w:val="both"/>
        <w:rPr>
          <w:rFonts w:ascii="Arial" w:hAnsi="Arial"/>
          <w:rtl/>
        </w:rPr>
      </w:pPr>
      <w:bookmarkStart w:id="6" w:name="ABSTRACT_START"/>
      <w:bookmarkEnd w:id="6"/>
      <w:r w:rsidRPr="0000575B">
        <w:rPr>
          <w:rFonts w:ascii="Arial" w:hAnsi="Arial"/>
          <w:rtl/>
        </w:rPr>
        <w:t xml:space="preserve">הנאשם הורשע על פי הודאתו, ובמסגרת הסדר טעון, בכתב אישום מתוקן המייחס לו עבירה של החזקת סם שלא לצריכה עצמית, לפי </w:t>
      </w:r>
      <w:hyperlink r:id="rId10" w:history="1">
        <w:r w:rsidR="009B7493" w:rsidRPr="009B7493">
          <w:rPr>
            <w:rStyle w:val="Hyperlink"/>
            <w:rFonts w:ascii="Arial" w:hAnsi="Arial"/>
            <w:rtl/>
          </w:rPr>
          <w:t>סעיף 7(א)</w:t>
        </w:r>
      </w:hyperlink>
      <w:r w:rsidRPr="0000575B">
        <w:rPr>
          <w:rFonts w:ascii="Arial" w:hAnsi="Arial"/>
          <w:rtl/>
        </w:rPr>
        <w:t xml:space="preserve"> בצירוף </w:t>
      </w:r>
      <w:hyperlink r:id="rId11" w:history="1">
        <w:r w:rsidR="009B7493" w:rsidRPr="009B7493">
          <w:rPr>
            <w:rStyle w:val="Hyperlink"/>
            <w:rFonts w:ascii="Arial" w:hAnsi="Arial"/>
            <w:rtl/>
          </w:rPr>
          <w:t>7(ג)</w:t>
        </w:r>
      </w:hyperlink>
      <w:r w:rsidRPr="0000575B">
        <w:rPr>
          <w:rFonts w:ascii="Arial" w:hAnsi="Arial"/>
          <w:rtl/>
        </w:rPr>
        <w:t xml:space="preserve"> רישא ל</w:t>
      </w:r>
      <w:hyperlink r:id="rId12" w:history="1">
        <w:r w:rsidR="00962E06" w:rsidRPr="00962E06">
          <w:rPr>
            <w:rFonts w:ascii="Arial" w:hAnsi="Arial"/>
            <w:color w:val="0000FF"/>
            <w:u w:val="single"/>
            <w:rtl/>
          </w:rPr>
          <w:t>פקודת הסמים המסוכנים</w:t>
        </w:r>
      </w:hyperlink>
      <w:r w:rsidRPr="0000575B">
        <w:rPr>
          <w:rFonts w:ascii="Arial" w:hAnsi="Arial"/>
          <w:rtl/>
        </w:rPr>
        <w:t xml:space="preserve"> (נוסח חדש) התשל"ג 1973.</w:t>
      </w:r>
    </w:p>
    <w:p w14:paraId="53128D33" w14:textId="77777777" w:rsidR="00D84D0D" w:rsidRPr="0000575B" w:rsidRDefault="00D84D0D" w:rsidP="00D84D0D">
      <w:pPr>
        <w:pStyle w:val="a9"/>
        <w:numPr>
          <w:ilvl w:val="0"/>
          <w:numId w:val="1"/>
        </w:numPr>
        <w:spacing w:line="360" w:lineRule="auto"/>
        <w:jc w:val="both"/>
        <w:rPr>
          <w:rFonts w:ascii="Arial" w:hAnsi="Arial"/>
          <w:rtl/>
        </w:rPr>
      </w:pPr>
      <w:bookmarkStart w:id="7" w:name="ABSTRACT_END"/>
      <w:bookmarkEnd w:id="7"/>
      <w:r w:rsidRPr="0000575B">
        <w:rPr>
          <w:rFonts w:ascii="Arial" w:hAnsi="Arial"/>
          <w:rtl/>
        </w:rPr>
        <w:t>על פי הנטען בכת</w:t>
      </w:r>
      <w:r w:rsidRPr="0000575B">
        <w:rPr>
          <w:rFonts w:ascii="Arial" w:hAnsi="Arial" w:hint="cs"/>
          <w:rtl/>
        </w:rPr>
        <w:t>ב</w:t>
      </w:r>
      <w:r w:rsidRPr="0000575B">
        <w:rPr>
          <w:rFonts w:ascii="Arial" w:hAnsi="Arial"/>
          <w:rtl/>
        </w:rPr>
        <w:t xml:space="preserve"> האישום המתוקן, במהלך תקופה שאורכה אינה ידועה למאשימה, החזיק הנאשם בביתו ברחוב בראס אל עמוד בירושלים, סם מסוג קוקאין במשקל כולל ברוטו של 17 גרם, מחלוקים לאריזות.</w:t>
      </w:r>
    </w:p>
    <w:p w14:paraId="09BFCEBF" w14:textId="77777777" w:rsidR="00D84D0D" w:rsidRPr="0000575B" w:rsidRDefault="00D84D0D" w:rsidP="00D84D0D">
      <w:pPr>
        <w:pStyle w:val="a9"/>
        <w:numPr>
          <w:ilvl w:val="0"/>
          <w:numId w:val="1"/>
        </w:numPr>
        <w:spacing w:line="360" w:lineRule="auto"/>
        <w:jc w:val="both"/>
        <w:rPr>
          <w:rFonts w:ascii="Arial" w:hAnsi="Arial"/>
          <w:rtl/>
        </w:rPr>
      </w:pPr>
      <w:r w:rsidRPr="0000575B">
        <w:rPr>
          <w:rFonts w:ascii="Arial" w:hAnsi="Arial"/>
          <w:rtl/>
        </w:rPr>
        <w:t>המאשימה הפנתה בטיעוניה לעונש, לנסיבות האירוע כמופרט באישום, הערכים המוגנים בהם פגע הנאשם במעשיו בהם: שלום הציבור ובריאותו. המאשימה ביקשה לקבוע מתחם עונש הולם שבין 18 חודשים ל-36 חודשים. צוין</w:t>
      </w:r>
      <w:r w:rsidRPr="0000575B">
        <w:rPr>
          <w:rFonts w:ascii="Arial" w:hAnsi="Arial" w:hint="cs"/>
          <w:rtl/>
        </w:rPr>
        <w:t xml:space="preserve"> ש</w:t>
      </w:r>
      <w:r w:rsidRPr="0000575B">
        <w:rPr>
          <w:rFonts w:ascii="Arial" w:hAnsi="Arial"/>
          <w:rtl/>
        </w:rPr>
        <w:t>קיימת הסכמה</w:t>
      </w:r>
      <w:r w:rsidRPr="0000575B">
        <w:rPr>
          <w:rFonts w:ascii="Arial" w:hAnsi="Arial" w:hint="cs"/>
          <w:rtl/>
        </w:rPr>
        <w:t>,</w:t>
      </w:r>
      <w:r w:rsidRPr="0000575B">
        <w:rPr>
          <w:rFonts w:ascii="Arial" w:hAnsi="Arial"/>
          <w:rtl/>
        </w:rPr>
        <w:t xml:space="preserve"> כי הנאשם יוכרז "סוחר </w:t>
      </w:r>
      <w:r w:rsidRPr="0000575B">
        <w:rPr>
          <w:rFonts w:ascii="Arial" w:hAnsi="Arial"/>
          <w:rtl/>
        </w:rPr>
        <w:lastRenderedPageBreak/>
        <w:t xml:space="preserve">סמים" ויחולט רכוש שנתפס. </w:t>
      </w:r>
      <w:r>
        <w:rPr>
          <w:rFonts w:ascii="Arial" w:hAnsi="Arial" w:hint="cs"/>
          <w:rtl/>
        </w:rPr>
        <w:t xml:space="preserve">עוד </w:t>
      </w:r>
      <w:r w:rsidRPr="0000575B">
        <w:rPr>
          <w:rFonts w:ascii="Arial" w:hAnsi="Arial"/>
          <w:rtl/>
        </w:rPr>
        <w:t xml:space="preserve">צוין, כי לנאשם רישום פלילי משמעותי, הגם שאינו </w:t>
      </w:r>
      <w:r>
        <w:rPr>
          <w:rFonts w:ascii="Arial" w:hAnsi="Arial" w:hint="cs"/>
          <w:rtl/>
        </w:rPr>
        <w:t xml:space="preserve">כולל </w:t>
      </w:r>
      <w:r w:rsidRPr="0000575B">
        <w:rPr>
          <w:rFonts w:ascii="Arial" w:hAnsi="Arial"/>
          <w:rtl/>
        </w:rPr>
        <w:t>עבירות סמים, ועל כן יש לקבוע את עונשו בחלקו הבינוני- תחתון של המתחם, ולהטיל עליו 22 חודשי מאסר, לצד ענישה נלווית, לרבות רכיב של פסילה בפועל לשיקול דעת בית המשפט.</w:t>
      </w:r>
    </w:p>
    <w:p w14:paraId="1E6B3A79" w14:textId="77777777" w:rsidR="00D84D0D" w:rsidRDefault="00D84D0D" w:rsidP="00D84D0D">
      <w:pPr>
        <w:pStyle w:val="a9"/>
        <w:numPr>
          <w:ilvl w:val="0"/>
          <w:numId w:val="1"/>
        </w:numPr>
        <w:spacing w:line="360" w:lineRule="auto"/>
        <w:jc w:val="both"/>
        <w:rPr>
          <w:rFonts w:ascii="Arial" w:hAnsi="Arial"/>
        </w:rPr>
      </w:pPr>
      <w:r w:rsidRPr="0000575B">
        <w:rPr>
          <w:rFonts w:ascii="Arial" w:hAnsi="Arial"/>
          <w:rtl/>
        </w:rPr>
        <w:t>הסנגור ציין בטיעוניו</w:t>
      </w:r>
      <w:r>
        <w:rPr>
          <w:rFonts w:ascii="Arial" w:hAnsi="Arial" w:hint="cs"/>
          <w:rtl/>
        </w:rPr>
        <w:t xml:space="preserve"> כי ההגעה להסדר טעון נעוץ היה בכשלים ראייתיי</w:t>
      </w:r>
      <w:r>
        <w:rPr>
          <w:rFonts w:ascii="Arial" w:hAnsi="Arial" w:hint="eastAsia"/>
          <w:rtl/>
        </w:rPr>
        <w:t>ם</w:t>
      </w:r>
      <w:r>
        <w:rPr>
          <w:rFonts w:ascii="Arial" w:hAnsi="Arial" w:hint="cs"/>
          <w:rtl/>
        </w:rPr>
        <w:t>. לדבריו, אין המדובר בהחזקה של יותר משני אריזות, ובמשקל כולל של 17 גרם ברוטו, נתון המבסס לטענתו מסקנה, כי הסם הוחזק לצריכה עצמית, אף שהודה והורשע בהחזקה שאינה לצורך עצמי. עוד צוין, כי אין לחובת הנאשם רישום פלילי הכולל עבירות סמים.</w:t>
      </w:r>
    </w:p>
    <w:p w14:paraId="12AEF992" w14:textId="77777777" w:rsidR="00D84D0D" w:rsidRPr="0000575B" w:rsidRDefault="00D84D0D" w:rsidP="00D84D0D">
      <w:pPr>
        <w:pStyle w:val="a9"/>
        <w:numPr>
          <w:ilvl w:val="0"/>
          <w:numId w:val="1"/>
        </w:numPr>
        <w:spacing w:line="360" w:lineRule="auto"/>
        <w:jc w:val="both"/>
        <w:rPr>
          <w:rFonts w:ascii="Arial" w:hAnsi="Arial"/>
        </w:rPr>
      </w:pPr>
      <w:r>
        <w:rPr>
          <w:rFonts w:ascii="Arial" w:hAnsi="Arial" w:hint="cs"/>
          <w:rtl/>
        </w:rPr>
        <w:t xml:space="preserve">בהתייחס למתחם העונש ההולם צוין, כי יש לקבוע אותו החל ממספר חודשי מאסר שניתן לבצעם בעבודת שירות ועד 12 חודשים. את עונשו של הנאשם ביקש לקבוע בתחתית המתחם כך שיוטלו עליו עונש מאסר למשך 6 חודשים ויום. לביסוס טענותיו הגיש הסנגור פסיקה אליה אתייחס בהמשך. </w:t>
      </w:r>
      <w:r w:rsidRPr="0000575B">
        <w:rPr>
          <w:rFonts w:ascii="Arial" w:hAnsi="Arial"/>
          <w:rtl/>
        </w:rPr>
        <w:t xml:space="preserve"> </w:t>
      </w:r>
    </w:p>
    <w:p w14:paraId="5DA8FFB3" w14:textId="77777777" w:rsidR="00D84D0D" w:rsidRDefault="00D84D0D" w:rsidP="00D84D0D">
      <w:pPr>
        <w:spacing w:line="360" w:lineRule="auto"/>
        <w:ind w:firstLine="720"/>
        <w:jc w:val="both"/>
        <w:rPr>
          <w:rFonts w:ascii="Arial" w:hAnsi="Arial"/>
          <w:b/>
          <w:bCs/>
          <w:u w:val="single"/>
          <w:rtl/>
        </w:rPr>
      </w:pPr>
    </w:p>
    <w:p w14:paraId="37664F91" w14:textId="77777777" w:rsidR="00D84D0D" w:rsidRPr="0000575B" w:rsidRDefault="00D84D0D" w:rsidP="00D84D0D">
      <w:pPr>
        <w:spacing w:line="360" w:lineRule="auto"/>
        <w:ind w:firstLine="720"/>
        <w:jc w:val="both"/>
        <w:rPr>
          <w:rFonts w:ascii="Arial" w:hAnsi="Arial"/>
          <w:b/>
          <w:bCs/>
        </w:rPr>
      </w:pPr>
      <w:r w:rsidRPr="0000575B">
        <w:rPr>
          <w:rFonts w:ascii="Arial" w:hAnsi="Arial" w:hint="cs"/>
          <w:b/>
          <w:bCs/>
          <w:u w:val="single"/>
          <w:rtl/>
        </w:rPr>
        <w:t>דיון</w:t>
      </w:r>
      <w:r w:rsidRPr="0000575B">
        <w:rPr>
          <w:rFonts w:ascii="Arial" w:hAnsi="Arial" w:hint="cs"/>
          <w:b/>
          <w:bCs/>
          <w:rtl/>
        </w:rPr>
        <w:t>:</w:t>
      </w:r>
    </w:p>
    <w:p w14:paraId="6B0749D6" w14:textId="77777777" w:rsidR="00D84D0D" w:rsidRPr="0000575B" w:rsidRDefault="00D84D0D" w:rsidP="00D84D0D">
      <w:pPr>
        <w:pStyle w:val="a9"/>
        <w:numPr>
          <w:ilvl w:val="0"/>
          <w:numId w:val="1"/>
        </w:numPr>
        <w:spacing w:line="360" w:lineRule="auto"/>
        <w:jc w:val="both"/>
        <w:rPr>
          <w:rFonts w:ascii="Arial" w:hAnsi="Arial"/>
          <w:rtl/>
        </w:rPr>
      </w:pPr>
      <w:r w:rsidRPr="0000575B">
        <w:rPr>
          <w:rFonts w:ascii="Arial" w:hAnsi="Arial" w:hint="cs"/>
          <w:rtl/>
        </w:rPr>
        <w:t xml:space="preserve">הערכים המוגנים בהם פגע הנאשם במעשיו הינם שלום הציבור ובריאותו. המדובר בהחזקת סם הנמנה על קבוצת הסמים הקשים במשקל של כ-17 גרם ברוטו, כאשר הוא מחולק לאריזות. </w:t>
      </w:r>
    </w:p>
    <w:p w14:paraId="11A8809E" w14:textId="77777777" w:rsidR="00D84D0D" w:rsidRPr="0000575B" w:rsidRDefault="00D84D0D" w:rsidP="00D84D0D">
      <w:pPr>
        <w:pStyle w:val="a9"/>
        <w:numPr>
          <w:ilvl w:val="0"/>
          <w:numId w:val="1"/>
        </w:numPr>
        <w:spacing w:line="360" w:lineRule="auto"/>
        <w:jc w:val="both"/>
        <w:rPr>
          <w:rFonts w:ascii="Arial" w:hAnsi="Arial"/>
        </w:rPr>
      </w:pPr>
      <w:r w:rsidRPr="0000575B">
        <w:rPr>
          <w:rFonts w:ascii="Arial" w:hAnsi="Arial" w:hint="cs"/>
          <w:rtl/>
        </w:rPr>
        <w:t>בהתייחס למדיניות הענישה הנוהגת, אפנה לפסקי הדין הבאים:</w:t>
      </w:r>
    </w:p>
    <w:p w14:paraId="085AFA34" w14:textId="77777777" w:rsidR="00D84D0D" w:rsidRPr="0000575B" w:rsidRDefault="00D84D0D" w:rsidP="00D84D0D">
      <w:pPr>
        <w:pStyle w:val="a9"/>
        <w:numPr>
          <w:ilvl w:val="0"/>
          <w:numId w:val="2"/>
        </w:numPr>
        <w:spacing w:line="360" w:lineRule="auto"/>
        <w:jc w:val="both"/>
        <w:rPr>
          <w:rFonts w:ascii="Arial" w:hAnsi="Arial"/>
          <w:rtl/>
        </w:rPr>
      </w:pPr>
      <w:r w:rsidRPr="0000575B">
        <w:rPr>
          <w:rFonts w:ascii="Arial" w:hAnsi="Arial"/>
          <w:rtl/>
        </w:rPr>
        <w:t>ב</w:t>
      </w:r>
      <w:hyperlink r:id="rId13" w:history="1">
        <w:r w:rsidR="00962E06" w:rsidRPr="00962E06">
          <w:rPr>
            <w:rFonts w:ascii="Arial" w:hAnsi="Arial"/>
            <w:color w:val="0000FF"/>
            <w:u w:val="single"/>
            <w:rtl/>
          </w:rPr>
          <w:t>עפ"ג (מרכז) 65932-01-20</w:t>
        </w:r>
      </w:hyperlink>
      <w:r w:rsidRPr="0000575B">
        <w:rPr>
          <w:rFonts w:ascii="Arial" w:hAnsi="Arial"/>
          <w:rtl/>
        </w:rPr>
        <w:t xml:space="preserve"> מדינת ישראל נ' אלי לולו  (16.6.2020) נקבע מתחם עונש הולם שבין 9 ל-18 חודשי מאסר בפועל בגין החזקת כ-16 גרם קוקאין בבית (ומתחם עונש הולם שבין שנה לשנתיים וחצי מאסר בגין החזקת כ-34 גרם קוקאין בבית.</w:t>
      </w:r>
    </w:p>
    <w:p w14:paraId="253D5756" w14:textId="77777777" w:rsidR="00D84D0D" w:rsidRPr="0000575B" w:rsidRDefault="00962E06" w:rsidP="00D84D0D">
      <w:pPr>
        <w:pStyle w:val="a9"/>
        <w:numPr>
          <w:ilvl w:val="0"/>
          <w:numId w:val="2"/>
        </w:numPr>
        <w:spacing w:line="360" w:lineRule="auto"/>
        <w:jc w:val="both"/>
        <w:rPr>
          <w:rFonts w:ascii="Arial" w:hAnsi="Arial"/>
          <w:rtl/>
        </w:rPr>
      </w:pPr>
      <w:hyperlink r:id="rId14" w:history="1">
        <w:r w:rsidRPr="00962E06">
          <w:rPr>
            <w:rFonts w:ascii="Arial" w:hAnsi="Arial"/>
            <w:color w:val="0000FF"/>
            <w:u w:val="single"/>
            <w:rtl/>
          </w:rPr>
          <w:t>ת"פ 40959-05-19</w:t>
        </w:r>
      </w:hyperlink>
      <w:r w:rsidR="00D84D0D" w:rsidRPr="0000575B">
        <w:rPr>
          <w:rFonts w:ascii="Arial" w:hAnsi="Arial"/>
          <w:rtl/>
        </w:rPr>
        <w:t xml:space="preserve"> מדינת ישראל נ' גבאי – הורשע נאשם בהחזקת 20 גרם של סם מסוכן מסוג קוקאין ובנוסף הורשע בהחזקת סם מסוג קנבוס במקומות שונים בביתו ובמספרה השייכת לאביו. נקבע מתחם ענישה שבין 9 חודשי מאסר שניתן לשאת בדרך של עבודות שירות במקרים מתאימים ועד לעונש של 24 חודשי מאסר בפועל ברף העליון. על הנאשם הושת עונש של 5 חודשי מאסר בדרך של עבודות שירות בשל חריגה משיקולי שיקום.</w:t>
      </w:r>
    </w:p>
    <w:p w14:paraId="3D4C4BCB" w14:textId="77777777" w:rsidR="00D84D0D" w:rsidRPr="0000575B" w:rsidRDefault="00962E06" w:rsidP="00D84D0D">
      <w:pPr>
        <w:pStyle w:val="a9"/>
        <w:numPr>
          <w:ilvl w:val="0"/>
          <w:numId w:val="2"/>
        </w:numPr>
        <w:spacing w:line="360" w:lineRule="auto"/>
        <w:jc w:val="both"/>
        <w:rPr>
          <w:rFonts w:ascii="Arial" w:hAnsi="Arial"/>
          <w:rtl/>
        </w:rPr>
      </w:pPr>
      <w:hyperlink r:id="rId15" w:history="1">
        <w:r w:rsidRPr="00962E06">
          <w:rPr>
            <w:rFonts w:ascii="Arial" w:hAnsi="Arial"/>
            <w:color w:val="0000FF"/>
            <w:u w:val="single"/>
            <w:rtl/>
          </w:rPr>
          <w:t>ת"פ (שלום ת"א) 21280-11-18</w:t>
        </w:r>
      </w:hyperlink>
      <w:r w:rsidR="00D84D0D" w:rsidRPr="0000575B">
        <w:rPr>
          <w:rFonts w:ascii="Arial" w:hAnsi="Arial"/>
          <w:rtl/>
        </w:rPr>
        <w:t xml:space="preserve"> מדינת ישראל נ' אליאב לוי (נבו 06.02.2024)‏‏ "בהתאם לעובדות כתב האישום, שהוכחו, הרי שביום 11.8.2016 בשעה 17:00 לערך, ברחוב אלי הכהן 2/4 באזור, החזיק הנאשם בחדר ביתו, במגירה בשידה, בסם מסוג קוקאין במשקל 23.56 גרם נטו ללא היתר וללא רישיון להחזיקם." בשים לב לנסיבות ביצוע העבירה במקרה זה, הכמות, ההחזקה בביתו של הנאשם, וכי לא נמצא ציוד נוסף או כל אינדיקציה ברורה להפצה, אני קובעת שמתחם העונש ההולם נע מ-8 חודשי מאסר שיכול וירוצו בעבודות שירות ועד 18 חודשי מאסר בפועל, לצד ענישה נלווית.</w:t>
      </w:r>
    </w:p>
    <w:p w14:paraId="33048483" w14:textId="77777777" w:rsidR="00D84D0D" w:rsidRPr="00DA513F" w:rsidRDefault="00D84D0D" w:rsidP="00D84D0D">
      <w:pPr>
        <w:pStyle w:val="a9"/>
        <w:numPr>
          <w:ilvl w:val="0"/>
          <w:numId w:val="2"/>
        </w:numPr>
        <w:spacing w:line="360" w:lineRule="auto"/>
        <w:jc w:val="both"/>
        <w:rPr>
          <w:rFonts w:ascii="Arial" w:hAnsi="Arial"/>
          <w:rtl/>
        </w:rPr>
      </w:pPr>
      <w:r w:rsidRPr="00DA513F">
        <w:rPr>
          <w:rFonts w:ascii="Arial" w:hAnsi="Arial"/>
          <w:rtl/>
        </w:rPr>
        <w:lastRenderedPageBreak/>
        <w:t>ב</w:t>
      </w:r>
      <w:hyperlink r:id="rId16" w:history="1">
        <w:r w:rsidR="00962E06" w:rsidRPr="00962E06">
          <w:rPr>
            <w:rFonts w:ascii="Arial" w:hAnsi="Arial"/>
            <w:color w:val="0000FF"/>
            <w:u w:val="single"/>
            <w:rtl/>
          </w:rPr>
          <w:t>עפ"ג 37749-10-22</w:t>
        </w:r>
      </w:hyperlink>
      <w:r w:rsidRPr="00DA513F">
        <w:rPr>
          <w:rFonts w:ascii="Arial" w:hAnsi="Arial"/>
          <w:rtl/>
        </w:rPr>
        <w:t xml:space="preserve"> באסם אסמאעיל נ' מדינת ישראל, שם הנאשם הורשע בביצוע עבירות</w:t>
      </w:r>
      <w:r w:rsidRPr="00DA513F">
        <w:rPr>
          <w:rFonts w:ascii="Arial" w:hAnsi="Arial" w:hint="cs"/>
          <w:rtl/>
        </w:rPr>
        <w:t xml:space="preserve"> </w:t>
      </w:r>
      <w:r w:rsidRPr="00DA513F">
        <w:rPr>
          <w:rFonts w:ascii="Arial" w:hAnsi="Arial"/>
          <w:rtl/>
        </w:rPr>
        <w:t>של החזקת סם קוקאין בשקית שהכילה סם במשקל 23.6202 גרם, 5 גרם מתוכם לשימושו העצמי והיתר שלא לצריכה עצמית, החזקת כלים אסורים ושידול להשמדת ראייה. בית המשפט קבע מתחם שנע בין 18 עד 33 חודשי מאסר בפועל.</w:t>
      </w:r>
    </w:p>
    <w:p w14:paraId="4F5C604B" w14:textId="77777777" w:rsidR="00D84D0D" w:rsidRPr="0000575B" w:rsidRDefault="00962E06" w:rsidP="00D84D0D">
      <w:pPr>
        <w:pStyle w:val="a9"/>
        <w:numPr>
          <w:ilvl w:val="0"/>
          <w:numId w:val="2"/>
        </w:numPr>
        <w:spacing w:line="360" w:lineRule="auto"/>
        <w:jc w:val="both"/>
        <w:rPr>
          <w:rFonts w:ascii="Arial" w:hAnsi="Arial"/>
          <w:rtl/>
        </w:rPr>
      </w:pPr>
      <w:hyperlink r:id="rId17" w:history="1">
        <w:r w:rsidRPr="00962E06">
          <w:rPr>
            <w:rFonts w:ascii="Arial" w:hAnsi="Arial"/>
            <w:color w:val="0000FF"/>
            <w:u w:val="single"/>
            <w:rtl/>
          </w:rPr>
          <w:t>ת"פ (ירושלים) 65985-03-17</w:t>
        </w:r>
      </w:hyperlink>
      <w:r w:rsidR="00D84D0D" w:rsidRPr="0000575B">
        <w:rPr>
          <w:rFonts w:ascii="Arial" w:hAnsi="Arial"/>
          <w:rtl/>
        </w:rPr>
        <w:t xml:space="preserve"> מדינת ישראל נ' טבול (11.9.2019)- הנאשם הודה והורשע בעבירות של החזקת סם שלא לצריכה עצמית ובתיק הצירוף ב-7 עבירות של אי תשלום מס במועד בגין חשבונית שהוצאה. מעובדות כתב האישום בתיק הסמים עולה כי הנאשם החזיק בביתו בירושלים סם מסוג קוקאין במשקל 19.96 גרם נטו, שלא לצריכתו העצמית. בית המשפט קבע כי מתחם העונש ההולם בתיק הסמים נע בין 8 ל-18 חודשי מאסר.</w:t>
      </w:r>
    </w:p>
    <w:p w14:paraId="25E6FAC2" w14:textId="77777777" w:rsidR="00D84D0D" w:rsidRPr="0000575B" w:rsidRDefault="00962E06" w:rsidP="00D84D0D">
      <w:pPr>
        <w:pStyle w:val="a9"/>
        <w:numPr>
          <w:ilvl w:val="0"/>
          <w:numId w:val="2"/>
        </w:numPr>
        <w:spacing w:line="360" w:lineRule="auto"/>
        <w:jc w:val="both"/>
        <w:rPr>
          <w:rFonts w:ascii="Arial" w:hAnsi="Arial"/>
          <w:rtl/>
        </w:rPr>
      </w:pPr>
      <w:hyperlink r:id="rId18" w:history="1">
        <w:r w:rsidRPr="00962E06">
          <w:rPr>
            <w:rFonts w:ascii="Arial" w:hAnsi="Arial"/>
            <w:color w:val="0000FF"/>
            <w:u w:val="single"/>
            <w:rtl/>
          </w:rPr>
          <w:t>ת"פ (תל-אביב) 50520-12-17</w:t>
        </w:r>
      </w:hyperlink>
      <w:r w:rsidR="00D84D0D" w:rsidRPr="0000575B">
        <w:rPr>
          <w:rFonts w:ascii="Arial" w:hAnsi="Arial"/>
          <w:rtl/>
        </w:rPr>
        <w:t xml:space="preserve"> מדינת ישראל נ' סעדה (3.5.2020) - הנאשם הודה והורשע בעבירה של החזקת סם מסוכן שלא לצריכה עצמית. מעובדות כתב האישום המתוקן, עולה כי החזיק הנאשם בדירתו, בשקית בארון הבגדים, 172 מנות סמים מסוכנים מסוג קוקאין, במשקל כולל של 25.0824 גרם נטו. בית המשפט קבע כי מתחם העונש ההולם, במקרה זה, נע בין 9 חודשי מאסר בפועל לבין 24 חודשי מאסר בפועל.</w:t>
      </w:r>
    </w:p>
    <w:p w14:paraId="292EB254" w14:textId="77777777" w:rsidR="00D84D0D" w:rsidRPr="0000575B" w:rsidRDefault="00D84D0D" w:rsidP="00D84D0D">
      <w:pPr>
        <w:pStyle w:val="a9"/>
        <w:numPr>
          <w:ilvl w:val="0"/>
          <w:numId w:val="2"/>
        </w:numPr>
        <w:spacing w:line="360" w:lineRule="auto"/>
        <w:jc w:val="both"/>
        <w:rPr>
          <w:rFonts w:ascii="Arial" w:hAnsi="Arial"/>
          <w:rtl/>
        </w:rPr>
      </w:pPr>
      <w:r w:rsidRPr="0000575B">
        <w:rPr>
          <w:rFonts w:ascii="Arial" w:hAnsi="Arial"/>
          <w:rtl/>
        </w:rPr>
        <w:t xml:space="preserve">עפ"ג </w:t>
      </w:r>
      <w:hyperlink r:id="rId19" w:history="1">
        <w:r w:rsidR="006E1C02" w:rsidRPr="006E1C02">
          <w:rPr>
            <w:rFonts w:ascii="Arial" w:hAnsi="Arial"/>
            <w:color w:val="0000FF"/>
            <w:u w:val="single"/>
            <w:rtl/>
          </w:rPr>
          <w:t xml:space="preserve">4757-09-12 </w:t>
        </w:r>
      </w:hyperlink>
      <w:r w:rsidRPr="0000575B">
        <w:rPr>
          <w:rFonts w:ascii="Arial" w:hAnsi="Arial"/>
          <w:rtl/>
        </w:rPr>
        <w:t xml:space="preserve"> דהן נ' מדינת ישראל (21.3.13) נידון עניינו של נאשם שהורשע בהחזקת סם מסוג קוקאין במשקל של 17.2 גרם נטו מחולק ל-6 אריזות ונידון ל-12 חודשי מאסר בפועל.</w:t>
      </w:r>
    </w:p>
    <w:p w14:paraId="7F7C0FC9" w14:textId="77777777" w:rsidR="00D84D0D" w:rsidRPr="0000575B" w:rsidRDefault="00962E06" w:rsidP="00D84D0D">
      <w:pPr>
        <w:pStyle w:val="a9"/>
        <w:numPr>
          <w:ilvl w:val="0"/>
          <w:numId w:val="2"/>
        </w:numPr>
        <w:spacing w:line="360" w:lineRule="auto"/>
        <w:jc w:val="both"/>
        <w:rPr>
          <w:rFonts w:ascii="Arial" w:hAnsi="Arial"/>
          <w:rtl/>
        </w:rPr>
      </w:pPr>
      <w:hyperlink r:id="rId20" w:history="1">
        <w:r w:rsidRPr="00962E06">
          <w:rPr>
            <w:rFonts w:ascii="Arial" w:hAnsi="Arial"/>
            <w:color w:val="0000FF"/>
            <w:u w:val="single"/>
            <w:rtl/>
          </w:rPr>
          <w:t>ת"פ (שלום נת') 40146-05-21</w:t>
        </w:r>
      </w:hyperlink>
      <w:r w:rsidR="00D84D0D" w:rsidRPr="0000575B">
        <w:rPr>
          <w:rFonts w:ascii="Arial" w:hAnsi="Arial"/>
          <w:rtl/>
        </w:rPr>
        <w:t xml:space="preserve"> מדינת ישראל נ' שגיב צמח (נבו 11.07.2023)‏‏ "ביום 12.5.21 החזיק הנאשם בארון הבגדים בביתו סם מסוכן מסוג קוקאין במשקל 13 גרם בשתי שקיות ניילון שקופות.</w:t>
      </w:r>
      <w:r w:rsidR="00D84D0D">
        <w:rPr>
          <w:rFonts w:ascii="Arial" w:hAnsi="Arial" w:hint="cs"/>
          <w:rtl/>
        </w:rPr>
        <w:t xml:space="preserve"> נקבע מתחם ענישה שבין </w:t>
      </w:r>
      <w:r w:rsidR="00D84D0D" w:rsidRPr="0000575B">
        <w:rPr>
          <w:rFonts w:ascii="Arial" w:hAnsi="Arial"/>
          <w:rtl/>
        </w:rPr>
        <w:t>18-8 חודשי מאסר בפועל.</w:t>
      </w:r>
    </w:p>
    <w:p w14:paraId="557698F7" w14:textId="77777777" w:rsidR="00D84D0D" w:rsidRPr="00002CD3" w:rsidRDefault="00962E06" w:rsidP="00D84D0D">
      <w:pPr>
        <w:pStyle w:val="a9"/>
        <w:numPr>
          <w:ilvl w:val="0"/>
          <w:numId w:val="2"/>
        </w:numPr>
        <w:spacing w:line="360" w:lineRule="auto"/>
        <w:jc w:val="both"/>
        <w:rPr>
          <w:rFonts w:ascii="Arial" w:hAnsi="Arial"/>
          <w:rtl/>
        </w:rPr>
      </w:pPr>
      <w:hyperlink r:id="rId21" w:history="1">
        <w:r w:rsidRPr="00962E06">
          <w:rPr>
            <w:rFonts w:ascii="Arial" w:hAnsi="Arial"/>
            <w:color w:val="0000FF"/>
            <w:u w:val="single"/>
            <w:rtl/>
          </w:rPr>
          <w:t>ת"פ (שלום ת"א) 29729-10-18</w:t>
        </w:r>
      </w:hyperlink>
      <w:r w:rsidR="00D84D0D" w:rsidRPr="00002CD3">
        <w:rPr>
          <w:rFonts w:ascii="Arial" w:hAnsi="Arial"/>
          <w:rtl/>
        </w:rPr>
        <w:t xml:space="preserve"> מדינת ישראל נ' אליה בוצ'ה (נבו 07.09.2022)‏‏ "הנאשם הורשע על סמך הודאתו בכך שב-4.10.2018 בעת שרכב על קטנוע החזיק בתחתוניו 17 גרם קוקאין מחולק ל-22 מנות שלא לצריכה עצמית."</w:t>
      </w:r>
      <w:r w:rsidR="00D84D0D" w:rsidRPr="00002CD3">
        <w:rPr>
          <w:rFonts w:ascii="Arial" w:hAnsi="Arial" w:hint="cs"/>
          <w:rtl/>
        </w:rPr>
        <w:t xml:space="preserve">. </w:t>
      </w:r>
      <w:r w:rsidR="00D84D0D" w:rsidRPr="00002CD3">
        <w:rPr>
          <w:rFonts w:ascii="Arial" w:hAnsi="Arial"/>
          <w:rtl/>
        </w:rPr>
        <w:t xml:space="preserve">בהתחשב בנסיבות העבירה (ובראשן סוג הסם וכמותו), בערך המוגן שנפגע ובמידת הפגיעה בו ובמדיניות הענישה הנוהגת, אני קובע שמתחם העונש ההולם נע בין 9 ל-20 חודשי מאסר בפועל. </w:t>
      </w:r>
    </w:p>
    <w:p w14:paraId="41D71AD1" w14:textId="77777777" w:rsidR="00D84D0D" w:rsidRPr="0000575B" w:rsidRDefault="00962E06" w:rsidP="00D84D0D">
      <w:pPr>
        <w:pStyle w:val="a9"/>
        <w:numPr>
          <w:ilvl w:val="0"/>
          <w:numId w:val="2"/>
        </w:numPr>
        <w:spacing w:line="360" w:lineRule="auto"/>
        <w:jc w:val="both"/>
        <w:rPr>
          <w:rFonts w:ascii="Arial" w:hAnsi="Arial"/>
          <w:rtl/>
        </w:rPr>
      </w:pPr>
      <w:hyperlink r:id="rId22" w:history="1">
        <w:r w:rsidRPr="00962E06">
          <w:rPr>
            <w:rFonts w:ascii="Arial" w:hAnsi="Arial"/>
            <w:color w:val="0000FF"/>
            <w:u w:val="single"/>
            <w:rtl/>
          </w:rPr>
          <w:t>עפ"ג (ירושלים) 7474-09-17</w:t>
        </w:r>
      </w:hyperlink>
      <w:r w:rsidR="00D84D0D" w:rsidRPr="0000575B">
        <w:rPr>
          <w:rFonts w:ascii="Arial" w:hAnsi="Arial"/>
          <w:rtl/>
        </w:rPr>
        <w:t xml:space="preserve"> מדינת ישראל נ' שגב (26.2.2017) - הנאשם הודה והורשע בעבירות החזקת סם מסוכן שלא לצריכה עצמית. במהלך חיפוש שנערך בקצביה שבבעלותו של הנאשם, נמצאה שקית ובה סם מסוג קוקאין במשקל כולל של 31.37 גרם, אשר היה בין שני מזרנים שהיו במשרדו של הנאשם בסמוך לשולחנו האישי. בית המשפט קמא קבע כי מתחם הענישה ההולם במקרה זה נע בין עונש מאסר בן 8 חודשים ועד מאסר לריצוי בפועל למשך 18 חודשים.</w:t>
      </w:r>
    </w:p>
    <w:p w14:paraId="742C8AA8" w14:textId="77777777" w:rsidR="00D84D0D" w:rsidRDefault="00962E06" w:rsidP="00D84D0D">
      <w:pPr>
        <w:pStyle w:val="a9"/>
        <w:numPr>
          <w:ilvl w:val="0"/>
          <w:numId w:val="2"/>
        </w:numPr>
        <w:spacing w:line="360" w:lineRule="auto"/>
        <w:jc w:val="both"/>
        <w:rPr>
          <w:rFonts w:ascii="Arial" w:hAnsi="Arial"/>
        </w:rPr>
      </w:pPr>
      <w:hyperlink r:id="rId23" w:history="1">
        <w:r w:rsidRPr="00962E06">
          <w:rPr>
            <w:rFonts w:ascii="Arial" w:hAnsi="Arial"/>
            <w:color w:val="0000FF"/>
            <w:u w:val="single"/>
            <w:rtl/>
          </w:rPr>
          <w:t>עפ"ג (תל-אביב) 6761-02-15</w:t>
        </w:r>
      </w:hyperlink>
      <w:r w:rsidR="00D84D0D" w:rsidRPr="0000575B">
        <w:rPr>
          <w:rFonts w:ascii="Arial" w:hAnsi="Arial"/>
          <w:rtl/>
        </w:rPr>
        <w:t xml:space="preserve"> יאיר כהן נ' מדינת ישראל (29.4.2015) שבו נקבע מתחם עונש הולם שבין 8 ל-18 חודשי מאסר בפועל למי שהחזיק בביתו כ-5 גרם קוקאין.</w:t>
      </w:r>
    </w:p>
    <w:p w14:paraId="6BD03ADA" w14:textId="77777777" w:rsidR="00D84D0D" w:rsidRPr="00AE1E56" w:rsidRDefault="00D84D0D" w:rsidP="00D84D0D">
      <w:pPr>
        <w:pStyle w:val="a9"/>
        <w:numPr>
          <w:ilvl w:val="0"/>
          <w:numId w:val="1"/>
        </w:numPr>
        <w:spacing w:line="360" w:lineRule="auto"/>
        <w:jc w:val="both"/>
        <w:rPr>
          <w:rFonts w:ascii="Arial" w:hAnsi="Arial"/>
        </w:rPr>
      </w:pPr>
      <w:r w:rsidRPr="00AE1E56">
        <w:rPr>
          <w:rFonts w:ascii="Arial" w:hAnsi="Arial" w:hint="cs"/>
          <w:rtl/>
        </w:rPr>
        <w:t xml:space="preserve">בהתייחס לפסיקה שהוגשה על ידי המאשימה, הרי </w:t>
      </w:r>
      <w:r>
        <w:rPr>
          <w:rFonts w:ascii="Arial" w:hAnsi="Arial" w:hint="cs"/>
          <w:rtl/>
        </w:rPr>
        <w:t xml:space="preserve">שבאותם מקרים היה </w:t>
      </w:r>
      <w:r w:rsidRPr="00AE1E56">
        <w:rPr>
          <w:rFonts w:ascii="Arial" w:hAnsi="Arial" w:hint="cs"/>
          <w:rtl/>
        </w:rPr>
        <w:t xml:space="preserve">המדובר בכמויות גדולות יותר </w:t>
      </w:r>
      <w:r>
        <w:rPr>
          <w:rFonts w:ascii="Arial" w:hAnsi="Arial" w:hint="cs"/>
          <w:rtl/>
        </w:rPr>
        <w:t xml:space="preserve">של סם </w:t>
      </w:r>
      <w:r w:rsidRPr="00AE1E56">
        <w:rPr>
          <w:rFonts w:ascii="Arial" w:hAnsi="Arial" w:hint="cs"/>
          <w:rtl/>
        </w:rPr>
        <w:t>ובנסיבות חמורות</w:t>
      </w:r>
      <w:r>
        <w:rPr>
          <w:rFonts w:ascii="Arial" w:hAnsi="Arial" w:hint="cs"/>
          <w:rtl/>
        </w:rPr>
        <w:t xml:space="preserve"> יותר</w:t>
      </w:r>
      <w:r w:rsidRPr="00AE1E56">
        <w:rPr>
          <w:rFonts w:ascii="Arial" w:hAnsi="Arial" w:hint="cs"/>
          <w:rtl/>
        </w:rPr>
        <w:t>: במסגרת רע"פ 9910/17 ובכל הנוגע לנאשמת, המדובר היה בהחזקה של 40.15 גרם של סם מסוג הירואין ו- 54.87 סם מסוג חשיש, וביחס לנאשם החז</w:t>
      </w:r>
      <w:r>
        <w:rPr>
          <w:rFonts w:ascii="Arial" w:hAnsi="Arial" w:hint="cs"/>
          <w:rtl/>
        </w:rPr>
        <w:t>ק</w:t>
      </w:r>
      <w:r w:rsidRPr="00AE1E56">
        <w:rPr>
          <w:rFonts w:ascii="Arial" w:hAnsi="Arial" w:hint="cs"/>
          <w:rtl/>
        </w:rPr>
        <w:t>ה של סם מסוג קוקאין במשקל 21.751 גרם שלא לצריכה עצמית, וחשיש במשקל 3.26 גרם. ביחס לנאשמת נקבע מתחם שבין שנתיים לארבע שנים, וביחס לנאשם בין 15 חודשים ועד 36 חודשים. על שניהם הוטל עונש מאסר למשך 24 חודשים. ב</w:t>
      </w:r>
      <w:hyperlink r:id="rId24" w:history="1">
        <w:r w:rsidR="00962E06" w:rsidRPr="00962E06">
          <w:rPr>
            <w:rFonts w:ascii="Arial" w:hAnsi="Arial"/>
            <w:color w:val="0000FF"/>
            <w:u w:val="single"/>
            <w:rtl/>
          </w:rPr>
          <w:t>ת"פ 8418-06-19</w:t>
        </w:r>
      </w:hyperlink>
      <w:r w:rsidRPr="00AE1E56">
        <w:rPr>
          <w:rFonts w:ascii="Arial" w:hAnsi="Arial" w:hint="cs"/>
          <w:rtl/>
        </w:rPr>
        <w:t xml:space="preserve"> מדינת ישראל נגד ועקנין (19.1.2020) בגין החזקה של 23 גרם קוקאין, שנתפסו ברכב בעת נסיעה מלוד לירושלים. נקבע מתחם שבין 16 חודשים ועד 32 חודשים, ועל הנאשם הוטלו 24 חודשי מאסר.</w:t>
      </w:r>
    </w:p>
    <w:p w14:paraId="2E6EA5B9" w14:textId="77777777" w:rsidR="00D84D0D" w:rsidRPr="00AE1E56" w:rsidRDefault="00D84D0D" w:rsidP="00D84D0D">
      <w:pPr>
        <w:pStyle w:val="a9"/>
        <w:numPr>
          <w:ilvl w:val="0"/>
          <w:numId w:val="1"/>
        </w:numPr>
        <w:spacing w:line="360" w:lineRule="auto"/>
        <w:jc w:val="both"/>
        <w:rPr>
          <w:rFonts w:ascii="Arial" w:hAnsi="Arial"/>
        </w:rPr>
      </w:pPr>
      <w:r w:rsidRPr="00AE1E56">
        <w:rPr>
          <w:rFonts w:ascii="Arial" w:hAnsi="Arial" w:hint="cs"/>
          <w:rtl/>
        </w:rPr>
        <w:t>ביחס לפסקי הדין שהוגשו על ידי ההגנה</w:t>
      </w:r>
      <w:r>
        <w:rPr>
          <w:rFonts w:ascii="Arial" w:hAnsi="Arial" w:hint="cs"/>
          <w:rtl/>
        </w:rPr>
        <w:t xml:space="preserve"> יש לציין את הדברים הבאים</w:t>
      </w:r>
      <w:r w:rsidRPr="00AE1E56">
        <w:rPr>
          <w:rFonts w:ascii="Arial" w:hAnsi="Arial" w:hint="cs"/>
          <w:rtl/>
        </w:rPr>
        <w:t xml:space="preserve">: </w:t>
      </w:r>
      <w:r>
        <w:rPr>
          <w:rFonts w:ascii="Arial" w:hAnsi="Arial" w:hint="cs"/>
          <w:rtl/>
        </w:rPr>
        <w:t>ב</w:t>
      </w:r>
      <w:hyperlink r:id="rId25" w:history="1">
        <w:r w:rsidR="00962E06" w:rsidRPr="00962E06">
          <w:rPr>
            <w:rFonts w:ascii="Arial" w:hAnsi="Arial"/>
            <w:color w:val="0000FF"/>
            <w:u w:val="single"/>
            <w:rtl/>
          </w:rPr>
          <w:t>ת"פ 50520-12-17</w:t>
        </w:r>
      </w:hyperlink>
      <w:r w:rsidRPr="00AE1E56">
        <w:rPr>
          <w:rFonts w:ascii="Arial" w:hAnsi="Arial" w:hint="cs"/>
          <w:rtl/>
        </w:rPr>
        <w:t xml:space="preserve"> מדינת ישראל נ' סעדה (3.5.2020), הוטלו 9 חודשים בעבודות שירות בגין החזקה של 25.0824 גרם נטו</w:t>
      </w:r>
      <w:r>
        <w:rPr>
          <w:rFonts w:ascii="Arial" w:hAnsi="Arial" w:hint="cs"/>
          <w:rtl/>
        </w:rPr>
        <w:t xml:space="preserve">, כאשר </w:t>
      </w:r>
      <w:r w:rsidRPr="00AE1E56">
        <w:rPr>
          <w:rFonts w:ascii="Arial" w:hAnsi="Arial" w:hint="cs"/>
          <w:rtl/>
        </w:rPr>
        <w:t xml:space="preserve">בית המשפט </w:t>
      </w:r>
      <w:r>
        <w:rPr>
          <w:rFonts w:ascii="Arial" w:hAnsi="Arial" w:hint="cs"/>
          <w:rtl/>
        </w:rPr>
        <w:t xml:space="preserve">ממקד את שיקוליו </w:t>
      </w:r>
      <w:r w:rsidRPr="00AE1E56">
        <w:rPr>
          <w:rFonts w:ascii="Arial" w:hAnsi="Arial" w:hint="cs"/>
          <w:rtl/>
        </w:rPr>
        <w:t>במסגרת גזר הדין</w:t>
      </w:r>
      <w:r>
        <w:rPr>
          <w:rFonts w:ascii="Arial" w:hAnsi="Arial" w:hint="cs"/>
          <w:rtl/>
        </w:rPr>
        <w:t xml:space="preserve"> ביחס ל</w:t>
      </w:r>
      <w:r w:rsidRPr="00AE1E56">
        <w:rPr>
          <w:rFonts w:ascii="Arial" w:hAnsi="Arial" w:hint="cs"/>
          <w:rtl/>
        </w:rPr>
        <w:t xml:space="preserve">סיכויי השיקום </w:t>
      </w:r>
      <w:r>
        <w:rPr>
          <w:rFonts w:ascii="Arial" w:hAnsi="Arial" w:hint="cs"/>
          <w:rtl/>
        </w:rPr>
        <w:t xml:space="preserve">הקיימים </w:t>
      </w:r>
      <w:r w:rsidRPr="00AE1E56">
        <w:rPr>
          <w:rFonts w:ascii="Arial" w:hAnsi="Arial" w:hint="cs"/>
          <w:rtl/>
        </w:rPr>
        <w:t xml:space="preserve">בעניינו של הנאשם. </w:t>
      </w:r>
      <w:hyperlink r:id="rId26" w:history="1">
        <w:r w:rsidR="00962E06" w:rsidRPr="00962E06">
          <w:rPr>
            <w:rFonts w:ascii="Arial" w:hAnsi="Arial"/>
            <w:color w:val="0000FF"/>
            <w:u w:val="single"/>
            <w:rtl/>
          </w:rPr>
          <w:t>ת"פ 56394-02-23</w:t>
        </w:r>
      </w:hyperlink>
      <w:r w:rsidRPr="00AE1E56">
        <w:rPr>
          <w:rFonts w:ascii="Arial" w:hAnsi="Arial" w:hint="cs"/>
          <w:rtl/>
        </w:rPr>
        <w:t xml:space="preserve"> מדינת ישראל נגד שפיר (15.2.2024)</w:t>
      </w:r>
      <w:r>
        <w:rPr>
          <w:rFonts w:ascii="Arial" w:hAnsi="Arial" w:hint="cs"/>
          <w:rtl/>
        </w:rPr>
        <w:t xml:space="preserve"> </w:t>
      </w:r>
      <w:r w:rsidRPr="00AE1E56">
        <w:rPr>
          <w:rFonts w:ascii="Arial" w:hAnsi="Arial" w:hint="cs"/>
          <w:rtl/>
        </w:rPr>
        <w:t xml:space="preserve">החזקה </w:t>
      </w:r>
      <w:r>
        <w:rPr>
          <w:rFonts w:ascii="Arial" w:hAnsi="Arial" w:hint="cs"/>
          <w:rtl/>
        </w:rPr>
        <w:t>ב</w:t>
      </w:r>
      <w:r w:rsidRPr="00AE1E56">
        <w:rPr>
          <w:rFonts w:ascii="Arial" w:hAnsi="Arial" w:hint="cs"/>
          <w:rtl/>
        </w:rPr>
        <w:t>סמים מסוגים שונים לרבות קוקאין במשקל</w:t>
      </w:r>
      <w:r>
        <w:rPr>
          <w:rFonts w:ascii="Arial" w:hAnsi="Arial" w:hint="cs"/>
          <w:rtl/>
        </w:rPr>
        <w:t xml:space="preserve"> קטן של</w:t>
      </w:r>
      <w:r w:rsidRPr="00AE1E56">
        <w:rPr>
          <w:rFonts w:ascii="Arial" w:hAnsi="Arial" w:hint="cs"/>
          <w:rtl/>
        </w:rPr>
        <w:t xml:space="preserve"> 3.37 ועוד. על הנאשם הוטלו 4 חודשי מאסר בעבודות שירות, בין היתר נוכח המלצה </w:t>
      </w:r>
      <w:r>
        <w:rPr>
          <w:rFonts w:ascii="Arial" w:hAnsi="Arial" w:hint="cs"/>
          <w:rtl/>
        </w:rPr>
        <w:t xml:space="preserve">מצד </w:t>
      </w:r>
      <w:r w:rsidRPr="00AE1E56">
        <w:rPr>
          <w:rFonts w:ascii="Arial" w:hAnsi="Arial" w:hint="cs"/>
          <w:rtl/>
        </w:rPr>
        <w:t xml:space="preserve">שרות המבחן, והליך טיפולי </w:t>
      </w:r>
      <w:r>
        <w:rPr>
          <w:rFonts w:ascii="Arial" w:hAnsi="Arial" w:hint="cs"/>
          <w:rtl/>
        </w:rPr>
        <w:t xml:space="preserve">שהחל </w:t>
      </w:r>
      <w:r w:rsidRPr="00AE1E56">
        <w:rPr>
          <w:rFonts w:ascii="Arial" w:hAnsi="Arial" w:hint="cs"/>
          <w:rtl/>
        </w:rPr>
        <w:t xml:space="preserve">אותו </w:t>
      </w:r>
      <w:r>
        <w:rPr>
          <w:rFonts w:ascii="Arial" w:hAnsi="Arial" w:hint="cs"/>
          <w:rtl/>
        </w:rPr>
        <w:t xml:space="preserve">הנאשם </w:t>
      </w:r>
      <w:r w:rsidRPr="00AE1E56">
        <w:rPr>
          <w:rFonts w:ascii="Arial" w:hAnsi="Arial" w:hint="cs"/>
          <w:rtl/>
        </w:rPr>
        <w:t xml:space="preserve">לא סיים. במסגרת </w:t>
      </w:r>
      <w:hyperlink r:id="rId27" w:history="1">
        <w:r w:rsidR="00962E06" w:rsidRPr="00962E06">
          <w:rPr>
            <w:rFonts w:ascii="Arial" w:hAnsi="Arial"/>
            <w:color w:val="0000FF"/>
            <w:u w:val="single"/>
            <w:rtl/>
          </w:rPr>
          <w:t>ת"פ 46099-08-23</w:t>
        </w:r>
      </w:hyperlink>
      <w:r w:rsidRPr="00AE1E56">
        <w:rPr>
          <w:rFonts w:ascii="Arial" w:hAnsi="Arial" w:hint="cs"/>
          <w:rtl/>
        </w:rPr>
        <w:t xml:space="preserve"> דובר בהסדר טעון סגור, ביחס לנאשם 5, </w:t>
      </w:r>
      <w:r>
        <w:rPr>
          <w:rFonts w:ascii="Arial" w:hAnsi="Arial" w:hint="cs"/>
          <w:rtl/>
        </w:rPr>
        <w:t>ו</w:t>
      </w:r>
      <w:r w:rsidRPr="00AE1E56">
        <w:rPr>
          <w:rFonts w:ascii="Arial" w:hAnsi="Arial" w:hint="cs"/>
          <w:rtl/>
        </w:rPr>
        <w:t>על כן אין לגזור ממנו את רמת הענישה למקרה שבפנינו, כך גם ביחס ל</w:t>
      </w:r>
      <w:hyperlink r:id="rId28" w:history="1">
        <w:r w:rsidR="00962E06" w:rsidRPr="00962E06">
          <w:rPr>
            <w:rFonts w:ascii="Arial" w:hAnsi="Arial"/>
            <w:color w:val="0000FF"/>
            <w:u w:val="single"/>
            <w:rtl/>
          </w:rPr>
          <w:t>ת"פ 335-07-21</w:t>
        </w:r>
      </w:hyperlink>
      <w:r w:rsidRPr="00AE1E56">
        <w:rPr>
          <w:rFonts w:ascii="Arial" w:hAnsi="Arial" w:hint="cs"/>
          <w:rtl/>
        </w:rPr>
        <w:t>.</w:t>
      </w:r>
    </w:p>
    <w:p w14:paraId="65D86CAB" w14:textId="77777777" w:rsidR="00D84D0D" w:rsidRPr="00AE1E56" w:rsidRDefault="00D84D0D" w:rsidP="00D84D0D">
      <w:pPr>
        <w:pStyle w:val="a9"/>
        <w:numPr>
          <w:ilvl w:val="0"/>
          <w:numId w:val="1"/>
        </w:numPr>
        <w:spacing w:line="360" w:lineRule="auto"/>
        <w:jc w:val="both"/>
        <w:rPr>
          <w:rFonts w:ascii="Arial" w:hAnsi="Arial"/>
        </w:rPr>
      </w:pPr>
      <w:r w:rsidRPr="00AE1E56">
        <w:rPr>
          <w:rFonts w:ascii="Arial" w:hAnsi="Arial" w:hint="cs"/>
          <w:rtl/>
        </w:rPr>
        <w:t>סבורני, כי בנסיבות המקרה שבפניי, מחד, העובדה שהסם נתפס בביתו של הנאשם, ומנגד לכך שהסם היה מחולק לאריזות, נתון המבסס הנחה כי אלו נועדו להפצה, יש לקבוע את המתחם החל מ-9 חודשים ועד 18 חודשים, לצד ענישה נלווית.</w:t>
      </w:r>
    </w:p>
    <w:p w14:paraId="3ACDBA62" w14:textId="77777777" w:rsidR="00D84D0D" w:rsidRDefault="00D84D0D" w:rsidP="00D84D0D">
      <w:pPr>
        <w:pStyle w:val="a9"/>
        <w:numPr>
          <w:ilvl w:val="0"/>
          <w:numId w:val="1"/>
        </w:numPr>
        <w:spacing w:line="360" w:lineRule="auto"/>
        <w:jc w:val="both"/>
        <w:rPr>
          <w:rFonts w:ascii="Arial" w:hAnsi="Arial"/>
        </w:rPr>
      </w:pPr>
      <w:r w:rsidRPr="00AE1E56">
        <w:rPr>
          <w:rFonts w:ascii="Arial" w:hAnsi="Arial" w:hint="cs"/>
          <w:rtl/>
        </w:rPr>
        <w:t>בבחינת העונש המתאים לנאשם בתוך המתחם יש להביא במסגרת שיקוליי את הנסיבות הבאות:</w:t>
      </w:r>
    </w:p>
    <w:p w14:paraId="0174086A" w14:textId="77777777" w:rsidR="00D84D0D" w:rsidRPr="00AE1E56" w:rsidRDefault="00D84D0D" w:rsidP="00D84D0D">
      <w:pPr>
        <w:pStyle w:val="a9"/>
        <w:numPr>
          <w:ilvl w:val="0"/>
          <w:numId w:val="1"/>
        </w:numPr>
        <w:spacing w:line="360" w:lineRule="auto"/>
        <w:jc w:val="both"/>
        <w:rPr>
          <w:rFonts w:ascii="Arial" w:hAnsi="Arial"/>
        </w:rPr>
      </w:pPr>
      <w:r w:rsidRPr="00AE1E56">
        <w:rPr>
          <w:rFonts w:ascii="Arial" w:hAnsi="Arial" w:hint="cs"/>
          <w:rtl/>
        </w:rPr>
        <w:t>הנאשם כבן 25 נטל אחריות על המעשים בבית המשפט.</w:t>
      </w:r>
    </w:p>
    <w:p w14:paraId="5B737092" w14:textId="77777777" w:rsidR="00D84D0D" w:rsidRPr="00AE1E56" w:rsidRDefault="00D84D0D" w:rsidP="00D84D0D">
      <w:pPr>
        <w:pStyle w:val="a9"/>
        <w:numPr>
          <w:ilvl w:val="0"/>
          <w:numId w:val="1"/>
        </w:numPr>
        <w:spacing w:line="360" w:lineRule="auto"/>
        <w:jc w:val="both"/>
        <w:rPr>
          <w:rFonts w:ascii="Arial" w:hAnsi="Arial"/>
        </w:rPr>
      </w:pPr>
      <w:r w:rsidRPr="00AE1E56">
        <w:rPr>
          <w:rFonts w:ascii="Arial" w:hAnsi="Arial" w:hint="cs"/>
          <w:rtl/>
        </w:rPr>
        <w:t>לחובת הנאשם רישום פלילי הכולל 5 הרשעות קודמות, הכוללות שלושה פרטי אישום מבית משפט לנוער שהתיישנו בשנת 2019, ושתי הרשעות מהשנים 2020, בעבירות של ביצוע עסקה בנשק, ניסיון הצתה ועבירות ממניע גזעני. בגין עבירות אלו נדון הנאשם ביום 19.11.2020 למאסר בפועל למשך 28 חודשים. הנאשם ריצה מאסר קצר נוסף בחופף לעונש מאסר זה בגין הרשעה בעבירה של החזקת סכין, ועל אף זאת, לא פסק מביצוע עבירות. לצד זאת, יש להביא במסגרת שיקולי הענישה את העובדה כי רישומו הפלילי של הנאשם אינו כולל עבירות מתחום הסמים, וכן ליתן משקל ל</w:t>
      </w:r>
      <w:r>
        <w:rPr>
          <w:rFonts w:ascii="Arial" w:hAnsi="Arial" w:hint="cs"/>
          <w:rtl/>
        </w:rPr>
        <w:t xml:space="preserve">נסיבות האירוע, בהן </w:t>
      </w:r>
      <w:r w:rsidRPr="00AE1E56">
        <w:rPr>
          <w:rFonts w:ascii="Arial" w:hAnsi="Arial" w:hint="cs"/>
          <w:rtl/>
        </w:rPr>
        <w:t xml:space="preserve">הסם נתפס בבית. </w:t>
      </w:r>
    </w:p>
    <w:p w14:paraId="76B2755E" w14:textId="77777777" w:rsidR="00D84D0D" w:rsidRPr="0000575B" w:rsidRDefault="00D84D0D" w:rsidP="00D84D0D">
      <w:pPr>
        <w:pStyle w:val="a9"/>
        <w:numPr>
          <w:ilvl w:val="0"/>
          <w:numId w:val="1"/>
        </w:numPr>
        <w:spacing w:line="360" w:lineRule="auto"/>
        <w:jc w:val="both"/>
        <w:rPr>
          <w:rFonts w:ascii="Arial" w:hAnsi="Arial"/>
        </w:rPr>
      </w:pPr>
      <w:r w:rsidRPr="0000575B">
        <w:rPr>
          <w:rFonts w:ascii="Arial" w:hAnsi="Arial" w:hint="cs"/>
          <w:rtl/>
        </w:rPr>
        <w:t xml:space="preserve">באיזון בין שיקולים אלו </w:t>
      </w:r>
      <w:r>
        <w:rPr>
          <w:rFonts w:ascii="Arial" w:hAnsi="Arial" w:hint="cs"/>
          <w:rtl/>
        </w:rPr>
        <w:t xml:space="preserve">שפורטו לעיל, </w:t>
      </w:r>
      <w:r w:rsidRPr="0000575B">
        <w:rPr>
          <w:rFonts w:ascii="Arial" w:hAnsi="Arial" w:hint="cs"/>
          <w:rtl/>
        </w:rPr>
        <w:t xml:space="preserve">ראיתי לקבוע את עונשו </w:t>
      </w:r>
      <w:r>
        <w:rPr>
          <w:rFonts w:ascii="Arial" w:hAnsi="Arial" w:hint="cs"/>
          <w:rtl/>
        </w:rPr>
        <w:t xml:space="preserve">של הנאשם </w:t>
      </w:r>
      <w:r w:rsidRPr="0000575B">
        <w:rPr>
          <w:rFonts w:ascii="Arial" w:hAnsi="Arial" w:hint="cs"/>
          <w:rtl/>
        </w:rPr>
        <w:t>בחלקו הבינוני- תחתון של המתחם ולהטיל עליו את העונשים הבאים:</w:t>
      </w:r>
    </w:p>
    <w:p w14:paraId="374D84C5" w14:textId="77777777" w:rsidR="00D84D0D" w:rsidRPr="0000575B" w:rsidRDefault="00D84D0D" w:rsidP="00D84D0D">
      <w:pPr>
        <w:pStyle w:val="a9"/>
        <w:numPr>
          <w:ilvl w:val="0"/>
          <w:numId w:val="1"/>
        </w:numPr>
        <w:spacing w:line="360" w:lineRule="auto"/>
        <w:jc w:val="both"/>
        <w:rPr>
          <w:rFonts w:ascii="Arial" w:hAnsi="Arial"/>
        </w:rPr>
      </w:pPr>
      <w:r w:rsidRPr="0000575B">
        <w:rPr>
          <w:rFonts w:ascii="Arial" w:hAnsi="Arial" w:hint="cs"/>
          <w:rtl/>
        </w:rPr>
        <w:t>מאסר למשך</w:t>
      </w:r>
      <w:r>
        <w:rPr>
          <w:rFonts w:ascii="Arial" w:hAnsi="Arial" w:hint="cs"/>
          <w:rtl/>
        </w:rPr>
        <w:t xml:space="preserve"> 12 </w:t>
      </w:r>
      <w:r w:rsidRPr="0000575B">
        <w:rPr>
          <w:rFonts w:ascii="Arial" w:hAnsi="Arial" w:hint="cs"/>
          <w:rtl/>
        </w:rPr>
        <w:t>חודשים בניכוי מי המעצר.</w:t>
      </w:r>
    </w:p>
    <w:p w14:paraId="33EB4984" w14:textId="77777777" w:rsidR="00D84D0D" w:rsidRPr="0000575B" w:rsidRDefault="00D84D0D" w:rsidP="00D84D0D">
      <w:pPr>
        <w:pStyle w:val="a9"/>
        <w:numPr>
          <w:ilvl w:val="0"/>
          <w:numId w:val="1"/>
        </w:numPr>
        <w:spacing w:line="360" w:lineRule="auto"/>
        <w:jc w:val="both"/>
        <w:rPr>
          <w:rFonts w:ascii="Arial" w:hAnsi="Arial"/>
        </w:rPr>
      </w:pPr>
      <w:r w:rsidRPr="0000575B">
        <w:rPr>
          <w:rFonts w:ascii="Arial" w:hAnsi="Arial" w:hint="cs"/>
          <w:rtl/>
        </w:rPr>
        <w:t>מאסר למשך 5 חודשים וזאת על תנאי למשך 3 שנים מיום שחרורו מהמאסר שלא יעבור עבירה מסוג פשע מ</w:t>
      </w:r>
      <w:hyperlink r:id="rId29" w:history="1">
        <w:r w:rsidR="00962E06" w:rsidRPr="00962E06">
          <w:rPr>
            <w:rFonts w:ascii="Arial" w:hAnsi="Arial"/>
            <w:color w:val="0000FF"/>
            <w:u w:val="single"/>
            <w:rtl/>
          </w:rPr>
          <w:t>פקודת הסמים המסוכנים</w:t>
        </w:r>
      </w:hyperlink>
      <w:r w:rsidRPr="0000575B">
        <w:rPr>
          <w:rFonts w:ascii="Arial" w:hAnsi="Arial" w:hint="cs"/>
          <w:rtl/>
        </w:rPr>
        <w:t>.</w:t>
      </w:r>
    </w:p>
    <w:p w14:paraId="64701F86" w14:textId="77777777" w:rsidR="00D84D0D" w:rsidRDefault="00D84D0D" w:rsidP="00D84D0D">
      <w:pPr>
        <w:pStyle w:val="a9"/>
        <w:numPr>
          <w:ilvl w:val="0"/>
          <w:numId w:val="1"/>
        </w:numPr>
        <w:spacing w:line="360" w:lineRule="auto"/>
        <w:jc w:val="both"/>
        <w:rPr>
          <w:rFonts w:ascii="Arial" w:hAnsi="Arial"/>
        </w:rPr>
      </w:pPr>
      <w:r w:rsidRPr="0000575B">
        <w:rPr>
          <w:rFonts w:ascii="Arial" w:hAnsi="Arial"/>
          <w:rtl/>
        </w:rPr>
        <w:t xml:space="preserve">מאסר למשך </w:t>
      </w:r>
      <w:r w:rsidRPr="0000575B">
        <w:rPr>
          <w:rFonts w:ascii="Arial" w:hAnsi="Arial" w:hint="cs"/>
          <w:rtl/>
        </w:rPr>
        <w:t>3</w:t>
      </w:r>
      <w:r w:rsidRPr="0000575B">
        <w:rPr>
          <w:rFonts w:ascii="Arial" w:hAnsi="Arial"/>
          <w:rtl/>
        </w:rPr>
        <w:t xml:space="preserve"> חודשים וזאת על תנאי למשך 3 שנים מיום שחרורו מהמאסר שלא יעבור עבירה מסוג </w:t>
      </w:r>
      <w:r w:rsidRPr="0000575B">
        <w:rPr>
          <w:rFonts w:ascii="Arial" w:hAnsi="Arial" w:hint="cs"/>
          <w:rtl/>
        </w:rPr>
        <w:t>עוון</w:t>
      </w:r>
      <w:r w:rsidRPr="0000575B">
        <w:rPr>
          <w:rFonts w:ascii="Arial" w:hAnsi="Arial"/>
          <w:rtl/>
        </w:rPr>
        <w:t xml:space="preserve"> מ</w:t>
      </w:r>
      <w:hyperlink r:id="rId30" w:history="1">
        <w:r w:rsidR="00962E06" w:rsidRPr="00962E06">
          <w:rPr>
            <w:rFonts w:ascii="Arial" w:hAnsi="Arial"/>
            <w:color w:val="0000FF"/>
            <w:u w:val="single"/>
            <w:rtl/>
          </w:rPr>
          <w:t>פקודת הסמים המסוכנים</w:t>
        </w:r>
      </w:hyperlink>
      <w:r w:rsidRPr="0000575B">
        <w:rPr>
          <w:rFonts w:ascii="Arial" w:hAnsi="Arial"/>
          <w:rtl/>
        </w:rPr>
        <w:t>.</w:t>
      </w:r>
    </w:p>
    <w:p w14:paraId="3C7637F7" w14:textId="77777777" w:rsidR="00D84D0D" w:rsidRPr="0000575B" w:rsidRDefault="00D84D0D" w:rsidP="00D84D0D">
      <w:pPr>
        <w:pStyle w:val="a9"/>
        <w:numPr>
          <w:ilvl w:val="0"/>
          <w:numId w:val="1"/>
        </w:numPr>
        <w:spacing w:line="360" w:lineRule="auto"/>
        <w:jc w:val="both"/>
        <w:rPr>
          <w:rFonts w:ascii="Arial" w:hAnsi="Arial"/>
          <w:rtl/>
        </w:rPr>
      </w:pPr>
      <w:r>
        <w:rPr>
          <w:rFonts w:ascii="Arial" w:hAnsi="Arial" w:hint="cs"/>
          <w:rtl/>
        </w:rPr>
        <w:t xml:space="preserve">בהסכמת הצדדים אני מכריז על הנאשם "סוחר סמים" ומורה על חילוט הרכוש שנתפס. </w:t>
      </w:r>
    </w:p>
    <w:p w14:paraId="1E4DC1DE" w14:textId="77777777" w:rsidR="00D84D0D" w:rsidRPr="0000575B" w:rsidRDefault="00D84D0D" w:rsidP="00D84D0D">
      <w:pPr>
        <w:pStyle w:val="a9"/>
        <w:numPr>
          <w:ilvl w:val="0"/>
          <w:numId w:val="1"/>
        </w:numPr>
        <w:spacing w:line="360" w:lineRule="auto"/>
        <w:jc w:val="both"/>
      </w:pPr>
      <w:r w:rsidRPr="0000575B">
        <w:rPr>
          <w:rFonts w:hint="cs"/>
          <w:rtl/>
        </w:rPr>
        <w:t>תשלום קנס בסך 6000 ₪, אשר ישולם עד ליום 4.8.2024.</w:t>
      </w:r>
    </w:p>
    <w:p w14:paraId="281331E6" w14:textId="77777777" w:rsidR="00D84D0D" w:rsidRPr="0000575B" w:rsidRDefault="00D84D0D" w:rsidP="00D84D0D">
      <w:pPr>
        <w:spacing w:line="360" w:lineRule="auto"/>
        <w:ind w:left="720"/>
        <w:jc w:val="both"/>
        <w:rPr>
          <w:rFonts w:ascii="David" w:hAnsi="David"/>
          <w:sz w:val="20"/>
          <w:szCs w:val="20"/>
          <w:rtl/>
        </w:rPr>
      </w:pPr>
      <w:r w:rsidRPr="0000575B">
        <w:rPr>
          <w:rFonts w:ascii="David" w:hAnsi="David"/>
          <w:sz w:val="20"/>
          <w:szCs w:val="20"/>
          <w:rtl/>
        </w:rPr>
        <w:t>החוב מועבר למרכז לגביית קנסות, אגרות והוצאות ברשות האכיפה והגבייה, בהתאם למועדים והתשלומים שקבע בית המשפט.</w:t>
      </w:r>
    </w:p>
    <w:p w14:paraId="036E0CA4" w14:textId="77777777" w:rsidR="00D84D0D" w:rsidRPr="0000575B" w:rsidRDefault="00D84D0D" w:rsidP="00D84D0D">
      <w:pPr>
        <w:spacing w:line="360" w:lineRule="auto"/>
        <w:ind w:left="720"/>
        <w:jc w:val="both"/>
        <w:rPr>
          <w:rFonts w:ascii="David" w:hAnsi="David"/>
          <w:sz w:val="20"/>
          <w:szCs w:val="20"/>
        </w:rPr>
      </w:pPr>
      <w:r w:rsidRPr="0000575B">
        <w:rPr>
          <w:rFonts w:ascii="David" w:hAnsi="David"/>
          <w:sz w:val="20"/>
          <w:szCs w:val="20"/>
          <w:rtl/>
        </w:rPr>
        <w:t>ניתן יהיה לשלם את הקנס/ פיצוי/ ההוצאות כעבור שלושה ימים מיום מתן ההחלטה/</w:t>
      </w:r>
      <w:r w:rsidR="00962E06">
        <w:rPr>
          <w:rFonts w:ascii="David" w:hAnsi="David"/>
          <w:sz w:val="20"/>
          <w:szCs w:val="20"/>
          <w:rtl/>
        </w:rPr>
        <w:t xml:space="preserve"> </w:t>
      </w:r>
      <w:r w:rsidRPr="0000575B">
        <w:rPr>
          <w:rFonts w:ascii="David" w:hAnsi="David"/>
          <w:sz w:val="20"/>
          <w:szCs w:val="20"/>
          <w:rtl/>
        </w:rPr>
        <w:t xml:space="preserve"> גזר הדין לחשבון המרכז לגביית קנסות, אגרות והוצאות ברשות האכיפה והגבייה באחת מהדרכים הבאות:</w:t>
      </w:r>
    </w:p>
    <w:p w14:paraId="2FE79904" w14:textId="77777777" w:rsidR="00D84D0D" w:rsidRPr="0000575B" w:rsidRDefault="00D84D0D" w:rsidP="00D84D0D">
      <w:pPr>
        <w:numPr>
          <w:ilvl w:val="0"/>
          <w:numId w:val="3"/>
        </w:numPr>
        <w:spacing w:line="360" w:lineRule="auto"/>
        <w:jc w:val="both"/>
        <w:rPr>
          <w:rFonts w:ascii="David" w:hAnsi="David"/>
          <w:b/>
          <w:bCs/>
          <w:sz w:val="20"/>
          <w:szCs w:val="20"/>
        </w:rPr>
      </w:pPr>
      <w:r w:rsidRPr="0000575B">
        <w:rPr>
          <w:rFonts w:ascii="David" w:hAnsi="David"/>
          <w:b/>
          <w:bCs/>
          <w:sz w:val="20"/>
          <w:szCs w:val="20"/>
          <w:rtl/>
        </w:rPr>
        <w:t>בכרטיס אשראי</w:t>
      </w:r>
      <w:r w:rsidRPr="0000575B">
        <w:rPr>
          <w:rFonts w:ascii="David" w:hAnsi="David"/>
          <w:sz w:val="20"/>
          <w:szCs w:val="20"/>
          <w:rtl/>
        </w:rPr>
        <w:t xml:space="preserve"> – באתר המקוון של רשות האכיפה והגבייה, </w:t>
      </w:r>
      <w:hyperlink r:id="rId31" w:history="1">
        <w:r w:rsidRPr="0000575B">
          <w:rPr>
            <w:rStyle w:val="Hyperlink"/>
            <w:rFonts w:ascii="David" w:hAnsi="David"/>
            <w:sz w:val="20"/>
            <w:szCs w:val="20"/>
          </w:rPr>
          <w:t>www.eca.gov.il</w:t>
        </w:r>
      </w:hyperlink>
      <w:r w:rsidRPr="0000575B">
        <w:rPr>
          <w:rFonts w:ascii="David" w:hAnsi="David"/>
          <w:sz w:val="20"/>
          <w:szCs w:val="20"/>
        </w:rPr>
        <w:t xml:space="preserve"> </w:t>
      </w:r>
      <w:r w:rsidR="00962E06">
        <w:rPr>
          <w:rFonts w:ascii="David" w:hAnsi="David"/>
          <w:sz w:val="20"/>
          <w:szCs w:val="20"/>
          <w:rtl/>
        </w:rPr>
        <w:t xml:space="preserve"> </w:t>
      </w:r>
    </w:p>
    <w:p w14:paraId="62E5F316" w14:textId="77777777" w:rsidR="00D84D0D" w:rsidRPr="0000575B" w:rsidRDefault="00D84D0D" w:rsidP="00D84D0D">
      <w:pPr>
        <w:numPr>
          <w:ilvl w:val="0"/>
          <w:numId w:val="3"/>
        </w:numPr>
        <w:spacing w:line="360" w:lineRule="auto"/>
        <w:jc w:val="both"/>
        <w:rPr>
          <w:rFonts w:ascii="David" w:hAnsi="David"/>
          <w:b/>
          <w:bCs/>
          <w:sz w:val="20"/>
          <w:szCs w:val="20"/>
          <w:rtl/>
        </w:rPr>
      </w:pPr>
      <w:r w:rsidRPr="0000575B">
        <w:rPr>
          <w:rFonts w:ascii="David" w:hAnsi="David"/>
          <w:b/>
          <w:bCs/>
          <w:sz w:val="20"/>
          <w:szCs w:val="20"/>
          <w:rtl/>
        </w:rPr>
        <w:t>מוקד שירות טלפוני בשרות עצמי (מרכז גבייה)</w:t>
      </w:r>
      <w:r w:rsidR="00962E06">
        <w:rPr>
          <w:rFonts w:ascii="David" w:hAnsi="David"/>
          <w:b/>
          <w:bCs/>
          <w:sz w:val="20"/>
          <w:szCs w:val="20"/>
          <w:rtl/>
        </w:rPr>
        <w:t xml:space="preserve"> </w:t>
      </w:r>
      <w:r w:rsidRPr="0000575B">
        <w:rPr>
          <w:rFonts w:ascii="David" w:hAnsi="David"/>
          <w:b/>
          <w:bCs/>
          <w:sz w:val="20"/>
          <w:szCs w:val="20"/>
          <w:rtl/>
        </w:rPr>
        <w:t xml:space="preserve"> – בטלפון 35592* או בטלפון 073-2055000</w:t>
      </w:r>
    </w:p>
    <w:p w14:paraId="2AAB7B85" w14:textId="77777777" w:rsidR="00D84D0D" w:rsidRPr="0000575B" w:rsidRDefault="00D84D0D" w:rsidP="00D84D0D">
      <w:pPr>
        <w:numPr>
          <w:ilvl w:val="0"/>
          <w:numId w:val="3"/>
        </w:numPr>
        <w:spacing w:line="360" w:lineRule="auto"/>
        <w:jc w:val="both"/>
        <w:rPr>
          <w:rFonts w:ascii="David" w:hAnsi="David"/>
          <w:b/>
          <w:bCs/>
          <w:sz w:val="20"/>
          <w:szCs w:val="20"/>
          <w:rtl/>
        </w:rPr>
      </w:pPr>
      <w:r w:rsidRPr="0000575B">
        <w:rPr>
          <w:rFonts w:ascii="David" w:hAnsi="David"/>
          <w:b/>
          <w:bCs/>
          <w:sz w:val="20"/>
          <w:szCs w:val="20"/>
          <w:rtl/>
        </w:rPr>
        <w:t>במזומן בכל סניף של בנק הדואר</w:t>
      </w:r>
      <w:r w:rsidRPr="0000575B">
        <w:rPr>
          <w:rFonts w:ascii="David" w:hAnsi="David"/>
          <w:sz w:val="20"/>
          <w:szCs w:val="20"/>
          <w:rtl/>
        </w:rPr>
        <w:t xml:space="preserve"> – בהצגת תעודת זהות בלבד (אין צורך בשוברי תשלום).</w:t>
      </w:r>
    </w:p>
    <w:p w14:paraId="0FAE5FB5" w14:textId="77777777" w:rsidR="00D84D0D" w:rsidRPr="00F7731B" w:rsidRDefault="00D84D0D" w:rsidP="00D84D0D">
      <w:pPr>
        <w:pStyle w:val="a9"/>
        <w:numPr>
          <w:ilvl w:val="0"/>
          <w:numId w:val="1"/>
        </w:numPr>
        <w:spacing w:line="360" w:lineRule="auto"/>
        <w:jc w:val="both"/>
      </w:pPr>
      <w:r>
        <w:rPr>
          <w:rFonts w:hint="cs"/>
          <w:rtl/>
        </w:rPr>
        <w:t>פסילה למשך 3 חודשים וזאת על תנאי למשך 3 שנים מיום שחרורו מהמאסר שלא יעבור כל עבירה מ</w:t>
      </w:r>
      <w:hyperlink r:id="rId32" w:history="1">
        <w:r w:rsidR="00962E06" w:rsidRPr="00962E06">
          <w:rPr>
            <w:color w:val="0000FF"/>
            <w:u w:val="single"/>
            <w:rtl/>
          </w:rPr>
          <w:t>פקודת הסמים המסוכנים</w:t>
        </w:r>
      </w:hyperlink>
      <w:r>
        <w:rPr>
          <w:rFonts w:hint="cs"/>
          <w:rtl/>
        </w:rPr>
        <w:t>.</w:t>
      </w:r>
    </w:p>
    <w:p w14:paraId="2F9A53AF" w14:textId="77777777" w:rsidR="00D84D0D" w:rsidRPr="00962E06" w:rsidRDefault="00962E06" w:rsidP="00D84D0D">
      <w:pPr>
        <w:spacing w:line="360" w:lineRule="auto"/>
        <w:jc w:val="both"/>
        <w:rPr>
          <w:rFonts w:ascii="Arial" w:hAnsi="Arial"/>
          <w:b/>
          <w:bCs/>
          <w:color w:val="FFFFFF"/>
          <w:sz w:val="2"/>
          <w:szCs w:val="2"/>
          <w:rtl/>
        </w:rPr>
      </w:pPr>
      <w:r w:rsidRPr="00962E06">
        <w:rPr>
          <w:rFonts w:ascii="Arial" w:hAnsi="Arial"/>
          <w:b/>
          <w:bCs/>
          <w:color w:val="FFFFFF"/>
          <w:sz w:val="2"/>
          <w:szCs w:val="2"/>
          <w:rtl/>
        </w:rPr>
        <w:t>5129371</w:t>
      </w:r>
    </w:p>
    <w:p w14:paraId="4E892B80" w14:textId="77777777" w:rsidR="00D84D0D" w:rsidRPr="0017395B" w:rsidRDefault="00962E06" w:rsidP="00D84D0D">
      <w:pPr>
        <w:spacing w:line="360" w:lineRule="auto"/>
        <w:ind w:firstLine="720"/>
        <w:jc w:val="both"/>
        <w:rPr>
          <w:rFonts w:ascii="Arial" w:hAnsi="Arial"/>
          <w:b/>
          <w:bCs/>
          <w:sz w:val="22"/>
          <w:szCs w:val="22"/>
          <w:rtl/>
        </w:rPr>
      </w:pPr>
      <w:r w:rsidRPr="00962E06">
        <w:rPr>
          <w:rFonts w:ascii="Arial" w:hAnsi="Arial"/>
          <w:b/>
          <w:bCs/>
          <w:color w:val="FFFFFF"/>
          <w:sz w:val="2"/>
          <w:szCs w:val="2"/>
          <w:rtl/>
        </w:rPr>
        <w:t>54678313</w:t>
      </w:r>
      <w:r w:rsidR="00D84D0D" w:rsidRPr="0017395B">
        <w:rPr>
          <w:rFonts w:ascii="Arial" w:hAnsi="Arial" w:hint="cs"/>
          <w:b/>
          <w:bCs/>
          <w:sz w:val="22"/>
          <w:szCs w:val="22"/>
          <w:rtl/>
        </w:rPr>
        <w:t>זכות ערעור לבית המשפט המחוזי בתוך 45 יום.</w:t>
      </w:r>
    </w:p>
    <w:p w14:paraId="7F56BFE9" w14:textId="77777777" w:rsidR="00D84D0D" w:rsidRPr="0076430E" w:rsidRDefault="00D84D0D" w:rsidP="00D84D0D">
      <w:pPr>
        <w:spacing w:line="360" w:lineRule="auto"/>
        <w:rPr>
          <w:rFonts w:ascii="Arial" w:hAnsi="Arial"/>
          <w:b/>
          <w:bCs/>
          <w:sz w:val="22"/>
          <w:szCs w:val="22"/>
          <w:rtl/>
        </w:rPr>
      </w:pPr>
    </w:p>
    <w:p w14:paraId="3E0D5BDC" w14:textId="77777777" w:rsidR="00D84D0D" w:rsidRPr="0076430E" w:rsidRDefault="00962E06" w:rsidP="00D84D0D">
      <w:pPr>
        <w:spacing w:line="360" w:lineRule="auto"/>
        <w:jc w:val="both"/>
        <w:rPr>
          <w:rFonts w:ascii="Arial" w:hAnsi="Arial"/>
          <w:b/>
          <w:bCs/>
          <w:sz w:val="22"/>
          <w:szCs w:val="22"/>
          <w:rtl/>
        </w:rPr>
      </w:pPr>
      <w:bookmarkStart w:id="8" w:name="Nitan"/>
      <w:r>
        <w:rPr>
          <w:rFonts w:ascii="Arial" w:hAnsi="Arial"/>
          <w:b/>
          <w:bCs/>
          <w:sz w:val="22"/>
          <w:szCs w:val="22"/>
          <w:rtl/>
        </w:rPr>
        <w:t xml:space="preserve">ניתן היום,  כ"ג אדר ב' תשפ"ד, 02 אפריל 2024, במעמד הנוכחים (הנאשם בוויעוד חזותי). </w:t>
      </w:r>
      <w:bookmarkEnd w:id="8"/>
      <w:r w:rsidR="00D84D0D" w:rsidRPr="0076430E">
        <w:rPr>
          <w:rFonts w:ascii="Arial" w:hAnsi="Arial"/>
          <w:b/>
          <w:bCs/>
          <w:sz w:val="22"/>
          <w:szCs w:val="22"/>
          <w:rtl/>
        </w:rPr>
        <w:tab/>
      </w:r>
      <w:r w:rsidR="00D84D0D" w:rsidRPr="0076430E">
        <w:rPr>
          <w:rFonts w:ascii="Arial" w:hAnsi="Arial"/>
          <w:b/>
          <w:bCs/>
          <w:sz w:val="22"/>
          <w:szCs w:val="22"/>
          <w:rtl/>
        </w:rPr>
        <w:tab/>
      </w:r>
      <w:r w:rsidR="00D84D0D" w:rsidRPr="0076430E">
        <w:rPr>
          <w:rFonts w:ascii="Arial" w:hAnsi="Arial"/>
          <w:b/>
          <w:bCs/>
          <w:sz w:val="22"/>
          <w:szCs w:val="22"/>
          <w:rtl/>
        </w:rPr>
        <w:tab/>
      </w:r>
      <w:r w:rsidR="00D84D0D" w:rsidRPr="0076430E">
        <w:rPr>
          <w:rFonts w:ascii="Arial" w:hAnsi="Arial"/>
          <w:b/>
          <w:bCs/>
          <w:sz w:val="22"/>
          <w:szCs w:val="22"/>
          <w:rtl/>
        </w:rPr>
        <w:tab/>
      </w:r>
      <w:r w:rsidR="00D84D0D" w:rsidRPr="0076430E">
        <w:rPr>
          <w:rFonts w:ascii="Arial" w:hAnsi="Arial"/>
          <w:b/>
          <w:bCs/>
          <w:sz w:val="22"/>
          <w:szCs w:val="22"/>
          <w:rtl/>
        </w:rPr>
        <w:tab/>
      </w:r>
      <w:r w:rsidR="00D84D0D" w:rsidRPr="0076430E">
        <w:rPr>
          <w:rFonts w:ascii="Arial" w:hAnsi="Arial"/>
          <w:b/>
          <w:bCs/>
          <w:sz w:val="22"/>
          <w:szCs w:val="22"/>
          <w:rtl/>
        </w:rPr>
        <w:tab/>
      </w:r>
      <w:r w:rsidR="00D84D0D" w:rsidRPr="0076430E">
        <w:rPr>
          <w:rFonts w:ascii="Arial" w:hAnsi="Arial"/>
          <w:b/>
          <w:bCs/>
          <w:sz w:val="22"/>
          <w:szCs w:val="22"/>
          <w:rtl/>
        </w:rPr>
        <w:tab/>
      </w:r>
      <w:r w:rsidR="00D84D0D" w:rsidRPr="0076430E">
        <w:rPr>
          <w:rFonts w:ascii="Arial" w:hAnsi="Arial" w:hint="cs"/>
          <w:b/>
          <w:bCs/>
          <w:sz w:val="22"/>
          <w:szCs w:val="22"/>
          <w:rtl/>
        </w:rPr>
        <w:t xml:space="preserve">         </w:t>
      </w:r>
    </w:p>
    <w:p w14:paraId="2189D779" w14:textId="77777777" w:rsidR="00962E06" w:rsidRDefault="00962E06" w:rsidP="00962E06">
      <w:pPr>
        <w:rPr>
          <w:rtl/>
        </w:rPr>
      </w:pPr>
    </w:p>
    <w:p w14:paraId="401BFA8C" w14:textId="77777777" w:rsidR="00962E06" w:rsidRDefault="00962E06" w:rsidP="00962E06">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0C67B28A" w14:textId="77777777" w:rsidR="009B7493" w:rsidRPr="009B7493" w:rsidRDefault="009B7493" w:rsidP="009B7493">
      <w:pPr>
        <w:keepNext/>
        <w:rPr>
          <w:rFonts w:ascii="David" w:hAnsi="David"/>
          <w:color w:val="000000"/>
          <w:sz w:val="22"/>
          <w:szCs w:val="22"/>
          <w:rtl/>
        </w:rPr>
      </w:pPr>
    </w:p>
    <w:p w14:paraId="01391E45" w14:textId="77777777" w:rsidR="009B7493" w:rsidRPr="009B7493" w:rsidRDefault="009B7493" w:rsidP="009B7493">
      <w:pPr>
        <w:keepNext/>
        <w:rPr>
          <w:rFonts w:ascii="David" w:hAnsi="David"/>
          <w:color w:val="000000"/>
          <w:sz w:val="22"/>
          <w:szCs w:val="22"/>
          <w:rtl/>
        </w:rPr>
      </w:pPr>
      <w:r w:rsidRPr="009B7493">
        <w:rPr>
          <w:rFonts w:ascii="David" w:hAnsi="David"/>
          <w:color w:val="000000"/>
          <w:sz w:val="22"/>
          <w:szCs w:val="22"/>
          <w:rtl/>
        </w:rPr>
        <w:t>ארנון איתן 54678313-/</w:t>
      </w:r>
    </w:p>
    <w:p w14:paraId="074AF125" w14:textId="77777777" w:rsidR="00962E06" w:rsidRPr="00962E06" w:rsidRDefault="009B7493" w:rsidP="009B7493">
      <w:pPr>
        <w:rPr>
          <w:color w:val="0000FF"/>
          <w:u w:val="single"/>
        </w:rPr>
      </w:pPr>
      <w:r w:rsidRPr="009B7493">
        <w:rPr>
          <w:color w:val="000000"/>
          <w:u w:val="single"/>
          <w:rtl/>
        </w:rPr>
        <w:t>נוסח מסמך זה כפוף לשינויי ניסוח ועריכה</w:t>
      </w:r>
    </w:p>
    <w:sectPr w:rsidR="00962E06" w:rsidRPr="00962E06" w:rsidSect="009B7493">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9C273" w14:textId="77777777" w:rsidR="009D3C3F" w:rsidRDefault="009D3C3F" w:rsidP="00283E7C">
      <w:r>
        <w:separator/>
      </w:r>
    </w:p>
  </w:endnote>
  <w:endnote w:type="continuationSeparator" w:id="0">
    <w:p w14:paraId="450CAF2B" w14:textId="77777777" w:rsidR="009D3C3F" w:rsidRDefault="009D3C3F" w:rsidP="00283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C8F74" w14:textId="77777777" w:rsidR="009B7493" w:rsidRDefault="009B7493" w:rsidP="009B749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6880EB0" w14:textId="77777777" w:rsidR="00006FEC" w:rsidRPr="009B7493" w:rsidRDefault="009B7493" w:rsidP="009B7493">
    <w:pPr>
      <w:pStyle w:val="a5"/>
      <w:pBdr>
        <w:top w:val="single" w:sz="4" w:space="1" w:color="auto"/>
        <w:between w:val="single" w:sz="4" w:space="0" w:color="auto"/>
      </w:pBdr>
      <w:spacing w:after="60"/>
      <w:jc w:val="center"/>
      <w:rPr>
        <w:rFonts w:ascii="FrankRuehl" w:hAnsi="FrankRuehl" w:cs="FrankRuehl"/>
        <w:color w:val="000000"/>
      </w:rPr>
    </w:pPr>
    <w:r w:rsidRPr="009B749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0A74C" w14:textId="77777777" w:rsidR="009B7493" w:rsidRDefault="009B7493" w:rsidP="009B749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D1DF1">
      <w:rPr>
        <w:rFonts w:ascii="FrankRuehl" w:hAnsi="FrankRuehl" w:cs="FrankRuehl"/>
        <w:noProof/>
        <w:rtl/>
      </w:rPr>
      <w:t>1</w:t>
    </w:r>
    <w:r>
      <w:rPr>
        <w:rFonts w:ascii="FrankRuehl" w:hAnsi="FrankRuehl" w:cs="FrankRuehl"/>
        <w:rtl/>
      </w:rPr>
      <w:fldChar w:fldCharType="end"/>
    </w:r>
  </w:p>
  <w:p w14:paraId="242EBFB0" w14:textId="77777777" w:rsidR="00006FEC" w:rsidRPr="009B7493" w:rsidRDefault="009B7493" w:rsidP="009B7493">
    <w:pPr>
      <w:pStyle w:val="a5"/>
      <w:pBdr>
        <w:top w:val="single" w:sz="4" w:space="1" w:color="auto"/>
        <w:between w:val="single" w:sz="4" w:space="0" w:color="auto"/>
      </w:pBdr>
      <w:spacing w:after="60"/>
      <w:jc w:val="center"/>
      <w:rPr>
        <w:rFonts w:ascii="FrankRuehl" w:hAnsi="FrankRuehl" w:cs="FrankRuehl"/>
        <w:color w:val="000000"/>
      </w:rPr>
    </w:pPr>
    <w:r w:rsidRPr="009B7493">
      <w:rPr>
        <w:rFonts w:ascii="FrankRuehl" w:hAnsi="FrankRuehl" w:cs="FrankRuehl"/>
        <w:color w:val="000000"/>
      </w:rPr>
      <w:pict w14:anchorId="29502F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A63A4" w14:textId="77777777" w:rsidR="009D3C3F" w:rsidRDefault="009D3C3F" w:rsidP="00283E7C">
      <w:r>
        <w:separator/>
      </w:r>
    </w:p>
  </w:footnote>
  <w:footnote w:type="continuationSeparator" w:id="0">
    <w:p w14:paraId="6E6B4648" w14:textId="77777777" w:rsidR="009D3C3F" w:rsidRDefault="009D3C3F" w:rsidP="00283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3FC10" w14:textId="77777777" w:rsidR="00962E06" w:rsidRPr="009B7493" w:rsidRDefault="009B7493" w:rsidP="009B749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41597-11-23</w:t>
    </w:r>
    <w:r>
      <w:rPr>
        <w:rFonts w:ascii="David" w:hAnsi="David"/>
        <w:color w:val="000000"/>
        <w:sz w:val="22"/>
        <w:szCs w:val="22"/>
        <w:rtl/>
      </w:rPr>
      <w:tab/>
      <w:t xml:space="preserve"> מדינת ישראל נ' מועאז סלאימה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D247B" w14:textId="77777777" w:rsidR="00962E06" w:rsidRPr="009B7493" w:rsidRDefault="009B7493" w:rsidP="009B749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41597-11-23</w:t>
    </w:r>
    <w:r>
      <w:rPr>
        <w:rFonts w:ascii="David" w:hAnsi="David"/>
        <w:color w:val="000000"/>
        <w:sz w:val="22"/>
        <w:szCs w:val="22"/>
        <w:rtl/>
      </w:rPr>
      <w:tab/>
      <w:t xml:space="preserve"> מדינת ישראל נ' מועאז סלאימה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F6334"/>
    <w:multiLevelType w:val="hybridMultilevel"/>
    <w:tmpl w:val="906019F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2" w15:restartNumberingAfterBreak="0">
    <w:nsid w:val="7AA15668"/>
    <w:multiLevelType w:val="hybridMultilevel"/>
    <w:tmpl w:val="8CB2ECB4"/>
    <w:lvl w:ilvl="0" w:tplc="0CC061C4">
      <w:start w:val="1"/>
      <w:numFmt w:val="decimal"/>
      <w:lvlText w:val="%1."/>
      <w:lvlJc w:val="left"/>
      <w:pPr>
        <w:ind w:left="720" w:hanging="72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2534040">
    <w:abstractNumId w:val="2"/>
  </w:num>
  <w:num w:numId="2" w16cid:durableId="781145920">
    <w:abstractNumId w:val="0"/>
  </w:num>
  <w:num w:numId="3" w16cid:durableId="134152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84D0D"/>
    <w:rsid w:val="00006FEC"/>
    <w:rsid w:val="001B5A3B"/>
    <w:rsid w:val="00265EAA"/>
    <w:rsid w:val="00283E7C"/>
    <w:rsid w:val="00322241"/>
    <w:rsid w:val="004252B4"/>
    <w:rsid w:val="004A7DBC"/>
    <w:rsid w:val="006E1C02"/>
    <w:rsid w:val="00962E06"/>
    <w:rsid w:val="009B7493"/>
    <w:rsid w:val="009D2026"/>
    <w:rsid w:val="009D3C3F"/>
    <w:rsid w:val="00A85516"/>
    <w:rsid w:val="00AD1DF1"/>
    <w:rsid w:val="00CB63B1"/>
    <w:rsid w:val="00D84D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596E5E"/>
  <w15:chartTrackingRefBased/>
  <w15:docId w15:val="{EEA18934-0D43-40C3-BB17-5A5205E07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84D0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84D0D"/>
    <w:pPr>
      <w:tabs>
        <w:tab w:val="center" w:pos="4153"/>
        <w:tab w:val="right" w:pos="8306"/>
      </w:tabs>
    </w:pPr>
  </w:style>
  <w:style w:type="character" w:customStyle="1" w:styleId="a4">
    <w:name w:val="כותרת עליונה תו"/>
    <w:link w:val="a3"/>
    <w:rsid w:val="00D84D0D"/>
    <w:rPr>
      <w:rFonts w:ascii="Times New Roman" w:eastAsia="Times New Roman" w:hAnsi="Times New Roman" w:cs="David"/>
      <w:sz w:val="24"/>
      <w:szCs w:val="24"/>
    </w:rPr>
  </w:style>
  <w:style w:type="paragraph" w:styleId="a5">
    <w:name w:val="footer"/>
    <w:basedOn w:val="a"/>
    <w:link w:val="a6"/>
    <w:rsid w:val="00D84D0D"/>
    <w:pPr>
      <w:tabs>
        <w:tab w:val="center" w:pos="4153"/>
        <w:tab w:val="right" w:pos="8306"/>
      </w:tabs>
    </w:pPr>
  </w:style>
  <w:style w:type="character" w:customStyle="1" w:styleId="a6">
    <w:name w:val="כותרת תחתונה תו"/>
    <w:link w:val="a5"/>
    <w:rsid w:val="00D84D0D"/>
    <w:rPr>
      <w:rFonts w:ascii="Times New Roman" w:eastAsia="Times New Roman" w:hAnsi="Times New Roman" w:cs="David"/>
      <w:sz w:val="24"/>
      <w:szCs w:val="24"/>
    </w:rPr>
  </w:style>
  <w:style w:type="table" w:styleId="a7">
    <w:name w:val="Table Grid"/>
    <w:basedOn w:val="a1"/>
    <w:rsid w:val="00D84D0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84D0D"/>
  </w:style>
  <w:style w:type="paragraph" w:styleId="a9">
    <w:name w:val="List Paragraph"/>
    <w:basedOn w:val="a"/>
    <w:qFormat/>
    <w:rsid w:val="00D84D0D"/>
    <w:pPr>
      <w:ind w:left="720"/>
      <w:contextualSpacing/>
    </w:pPr>
  </w:style>
  <w:style w:type="character" w:styleId="Hyperlink">
    <w:name w:val="Hyperlink"/>
    <w:rsid w:val="00D84D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6402047" TargetMode="External"/><Relationship Id="rId18" Type="http://schemas.openxmlformats.org/officeDocument/2006/relationships/hyperlink" Target="http://www.nevo.co.il/case/23433613" TargetMode="External"/><Relationship Id="rId26" Type="http://schemas.openxmlformats.org/officeDocument/2006/relationships/hyperlink" Target="http://www.nevo.co.il/case/29431197" TargetMode="External"/><Relationship Id="rId39" Type="http://schemas.openxmlformats.org/officeDocument/2006/relationships/theme" Target="theme/theme1.xml"/><Relationship Id="rId21" Type="http://schemas.openxmlformats.org/officeDocument/2006/relationships/hyperlink" Target="http://www.nevo.co.il/case/25048298"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2369038" TargetMode="External"/><Relationship Id="rId25" Type="http://schemas.openxmlformats.org/officeDocument/2006/relationships/hyperlink" Target="http://www.nevo.co.il/case/23433613"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9072600" TargetMode="External"/><Relationship Id="rId20" Type="http://schemas.openxmlformats.org/officeDocument/2006/relationships/hyperlink" Target="http://www.nevo.co.il/case/27634608"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5753765" TargetMode="External"/><Relationship Id="rId32" Type="http://schemas.openxmlformats.org/officeDocument/2006/relationships/hyperlink" Target="http://www.nevo.co.il/law/421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5131323" TargetMode="External"/><Relationship Id="rId23" Type="http://schemas.openxmlformats.org/officeDocument/2006/relationships/hyperlink" Target="http://www.nevo.co.il/case/20106875" TargetMode="External"/><Relationship Id="rId28" Type="http://schemas.openxmlformats.org/officeDocument/2006/relationships/hyperlink" Target="http://www.nevo.co.il/case/27750642" TargetMode="External"/><Relationship Id="rId36" Type="http://schemas.openxmlformats.org/officeDocument/2006/relationships/footer" Target="footer1.xml"/><Relationship Id="rId10" Type="http://schemas.openxmlformats.org/officeDocument/2006/relationships/hyperlink" Target="http://www.nevo.co.il/law/4216/7.a" TargetMode="External"/><Relationship Id="rId19" Type="http://schemas.openxmlformats.org/officeDocument/2006/relationships/hyperlink" Target="http://www.nevo.co.il/case/4140033" TargetMode="External"/><Relationship Id="rId31"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5705593" TargetMode="External"/><Relationship Id="rId22" Type="http://schemas.openxmlformats.org/officeDocument/2006/relationships/hyperlink" Target="http://www.nevo.co.il/case/22956321" TargetMode="External"/><Relationship Id="rId27" Type="http://schemas.openxmlformats.org/officeDocument/2006/relationships/hyperlink" Target="http://www.nevo.co.il/case/29952120" TargetMode="External"/><Relationship Id="rId30" Type="http://schemas.openxmlformats.org/officeDocument/2006/relationships/hyperlink" Target="http://www.nevo.co.il/law/4216"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1708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10233</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7864368</vt:i4>
      </vt:variant>
      <vt:variant>
        <vt:i4>72</vt:i4>
      </vt:variant>
      <vt:variant>
        <vt:i4>0</vt:i4>
      </vt:variant>
      <vt:variant>
        <vt:i4>5</vt:i4>
      </vt:variant>
      <vt:variant>
        <vt:lpwstr>http://www.eca.gov.il/</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3211376</vt:i4>
      </vt:variant>
      <vt:variant>
        <vt:i4>63</vt:i4>
      </vt:variant>
      <vt:variant>
        <vt:i4>0</vt:i4>
      </vt:variant>
      <vt:variant>
        <vt:i4>5</vt:i4>
      </vt:variant>
      <vt:variant>
        <vt:lpwstr>http://www.nevo.co.il/case/27750642</vt:lpwstr>
      </vt:variant>
      <vt:variant>
        <vt:lpwstr/>
      </vt:variant>
      <vt:variant>
        <vt:i4>3866745</vt:i4>
      </vt:variant>
      <vt:variant>
        <vt:i4>60</vt:i4>
      </vt:variant>
      <vt:variant>
        <vt:i4>0</vt:i4>
      </vt:variant>
      <vt:variant>
        <vt:i4>5</vt:i4>
      </vt:variant>
      <vt:variant>
        <vt:lpwstr>http://www.nevo.co.il/case/29952120</vt:lpwstr>
      </vt:variant>
      <vt:variant>
        <vt:lpwstr/>
      </vt:variant>
      <vt:variant>
        <vt:i4>4063359</vt:i4>
      </vt:variant>
      <vt:variant>
        <vt:i4>57</vt:i4>
      </vt:variant>
      <vt:variant>
        <vt:i4>0</vt:i4>
      </vt:variant>
      <vt:variant>
        <vt:i4>5</vt:i4>
      </vt:variant>
      <vt:variant>
        <vt:lpwstr>http://www.nevo.co.il/case/29431197</vt:lpwstr>
      </vt:variant>
      <vt:variant>
        <vt:lpwstr/>
      </vt:variant>
      <vt:variant>
        <vt:i4>3407986</vt:i4>
      </vt:variant>
      <vt:variant>
        <vt:i4>54</vt:i4>
      </vt:variant>
      <vt:variant>
        <vt:i4>0</vt:i4>
      </vt:variant>
      <vt:variant>
        <vt:i4>5</vt:i4>
      </vt:variant>
      <vt:variant>
        <vt:lpwstr>http://www.nevo.co.il/case/23433613</vt:lpwstr>
      </vt:variant>
      <vt:variant>
        <vt:lpwstr/>
      </vt:variant>
      <vt:variant>
        <vt:i4>3145843</vt:i4>
      </vt:variant>
      <vt:variant>
        <vt:i4>51</vt:i4>
      </vt:variant>
      <vt:variant>
        <vt:i4>0</vt:i4>
      </vt:variant>
      <vt:variant>
        <vt:i4>5</vt:i4>
      </vt:variant>
      <vt:variant>
        <vt:lpwstr>http://www.nevo.co.il/case/25753765</vt:lpwstr>
      </vt:variant>
      <vt:variant>
        <vt:lpwstr/>
      </vt:variant>
      <vt:variant>
        <vt:i4>3276924</vt:i4>
      </vt:variant>
      <vt:variant>
        <vt:i4>48</vt:i4>
      </vt:variant>
      <vt:variant>
        <vt:i4>0</vt:i4>
      </vt:variant>
      <vt:variant>
        <vt:i4>5</vt:i4>
      </vt:variant>
      <vt:variant>
        <vt:lpwstr>http://www.nevo.co.il/case/20106875</vt:lpwstr>
      </vt:variant>
      <vt:variant>
        <vt:lpwstr/>
      </vt:variant>
      <vt:variant>
        <vt:i4>4128880</vt:i4>
      </vt:variant>
      <vt:variant>
        <vt:i4>45</vt:i4>
      </vt:variant>
      <vt:variant>
        <vt:i4>0</vt:i4>
      </vt:variant>
      <vt:variant>
        <vt:i4>5</vt:i4>
      </vt:variant>
      <vt:variant>
        <vt:lpwstr>http://www.nevo.co.il/case/22956321</vt:lpwstr>
      </vt:variant>
      <vt:variant>
        <vt:lpwstr/>
      </vt:variant>
      <vt:variant>
        <vt:i4>3342455</vt:i4>
      </vt:variant>
      <vt:variant>
        <vt:i4>42</vt:i4>
      </vt:variant>
      <vt:variant>
        <vt:i4>0</vt:i4>
      </vt:variant>
      <vt:variant>
        <vt:i4>5</vt:i4>
      </vt:variant>
      <vt:variant>
        <vt:lpwstr>http://www.nevo.co.il/case/25048298</vt:lpwstr>
      </vt:variant>
      <vt:variant>
        <vt:lpwstr/>
      </vt:variant>
      <vt:variant>
        <vt:i4>3145846</vt:i4>
      </vt:variant>
      <vt:variant>
        <vt:i4>39</vt:i4>
      </vt:variant>
      <vt:variant>
        <vt:i4>0</vt:i4>
      </vt:variant>
      <vt:variant>
        <vt:i4>5</vt:i4>
      </vt:variant>
      <vt:variant>
        <vt:lpwstr>http://www.nevo.co.il/case/27634608</vt:lpwstr>
      </vt:variant>
      <vt:variant>
        <vt:lpwstr/>
      </vt:variant>
      <vt:variant>
        <vt:i4>3342454</vt:i4>
      </vt:variant>
      <vt:variant>
        <vt:i4>36</vt:i4>
      </vt:variant>
      <vt:variant>
        <vt:i4>0</vt:i4>
      </vt:variant>
      <vt:variant>
        <vt:i4>5</vt:i4>
      </vt:variant>
      <vt:variant>
        <vt:lpwstr>http://www.nevo.co.il/case/4140033</vt:lpwstr>
      </vt:variant>
      <vt:variant>
        <vt:lpwstr/>
      </vt:variant>
      <vt:variant>
        <vt:i4>3407986</vt:i4>
      </vt:variant>
      <vt:variant>
        <vt:i4>33</vt:i4>
      </vt:variant>
      <vt:variant>
        <vt:i4>0</vt:i4>
      </vt:variant>
      <vt:variant>
        <vt:i4>5</vt:i4>
      </vt:variant>
      <vt:variant>
        <vt:lpwstr>http://www.nevo.co.il/case/23433613</vt:lpwstr>
      </vt:variant>
      <vt:variant>
        <vt:lpwstr/>
      </vt:variant>
      <vt:variant>
        <vt:i4>3866736</vt:i4>
      </vt:variant>
      <vt:variant>
        <vt:i4>30</vt:i4>
      </vt:variant>
      <vt:variant>
        <vt:i4>0</vt:i4>
      </vt:variant>
      <vt:variant>
        <vt:i4>5</vt:i4>
      </vt:variant>
      <vt:variant>
        <vt:lpwstr>http://www.nevo.co.il/case/22369038</vt:lpwstr>
      </vt:variant>
      <vt:variant>
        <vt:lpwstr/>
      </vt:variant>
      <vt:variant>
        <vt:i4>3145852</vt:i4>
      </vt:variant>
      <vt:variant>
        <vt:i4>27</vt:i4>
      </vt:variant>
      <vt:variant>
        <vt:i4>0</vt:i4>
      </vt:variant>
      <vt:variant>
        <vt:i4>5</vt:i4>
      </vt:variant>
      <vt:variant>
        <vt:lpwstr>http://www.nevo.co.il/case/29072600</vt:lpwstr>
      </vt:variant>
      <vt:variant>
        <vt:lpwstr/>
      </vt:variant>
      <vt:variant>
        <vt:i4>3145841</vt:i4>
      </vt:variant>
      <vt:variant>
        <vt:i4>24</vt:i4>
      </vt:variant>
      <vt:variant>
        <vt:i4>0</vt:i4>
      </vt:variant>
      <vt:variant>
        <vt:i4>5</vt:i4>
      </vt:variant>
      <vt:variant>
        <vt:lpwstr>http://www.nevo.co.il/case/25131323</vt:lpwstr>
      </vt:variant>
      <vt:variant>
        <vt:lpwstr/>
      </vt:variant>
      <vt:variant>
        <vt:i4>3735668</vt:i4>
      </vt:variant>
      <vt:variant>
        <vt:i4>21</vt:i4>
      </vt:variant>
      <vt:variant>
        <vt:i4>0</vt:i4>
      </vt:variant>
      <vt:variant>
        <vt:i4>5</vt:i4>
      </vt:variant>
      <vt:variant>
        <vt:lpwstr>http://www.nevo.co.il/case/25705593</vt:lpwstr>
      </vt:variant>
      <vt:variant>
        <vt:lpwstr/>
      </vt:variant>
      <vt:variant>
        <vt:i4>3145842</vt:i4>
      </vt:variant>
      <vt:variant>
        <vt:i4>18</vt:i4>
      </vt:variant>
      <vt:variant>
        <vt:i4>0</vt:i4>
      </vt:variant>
      <vt:variant>
        <vt:i4>5</vt:i4>
      </vt:variant>
      <vt:variant>
        <vt:lpwstr>http://www.nevo.co.il/case/26402047</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2025-04-23T01:52:00Z</dcterms:created>
  <dcterms:modified xsi:type="dcterms:W3CDTF">2025-04-23T01:52:00Z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41597</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מועאז סלאימה</vt:lpwstr>
  </property>
  <property fmtid="{D5CDD505-2E9C-101B-9397-08002B2CF9AE}" pid="10" name="LAWYER">
    <vt:lpwstr>יהודה שושן</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20240402</vt:lpwstr>
  </property>
  <property fmtid="{D5CDD505-2E9C-101B-9397-08002B2CF9AE}" pid="14" name="TYPE_N_DATE">
    <vt:lpwstr>38020240402</vt:lpwstr>
  </property>
  <property fmtid="{D5CDD505-2E9C-101B-9397-08002B2CF9AE}" pid="15" name="WORDNUMPAGES">
    <vt:lpwstr>5</vt:lpwstr>
  </property>
  <property fmtid="{D5CDD505-2E9C-101B-9397-08002B2CF9AE}" pid="16" name="TYPE_ABS_DATE">
    <vt:lpwstr>380020240402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26402047;25705593;25131323;29072600;22369038;23433613:2;4140033;27634608;25048298;22956321;20106875;25753765;29431197;29952120;27750642</vt:lpwstr>
  </property>
  <property fmtid="{D5CDD505-2E9C-101B-9397-08002B2CF9AE}" pid="36" name="LAWLISTTMP1">
    <vt:lpwstr>4216/007.a;007.c</vt:lpwstr>
  </property>
</Properties>
</file>