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4"/>
        <w:gridCol w:w="3569"/>
      </w:tblGrid>
      <w:tr w:rsidR="008909F0" w:rsidRPr="00FD0E46" w14:paraId="7D5BF66F" w14:textId="77777777" w:rsidTr="008D0C77">
        <w:trPr>
          <w:trHeight w:hRule="exact" w:val="418"/>
          <w:jc w:val="center"/>
        </w:trPr>
        <w:tc>
          <w:tcPr>
            <w:tcW w:w="8523" w:type="dxa"/>
            <w:gridSpan w:val="2"/>
          </w:tcPr>
          <w:p w14:paraId="6D84090C" w14:textId="77777777" w:rsidR="008909F0" w:rsidRPr="00FD0E46" w:rsidRDefault="008909F0" w:rsidP="00E36E1E">
            <w:pPr>
              <w:pStyle w:val="a3"/>
              <w:jc w:val="center"/>
              <w:rPr>
                <w:rFonts w:ascii="Tahoma" w:hAnsi="Tahoma" w:cs="Tahoma"/>
                <w:color w:val="000080"/>
                <w:rtl/>
              </w:rPr>
            </w:pPr>
            <w:bookmarkStart w:id="0" w:name="FirstLawyer"/>
            <w:r w:rsidRPr="00FD0E46">
              <w:rPr>
                <w:rFonts w:ascii="Tahoma" w:hAnsi="Tahoma" w:cs="Tahoma"/>
                <w:b/>
                <w:bCs/>
                <w:color w:val="000080"/>
                <w:rtl/>
              </w:rPr>
              <w:t>בית משפט השלום בנתניה</w:t>
            </w:r>
          </w:p>
        </w:tc>
      </w:tr>
      <w:tr w:rsidR="008909F0" w:rsidRPr="00FD0E46" w14:paraId="34C1F3C6" w14:textId="77777777" w:rsidTr="008D0C77">
        <w:trPr>
          <w:trHeight w:val="337"/>
          <w:jc w:val="center"/>
        </w:trPr>
        <w:tc>
          <w:tcPr>
            <w:tcW w:w="4954" w:type="dxa"/>
          </w:tcPr>
          <w:p w14:paraId="4C0A01E0" w14:textId="77777777" w:rsidR="008909F0" w:rsidRPr="00FD0E46" w:rsidRDefault="008909F0" w:rsidP="00E36E1E">
            <w:pPr>
              <w:rPr>
                <w:rFonts w:cs="FrankRuehl"/>
                <w:sz w:val="28"/>
                <w:szCs w:val="28"/>
                <w:rtl/>
              </w:rPr>
            </w:pPr>
            <w:r w:rsidRPr="00FD0E46">
              <w:rPr>
                <w:rFonts w:cs="FrankRuehl"/>
                <w:sz w:val="28"/>
                <w:szCs w:val="28"/>
                <w:rtl/>
              </w:rPr>
              <w:t>ת"פ</w:t>
            </w:r>
            <w:r w:rsidRPr="00FD0E46">
              <w:rPr>
                <w:rFonts w:cs="FrankRuehl" w:hint="cs"/>
                <w:sz w:val="28"/>
                <w:szCs w:val="28"/>
                <w:rtl/>
              </w:rPr>
              <w:t xml:space="preserve"> </w:t>
            </w:r>
            <w:r w:rsidRPr="00FD0E46">
              <w:rPr>
                <w:rFonts w:cs="FrankRuehl"/>
                <w:sz w:val="28"/>
                <w:szCs w:val="28"/>
                <w:rtl/>
              </w:rPr>
              <w:t>50777-11-23</w:t>
            </w:r>
            <w:r w:rsidRPr="00FD0E46">
              <w:rPr>
                <w:rFonts w:cs="FrankRuehl" w:hint="cs"/>
                <w:sz w:val="28"/>
                <w:szCs w:val="28"/>
                <w:rtl/>
              </w:rPr>
              <w:t xml:space="preserve"> </w:t>
            </w:r>
            <w:r w:rsidRPr="00FD0E46">
              <w:rPr>
                <w:rFonts w:cs="FrankRuehl"/>
                <w:sz w:val="28"/>
                <w:szCs w:val="28"/>
                <w:rtl/>
              </w:rPr>
              <w:t>מדינת ישראל נ' פונגה(עציר)</w:t>
            </w:r>
          </w:p>
        </w:tc>
        <w:tc>
          <w:tcPr>
            <w:tcW w:w="3569" w:type="dxa"/>
          </w:tcPr>
          <w:p w14:paraId="36F6CA76" w14:textId="77777777" w:rsidR="008909F0" w:rsidRPr="00FD0E46" w:rsidRDefault="008909F0" w:rsidP="00E36E1E">
            <w:pPr>
              <w:pStyle w:val="a3"/>
              <w:jc w:val="right"/>
              <w:rPr>
                <w:rFonts w:cs="FrankRuehl"/>
                <w:sz w:val="28"/>
                <w:szCs w:val="28"/>
                <w:rtl/>
              </w:rPr>
            </w:pPr>
          </w:p>
        </w:tc>
      </w:tr>
    </w:tbl>
    <w:p w14:paraId="0FB1C3C8" w14:textId="77777777" w:rsidR="008909F0" w:rsidRPr="00FD0E46" w:rsidRDefault="008909F0" w:rsidP="008D0C77">
      <w:pPr>
        <w:pStyle w:val="a3"/>
        <w:rPr>
          <w:sz w:val="26"/>
          <w:szCs w:val="26"/>
          <w:rtl/>
        </w:rPr>
      </w:pPr>
      <w:r w:rsidRPr="00FD0E46">
        <w:rPr>
          <w:rFonts w:hint="cs"/>
          <w:rtl/>
        </w:rPr>
        <w:t xml:space="preserve"> </w:t>
      </w:r>
    </w:p>
    <w:tbl>
      <w:tblPr>
        <w:bidiVisual/>
        <w:tblW w:w="8795"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1"/>
        <w:gridCol w:w="3529"/>
        <w:gridCol w:w="3605"/>
      </w:tblGrid>
      <w:tr w:rsidR="008909F0" w:rsidRPr="00FD0E46" w14:paraId="519ACA40" w14:textId="77777777" w:rsidTr="008D0C77">
        <w:trPr>
          <w:trHeight w:val="295"/>
        </w:trPr>
        <w:tc>
          <w:tcPr>
            <w:tcW w:w="1661" w:type="dxa"/>
            <w:tcBorders>
              <w:top w:val="nil"/>
              <w:left w:val="nil"/>
              <w:bottom w:val="nil"/>
              <w:right w:val="nil"/>
            </w:tcBorders>
            <w:shd w:val="clear" w:color="auto" w:fill="auto"/>
          </w:tcPr>
          <w:p w14:paraId="31B082C2" w14:textId="77777777" w:rsidR="008909F0" w:rsidRPr="00FD0E46" w:rsidRDefault="008909F0" w:rsidP="008909F0">
            <w:pPr>
              <w:jc w:val="both"/>
              <w:rPr>
                <w:rFonts w:ascii="David" w:hAnsi="David"/>
                <w:sz w:val="26"/>
                <w:szCs w:val="26"/>
              </w:rPr>
            </w:pPr>
            <w:r w:rsidRPr="00FD0E46">
              <w:rPr>
                <w:rFonts w:ascii="David" w:hAnsi="David" w:hint="cs"/>
                <w:sz w:val="26"/>
                <w:szCs w:val="26"/>
                <w:rtl/>
              </w:rPr>
              <w:t>ל</w:t>
            </w:r>
            <w:r w:rsidRPr="00FD0E46">
              <w:rPr>
                <w:rFonts w:ascii="David" w:hAnsi="David"/>
                <w:sz w:val="26"/>
                <w:szCs w:val="26"/>
                <w:rtl/>
              </w:rPr>
              <w:t xml:space="preserve">פני </w:t>
            </w:r>
          </w:p>
        </w:tc>
        <w:tc>
          <w:tcPr>
            <w:tcW w:w="7134" w:type="dxa"/>
            <w:gridSpan w:val="2"/>
            <w:tcBorders>
              <w:top w:val="nil"/>
              <w:left w:val="nil"/>
              <w:bottom w:val="nil"/>
              <w:right w:val="nil"/>
            </w:tcBorders>
            <w:shd w:val="clear" w:color="auto" w:fill="auto"/>
          </w:tcPr>
          <w:p w14:paraId="5B9521AB" w14:textId="77777777" w:rsidR="008909F0" w:rsidRPr="00FD0E46" w:rsidRDefault="008909F0" w:rsidP="00E36E1E">
            <w:pPr>
              <w:rPr>
                <w:rFonts w:ascii="David" w:hAnsi="David"/>
                <w:b/>
                <w:bCs/>
                <w:sz w:val="26"/>
                <w:szCs w:val="26"/>
                <w:rtl/>
              </w:rPr>
            </w:pPr>
            <w:r w:rsidRPr="00FD0E46">
              <w:rPr>
                <w:rFonts w:ascii="David" w:hAnsi="David"/>
                <w:b/>
                <w:bCs/>
                <w:sz w:val="26"/>
                <w:szCs w:val="26"/>
                <w:rtl/>
              </w:rPr>
              <w:t>כבוד השופטת, סגנית הנשיא זהר דיבון סגל</w:t>
            </w:r>
          </w:p>
          <w:p w14:paraId="03398B1F" w14:textId="77777777" w:rsidR="008909F0" w:rsidRPr="00FD0E46" w:rsidRDefault="008909F0" w:rsidP="008909F0">
            <w:pPr>
              <w:jc w:val="both"/>
              <w:rPr>
                <w:rFonts w:ascii="David" w:hAnsi="David"/>
                <w:sz w:val="26"/>
                <w:szCs w:val="26"/>
              </w:rPr>
            </w:pPr>
          </w:p>
        </w:tc>
      </w:tr>
      <w:tr w:rsidR="008909F0" w:rsidRPr="00FD0E46" w14:paraId="0353D908" w14:textId="77777777" w:rsidTr="008D0C77">
        <w:trPr>
          <w:trHeight w:val="355"/>
        </w:trPr>
        <w:tc>
          <w:tcPr>
            <w:tcW w:w="1661" w:type="dxa"/>
            <w:tcBorders>
              <w:top w:val="nil"/>
              <w:left w:val="nil"/>
              <w:bottom w:val="nil"/>
              <w:right w:val="nil"/>
            </w:tcBorders>
            <w:shd w:val="clear" w:color="auto" w:fill="auto"/>
          </w:tcPr>
          <w:p w14:paraId="3A4DD69D" w14:textId="77777777" w:rsidR="008909F0" w:rsidRPr="00FD0E46" w:rsidRDefault="008909F0" w:rsidP="008909F0">
            <w:pPr>
              <w:jc w:val="both"/>
              <w:rPr>
                <w:rFonts w:ascii="David" w:hAnsi="David"/>
                <w:sz w:val="26"/>
                <w:szCs w:val="26"/>
                <w:rtl/>
              </w:rPr>
            </w:pPr>
            <w:bookmarkStart w:id="1" w:name="FirstAppellant"/>
            <w:bookmarkStart w:id="2" w:name="LastJudge"/>
            <w:bookmarkEnd w:id="2"/>
            <w:r w:rsidRPr="00FD0E46">
              <w:rPr>
                <w:rFonts w:ascii="David" w:hAnsi="David"/>
                <w:sz w:val="26"/>
                <w:szCs w:val="26"/>
                <w:rtl/>
              </w:rPr>
              <w:t>בעניין:</w:t>
            </w:r>
          </w:p>
          <w:p w14:paraId="572F1BF3" w14:textId="77777777" w:rsidR="008909F0" w:rsidRPr="00FD0E46" w:rsidRDefault="008909F0" w:rsidP="008909F0">
            <w:pPr>
              <w:suppressLineNumbers/>
            </w:pPr>
            <w:r w:rsidRPr="00FD0E46">
              <w:rPr>
                <w:rFonts w:ascii="Arial" w:hAnsi="Arial" w:hint="cs"/>
                <w:b/>
                <w:bCs/>
                <w:sz w:val="26"/>
                <w:szCs w:val="26"/>
                <w:rtl/>
              </w:rPr>
              <w:t>ה</w:t>
            </w:r>
            <w:r w:rsidRPr="00FD0E46">
              <w:rPr>
                <w:rFonts w:ascii="Arial" w:hAnsi="Arial"/>
                <w:b/>
                <w:bCs/>
                <w:sz w:val="26"/>
                <w:szCs w:val="26"/>
                <w:rtl/>
              </w:rPr>
              <w:t>מאשימה</w:t>
            </w:r>
          </w:p>
          <w:p w14:paraId="45502E17" w14:textId="77777777" w:rsidR="008909F0" w:rsidRPr="00FD0E46" w:rsidRDefault="008909F0" w:rsidP="008909F0">
            <w:pPr>
              <w:jc w:val="both"/>
              <w:rPr>
                <w:rFonts w:ascii="David" w:hAnsi="David"/>
                <w:sz w:val="26"/>
                <w:szCs w:val="26"/>
              </w:rPr>
            </w:pPr>
          </w:p>
        </w:tc>
        <w:tc>
          <w:tcPr>
            <w:tcW w:w="3529" w:type="dxa"/>
            <w:tcBorders>
              <w:top w:val="nil"/>
              <w:left w:val="nil"/>
              <w:bottom w:val="nil"/>
              <w:right w:val="nil"/>
            </w:tcBorders>
            <w:shd w:val="clear" w:color="auto" w:fill="auto"/>
          </w:tcPr>
          <w:p w14:paraId="30050904" w14:textId="77777777" w:rsidR="008909F0" w:rsidRPr="00FD0E46" w:rsidRDefault="008909F0" w:rsidP="008909F0">
            <w:pPr>
              <w:suppressLineNumbers/>
              <w:rPr>
                <w:rFonts w:ascii="Arial" w:hAnsi="Arial"/>
                <w:b/>
                <w:bCs/>
                <w:sz w:val="26"/>
                <w:szCs w:val="26"/>
                <w:rtl/>
              </w:rPr>
            </w:pPr>
            <w:r w:rsidRPr="00FD0E46">
              <w:rPr>
                <w:rFonts w:ascii="Arial" w:hAnsi="Arial"/>
                <w:b/>
                <w:bCs/>
                <w:sz w:val="26"/>
                <w:szCs w:val="26"/>
                <w:rtl/>
              </w:rPr>
              <w:br/>
              <w:t>מדינת ישראל</w:t>
            </w:r>
            <w:r w:rsidRPr="00FD0E46">
              <w:rPr>
                <w:rFonts w:ascii="Arial" w:hAnsi="Arial" w:hint="cs"/>
                <w:b/>
                <w:bCs/>
                <w:sz w:val="26"/>
                <w:szCs w:val="26"/>
                <w:rtl/>
              </w:rPr>
              <w:t xml:space="preserve"> </w:t>
            </w:r>
          </w:p>
          <w:p w14:paraId="4C379E11" w14:textId="77777777" w:rsidR="008909F0" w:rsidRPr="00FD0E46" w:rsidRDefault="008909F0" w:rsidP="008909F0">
            <w:pPr>
              <w:suppressLineNumbers/>
              <w:rPr>
                <w:rFonts w:ascii="Arial" w:hAnsi="Arial"/>
                <w:b/>
                <w:bCs/>
                <w:sz w:val="26"/>
                <w:szCs w:val="26"/>
              </w:rPr>
            </w:pPr>
            <w:r w:rsidRPr="00FD0E46">
              <w:rPr>
                <w:rFonts w:ascii="Arial" w:hAnsi="Arial" w:hint="cs"/>
                <w:b/>
                <w:bCs/>
                <w:sz w:val="26"/>
                <w:szCs w:val="26"/>
                <w:rtl/>
              </w:rPr>
              <w:t xml:space="preserve">יחידת תביעות שלוחת נתניה </w:t>
            </w:r>
            <w:r w:rsidRPr="00FD0E46">
              <w:rPr>
                <w:rFonts w:ascii="Arial" w:hAnsi="Arial"/>
                <w:b/>
                <w:bCs/>
                <w:sz w:val="26"/>
                <w:szCs w:val="26"/>
                <w:rtl/>
              </w:rPr>
              <w:t>ע"י ב"כ עוה"ד</w:t>
            </w:r>
            <w:r w:rsidRPr="00FD0E46">
              <w:rPr>
                <w:rFonts w:ascii="Arial" w:hAnsi="Arial" w:hint="cs"/>
                <w:b/>
                <w:bCs/>
                <w:sz w:val="26"/>
                <w:szCs w:val="26"/>
                <w:rtl/>
              </w:rPr>
              <w:t xml:space="preserve"> חן נחמני </w:t>
            </w:r>
          </w:p>
        </w:tc>
        <w:tc>
          <w:tcPr>
            <w:tcW w:w="3605" w:type="dxa"/>
            <w:tcBorders>
              <w:top w:val="nil"/>
              <w:left w:val="nil"/>
              <w:bottom w:val="nil"/>
              <w:right w:val="nil"/>
            </w:tcBorders>
            <w:shd w:val="clear" w:color="auto" w:fill="auto"/>
            <w:vAlign w:val="center"/>
          </w:tcPr>
          <w:p w14:paraId="0CB7D42F" w14:textId="77777777" w:rsidR="008909F0" w:rsidRPr="00FD0E46" w:rsidRDefault="008909F0" w:rsidP="008909F0">
            <w:pPr>
              <w:suppressLineNumbers/>
              <w:rPr>
                <w:rFonts w:ascii="David" w:hAnsi="David"/>
                <w:sz w:val="26"/>
                <w:szCs w:val="26"/>
              </w:rPr>
            </w:pPr>
          </w:p>
        </w:tc>
      </w:tr>
      <w:bookmarkEnd w:id="1"/>
      <w:tr w:rsidR="008909F0" w:rsidRPr="00FD0E46" w14:paraId="13E6E1C7" w14:textId="77777777" w:rsidTr="008D0C77">
        <w:trPr>
          <w:trHeight w:val="355"/>
        </w:trPr>
        <w:tc>
          <w:tcPr>
            <w:tcW w:w="1661" w:type="dxa"/>
            <w:tcBorders>
              <w:top w:val="nil"/>
              <w:left w:val="nil"/>
              <w:bottom w:val="nil"/>
              <w:right w:val="nil"/>
            </w:tcBorders>
            <w:shd w:val="clear" w:color="auto" w:fill="auto"/>
          </w:tcPr>
          <w:p w14:paraId="42B9C619" w14:textId="77777777" w:rsidR="008909F0" w:rsidRPr="00FD0E46" w:rsidRDefault="008909F0" w:rsidP="008909F0">
            <w:pPr>
              <w:jc w:val="both"/>
              <w:rPr>
                <w:rFonts w:ascii="David" w:hAnsi="David"/>
                <w:sz w:val="26"/>
                <w:szCs w:val="26"/>
                <w:rtl/>
              </w:rPr>
            </w:pPr>
          </w:p>
        </w:tc>
        <w:tc>
          <w:tcPr>
            <w:tcW w:w="7134" w:type="dxa"/>
            <w:gridSpan w:val="2"/>
            <w:tcBorders>
              <w:top w:val="nil"/>
              <w:left w:val="nil"/>
              <w:bottom w:val="nil"/>
              <w:right w:val="nil"/>
            </w:tcBorders>
            <w:shd w:val="clear" w:color="auto" w:fill="auto"/>
          </w:tcPr>
          <w:p w14:paraId="6BF17DC8" w14:textId="77777777" w:rsidR="008909F0" w:rsidRPr="00FD0E46" w:rsidRDefault="008909F0" w:rsidP="008909F0">
            <w:pPr>
              <w:jc w:val="center"/>
              <w:rPr>
                <w:rFonts w:ascii="David" w:hAnsi="David"/>
                <w:b/>
                <w:bCs/>
                <w:sz w:val="26"/>
                <w:szCs w:val="26"/>
                <w:rtl/>
              </w:rPr>
            </w:pPr>
          </w:p>
          <w:p w14:paraId="2A734430" w14:textId="77777777" w:rsidR="008909F0" w:rsidRPr="00FD0E46" w:rsidRDefault="008909F0" w:rsidP="00E36E1E">
            <w:pPr>
              <w:rPr>
                <w:rFonts w:ascii="David" w:hAnsi="David"/>
                <w:b/>
                <w:bCs/>
                <w:sz w:val="26"/>
                <w:szCs w:val="26"/>
                <w:rtl/>
              </w:rPr>
            </w:pPr>
            <w:r w:rsidRPr="00FD0E46">
              <w:rPr>
                <w:rFonts w:ascii="David" w:hAnsi="David" w:hint="cs"/>
                <w:b/>
                <w:bCs/>
                <w:sz w:val="26"/>
                <w:szCs w:val="26"/>
                <w:rtl/>
              </w:rPr>
              <w:t xml:space="preserve">                 </w:t>
            </w:r>
            <w:r w:rsidRPr="00FD0E46">
              <w:rPr>
                <w:rFonts w:ascii="David" w:hAnsi="David"/>
                <w:b/>
                <w:bCs/>
                <w:sz w:val="26"/>
                <w:szCs w:val="26"/>
                <w:rtl/>
              </w:rPr>
              <w:t>נגד</w:t>
            </w:r>
          </w:p>
          <w:p w14:paraId="230BB9E2" w14:textId="77777777" w:rsidR="008909F0" w:rsidRPr="00FD0E46" w:rsidRDefault="008909F0" w:rsidP="008909F0">
            <w:pPr>
              <w:jc w:val="both"/>
              <w:rPr>
                <w:rFonts w:ascii="David" w:hAnsi="David"/>
                <w:sz w:val="26"/>
                <w:szCs w:val="26"/>
              </w:rPr>
            </w:pPr>
          </w:p>
        </w:tc>
      </w:tr>
      <w:tr w:rsidR="008909F0" w:rsidRPr="00FD0E46" w14:paraId="400524C4" w14:textId="77777777" w:rsidTr="008D0C77">
        <w:trPr>
          <w:trHeight w:val="355"/>
        </w:trPr>
        <w:tc>
          <w:tcPr>
            <w:tcW w:w="1661" w:type="dxa"/>
            <w:tcBorders>
              <w:top w:val="nil"/>
              <w:left w:val="nil"/>
              <w:bottom w:val="nil"/>
              <w:right w:val="nil"/>
            </w:tcBorders>
            <w:shd w:val="clear" w:color="auto" w:fill="auto"/>
          </w:tcPr>
          <w:p w14:paraId="1B705E7F" w14:textId="77777777" w:rsidR="008909F0" w:rsidRPr="00FD0E46" w:rsidRDefault="008909F0" w:rsidP="00E36E1E">
            <w:pPr>
              <w:rPr>
                <w:rFonts w:ascii="David" w:hAnsi="David"/>
                <w:sz w:val="26"/>
                <w:szCs w:val="26"/>
                <w:rtl/>
              </w:rPr>
            </w:pPr>
            <w:r w:rsidRPr="00FD0E46">
              <w:rPr>
                <w:rFonts w:ascii="Arial" w:hAnsi="Arial"/>
                <w:b/>
                <w:bCs/>
                <w:sz w:val="26"/>
                <w:szCs w:val="26"/>
                <w:rtl/>
              </w:rPr>
              <w:t>הנאשם</w:t>
            </w:r>
          </w:p>
        </w:tc>
        <w:tc>
          <w:tcPr>
            <w:tcW w:w="3529" w:type="dxa"/>
            <w:tcBorders>
              <w:top w:val="nil"/>
              <w:left w:val="nil"/>
              <w:bottom w:val="nil"/>
              <w:right w:val="nil"/>
            </w:tcBorders>
            <w:shd w:val="clear" w:color="auto" w:fill="auto"/>
          </w:tcPr>
          <w:p w14:paraId="40E5E163" w14:textId="77777777" w:rsidR="008909F0" w:rsidRPr="00FD0E46" w:rsidRDefault="008909F0" w:rsidP="008909F0">
            <w:pPr>
              <w:suppressLineNumbers/>
              <w:rPr>
                <w:rFonts w:ascii="Arial" w:hAnsi="Arial"/>
                <w:b/>
                <w:bCs/>
                <w:sz w:val="26"/>
                <w:szCs w:val="26"/>
                <w:rtl/>
              </w:rPr>
            </w:pPr>
            <w:r w:rsidRPr="00FD0E46">
              <w:rPr>
                <w:rFonts w:ascii="Arial" w:hAnsi="Arial"/>
                <w:b/>
                <w:bCs/>
                <w:sz w:val="26"/>
                <w:szCs w:val="26"/>
                <w:rtl/>
              </w:rPr>
              <w:t>אלכסנדר פונגה (עציר)</w:t>
            </w:r>
            <w:r w:rsidRPr="00FD0E46">
              <w:rPr>
                <w:rFonts w:ascii="Arial" w:hAnsi="Arial" w:hint="cs"/>
                <w:b/>
                <w:bCs/>
                <w:sz w:val="26"/>
                <w:szCs w:val="26"/>
                <w:rtl/>
              </w:rPr>
              <w:t xml:space="preserve"> </w:t>
            </w:r>
          </w:p>
          <w:p w14:paraId="4E047618" w14:textId="77777777" w:rsidR="008909F0" w:rsidRPr="00FD0E46" w:rsidRDefault="008909F0" w:rsidP="008909F0">
            <w:pPr>
              <w:suppressLineNumbers/>
            </w:pPr>
            <w:r w:rsidRPr="00FD0E46">
              <w:rPr>
                <w:rFonts w:ascii="Arial" w:hAnsi="Arial"/>
                <w:b/>
                <w:bCs/>
                <w:sz w:val="26"/>
                <w:szCs w:val="26"/>
                <w:rtl/>
              </w:rPr>
              <w:t>ע"י ב"כ עוה"</w:t>
            </w:r>
            <w:r w:rsidRPr="00FD0E46">
              <w:rPr>
                <w:rFonts w:ascii="Arial" w:hAnsi="Arial" w:hint="cs"/>
                <w:b/>
                <w:bCs/>
                <w:sz w:val="26"/>
                <w:szCs w:val="26"/>
                <w:rtl/>
              </w:rPr>
              <w:t>ד ענת קירשנברג</w:t>
            </w:r>
          </w:p>
          <w:p w14:paraId="1C335C79" w14:textId="77777777" w:rsidR="008909F0" w:rsidRPr="00FD0E46" w:rsidRDefault="008909F0" w:rsidP="00E36E1E">
            <w:pPr>
              <w:rPr>
                <w:rFonts w:ascii="Arial" w:hAnsi="Arial"/>
                <w:b/>
                <w:bCs/>
                <w:sz w:val="26"/>
                <w:szCs w:val="26"/>
                <w:rtl/>
              </w:rPr>
            </w:pPr>
          </w:p>
        </w:tc>
        <w:tc>
          <w:tcPr>
            <w:tcW w:w="3605" w:type="dxa"/>
            <w:tcBorders>
              <w:top w:val="nil"/>
              <w:left w:val="nil"/>
              <w:bottom w:val="nil"/>
              <w:right w:val="nil"/>
            </w:tcBorders>
            <w:shd w:val="clear" w:color="auto" w:fill="auto"/>
            <w:vAlign w:val="center"/>
          </w:tcPr>
          <w:p w14:paraId="796F5B0E" w14:textId="77777777" w:rsidR="008909F0" w:rsidRPr="00FD0E46" w:rsidRDefault="008909F0" w:rsidP="008909F0">
            <w:pPr>
              <w:suppressLineNumbers/>
              <w:rPr>
                <w:rFonts w:ascii="David" w:hAnsi="David"/>
                <w:sz w:val="26"/>
                <w:szCs w:val="26"/>
              </w:rPr>
            </w:pPr>
          </w:p>
        </w:tc>
      </w:tr>
    </w:tbl>
    <w:p w14:paraId="206056A3" w14:textId="77777777" w:rsidR="008909F0" w:rsidRPr="00FD0E46" w:rsidRDefault="008909F0" w:rsidP="008909F0">
      <w:pPr>
        <w:rPr>
          <w:sz w:val="26"/>
          <w:szCs w:val="26"/>
        </w:rPr>
      </w:pPr>
    </w:p>
    <w:p w14:paraId="2AE8601E" w14:textId="77777777" w:rsidR="008D0C77" w:rsidRPr="008D0C77" w:rsidRDefault="008D0C77" w:rsidP="008D0C77">
      <w:pPr>
        <w:pStyle w:val="aa"/>
        <w:tabs>
          <w:tab w:val="left" w:pos="-58"/>
        </w:tabs>
        <w:spacing w:before="120" w:beforeAutospacing="1" w:after="120" w:line="240" w:lineRule="exact"/>
        <w:ind w:left="283" w:hanging="283"/>
        <w:jc w:val="both"/>
        <w:rPr>
          <w:rFonts w:ascii="FrankRuehl" w:hAnsi="FrankRuehl" w:cs="FrankRuehl"/>
          <w:noProof/>
          <w:rtl/>
        </w:rPr>
      </w:pPr>
      <w:bookmarkStart w:id="3" w:name="LawTable"/>
      <w:bookmarkEnd w:id="3"/>
    </w:p>
    <w:p w14:paraId="2FBC1B84" w14:textId="77777777" w:rsidR="008D0C77" w:rsidRPr="008D0C77" w:rsidRDefault="008D0C77" w:rsidP="008D0C77">
      <w:pPr>
        <w:pStyle w:val="aa"/>
        <w:tabs>
          <w:tab w:val="left" w:pos="-58"/>
        </w:tabs>
        <w:spacing w:before="120" w:beforeAutospacing="1" w:after="120" w:line="240" w:lineRule="exact"/>
        <w:ind w:left="283" w:hanging="283"/>
        <w:jc w:val="both"/>
        <w:rPr>
          <w:rFonts w:ascii="FrankRuehl" w:hAnsi="FrankRuehl" w:cs="FrankRuehl"/>
          <w:noProof/>
          <w:rtl/>
        </w:rPr>
      </w:pPr>
      <w:r w:rsidRPr="008D0C77">
        <w:rPr>
          <w:rFonts w:ascii="FrankRuehl" w:hAnsi="FrankRuehl" w:cs="FrankRuehl"/>
          <w:noProof/>
          <w:rtl/>
        </w:rPr>
        <w:t xml:space="preserve">חקיקה שאוזכרה: </w:t>
      </w:r>
    </w:p>
    <w:p w14:paraId="5E786EC4" w14:textId="77777777" w:rsidR="008D0C77" w:rsidRPr="008D0C77" w:rsidRDefault="008D0C77" w:rsidP="008D0C77">
      <w:pPr>
        <w:pStyle w:val="aa"/>
        <w:tabs>
          <w:tab w:val="left" w:pos="-58"/>
        </w:tabs>
        <w:spacing w:before="120" w:beforeAutospacing="1" w:after="120" w:line="240" w:lineRule="exact"/>
        <w:ind w:left="283" w:hanging="283"/>
        <w:jc w:val="both"/>
        <w:rPr>
          <w:rFonts w:ascii="FrankRuehl" w:hAnsi="FrankRuehl" w:cs="FrankRuehl"/>
          <w:noProof/>
          <w:color w:val="0000FF"/>
          <w:rtl/>
        </w:rPr>
      </w:pPr>
      <w:hyperlink r:id="rId7" w:history="1">
        <w:r w:rsidRPr="008D0C77">
          <w:rPr>
            <w:rStyle w:val="Hyperlink"/>
            <w:rFonts w:ascii="FrankRuehl" w:eastAsia="Times New Roman" w:hAnsi="FrankRuehl" w:cs="FrankRuehl"/>
            <w:u w:val="none"/>
            <w:rtl/>
          </w:rPr>
          <w:t>פקודת הסמים המסוכנים [נוסח חדש], תשל"ג-1973</w:t>
        </w:r>
      </w:hyperlink>
      <w:r w:rsidRPr="008D0C77">
        <w:rPr>
          <w:rFonts w:ascii="FrankRuehl" w:hAnsi="FrankRuehl" w:cs="FrankRuehl"/>
          <w:noProof/>
          <w:color w:val="0000FF"/>
          <w:rtl/>
        </w:rPr>
        <w:t xml:space="preserve">: סע'  </w:t>
      </w:r>
      <w:hyperlink r:id="rId8" w:history="1">
        <w:r w:rsidRPr="008D0C77">
          <w:rPr>
            <w:rStyle w:val="Hyperlink"/>
            <w:rFonts w:ascii="FrankRuehl" w:eastAsia="Times New Roman" w:hAnsi="FrankRuehl" w:cs="FrankRuehl"/>
            <w:u w:val="none"/>
          </w:rPr>
          <w:t>6</w:t>
        </w:r>
      </w:hyperlink>
      <w:r w:rsidRPr="008D0C77">
        <w:rPr>
          <w:rFonts w:ascii="FrankRuehl" w:hAnsi="FrankRuehl" w:cs="FrankRuehl"/>
          <w:noProof/>
          <w:color w:val="0000FF"/>
          <w:rtl/>
        </w:rPr>
        <w:t xml:space="preserve">, </w:t>
      </w:r>
      <w:hyperlink r:id="rId9" w:history="1">
        <w:r w:rsidRPr="008D0C77">
          <w:rPr>
            <w:rStyle w:val="Hyperlink"/>
            <w:rFonts w:ascii="FrankRuehl" w:eastAsia="Times New Roman" w:hAnsi="FrankRuehl" w:cs="FrankRuehl"/>
            <w:u w:val="none"/>
          </w:rPr>
          <w:t>10</w:t>
        </w:r>
      </w:hyperlink>
      <w:r w:rsidRPr="008D0C77">
        <w:rPr>
          <w:rFonts w:ascii="FrankRuehl" w:hAnsi="FrankRuehl" w:cs="FrankRuehl"/>
          <w:noProof/>
          <w:color w:val="0000FF"/>
          <w:rtl/>
        </w:rPr>
        <w:t xml:space="preserve">, </w:t>
      </w:r>
      <w:hyperlink r:id="rId10" w:history="1">
        <w:r w:rsidRPr="008D0C77">
          <w:rPr>
            <w:rStyle w:val="Hyperlink"/>
            <w:rFonts w:ascii="FrankRuehl" w:eastAsia="Times New Roman" w:hAnsi="FrankRuehl" w:cs="FrankRuehl"/>
            <w:u w:val="none"/>
          </w:rPr>
          <w:t xml:space="preserve">36 </w:t>
        </w:r>
        <w:r w:rsidRPr="008D0C77">
          <w:rPr>
            <w:rStyle w:val="Hyperlink"/>
            <w:rFonts w:ascii="FrankRuehl" w:eastAsia="Times New Roman" w:hAnsi="FrankRuehl" w:cs="FrankRuehl"/>
            <w:u w:val="none"/>
            <w:rtl/>
          </w:rPr>
          <w:t>א</w:t>
        </w:r>
      </w:hyperlink>
      <w:r w:rsidRPr="008D0C77">
        <w:rPr>
          <w:rFonts w:ascii="FrankRuehl" w:hAnsi="FrankRuehl" w:cs="FrankRuehl"/>
          <w:noProof/>
          <w:color w:val="0000FF"/>
          <w:rtl/>
        </w:rPr>
        <w:t>(ב)</w:t>
      </w:r>
    </w:p>
    <w:p w14:paraId="4D3E50E9" w14:textId="77777777" w:rsidR="008D0C77" w:rsidRPr="008D0C77" w:rsidRDefault="008D0C77" w:rsidP="008D0C77">
      <w:pPr>
        <w:pStyle w:val="aa"/>
        <w:tabs>
          <w:tab w:val="left" w:pos="-58"/>
        </w:tabs>
        <w:spacing w:before="120" w:beforeAutospacing="1" w:after="120" w:line="240" w:lineRule="exact"/>
        <w:ind w:left="283" w:hanging="283"/>
        <w:jc w:val="both"/>
        <w:rPr>
          <w:rFonts w:ascii="FrankRuehl" w:hAnsi="FrankRuehl" w:cs="FrankRuehl"/>
          <w:noProof/>
          <w:color w:val="0000FF"/>
          <w:rtl/>
        </w:rPr>
      </w:pPr>
      <w:hyperlink r:id="rId11" w:history="1">
        <w:r w:rsidRPr="008D0C77">
          <w:rPr>
            <w:rStyle w:val="Hyperlink"/>
            <w:rFonts w:ascii="FrankRuehl" w:eastAsia="Times New Roman" w:hAnsi="FrankRuehl" w:cs="FrankRuehl"/>
            <w:u w:val="none"/>
            <w:rtl/>
          </w:rPr>
          <w:t>חוק העונשין, תשל"ז-1977</w:t>
        </w:r>
      </w:hyperlink>
      <w:r w:rsidRPr="008D0C77">
        <w:rPr>
          <w:rFonts w:ascii="FrankRuehl" w:hAnsi="FrankRuehl" w:cs="FrankRuehl"/>
          <w:noProof/>
          <w:color w:val="0000FF"/>
          <w:rtl/>
        </w:rPr>
        <w:t xml:space="preserve">: סע'  </w:t>
      </w:r>
      <w:hyperlink r:id="rId12" w:history="1">
        <w:r w:rsidRPr="008D0C77">
          <w:rPr>
            <w:rStyle w:val="Hyperlink"/>
            <w:rFonts w:ascii="FrankRuehl" w:eastAsia="Times New Roman" w:hAnsi="FrankRuehl" w:cs="FrankRuehl"/>
            <w:u w:val="none"/>
          </w:rPr>
          <w:t>40</w:t>
        </w:r>
        <w:r w:rsidRPr="008D0C77">
          <w:rPr>
            <w:rStyle w:val="Hyperlink"/>
            <w:rFonts w:ascii="FrankRuehl" w:eastAsia="Times New Roman" w:hAnsi="FrankRuehl" w:cs="FrankRuehl"/>
            <w:u w:val="none"/>
            <w:rtl/>
          </w:rPr>
          <w:t>יא</w:t>
        </w:r>
        <w:r w:rsidRPr="008D0C77">
          <w:rPr>
            <w:rStyle w:val="Hyperlink"/>
            <w:rFonts w:ascii="FrankRuehl" w:eastAsia="Times New Roman" w:hAnsi="FrankRuehl" w:cs="FrankRuehl"/>
            <w:u w:val="none"/>
          </w:rPr>
          <w:t>'</w:t>
        </w:r>
      </w:hyperlink>
    </w:p>
    <w:p w14:paraId="6AB2D036" w14:textId="77777777" w:rsidR="008909F0" w:rsidRPr="008D0C77" w:rsidRDefault="008909F0" w:rsidP="008D0C77">
      <w:pPr>
        <w:pStyle w:val="aa"/>
        <w:tabs>
          <w:tab w:val="left" w:pos="-58"/>
        </w:tabs>
        <w:spacing w:before="100" w:beforeAutospacing="1" w:after="120" w:line="360" w:lineRule="auto"/>
        <w:ind w:left="360"/>
        <w:jc w:val="both"/>
        <w:rPr>
          <w:rFonts w:ascii="FrankRuehl" w:hAnsi="FrankRuehl" w:cs="FrankRuehl"/>
          <w:noProof/>
          <w:sz w:val="28"/>
          <w:szCs w:val="28"/>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909F0" w14:paraId="57E26677" w14:textId="77777777" w:rsidTr="008909F0">
        <w:trPr>
          <w:trHeight w:val="355"/>
          <w:jc w:val="center"/>
        </w:trPr>
        <w:tc>
          <w:tcPr>
            <w:tcW w:w="8820" w:type="dxa"/>
            <w:tcBorders>
              <w:top w:val="nil"/>
              <w:left w:val="nil"/>
              <w:bottom w:val="nil"/>
              <w:right w:val="nil"/>
            </w:tcBorders>
            <w:shd w:val="clear" w:color="auto" w:fill="auto"/>
          </w:tcPr>
          <w:p w14:paraId="68EA9217" w14:textId="77777777" w:rsidR="00FD0E46" w:rsidRPr="00FD0E46" w:rsidRDefault="00FD0E46" w:rsidP="00FD0E46">
            <w:pPr>
              <w:jc w:val="center"/>
              <w:rPr>
                <w:rFonts w:ascii="David" w:hAnsi="David"/>
                <w:b/>
                <w:bCs/>
                <w:sz w:val="32"/>
                <w:szCs w:val="32"/>
                <w:u w:val="single"/>
                <w:rtl/>
              </w:rPr>
            </w:pPr>
            <w:bookmarkStart w:id="5" w:name="PsakDin" w:colFirst="0" w:colLast="0"/>
            <w:bookmarkEnd w:id="0"/>
            <w:r w:rsidRPr="00FD0E46">
              <w:rPr>
                <w:rFonts w:ascii="David" w:hAnsi="David"/>
                <w:b/>
                <w:bCs/>
                <w:sz w:val="32"/>
                <w:szCs w:val="32"/>
                <w:u w:val="single"/>
                <w:rtl/>
              </w:rPr>
              <w:t>גזר דין</w:t>
            </w:r>
          </w:p>
          <w:p w14:paraId="09F35A78" w14:textId="77777777" w:rsidR="008909F0" w:rsidRPr="00FD0E46" w:rsidRDefault="008909F0" w:rsidP="00FD0E46">
            <w:pPr>
              <w:jc w:val="center"/>
              <w:rPr>
                <w:rFonts w:ascii="David" w:hAnsi="David"/>
                <w:bCs/>
                <w:sz w:val="32"/>
                <w:szCs w:val="32"/>
                <w:u w:val="single"/>
                <w:rtl/>
              </w:rPr>
            </w:pPr>
          </w:p>
        </w:tc>
      </w:tr>
    </w:tbl>
    <w:p w14:paraId="2381B7E7"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bookmarkStart w:id="6" w:name="ABSTRACT_START"/>
      <w:bookmarkEnd w:id="5"/>
      <w:bookmarkEnd w:id="6"/>
      <w:r>
        <w:rPr>
          <w:rFonts w:cs="FrankRuehl"/>
          <w:sz w:val="28"/>
          <w:szCs w:val="28"/>
          <w:rtl/>
        </w:rPr>
        <w:t xml:space="preserve">הנאשם הורשע על פי הודאתו בעבירות כדלקמן : </w:t>
      </w:r>
      <w:r>
        <w:rPr>
          <w:rFonts w:ascii="Miriam" w:hAnsi="Miriam" w:cs="Miriam"/>
          <w:rtl/>
        </w:rPr>
        <w:t>גידול יצור הכנת סמים מסוכנים</w:t>
      </w:r>
      <w:r>
        <w:rPr>
          <w:rFonts w:cs="FrankRuehl"/>
          <w:sz w:val="28"/>
          <w:szCs w:val="28"/>
          <w:rtl/>
        </w:rPr>
        <w:t xml:space="preserve">, לפי </w:t>
      </w:r>
      <w:hyperlink r:id="rId13" w:history="1">
        <w:r w:rsidR="008D0C77" w:rsidRPr="008D0C77">
          <w:rPr>
            <w:rStyle w:val="Hyperlink"/>
            <w:rFonts w:cs="FrankRuehl"/>
            <w:color w:val="0000FF"/>
            <w:sz w:val="28"/>
            <w:szCs w:val="28"/>
            <w:rtl/>
          </w:rPr>
          <w:t>סעיף 6</w:t>
        </w:r>
      </w:hyperlink>
      <w:r>
        <w:rPr>
          <w:rFonts w:cs="FrankRuehl"/>
          <w:sz w:val="28"/>
          <w:szCs w:val="28"/>
          <w:rtl/>
        </w:rPr>
        <w:t xml:space="preserve"> </w:t>
      </w:r>
      <w:r>
        <w:rPr>
          <w:rFonts w:cs="FrankRuehl" w:hint="cs"/>
          <w:sz w:val="28"/>
          <w:szCs w:val="28"/>
          <w:rtl/>
        </w:rPr>
        <w:t>ל</w:t>
      </w:r>
      <w:hyperlink r:id="rId14" w:history="1">
        <w:r w:rsidR="00FD0E46" w:rsidRPr="00FD0E46">
          <w:rPr>
            <w:rFonts w:cs="FrankRuehl" w:hint="cs"/>
            <w:color w:val="0000FF"/>
            <w:sz w:val="28"/>
            <w:szCs w:val="28"/>
            <w:u w:val="single"/>
            <w:rtl/>
          </w:rPr>
          <w:t>פקודת</w:t>
        </w:r>
        <w:r w:rsidR="00FD0E46" w:rsidRPr="00FD0E46">
          <w:rPr>
            <w:rFonts w:cs="FrankRuehl"/>
            <w:color w:val="0000FF"/>
            <w:sz w:val="28"/>
            <w:szCs w:val="28"/>
            <w:u w:val="single"/>
            <w:rtl/>
          </w:rPr>
          <w:t xml:space="preserve"> </w:t>
        </w:r>
        <w:r w:rsidR="00FD0E46" w:rsidRPr="00FD0E46">
          <w:rPr>
            <w:rFonts w:cs="FrankRuehl" w:hint="cs"/>
            <w:color w:val="0000FF"/>
            <w:sz w:val="28"/>
            <w:szCs w:val="28"/>
            <w:u w:val="single"/>
            <w:rtl/>
          </w:rPr>
          <w:t>הסמים</w:t>
        </w:r>
        <w:r w:rsidR="00FD0E46" w:rsidRPr="00FD0E46">
          <w:rPr>
            <w:rFonts w:cs="FrankRuehl"/>
            <w:color w:val="0000FF"/>
            <w:sz w:val="28"/>
            <w:szCs w:val="28"/>
            <w:u w:val="single"/>
            <w:rtl/>
          </w:rPr>
          <w:t xml:space="preserve"> </w:t>
        </w:r>
        <w:r w:rsidR="00FD0E46" w:rsidRPr="00FD0E46">
          <w:rPr>
            <w:rFonts w:cs="FrankRuehl" w:hint="cs"/>
            <w:color w:val="0000FF"/>
            <w:sz w:val="28"/>
            <w:szCs w:val="28"/>
            <w:u w:val="single"/>
            <w:rtl/>
          </w:rPr>
          <w:t>המסוכנים</w:t>
        </w:r>
      </w:hyperlink>
      <w:r>
        <w:rPr>
          <w:rFonts w:cs="FrankRuehl"/>
          <w:sz w:val="28"/>
          <w:szCs w:val="28"/>
        </w:rPr>
        <w:t xml:space="preserve">] </w:t>
      </w:r>
      <w:r>
        <w:rPr>
          <w:rFonts w:cs="FrankRuehl"/>
          <w:sz w:val="28"/>
          <w:szCs w:val="28"/>
          <w:rtl/>
        </w:rPr>
        <w:t>נוסח חדש], התשל"ג–1973</w:t>
      </w:r>
      <w:r>
        <w:rPr>
          <w:rFonts w:ascii="Miriam" w:hAnsi="Miriam" w:cs="Miriam"/>
          <w:rtl/>
        </w:rPr>
        <w:t xml:space="preserve"> (</w:t>
      </w:r>
      <w:r>
        <w:rPr>
          <w:rFonts w:cs="FrankRuehl"/>
          <w:sz w:val="28"/>
          <w:szCs w:val="28"/>
          <w:rtl/>
        </w:rPr>
        <w:t xml:space="preserve">להלן: </w:t>
      </w:r>
      <w:r>
        <w:rPr>
          <w:rFonts w:ascii="Miriam" w:hAnsi="Miriam" w:cs="Miriam"/>
          <w:rtl/>
        </w:rPr>
        <w:t>פקודת הסמים המסוכנים</w:t>
      </w:r>
      <w:r>
        <w:rPr>
          <w:rFonts w:cs="FrankRuehl"/>
          <w:sz w:val="28"/>
          <w:szCs w:val="28"/>
          <w:rtl/>
        </w:rPr>
        <w:t xml:space="preserve">) והחזקת כלים להכנת סם שלא לצריכה עצמית – לפי </w:t>
      </w:r>
      <w:hyperlink r:id="rId15" w:history="1">
        <w:r w:rsidR="008D0C77" w:rsidRPr="008D0C77">
          <w:rPr>
            <w:rStyle w:val="Hyperlink"/>
            <w:rFonts w:cs="FrankRuehl"/>
            <w:color w:val="0000FF"/>
            <w:sz w:val="28"/>
            <w:szCs w:val="28"/>
            <w:rtl/>
          </w:rPr>
          <w:t>סעיף 10</w:t>
        </w:r>
      </w:hyperlink>
      <w:r>
        <w:rPr>
          <w:rFonts w:cs="FrankRuehl"/>
          <w:sz w:val="28"/>
          <w:szCs w:val="28"/>
          <w:rtl/>
        </w:rPr>
        <w:t xml:space="preserve"> רישא לפקודת הסמים המסוכנים. </w:t>
      </w:r>
    </w:p>
    <w:p w14:paraId="4278D622" w14:textId="77777777" w:rsidR="008909F0" w:rsidRDefault="008909F0" w:rsidP="008909F0">
      <w:pPr>
        <w:pStyle w:val="aa"/>
        <w:tabs>
          <w:tab w:val="left" w:pos="-58"/>
        </w:tabs>
        <w:spacing w:before="100" w:beforeAutospacing="1" w:after="120"/>
        <w:ind w:left="-58"/>
        <w:jc w:val="both"/>
        <w:rPr>
          <w:rFonts w:ascii="FrankRuehl" w:hAnsi="FrankRuehl" w:cs="FrankRuehl"/>
          <w:noProof/>
          <w:sz w:val="28"/>
          <w:szCs w:val="28"/>
        </w:rPr>
      </w:pPr>
      <w:bookmarkStart w:id="7" w:name="ABSTRACT_END"/>
      <w:bookmarkEnd w:id="7"/>
    </w:p>
    <w:p w14:paraId="30BBBF8D"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r>
        <w:rPr>
          <w:rFonts w:ascii="FrankRuehl" w:hAnsi="FrankRuehl" w:cs="FrankRuehl"/>
          <w:noProof/>
          <w:sz w:val="28"/>
          <w:szCs w:val="28"/>
          <w:rtl/>
        </w:rPr>
        <w:t xml:space="preserve">בין הצדדים לא גובשה הסכמה לעניין העונש שראוי שיושת על הנאשם. בעניין זה כל צד טען כראות עיניו וכמיטב שיקול דעתו המקצועי. </w:t>
      </w:r>
    </w:p>
    <w:p w14:paraId="2DB05EF6" w14:textId="77777777" w:rsidR="008909F0" w:rsidRPr="00DA6C1E" w:rsidRDefault="008909F0" w:rsidP="008909F0">
      <w:pPr>
        <w:pStyle w:val="aa"/>
        <w:rPr>
          <w:rFonts w:ascii="FrankRuehl" w:hAnsi="FrankRuehl" w:cs="FrankRuehl"/>
          <w:noProof/>
          <w:sz w:val="28"/>
          <w:szCs w:val="28"/>
          <w:rtl/>
        </w:rPr>
      </w:pPr>
    </w:p>
    <w:p w14:paraId="6237DBEE" w14:textId="77777777" w:rsidR="008909F0" w:rsidRDefault="008909F0" w:rsidP="008909F0">
      <w:pPr>
        <w:pStyle w:val="aa"/>
        <w:tabs>
          <w:tab w:val="left" w:pos="-58"/>
        </w:tabs>
        <w:spacing w:before="100" w:beforeAutospacing="1" w:after="120" w:line="360" w:lineRule="auto"/>
        <w:ind w:left="-58"/>
        <w:jc w:val="both"/>
        <w:rPr>
          <w:rFonts w:ascii="Miriam" w:hAnsi="Miriam" w:cs="Miriam"/>
          <w:rtl/>
        </w:rPr>
      </w:pPr>
      <w:r>
        <w:rPr>
          <w:rFonts w:ascii="Miriam" w:hAnsi="Miriam" w:cs="Miriam"/>
          <w:rtl/>
        </w:rPr>
        <w:t xml:space="preserve">עובדות כתב האישום המתוקן  </w:t>
      </w:r>
    </w:p>
    <w:p w14:paraId="13FD2E21" w14:textId="77777777" w:rsidR="008909F0" w:rsidRPr="00DA6C1E" w:rsidRDefault="008909F0" w:rsidP="008909F0">
      <w:pPr>
        <w:pStyle w:val="aa"/>
        <w:tabs>
          <w:tab w:val="left" w:pos="-58"/>
        </w:tabs>
        <w:spacing w:before="100" w:beforeAutospacing="1" w:after="120"/>
        <w:ind w:left="-58"/>
        <w:jc w:val="both"/>
        <w:rPr>
          <w:rFonts w:ascii="Miriam" w:hAnsi="Miriam" w:cs="Miriam"/>
        </w:rPr>
      </w:pPr>
    </w:p>
    <w:p w14:paraId="72DF5458"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ascii="Miriam" w:hAnsi="Miriam" w:cs="Miriam"/>
          <w:rtl/>
        </w:rPr>
      </w:pPr>
      <w:r>
        <w:rPr>
          <w:rFonts w:ascii="FrankRuehl" w:hAnsi="FrankRuehl" w:cs="FrankRuehl"/>
          <w:noProof/>
          <w:sz w:val="28"/>
          <w:szCs w:val="28"/>
          <w:rtl/>
        </w:rPr>
        <w:t>ביום 20.11.2023 בשעה 09:00 ניהל הנאשם בדירה שכורה מעבדה ליצור סמים מסוכנים מסוג קנבוס. בחדר אחד גידל הנאשם  27 שתילים במשקל 12.18 ק"ג ובחדר אחר גידל 23 שתילים במשקל 9.66 ק"ג וזאת באמצעות כלים שהחזיק: 12 מאווררים קטנים, 4 מאווררים גדולים, 4 צינורות אלומיניום, 24 גשרי תאורה, 12 שנאים, 13 לדים, 3 מזגנים נייחים, 1 מזגן נייד, 98 אדניות גדולות, 31 אדניות קטנות, 4 אוהלי גידול ומערכת השקייה, בלון פחמן דו חמצני וחומרי דישון מסוגים שונים, 4 חביות מים ומשאבת מים אחת.</w:t>
      </w:r>
    </w:p>
    <w:p w14:paraId="7CB3A22F" w14:textId="77777777" w:rsidR="008909F0" w:rsidRDefault="008909F0" w:rsidP="008909F0">
      <w:pPr>
        <w:tabs>
          <w:tab w:val="left" w:pos="-58"/>
        </w:tabs>
        <w:spacing w:before="100" w:beforeAutospacing="1" w:after="120" w:line="360" w:lineRule="auto"/>
        <w:ind w:left="-58"/>
        <w:jc w:val="both"/>
        <w:rPr>
          <w:rFonts w:ascii="Miriam" w:hAnsi="Miriam" w:cs="Miriam"/>
          <w:rtl/>
        </w:rPr>
      </w:pPr>
      <w:r>
        <w:rPr>
          <w:rFonts w:ascii="Miriam" w:hAnsi="Miriam" w:cs="Miriam"/>
          <w:rtl/>
        </w:rPr>
        <w:lastRenderedPageBreak/>
        <w:t>טיעוני הצדדים לעונש</w:t>
      </w:r>
    </w:p>
    <w:p w14:paraId="1261ECC6"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Miriam" w:hAnsi="Miriam" w:cs="Miriam"/>
          <w:rtl/>
        </w:rPr>
        <w:t>המאשימה</w:t>
      </w:r>
      <w:r>
        <w:rPr>
          <w:rFonts w:cs="FrankRuehl"/>
          <w:sz w:val="28"/>
          <w:szCs w:val="28"/>
          <w:rtl/>
        </w:rPr>
        <w:t xml:space="preserve"> עמדה בטיעוניה על הערכים החברתיים המוגנים שנפגעו כתוצאה מביצוע העבירות בהן הורשע הנאשם ובהם הגנה על שלמות גופו</w:t>
      </w:r>
      <w:r>
        <w:rPr>
          <w:rFonts w:cs="FrankRuehl" w:hint="cs"/>
          <w:sz w:val="28"/>
          <w:szCs w:val="28"/>
          <w:rtl/>
        </w:rPr>
        <w:t>,</w:t>
      </w:r>
      <w:r>
        <w:rPr>
          <w:rFonts w:cs="FrankRuehl"/>
          <w:sz w:val="28"/>
          <w:szCs w:val="28"/>
          <w:rtl/>
        </w:rPr>
        <w:t xml:space="preserve"> בטחונו ובריאותו של הציבור בפרט נוכח היותו של נגע הסמים כמחולל פשיעה. בתוך כך נטען כי הנאשם עמד בראש שרשרת הכנת הסם לצורך הפצתו, והשקיע משאבים וזמן ניכר בגידול הסמים</w:t>
      </w:r>
      <w:r>
        <w:rPr>
          <w:rFonts w:cs="FrankRuehl" w:hint="cs"/>
          <w:sz w:val="28"/>
          <w:szCs w:val="28"/>
          <w:rtl/>
        </w:rPr>
        <w:t xml:space="preserve"> בדירה שכורה</w:t>
      </w:r>
      <w:r>
        <w:rPr>
          <w:rFonts w:cs="FrankRuehl"/>
          <w:sz w:val="28"/>
          <w:szCs w:val="28"/>
          <w:rtl/>
        </w:rPr>
        <w:t>. עוד נטען כי פוטנציאל הנזק הגדול הגלום בעבירה, הוא רב וזאת בהינתן מספר השתילים, גודלם כמו גם משקלם (</w:t>
      </w:r>
      <w:r>
        <w:rPr>
          <w:rFonts w:ascii="Miriam" w:hAnsi="Miriam" w:cs="Miriam"/>
          <w:rtl/>
        </w:rPr>
        <w:t>טעת/1</w:t>
      </w:r>
      <w:r>
        <w:rPr>
          <w:rFonts w:cs="FrankRuehl"/>
          <w:sz w:val="28"/>
          <w:szCs w:val="28"/>
          <w:rtl/>
        </w:rPr>
        <w:t>). לאור זאת, משום שהקמתן של מעבדות סמים הפכו לתופעה נפוצה ומסוכנת, ובהתבסס על פסקי דין הממחישים לטעם המאשימה את מדיניות הענישה הנהוגה, אליבא המאשימה יש לקבוע מתחם ענישה בין 14 ועד 28 חודשי מאסר בפועל ורכיבי</w:t>
      </w:r>
      <w:r>
        <w:rPr>
          <w:rFonts w:cs="FrankRuehl" w:hint="cs"/>
          <w:sz w:val="28"/>
          <w:szCs w:val="28"/>
          <w:rtl/>
        </w:rPr>
        <w:t>ם</w:t>
      </w:r>
      <w:r>
        <w:rPr>
          <w:rFonts w:cs="FrankRuehl"/>
          <w:sz w:val="28"/>
          <w:szCs w:val="28"/>
          <w:rtl/>
        </w:rPr>
        <w:t xml:space="preserve"> נלווים. </w:t>
      </w:r>
    </w:p>
    <w:p w14:paraId="51C5199B" w14:textId="77777777" w:rsidR="008909F0" w:rsidRDefault="008909F0" w:rsidP="008909F0">
      <w:pPr>
        <w:pStyle w:val="aa"/>
        <w:tabs>
          <w:tab w:val="left" w:pos="-58"/>
        </w:tabs>
        <w:spacing w:before="100" w:beforeAutospacing="1" w:after="120"/>
        <w:ind w:left="-58"/>
        <w:jc w:val="both"/>
        <w:rPr>
          <w:rFonts w:cs="FrankRuehl"/>
          <w:sz w:val="28"/>
          <w:szCs w:val="28"/>
        </w:rPr>
      </w:pPr>
    </w:p>
    <w:p w14:paraId="1174398F"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באשר לקביעת העונש בגדרי המתחם, זקפה המאשימה לזכות הנאשם את גילו, ההודאה שחסכה זמן שיפוטי, ולחובתו את הרשעותיו הקודמות וקיומו של מאסר מותנה (</w:t>
      </w:r>
      <w:r>
        <w:rPr>
          <w:rFonts w:ascii="Miriam" w:hAnsi="Miriam" w:cs="Miriam"/>
          <w:rtl/>
        </w:rPr>
        <w:t>טעת/2 – טעת/3</w:t>
      </w:r>
      <w:r>
        <w:rPr>
          <w:rFonts w:cs="FrankRuehl"/>
          <w:sz w:val="28"/>
          <w:szCs w:val="28"/>
          <w:rtl/>
        </w:rPr>
        <w:t xml:space="preserve">) כמו גם העדר אופק שיקומי. </w:t>
      </w:r>
    </w:p>
    <w:p w14:paraId="32D0EC28" w14:textId="77777777" w:rsidR="008909F0" w:rsidRDefault="008909F0" w:rsidP="008909F0">
      <w:pPr>
        <w:pStyle w:val="aa"/>
        <w:tabs>
          <w:tab w:val="left" w:pos="-58"/>
        </w:tabs>
        <w:spacing w:before="100" w:beforeAutospacing="1" w:after="120"/>
        <w:ind w:left="-58"/>
        <w:jc w:val="both"/>
        <w:rPr>
          <w:rFonts w:cs="FrankRuehl"/>
          <w:sz w:val="28"/>
          <w:szCs w:val="28"/>
        </w:rPr>
      </w:pPr>
    </w:p>
    <w:p w14:paraId="14007FC5"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 xml:space="preserve">לפיכך, העונש הראוי לנאשם, כך לדברי המאשימה נמצא מעט לאמצע המתחם, דהיינו, 20 חודשי מאסר בפועל. כן עתרה המאשימה להפעלת תקופת התנאי במצטבר כך שבסופו של דבר, יוטלו על הנאשם 28 חודשי מאסר בפועל ורכיבי ענישה נוספים. המאשימה אף עתרה להכריז על הנאשם סוחר סמים וביקשה להורות על חילוט את ציוד המעבדה לאוצר המדינה.  </w:t>
      </w:r>
    </w:p>
    <w:p w14:paraId="723255BF" w14:textId="77777777" w:rsidR="008909F0" w:rsidRDefault="008909F0" w:rsidP="008909F0">
      <w:pPr>
        <w:pStyle w:val="aa"/>
        <w:tabs>
          <w:tab w:val="left" w:pos="-58"/>
        </w:tabs>
        <w:spacing w:before="100" w:beforeAutospacing="1" w:after="120"/>
        <w:ind w:left="-58"/>
        <w:jc w:val="both"/>
        <w:rPr>
          <w:rFonts w:cs="FrankRuehl"/>
          <w:sz w:val="28"/>
          <w:szCs w:val="28"/>
        </w:rPr>
      </w:pPr>
    </w:p>
    <w:p w14:paraId="10106E89"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 xml:space="preserve">מנגד הסתייגה ב"כ הנאשם מהמתחם לו עתרה המאשימה בהיותו מחמיר יתר על המידה, ואינו הולם את נסיבות ביצוע העבירה כמו גם הפסיקה הנוהגת. לשיטת ההגנה, עוצמת הפגיעה בערכים המוגנים אינה גבוהה וזאת בהינתן הפרמטרים הבאים: הנאשם ביצע את העבירות בכוחות עצמו, פרק הזמן בו פעלה המעבדה אינו ידוע, המעבדה אינה מעבדה מתוחכמת והאבזור במקום בסיסי, ואף לא מיוחסת לנאשם נטילת חשמל בגניבה. בנוסף נטען כי מספר השתילים מועט, ומשקל הסמים הוא ברוטו, ולכן פוטנציאל הנזק אינו חמור במיוחד. לפיכך, ובהתבסס על פסקי דין הממחישים לטעמה את מדיניות הענישה הנהוגה, אליבא ההגנה יש לקבוע את המתחם בין 8 ועד 17 חודשי מאסר ורכיבים נוספים.  </w:t>
      </w:r>
    </w:p>
    <w:p w14:paraId="616D31D8" w14:textId="77777777" w:rsidR="008909F0" w:rsidRPr="00DA6C1E" w:rsidRDefault="008909F0" w:rsidP="008909F0">
      <w:pPr>
        <w:pStyle w:val="aa"/>
        <w:tabs>
          <w:tab w:val="left" w:pos="-58"/>
        </w:tabs>
        <w:spacing w:before="100" w:beforeAutospacing="1" w:after="120"/>
        <w:ind w:left="-58"/>
        <w:jc w:val="both"/>
        <w:rPr>
          <w:rFonts w:ascii="Miriam" w:hAnsi="Miriam" w:cs="Miriam"/>
        </w:rPr>
      </w:pPr>
    </w:p>
    <w:p w14:paraId="351E0E86"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ascii="Miriam" w:hAnsi="Miriam" w:cs="Miriam"/>
        </w:rPr>
      </w:pPr>
      <w:r>
        <w:rPr>
          <w:rFonts w:cs="FrankRuehl"/>
          <w:sz w:val="28"/>
          <w:szCs w:val="28"/>
          <w:rtl/>
        </w:rPr>
        <w:t>באשר לקביעת העונש בגדרי המתחם ביקשה ב"כ הנאשם לזקוף לזכות הנאשם את גילו ונסיבותיו האישיות הייחודיות, שיתוף הפעולה עם המשטרה כמו גם ההודאה באשמה שהובילה לחיסכון בזמן שיפוטי. כן נטען כי חרף ההרשעות הקודמות וחרף קיומו של מאסר מותנה, יש בנסיבות אלו להצדיק התחשבות נוספת בדמות הפעלת התנאי בחופף לעונש שיוטל כאן, כולו ולפחות מרביתו. ההגנה הסכימה לחילוט ציוד המעבדה.</w:t>
      </w:r>
    </w:p>
    <w:p w14:paraId="5D200976" w14:textId="77777777" w:rsidR="008909F0" w:rsidRDefault="008909F0" w:rsidP="008909F0">
      <w:pPr>
        <w:pStyle w:val="aa"/>
        <w:tabs>
          <w:tab w:val="left" w:pos="-58"/>
        </w:tabs>
        <w:spacing w:before="100" w:beforeAutospacing="1" w:after="120"/>
        <w:ind w:left="-58"/>
        <w:jc w:val="both"/>
        <w:rPr>
          <w:rFonts w:ascii="Miriam" w:hAnsi="Miriam" w:cs="Miriam"/>
        </w:rPr>
      </w:pPr>
    </w:p>
    <w:p w14:paraId="3117EB74"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ascii="Miriam" w:hAnsi="Miriam" w:cs="Miriam"/>
        </w:rPr>
      </w:pPr>
      <w:r>
        <w:rPr>
          <w:rFonts w:ascii="Miriam" w:hAnsi="Miriam" w:cs="Miriam"/>
          <w:rtl/>
        </w:rPr>
        <w:t>הנאשם בדברו האחרון</w:t>
      </w:r>
      <w:r>
        <w:rPr>
          <w:rFonts w:cs="FrankRuehl"/>
          <w:sz w:val="28"/>
          <w:szCs w:val="28"/>
          <w:rtl/>
        </w:rPr>
        <w:t xml:space="preserve"> אמר את הדברים הבאים: אני לא רוצה להצטדק אבל כל הגידול שהיה לי זה לא למטרת סחר ועובדה לא מצאו לי כלום בטלפון. זה כדי לא להיות מעורב עם עבריינים, לא הייתה פה טיפת סחר. כל הכמות שהייתה שם זה 23 ברוטו, 2-3 ק"ג, זה לא למטרות סחר, זה בשבילי. גם אחרי המאסר הזה אני לא מתכוון לעשות משהו לא חוקי, אני מתכוון ללכת לדרום ולשקם את עצמי אצל המעסיק הקודם, אני בגיל שאני רוצה להתחתן וללמוד משהו. לא מתאים לי כל המסגרות האלה". </w:t>
      </w:r>
    </w:p>
    <w:p w14:paraId="7DB09714" w14:textId="77777777" w:rsidR="008909F0" w:rsidRDefault="008909F0" w:rsidP="008909F0">
      <w:pPr>
        <w:pStyle w:val="aa"/>
        <w:tabs>
          <w:tab w:val="left" w:pos="-58"/>
        </w:tabs>
        <w:spacing w:before="100" w:beforeAutospacing="1" w:after="120"/>
        <w:ind w:left="-58"/>
        <w:jc w:val="both"/>
        <w:rPr>
          <w:rFonts w:ascii="Miriam" w:hAnsi="Miriam" w:cs="Miriam"/>
          <w:rtl/>
        </w:rPr>
      </w:pPr>
    </w:p>
    <w:p w14:paraId="7AA0E794" w14:textId="77777777" w:rsidR="008909F0" w:rsidRDefault="008909F0" w:rsidP="008909F0">
      <w:pPr>
        <w:pStyle w:val="aa"/>
        <w:tabs>
          <w:tab w:val="left" w:pos="-58"/>
        </w:tabs>
        <w:spacing w:before="100" w:beforeAutospacing="1" w:after="120" w:line="360" w:lineRule="auto"/>
        <w:ind w:left="-58"/>
        <w:jc w:val="both"/>
        <w:rPr>
          <w:rFonts w:ascii="Miriam" w:hAnsi="Miriam" w:cs="Miriam"/>
        </w:rPr>
      </w:pPr>
      <w:r>
        <w:rPr>
          <w:rFonts w:ascii="Miriam" w:hAnsi="Miriam" w:cs="Miriam"/>
          <w:rtl/>
        </w:rPr>
        <w:t>דיון והכרעה</w:t>
      </w:r>
    </w:p>
    <w:p w14:paraId="09E108C9" w14:textId="77777777" w:rsidR="008909F0" w:rsidRDefault="008909F0" w:rsidP="008909F0">
      <w:pPr>
        <w:pStyle w:val="aa"/>
        <w:tabs>
          <w:tab w:val="left" w:pos="-58"/>
        </w:tabs>
        <w:spacing w:before="100" w:beforeAutospacing="1" w:after="120"/>
        <w:ind w:left="-58"/>
        <w:jc w:val="both"/>
        <w:rPr>
          <w:rFonts w:ascii="Miriam" w:hAnsi="Miriam" w:cs="Miriam"/>
          <w:rtl/>
        </w:rPr>
      </w:pPr>
    </w:p>
    <w:p w14:paraId="191ACFC7" w14:textId="77777777" w:rsidR="008909F0" w:rsidRDefault="008909F0" w:rsidP="008909F0">
      <w:pPr>
        <w:pStyle w:val="aa"/>
        <w:tabs>
          <w:tab w:val="left" w:pos="-58"/>
        </w:tabs>
        <w:spacing w:before="100" w:beforeAutospacing="1" w:after="120" w:line="360" w:lineRule="auto"/>
        <w:ind w:left="-58"/>
        <w:jc w:val="both"/>
        <w:rPr>
          <w:rFonts w:ascii="Miriam" w:hAnsi="Miriam" w:cs="Miriam"/>
        </w:rPr>
      </w:pPr>
      <w:r>
        <w:rPr>
          <w:rFonts w:ascii="Miriam" w:hAnsi="Miriam" w:cs="Miriam"/>
          <w:rtl/>
        </w:rPr>
        <w:t>מתחם העונש ההולם</w:t>
      </w:r>
    </w:p>
    <w:p w14:paraId="34A1C715" w14:textId="77777777" w:rsidR="008909F0" w:rsidRPr="00DA6C1E" w:rsidRDefault="008909F0" w:rsidP="008909F0">
      <w:pPr>
        <w:pStyle w:val="aa"/>
        <w:tabs>
          <w:tab w:val="left" w:pos="-58"/>
        </w:tabs>
        <w:spacing w:before="100" w:beforeAutospacing="1" w:after="120"/>
        <w:ind w:left="-58"/>
        <w:jc w:val="both"/>
        <w:rPr>
          <w:rFonts w:cs="FrankRuehl"/>
          <w:sz w:val="28"/>
          <w:szCs w:val="28"/>
        </w:rPr>
      </w:pPr>
    </w:p>
    <w:p w14:paraId="3D5F368A"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Cs w:val="28"/>
          <w:rtl/>
        </w:rPr>
        <w:t>מתחם העונש ייקבע בהתאם לעקרון ההלימה תוך מתן משקל לערכים החברתיים שנפגעו מביצוע העבירות, למידת הפגיעה בהם ולמדיניות הענישה הנהוגה, והכל בנסיבות הקשורות בביצוע העבירה.</w:t>
      </w:r>
    </w:p>
    <w:p w14:paraId="08BC11AC" w14:textId="77777777" w:rsidR="008909F0" w:rsidRPr="00DA6C1E" w:rsidRDefault="008909F0" w:rsidP="008909F0">
      <w:pPr>
        <w:pStyle w:val="aa"/>
        <w:tabs>
          <w:tab w:val="left" w:pos="-58"/>
        </w:tabs>
        <w:spacing w:before="100" w:beforeAutospacing="1" w:after="120"/>
        <w:ind w:left="-58"/>
        <w:jc w:val="both"/>
        <w:rPr>
          <w:rFonts w:cs="FrankRuehl"/>
          <w:sz w:val="28"/>
          <w:szCs w:val="28"/>
        </w:rPr>
      </w:pPr>
    </w:p>
    <w:p w14:paraId="31FE962D"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 xml:space="preserve">הערכים החברתיים שנפגעו מביצוע העבירה הם הגנה על בריאות הציבור מפני הנזקים הישירים שנגרמים לגופם של הצרכנים הפוטנציאליים עקב השימוש בסמים והנזקים העקיפים שנגרמים כתוצאה מביצוע עבירות הנלוות לצריכת הסם בהיותן מחולל פשיעה. </w:t>
      </w:r>
    </w:p>
    <w:p w14:paraId="0ED41A03" w14:textId="77777777" w:rsidR="008909F0" w:rsidRPr="00DA6C1E" w:rsidRDefault="008909F0" w:rsidP="008909F0">
      <w:pPr>
        <w:pStyle w:val="aa"/>
        <w:tabs>
          <w:tab w:val="left" w:pos="-58"/>
        </w:tabs>
        <w:spacing w:before="100" w:beforeAutospacing="1" w:after="120"/>
        <w:ind w:left="-58"/>
        <w:jc w:val="both"/>
        <w:rPr>
          <w:rFonts w:cs="FrankRuehl"/>
          <w:sz w:val="28"/>
          <w:szCs w:val="28"/>
        </w:rPr>
      </w:pPr>
    </w:p>
    <w:p w14:paraId="79F69A83"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 xml:space="preserve">ובענייננו שלנו, הנאשם ממוקם בראש שרשרת חוליית הסמים, ולייצור ולגידול הסמים קדמו תכנון, מחשבה והכנה רבה. אלו באו לידי ביטוי בין השאר בשכירת דירה ייעודית, רכישת אביזרים וציוד מעבדה, ובכלל זה, </w:t>
      </w:r>
      <w:r>
        <w:rPr>
          <w:rFonts w:ascii="FrankRuehl" w:hAnsi="FrankRuehl" w:cs="FrankRuehl"/>
          <w:noProof/>
          <w:sz w:val="28"/>
          <w:szCs w:val="28"/>
          <w:rtl/>
        </w:rPr>
        <w:t xml:space="preserve">מאווררים, צינורות אלומיניום, שנאים ותאורה, מזגנים נייחים וניידים, אדניות בגדלים שונים, אוהלי גידול ומערכת השקייה, בלון פחמן דו חמצני וחומרי דישון מסוגים שונים, 4 חביות מים ומשאבת מים אחת. אולם, בניגוד למקרים אחרים, הנאשם היה אחראי הבלעדי להקמת ותפעול המעבדה, הוא לא נעזר לשם כך בשותפים או באנשי קש לצורך שכירת הדירה והוא אף לא התחבר לחשמל בדרך פיראטית כדי להסוות את גידול הסמים, כפי שקורה לעיתים תכופות במקרים מעין אלו. </w:t>
      </w:r>
      <w:r>
        <w:rPr>
          <w:rFonts w:cs="FrankRuehl"/>
          <w:sz w:val="28"/>
          <w:szCs w:val="28"/>
          <w:rtl/>
        </w:rPr>
        <w:t xml:space="preserve">כמו כן מתצלומי המקום שהציגה המאשימה, אפשר ללמוד כי לא מדובר במעבדה מאובזרת מהרף העליון שהושקעו בה משאבים כספיים ניכרים והציוד ששימש להקמת המעבדה הוא ציוד בסיסי. לא בכדי כתב האישום אינו מפרט את שווים של האביזרים כפי שנעשה לעיתים רבות בתיקים מעין אלו, ויש להניח לטובת הנאשם שאינו רב.  </w:t>
      </w:r>
    </w:p>
    <w:p w14:paraId="049280FD" w14:textId="77777777" w:rsidR="008909F0" w:rsidRPr="00DA6C1E" w:rsidRDefault="008909F0" w:rsidP="008909F0">
      <w:pPr>
        <w:pStyle w:val="aa"/>
        <w:tabs>
          <w:tab w:val="left" w:pos="-58"/>
        </w:tabs>
        <w:spacing w:before="100" w:beforeAutospacing="1" w:after="120"/>
        <w:ind w:left="-58"/>
        <w:jc w:val="both"/>
        <w:rPr>
          <w:rFonts w:cs="FrankRuehl"/>
          <w:sz w:val="28"/>
          <w:szCs w:val="28"/>
        </w:rPr>
      </w:pPr>
    </w:p>
    <w:p w14:paraId="036B24E2"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noProof/>
          <w:sz w:val="28"/>
          <w:szCs w:val="28"/>
          <w:rtl/>
        </w:rPr>
        <w:t xml:space="preserve">בדרך זו, גידל הנאשם בשני חדרים, 50 שתילים במשקל כולל 21.84 ק"ג. </w:t>
      </w:r>
    </w:p>
    <w:p w14:paraId="4072A3B4" w14:textId="77777777" w:rsidR="008909F0" w:rsidRPr="00DA6C1E" w:rsidRDefault="008909F0" w:rsidP="008909F0">
      <w:pPr>
        <w:pStyle w:val="aa"/>
        <w:tabs>
          <w:tab w:val="left" w:pos="-58"/>
        </w:tabs>
        <w:spacing w:before="100" w:beforeAutospacing="1" w:after="120"/>
        <w:ind w:left="-58"/>
        <w:jc w:val="both"/>
        <w:rPr>
          <w:rFonts w:cs="FrankRuehl"/>
          <w:sz w:val="28"/>
          <w:szCs w:val="28"/>
        </w:rPr>
      </w:pPr>
    </w:p>
    <w:p w14:paraId="08FF13AD"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noProof/>
          <w:sz w:val="28"/>
          <w:szCs w:val="28"/>
          <w:rtl/>
        </w:rPr>
        <w:t>באשר למשך התקופה בה פעלה המעבדה</w:t>
      </w:r>
      <w:r>
        <w:rPr>
          <w:rFonts w:ascii="FrankRuehl" w:hAnsi="FrankRuehl" w:cs="FrankRuehl" w:hint="cs"/>
          <w:noProof/>
          <w:sz w:val="28"/>
          <w:szCs w:val="28"/>
          <w:rtl/>
        </w:rPr>
        <w:t xml:space="preserve">; </w:t>
      </w:r>
      <w:r>
        <w:rPr>
          <w:rFonts w:ascii="FrankRuehl" w:hAnsi="FrankRuehl" w:cs="FrankRuehl"/>
          <w:noProof/>
          <w:sz w:val="28"/>
          <w:szCs w:val="28"/>
          <w:rtl/>
        </w:rPr>
        <w:t>כתב האישום שותק ביחס ל</w:t>
      </w:r>
      <w:r>
        <w:rPr>
          <w:rFonts w:ascii="FrankRuehl" w:hAnsi="FrankRuehl" w:cs="FrankRuehl" w:hint="cs"/>
          <w:noProof/>
          <w:sz w:val="28"/>
          <w:szCs w:val="28"/>
          <w:rtl/>
        </w:rPr>
        <w:t xml:space="preserve">משך התקופה בה גודלו הסמים. </w:t>
      </w:r>
      <w:r>
        <w:rPr>
          <w:rFonts w:ascii="FrankRuehl" w:hAnsi="FrankRuehl" w:cs="FrankRuehl"/>
          <w:noProof/>
          <w:sz w:val="28"/>
          <w:szCs w:val="28"/>
          <w:rtl/>
        </w:rPr>
        <w:t xml:space="preserve">גודלם המשתנה של השתילים מלמד על כך שלא מדובר בפרק זמן ארוך במיוחד, אך גם לא מדובר בגידול חדש או טרי באופן יחסי. בעניין זה יש אף להביא </w:t>
      </w:r>
      <w:r>
        <w:rPr>
          <w:rFonts w:ascii="FrankRuehl" w:hAnsi="FrankRuehl" w:cs="FrankRuehl"/>
          <w:sz w:val="28"/>
          <w:szCs w:val="28"/>
          <w:rtl/>
        </w:rPr>
        <w:t>בחשבון כי אין המדובר בכמות סם מוגמרת המוכנה למכירת הסמים בשוק החופשי (</w:t>
      </w:r>
      <w:r>
        <w:rPr>
          <w:rFonts w:ascii="Miriam" w:hAnsi="Miriam" w:cs="Miriam"/>
          <w:rtl/>
        </w:rPr>
        <w:t>טעת/1</w:t>
      </w:r>
      <w:r>
        <w:rPr>
          <w:rFonts w:ascii="FrankRuehl" w:hAnsi="FrankRuehl" w:cs="FrankRuehl"/>
          <w:sz w:val="28"/>
          <w:szCs w:val="28"/>
          <w:rtl/>
        </w:rPr>
        <w:t xml:space="preserve">), ומספר השתילים אינו מהגדולים שנראו במחוזותינו. שני נתונים אלו, כמות השתילים ומשקלם, מהווים מדד לבחינת הנזק שצפוי היה להיגרם בשל זליגת הסמים לציבור המשתמשים הפוטנציאליים והן על הרווח שעתיד היה הנאשם להפיק ממכירתם של הסמים. ובמקרה דנן, הנזק נמנע לא משום </w:t>
      </w:r>
      <w:r>
        <w:rPr>
          <w:rFonts w:cs="FrankRuehl"/>
          <w:sz w:val="28"/>
          <w:szCs w:val="28"/>
          <w:rtl/>
        </w:rPr>
        <w:t xml:space="preserve">חרטה שחש הנאשם על מעשיו אלא הודות למאמצי רשויות אכיפת החוק. </w:t>
      </w:r>
    </w:p>
    <w:p w14:paraId="3CA27AD0" w14:textId="77777777" w:rsidR="008909F0" w:rsidRDefault="008909F0" w:rsidP="008909F0">
      <w:pPr>
        <w:pStyle w:val="aa"/>
        <w:tabs>
          <w:tab w:val="left" w:pos="-58"/>
        </w:tabs>
        <w:spacing w:before="100" w:beforeAutospacing="1" w:after="120"/>
        <w:ind w:left="-58"/>
        <w:jc w:val="both"/>
        <w:rPr>
          <w:rFonts w:cs="FrankRuehl"/>
          <w:sz w:val="28"/>
          <w:szCs w:val="28"/>
        </w:rPr>
      </w:pPr>
    </w:p>
    <w:p w14:paraId="404E426C"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 xml:space="preserve">למרבה הצער, המקרה שלפניי אינו חריג או בודד. </w:t>
      </w:r>
      <w:r>
        <w:rPr>
          <w:rFonts w:ascii="FrankRuehl" w:hAnsi="FrankRuehl" w:cs="FrankRuehl"/>
          <w:sz w:val="28"/>
          <w:szCs w:val="28"/>
          <w:rtl/>
        </w:rPr>
        <w:t xml:space="preserve">לאחרונה התרבו המקרים בהם מוקמות מעבדות לגידול סמים בדירות ייעודיות והתופעה הופכת לנפוצה ומסוכנת מאוד. עסקינן בחוליה הראשונה והעיקרית בשרשרת הפצת הסם, כאשר הכנסת כמות סם חדשה מגדילה את מצאי הסמים בשוק וכך, בסופו של דבר, את היקף השימוש בסמים ולהרחבתם של הנזקים הכרוכים מעצם שימוש בסמים. על כן, מחויב בית המשפט להרים תרומתו במלחמה בנגע הסמים בנקיטת יד קשה כלפי מגדלי הסמים.  </w:t>
      </w:r>
    </w:p>
    <w:p w14:paraId="1557004E" w14:textId="77777777" w:rsidR="008909F0" w:rsidRPr="00DA6C1E" w:rsidRDefault="008909F0" w:rsidP="008909F0">
      <w:pPr>
        <w:pStyle w:val="aa"/>
        <w:tabs>
          <w:tab w:val="left" w:pos="-58"/>
        </w:tabs>
        <w:spacing w:before="100" w:beforeAutospacing="1" w:after="120"/>
        <w:ind w:left="-58"/>
        <w:jc w:val="both"/>
        <w:rPr>
          <w:rFonts w:cs="FrankRuehl"/>
          <w:sz w:val="28"/>
          <w:szCs w:val="28"/>
        </w:rPr>
      </w:pPr>
    </w:p>
    <w:p w14:paraId="45B3665C"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 xml:space="preserve">על אף שעסקינן בסם מסוג קנבוס, אשר חומרתו פחותה בהשוואה לסוגי סמים אחרים, כגון קוקאין והרואין ראו: </w:t>
      </w:r>
      <w:hyperlink r:id="rId16" w:history="1">
        <w:r w:rsidR="00FD0E46" w:rsidRPr="00FD0E46">
          <w:rPr>
            <w:rFonts w:ascii="FrankRuehl" w:hAnsi="FrankRuehl" w:cs="FrankRuehl"/>
            <w:color w:val="0000FF"/>
            <w:sz w:val="28"/>
            <w:szCs w:val="28"/>
            <w:u w:val="single"/>
            <w:rtl/>
          </w:rPr>
          <w:t>בש"פ 8640/20</w:t>
        </w:r>
      </w:hyperlink>
      <w:r>
        <w:rPr>
          <w:rFonts w:ascii="FrankRuehl" w:hAnsi="FrankRuehl" w:cs="FrankRuehl"/>
          <w:sz w:val="28"/>
          <w:szCs w:val="28"/>
          <w:rtl/>
        </w:rPr>
        <w:t xml:space="preserve"> </w:t>
      </w:r>
      <w:r>
        <w:rPr>
          <w:rFonts w:ascii="Miriam" w:hAnsi="Miriam" w:cs="Miriam"/>
          <w:b/>
          <w:rtl/>
        </w:rPr>
        <w:t>אבו קרינאת נ' מדינת ישראל</w:t>
      </w:r>
      <w:r>
        <w:rPr>
          <w:rFonts w:ascii="FrankRuehl" w:hAnsi="FrankRuehl" w:cs="FrankRuehl"/>
          <w:sz w:val="28"/>
          <w:szCs w:val="28"/>
          <w:rtl/>
        </w:rPr>
        <w:t xml:space="preserve"> (23.12.2020), </w:t>
      </w:r>
      <w:hyperlink r:id="rId17" w:history="1">
        <w:r w:rsidR="00FD0E46" w:rsidRPr="00FD0E46">
          <w:rPr>
            <w:rFonts w:ascii="FrankRuehl" w:hAnsi="FrankRuehl" w:cs="FrankRuehl"/>
            <w:color w:val="0000FF"/>
            <w:sz w:val="28"/>
            <w:szCs w:val="28"/>
            <w:u w:val="single"/>
            <w:rtl/>
          </w:rPr>
          <w:t>בש"פ 3812/21</w:t>
        </w:r>
      </w:hyperlink>
      <w:r>
        <w:rPr>
          <w:rFonts w:ascii="FrankRuehl" w:hAnsi="FrankRuehl" w:cs="FrankRuehl"/>
          <w:sz w:val="28"/>
          <w:szCs w:val="28"/>
          <w:rtl/>
        </w:rPr>
        <w:t xml:space="preserve"> </w:t>
      </w:r>
      <w:r>
        <w:rPr>
          <w:rFonts w:ascii="Miriam" w:hAnsi="Miriam" w:cs="Miriam"/>
          <w:b/>
          <w:rtl/>
        </w:rPr>
        <w:t>מוקלד נ' מדינת ישראל</w:t>
      </w:r>
      <w:r>
        <w:rPr>
          <w:rFonts w:ascii="FrankRuehl" w:hAnsi="FrankRuehl" w:cs="FrankRuehl"/>
          <w:sz w:val="28"/>
          <w:szCs w:val="28"/>
          <w:rtl/>
        </w:rPr>
        <w:t xml:space="preserve"> (15.6.2021), </w:t>
      </w:r>
      <w:hyperlink r:id="rId18" w:history="1">
        <w:r w:rsidR="00FD0E46" w:rsidRPr="00FD0E46">
          <w:rPr>
            <w:rFonts w:ascii="FrankRuehl" w:hAnsi="FrankRuehl" w:cs="FrankRuehl"/>
            <w:color w:val="0000FF"/>
            <w:sz w:val="28"/>
            <w:szCs w:val="28"/>
            <w:u w:val="single"/>
            <w:rtl/>
          </w:rPr>
          <w:t>ת"פ (מחוזי מרכז) 4435-07-19</w:t>
        </w:r>
      </w:hyperlink>
      <w:r>
        <w:rPr>
          <w:rFonts w:ascii="FrankRuehl" w:hAnsi="FrankRuehl" w:cs="FrankRuehl"/>
          <w:sz w:val="28"/>
          <w:szCs w:val="28"/>
          <w:rtl/>
        </w:rPr>
        <w:t xml:space="preserve"> </w:t>
      </w:r>
      <w:r>
        <w:rPr>
          <w:rFonts w:ascii="Miriam" w:hAnsi="Miriam" w:cs="Miriam"/>
          <w:b/>
          <w:rtl/>
        </w:rPr>
        <w:t>מדינת ישראל נ' אליהו</w:t>
      </w:r>
      <w:r>
        <w:rPr>
          <w:rFonts w:ascii="FrankRuehl" w:hAnsi="FrankRuehl" w:cs="FrankRuehl"/>
          <w:sz w:val="28"/>
          <w:szCs w:val="28"/>
          <w:rtl/>
        </w:rPr>
        <w:t xml:space="preserve"> (4.5.2021), מדיניות האכיפה והענישה המקלה אשר ננקטת בשנים אחרונות כלפי המשתמשים בסמים מסוג קנבוס, אינה חלה על מי שמגדל</w:t>
      </w:r>
      <w:r>
        <w:rPr>
          <w:rFonts w:ascii="FrankRuehl" w:hAnsi="FrankRuehl" w:cs="FrankRuehl" w:hint="cs"/>
          <w:sz w:val="28"/>
          <w:szCs w:val="28"/>
          <w:rtl/>
        </w:rPr>
        <w:t>ם</w:t>
      </w:r>
      <w:r>
        <w:rPr>
          <w:rFonts w:ascii="FrankRuehl" w:hAnsi="FrankRuehl" w:cs="FrankRuehl"/>
          <w:sz w:val="28"/>
          <w:szCs w:val="28"/>
          <w:rtl/>
        </w:rPr>
        <w:t xml:space="preserve"> לשם הפצה או סוחר בסמים מסוג זה. </w:t>
      </w:r>
    </w:p>
    <w:p w14:paraId="0E6AAFD7" w14:textId="77777777" w:rsidR="008909F0" w:rsidRPr="00DA6C1E" w:rsidRDefault="008909F0" w:rsidP="008909F0">
      <w:pPr>
        <w:pStyle w:val="aa"/>
        <w:tabs>
          <w:tab w:val="left" w:pos="-58"/>
        </w:tabs>
        <w:spacing w:before="100" w:beforeAutospacing="1" w:after="120"/>
        <w:ind w:left="-58"/>
        <w:jc w:val="both"/>
        <w:rPr>
          <w:rFonts w:cs="FrankRuehl"/>
          <w:sz w:val="28"/>
          <w:szCs w:val="28"/>
        </w:rPr>
      </w:pPr>
    </w:p>
    <w:p w14:paraId="2DE88B78"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 xml:space="preserve">מדיניות הענישה כלפי העוסקים בשלבי הייצור או ההספקה של הסמים, נותרה ועודנה ממשית ומרתיעה, ובתי המשפט עמדו לא אחת על ההכרח בנקיטת יד קשה כלפי מקימי ומפעילי המעבדות על מנת למגר את תופעת המעבדות "שפשטה במחוזותינו כאש בשדה קוצים". ולעניין זה יפים הדברים שנקבעו </w:t>
      </w:r>
      <w:r>
        <w:rPr>
          <w:rFonts w:ascii="FrankRuehl" w:hAnsi="FrankRuehl" w:cs="FrankRuehl" w:hint="cs"/>
          <w:sz w:val="28"/>
          <w:szCs w:val="28"/>
          <w:rtl/>
        </w:rPr>
        <w:t>ב</w:t>
      </w:r>
      <w:hyperlink r:id="rId19" w:history="1">
        <w:r w:rsidR="00FD0E46" w:rsidRPr="00FD0E46">
          <w:rPr>
            <w:rFonts w:ascii="FrankRuehl" w:hAnsi="FrankRuehl" w:cs="FrankRuehl"/>
            <w:color w:val="0000FF"/>
            <w:sz w:val="28"/>
            <w:szCs w:val="28"/>
            <w:u w:val="single"/>
            <w:rtl/>
          </w:rPr>
          <w:t>ע"פ 2596/18</w:t>
        </w:r>
      </w:hyperlink>
      <w:r>
        <w:rPr>
          <w:rFonts w:ascii="FrankRuehl" w:hAnsi="FrankRuehl" w:cs="FrankRuehl" w:hint="cs"/>
          <w:sz w:val="28"/>
          <w:szCs w:val="28"/>
          <w:rtl/>
        </w:rPr>
        <w:t xml:space="preserve"> </w:t>
      </w:r>
      <w:r>
        <w:rPr>
          <w:rFonts w:ascii="Miriam" w:hAnsi="Miriam" w:cs="Miriam"/>
          <w:rtl/>
        </w:rPr>
        <w:t>זנזורי נ' מדינת ישראל</w:t>
      </w:r>
      <w:r>
        <w:rPr>
          <w:rFonts w:ascii="FrankRuehl" w:hAnsi="FrankRuehl" w:cs="FrankRuehl"/>
          <w:sz w:val="28"/>
          <w:szCs w:val="28"/>
          <w:rtl/>
        </w:rPr>
        <w:t xml:space="preserve"> (12.8.2018):</w:t>
      </w:r>
    </w:p>
    <w:p w14:paraId="4D3B558E" w14:textId="77777777" w:rsidR="008909F0" w:rsidRPr="00DA6C1E" w:rsidRDefault="008909F0" w:rsidP="008909F0">
      <w:pPr>
        <w:pStyle w:val="aa"/>
        <w:tabs>
          <w:tab w:val="left" w:pos="-58"/>
        </w:tabs>
        <w:spacing w:before="100" w:beforeAutospacing="1" w:after="120"/>
        <w:ind w:right="851"/>
        <w:jc w:val="both"/>
        <w:rPr>
          <w:rFonts w:ascii="FrankRuehl" w:hAnsi="FrankRuehl" w:cs="FrankRuehl"/>
          <w:sz w:val="28"/>
          <w:szCs w:val="28"/>
          <w:rtl/>
        </w:rPr>
      </w:pPr>
    </w:p>
    <w:p w14:paraId="784E160E" w14:textId="77777777" w:rsidR="008909F0" w:rsidRDefault="008909F0" w:rsidP="008909F0">
      <w:pPr>
        <w:pStyle w:val="aa"/>
        <w:tabs>
          <w:tab w:val="left" w:pos="-58"/>
        </w:tabs>
        <w:spacing w:before="100" w:beforeAutospacing="1" w:after="120" w:line="360" w:lineRule="auto"/>
        <w:ind w:right="851"/>
        <w:jc w:val="both"/>
        <w:rPr>
          <w:rFonts w:cs="FrankRuehl"/>
          <w:sz w:val="28"/>
          <w:szCs w:val="28"/>
        </w:rPr>
      </w:pPr>
      <w:r>
        <w:rPr>
          <w:rFonts w:ascii="FrankRuehl" w:hAnsi="FrankRuehl" w:cs="FrankRuehl"/>
          <w:sz w:val="28"/>
          <w:szCs w:val="28"/>
          <w:rtl/>
        </w:rPr>
        <w:t xml:space="preserve">"צרכנים ומשתמשים ואנשים נורמטיביים, שבעבר לא היו מוכנים ליטול על עצמם סיכון להסתבך בעולם הפלילי, נכונים כיום לילך צעד נוסף ולהפוך למגדלים וסוחרים בסם... ברם, סחר בסמים הוא סחר בסמים. ידע כל מי שמהרהר בדרכים לעשיית כסך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66B0FF62" w14:textId="77777777" w:rsidR="008909F0" w:rsidRPr="00DA6C1E" w:rsidRDefault="008909F0" w:rsidP="008909F0">
      <w:pPr>
        <w:pStyle w:val="aa"/>
        <w:tabs>
          <w:tab w:val="left" w:pos="-58"/>
        </w:tabs>
        <w:spacing w:before="100" w:beforeAutospacing="1" w:after="120"/>
        <w:ind w:left="-58"/>
        <w:jc w:val="both"/>
        <w:rPr>
          <w:rFonts w:cs="FrankRuehl"/>
          <w:sz w:val="28"/>
          <w:szCs w:val="28"/>
        </w:rPr>
      </w:pPr>
    </w:p>
    <w:p w14:paraId="2F424CD0"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 xml:space="preserve">וכן ראו בהקשר זה </w:t>
      </w:r>
      <w:hyperlink r:id="rId20" w:history="1">
        <w:r w:rsidR="00FD0E46" w:rsidRPr="00FD0E46">
          <w:rPr>
            <w:rFonts w:ascii="FrankRuehl" w:hAnsi="FrankRuehl" w:cs="FrankRuehl"/>
            <w:color w:val="0000FF"/>
            <w:sz w:val="28"/>
            <w:szCs w:val="28"/>
            <w:u w:val="single"/>
            <w:rtl/>
          </w:rPr>
          <w:t>ע"פ 2139/22</w:t>
        </w:r>
      </w:hyperlink>
      <w:r>
        <w:rPr>
          <w:rFonts w:ascii="FrankRuehl" w:hAnsi="FrankRuehl" w:cs="FrankRuehl"/>
          <w:sz w:val="28"/>
          <w:szCs w:val="28"/>
          <w:rtl/>
        </w:rPr>
        <w:t xml:space="preserve"> </w:t>
      </w:r>
      <w:r>
        <w:rPr>
          <w:rFonts w:ascii="Miriam" w:hAnsi="Miriam" w:cs="Miriam"/>
          <w:rtl/>
        </w:rPr>
        <w:t>ג'אנח נ' מדינת ישראל</w:t>
      </w:r>
      <w:r>
        <w:rPr>
          <w:rFonts w:ascii="FrankRuehl" w:hAnsi="FrankRuehl" w:cs="FrankRuehl"/>
          <w:sz w:val="28"/>
          <w:szCs w:val="28"/>
          <w:rtl/>
        </w:rPr>
        <w:t xml:space="preserve"> (14.7.2022): </w:t>
      </w:r>
    </w:p>
    <w:p w14:paraId="1D8984DB" w14:textId="77777777" w:rsidR="008909F0" w:rsidRDefault="008909F0" w:rsidP="008909F0">
      <w:pPr>
        <w:pStyle w:val="aa"/>
        <w:tabs>
          <w:tab w:val="left" w:pos="-58"/>
        </w:tabs>
        <w:spacing w:before="100" w:beforeAutospacing="1" w:after="120" w:line="360" w:lineRule="auto"/>
        <w:ind w:right="993"/>
        <w:jc w:val="both"/>
        <w:rPr>
          <w:rFonts w:ascii="FrankRuehl" w:hAnsi="FrankRuehl" w:cs="FrankRuehl"/>
          <w:sz w:val="28"/>
          <w:szCs w:val="28"/>
        </w:rPr>
      </w:pPr>
      <w:r>
        <w:rPr>
          <w:rFonts w:ascii="FrankRuehl" w:hAnsi="FrankRuehl" w:cs="FrankRuehl"/>
          <w:sz w:val="28"/>
          <w:szCs w:val="28"/>
          <w:rtl/>
        </w:rPr>
        <w:t xml:space="preserve">"אין להסכים עם מציאות שבה פונים אזרחים מן השורה לשמש כחוליה בשרשרת אספקת הסמים וזאת כדי לגרוף רווח כלכלי "מהיר וקל". ההזדמנות העסקית קורצת לאלו שבמצוקה, והם נענים לה אף מתוך מודעות לאיסור שבמעשים, לנזק שייגרם כתוצאה מכל ולמחיר אותו ישלמו היה וייתפסו בעבירתם. משכך, יש צורך בענישה ממשית ואפקטיבית אשר תרתיע עבריינים פוטנציאליים מביצוע עבירות סמים. כך ענישה מתאימה תעביר את המסר כי ניסיונות הקמת מעבדות סמים בהיקף נרחב אינן בעלות תוחלת כלכלית". </w:t>
      </w:r>
    </w:p>
    <w:p w14:paraId="3FBA8F5D" w14:textId="77777777" w:rsidR="008909F0" w:rsidRPr="00DA6C1E" w:rsidRDefault="008909F0" w:rsidP="008909F0">
      <w:pPr>
        <w:pStyle w:val="aa"/>
        <w:tabs>
          <w:tab w:val="left" w:pos="-58"/>
        </w:tabs>
        <w:spacing w:before="100" w:beforeAutospacing="1" w:after="120"/>
        <w:ind w:left="-58"/>
        <w:jc w:val="both"/>
        <w:rPr>
          <w:rFonts w:cs="FrankRuehl"/>
          <w:sz w:val="28"/>
          <w:szCs w:val="28"/>
        </w:rPr>
      </w:pPr>
    </w:p>
    <w:p w14:paraId="731AB966"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cs="FrankRuehl"/>
          <w:sz w:val="28"/>
          <w:szCs w:val="28"/>
          <w:rtl/>
        </w:rPr>
      </w:pPr>
      <w:r>
        <w:rPr>
          <w:rFonts w:ascii="FrankRuehl" w:hAnsi="FrankRuehl" w:cs="FrankRuehl"/>
          <w:sz w:val="28"/>
          <w:szCs w:val="28"/>
          <w:rtl/>
        </w:rPr>
        <w:t>וכן ראו</w:t>
      </w:r>
      <w:r>
        <w:rPr>
          <w:rFonts w:ascii="FrankRuehl" w:hAnsi="FrankRuehl" w:cs="FrankRuehl"/>
          <w:sz w:val="28"/>
          <w:szCs w:val="28"/>
        </w:rPr>
        <w:t>:</w:t>
      </w:r>
      <w:r>
        <w:rPr>
          <w:rFonts w:ascii="FrankRuehl" w:hAnsi="FrankRuehl" w:cs="FrankRuehl"/>
          <w:sz w:val="28"/>
          <w:szCs w:val="28"/>
          <w:rtl/>
        </w:rPr>
        <w:t xml:space="preserve"> </w:t>
      </w:r>
      <w:hyperlink r:id="rId21" w:history="1">
        <w:r w:rsidR="00FD0E46" w:rsidRPr="00FD0E46">
          <w:rPr>
            <w:rFonts w:ascii="FrankRuehl" w:hAnsi="FrankRuehl" w:cs="FrankRuehl"/>
            <w:color w:val="0000FF"/>
            <w:sz w:val="28"/>
            <w:szCs w:val="28"/>
            <w:u w:val="single"/>
            <w:rtl/>
          </w:rPr>
          <w:t>רע"פ 1530/23</w:t>
        </w:r>
      </w:hyperlink>
      <w:r>
        <w:rPr>
          <w:rFonts w:ascii="FrankRuehl" w:hAnsi="FrankRuehl" w:cs="FrankRuehl"/>
          <w:sz w:val="28"/>
          <w:szCs w:val="28"/>
          <w:rtl/>
        </w:rPr>
        <w:t xml:space="preserve"> </w:t>
      </w:r>
      <w:r>
        <w:rPr>
          <w:rFonts w:ascii="Miriam" w:hAnsi="Miriam" w:cs="Miriam"/>
          <w:rtl/>
        </w:rPr>
        <w:t>רגב נ' מדינת ישראל</w:t>
      </w:r>
      <w:r>
        <w:rPr>
          <w:rFonts w:ascii="FrankRuehl" w:hAnsi="FrankRuehl" w:cs="FrankRuehl"/>
          <w:sz w:val="28"/>
          <w:szCs w:val="28"/>
          <w:rtl/>
        </w:rPr>
        <w:t xml:space="preserve"> (15.3.2023);</w:t>
      </w:r>
      <w:r>
        <w:rPr>
          <w:rFonts w:ascii="FrankRuehl" w:hAnsi="FrankRuehl" w:cs="FrankRuehl"/>
          <w:sz w:val="28"/>
          <w:szCs w:val="28"/>
        </w:rPr>
        <w:t xml:space="preserve"> </w:t>
      </w:r>
      <w:r>
        <w:rPr>
          <w:rFonts w:ascii="FrankRuehl" w:hAnsi="FrankRuehl" w:cs="FrankRuehl"/>
          <w:sz w:val="28"/>
          <w:szCs w:val="28"/>
          <w:rtl/>
        </w:rPr>
        <w:t xml:space="preserve"> </w:t>
      </w:r>
      <w:hyperlink r:id="rId22" w:history="1">
        <w:r w:rsidR="00FD0E46" w:rsidRPr="00FD0E46">
          <w:rPr>
            <w:rFonts w:ascii="FrankRuehl" w:hAnsi="FrankRuehl" w:cs="FrankRuehl"/>
            <w:color w:val="0000FF"/>
            <w:sz w:val="28"/>
            <w:szCs w:val="28"/>
            <w:u w:val="single"/>
            <w:rtl/>
          </w:rPr>
          <w:t>רע"פ 3287/21</w:t>
        </w:r>
      </w:hyperlink>
      <w:r>
        <w:rPr>
          <w:rFonts w:ascii="FrankRuehl" w:hAnsi="FrankRuehl" w:cs="FrankRuehl"/>
          <w:sz w:val="28"/>
          <w:szCs w:val="28"/>
          <w:rtl/>
        </w:rPr>
        <w:t xml:space="preserve"> </w:t>
      </w:r>
      <w:r>
        <w:rPr>
          <w:rFonts w:ascii="Miriam" w:hAnsi="Miriam" w:cs="Miriam"/>
          <w:rtl/>
        </w:rPr>
        <w:t>עתמין נ' מדינת ישראל</w:t>
      </w:r>
      <w:r>
        <w:rPr>
          <w:rFonts w:ascii="FrankRuehl" w:hAnsi="FrankRuehl" w:cs="FrankRuehl"/>
          <w:sz w:val="28"/>
          <w:szCs w:val="28"/>
          <w:rtl/>
        </w:rPr>
        <w:t xml:space="preserve"> (12.5.2021) (להלן: עניין </w:t>
      </w:r>
      <w:r>
        <w:rPr>
          <w:rFonts w:ascii="Miriam" w:hAnsi="Miriam" w:cs="Miriam"/>
          <w:rtl/>
        </w:rPr>
        <w:t>עתמין</w:t>
      </w:r>
      <w:r>
        <w:rPr>
          <w:rFonts w:ascii="FrankRuehl" w:hAnsi="FrankRuehl" w:cs="FrankRuehl"/>
          <w:sz w:val="28"/>
          <w:szCs w:val="28"/>
          <w:rtl/>
        </w:rPr>
        <w:t xml:space="preserve">); </w:t>
      </w:r>
      <w:hyperlink r:id="rId23" w:history="1">
        <w:r w:rsidR="00FD0E46" w:rsidRPr="00FD0E46">
          <w:rPr>
            <w:rFonts w:ascii="FrankRuehl" w:hAnsi="FrankRuehl" w:cs="FrankRuehl"/>
            <w:color w:val="0000FF"/>
            <w:sz w:val="28"/>
            <w:szCs w:val="28"/>
            <w:u w:val="single"/>
            <w:rtl/>
          </w:rPr>
          <w:t>ע"פ 126/22</w:t>
        </w:r>
      </w:hyperlink>
      <w:r>
        <w:rPr>
          <w:rFonts w:ascii="FrankRuehl" w:hAnsi="FrankRuehl" w:cs="FrankRuehl"/>
          <w:sz w:val="28"/>
          <w:szCs w:val="28"/>
          <w:rtl/>
        </w:rPr>
        <w:t xml:space="preserve"> </w:t>
      </w:r>
      <w:r>
        <w:rPr>
          <w:rFonts w:ascii="Miriam" w:hAnsi="Miriam" w:cs="Miriam"/>
          <w:rtl/>
        </w:rPr>
        <w:t>מדינת ישראל נ' פלוני</w:t>
      </w:r>
      <w:r>
        <w:rPr>
          <w:rFonts w:ascii="FrankRuehl" w:hAnsi="FrankRuehl" w:cs="FrankRuehl"/>
          <w:sz w:val="28"/>
          <w:szCs w:val="28"/>
          <w:rtl/>
        </w:rPr>
        <w:t xml:space="preserve"> (27.4.2022) (להלן: עניין פלוני);</w:t>
      </w:r>
      <w:r>
        <w:rPr>
          <w:rFonts w:ascii="FrankRuehl" w:hAnsi="FrankRuehl" w:cs="FrankRuehl" w:hint="cs"/>
          <w:sz w:val="28"/>
          <w:szCs w:val="28"/>
          <w:rtl/>
        </w:rPr>
        <w:t xml:space="preserve"> </w:t>
      </w:r>
      <w:hyperlink r:id="rId24" w:history="1">
        <w:r w:rsidR="00FD0E46" w:rsidRPr="00FD0E46">
          <w:rPr>
            <w:rFonts w:ascii="FrankRuehl" w:hAnsi="FrankRuehl" w:cs="FrankRuehl"/>
            <w:color w:val="0000FF"/>
            <w:sz w:val="28"/>
            <w:szCs w:val="28"/>
            <w:u w:val="single"/>
            <w:rtl/>
          </w:rPr>
          <w:t>ע"פ 5807/17</w:t>
        </w:r>
      </w:hyperlink>
      <w:r>
        <w:rPr>
          <w:rFonts w:ascii="FrankRuehl" w:hAnsi="FrankRuehl" w:cs="FrankRuehl" w:hint="cs"/>
          <w:sz w:val="28"/>
          <w:szCs w:val="28"/>
          <w:rtl/>
        </w:rPr>
        <w:t xml:space="preserve"> </w:t>
      </w:r>
      <w:r>
        <w:rPr>
          <w:rFonts w:ascii="Miriam" w:hAnsi="Miriam" w:cs="Miriam"/>
          <w:rtl/>
        </w:rPr>
        <w:t>דרחי נ' מדינת ישראל</w:t>
      </w:r>
      <w:r>
        <w:rPr>
          <w:rFonts w:ascii="FrankRuehl" w:hAnsi="FrankRuehl" w:cs="FrankRuehl"/>
          <w:sz w:val="28"/>
          <w:szCs w:val="28"/>
          <w:rtl/>
        </w:rPr>
        <w:t xml:space="preserve"> (18.6.2018); </w:t>
      </w:r>
      <w:hyperlink r:id="rId25" w:history="1">
        <w:r w:rsidR="00FD0E46" w:rsidRPr="00FD0E46">
          <w:rPr>
            <w:rFonts w:ascii="FrankRuehl" w:hAnsi="FrankRuehl" w:cs="FrankRuehl"/>
            <w:color w:val="0000FF"/>
            <w:sz w:val="28"/>
            <w:szCs w:val="28"/>
            <w:u w:val="single"/>
            <w:rtl/>
          </w:rPr>
          <w:t>רע"פ 174/21</w:t>
        </w:r>
      </w:hyperlink>
      <w:r>
        <w:rPr>
          <w:rFonts w:ascii="FrankRuehl" w:hAnsi="FrankRuehl" w:cs="FrankRuehl" w:hint="cs"/>
          <w:sz w:val="28"/>
          <w:szCs w:val="28"/>
          <w:rtl/>
        </w:rPr>
        <w:t xml:space="preserve"> </w:t>
      </w:r>
      <w:r>
        <w:rPr>
          <w:rFonts w:ascii="Miriam" w:hAnsi="Miriam" w:cs="Miriam"/>
          <w:rtl/>
        </w:rPr>
        <w:t>סויסה נ' מדינת ישראל</w:t>
      </w:r>
      <w:r>
        <w:rPr>
          <w:rFonts w:ascii="FrankRuehl" w:hAnsi="FrankRuehl" w:cs="FrankRuehl"/>
          <w:sz w:val="28"/>
          <w:szCs w:val="28"/>
          <w:rtl/>
        </w:rPr>
        <w:t xml:space="preserve"> (25.2.2021) וכ</w:t>
      </w:r>
      <w:r>
        <w:rPr>
          <w:rFonts w:ascii="FrankRuehl" w:hAnsi="FrankRuehl" w:cs="FrankRuehl" w:hint="cs"/>
          <w:sz w:val="28"/>
          <w:szCs w:val="28"/>
          <w:rtl/>
        </w:rPr>
        <w:t xml:space="preserve">ן </w:t>
      </w:r>
      <w:hyperlink r:id="rId26" w:history="1">
        <w:r w:rsidR="00FD0E46" w:rsidRPr="00FD0E46">
          <w:rPr>
            <w:rFonts w:ascii="FrankRuehl" w:hAnsi="FrankRuehl" w:cs="FrankRuehl"/>
            <w:color w:val="0000FF"/>
            <w:sz w:val="28"/>
            <w:szCs w:val="28"/>
            <w:u w:val="single"/>
            <w:rtl/>
          </w:rPr>
          <w:t>ע"פ 6299/20</w:t>
        </w:r>
      </w:hyperlink>
      <w:r>
        <w:rPr>
          <w:rFonts w:ascii="FrankRuehl" w:hAnsi="FrankRuehl" w:cs="FrankRuehl" w:hint="cs"/>
          <w:sz w:val="28"/>
          <w:szCs w:val="28"/>
          <w:rtl/>
        </w:rPr>
        <w:t xml:space="preserve"> </w:t>
      </w:r>
      <w:r>
        <w:rPr>
          <w:rFonts w:ascii="Miriam" w:hAnsi="Miriam" w:cs="Miriam"/>
          <w:rtl/>
        </w:rPr>
        <w:t>חן נ' מדינת ישראל</w:t>
      </w:r>
      <w:r>
        <w:rPr>
          <w:rFonts w:ascii="FrankRuehl" w:hAnsi="FrankRuehl" w:cs="FrankRuehl"/>
          <w:sz w:val="28"/>
          <w:szCs w:val="28"/>
          <w:rtl/>
        </w:rPr>
        <w:t xml:space="preserve"> (4.2.2021). </w:t>
      </w:r>
    </w:p>
    <w:p w14:paraId="63477D5B" w14:textId="77777777" w:rsidR="008909F0" w:rsidRPr="001C7C7C" w:rsidRDefault="008909F0" w:rsidP="008909F0">
      <w:pPr>
        <w:pStyle w:val="aa"/>
        <w:tabs>
          <w:tab w:val="left" w:pos="-58"/>
        </w:tabs>
        <w:spacing w:before="100" w:beforeAutospacing="1" w:after="120"/>
        <w:ind w:left="-58"/>
        <w:jc w:val="both"/>
        <w:rPr>
          <w:rFonts w:cs="FrankRuehl"/>
          <w:sz w:val="28"/>
          <w:szCs w:val="28"/>
        </w:rPr>
      </w:pPr>
    </w:p>
    <w:p w14:paraId="48A0FD46"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העיון בפסיקה המקובלת מגלה כי בעת קביעת המתחם, מובאים בחשבון מספר פרמטרים ובהם: גודל המעבדה, ומקום הימצאותה; היקף המשאבים שהושקעו במיזם העברייני לרבות ההשקעה להקמת תשתית המעבדה וברכישת ציוד ואביזרים לתפעולה; מספר השותפים במיזם העברייני; תקופת פעילותה של המעבדה; מספר השתילים שגודלו והשלב בו נמצאו; משקלם הסופי של השתילים וכמות הסם המוגמרת. בהתאם לפרמטרים אלו, ומשום הצורך לנהוג ביד קשה כלפי מגדלי הסמים נוהגים בתי המשפט לקבוע מתחמים קשיחים שהגבול התחתון בהם מתחיל במאסר בפועל</w:t>
      </w:r>
      <w:r>
        <w:rPr>
          <w:rFonts w:ascii="FrankRuehl" w:hAnsi="FrankRuehl" w:cs="FrankRuehl" w:hint="cs"/>
          <w:sz w:val="28"/>
          <w:szCs w:val="28"/>
          <w:rtl/>
        </w:rPr>
        <w:t>,</w:t>
      </w:r>
      <w:r>
        <w:rPr>
          <w:rFonts w:ascii="FrankRuehl" w:hAnsi="FrankRuehl" w:cs="FrankRuehl"/>
          <w:sz w:val="28"/>
          <w:szCs w:val="28"/>
          <w:rtl/>
        </w:rPr>
        <w:t xml:space="preserve"> בין 14-10 חודשים ועד 30-24 בגבול העליון ולעיתים אף יותר.  </w:t>
      </w:r>
    </w:p>
    <w:p w14:paraId="632151E0" w14:textId="77777777" w:rsidR="008909F0" w:rsidRDefault="008909F0" w:rsidP="008909F0">
      <w:pPr>
        <w:pStyle w:val="aa"/>
        <w:tabs>
          <w:tab w:val="left" w:pos="-58"/>
        </w:tabs>
        <w:spacing w:before="100" w:beforeAutospacing="1" w:after="120"/>
        <w:ind w:left="-58"/>
        <w:jc w:val="both"/>
        <w:rPr>
          <w:rFonts w:cs="FrankRuehl"/>
          <w:sz w:val="28"/>
          <w:szCs w:val="28"/>
        </w:rPr>
      </w:pPr>
    </w:p>
    <w:p w14:paraId="104EEA5A" w14:textId="77777777" w:rsidR="008909F0" w:rsidRPr="00B556E2" w:rsidRDefault="008909F0" w:rsidP="008909F0">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 xml:space="preserve">להלן מקבץ פסקי דין אותם מצאתי כרלבנטיים לקביעת המתחם, אבהיר כי חלקם נופלים מעניינו של הנאשם וחלקם עולים בחומרתם. כך למשל, חלק מהמקרים נידונו בבית המשפט המחוזי והיקף הגידול נאמד ב – 50  ועד ל – 100 קילו ואף למעלה מכך. מטבע הדברים, העונש אשר הוטל בסופו של דבר תלוי בנסיבות המעשה והעושה.  </w:t>
      </w:r>
    </w:p>
    <w:p w14:paraId="3E81285B" w14:textId="77777777" w:rsidR="008909F0" w:rsidRPr="00B556E2" w:rsidRDefault="008909F0" w:rsidP="008909F0">
      <w:pPr>
        <w:pStyle w:val="aa"/>
        <w:rPr>
          <w:rFonts w:cs="FrankRuehl"/>
          <w:sz w:val="28"/>
          <w:szCs w:val="28"/>
          <w:rtl/>
        </w:rPr>
      </w:pPr>
    </w:p>
    <w:p w14:paraId="7BF60498" w14:textId="77777777" w:rsidR="008909F0" w:rsidRDefault="00FD0E46"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27" w:history="1">
        <w:r w:rsidRPr="00FD0E46">
          <w:rPr>
            <w:rFonts w:ascii="FrankRuehl" w:hAnsi="FrankRuehl" w:cs="FrankRuehl"/>
            <w:color w:val="0000FF"/>
            <w:sz w:val="28"/>
            <w:szCs w:val="28"/>
            <w:u w:val="single"/>
            <w:rtl/>
          </w:rPr>
          <w:t>ע"פ 3378/21</w:t>
        </w:r>
      </w:hyperlink>
      <w:r w:rsidR="008909F0">
        <w:rPr>
          <w:rFonts w:ascii="FrankRuehl" w:hAnsi="FrankRuehl" w:cs="FrankRuehl"/>
          <w:sz w:val="28"/>
          <w:szCs w:val="28"/>
          <w:rtl/>
        </w:rPr>
        <w:t xml:space="preserve"> </w:t>
      </w:r>
      <w:r w:rsidR="008909F0">
        <w:rPr>
          <w:rFonts w:ascii="Miriam" w:hAnsi="Miriam" w:cs="Miriam"/>
          <w:rtl/>
        </w:rPr>
        <w:t>אליהו נ' מדינת ישראל</w:t>
      </w:r>
      <w:r w:rsidR="008909F0">
        <w:rPr>
          <w:rFonts w:ascii="FrankRuehl" w:hAnsi="FrankRuehl" w:cs="FrankRuehl"/>
          <w:sz w:val="28"/>
          <w:szCs w:val="28"/>
          <w:rtl/>
        </w:rPr>
        <w:t xml:space="preserve"> (5.07.2021) – הנאשם ו</w:t>
      </w:r>
      <w:r w:rsidR="008909F0">
        <w:rPr>
          <w:rFonts w:ascii="FrankRuehl" w:hAnsi="FrankRuehl" w:cs="FrankRuehl" w:hint="cs"/>
          <w:sz w:val="28"/>
          <w:szCs w:val="28"/>
          <w:rtl/>
        </w:rPr>
        <w:t xml:space="preserve">אדם נוסף </w:t>
      </w:r>
      <w:r w:rsidR="008909F0">
        <w:rPr>
          <w:rFonts w:ascii="FrankRuehl" w:hAnsi="FrankRuehl" w:cs="FrankRuehl"/>
          <w:sz w:val="28"/>
          <w:szCs w:val="28"/>
          <w:rtl/>
        </w:rPr>
        <w:t>שכרו בית תמורת תשלום חודשי בסך 11,000 ₪ והקימו מעבדה לגידול סם מסוכן מסוג קאנב</w:t>
      </w:r>
      <w:r w:rsidR="008909F0">
        <w:rPr>
          <w:rFonts w:ascii="FrankRuehl" w:hAnsi="FrankRuehl" w:cs="FrankRuehl" w:hint="cs"/>
          <w:sz w:val="28"/>
          <w:szCs w:val="28"/>
          <w:rtl/>
        </w:rPr>
        <w:t>ו</w:t>
      </w:r>
      <w:r w:rsidR="008909F0">
        <w:rPr>
          <w:rFonts w:ascii="FrankRuehl" w:hAnsi="FrankRuehl" w:cs="FrankRuehl"/>
          <w:sz w:val="28"/>
          <w:szCs w:val="28"/>
          <w:rtl/>
        </w:rPr>
        <w:t>ס לשם כך צייד</w:t>
      </w:r>
      <w:r w:rsidR="008909F0">
        <w:rPr>
          <w:rFonts w:ascii="FrankRuehl" w:hAnsi="FrankRuehl" w:cs="FrankRuehl" w:hint="cs"/>
          <w:sz w:val="28"/>
          <w:szCs w:val="28"/>
          <w:rtl/>
        </w:rPr>
        <w:t>ו</w:t>
      </w:r>
      <w:r w:rsidR="008909F0">
        <w:rPr>
          <w:rFonts w:ascii="FrankRuehl" w:hAnsi="FrankRuehl" w:cs="FrankRuehl"/>
          <w:sz w:val="28"/>
          <w:szCs w:val="28"/>
          <w:rtl/>
        </w:rPr>
        <w:t xml:space="preserve"> את המעבדה בציוד רב ויקר ערך. במעבדה נתפסו שתילים רבים במשקל של כ-54 ק"ג. כן נטל הנאשם חשמל במרמה בשווי 36,818 ₪. בית המשפט המחוזי, קבע מתחם ענישה 36-14 חודשי מאסר בפועל ורכיבי ענישה נוספים. מטעמי שיקום נגזרו על הנאשם 10 חודשי מאסר לריצוי בפועל וענישה נלווית. ערעור לבית המשפט העליון על חומרת העונש התקבל, בהסכמת המדינה ולנוכח הליך שיקומי הועמד עונשו של המערער על 9 חודשי מאסר לריצוי בעבודות שירות, יתר רכיבי הענישה ללא שינוי.</w:t>
      </w:r>
    </w:p>
    <w:p w14:paraId="281B3DBF" w14:textId="77777777" w:rsidR="008909F0" w:rsidRDefault="008909F0" w:rsidP="008909F0">
      <w:pPr>
        <w:pStyle w:val="aa"/>
        <w:tabs>
          <w:tab w:val="left" w:pos="-58"/>
        </w:tabs>
        <w:spacing w:before="100" w:beforeAutospacing="1" w:after="120"/>
        <w:ind w:left="-58"/>
        <w:jc w:val="both"/>
        <w:rPr>
          <w:rFonts w:ascii="FrankRuehl" w:hAnsi="FrankRuehl" w:cs="FrankRuehl"/>
          <w:sz w:val="28"/>
          <w:szCs w:val="28"/>
        </w:rPr>
      </w:pPr>
    </w:p>
    <w:p w14:paraId="381C8C0C" w14:textId="77777777" w:rsidR="008909F0" w:rsidRDefault="00FD0E46"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28" w:history="1">
        <w:r w:rsidRPr="00FD0E46">
          <w:rPr>
            <w:rFonts w:ascii="FrankRuehl" w:hAnsi="FrankRuehl" w:cs="FrankRuehl"/>
            <w:color w:val="0000FF"/>
            <w:sz w:val="28"/>
            <w:szCs w:val="28"/>
            <w:u w:val="single"/>
            <w:rtl/>
          </w:rPr>
          <w:t>רע"פ 2151/21</w:t>
        </w:r>
      </w:hyperlink>
      <w:r w:rsidR="008909F0">
        <w:rPr>
          <w:rFonts w:ascii="FrankRuehl" w:hAnsi="FrankRuehl" w:cs="FrankRuehl"/>
          <w:sz w:val="28"/>
          <w:szCs w:val="28"/>
          <w:rtl/>
        </w:rPr>
        <w:t xml:space="preserve"> </w:t>
      </w:r>
      <w:r w:rsidR="008909F0">
        <w:rPr>
          <w:rFonts w:cs="Miriam"/>
          <w:rtl/>
        </w:rPr>
        <w:t>דהן נ' מדינת ישראל</w:t>
      </w:r>
      <w:r w:rsidR="008909F0">
        <w:rPr>
          <w:rFonts w:ascii="FrankRuehl" w:hAnsi="FrankRuehl" w:cs="FrankRuehl"/>
          <w:sz w:val="28"/>
          <w:szCs w:val="28"/>
          <w:rtl/>
        </w:rPr>
        <w:t xml:space="preserve"> (7.4.2021) – הנאשם בצוותא עם אחרים גידל בדירה 100 שתילים של סם מסוכן מסוג קנבוס במשקל כולל של 23 ק"ג. בית משפט השלום קבע מתחם ענישה 24-8 חודשים וגזר על הנאשם 9 חודשי מאסר לריצוי בעבודות שירות לצד ענישה נלווית. ערעור המדינה על קולת העונש התקבל, ועונשו של הנאשם הועמד על 18 חודשי מאסר בפועל. לצד זאת, התקבל ערעור ההגנה ותקופת המאסר חלף קנס הופחתה. בקשת רשות לערער נדחתה. (הוגש על ידי ההגנה). </w:t>
      </w:r>
    </w:p>
    <w:p w14:paraId="3A358306" w14:textId="77777777" w:rsidR="008909F0" w:rsidRPr="00B556E2" w:rsidRDefault="008909F0" w:rsidP="008909F0">
      <w:pPr>
        <w:pStyle w:val="aa"/>
        <w:tabs>
          <w:tab w:val="left" w:pos="-58"/>
        </w:tabs>
        <w:spacing w:before="100" w:beforeAutospacing="1" w:after="120"/>
        <w:ind w:left="-58"/>
        <w:jc w:val="both"/>
        <w:rPr>
          <w:rFonts w:ascii="FrankRuehl" w:hAnsi="FrankRuehl" w:cs="FrankRuehl"/>
          <w:sz w:val="28"/>
          <w:szCs w:val="28"/>
        </w:rPr>
      </w:pPr>
    </w:p>
    <w:p w14:paraId="31F04EC7" w14:textId="77777777" w:rsidR="008909F0" w:rsidRDefault="00FD0E46"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29" w:history="1">
        <w:r w:rsidRPr="00FD0E46">
          <w:rPr>
            <w:rFonts w:ascii="FrankRuehl" w:hAnsi="FrankRuehl" w:cs="FrankRuehl"/>
            <w:color w:val="0000FF"/>
            <w:sz w:val="28"/>
            <w:szCs w:val="28"/>
            <w:u w:val="single"/>
            <w:rtl/>
          </w:rPr>
          <w:t>רע"פ 513/21</w:t>
        </w:r>
      </w:hyperlink>
      <w:r w:rsidR="008909F0">
        <w:rPr>
          <w:rFonts w:hint="cs"/>
          <w:rtl/>
        </w:rPr>
        <w:t xml:space="preserve"> </w:t>
      </w:r>
      <w:r w:rsidR="008909F0">
        <w:rPr>
          <w:rFonts w:cs="Miriam"/>
          <w:rtl/>
        </w:rPr>
        <w:t>יהושע נ' מדינת ישראל</w:t>
      </w:r>
      <w:r w:rsidR="008909F0">
        <w:rPr>
          <w:rFonts w:cs="FrankRuehl"/>
          <w:sz w:val="28"/>
          <w:szCs w:val="28"/>
          <w:rtl/>
        </w:rPr>
        <w:t xml:space="preserve"> (4.3.2021) – הנאשם הקים במחסן המצוי בחצר הדירה שבה התגורר עם בני משפחתו, מקום לגידול סמים מסוכנים, החזיק כלים המשמשים להכנת סם מסוכן, לרבות חומרי דישון, מד טמפרטורה, אדניות ומנורות, וגידל במחסן 60 שתילים של סם מסוכן מסוג קנביס במשקל כולל של 10 ק"ג. בית המשפט השלום קבע מתחם ענישה בין  6 חודשי מאסר לריצוי בעבודות שירות ועד 24 חודשי מאסר בפועל, ומצא לסטות ממתחם הענישה מטעמי שיקום ולנוכח הוצאת רישיון לקנב</w:t>
      </w:r>
      <w:r w:rsidR="008909F0">
        <w:rPr>
          <w:rFonts w:cs="FrankRuehl" w:hint="cs"/>
          <w:sz w:val="28"/>
          <w:szCs w:val="28"/>
          <w:rtl/>
        </w:rPr>
        <w:t>ו</w:t>
      </w:r>
      <w:r w:rsidR="008909F0">
        <w:rPr>
          <w:rFonts w:cs="FrankRuehl"/>
          <w:sz w:val="28"/>
          <w:szCs w:val="28"/>
          <w:rtl/>
        </w:rPr>
        <w:t xml:space="preserve">ס רפואי, וגזר על הנאשם מאסר מותנה, צו מבחן ושל"צ. ערעור המדינה על קולת העונש התקבל, נקבע כי החריגה מהמתחם חדה מדי, העונש הוחמר והועמד על 10 חודשי מאסר לצד רכיבי ענישה נוספים. ערעור לבית המשפט העליון נדחה (פסק הדין הוצג על ידי הצדדים ויש בו לתמוך בעמדת ההגנה יותר מעמדת המאשימה). </w:t>
      </w:r>
    </w:p>
    <w:p w14:paraId="6B0AFAB6" w14:textId="77777777" w:rsidR="008909F0" w:rsidRPr="00B556E2" w:rsidRDefault="008909F0" w:rsidP="008909F0">
      <w:pPr>
        <w:pStyle w:val="aa"/>
        <w:rPr>
          <w:rFonts w:ascii="FrankRuehl" w:hAnsi="FrankRuehl" w:cs="FrankRuehl"/>
          <w:sz w:val="28"/>
          <w:szCs w:val="28"/>
          <w:rtl/>
        </w:rPr>
      </w:pPr>
    </w:p>
    <w:p w14:paraId="1F4110D4" w14:textId="77777777" w:rsidR="008909F0" w:rsidRDefault="00FD0E46"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tl/>
        </w:rPr>
      </w:pPr>
      <w:hyperlink r:id="rId30" w:history="1">
        <w:r w:rsidRPr="00FD0E46">
          <w:rPr>
            <w:rFonts w:ascii="FrankRuehl" w:hAnsi="FrankRuehl" w:cs="FrankRuehl"/>
            <w:color w:val="0000FF"/>
            <w:sz w:val="28"/>
            <w:szCs w:val="28"/>
            <w:u w:val="single"/>
            <w:rtl/>
          </w:rPr>
          <w:t>ע"פ 4285/17</w:t>
        </w:r>
      </w:hyperlink>
      <w:r w:rsidR="008909F0">
        <w:rPr>
          <w:rFonts w:ascii="FrankRuehl" w:hAnsi="FrankRuehl" w:cs="FrankRuehl"/>
          <w:sz w:val="28"/>
          <w:szCs w:val="28"/>
          <w:rtl/>
        </w:rPr>
        <w:t xml:space="preserve"> </w:t>
      </w:r>
      <w:r w:rsidR="008909F0">
        <w:rPr>
          <w:rFonts w:ascii="Miriam" w:hAnsi="Miriam" w:cs="Miriam"/>
          <w:rtl/>
        </w:rPr>
        <w:t>יצחקי נ' מדינת ישראל</w:t>
      </w:r>
      <w:r w:rsidR="008909F0">
        <w:rPr>
          <w:rFonts w:ascii="FrankRuehl" w:hAnsi="FrankRuehl" w:cs="FrankRuehl"/>
          <w:sz w:val="28"/>
          <w:szCs w:val="28"/>
          <w:rtl/>
        </w:rPr>
        <w:t xml:space="preserve"> (8.7.2018) – נאשמת נעדרת עבר פלילי, הצטיידה ביחד עם אחר בציוד יקר ערך לצורך תפעולה של מעבדה לגידול קנבוס ובמשך כשלושה חודשים הפיקה וגידלה כ 1,000 עציצים במשקל כולל של כ 100 ק"ג וכן נתפס קנביס במשקל של 9.1 ק"ג. בית המשפט המחוזי קבע מתחם ענישה 48-24 חודשי מאסר, ומצא לסטות מהמתחם מטעמי שיקום, וגזר על הנאשמת שנת מאסר. ערעור על חומרת העונש התקבל ועונשה של הנאשמת הועמד על שישה חודשי מאסר לריצוי בעבודות שירות, יתר רכיבי הענישה נותרו על כנם.  </w:t>
      </w:r>
    </w:p>
    <w:p w14:paraId="1E2F6079" w14:textId="77777777" w:rsidR="008909F0" w:rsidRDefault="008909F0" w:rsidP="008909F0">
      <w:pPr>
        <w:pStyle w:val="aa"/>
        <w:tabs>
          <w:tab w:val="left" w:pos="-58"/>
        </w:tabs>
        <w:spacing w:before="100" w:beforeAutospacing="1" w:after="120"/>
        <w:ind w:left="-58"/>
        <w:jc w:val="both"/>
        <w:rPr>
          <w:rFonts w:ascii="FrankRuehl" w:hAnsi="FrankRuehl" w:cs="FrankRuehl"/>
          <w:sz w:val="28"/>
          <w:szCs w:val="28"/>
        </w:rPr>
      </w:pPr>
    </w:p>
    <w:p w14:paraId="1A94B210"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עניין </w:t>
      </w:r>
      <w:r>
        <w:rPr>
          <w:rFonts w:ascii="Miriam" w:hAnsi="Miriam" w:cs="Miriam"/>
          <w:rtl/>
        </w:rPr>
        <w:t>עתמין</w:t>
      </w:r>
      <w:r>
        <w:rPr>
          <w:rFonts w:ascii="FrankRuehl" w:hAnsi="FrankRuehl" w:cs="FrankRuehl"/>
          <w:sz w:val="28"/>
          <w:szCs w:val="28"/>
          <w:rtl/>
        </w:rPr>
        <w:t xml:space="preserve"> – הנאשם גידל בביתו ובחממה בחצרו בסם מסוכן מסוג קנבוס במשקל של 57 ק"ג. בית המשפט השלום קבע מתחם ענישה 40-20 חודשי מאסר ומצא לחרוג מטעמי שיקום, והטיל על הנאשם 9 חודשי מאסר לריצוי בעבודות שירות. ערעור המדינה על קולת העונש התקבל, בית המשפט המחוזי קבע את מתחם הענישה 48-24 חודשים ובהתחשב בשיקולי שיקום ומשום שערכאת הערעור אינה ממצה את הדין, השית על הנאשם 20 חודשי מאסר לצד ענישה נלווית. בקשת רשות לערער נדחתה. </w:t>
      </w:r>
    </w:p>
    <w:p w14:paraId="557FDAD1" w14:textId="77777777" w:rsidR="008909F0" w:rsidRPr="00B556E2" w:rsidRDefault="008909F0" w:rsidP="008909F0">
      <w:pPr>
        <w:pStyle w:val="aa"/>
        <w:rPr>
          <w:rFonts w:ascii="FrankRuehl" w:hAnsi="FrankRuehl" w:cs="FrankRuehl"/>
          <w:sz w:val="28"/>
          <w:szCs w:val="28"/>
          <w:rtl/>
        </w:rPr>
      </w:pPr>
    </w:p>
    <w:p w14:paraId="24FA56F3" w14:textId="77777777" w:rsidR="008909F0" w:rsidRDefault="00FD0E46"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31" w:history="1">
        <w:r w:rsidRPr="00FD0E46">
          <w:rPr>
            <w:rFonts w:ascii="FrankRuehl" w:hAnsi="FrankRuehl" w:cs="FrankRuehl"/>
            <w:color w:val="0000FF"/>
            <w:sz w:val="28"/>
            <w:szCs w:val="28"/>
            <w:u w:val="single"/>
            <w:rtl/>
          </w:rPr>
          <w:t>רע"פ 174/21</w:t>
        </w:r>
      </w:hyperlink>
      <w:r w:rsidR="008909F0" w:rsidRPr="00B556E2">
        <w:rPr>
          <w:rFonts w:ascii="FrankRuehl" w:hAnsi="FrankRuehl" w:cs="FrankRuehl" w:hint="cs"/>
          <w:sz w:val="28"/>
          <w:szCs w:val="28"/>
          <w:rtl/>
        </w:rPr>
        <w:t xml:space="preserve"> </w:t>
      </w:r>
      <w:r w:rsidR="008909F0" w:rsidRPr="00B556E2">
        <w:rPr>
          <w:rFonts w:ascii="Miriam" w:hAnsi="Miriam" w:cs="Miriam"/>
          <w:rtl/>
        </w:rPr>
        <w:t>סויסה נ' מדינת ישראל</w:t>
      </w:r>
      <w:r w:rsidR="008909F0" w:rsidRPr="00B556E2">
        <w:rPr>
          <w:rFonts w:ascii="FrankRuehl" w:hAnsi="FrankRuehl" w:cs="FrankRuehl"/>
          <w:sz w:val="28"/>
          <w:szCs w:val="28"/>
          <w:rtl/>
        </w:rPr>
        <w:t xml:space="preserve"> (25.2.2021) – הנאשם בעל עבר פלילי שכר מבנה ייעודי תמורת תשלום חודשי שנאמד באלפי שקלים לחודש והקים מעבדה וגידל בה מאות שתילים של סם מסוג קנאביס במשקל של כ-38 ק"ג. הסמים נתפסו מחולקים ל 420 מכלים. בית משפט השלום קבע מתחם עונש שבין 10 ל-28 חודשי מאסר, חרג מהמתחם משיקולי שיקום, והשית על הנאשם 9 חודשי עבודות שירות. בית המשפט המחוזי העמיד את המתחם בין 15 ל-30 חודשי מאסר בפועל, והעמיד את עונשו של הנאשם, משיקולי שיקום, על 12 חודשי מאסר בפועל לצד רכיבי ענישה נוספים. בקשת רשות ערעור נדחתה. </w:t>
      </w:r>
    </w:p>
    <w:p w14:paraId="32E665A5" w14:textId="77777777" w:rsidR="008909F0" w:rsidRPr="00B556E2" w:rsidRDefault="008909F0" w:rsidP="008909F0">
      <w:pPr>
        <w:pStyle w:val="aa"/>
        <w:rPr>
          <w:rFonts w:ascii="FrankRuehl" w:hAnsi="FrankRuehl" w:cs="FrankRuehl"/>
          <w:sz w:val="28"/>
          <w:szCs w:val="28"/>
          <w:rtl/>
        </w:rPr>
      </w:pPr>
    </w:p>
    <w:p w14:paraId="4BD63BB7" w14:textId="77777777" w:rsidR="008909F0" w:rsidRPr="00B556E2" w:rsidRDefault="00FD0E46"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32" w:history="1">
        <w:r w:rsidRPr="00FD0E46">
          <w:rPr>
            <w:rFonts w:ascii="FrankRuehl" w:hAnsi="FrankRuehl" w:cs="FrankRuehl"/>
            <w:color w:val="0000FF"/>
            <w:sz w:val="28"/>
            <w:szCs w:val="28"/>
            <w:u w:val="single"/>
            <w:rtl/>
          </w:rPr>
          <w:t>רע"פ 6041/18</w:t>
        </w:r>
      </w:hyperlink>
      <w:r w:rsidR="008909F0" w:rsidRPr="00B556E2">
        <w:rPr>
          <w:rFonts w:ascii="FrankRuehl" w:hAnsi="FrankRuehl" w:cs="FrankRuehl" w:hint="cs"/>
          <w:sz w:val="28"/>
          <w:szCs w:val="28"/>
          <w:rtl/>
        </w:rPr>
        <w:t xml:space="preserve"> </w:t>
      </w:r>
      <w:r w:rsidR="008909F0" w:rsidRPr="00B556E2">
        <w:rPr>
          <w:rFonts w:ascii="Miriam" w:hAnsi="Miriam" w:cs="Miriam"/>
          <w:rtl/>
        </w:rPr>
        <w:t>כהן נ' מדינת ישראל</w:t>
      </w:r>
      <w:r w:rsidR="008909F0" w:rsidRPr="00B556E2">
        <w:rPr>
          <w:rFonts w:ascii="FrankRuehl" w:hAnsi="FrankRuehl" w:cs="FrankRuehl"/>
          <w:sz w:val="28"/>
          <w:szCs w:val="28"/>
          <w:rtl/>
        </w:rPr>
        <w:t xml:space="preserve"> (2.10.2018) – הנאשם ללא עבר פלילי הורשע על פי הודאתו בעבירות של ייצור והפקת סם בתקופה של כ-5 חודשים, וגניבת חשמל שנאמדה ב 40,000 ש"ח. הנאשם שכר דירת גג בת 5 חדרים לצורך המעבדה הקים וניהל מעבדה לגידול סם מסוג קנאביס והצטייד לשם כך בציוד ששוויו כ-50,000 ש"ח וביצע שינויים במערכת החשמל. במעבדה נתפסו סמים מסוג קנאביס במשקל של כ-40 ק"ג בתוצר הסופי (לא צמחים או שתילים). בית המשפט קבע מתחם עונש בין 18 ל-36 חודשי מאסר בפועל. הנאשם נידון לעונש של 20 חודשי מאסר בפועל לצד רכיבי ענישה נוספים. בקשת רשות ערעור נדחתה (הוצג על ידי המאשימה).</w:t>
      </w:r>
    </w:p>
    <w:p w14:paraId="74BDADF9" w14:textId="77777777" w:rsidR="008909F0" w:rsidRDefault="008909F0" w:rsidP="008909F0">
      <w:pPr>
        <w:pStyle w:val="aa"/>
        <w:tabs>
          <w:tab w:val="left" w:pos="-58"/>
        </w:tabs>
        <w:spacing w:before="100" w:beforeAutospacing="1" w:after="120"/>
        <w:ind w:left="-58"/>
        <w:jc w:val="both"/>
        <w:rPr>
          <w:rFonts w:ascii="FrankRuehl" w:hAnsi="FrankRuehl" w:cs="FrankRuehl"/>
          <w:sz w:val="28"/>
          <w:szCs w:val="28"/>
        </w:rPr>
      </w:pPr>
    </w:p>
    <w:p w14:paraId="2BC82923" w14:textId="77777777" w:rsidR="008909F0" w:rsidRDefault="00FD0E46"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33" w:history="1">
        <w:r w:rsidRPr="00FD0E46">
          <w:rPr>
            <w:rFonts w:ascii="FrankRuehl" w:hAnsi="FrankRuehl" w:cs="FrankRuehl"/>
            <w:color w:val="0000FF"/>
            <w:sz w:val="28"/>
            <w:szCs w:val="28"/>
            <w:u w:val="single"/>
            <w:rtl/>
          </w:rPr>
          <w:t>עפ"ג (מחוזי מרכז) 45104-03-20</w:t>
        </w:r>
      </w:hyperlink>
      <w:r w:rsidR="008909F0">
        <w:rPr>
          <w:rFonts w:ascii="FrankRuehl" w:hAnsi="FrankRuehl" w:cs="FrankRuehl"/>
          <w:sz w:val="28"/>
          <w:szCs w:val="28"/>
          <w:rtl/>
        </w:rPr>
        <w:t xml:space="preserve"> </w:t>
      </w:r>
      <w:r w:rsidR="008909F0">
        <w:rPr>
          <w:rFonts w:ascii="Miriam" w:hAnsi="Miriam" w:cs="Miriam"/>
          <w:rtl/>
        </w:rPr>
        <w:t>מעידי נ' מדינת ישראל</w:t>
      </w:r>
      <w:r w:rsidR="008909F0">
        <w:rPr>
          <w:rFonts w:ascii="FrankRuehl" w:hAnsi="FrankRuehl" w:cs="FrankRuehl"/>
          <w:sz w:val="28"/>
          <w:szCs w:val="28"/>
          <w:rtl/>
        </w:rPr>
        <w:t xml:space="preserve"> (20.7.2020) – נדחה ערעור של נאשם אשר הורשע על פי הודאתו בעבירות של גידול סמים ונטילת חשמל. הנאשם הקים מעבדה לייצור סם, צייד אותה בציוד רב, וגנב חשמל. במעבדה נמצאו סמים מסוג קנאביס במשקל של 40 ק"ג. בית המשפט קבע מתחם ענישה בין 18 ל-30 חודשי מאסר בפועל, וחרג מהמתחם משיקולי שיקום וגזר על הנאשם 15 חודשי מאסר בפועל. </w:t>
      </w:r>
    </w:p>
    <w:p w14:paraId="38DEEAF9" w14:textId="77777777" w:rsidR="008909F0" w:rsidRPr="00B556E2" w:rsidRDefault="008909F0" w:rsidP="008909F0">
      <w:pPr>
        <w:pStyle w:val="aa"/>
        <w:rPr>
          <w:rFonts w:ascii="FrankRuehl" w:hAnsi="FrankRuehl" w:cs="FrankRuehl"/>
          <w:sz w:val="28"/>
          <w:szCs w:val="28"/>
          <w:rtl/>
        </w:rPr>
      </w:pPr>
    </w:p>
    <w:p w14:paraId="5AE92254" w14:textId="77777777" w:rsidR="008909F0" w:rsidRDefault="00FD0E46"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34" w:history="1">
        <w:r w:rsidRPr="00FD0E46">
          <w:rPr>
            <w:rFonts w:ascii="FrankRuehl" w:hAnsi="FrankRuehl" w:cs="FrankRuehl"/>
            <w:color w:val="0000FF"/>
            <w:sz w:val="28"/>
            <w:szCs w:val="28"/>
            <w:u w:val="single"/>
            <w:rtl/>
          </w:rPr>
          <w:t>עפ"ג (מחוזי חיפה) 71508-12-19</w:t>
        </w:r>
      </w:hyperlink>
      <w:r w:rsidR="008909F0" w:rsidRPr="00B556E2">
        <w:rPr>
          <w:rFonts w:ascii="FrankRuehl" w:hAnsi="FrankRuehl" w:cs="FrankRuehl" w:hint="cs"/>
          <w:sz w:val="28"/>
          <w:szCs w:val="28"/>
          <w:rtl/>
        </w:rPr>
        <w:t xml:space="preserve"> </w:t>
      </w:r>
      <w:r w:rsidR="008909F0" w:rsidRPr="00B556E2">
        <w:rPr>
          <w:rFonts w:ascii="Miriam" w:hAnsi="Miriam" w:cs="Miriam"/>
          <w:rtl/>
        </w:rPr>
        <w:t>מדינת ישראל נ' בן חיים</w:t>
      </w:r>
      <w:r w:rsidR="008909F0" w:rsidRPr="00B556E2">
        <w:rPr>
          <w:rFonts w:ascii="FrankRuehl" w:hAnsi="FrankRuehl" w:cs="FrankRuehl"/>
          <w:sz w:val="28"/>
          <w:szCs w:val="28"/>
          <w:rtl/>
        </w:rPr>
        <w:t xml:space="preserve"> (27.2.2020) – הנאשם הורשע על פי הודאתו בעבירות של ייצור, הכנה והפקת סם, ועבירות נלוות. הנאשם הקים מעבדה לגידול סם במשקל של 38.6 ק"ג וחלקי צמח במשקל של 49.4 ג'. בית משפט השלום קבע מתחם עונש הנע בין 8 ל-24 חודשי מאסר בפועל והטיל עונש של 10 חודשי מאסר בפועל. בית המשפט המחוזי קיבל את ערעור המדינה והעמיד את עונש המאסר על 15 חודשים.</w:t>
      </w:r>
      <w:r w:rsidR="008909F0" w:rsidRPr="00B556E2">
        <w:rPr>
          <w:rFonts w:ascii="FrankRuehl" w:hAnsi="FrankRuehl" w:cs="FrankRuehl"/>
          <w:sz w:val="28"/>
          <w:szCs w:val="28"/>
        </w:rPr>
        <w:t xml:space="preserve"> </w:t>
      </w:r>
    </w:p>
    <w:p w14:paraId="3CD6E27B" w14:textId="77777777" w:rsidR="008909F0" w:rsidRPr="00B556E2" w:rsidRDefault="008909F0" w:rsidP="008909F0">
      <w:pPr>
        <w:pStyle w:val="aa"/>
        <w:rPr>
          <w:rFonts w:ascii="FrankRuehl" w:hAnsi="FrankRuehl" w:cs="FrankRuehl"/>
          <w:sz w:val="28"/>
          <w:szCs w:val="28"/>
          <w:rtl/>
        </w:rPr>
      </w:pPr>
    </w:p>
    <w:p w14:paraId="1ABB6D17" w14:textId="77777777" w:rsidR="008909F0" w:rsidRDefault="00FD0E46"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35" w:history="1">
        <w:r w:rsidRPr="00FD0E46">
          <w:rPr>
            <w:rFonts w:ascii="FrankRuehl" w:hAnsi="FrankRuehl" w:cs="FrankRuehl"/>
            <w:color w:val="0000FF"/>
            <w:sz w:val="28"/>
            <w:szCs w:val="28"/>
            <w:u w:val="single"/>
            <w:rtl/>
          </w:rPr>
          <w:t>עפ"ג (מחוזי מרכז) 33120-05-19</w:t>
        </w:r>
      </w:hyperlink>
      <w:r w:rsidR="008909F0">
        <w:rPr>
          <w:rFonts w:ascii="FrankRuehl" w:hAnsi="FrankRuehl" w:cs="FrankRuehl"/>
          <w:sz w:val="28"/>
          <w:szCs w:val="28"/>
          <w:rtl/>
        </w:rPr>
        <w:t xml:space="preserve"> </w:t>
      </w:r>
      <w:r w:rsidR="008909F0">
        <w:rPr>
          <w:rFonts w:ascii="Miriam" w:hAnsi="Miriam" w:cs="Miriam"/>
          <w:rtl/>
        </w:rPr>
        <w:t>מדינת ישראל נ' שחר</w:t>
      </w:r>
      <w:r w:rsidR="008909F0">
        <w:rPr>
          <w:rFonts w:ascii="FrankRuehl" w:hAnsi="FrankRuehl" w:cs="FrankRuehl"/>
          <w:sz w:val="28"/>
          <w:szCs w:val="28"/>
          <w:rtl/>
        </w:rPr>
        <w:t xml:space="preserve"> (28.1.2020) – הנאשם הורשע על פי הודאתו בעבירות של גידול סם וגניבת חשמל. הנאשם שכר בית והקים מעבדה לגידול סם, רכש ציוד מעבדה בשווי של כ-220,000 ₪. במעבדה נתפסו סמים מסוג קנאביס במשקל של 45.8 ק"ג כ-200 שתילים. בית משפט השלום קבע מתחם עונש בין 18 ל-36 חודשי מאסר בפועל, ומצא לחרוג מהמתחם משיקולי שיקום והשית על הנאשם 9 חודשי עבודות שירות. בית המשפט המחוזי קבע כי מתחם העונש נכון, ואולם השיקום אינו מצדיק חריגה משמעותית, והעמיד את עונשו על 15 חודשי מאסר בפועל.  </w:t>
      </w:r>
    </w:p>
    <w:p w14:paraId="2354CE1E" w14:textId="77777777" w:rsidR="008909F0" w:rsidRPr="00B556E2" w:rsidRDefault="008909F0" w:rsidP="008909F0">
      <w:pPr>
        <w:pStyle w:val="aa"/>
        <w:rPr>
          <w:rFonts w:ascii="FrankRuehl" w:hAnsi="FrankRuehl" w:cs="FrankRuehl"/>
          <w:sz w:val="28"/>
          <w:szCs w:val="28"/>
          <w:rtl/>
        </w:rPr>
      </w:pPr>
    </w:p>
    <w:p w14:paraId="077428AC" w14:textId="77777777" w:rsidR="008909F0" w:rsidRDefault="00FD0E46"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36" w:history="1">
        <w:r w:rsidRPr="00FD0E46">
          <w:rPr>
            <w:rFonts w:ascii="FrankRuehl" w:hAnsi="FrankRuehl" w:cs="FrankRuehl"/>
            <w:color w:val="0000FF"/>
            <w:sz w:val="28"/>
            <w:szCs w:val="28"/>
            <w:u w:val="single"/>
            <w:rtl/>
          </w:rPr>
          <w:t>עפ"ג (מחוזי מרכז) 66585-03-19</w:t>
        </w:r>
      </w:hyperlink>
      <w:r w:rsidR="008909F0">
        <w:rPr>
          <w:rFonts w:hint="cs"/>
          <w:rtl/>
        </w:rPr>
        <w:t xml:space="preserve"> </w:t>
      </w:r>
      <w:r w:rsidR="008909F0">
        <w:rPr>
          <w:rFonts w:ascii="Miriam" w:hAnsi="Miriam" w:cs="Miriam"/>
          <w:rtl/>
        </w:rPr>
        <w:t>מדינת ישראל נ' אבו עלאן</w:t>
      </w:r>
      <w:r w:rsidR="008909F0">
        <w:rPr>
          <w:rFonts w:ascii="FrankRuehl" w:hAnsi="FrankRuehl" w:cs="FrankRuehl"/>
          <w:sz w:val="28"/>
          <w:szCs w:val="28"/>
          <w:rtl/>
        </w:rPr>
        <w:t xml:space="preserve"> (18.6.2019) – הנאשם ללא עבר פלילי הורשע בהתאם להודאתו בעבירה של ייצור סמים. הנאשם שכר חנייה פרטית עם מרתף, תחם אותה באמצעות קיר מיוחד, הצטייד בציוד מתאים לגידול סמים הקים מעבדה לגידול סמים מסוג קנאביס, 191 שתילים במשקל של 42.5 ק"ג. בית משפט השלום קבע מתחם ענישה בין 36-10 חודשי מאסר וגזר עליו 6 חודשי מאסר לריצוי בעבודות שירות, בית המשפט המחוזי קבע כי מתחם ענישה בין 36-14 חודשי מאסר בפועל לצד רכיבי ענישה נוספים והעמיד את עונשו של הנאשם על 10 חודשי מאסר בפועל.  </w:t>
      </w:r>
    </w:p>
    <w:p w14:paraId="0E4904D0" w14:textId="77777777" w:rsidR="008909F0" w:rsidRPr="00B556E2" w:rsidRDefault="008909F0" w:rsidP="008909F0">
      <w:pPr>
        <w:pStyle w:val="aa"/>
        <w:rPr>
          <w:rFonts w:ascii="FrankRuehl" w:hAnsi="FrankRuehl" w:cs="FrankRuehl"/>
          <w:sz w:val="28"/>
          <w:szCs w:val="28"/>
          <w:rtl/>
        </w:rPr>
      </w:pPr>
    </w:p>
    <w:p w14:paraId="224A4720" w14:textId="77777777" w:rsidR="008909F0" w:rsidRDefault="00FD0E46"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37" w:history="1">
        <w:r w:rsidRPr="00FD0E46">
          <w:rPr>
            <w:rFonts w:ascii="FrankRuehl" w:hAnsi="FrankRuehl" w:cs="FrankRuehl"/>
            <w:color w:val="0000FF"/>
            <w:sz w:val="28"/>
            <w:szCs w:val="28"/>
            <w:u w:val="single"/>
            <w:rtl/>
          </w:rPr>
          <w:t>ת"פ 53769-12-21</w:t>
        </w:r>
      </w:hyperlink>
      <w:r w:rsidR="008909F0">
        <w:rPr>
          <w:rFonts w:ascii="FrankRuehl" w:hAnsi="FrankRuehl" w:cs="FrankRuehl"/>
          <w:sz w:val="28"/>
          <w:szCs w:val="28"/>
          <w:rtl/>
        </w:rPr>
        <w:t xml:space="preserve"> </w:t>
      </w:r>
      <w:r w:rsidR="008909F0">
        <w:rPr>
          <w:rFonts w:ascii="Miriam" w:hAnsi="Miriam" w:cs="Miriam"/>
          <w:rtl/>
        </w:rPr>
        <w:t>מדינת ישראל נ' כהן</w:t>
      </w:r>
      <w:r w:rsidR="008909F0">
        <w:rPr>
          <w:rFonts w:ascii="FrankRuehl" w:hAnsi="FrankRuehl" w:cs="FrankRuehl"/>
          <w:sz w:val="28"/>
          <w:szCs w:val="28"/>
          <w:rtl/>
        </w:rPr>
        <w:t xml:space="preserve"> (3.1.2024) – הנאשם הורשע על יסוד הודאתו בקשירת קשר לביצוע פשע, ייצור הפקה והכנת סם, נטילת חשמל לצורך כך והחזקה. שם דובר על סם מסוג קנבוס. תסקיר שירות מבחן בעניינו היה חיובי ומתחם הענישה שנקבע שם נע בין 14 ועד 30 חודשי מאסר לצד ענישה נלווית. העונש שנגזר היה 14 חודשי מאסר בפועל. </w:t>
      </w:r>
    </w:p>
    <w:p w14:paraId="16976CDF" w14:textId="77777777" w:rsidR="008909F0" w:rsidRPr="00B556E2" w:rsidRDefault="008909F0" w:rsidP="008909F0">
      <w:pPr>
        <w:pStyle w:val="aa"/>
        <w:rPr>
          <w:rFonts w:ascii="FrankRuehl" w:hAnsi="FrankRuehl" w:cs="FrankRuehl"/>
          <w:sz w:val="28"/>
          <w:szCs w:val="28"/>
          <w:rtl/>
        </w:rPr>
      </w:pPr>
    </w:p>
    <w:p w14:paraId="4A385D1C" w14:textId="77777777" w:rsidR="008909F0" w:rsidRDefault="00FD0E46"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38" w:history="1">
        <w:r w:rsidRPr="00FD0E46">
          <w:rPr>
            <w:rFonts w:ascii="FrankRuehl" w:hAnsi="FrankRuehl" w:cs="FrankRuehl"/>
            <w:color w:val="0000FF"/>
            <w:sz w:val="28"/>
            <w:szCs w:val="28"/>
            <w:u w:val="single"/>
            <w:rtl/>
          </w:rPr>
          <w:t>ת"פ (מחוזי ת"א) 60183-03-21</w:t>
        </w:r>
      </w:hyperlink>
      <w:r w:rsidR="008909F0">
        <w:rPr>
          <w:rFonts w:ascii="FrankRuehl" w:hAnsi="FrankRuehl" w:cs="FrankRuehl"/>
          <w:sz w:val="28"/>
          <w:szCs w:val="28"/>
          <w:rtl/>
        </w:rPr>
        <w:t xml:space="preserve"> </w:t>
      </w:r>
      <w:r w:rsidR="008909F0">
        <w:rPr>
          <w:rFonts w:ascii="Miriam" w:hAnsi="Miriam" w:cs="Miriam"/>
          <w:rtl/>
        </w:rPr>
        <w:t>מדינת ישראל נ' אוחיין</w:t>
      </w:r>
      <w:r w:rsidR="008909F0">
        <w:rPr>
          <w:rFonts w:ascii="FrankRuehl" w:hAnsi="FrankRuehl" w:cs="FrankRuehl"/>
          <w:sz w:val="28"/>
          <w:szCs w:val="28"/>
          <w:rtl/>
        </w:rPr>
        <w:t xml:space="preserve"> (26.12.2022) – הנאשם הורשע על פי הודאתו בביצוע עבירות של ייצו</w:t>
      </w:r>
      <w:r w:rsidR="008909F0">
        <w:rPr>
          <w:rFonts w:ascii="FrankRuehl" w:hAnsi="FrankRuehl" w:cs="FrankRuehl" w:hint="cs"/>
          <w:sz w:val="28"/>
          <w:szCs w:val="28"/>
          <w:rtl/>
        </w:rPr>
        <w:t>ר,</w:t>
      </w:r>
      <w:r w:rsidR="008909F0">
        <w:rPr>
          <w:rFonts w:ascii="FrankRuehl" w:hAnsi="FrankRuehl" w:cs="FrankRuehl"/>
          <w:sz w:val="28"/>
          <w:szCs w:val="28"/>
          <w:rtl/>
        </w:rPr>
        <w:t xml:space="preserve"> הכנה והפקה של סם מסוכן, החזקת סם מסוכן שלא לצריכה עצמית והחזקת כלים להכנת סם מסוכן. על פי עובדות כתב האישום, שכר הנאשם בית פרטי בן 3 קומות והפעיל בו מעבדת סמים שכללה ציוד רב</w:t>
      </w:r>
      <w:r w:rsidR="008909F0">
        <w:rPr>
          <w:rFonts w:ascii="FrankRuehl" w:hAnsi="FrankRuehl" w:cs="FrankRuehl" w:hint="cs"/>
          <w:sz w:val="28"/>
          <w:szCs w:val="28"/>
          <w:rtl/>
        </w:rPr>
        <w:t xml:space="preserve">, </w:t>
      </w:r>
      <w:r w:rsidR="008909F0">
        <w:rPr>
          <w:rFonts w:ascii="FrankRuehl" w:hAnsi="FrankRuehl" w:cs="FrankRuehl"/>
          <w:sz w:val="28"/>
          <w:szCs w:val="28"/>
          <w:rtl/>
        </w:rPr>
        <w:t>ומשך תקופה של מספר חודשיים גידל 456 שתילים סם מסוכן מסוג קנבוס במשקל כולל של 45 ק"ג שלא לשימוש עצמי וכן החזיק במקום סם מסוכן מסוג חשיש במשקל 398.9 גרם. בית משפט מחוזי קבע מתחם עניש</w:t>
      </w:r>
      <w:r w:rsidR="008909F0">
        <w:rPr>
          <w:rFonts w:ascii="FrankRuehl" w:hAnsi="FrankRuehl" w:cs="FrankRuehl" w:hint="cs"/>
          <w:sz w:val="28"/>
          <w:szCs w:val="28"/>
          <w:rtl/>
        </w:rPr>
        <w:t xml:space="preserve">ה 48-22 </w:t>
      </w:r>
      <w:r w:rsidR="008909F0">
        <w:rPr>
          <w:rFonts w:ascii="FrankRuehl" w:hAnsi="FrankRuehl" w:cs="FrankRuehl"/>
          <w:sz w:val="28"/>
          <w:szCs w:val="28"/>
          <w:rtl/>
        </w:rPr>
        <w:t>חודשי מאסר ורכיבי ענישה נוספים, וגזר על הנאשם 22 חודשי מאסר וענישה נלווית.</w:t>
      </w:r>
    </w:p>
    <w:p w14:paraId="6F58DA8E" w14:textId="77777777" w:rsidR="008909F0" w:rsidRPr="00B556E2" w:rsidRDefault="008909F0" w:rsidP="008909F0">
      <w:pPr>
        <w:pStyle w:val="aa"/>
        <w:rPr>
          <w:rFonts w:ascii="FrankRuehl" w:hAnsi="FrankRuehl" w:cs="FrankRuehl"/>
          <w:sz w:val="28"/>
          <w:szCs w:val="28"/>
          <w:rtl/>
        </w:rPr>
      </w:pPr>
    </w:p>
    <w:p w14:paraId="3EC55C31" w14:textId="77777777" w:rsidR="008909F0" w:rsidRDefault="00FD0E46"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39" w:history="1">
        <w:r w:rsidRPr="00FD0E46">
          <w:rPr>
            <w:rFonts w:ascii="FrankRuehl" w:hAnsi="FrankRuehl" w:cs="FrankRuehl"/>
            <w:color w:val="0000FF"/>
            <w:sz w:val="28"/>
            <w:szCs w:val="28"/>
            <w:u w:val="single"/>
            <w:rtl/>
          </w:rPr>
          <w:t>ת"פ (מחוזי ת"א) 28847-09-20</w:t>
        </w:r>
      </w:hyperlink>
      <w:r w:rsidR="008909F0">
        <w:rPr>
          <w:rFonts w:ascii="FrankRuehl" w:hAnsi="FrankRuehl" w:cs="FrankRuehl"/>
          <w:sz w:val="28"/>
          <w:szCs w:val="28"/>
          <w:rtl/>
        </w:rPr>
        <w:t xml:space="preserve"> </w:t>
      </w:r>
      <w:r w:rsidR="008909F0">
        <w:rPr>
          <w:rFonts w:ascii="Miriam" w:hAnsi="Miriam" w:cs="Miriam"/>
          <w:rtl/>
        </w:rPr>
        <w:t>מדינת ישראל נ' יבלונקה</w:t>
      </w:r>
      <w:r w:rsidR="008909F0">
        <w:rPr>
          <w:rFonts w:ascii="FrankRuehl" w:hAnsi="FrankRuehl" w:cs="FrankRuehl"/>
          <w:sz w:val="28"/>
          <w:szCs w:val="28"/>
          <w:rtl/>
        </w:rPr>
        <w:t xml:space="preserve"> (12.9.2021) – הנאשם נעדר הרשעות קודמות הורשע על יסוד הודאתו בביצוע עבירות של ייצור, הכנה והפקה של סם מסוכן, החזקה סם מסוכן שלא לצריכה עצמית והחזקת חצרים לשם הכנת סם מסוכן והחזקת כלים המשמשים להכנת סם מסוכן. הנאשם הקים מעבדה בבית פרטי ששכר ובסיוע אחר וגידל בה סמים מסוכנים מסוג קנבוס במשקל כולל של 47 ק"ג. בית המשפט המחוזי קבע מתחם ענישה 45-20 חודשי מאסר בפועל וענישה נלווית. על הנאשם נגזרו 24 חודשי מאסר בפועל.</w:t>
      </w:r>
    </w:p>
    <w:p w14:paraId="346E9F24" w14:textId="77777777" w:rsidR="008909F0" w:rsidRPr="00B556E2" w:rsidRDefault="008909F0" w:rsidP="008909F0">
      <w:pPr>
        <w:pStyle w:val="aa"/>
        <w:rPr>
          <w:rFonts w:ascii="FrankRuehl" w:hAnsi="FrankRuehl" w:cs="FrankRuehl"/>
          <w:sz w:val="28"/>
          <w:szCs w:val="28"/>
          <w:rtl/>
        </w:rPr>
      </w:pPr>
    </w:p>
    <w:p w14:paraId="12DBEBAB"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ב</w:t>
      </w:r>
      <w:hyperlink r:id="rId40" w:history="1">
        <w:r w:rsidR="00FD0E46" w:rsidRPr="00FD0E46">
          <w:rPr>
            <w:rFonts w:ascii="FrankRuehl" w:hAnsi="FrankRuehl" w:cs="FrankRuehl"/>
            <w:color w:val="0000FF"/>
            <w:sz w:val="28"/>
            <w:szCs w:val="28"/>
            <w:u w:val="single"/>
            <w:rtl/>
          </w:rPr>
          <w:t>ת"פ (מחוזי מרכז) 14488-04-19</w:t>
        </w:r>
      </w:hyperlink>
      <w:r>
        <w:rPr>
          <w:rFonts w:ascii="FrankRuehl" w:hAnsi="FrankRuehl" w:cs="FrankRuehl"/>
          <w:sz w:val="28"/>
          <w:szCs w:val="28"/>
          <w:rtl/>
        </w:rPr>
        <w:t xml:space="preserve"> </w:t>
      </w:r>
      <w:r>
        <w:rPr>
          <w:rFonts w:ascii="Miriam" w:hAnsi="Miriam" w:cs="Miriam"/>
          <w:rtl/>
        </w:rPr>
        <w:t>מדינת ישראל נ' וקנין</w:t>
      </w:r>
      <w:r>
        <w:rPr>
          <w:rFonts w:ascii="FrankRuehl" w:hAnsi="FrankRuehl" w:cs="FrankRuehl"/>
          <w:sz w:val="28"/>
          <w:szCs w:val="28"/>
          <w:rtl/>
        </w:rPr>
        <w:t xml:space="preserve"> (23.2.2021) – הנאשם ללא עבר פלילי הורשע על פי הודאתו בעבירות של ייצור והפקת סם, נטילת חשמל, החזקת נשק ועוד. הנאשם שכר בית והקים בו מעבדה לגידול סם מסוג קנאביס, במשקל של 51.15 ק"ג וכן נמצא אקדח ללא הנוקר. בית המשפט קבע מתחם עונש לעבירות הסמים ונטילת החשמל בין 14 ל-36 חודשי מאסר בפועל (ולאירוע כולו 17 עד 40 חודשים). הנאשם נדון לעונש של 18 חודשי מאסר בפועל לצד רכיבי ענישה נוספים. </w:t>
      </w:r>
    </w:p>
    <w:p w14:paraId="19ECAC75" w14:textId="77777777" w:rsidR="008909F0" w:rsidRPr="00B556E2" w:rsidRDefault="008909F0" w:rsidP="008909F0">
      <w:pPr>
        <w:pStyle w:val="aa"/>
        <w:rPr>
          <w:rFonts w:ascii="FrankRuehl" w:hAnsi="FrankRuehl" w:cs="FrankRuehl"/>
          <w:sz w:val="28"/>
          <w:szCs w:val="28"/>
          <w:rtl/>
        </w:rPr>
      </w:pPr>
    </w:p>
    <w:p w14:paraId="27A0B3DC" w14:textId="77777777" w:rsidR="008909F0" w:rsidRDefault="00FD0E46"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41" w:history="1">
        <w:r w:rsidRPr="00FD0E46">
          <w:rPr>
            <w:rFonts w:ascii="FrankRuehl" w:hAnsi="FrankRuehl" w:cs="FrankRuehl"/>
            <w:color w:val="0000FF"/>
            <w:sz w:val="28"/>
            <w:szCs w:val="28"/>
            <w:u w:val="single"/>
            <w:rtl/>
          </w:rPr>
          <w:t>ת"פ 49034-02-19</w:t>
        </w:r>
      </w:hyperlink>
      <w:r w:rsidR="008909F0">
        <w:rPr>
          <w:rFonts w:ascii="FrankRuehl" w:hAnsi="FrankRuehl" w:cs="FrankRuehl"/>
          <w:sz w:val="28"/>
          <w:szCs w:val="28"/>
          <w:rtl/>
        </w:rPr>
        <w:t xml:space="preserve"> (מחוזי ת"א) </w:t>
      </w:r>
      <w:r w:rsidR="008909F0">
        <w:rPr>
          <w:rFonts w:ascii="Miriam" w:hAnsi="Miriam" w:cs="Miriam"/>
          <w:rtl/>
        </w:rPr>
        <w:t>מדינת ישראל נ' אוחיון</w:t>
      </w:r>
      <w:r w:rsidR="008909F0">
        <w:rPr>
          <w:rFonts w:ascii="FrankRuehl" w:hAnsi="FrankRuehl" w:cs="FrankRuehl"/>
          <w:sz w:val="28"/>
          <w:szCs w:val="28"/>
          <w:rtl/>
        </w:rPr>
        <w:t xml:space="preserve"> (7.1.2020) – הנאשם הורשע על פי הודאתו בעבירה של ייצור סם ונטילת חשמל, בכך שבצוותא עם אחרים, שכר בית צמוד קרקע עם מרתף ושלושה חדרים הפרושים על פני שלוש קומות לצורך הקמת מעבדה לגידול סם מסוכן מסוג קאנביס ולשם כך התחבר באופן פיר</w:t>
      </w:r>
      <w:r w:rsidR="008909F0">
        <w:rPr>
          <w:rFonts w:ascii="FrankRuehl" w:hAnsi="FrankRuehl" w:cs="FrankRuehl" w:hint="cs"/>
          <w:sz w:val="28"/>
          <w:szCs w:val="28"/>
          <w:rtl/>
        </w:rPr>
        <w:t>א</w:t>
      </w:r>
      <w:r w:rsidR="008909F0">
        <w:rPr>
          <w:rFonts w:ascii="FrankRuehl" w:hAnsi="FrankRuehl" w:cs="FrankRuehl"/>
          <w:sz w:val="28"/>
          <w:szCs w:val="28"/>
          <w:rtl/>
        </w:rPr>
        <w:t xml:space="preserve">טי לרשת החשמל. הנאשם החזיק בלא פחות מ- 725 שתילים של צמח הקאנבוס וכן הפיק סם מסוכן במשקל כולל של 114 ק"ג. בית המשפט קבע כי מתחם העונש ההולם בין 40-18 חודשי מאסר וגזר על הנאשם 20 חודשי מאסר לצד רכיבי ענישה נוספים. </w:t>
      </w:r>
    </w:p>
    <w:p w14:paraId="5B20D0F8" w14:textId="77777777" w:rsidR="008909F0" w:rsidRPr="00B556E2" w:rsidRDefault="008909F0" w:rsidP="008909F0">
      <w:pPr>
        <w:pStyle w:val="aa"/>
        <w:rPr>
          <w:rFonts w:ascii="FrankRuehl" w:hAnsi="FrankRuehl" w:cs="FrankRuehl"/>
          <w:sz w:val="28"/>
          <w:szCs w:val="28"/>
          <w:rtl/>
        </w:rPr>
      </w:pPr>
    </w:p>
    <w:p w14:paraId="14FD8FF7"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הרי אם כן, ככלל, עמדת בתי המשפט עקבית ומחייבת השתת עונשי מאסר מוחשיים, לרוב בדרך של מאסר מאחורי סורג ובריח. עם זאת, ומכיוון שהענישה היא אינדיבידואלית, אפשר גם למצוא פסקי דין החורגים ממדיניות מחמירה זו, ברוב המקרים משום ששיקולי שיקום משמעותי הם אלו שהכריעו את הכף, ואלו אינם רלבנטיים בעניינינו (ראו לדוגמה: </w:t>
      </w:r>
      <w:hyperlink r:id="rId42" w:history="1">
        <w:r w:rsidR="00FD0E46" w:rsidRPr="00FD0E46">
          <w:rPr>
            <w:rFonts w:ascii="FrankRuehl" w:hAnsi="FrankRuehl" w:cs="FrankRuehl"/>
            <w:color w:val="0000FF"/>
            <w:sz w:val="28"/>
            <w:szCs w:val="28"/>
            <w:u w:val="single"/>
            <w:rtl/>
          </w:rPr>
          <w:t>ע"פ 6162/21</w:t>
        </w:r>
      </w:hyperlink>
      <w:r>
        <w:rPr>
          <w:rFonts w:ascii="FrankRuehl" w:hAnsi="FrankRuehl" w:cs="FrankRuehl"/>
          <w:sz w:val="28"/>
          <w:szCs w:val="28"/>
          <w:rtl/>
        </w:rPr>
        <w:t xml:space="preserve"> </w:t>
      </w:r>
      <w:r>
        <w:rPr>
          <w:rFonts w:ascii="Miriam" w:hAnsi="Miriam" w:cs="Miriam"/>
          <w:rtl/>
        </w:rPr>
        <w:t>אזיזוב נ' מדינת ישראל</w:t>
      </w:r>
      <w:r>
        <w:rPr>
          <w:rFonts w:ascii="FrankRuehl" w:hAnsi="FrankRuehl" w:cs="FrankRuehl"/>
          <w:sz w:val="28"/>
          <w:szCs w:val="28"/>
          <w:rtl/>
        </w:rPr>
        <w:t xml:space="preserve"> (28.2.2022); </w:t>
      </w:r>
      <w:hyperlink r:id="rId43" w:history="1">
        <w:r w:rsidR="00FD0E46" w:rsidRPr="00FD0E46">
          <w:rPr>
            <w:rFonts w:ascii="FrankRuehl" w:hAnsi="FrankRuehl" w:cs="FrankRuehl"/>
            <w:color w:val="0000FF"/>
            <w:sz w:val="28"/>
            <w:szCs w:val="28"/>
            <w:u w:val="single"/>
            <w:rtl/>
          </w:rPr>
          <w:t>ת"פ 31559-08-20</w:t>
        </w:r>
      </w:hyperlink>
      <w:r>
        <w:rPr>
          <w:rFonts w:ascii="FrankRuehl" w:hAnsi="FrankRuehl" w:cs="FrankRuehl"/>
          <w:sz w:val="28"/>
          <w:szCs w:val="28"/>
          <w:rtl/>
        </w:rPr>
        <w:t xml:space="preserve"> </w:t>
      </w:r>
      <w:r>
        <w:rPr>
          <w:rFonts w:ascii="Miriam" w:hAnsi="Miriam" w:cs="Miriam"/>
          <w:rtl/>
        </w:rPr>
        <w:t>מדינת ישראל נ' בוזגלו</w:t>
      </w:r>
      <w:r>
        <w:rPr>
          <w:rFonts w:ascii="FrankRuehl" w:hAnsi="FrankRuehl" w:cs="FrankRuehl"/>
          <w:sz w:val="28"/>
          <w:szCs w:val="28"/>
          <w:rtl/>
        </w:rPr>
        <w:t xml:space="preserve"> (1.3.2023); </w:t>
      </w:r>
      <w:hyperlink r:id="rId44" w:history="1">
        <w:r w:rsidR="00FD0E46" w:rsidRPr="00FD0E46">
          <w:rPr>
            <w:rFonts w:ascii="FrankRuehl" w:hAnsi="FrankRuehl" w:cs="FrankRuehl"/>
            <w:color w:val="0000FF"/>
            <w:sz w:val="28"/>
            <w:szCs w:val="28"/>
            <w:u w:val="single"/>
            <w:rtl/>
          </w:rPr>
          <w:t>ת"פ 16097-08-21</w:t>
        </w:r>
      </w:hyperlink>
      <w:r>
        <w:rPr>
          <w:rFonts w:ascii="FrankRuehl" w:hAnsi="FrankRuehl" w:cs="FrankRuehl"/>
          <w:sz w:val="28"/>
          <w:szCs w:val="28"/>
          <w:rtl/>
        </w:rPr>
        <w:t xml:space="preserve"> </w:t>
      </w:r>
      <w:r>
        <w:rPr>
          <w:rFonts w:ascii="Miriam" w:hAnsi="Miriam" w:cs="Miriam"/>
          <w:rtl/>
        </w:rPr>
        <w:t xml:space="preserve">מדינת ישראל נ' חמו </w:t>
      </w:r>
      <w:r>
        <w:rPr>
          <w:rFonts w:ascii="FrankRuehl" w:hAnsi="FrankRuehl" w:cs="FrankRuehl"/>
          <w:sz w:val="28"/>
          <w:szCs w:val="28"/>
          <w:rtl/>
        </w:rPr>
        <w:t xml:space="preserve">(17.1.2023); </w:t>
      </w:r>
      <w:hyperlink r:id="rId45" w:history="1">
        <w:r w:rsidR="00FD0E46" w:rsidRPr="00FD0E46">
          <w:rPr>
            <w:rFonts w:ascii="FrankRuehl" w:hAnsi="FrankRuehl" w:cs="FrankRuehl"/>
            <w:color w:val="0000FF"/>
            <w:sz w:val="28"/>
            <w:szCs w:val="28"/>
            <w:u w:val="single"/>
            <w:rtl/>
          </w:rPr>
          <w:t>ת"פ 30039-04-20</w:t>
        </w:r>
      </w:hyperlink>
      <w:r>
        <w:rPr>
          <w:rFonts w:ascii="FrankRuehl" w:hAnsi="FrankRuehl" w:cs="FrankRuehl"/>
          <w:sz w:val="28"/>
          <w:szCs w:val="28"/>
          <w:rtl/>
        </w:rPr>
        <w:t xml:space="preserve"> </w:t>
      </w:r>
      <w:r>
        <w:rPr>
          <w:rFonts w:ascii="Miriam" w:hAnsi="Miriam" w:cs="Miriam"/>
          <w:rtl/>
        </w:rPr>
        <w:t>מדינת ישראל נ' זלצברג</w:t>
      </w:r>
      <w:r>
        <w:rPr>
          <w:rFonts w:ascii="FrankRuehl" w:hAnsi="FrankRuehl" w:cs="FrankRuehl"/>
          <w:sz w:val="28"/>
          <w:szCs w:val="28"/>
          <w:rtl/>
        </w:rPr>
        <w:t xml:space="preserve"> (16.11.2021); </w:t>
      </w:r>
      <w:hyperlink r:id="rId46" w:history="1">
        <w:r w:rsidR="00FD0E46" w:rsidRPr="00FD0E46">
          <w:rPr>
            <w:rFonts w:ascii="FrankRuehl" w:hAnsi="FrankRuehl" w:cs="FrankRuehl"/>
            <w:color w:val="0000FF"/>
            <w:sz w:val="28"/>
            <w:szCs w:val="28"/>
            <w:u w:val="single"/>
            <w:rtl/>
          </w:rPr>
          <w:t>ת"פ 51797-01-21</w:t>
        </w:r>
      </w:hyperlink>
      <w:r>
        <w:rPr>
          <w:rFonts w:ascii="FrankRuehl" w:hAnsi="FrankRuehl" w:cs="FrankRuehl"/>
          <w:sz w:val="28"/>
          <w:szCs w:val="28"/>
          <w:rtl/>
        </w:rPr>
        <w:t xml:space="preserve"> </w:t>
      </w:r>
      <w:r>
        <w:rPr>
          <w:rFonts w:ascii="Miriam" w:hAnsi="Miriam" w:cs="Miriam"/>
          <w:rtl/>
        </w:rPr>
        <w:t>מדינת ישראל נ' יוסף</w:t>
      </w:r>
      <w:r>
        <w:rPr>
          <w:rFonts w:ascii="FrankRuehl" w:hAnsi="FrankRuehl" w:cs="FrankRuehl"/>
          <w:sz w:val="28"/>
          <w:szCs w:val="28"/>
          <w:rtl/>
        </w:rPr>
        <w:t xml:space="preserve"> (27.6.2022); </w:t>
      </w:r>
      <w:hyperlink r:id="rId47" w:history="1">
        <w:r w:rsidR="00FD0E46" w:rsidRPr="00FD0E46">
          <w:rPr>
            <w:rFonts w:ascii="FrankRuehl" w:hAnsi="FrankRuehl" w:cs="FrankRuehl"/>
            <w:color w:val="0000FF"/>
            <w:sz w:val="28"/>
            <w:szCs w:val="28"/>
            <w:u w:val="single"/>
            <w:rtl/>
          </w:rPr>
          <w:t>ת"פ 686-05-21</w:t>
        </w:r>
      </w:hyperlink>
      <w:r>
        <w:rPr>
          <w:rFonts w:ascii="FrankRuehl" w:hAnsi="FrankRuehl" w:cs="FrankRuehl"/>
          <w:sz w:val="28"/>
          <w:szCs w:val="28"/>
          <w:rtl/>
        </w:rPr>
        <w:t xml:space="preserve"> </w:t>
      </w:r>
      <w:r>
        <w:rPr>
          <w:rFonts w:ascii="Miriam" w:hAnsi="Miriam" w:cs="Miriam"/>
          <w:rtl/>
        </w:rPr>
        <w:t>מדינת ישראל נ' סופיוב</w:t>
      </w:r>
      <w:r>
        <w:rPr>
          <w:rFonts w:ascii="FrankRuehl" w:hAnsi="FrankRuehl" w:cs="FrankRuehl"/>
          <w:sz w:val="28"/>
          <w:szCs w:val="28"/>
          <w:rtl/>
        </w:rPr>
        <w:t xml:space="preserve"> (28.11.2022). </w:t>
      </w:r>
    </w:p>
    <w:p w14:paraId="5E88B059" w14:textId="77777777" w:rsidR="008909F0" w:rsidRPr="00D07646" w:rsidRDefault="008909F0" w:rsidP="008909F0">
      <w:pPr>
        <w:pStyle w:val="aa"/>
        <w:rPr>
          <w:rFonts w:ascii="FrankRuehl" w:hAnsi="FrankRuehl" w:cs="FrankRuehl"/>
          <w:sz w:val="28"/>
          <w:szCs w:val="28"/>
          <w:rtl/>
        </w:rPr>
      </w:pPr>
    </w:p>
    <w:p w14:paraId="3CE23A52"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להשלמת התמונה אומר כי עיינתי ביתר פסקי הדין אליהם הפנו הצדדים ולא מצאתי כי יש בהם לשנות מהקו שתואר מעלה, ויש לזכור כי מדיניות הענישה הנהוגה היא רק אחד מבין הפרמטרים שעל בית המשפט לשקול בעת קביעת גבולות המתחם ובסופו של דבר הדגש מושם על נסיבות ביצוע העבירה. </w:t>
      </w:r>
    </w:p>
    <w:p w14:paraId="4DE43C85" w14:textId="77777777" w:rsidR="008909F0" w:rsidRPr="00D07646" w:rsidRDefault="008909F0" w:rsidP="008909F0">
      <w:pPr>
        <w:pStyle w:val="aa"/>
        <w:rPr>
          <w:rFonts w:ascii="FrankRuehl" w:hAnsi="FrankRuehl" w:cs="FrankRuehl"/>
          <w:sz w:val="28"/>
          <w:szCs w:val="28"/>
          <w:rtl/>
        </w:rPr>
      </w:pPr>
    </w:p>
    <w:p w14:paraId="47F2A743"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cs="FrankRuehl"/>
          <w:sz w:val="28"/>
          <w:szCs w:val="28"/>
          <w:rtl/>
        </w:rPr>
        <w:t xml:space="preserve">לאור כל האמור ובהתחשב בנסיבות ביצוע העבירות, מידת הפגיעה בערכים המוגנים ומדיניות הענישה הנהוגה, מצאתי לקבוע את מתחם העונש בין 12 ועד 24 חודשי מאסר לצד רכיבי ענישה נוספים ובהם קנס, שנועד ללמד כי </w:t>
      </w:r>
      <w:r>
        <w:rPr>
          <w:rFonts w:ascii="FrankRuehl" w:hAnsi="FrankRuehl" w:cs="FrankRuehl"/>
          <w:sz w:val="28"/>
          <w:szCs w:val="28"/>
          <w:rtl/>
        </w:rPr>
        <w:t xml:space="preserve">אין תועלת בביצוע עבירות מעין אלו. </w:t>
      </w:r>
      <w:r>
        <w:rPr>
          <w:rFonts w:cs="FrankRuehl"/>
          <w:szCs w:val="28"/>
          <w:rtl/>
        </w:rPr>
        <w:t>כמו כן בקביעת שיעור הקנס יש להתחשב במצבו הכלכלי של הנאשם.</w:t>
      </w:r>
    </w:p>
    <w:p w14:paraId="4307933A" w14:textId="77777777" w:rsidR="008909F0" w:rsidRDefault="008909F0" w:rsidP="008909F0">
      <w:pPr>
        <w:pStyle w:val="aa"/>
        <w:tabs>
          <w:tab w:val="left" w:pos="-58"/>
        </w:tabs>
        <w:spacing w:before="100" w:beforeAutospacing="1" w:after="120"/>
        <w:ind w:left="-58"/>
        <w:jc w:val="both"/>
        <w:rPr>
          <w:rFonts w:ascii="Miriam" w:hAnsi="Miriam" w:cs="Miriam"/>
          <w:rtl/>
        </w:rPr>
      </w:pPr>
    </w:p>
    <w:p w14:paraId="14A7E267" w14:textId="77777777" w:rsidR="008909F0" w:rsidRDefault="008909F0" w:rsidP="008909F0">
      <w:pPr>
        <w:pStyle w:val="aa"/>
        <w:tabs>
          <w:tab w:val="left" w:pos="-58"/>
        </w:tabs>
        <w:spacing w:before="100" w:beforeAutospacing="1" w:after="120" w:line="360" w:lineRule="auto"/>
        <w:ind w:left="-58"/>
        <w:jc w:val="both"/>
        <w:rPr>
          <w:rFonts w:ascii="Miriam" w:hAnsi="Miriam" w:cs="Miriam"/>
          <w:rtl/>
        </w:rPr>
      </w:pPr>
    </w:p>
    <w:p w14:paraId="07A54417" w14:textId="77777777" w:rsidR="008909F0" w:rsidRDefault="008909F0" w:rsidP="008909F0">
      <w:pPr>
        <w:pStyle w:val="aa"/>
        <w:tabs>
          <w:tab w:val="left" w:pos="-58"/>
        </w:tabs>
        <w:spacing w:before="100" w:beforeAutospacing="1" w:after="120" w:line="360" w:lineRule="auto"/>
        <w:ind w:left="-58"/>
        <w:jc w:val="both"/>
        <w:rPr>
          <w:rFonts w:ascii="Miriam" w:hAnsi="Miriam" w:cs="Miriam"/>
          <w:rtl/>
        </w:rPr>
      </w:pPr>
    </w:p>
    <w:p w14:paraId="6A31E272" w14:textId="77777777" w:rsidR="008909F0" w:rsidRDefault="008909F0" w:rsidP="008909F0">
      <w:pPr>
        <w:pStyle w:val="aa"/>
        <w:tabs>
          <w:tab w:val="left" w:pos="-58"/>
        </w:tabs>
        <w:spacing w:before="100" w:beforeAutospacing="1" w:after="120" w:line="360" w:lineRule="auto"/>
        <w:ind w:left="-58"/>
        <w:jc w:val="both"/>
        <w:rPr>
          <w:rFonts w:ascii="Miriam" w:hAnsi="Miriam" w:cs="Miriam"/>
          <w:rtl/>
        </w:rPr>
      </w:pPr>
    </w:p>
    <w:p w14:paraId="16C9232E" w14:textId="77777777" w:rsidR="008909F0" w:rsidRDefault="008909F0" w:rsidP="008909F0">
      <w:pPr>
        <w:pStyle w:val="aa"/>
        <w:tabs>
          <w:tab w:val="left" w:pos="-58"/>
        </w:tabs>
        <w:spacing w:before="100" w:beforeAutospacing="1" w:after="120" w:line="360" w:lineRule="auto"/>
        <w:ind w:left="-58"/>
        <w:jc w:val="both"/>
        <w:rPr>
          <w:rFonts w:ascii="FrankRuehl" w:hAnsi="FrankRuehl" w:cs="FrankRuehl"/>
          <w:sz w:val="28"/>
          <w:szCs w:val="28"/>
          <w:rtl/>
        </w:rPr>
      </w:pPr>
      <w:r>
        <w:rPr>
          <w:rFonts w:ascii="Miriam" w:hAnsi="Miriam" w:cs="Miriam"/>
          <w:rtl/>
        </w:rPr>
        <w:t>גזירת העונש המתאים לנאשם</w:t>
      </w:r>
    </w:p>
    <w:p w14:paraId="3D57678A" w14:textId="77777777" w:rsidR="008909F0" w:rsidRDefault="008909F0" w:rsidP="008909F0">
      <w:pPr>
        <w:pStyle w:val="aa"/>
        <w:tabs>
          <w:tab w:val="left" w:pos="-58"/>
        </w:tabs>
        <w:spacing w:before="100" w:beforeAutospacing="1" w:after="120"/>
        <w:ind w:left="-58"/>
        <w:jc w:val="both"/>
        <w:rPr>
          <w:rFonts w:ascii="FrankRuehl" w:hAnsi="FrankRuehl" w:cs="FrankRuehl"/>
          <w:sz w:val="28"/>
          <w:szCs w:val="28"/>
        </w:rPr>
      </w:pPr>
    </w:p>
    <w:p w14:paraId="5D2BEC14"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לא מצאתי נסיבות לחומרה או לקולה המצדיקות חריגה ממתחם העונש ההולם. לפיכך, יש לקבוע עונשו של הנאשם בתוך המתחם תוך התחשבות בנסיבות שאינן קשורות בביצוע העבירה (</w:t>
      </w:r>
      <w:hyperlink r:id="rId48" w:history="1">
        <w:r w:rsidR="008D0C77" w:rsidRPr="008D0C77">
          <w:rPr>
            <w:rStyle w:val="Hyperlink"/>
            <w:rFonts w:ascii="FrankRuehl" w:hAnsi="FrankRuehl" w:cs="FrankRuehl"/>
            <w:color w:val="0000FF"/>
            <w:sz w:val="28"/>
            <w:szCs w:val="28"/>
            <w:rtl/>
          </w:rPr>
          <w:t>סעיף 40יא'</w:t>
        </w:r>
      </w:hyperlink>
      <w:r>
        <w:rPr>
          <w:rFonts w:ascii="FrankRuehl" w:hAnsi="FrankRuehl" w:cs="FrankRuehl"/>
          <w:sz w:val="28"/>
          <w:szCs w:val="28"/>
          <w:rtl/>
        </w:rPr>
        <w:t xml:space="preserve"> ל</w:t>
      </w:r>
      <w:hyperlink r:id="rId49" w:history="1">
        <w:r w:rsidR="00FD0E46" w:rsidRPr="00FD0E46">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כדלקמן: </w:t>
      </w:r>
    </w:p>
    <w:p w14:paraId="790C9806" w14:textId="77777777" w:rsidR="008909F0" w:rsidRDefault="008909F0" w:rsidP="008909F0">
      <w:pPr>
        <w:pStyle w:val="aa"/>
        <w:tabs>
          <w:tab w:val="left" w:pos="-58"/>
        </w:tabs>
        <w:spacing w:before="100" w:beforeAutospacing="1" w:after="120"/>
        <w:ind w:left="-58"/>
        <w:jc w:val="both"/>
        <w:rPr>
          <w:rFonts w:ascii="FrankRuehl" w:hAnsi="FrankRuehl" w:cs="FrankRuehl"/>
          <w:sz w:val="28"/>
          <w:szCs w:val="28"/>
        </w:rPr>
      </w:pPr>
    </w:p>
    <w:p w14:paraId="7331196F"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הנאשם יליד 1990, עלה לישראל מאוקראינה עם משפחתו בגיל שנה, וכעבור מספר שנים הוריו התגרשו. לדבריו, גדל במשפחה שהתמודדה עם מצוקה כלכלית, חווה אלימות מצד אביו, לא קיבל את המענים הרגשיים הבסיסיים, ובגיל העשרה החל לצרוך סמים. עוד לדבריו, היה  מעורב בתאונת דרכים בה נפגע קשות, וכיום מחזיק ברישיון לשימוש בקאנביס רפואי להקלה במכאוביו (</w:t>
      </w:r>
      <w:r>
        <w:rPr>
          <w:rFonts w:ascii="Miriam" w:hAnsi="Miriam" w:cs="Miriam"/>
          <w:rtl/>
        </w:rPr>
        <w:t>טענ/1</w:t>
      </w:r>
      <w:r>
        <w:rPr>
          <w:rFonts w:ascii="FrankRuehl" w:hAnsi="FrankRuehl" w:cs="FrankRuehl"/>
          <w:sz w:val="28"/>
          <w:szCs w:val="28"/>
          <w:rtl/>
        </w:rPr>
        <w:t xml:space="preserve">).  </w:t>
      </w:r>
    </w:p>
    <w:p w14:paraId="3DA9AFE2" w14:textId="77777777" w:rsidR="008909F0" w:rsidRPr="003B0161" w:rsidRDefault="008909F0" w:rsidP="008909F0">
      <w:pPr>
        <w:pStyle w:val="aa"/>
        <w:rPr>
          <w:rFonts w:ascii="FrankRuehl" w:hAnsi="FrankRuehl" w:cs="FrankRuehl"/>
          <w:sz w:val="28"/>
          <w:szCs w:val="28"/>
          <w:rtl/>
        </w:rPr>
      </w:pPr>
    </w:p>
    <w:p w14:paraId="31CD54FB"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קיבל אחריות על מעשיו כבר במשטרה, שיתף פעולה עם חוקריו באופן מלא, ובהמשך נטל אחריות בבית המשפט, עת הודה בכתב האישום המתוקן. היה בהודאה זו לחסוך זמן ציבורי ניכר ומשאבים רבים הכרוכים בניהול ההליך. </w:t>
      </w:r>
    </w:p>
    <w:p w14:paraId="2D41FFE5" w14:textId="77777777" w:rsidR="008909F0" w:rsidRDefault="008909F0" w:rsidP="008909F0">
      <w:pPr>
        <w:pStyle w:val="aa"/>
        <w:tabs>
          <w:tab w:val="left" w:pos="-58"/>
        </w:tabs>
        <w:spacing w:before="100" w:beforeAutospacing="1" w:after="120"/>
        <w:ind w:left="-58"/>
        <w:jc w:val="both"/>
        <w:rPr>
          <w:rFonts w:ascii="FrankRuehl" w:hAnsi="FrankRuehl" w:cs="FrankRuehl"/>
          <w:sz w:val="28"/>
          <w:szCs w:val="28"/>
        </w:rPr>
      </w:pPr>
    </w:p>
    <w:p w14:paraId="5802BE72"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לחובת הנאשם עומדות שלוש הרשעות קודמות, שתיים מהן בגין עבירות סמים והשלישית בגין עבירות אלימות. בעטיין של אלו, נידון הנאשם למגוון עונשים לרבות תקופות מאסר לא קצרות. ביום 28.8.2022 שוחרר הנאשם ממאסרו ושב והסתבך בעבירות סמים בעוד מרחף מעל ראשו מאסר מותנה בן 8 חודשים כמו גם פסילה מותנית (</w:t>
      </w:r>
      <w:r>
        <w:rPr>
          <w:rFonts w:ascii="Miriam" w:hAnsi="Miriam" w:cs="Miriam"/>
          <w:rtl/>
        </w:rPr>
        <w:t>טעת/2-טעת/3</w:t>
      </w:r>
      <w:r>
        <w:rPr>
          <w:rFonts w:ascii="FrankRuehl" w:hAnsi="FrankRuehl" w:cs="FrankRuehl"/>
          <w:sz w:val="28"/>
          <w:szCs w:val="28"/>
          <w:rtl/>
        </w:rPr>
        <w:t xml:space="preserve">).  </w:t>
      </w:r>
    </w:p>
    <w:p w14:paraId="7C50F579" w14:textId="77777777" w:rsidR="008909F0" w:rsidRPr="003B0161" w:rsidRDefault="008909F0" w:rsidP="008909F0">
      <w:pPr>
        <w:pStyle w:val="aa"/>
        <w:tabs>
          <w:tab w:val="left" w:pos="-58"/>
        </w:tabs>
        <w:spacing w:before="100" w:beforeAutospacing="1" w:after="120"/>
        <w:ind w:left="-58"/>
        <w:jc w:val="both"/>
        <w:rPr>
          <w:rFonts w:ascii="FrankRuehl" w:hAnsi="FrankRuehl" w:cs="FrankRuehl"/>
          <w:sz w:val="28"/>
          <w:szCs w:val="28"/>
        </w:rPr>
      </w:pPr>
    </w:p>
    <w:p w14:paraId="48E62FE6"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cs="FrankRuehl"/>
          <w:sz w:val="28"/>
          <w:szCs w:val="28"/>
          <w:rtl/>
        </w:rPr>
        <w:t xml:space="preserve">באשר לאופן הפעלת המאסר המותנה, </w:t>
      </w:r>
      <w:r>
        <w:rPr>
          <w:rFonts w:cs="FrankRuehl"/>
          <w:szCs w:val="28"/>
          <w:rtl/>
        </w:rPr>
        <w:t>נזכיר, הכלל</w:t>
      </w:r>
      <w:r>
        <w:rPr>
          <w:rFonts w:cs="FrankRuehl"/>
          <w:sz w:val="28"/>
          <w:szCs w:val="28"/>
          <w:rtl/>
        </w:rPr>
        <w:t xml:space="preserve"> – מאסר על תנאי יש להפעיל, ובהיעדר נימוקים מיוחדים, במצטבר. ראו 2336/16 </w:t>
      </w:r>
      <w:r>
        <w:rPr>
          <w:rFonts w:cs="Miriam"/>
          <w:b/>
          <w:rtl/>
        </w:rPr>
        <w:t>מזראיב נ' מדינת ישראל</w:t>
      </w:r>
      <w:r>
        <w:rPr>
          <w:rFonts w:cs="FrankRuehl"/>
          <w:rtl/>
        </w:rPr>
        <w:t xml:space="preserve"> </w:t>
      </w:r>
      <w:r>
        <w:rPr>
          <w:rFonts w:cs="FrankRuehl"/>
          <w:sz w:val="28"/>
          <w:szCs w:val="28"/>
          <w:rtl/>
        </w:rPr>
        <w:t>(14.12.2017):</w:t>
      </w:r>
    </w:p>
    <w:p w14:paraId="41C857A8" w14:textId="77777777" w:rsidR="008909F0" w:rsidRDefault="008909F0" w:rsidP="008909F0">
      <w:pPr>
        <w:tabs>
          <w:tab w:val="left" w:pos="7314"/>
        </w:tabs>
        <w:spacing w:line="360" w:lineRule="auto"/>
        <w:ind w:left="652" w:right="851"/>
        <w:jc w:val="both"/>
        <w:rPr>
          <w:rFonts w:ascii="FrankRuehl" w:eastAsia="Calibri" w:hAnsi="FrankRuehl" w:cs="FrankRuehl"/>
          <w:sz w:val="28"/>
          <w:szCs w:val="28"/>
          <w:rtl/>
        </w:rPr>
      </w:pPr>
      <w:r>
        <w:rPr>
          <w:rFonts w:ascii="FrankRuehl" w:eastAsia="Calibri" w:hAnsi="FrankRuehl" w:cs="FrankRuehl"/>
          <w:sz w:val="28"/>
          <w:szCs w:val="28"/>
          <w:rtl/>
        </w:rPr>
        <w:t>"...ככלל, תקופת מאסר על תנאי תרוצה באופן מצטבר על פני התקופה שנקבעה לעונש מאסר בפועל, כאשר בית המשפט רשאי לסטות מכלל זה אך מטעמים שיירשמו. כך גם, ככל שגדלה מידת הזיקה בין העבירה הנוכחית לבין העבירה שבגינה הוטל עונש המאסר המותנה, כך תיטה הכף לטובת החלת ברירת המחדל של צבירת עונשים על פני החלתם בחופף" (פסקה 32).</w:t>
      </w:r>
    </w:p>
    <w:p w14:paraId="3DD79E59"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cs="FrankRuehl"/>
          <w:sz w:val="28"/>
          <w:szCs w:val="28"/>
          <w:rtl/>
        </w:rPr>
      </w:pPr>
      <w:r>
        <w:rPr>
          <w:rFonts w:ascii="FrankRuehl" w:hAnsi="FrankRuehl" w:cs="FrankRuehl"/>
          <w:b/>
          <w:sz w:val="32"/>
          <w:szCs w:val="28"/>
          <w:rtl/>
        </w:rPr>
        <w:t xml:space="preserve">ככל שגדלה מידת הזיקה בין העבירה הנוכחית ובין העבירה שבגינה הוטל עונש המאסר המותנה, כך תטה הכף לטובת ברירת המחדל של צבירת עונשים על פני החלתם בחופף (ראו ע"פ 7907/2014 </w:t>
      </w:r>
      <w:r>
        <w:rPr>
          <w:rFonts w:ascii="Miriam" w:hAnsi="Miriam" w:cs="Miriam"/>
          <w:b/>
          <w:rtl/>
        </w:rPr>
        <w:t>ואזנה נ' מדינת ישראל</w:t>
      </w:r>
      <w:r>
        <w:rPr>
          <w:rFonts w:ascii="FrankRuehl" w:hAnsi="FrankRuehl" w:cs="FrankRuehl"/>
          <w:b/>
          <w:sz w:val="32"/>
          <w:szCs w:val="28"/>
          <w:rtl/>
        </w:rPr>
        <w:t xml:space="preserve">, פסקאות 18-12 (22.2.2015), </w:t>
      </w:r>
      <w:r>
        <w:rPr>
          <w:rFonts w:cs="FrankRuehl"/>
          <w:sz w:val="28"/>
          <w:szCs w:val="28"/>
          <w:rtl/>
        </w:rPr>
        <w:t xml:space="preserve">ע"פ 2336/2016 </w:t>
      </w:r>
      <w:r>
        <w:rPr>
          <w:rFonts w:cs="Miriam"/>
          <w:b/>
          <w:rtl/>
        </w:rPr>
        <w:t>מזראיב נ' מדינת ישראל</w:t>
      </w:r>
      <w:r>
        <w:rPr>
          <w:rFonts w:cs="FrankRuehl"/>
          <w:sz w:val="28"/>
          <w:szCs w:val="28"/>
          <w:rtl/>
        </w:rPr>
        <w:t xml:space="preserve"> פסקה 32 (14.12.2017)</w:t>
      </w:r>
      <w:r>
        <w:rPr>
          <w:rFonts w:ascii="FrankRuehl" w:hAnsi="FrankRuehl" w:cs="FrankRuehl"/>
          <w:b/>
          <w:sz w:val="32"/>
          <w:szCs w:val="28"/>
          <w:rtl/>
        </w:rPr>
        <w:t>.</w:t>
      </w:r>
      <w:r>
        <w:rPr>
          <w:rFonts w:cs="FrankRuehl"/>
          <w:sz w:val="28"/>
          <w:szCs w:val="28"/>
          <w:rtl/>
        </w:rPr>
        <w:t xml:space="preserve"> </w:t>
      </w:r>
      <w:r>
        <w:rPr>
          <w:rFonts w:ascii="FrankRuehl" w:hAnsi="FrankRuehl" w:cs="FrankRuehl"/>
          <w:sz w:val="28"/>
          <w:szCs w:val="28"/>
          <w:rtl/>
        </w:rPr>
        <w:t xml:space="preserve">עם זאת, מצאתי להורות כי חלק מתקופת התנאי תרוצה בחופף לעונש שיוטל כאן, הן משום שתקופת התנאי היא ארוכה באופן יחסי והן משום ההודאה ונטילת האחריות, שקדם לה, שיתוף פעולה עם המשטרה. נתונים אלו בעלי משקל רב ולטעמי צריכים לבוא לידי ביטוי גם בחפיפת המאסר המותנה.  </w:t>
      </w:r>
    </w:p>
    <w:p w14:paraId="13E29FC4" w14:textId="77777777" w:rsidR="008909F0" w:rsidRDefault="008909F0" w:rsidP="008909F0">
      <w:pPr>
        <w:pStyle w:val="aa"/>
        <w:tabs>
          <w:tab w:val="left" w:pos="-58"/>
        </w:tabs>
        <w:spacing w:before="100" w:beforeAutospacing="1" w:after="120"/>
        <w:ind w:left="-58"/>
        <w:jc w:val="both"/>
        <w:rPr>
          <w:rFonts w:ascii="Miriam" w:hAnsi="Miriam" w:cs="Miriam"/>
          <w:rtl/>
        </w:rPr>
      </w:pPr>
    </w:p>
    <w:p w14:paraId="7817D719" w14:textId="77777777" w:rsidR="008909F0" w:rsidRDefault="008909F0" w:rsidP="008909F0">
      <w:pPr>
        <w:pStyle w:val="aa"/>
        <w:tabs>
          <w:tab w:val="left" w:pos="-58"/>
        </w:tabs>
        <w:spacing w:before="100" w:beforeAutospacing="1" w:after="120" w:line="360" w:lineRule="auto"/>
        <w:ind w:left="-58"/>
        <w:jc w:val="both"/>
        <w:rPr>
          <w:rFonts w:ascii="Miriam" w:hAnsi="Miriam" w:cs="Miriam"/>
          <w:rtl/>
        </w:rPr>
      </w:pPr>
      <w:r>
        <w:rPr>
          <w:rFonts w:ascii="Miriam" w:hAnsi="Miriam" w:cs="Miriam"/>
          <w:rtl/>
        </w:rPr>
        <w:t>תוצאה</w:t>
      </w:r>
    </w:p>
    <w:p w14:paraId="45A3E36D" w14:textId="77777777" w:rsidR="008909F0" w:rsidRDefault="008909F0" w:rsidP="008909F0">
      <w:pPr>
        <w:pStyle w:val="aa"/>
        <w:tabs>
          <w:tab w:val="left" w:pos="-58"/>
        </w:tabs>
        <w:spacing w:before="100" w:beforeAutospacing="1" w:after="120"/>
        <w:ind w:left="-58"/>
        <w:jc w:val="both"/>
        <w:rPr>
          <w:rFonts w:ascii="FrankRuehl" w:hAnsi="FrankRuehl" w:cs="FrankRuehl"/>
          <w:sz w:val="28"/>
          <w:szCs w:val="28"/>
        </w:rPr>
      </w:pPr>
    </w:p>
    <w:p w14:paraId="3B58A47D" w14:textId="77777777" w:rsidR="008909F0" w:rsidRDefault="008909F0" w:rsidP="008909F0">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לנוכח האמור ובאיזון בין הנסיבות לזכותו של הנאשם לבין הנסיבות העומדות לחובתו אני גוזרת על הנאשם את העונשים הבאים: </w:t>
      </w:r>
    </w:p>
    <w:p w14:paraId="52AB2BB9" w14:textId="77777777" w:rsidR="008909F0" w:rsidRDefault="008909F0" w:rsidP="008909F0">
      <w:pPr>
        <w:pStyle w:val="aa"/>
        <w:tabs>
          <w:tab w:val="left" w:pos="-58"/>
        </w:tabs>
        <w:spacing w:before="100" w:beforeAutospacing="1" w:after="120"/>
        <w:ind w:left="-58"/>
        <w:jc w:val="both"/>
        <w:rPr>
          <w:rFonts w:ascii="FrankRuehl" w:hAnsi="FrankRuehl" w:cs="FrankRuehl"/>
          <w:sz w:val="28"/>
          <w:szCs w:val="28"/>
        </w:rPr>
      </w:pPr>
    </w:p>
    <w:p w14:paraId="0BB929A8" w14:textId="77777777" w:rsidR="008909F0" w:rsidRDefault="008909F0" w:rsidP="008909F0">
      <w:pPr>
        <w:pStyle w:val="aa"/>
        <w:numPr>
          <w:ilvl w:val="0"/>
          <w:numId w:val="2"/>
        </w:numPr>
        <w:tabs>
          <w:tab w:val="left" w:pos="-58"/>
        </w:tabs>
        <w:spacing w:before="100" w:beforeAutospacing="1" w:after="120" w:line="360" w:lineRule="auto"/>
        <w:jc w:val="both"/>
        <w:rPr>
          <w:rFonts w:ascii="FrankRuehl" w:hAnsi="FrankRuehl" w:cs="FrankRuehl"/>
          <w:sz w:val="28"/>
          <w:szCs w:val="28"/>
        </w:rPr>
      </w:pPr>
      <w:r>
        <w:rPr>
          <w:rFonts w:ascii="FrankRuehl" w:hAnsi="FrankRuehl" w:cs="FrankRuehl"/>
          <w:sz w:val="28"/>
          <w:szCs w:val="28"/>
          <w:rtl/>
        </w:rPr>
        <w:t xml:space="preserve">15 חודשי מאסר בפועל. </w:t>
      </w:r>
    </w:p>
    <w:p w14:paraId="597FD684" w14:textId="77777777" w:rsidR="008909F0" w:rsidRDefault="008909F0" w:rsidP="008909F0">
      <w:pPr>
        <w:pStyle w:val="aa"/>
        <w:tabs>
          <w:tab w:val="left" w:pos="-58"/>
        </w:tabs>
        <w:spacing w:before="100" w:beforeAutospacing="1" w:after="120"/>
        <w:ind w:left="1678"/>
        <w:jc w:val="both"/>
        <w:rPr>
          <w:rFonts w:ascii="FrankRuehl" w:hAnsi="FrankRuehl" w:cs="FrankRuehl"/>
          <w:sz w:val="28"/>
          <w:szCs w:val="28"/>
        </w:rPr>
      </w:pPr>
    </w:p>
    <w:p w14:paraId="1855608B" w14:textId="77777777" w:rsidR="008909F0" w:rsidRDefault="008909F0" w:rsidP="008909F0">
      <w:pPr>
        <w:pStyle w:val="aa"/>
        <w:numPr>
          <w:ilvl w:val="0"/>
          <w:numId w:val="2"/>
        </w:numPr>
        <w:tabs>
          <w:tab w:val="left" w:pos="-58"/>
        </w:tabs>
        <w:spacing w:before="100" w:beforeAutospacing="1" w:after="120" w:line="360" w:lineRule="auto"/>
        <w:jc w:val="both"/>
        <w:rPr>
          <w:rFonts w:ascii="FrankRuehl" w:hAnsi="FrankRuehl" w:cs="FrankRuehl"/>
          <w:sz w:val="28"/>
          <w:szCs w:val="28"/>
        </w:rPr>
      </w:pPr>
      <w:r>
        <w:rPr>
          <w:rFonts w:ascii="FrankRuehl" w:hAnsi="FrankRuehl" w:cs="FrankRuehl"/>
          <w:sz w:val="28"/>
          <w:szCs w:val="28"/>
          <w:rtl/>
        </w:rPr>
        <w:t xml:space="preserve">אני מורה על הפעלת מאסר מותנה בן 8 </w:t>
      </w:r>
      <w:r>
        <w:rPr>
          <w:rFonts w:ascii="FrankRuehl" w:hAnsi="FrankRuehl" w:cs="FrankRuehl" w:hint="cs"/>
          <w:sz w:val="28"/>
          <w:szCs w:val="28"/>
          <w:rtl/>
        </w:rPr>
        <w:t xml:space="preserve">חודשים </w:t>
      </w:r>
      <w:r>
        <w:rPr>
          <w:rFonts w:ascii="FrankRuehl" w:hAnsi="FrankRuehl" w:cs="FrankRuehl"/>
          <w:sz w:val="28"/>
          <w:szCs w:val="28"/>
          <w:rtl/>
        </w:rPr>
        <w:t>מ</w:t>
      </w:r>
      <w:hyperlink r:id="rId50" w:history="1">
        <w:r w:rsidR="00FD0E46" w:rsidRPr="00FD0E46">
          <w:rPr>
            <w:rFonts w:ascii="FrankRuehl" w:hAnsi="FrankRuehl" w:cs="FrankRuehl"/>
            <w:color w:val="0000FF"/>
            <w:sz w:val="28"/>
            <w:szCs w:val="28"/>
            <w:u w:val="single"/>
            <w:rtl/>
          </w:rPr>
          <w:t>ת.פ 24989-11-21</w:t>
        </w:r>
      </w:hyperlink>
      <w:r>
        <w:rPr>
          <w:rFonts w:ascii="FrankRuehl" w:hAnsi="FrankRuehl" w:cs="FrankRuehl"/>
          <w:sz w:val="28"/>
          <w:szCs w:val="28"/>
          <w:rtl/>
        </w:rPr>
        <w:t xml:space="preserve"> גזר דין מיום 8.3.2022. המאסר ירוצה במצטבר ובחופף לעונש המאסר שהוטל בסעיף א' לעיל, כך שסה"כ ירצה הנאשם 18 חודשי מאסר בניכוי ימי מעצרו ובהתאם לרישומי שב"ס.</w:t>
      </w:r>
    </w:p>
    <w:p w14:paraId="1E657F21" w14:textId="77777777" w:rsidR="008909F0" w:rsidRPr="003B0161" w:rsidRDefault="008909F0" w:rsidP="008909F0">
      <w:pPr>
        <w:pStyle w:val="aa"/>
        <w:rPr>
          <w:rFonts w:ascii="FrankRuehl" w:hAnsi="FrankRuehl" w:cs="FrankRuehl"/>
          <w:sz w:val="28"/>
          <w:szCs w:val="28"/>
          <w:rtl/>
        </w:rPr>
      </w:pPr>
    </w:p>
    <w:p w14:paraId="36CAC52B" w14:textId="77777777" w:rsidR="008909F0" w:rsidRDefault="008909F0" w:rsidP="008909F0">
      <w:pPr>
        <w:pStyle w:val="aa"/>
        <w:numPr>
          <w:ilvl w:val="0"/>
          <w:numId w:val="2"/>
        </w:numPr>
        <w:tabs>
          <w:tab w:val="left" w:pos="-58"/>
        </w:tabs>
        <w:spacing w:before="100" w:beforeAutospacing="1" w:after="120" w:line="360" w:lineRule="auto"/>
        <w:jc w:val="both"/>
        <w:rPr>
          <w:rFonts w:ascii="FrankRuehl" w:hAnsi="FrankRuehl" w:cs="FrankRuehl"/>
          <w:sz w:val="28"/>
          <w:szCs w:val="28"/>
        </w:rPr>
      </w:pPr>
      <w:r>
        <w:rPr>
          <w:rFonts w:ascii="FrankRuehl" w:hAnsi="FrankRuehl" w:cs="FrankRuehl"/>
          <w:sz w:val="28"/>
          <w:szCs w:val="28"/>
          <w:rtl/>
        </w:rPr>
        <w:t xml:space="preserve">6 חודשי מאסר אותם לא ירצה הנאשם אלא אם יעבור בתוך שלוש שנים מיום שחרורו כל עבירת פשע לפי </w:t>
      </w:r>
      <w:hyperlink r:id="rId51" w:history="1">
        <w:r w:rsidR="00FD0E46" w:rsidRPr="00FD0E46">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w:t>
      </w:r>
    </w:p>
    <w:p w14:paraId="1BFAD498" w14:textId="77777777" w:rsidR="008909F0" w:rsidRPr="003B0161" w:rsidRDefault="008909F0" w:rsidP="008909F0">
      <w:pPr>
        <w:pStyle w:val="aa"/>
        <w:rPr>
          <w:rFonts w:ascii="FrankRuehl" w:hAnsi="FrankRuehl" w:cs="FrankRuehl"/>
          <w:sz w:val="28"/>
          <w:szCs w:val="28"/>
          <w:rtl/>
        </w:rPr>
      </w:pPr>
    </w:p>
    <w:p w14:paraId="00BA9A1F" w14:textId="77777777" w:rsidR="008909F0" w:rsidRDefault="008909F0" w:rsidP="008909F0">
      <w:pPr>
        <w:pStyle w:val="aa"/>
        <w:numPr>
          <w:ilvl w:val="0"/>
          <w:numId w:val="2"/>
        </w:numPr>
        <w:tabs>
          <w:tab w:val="left" w:pos="-58"/>
        </w:tabs>
        <w:spacing w:before="100" w:beforeAutospacing="1" w:after="120" w:line="360" w:lineRule="auto"/>
        <w:jc w:val="both"/>
        <w:rPr>
          <w:rFonts w:ascii="FrankRuehl" w:hAnsi="FrankRuehl" w:cs="FrankRuehl"/>
          <w:sz w:val="28"/>
          <w:szCs w:val="28"/>
        </w:rPr>
      </w:pPr>
      <w:r>
        <w:rPr>
          <w:rFonts w:ascii="FrankRuehl" w:hAnsi="FrankRuehl" w:cs="FrankRuehl"/>
          <w:sz w:val="28"/>
          <w:szCs w:val="28"/>
          <w:rtl/>
        </w:rPr>
        <w:t xml:space="preserve">3 חודשי מאסר אותם לא ירצה הנאשם אלא אם יעבור בתוך שלוש שנים מיום שחרורו כל עבירת עוון לפי </w:t>
      </w:r>
      <w:hyperlink r:id="rId52" w:history="1">
        <w:r w:rsidR="00FD0E46" w:rsidRPr="00FD0E46">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w:t>
      </w:r>
    </w:p>
    <w:p w14:paraId="11B75501" w14:textId="77777777" w:rsidR="008909F0" w:rsidRPr="003B0161" w:rsidRDefault="008909F0" w:rsidP="008909F0">
      <w:pPr>
        <w:pStyle w:val="aa"/>
        <w:rPr>
          <w:rFonts w:ascii="FrankRuehl" w:hAnsi="FrankRuehl" w:cs="FrankRuehl"/>
          <w:sz w:val="28"/>
          <w:szCs w:val="28"/>
          <w:rtl/>
        </w:rPr>
      </w:pPr>
    </w:p>
    <w:p w14:paraId="4144D49E" w14:textId="77777777" w:rsidR="008909F0" w:rsidRDefault="008909F0" w:rsidP="008909F0">
      <w:pPr>
        <w:pStyle w:val="aa"/>
        <w:numPr>
          <w:ilvl w:val="0"/>
          <w:numId w:val="2"/>
        </w:numPr>
        <w:tabs>
          <w:tab w:val="left" w:pos="-58"/>
        </w:tabs>
        <w:spacing w:before="100" w:beforeAutospacing="1" w:after="120" w:line="360" w:lineRule="auto"/>
        <w:jc w:val="both"/>
        <w:rPr>
          <w:rFonts w:ascii="FrankRuehl" w:hAnsi="FrankRuehl" w:cs="FrankRuehl"/>
          <w:sz w:val="28"/>
          <w:szCs w:val="28"/>
        </w:rPr>
      </w:pPr>
      <w:r>
        <w:rPr>
          <w:rFonts w:ascii="FrankRuehl" w:hAnsi="FrankRuehl" w:cs="FrankRuehl"/>
          <w:sz w:val="28"/>
          <w:szCs w:val="28"/>
          <w:rtl/>
        </w:rPr>
        <w:t xml:space="preserve">קנס בסך 4,000 ₪ או 30 ימי מאסר תמורתו. הקנס ישולם ב- 2 תשלומים חודשיים שווים ורצופים, החל מיום 1.10.2024 לא ישולם איזה מהתשלומים במועדו, תעמוד יתרת הקנס לפירעון מידי. </w:t>
      </w:r>
    </w:p>
    <w:p w14:paraId="089D7ACB" w14:textId="77777777" w:rsidR="008909F0" w:rsidRDefault="008909F0" w:rsidP="008909F0">
      <w:pPr>
        <w:pStyle w:val="aa"/>
        <w:tabs>
          <w:tab w:val="left" w:pos="-58"/>
        </w:tabs>
        <w:spacing w:before="100" w:beforeAutospacing="1" w:after="120"/>
        <w:ind w:left="1678"/>
        <w:jc w:val="both"/>
        <w:rPr>
          <w:rFonts w:cs="FrankRuehl"/>
          <w:sz w:val="28"/>
          <w:szCs w:val="28"/>
          <w:rtl/>
        </w:rPr>
      </w:pPr>
    </w:p>
    <w:p w14:paraId="1C7C812F" w14:textId="77777777" w:rsidR="008909F0" w:rsidRDefault="008909F0" w:rsidP="008909F0">
      <w:pPr>
        <w:pStyle w:val="aa"/>
        <w:tabs>
          <w:tab w:val="left" w:pos="-58"/>
        </w:tabs>
        <w:spacing w:before="100" w:beforeAutospacing="1" w:after="120" w:line="360" w:lineRule="auto"/>
        <w:ind w:left="1678"/>
        <w:jc w:val="both"/>
        <w:rPr>
          <w:rFonts w:cs="FrankRuehl"/>
          <w:sz w:val="28"/>
          <w:szCs w:val="28"/>
        </w:rPr>
      </w:pPr>
      <w:r>
        <w:rPr>
          <w:rFonts w:cs="FrankRuehl"/>
          <w:sz w:val="28"/>
          <w:szCs w:val="28"/>
          <w:rtl/>
        </w:rPr>
        <w:t xml:space="preserve">מוסבר לנאשם כי ניתן לשלם את הקנס כעבור שלושה ימים מיום מתן גזר הדין לחשבון המרכז לגביית קנסות, אגרות והוצאות ברשות האכיפה והגביה באחת מהדרכים הבאות: </w:t>
      </w:r>
    </w:p>
    <w:p w14:paraId="6F74ADD4" w14:textId="77777777" w:rsidR="008909F0" w:rsidRDefault="008909F0" w:rsidP="008909F0">
      <w:pPr>
        <w:pStyle w:val="aa"/>
        <w:numPr>
          <w:ilvl w:val="0"/>
          <w:numId w:val="3"/>
        </w:numPr>
        <w:tabs>
          <w:tab w:val="left" w:pos="-58"/>
        </w:tabs>
        <w:spacing w:before="100" w:beforeAutospacing="1" w:after="120" w:line="360" w:lineRule="auto"/>
        <w:jc w:val="both"/>
        <w:rPr>
          <w:rFonts w:cs="FrankRuehl"/>
          <w:sz w:val="28"/>
          <w:szCs w:val="28"/>
          <w:rtl/>
        </w:rPr>
      </w:pPr>
      <w:r>
        <w:rPr>
          <w:rFonts w:cs="FrankRuehl"/>
          <w:sz w:val="28"/>
          <w:szCs w:val="28"/>
          <w:rtl/>
        </w:rPr>
        <w:t xml:space="preserve">כרטיס אשראי באתר המקוון של רשות האכיפה והגביה </w:t>
      </w:r>
      <w:hyperlink r:id="rId53" w:history="1">
        <w:r>
          <w:rPr>
            <w:rStyle w:val="Hyperlink"/>
            <w:rFonts w:cs="FrankRuehl"/>
            <w:sz w:val="28"/>
            <w:szCs w:val="28"/>
          </w:rPr>
          <w:t>www.eca.gov.il</w:t>
        </w:r>
      </w:hyperlink>
      <w:r>
        <w:rPr>
          <w:rFonts w:cs="FrankRuehl"/>
          <w:sz w:val="28"/>
          <w:szCs w:val="28"/>
          <w:rtl/>
        </w:rPr>
        <w:t xml:space="preserve">; </w:t>
      </w:r>
    </w:p>
    <w:p w14:paraId="6A3DA256" w14:textId="77777777" w:rsidR="008909F0" w:rsidRDefault="008909F0" w:rsidP="008909F0">
      <w:pPr>
        <w:pStyle w:val="aa"/>
        <w:numPr>
          <w:ilvl w:val="0"/>
          <w:numId w:val="3"/>
        </w:numPr>
        <w:tabs>
          <w:tab w:val="left" w:pos="-58"/>
        </w:tabs>
        <w:spacing w:before="100" w:beforeAutospacing="1" w:after="120" w:line="360" w:lineRule="auto"/>
        <w:jc w:val="both"/>
        <w:rPr>
          <w:rFonts w:cs="FrankRuehl"/>
          <w:sz w:val="28"/>
          <w:szCs w:val="28"/>
        </w:rPr>
      </w:pPr>
      <w:r>
        <w:rPr>
          <w:rFonts w:cs="FrankRuehl"/>
          <w:sz w:val="28"/>
          <w:szCs w:val="28"/>
          <w:rtl/>
        </w:rPr>
        <w:t xml:space="preserve">מוקד שירות טלפוני בשירות עצמי (מרכז גביה) 35592* או בטלפון 073-2055000; </w:t>
      </w:r>
    </w:p>
    <w:p w14:paraId="5989B50D" w14:textId="77777777" w:rsidR="008909F0" w:rsidRDefault="008909F0" w:rsidP="008909F0">
      <w:pPr>
        <w:pStyle w:val="aa"/>
        <w:numPr>
          <w:ilvl w:val="0"/>
          <w:numId w:val="3"/>
        </w:numPr>
        <w:tabs>
          <w:tab w:val="left" w:pos="-58"/>
        </w:tabs>
        <w:spacing w:before="100" w:beforeAutospacing="1" w:after="120" w:line="360" w:lineRule="auto"/>
        <w:jc w:val="both"/>
        <w:rPr>
          <w:rFonts w:cs="FrankRuehl"/>
          <w:sz w:val="28"/>
          <w:szCs w:val="28"/>
        </w:rPr>
      </w:pPr>
      <w:r>
        <w:rPr>
          <w:rFonts w:cs="FrankRuehl"/>
          <w:sz w:val="28"/>
          <w:szCs w:val="28"/>
          <w:rtl/>
        </w:rPr>
        <w:t xml:space="preserve">במזומן בכל סניף של בנק דואר בהצגת תעודת זהות בלבד (או צורך בשוברים). </w:t>
      </w:r>
    </w:p>
    <w:p w14:paraId="12F39E93" w14:textId="77777777" w:rsidR="008909F0" w:rsidRDefault="008909F0" w:rsidP="008909F0">
      <w:pPr>
        <w:pStyle w:val="aa"/>
        <w:numPr>
          <w:ilvl w:val="0"/>
          <w:numId w:val="2"/>
        </w:numPr>
        <w:tabs>
          <w:tab w:val="left" w:pos="-58"/>
        </w:tabs>
        <w:spacing w:before="100" w:beforeAutospacing="1" w:after="120" w:line="360" w:lineRule="auto"/>
        <w:jc w:val="both"/>
        <w:rPr>
          <w:rFonts w:ascii="FrankRuehl" w:hAnsi="FrankRuehl" w:cs="FrankRuehl"/>
          <w:sz w:val="28"/>
          <w:szCs w:val="28"/>
        </w:rPr>
      </w:pPr>
      <w:r>
        <w:rPr>
          <w:rFonts w:ascii="FrankRuehl" w:hAnsi="FrankRuehl" w:cs="FrankRuehl"/>
          <w:sz w:val="28"/>
          <w:szCs w:val="28"/>
          <w:rtl/>
        </w:rPr>
        <w:t>אני מורה על הפעלת פסילה מותנת בת 6 חודשים שהוטלה על הנאשם ב</w:t>
      </w:r>
      <w:hyperlink r:id="rId54" w:history="1">
        <w:r w:rsidR="00FD0E46" w:rsidRPr="00FD0E46">
          <w:rPr>
            <w:rFonts w:ascii="FrankRuehl" w:hAnsi="FrankRuehl" w:cs="FrankRuehl"/>
            <w:color w:val="0000FF"/>
            <w:sz w:val="28"/>
            <w:szCs w:val="28"/>
            <w:u w:val="single"/>
            <w:rtl/>
          </w:rPr>
          <w:t>ת.פ 24989-11-21</w:t>
        </w:r>
      </w:hyperlink>
      <w:r>
        <w:rPr>
          <w:rFonts w:ascii="FrankRuehl" w:hAnsi="FrankRuehl" w:cs="FrankRuehl"/>
          <w:sz w:val="28"/>
          <w:szCs w:val="28"/>
          <w:rtl/>
        </w:rPr>
        <w:t xml:space="preserve"> גזר דין מיום 8.3.2022. הפסילה תרוצה במצטבר לכל עונש פסילה אחר ותמנה מיום שחרורו של הנאשם מבית הסוהר.</w:t>
      </w:r>
    </w:p>
    <w:p w14:paraId="271721A1" w14:textId="77777777" w:rsidR="008909F0" w:rsidRDefault="008909F0" w:rsidP="008909F0">
      <w:pPr>
        <w:pStyle w:val="aa"/>
        <w:tabs>
          <w:tab w:val="left" w:pos="-58"/>
        </w:tabs>
        <w:spacing w:before="100" w:beforeAutospacing="1" w:after="120"/>
        <w:ind w:left="1678"/>
        <w:jc w:val="both"/>
        <w:rPr>
          <w:rFonts w:ascii="FrankRuehl" w:hAnsi="FrankRuehl" w:cs="FrankRuehl"/>
          <w:sz w:val="28"/>
          <w:szCs w:val="28"/>
        </w:rPr>
      </w:pPr>
    </w:p>
    <w:p w14:paraId="3D71E81E" w14:textId="77777777" w:rsidR="008909F0" w:rsidRDefault="008909F0" w:rsidP="008909F0">
      <w:pPr>
        <w:pStyle w:val="aa"/>
        <w:numPr>
          <w:ilvl w:val="0"/>
          <w:numId w:val="2"/>
        </w:numPr>
        <w:tabs>
          <w:tab w:val="left" w:pos="-58"/>
        </w:tabs>
        <w:spacing w:before="100" w:beforeAutospacing="1" w:after="120" w:line="360" w:lineRule="auto"/>
        <w:jc w:val="both"/>
        <w:rPr>
          <w:rFonts w:ascii="FrankRuehl" w:hAnsi="FrankRuehl" w:cs="FrankRuehl"/>
          <w:sz w:val="28"/>
          <w:szCs w:val="28"/>
        </w:rPr>
      </w:pPr>
      <w:r>
        <w:rPr>
          <w:rFonts w:ascii="FrankRuehl" w:hAnsi="FrankRuehl" w:cs="FrankRuehl"/>
          <w:sz w:val="28"/>
          <w:szCs w:val="28"/>
          <w:rtl/>
        </w:rPr>
        <w:t xml:space="preserve">אני פוסלת את הנאשם מלקבל ולהחזיק רישיון נהיגה לתקופה של 6 חודשים ואולם הנאשם לא יישא בעונש זה אלא אם יעבור תוך 3 שנים ממועד שחרורו </w:t>
      </w:r>
    </w:p>
    <w:p w14:paraId="55E29D71" w14:textId="77777777" w:rsidR="008909F0" w:rsidRDefault="008909F0" w:rsidP="008909F0">
      <w:pPr>
        <w:pStyle w:val="aa"/>
        <w:tabs>
          <w:tab w:val="left" w:pos="-58"/>
        </w:tabs>
        <w:spacing w:before="100" w:beforeAutospacing="1" w:after="120" w:line="360" w:lineRule="auto"/>
        <w:ind w:left="1678"/>
        <w:jc w:val="both"/>
        <w:rPr>
          <w:rFonts w:ascii="FrankRuehl" w:hAnsi="FrankRuehl" w:cs="FrankRuehl"/>
          <w:sz w:val="28"/>
          <w:szCs w:val="28"/>
          <w:rtl/>
        </w:rPr>
      </w:pPr>
      <w:r>
        <w:rPr>
          <w:rFonts w:ascii="FrankRuehl" w:hAnsi="FrankRuehl" w:cs="FrankRuehl"/>
          <w:sz w:val="28"/>
          <w:szCs w:val="28"/>
          <w:rtl/>
        </w:rPr>
        <w:t xml:space="preserve">ממאסר עבירה על פי </w:t>
      </w:r>
      <w:hyperlink r:id="rId55" w:history="1">
        <w:r w:rsidR="00FD0E46" w:rsidRPr="00FD0E46">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w:t>
      </w:r>
    </w:p>
    <w:p w14:paraId="71BECA05" w14:textId="77777777" w:rsidR="008909F0" w:rsidRDefault="008909F0" w:rsidP="008909F0">
      <w:pPr>
        <w:pStyle w:val="aa"/>
        <w:tabs>
          <w:tab w:val="left" w:pos="-58"/>
        </w:tabs>
        <w:spacing w:before="100" w:beforeAutospacing="1" w:after="120"/>
        <w:ind w:left="1678"/>
        <w:jc w:val="both"/>
        <w:rPr>
          <w:rFonts w:ascii="FrankRuehl" w:hAnsi="FrankRuehl" w:cs="FrankRuehl"/>
          <w:sz w:val="28"/>
          <w:szCs w:val="28"/>
        </w:rPr>
      </w:pPr>
    </w:p>
    <w:p w14:paraId="3F591714" w14:textId="77777777" w:rsidR="008909F0" w:rsidRDefault="008909F0" w:rsidP="008909F0">
      <w:pPr>
        <w:pStyle w:val="aa"/>
        <w:numPr>
          <w:ilvl w:val="0"/>
          <w:numId w:val="2"/>
        </w:numPr>
        <w:tabs>
          <w:tab w:val="left" w:pos="-58"/>
        </w:tabs>
        <w:spacing w:before="100" w:beforeAutospacing="1" w:after="120" w:line="360" w:lineRule="auto"/>
        <w:jc w:val="both"/>
        <w:rPr>
          <w:rFonts w:ascii="FrankRuehl" w:hAnsi="FrankRuehl" w:cs="FrankRuehl"/>
          <w:sz w:val="28"/>
          <w:szCs w:val="28"/>
        </w:rPr>
      </w:pPr>
      <w:r>
        <w:rPr>
          <w:rFonts w:ascii="FrankRuehl" w:hAnsi="FrankRuehl" w:cs="FrankRuehl"/>
          <w:sz w:val="28"/>
          <w:szCs w:val="28"/>
          <w:rtl/>
        </w:rPr>
        <w:t xml:space="preserve">אני מכריזה על הנאשם כסוחר סמים – לפי </w:t>
      </w:r>
      <w:r>
        <w:rPr>
          <w:rFonts w:ascii="Miriam" w:hAnsi="Miriam" w:cs="Miriam"/>
          <w:rtl/>
        </w:rPr>
        <w:t xml:space="preserve">סעיף </w:t>
      </w:r>
      <w:hyperlink r:id="rId56" w:history="1">
        <w:r w:rsidR="008D0C77" w:rsidRPr="008D0C77">
          <w:rPr>
            <w:rStyle w:val="Hyperlink"/>
            <w:rFonts w:ascii="Miriam" w:hAnsi="Miriam" w:cs="Miriam"/>
            <w:color w:val="0000FF"/>
            <w:rtl/>
          </w:rPr>
          <w:t>36 א(ב)</w:t>
        </w:r>
      </w:hyperlink>
      <w:r>
        <w:rPr>
          <w:rFonts w:ascii="Miriam" w:hAnsi="Miriam" w:cs="Miriam"/>
          <w:rtl/>
        </w:rPr>
        <w:t xml:space="preserve"> לפקודת הסמים</w:t>
      </w:r>
      <w:r>
        <w:rPr>
          <w:rFonts w:ascii="FrankRuehl" w:hAnsi="FrankRuehl" w:cs="FrankRuehl"/>
          <w:sz w:val="28"/>
          <w:szCs w:val="28"/>
          <w:rtl/>
        </w:rPr>
        <w:t xml:space="preserve"> ומורה על חילוט ציוד המעבדה אשר נתפסו ושימשו לביצוע העבירות, לאוצר המדינה – קרן החילוט האפוטרופוס הכללי. </w:t>
      </w:r>
    </w:p>
    <w:p w14:paraId="57D73E72" w14:textId="77777777" w:rsidR="008909F0" w:rsidRDefault="008909F0" w:rsidP="008909F0">
      <w:pPr>
        <w:spacing w:before="100" w:beforeAutospacing="1" w:after="120"/>
        <w:ind w:left="-58"/>
        <w:jc w:val="both"/>
        <w:rPr>
          <w:rFonts w:ascii="Corbel" w:hAnsi="Corbel" w:cs="FrankRuehl"/>
          <w:sz w:val="28"/>
          <w:szCs w:val="28"/>
        </w:rPr>
      </w:pPr>
      <w:r>
        <w:rPr>
          <w:rFonts w:ascii="Corbel" w:hAnsi="Corbel" w:cs="FrankRuehl"/>
          <w:sz w:val="28"/>
          <w:szCs w:val="28"/>
          <w:rtl/>
        </w:rPr>
        <w:t xml:space="preserve">זכות ערעור כחוק. </w:t>
      </w:r>
    </w:p>
    <w:p w14:paraId="77836FA1" w14:textId="77777777" w:rsidR="008909F0" w:rsidRDefault="00FD0E46" w:rsidP="008909F0">
      <w:pPr>
        <w:spacing w:before="100" w:beforeAutospacing="1" w:after="120"/>
        <w:jc w:val="both"/>
        <w:rPr>
          <w:rFonts w:ascii="Corbel" w:hAnsi="Corbel" w:cs="FrankRuehl"/>
          <w:sz w:val="28"/>
          <w:szCs w:val="28"/>
          <w:rtl/>
        </w:rPr>
      </w:pPr>
      <w:r w:rsidRPr="00FD0E46">
        <w:rPr>
          <w:rFonts w:ascii="Corbel" w:hAnsi="Corbel" w:cs="FrankRuehl"/>
          <w:color w:val="FFFFFF"/>
          <w:sz w:val="2"/>
          <w:szCs w:val="2"/>
          <w:rtl/>
        </w:rPr>
        <w:t>5129371</w:t>
      </w:r>
      <w:r w:rsidR="008909F0">
        <w:rPr>
          <w:rFonts w:ascii="Corbel" w:hAnsi="Corbel" w:cs="FrankRuehl"/>
          <w:sz w:val="28"/>
          <w:szCs w:val="28"/>
          <w:rtl/>
        </w:rPr>
        <w:t xml:space="preserve">צו כללי למוצגים. </w:t>
      </w:r>
    </w:p>
    <w:p w14:paraId="085E79FD" w14:textId="77777777" w:rsidR="008909F0" w:rsidRPr="00FD0E46" w:rsidRDefault="00FD0E46" w:rsidP="008909F0">
      <w:pPr>
        <w:rPr>
          <w:rFonts w:ascii="Arial" w:hAnsi="Arial"/>
          <w:b/>
          <w:bCs/>
          <w:color w:val="FFFFFF"/>
          <w:sz w:val="2"/>
          <w:szCs w:val="2"/>
          <w:rtl/>
        </w:rPr>
      </w:pPr>
      <w:r w:rsidRPr="00FD0E46">
        <w:rPr>
          <w:rFonts w:ascii="Arial" w:hAnsi="Arial"/>
          <w:b/>
          <w:bCs/>
          <w:color w:val="FFFFFF"/>
          <w:sz w:val="2"/>
          <w:szCs w:val="2"/>
          <w:rtl/>
        </w:rPr>
        <w:t>54678313</w:t>
      </w:r>
    </w:p>
    <w:p w14:paraId="2B7A9430" w14:textId="77777777" w:rsidR="008909F0" w:rsidRPr="000F2247" w:rsidRDefault="008909F0" w:rsidP="008909F0">
      <w:pPr>
        <w:rPr>
          <w:rFonts w:ascii="Arial" w:hAnsi="Arial"/>
          <w:b/>
          <w:bCs/>
          <w:sz w:val="26"/>
          <w:szCs w:val="26"/>
          <w:rtl/>
        </w:rPr>
      </w:pPr>
    </w:p>
    <w:p w14:paraId="1893AE89" w14:textId="77777777" w:rsidR="008909F0" w:rsidRPr="000F2247" w:rsidRDefault="00FD0E46" w:rsidP="008909F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כ"ו אייר תשפ"ד, 03 יוני 2024, במעמד הצדדים. </w:t>
      </w:r>
      <w:bookmarkEnd w:id="8"/>
      <w:r w:rsidR="008909F0">
        <w:rPr>
          <w:rFonts w:ascii="Arial" w:hAnsi="Arial"/>
          <w:b/>
          <w:bCs/>
          <w:sz w:val="26"/>
          <w:szCs w:val="26"/>
          <w:rtl/>
        </w:rPr>
        <w:tab/>
      </w:r>
      <w:r w:rsidR="008909F0">
        <w:rPr>
          <w:rFonts w:ascii="Arial" w:hAnsi="Arial"/>
          <w:b/>
          <w:bCs/>
          <w:sz w:val="26"/>
          <w:szCs w:val="26"/>
          <w:rtl/>
        </w:rPr>
        <w:tab/>
      </w:r>
      <w:r w:rsidR="008909F0">
        <w:rPr>
          <w:rFonts w:ascii="Arial" w:hAnsi="Arial"/>
          <w:b/>
          <w:bCs/>
          <w:sz w:val="26"/>
          <w:szCs w:val="26"/>
          <w:rtl/>
        </w:rPr>
        <w:tab/>
      </w:r>
      <w:r w:rsidR="008909F0">
        <w:rPr>
          <w:rFonts w:ascii="Arial" w:hAnsi="Arial"/>
          <w:b/>
          <w:bCs/>
          <w:sz w:val="26"/>
          <w:szCs w:val="26"/>
          <w:rtl/>
        </w:rPr>
        <w:tab/>
      </w:r>
      <w:r w:rsidR="008909F0">
        <w:rPr>
          <w:rFonts w:ascii="Arial" w:hAnsi="Arial"/>
          <w:b/>
          <w:bCs/>
          <w:sz w:val="26"/>
          <w:szCs w:val="26"/>
          <w:rtl/>
        </w:rPr>
        <w:tab/>
      </w:r>
      <w:r w:rsidR="008909F0">
        <w:rPr>
          <w:rFonts w:ascii="Arial" w:hAnsi="Arial"/>
          <w:b/>
          <w:bCs/>
          <w:sz w:val="26"/>
          <w:szCs w:val="26"/>
          <w:rtl/>
        </w:rPr>
        <w:tab/>
      </w:r>
      <w:r w:rsidR="008909F0">
        <w:rPr>
          <w:rFonts w:ascii="Arial" w:hAnsi="Arial"/>
          <w:b/>
          <w:bCs/>
          <w:sz w:val="26"/>
          <w:szCs w:val="26"/>
          <w:rtl/>
        </w:rPr>
        <w:tab/>
      </w:r>
      <w:r w:rsidR="008909F0">
        <w:rPr>
          <w:rFonts w:ascii="Arial" w:hAnsi="Arial" w:hint="cs"/>
          <w:b/>
          <w:bCs/>
          <w:sz w:val="26"/>
          <w:szCs w:val="26"/>
          <w:rtl/>
        </w:rPr>
        <w:t xml:space="preserve">         </w:t>
      </w:r>
    </w:p>
    <w:p w14:paraId="749B80FA" w14:textId="77777777" w:rsidR="00FD0E46" w:rsidRDefault="00FD0E46" w:rsidP="00FD0E46">
      <w:pPr>
        <w:rPr>
          <w:rtl/>
        </w:rPr>
      </w:pPr>
    </w:p>
    <w:p w14:paraId="0CAFF467" w14:textId="77777777" w:rsidR="00FD0E46" w:rsidRDefault="00FD0E46" w:rsidP="00FD0E46">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553FD761" w14:textId="77777777" w:rsidR="008D0C77" w:rsidRPr="008D0C77" w:rsidRDefault="008D0C77" w:rsidP="008D0C77">
      <w:pPr>
        <w:keepNext/>
        <w:rPr>
          <w:rFonts w:ascii="David" w:hAnsi="David"/>
          <w:color w:val="000000"/>
          <w:sz w:val="22"/>
          <w:szCs w:val="22"/>
          <w:rtl/>
        </w:rPr>
      </w:pPr>
    </w:p>
    <w:p w14:paraId="0D36746A" w14:textId="77777777" w:rsidR="008D0C77" w:rsidRPr="008D0C77" w:rsidRDefault="008D0C77" w:rsidP="008D0C77">
      <w:pPr>
        <w:keepNext/>
        <w:rPr>
          <w:rFonts w:ascii="David" w:hAnsi="David"/>
          <w:color w:val="000000"/>
          <w:sz w:val="22"/>
          <w:szCs w:val="22"/>
          <w:rtl/>
        </w:rPr>
      </w:pPr>
      <w:r w:rsidRPr="008D0C77">
        <w:rPr>
          <w:rFonts w:ascii="David" w:hAnsi="David"/>
          <w:color w:val="000000"/>
          <w:sz w:val="22"/>
          <w:szCs w:val="22"/>
          <w:rtl/>
        </w:rPr>
        <w:t>זהר דיבון סגל 54678313-/</w:t>
      </w:r>
    </w:p>
    <w:p w14:paraId="7D1CC79E" w14:textId="77777777" w:rsidR="00FD0E46" w:rsidRPr="00FD0E46" w:rsidRDefault="008D0C77" w:rsidP="008D0C77">
      <w:pPr>
        <w:rPr>
          <w:color w:val="0000FF"/>
          <w:u w:val="single"/>
        </w:rPr>
      </w:pPr>
      <w:r w:rsidRPr="008D0C77">
        <w:rPr>
          <w:color w:val="000000"/>
          <w:u w:val="single"/>
          <w:rtl/>
        </w:rPr>
        <w:t>נוסח מסמך זה כפוף לשינויי ניסוח ועריכה</w:t>
      </w:r>
    </w:p>
    <w:sectPr w:rsidR="00FD0E46" w:rsidRPr="00FD0E46" w:rsidSect="008D0C77">
      <w:headerReference w:type="even" r:id="rId58"/>
      <w:headerReference w:type="default" r:id="rId59"/>
      <w:footerReference w:type="even" r:id="rId60"/>
      <w:footerReference w:type="default" r:id="rId61"/>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A8DF8" w14:textId="77777777" w:rsidR="00BB3E60" w:rsidRDefault="00BB3E60" w:rsidP="008316F3">
      <w:r>
        <w:separator/>
      </w:r>
    </w:p>
  </w:endnote>
  <w:endnote w:type="continuationSeparator" w:id="0">
    <w:p w14:paraId="58AFBB1D" w14:textId="77777777" w:rsidR="00BB3E60" w:rsidRDefault="00BB3E60" w:rsidP="00831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orbel">
    <w:panose1 w:val="020B0503020204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BE38A" w14:textId="77777777" w:rsidR="008D0C77" w:rsidRDefault="008D0C77" w:rsidP="008D0C7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750E7B" w14:textId="77777777" w:rsidR="00E36E1E" w:rsidRPr="008D0C77" w:rsidRDefault="008D0C77" w:rsidP="008D0C77">
    <w:pPr>
      <w:pStyle w:val="a5"/>
      <w:pBdr>
        <w:top w:val="single" w:sz="4" w:space="1" w:color="auto"/>
        <w:between w:val="single" w:sz="4" w:space="0" w:color="auto"/>
      </w:pBdr>
      <w:spacing w:after="60"/>
      <w:jc w:val="center"/>
      <w:rPr>
        <w:rFonts w:ascii="FrankRuehl" w:hAnsi="FrankRuehl" w:cs="FrankRuehl"/>
        <w:color w:val="000000"/>
      </w:rPr>
    </w:pPr>
    <w:r w:rsidRPr="008D0C7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532D1" w14:textId="77777777" w:rsidR="008D0C77" w:rsidRDefault="008D0C77" w:rsidP="008D0C7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410C9">
      <w:rPr>
        <w:rFonts w:ascii="FrankRuehl" w:hAnsi="FrankRuehl" w:cs="FrankRuehl"/>
        <w:noProof/>
        <w:rtl/>
      </w:rPr>
      <w:t>1</w:t>
    </w:r>
    <w:r>
      <w:rPr>
        <w:rFonts w:ascii="FrankRuehl" w:hAnsi="FrankRuehl" w:cs="FrankRuehl"/>
        <w:rtl/>
      </w:rPr>
      <w:fldChar w:fldCharType="end"/>
    </w:r>
  </w:p>
  <w:p w14:paraId="249B784F" w14:textId="77777777" w:rsidR="00E36E1E" w:rsidRPr="008D0C77" w:rsidRDefault="008D0C77" w:rsidP="008D0C77">
    <w:pPr>
      <w:pStyle w:val="a5"/>
      <w:pBdr>
        <w:top w:val="single" w:sz="4" w:space="1" w:color="auto"/>
        <w:between w:val="single" w:sz="4" w:space="0" w:color="auto"/>
      </w:pBdr>
      <w:spacing w:after="60"/>
      <w:jc w:val="center"/>
      <w:rPr>
        <w:rFonts w:ascii="FrankRuehl" w:hAnsi="FrankRuehl" w:cs="FrankRuehl"/>
        <w:color w:val="000000"/>
      </w:rPr>
    </w:pPr>
    <w:r w:rsidRPr="008D0C77">
      <w:rPr>
        <w:rFonts w:ascii="FrankRuehl" w:hAnsi="FrankRuehl" w:cs="FrankRuehl"/>
        <w:color w:val="000000"/>
      </w:rPr>
      <w:pict w14:anchorId="392F7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4E7D5" w14:textId="77777777" w:rsidR="00BB3E60" w:rsidRDefault="00BB3E60" w:rsidP="008316F3">
      <w:r>
        <w:separator/>
      </w:r>
    </w:p>
  </w:footnote>
  <w:footnote w:type="continuationSeparator" w:id="0">
    <w:p w14:paraId="6775A696" w14:textId="77777777" w:rsidR="00BB3E60" w:rsidRDefault="00BB3E60" w:rsidP="00831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70E50" w14:textId="77777777" w:rsidR="00FD0E46" w:rsidRPr="008D0C77" w:rsidRDefault="008D0C77" w:rsidP="008D0C7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50777-11-23</w:t>
    </w:r>
    <w:r>
      <w:rPr>
        <w:rFonts w:ascii="David" w:hAnsi="David"/>
        <w:color w:val="000000"/>
        <w:sz w:val="22"/>
        <w:szCs w:val="22"/>
        <w:rtl/>
      </w:rPr>
      <w:tab/>
      <w:t xml:space="preserve"> מדינת ישראל נ' אלכסנדר פונגה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6B78C" w14:textId="77777777" w:rsidR="00FD0E46" w:rsidRPr="008D0C77" w:rsidRDefault="008D0C77" w:rsidP="008D0C7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50777-11-23</w:t>
    </w:r>
    <w:r>
      <w:rPr>
        <w:rFonts w:ascii="David" w:hAnsi="David"/>
        <w:color w:val="000000"/>
        <w:sz w:val="22"/>
        <w:szCs w:val="22"/>
        <w:rtl/>
      </w:rPr>
      <w:tab/>
      <w:t xml:space="preserve"> מדינת ישראל נ' אלכסנדר פונגה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C619C8"/>
    <w:multiLevelType w:val="hybridMultilevel"/>
    <w:tmpl w:val="0596CE78"/>
    <w:lvl w:ilvl="0" w:tplc="9376B63E">
      <w:start w:val="1"/>
      <w:numFmt w:val="hebrew1"/>
      <w:lvlText w:val="%1."/>
      <w:lvlJc w:val="left"/>
      <w:pPr>
        <w:ind w:left="1678" w:hanging="885"/>
      </w:pPr>
    </w:lvl>
    <w:lvl w:ilvl="1" w:tplc="04090019">
      <w:start w:val="1"/>
      <w:numFmt w:val="lowerLetter"/>
      <w:lvlText w:val="%2."/>
      <w:lvlJc w:val="left"/>
      <w:pPr>
        <w:ind w:left="1873" w:hanging="360"/>
      </w:pPr>
    </w:lvl>
    <w:lvl w:ilvl="2" w:tplc="0409001B">
      <w:start w:val="1"/>
      <w:numFmt w:val="lowerRoman"/>
      <w:lvlText w:val="%3."/>
      <w:lvlJc w:val="right"/>
      <w:pPr>
        <w:ind w:left="2593" w:hanging="180"/>
      </w:pPr>
    </w:lvl>
    <w:lvl w:ilvl="3" w:tplc="0409000F">
      <w:start w:val="1"/>
      <w:numFmt w:val="decimal"/>
      <w:lvlText w:val="%4."/>
      <w:lvlJc w:val="left"/>
      <w:pPr>
        <w:ind w:left="3313" w:hanging="360"/>
      </w:pPr>
    </w:lvl>
    <w:lvl w:ilvl="4" w:tplc="04090019">
      <w:start w:val="1"/>
      <w:numFmt w:val="lowerLetter"/>
      <w:lvlText w:val="%5."/>
      <w:lvlJc w:val="left"/>
      <w:pPr>
        <w:ind w:left="4033" w:hanging="360"/>
      </w:pPr>
    </w:lvl>
    <w:lvl w:ilvl="5" w:tplc="0409001B">
      <w:start w:val="1"/>
      <w:numFmt w:val="lowerRoman"/>
      <w:lvlText w:val="%6."/>
      <w:lvlJc w:val="right"/>
      <w:pPr>
        <w:ind w:left="4753" w:hanging="180"/>
      </w:pPr>
    </w:lvl>
    <w:lvl w:ilvl="6" w:tplc="0409000F">
      <w:start w:val="1"/>
      <w:numFmt w:val="decimal"/>
      <w:lvlText w:val="%7."/>
      <w:lvlJc w:val="left"/>
      <w:pPr>
        <w:ind w:left="5473" w:hanging="360"/>
      </w:pPr>
    </w:lvl>
    <w:lvl w:ilvl="7" w:tplc="04090019">
      <w:start w:val="1"/>
      <w:numFmt w:val="lowerLetter"/>
      <w:lvlText w:val="%8."/>
      <w:lvlJc w:val="left"/>
      <w:pPr>
        <w:ind w:left="6193" w:hanging="360"/>
      </w:pPr>
    </w:lvl>
    <w:lvl w:ilvl="8" w:tplc="0409001B">
      <w:start w:val="1"/>
      <w:numFmt w:val="lowerRoman"/>
      <w:lvlText w:val="%9."/>
      <w:lvlJc w:val="right"/>
      <w:pPr>
        <w:ind w:left="6913" w:hanging="180"/>
      </w:pPr>
    </w:lvl>
  </w:abstractNum>
  <w:abstractNum w:abstractNumId="1" w15:restartNumberingAfterBreak="0">
    <w:nsid w:val="40BC1FE7"/>
    <w:multiLevelType w:val="hybridMultilevel"/>
    <w:tmpl w:val="DF7651D0"/>
    <w:lvl w:ilvl="0" w:tplc="F008E216">
      <w:start w:val="1"/>
      <w:numFmt w:val="decimal"/>
      <w:lvlText w:val="%1."/>
      <w:lvlJc w:val="left"/>
      <w:pPr>
        <w:ind w:left="1680" w:hanging="360"/>
      </w:pPr>
      <w:rPr>
        <w:rFonts w:ascii="FrankRuehl" w:hAnsi="FrankRuehl" w:cs="FrankRuehl" w:hint="default"/>
        <w:sz w:val="28"/>
        <w:szCs w:val="28"/>
      </w:rPr>
    </w:lvl>
    <w:lvl w:ilvl="1" w:tplc="04090019">
      <w:start w:val="1"/>
      <w:numFmt w:val="lowerLetter"/>
      <w:lvlText w:val="%2."/>
      <w:lvlJc w:val="left"/>
      <w:pPr>
        <w:ind w:left="2400" w:hanging="360"/>
      </w:pPr>
    </w:lvl>
    <w:lvl w:ilvl="2" w:tplc="0409001B">
      <w:start w:val="1"/>
      <w:numFmt w:val="lowerRoman"/>
      <w:lvlText w:val="%3."/>
      <w:lvlJc w:val="right"/>
      <w:pPr>
        <w:ind w:left="3120" w:hanging="180"/>
      </w:pPr>
    </w:lvl>
    <w:lvl w:ilvl="3" w:tplc="0409000F">
      <w:start w:val="1"/>
      <w:numFmt w:val="decimal"/>
      <w:lvlText w:val="%4."/>
      <w:lvlJc w:val="left"/>
      <w:pPr>
        <w:ind w:left="3840" w:hanging="360"/>
      </w:pPr>
    </w:lvl>
    <w:lvl w:ilvl="4" w:tplc="04090019">
      <w:start w:val="1"/>
      <w:numFmt w:val="lowerLetter"/>
      <w:lvlText w:val="%5."/>
      <w:lvlJc w:val="left"/>
      <w:pPr>
        <w:ind w:left="4560" w:hanging="360"/>
      </w:pPr>
    </w:lvl>
    <w:lvl w:ilvl="5" w:tplc="0409001B">
      <w:start w:val="1"/>
      <w:numFmt w:val="lowerRoman"/>
      <w:lvlText w:val="%6."/>
      <w:lvlJc w:val="right"/>
      <w:pPr>
        <w:ind w:left="5280" w:hanging="180"/>
      </w:pPr>
    </w:lvl>
    <w:lvl w:ilvl="6" w:tplc="0409000F">
      <w:start w:val="1"/>
      <w:numFmt w:val="decimal"/>
      <w:lvlText w:val="%7."/>
      <w:lvlJc w:val="left"/>
      <w:pPr>
        <w:ind w:left="6000" w:hanging="360"/>
      </w:pPr>
    </w:lvl>
    <w:lvl w:ilvl="7" w:tplc="04090019">
      <w:start w:val="1"/>
      <w:numFmt w:val="lowerLetter"/>
      <w:lvlText w:val="%8."/>
      <w:lvlJc w:val="left"/>
      <w:pPr>
        <w:ind w:left="6720" w:hanging="360"/>
      </w:pPr>
    </w:lvl>
    <w:lvl w:ilvl="8" w:tplc="0409001B">
      <w:start w:val="1"/>
      <w:numFmt w:val="lowerRoman"/>
      <w:lvlText w:val="%9."/>
      <w:lvlJc w:val="right"/>
      <w:pPr>
        <w:ind w:left="7440" w:hanging="180"/>
      </w:pPr>
    </w:lvl>
  </w:abstractNum>
  <w:abstractNum w:abstractNumId="2" w15:restartNumberingAfterBreak="0">
    <w:nsid w:val="4B73485D"/>
    <w:multiLevelType w:val="hybridMultilevel"/>
    <w:tmpl w:val="D6DE97E0"/>
    <w:lvl w:ilvl="0" w:tplc="04090001">
      <w:start w:val="1"/>
      <w:numFmt w:val="bullet"/>
      <w:lvlText w:val=""/>
      <w:lvlJc w:val="left"/>
      <w:pPr>
        <w:ind w:left="2398" w:hanging="360"/>
      </w:pPr>
      <w:rPr>
        <w:rFonts w:ascii="Symbol" w:hAnsi="Symbol" w:hint="default"/>
      </w:rPr>
    </w:lvl>
    <w:lvl w:ilvl="1" w:tplc="04090003">
      <w:start w:val="1"/>
      <w:numFmt w:val="bullet"/>
      <w:lvlText w:val="o"/>
      <w:lvlJc w:val="left"/>
      <w:pPr>
        <w:ind w:left="3118" w:hanging="360"/>
      </w:pPr>
      <w:rPr>
        <w:rFonts w:ascii="Courier New" w:hAnsi="Courier New" w:cs="Courier New" w:hint="default"/>
      </w:rPr>
    </w:lvl>
    <w:lvl w:ilvl="2" w:tplc="04090005">
      <w:start w:val="1"/>
      <w:numFmt w:val="bullet"/>
      <w:lvlText w:val=""/>
      <w:lvlJc w:val="left"/>
      <w:pPr>
        <w:ind w:left="3838" w:hanging="360"/>
      </w:pPr>
      <w:rPr>
        <w:rFonts w:ascii="Wingdings" w:hAnsi="Wingdings" w:hint="default"/>
      </w:rPr>
    </w:lvl>
    <w:lvl w:ilvl="3" w:tplc="04090001">
      <w:start w:val="1"/>
      <w:numFmt w:val="bullet"/>
      <w:lvlText w:val=""/>
      <w:lvlJc w:val="left"/>
      <w:pPr>
        <w:ind w:left="4558" w:hanging="360"/>
      </w:pPr>
      <w:rPr>
        <w:rFonts w:ascii="Symbol" w:hAnsi="Symbol" w:hint="default"/>
      </w:rPr>
    </w:lvl>
    <w:lvl w:ilvl="4" w:tplc="04090003">
      <w:start w:val="1"/>
      <w:numFmt w:val="bullet"/>
      <w:lvlText w:val="o"/>
      <w:lvlJc w:val="left"/>
      <w:pPr>
        <w:ind w:left="5278" w:hanging="360"/>
      </w:pPr>
      <w:rPr>
        <w:rFonts w:ascii="Courier New" w:hAnsi="Courier New" w:cs="Courier New" w:hint="default"/>
      </w:rPr>
    </w:lvl>
    <w:lvl w:ilvl="5" w:tplc="04090005">
      <w:start w:val="1"/>
      <w:numFmt w:val="bullet"/>
      <w:lvlText w:val=""/>
      <w:lvlJc w:val="left"/>
      <w:pPr>
        <w:ind w:left="5998" w:hanging="360"/>
      </w:pPr>
      <w:rPr>
        <w:rFonts w:ascii="Wingdings" w:hAnsi="Wingdings" w:hint="default"/>
      </w:rPr>
    </w:lvl>
    <w:lvl w:ilvl="6" w:tplc="04090001">
      <w:start w:val="1"/>
      <w:numFmt w:val="bullet"/>
      <w:lvlText w:val=""/>
      <w:lvlJc w:val="left"/>
      <w:pPr>
        <w:ind w:left="6718" w:hanging="360"/>
      </w:pPr>
      <w:rPr>
        <w:rFonts w:ascii="Symbol" w:hAnsi="Symbol" w:hint="default"/>
      </w:rPr>
    </w:lvl>
    <w:lvl w:ilvl="7" w:tplc="04090003">
      <w:start w:val="1"/>
      <w:numFmt w:val="bullet"/>
      <w:lvlText w:val="o"/>
      <w:lvlJc w:val="left"/>
      <w:pPr>
        <w:ind w:left="7438" w:hanging="360"/>
      </w:pPr>
      <w:rPr>
        <w:rFonts w:ascii="Courier New" w:hAnsi="Courier New" w:cs="Courier New" w:hint="default"/>
      </w:rPr>
    </w:lvl>
    <w:lvl w:ilvl="8" w:tplc="04090005">
      <w:start w:val="1"/>
      <w:numFmt w:val="bullet"/>
      <w:lvlText w:val=""/>
      <w:lvlJc w:val="left"/>
      <w:pPr>
        <w:ind w:left="8158" w:hanging="360"/>
      </w:pPr>
      <w:rPr>
        <w:rFonts w:ascii="Wingdings" w:hAnsi="Wingdings" w:hint="default"/>
      </w:rPr>
    </w:lvl>
  </w:abstractNum>
  <w:num w:numId="1" w16cid:durableId="16190253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0897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6521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09F0"/>
    <w:rsid w:val="001B5A3B"/>
    <w:rsid w:val="00383F19"/>
    <w:rsid w:val="00500346"/>
    <w:rsid w:val="008316F3"/>
    <w:rsid w:val="008909F0"/>
    <w:rsid w:val="008D0C77"/>
    <w:rsid w:val="009410C9"/>
    <w:rsid w:val="00BB3E60"/>
    <w:rsid w:val="00E36E1E"/>
    <w:rsid w:val="00FD0E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119B1C"/>
  <w15:chartTrackingRefBased/>
  <w15:docId w15:val="{97CAE9AE-0025-4354-A963-10183A33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09F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909F0"/>
    <w:pPr>
      <w:tabs>
        <w:tab w:val="center" w:pos="4153"/>
        <w:tab w:val="right" w:pos="8306"/>
      </w:tabs>
    </w:pPr>
  </w:style>
  <w:style w:type="character" w:customStyle="1" w:styleId="a4">
    <w:name w:val="כותרת עליונה תו"/>
    <w:link w:val="a3"/>
    <w:rsid w:val="008909F0"/>
    <w:rPr>
      <w:rFonts w:ascii="Times New Roman" w:eastAsia="Times New Roman" w:hAnsi="Times New Roman" w:cs="David"/>
      <w:sz w:val="24"/>
      <w:szCs w:val="24"/>
    </w:rPr>
  </w:style>
  <w:style w:type="paragraph" w:styleId="a5">
    <w:name w:val="footer"/>
    <w:basedOn w:val="a"/>
    <w:link w:val="a6"/>
    <w:rsid w:val="008909F0"/>
    <w:pPr>
      <w:tabs>
        <w:tab w:val="center" w:pos="4153"/>
        <w:tab w:val="right" w:pos="8306"/>
      </w:tabs>
    </w:pPr>
  </w:style>
  <w:style w:type="character" w:customStyle="1" w:styleId="a6">
    <w:name w:val="כותרת תחתונה תו"/>
    <w:link w:val="a5"/>
    <w:rsid w:val="008909F0"/>
    <w:rPr>
      <w:rFonts w:ascii="Times New Roman" w:eastAsia="Times New Roman" w:hAnsi="Times New Roman" w:cs="David"/>
      <w:sz w:val="24"/>
      <w:szCs w:val="24"/>
    </w:rPr>
  </w:style>
  <w:style w:type="table" w:styleId="a7">
    <w:name w:val="Table Grid"/>
    <w:basedOn w:val="a1"/>
    <w:rsid w:val="008909F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909F0"/>
  </w:style>
  <w:style w:type="character" w:styleId="Hyperlink">
    <w:name w:val="Hyperlink"/>
    <w:rsid w:val="008909F0"/>
    <w:rPr>
      <w:color w:val="0563C1"/>
      <w:u w:val="single"/>
    </w:rPr>
  </w:style>
  <w:style w:type="character" w:customStyle="1" w:styleId="a9">
    <w:name w:val="פיסקת רשימה תו"/>
    <w:link w:val="aa"/>
    <w:locked/>
    <w:rsid w:val="008909F0"/>
    <w:rPr>
      <w:rFonts w:cs="David"/>
      <w:sz w:val="24"/>
      <w:szCs w:val="24"/>
    </w:rPr>
  </w:style>
  <w:style w:type="paragraph" w:styleId="aa">
    <w:name w:val="List Paragraph"/>
    <w:basedOn w:val="a"/>
    <w:link w:val="a9"/>
    <w:qFormat/>
    <w:rsid w:val="008909F0"/>
    <w:pPr>
      <w:ind w:left="720"/>
      <w:contextualSpacing/>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25829832" TargetMode="External"/><Relationship Id="rId26" Type="http://schemas.openxmlformats.org/officeDocument/2006/relationships/hyperlink" Target="http://www.nevo.co.il/case/26991436" TargetMode="External"/><Relationship Id="rId39" Type="http://schemas.openxmlformats.org/officeDocument/2006/relationships/hyperlink" Target="http://www.nevo.co.il/case/26998241" TargetMode="External"/><Relationship Id="rId21" Type="http://schemas.openxmlformats.org/officeDocument/2006/relationships/hyperlink" Target="http://www.nevo.co.il/case/29428682" TargetMode="External"/><Relationship Id="rId34" Type="http://schemas.openxmlformats.org/officeDocument/2006/relationships/hyperlink" Target="http://www.nevo.co.il/case/26316101" TargetMode="External"/><Relationship Id="rId42" Type="http://schemas.openxmlformats.org/officeDocument/2006/relationships/hyperlink" Target="http://www.nevo.co.il/case/27922147" TargetMode="External"/><Relationship Id="rId47" Type="http://schemas.openxmlformats.org/officeDocument/2006/relationships/hyperlink" Target="http://www.nevo.co.il/case/27586867" TargetMode="External"/><Relationship Id="rId50" Type="http://schemas.openxmlformats.org/officeDocument/2006/relationships/hyperlink" Target="http://www.nevo.co.il/case/28082142" TargetMode="External"/><Relationship Id="rId55" Type="http://schemas.openxmlformats.org/officeDocument/2006/relationships/hyperlink" Target="http://www.nevo.co.il/law/4216" TargetMode="External"/><Relationship Id="rId63"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7229615" TargetMode="External"/><Relationship Id="rId29" Type="http://schemas.openxmlformats.org/officeDocument/2006/relationships/hyperlink" Target="http://www.nevo.co.il/case/27347635"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2841413" TargetMode="External"/><Relationship Id="rId32" Type="http://schemas.openxmlformats.org/officeDocument/2006/relationships/hyperlink" Target="http://www.nevo.co.il/case/24929127" TargetMode="External"/><Relationship Id="rId37" Type="http://schemas.openxmlformats.org/officeDocument/2006/relationships/hyperlink" Target="http://www.nevo.co.il/case/28197788" TargetMode="External"/><Relationship Id="rId40" Type="http://schemas.openxmlformats.org/officeDocument/2006/relationships/hyperlink" Target="http://www.nevo.co.il/case/25601866" TargetMode="External"/><Relationship Id="rId45" Type="http://schemas.openxmlformats.org/officeDocument/2006/relationships/hyperlink" Target="http://www.nevo.co.il/case/26619911" TargetMode="External"/><Relationship Id="rId53" Type="http://schemas.openxmlformats.org/officeDocument/2006/relationships/hyperlink" Target="http://www.eca.gov.il"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case/23827604"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7615803" TargetMode="External"/><Relationship Id="rId27" Type="http://schemas.openxmlformats.org/officeDocument/2006/relationships/hyperlink" Target="http://www.nevo.co.il/case/27624179" TargetMode="External"/><Relationship Id="rId30" Type="http://schemas.openxmlformats.org/officeDocument/2006/relationships/hyperlink" Target="http://www.nevo.co.il/case/22695050" TargetMode="External"/><Relationship Id="rId35" Type="http://schemas.openxmlformats.org/officeDocument/2006/relationships/hyperlink" Target="http://www.nevo.co.il/case/25695748" TargetMode="External"/><Relationship Id="rId43" Type="http://schemas.openxmlformats.org/officeDocument/2006/relationships/hyperlink" Target="http://www.nevo.co.il/case/26925331" TargetMode="External"/><Relationship Id="rId48" Type="http://schemas.openxmlformats.org/officeDocument/2006/relationships/hyperlink" Target="http://www.nevo.co.il/law/70301/40ja" TargetMode="External"/><Relationship Id="rId56" Type="http://schemas.openxmlformats.org/officeDocument/2006/relationships/hyperlink" Target="http://www.nevo.co.il/law/4216/36a.b" TargetMode="External"/><Relationship Id="rId8" Type="http://schemas.openxmlformats.org/officeDocument/2006/relationships/hyperlink" Target="http://www.nevo.co.il/law/4216/6"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27665264" TargetMode="External"/><Relationship Id="rId25" Type="http://schemas.openxmlformats.org/officeDocument/2006/relationships/hyperlink" Target="http://www.nevo.co.il/case/27313460" TargetMode="External"/><Relationship Id="rId33" Type="http://schemas.openxmlformats.org/officeDocument/2006/relationships/hyperlink" Target="http://www.nevo.co.il/case/26559623" TargetMode="External"/><Relationship Id="rId38" Type="http://schemas.openxmlformats.org/officeDocument/2006/relationships/hyperlink" Target="http://www.nevo.co.il/case/27507413" TargetMode="External"/><Relationship Id="rId46" Type="http://schemas.openxmlformats.org/officeDocument/2006/relationships/hyperlink" Target="http://www.nevo.co.il/case/27355740" TargetMode="External"/><Relationship Id="rId59" Type="http://schemas.openxmlformats.org/officeDocument/2006/relationships/header" Target="header2.xml"/><Relationship Id="rId20" Type="http://schemas.openxmlformats.org/officeDocument/2006/relationships/hyperlink" Target="http://www.nevo.co.il/case/28437031" TargetMode="External"/><Relationship Id="rId41" Type="http://schemas.openxmlformats.org/officeDocument/2006/relationships/hyperlink" Target="http://www.nevo.co.il/case/25469088" TargetMode="External"/><Relationship Id="rId54" Type="http://schemas.openxmlformats.org/officeDocument/2006/relationships/hyperlink" Target="http://www.nevo.co.il/case/28082142"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0" TargetMode="External"/><Relationship Id="rId23" Type="http://schemas.openxmlformats.org/officeDocument/2006/relationships/hyperlink" Target="http://www.nevo.co.il/case/28226828" TargetMode="External"/><Relationship Id="rId28" Type="http://schemas.openxmlformats.org/officeDocument/2006/relationships/hyperlink" Target="http://www.nevo.co.il/case/27502816" TargetMode="External"/><Relationship Id="rId36" Type="http://schemas.openxmlformats.org/officeDocument/2006/relationships/hyperlink" Target="http://www.nevo.co.il/case/25578635" TargetMode="External"/><Relationship Id="rId49" Type="http://schemas.openxmlformats.org/officeDocument/2006/relationships/hyperlink" Target="http://www.nevo.co.il/law/70301"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4216/36a.b" TargetMode="External"/><Relationship Id="rId31" Type="http://schemas.openxmlformats.org/officeDocument/2006/relationships/hyperlink" Target="http://www.nevo.co.il/case/27313460" TargetMode="External"/><Relationship Id="rId44" Type="http://schemas.openxmlformats.org/officeDocument/2006/relationships/hyperlink" Target="http://www.nevo.co.il/case/27843374" TargetMode="External"/><Relationship Id="rId52" Type="http://schemas.openxmlformats.org/officeDocument/2006/relationships/hyperlink" Target="http://www.nevo.co.il/law/4216"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4071</Words>
  <Characters>20360</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24383</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5111890</vt:i4>
      </vt:variant>
      <vt:variant>
        <vt:i4>147</vt:i4>
      </vt:variant>
      <vt:variant>
        <vt:i4>0</vt:i4>
      </vt:variant>
      <vt:variant>
        <vt:i4>5</vt:i4>
      </vt:variant>
      <vt:variant>
        <vt:lpwstr>http://www.nevo.co.il/law/4216/36a.b</vt:lpwstr>
      </vt:variant>
      <vt:variant>
        <vt:lpwstr/>
      </vt:variant>
      <vt:variant>
        <vt:i4>8257637</vt:i4>
      </vt:variant>
      <vt:variant>
        <vt:i4>144</vt:i4>
      </vt:variant>
      <vt:variant>
        <vt:i4>0</vt:i4>
      </vt:variant>
      <vt:variant>
        <vt:i4>5</vt:i4>
      </vt:variant>
      <vt:variant>
        <vt:lpwstr>http://www.nevo.co.il/law/4216</vt:lpwstr>
      </vt:variant>
      <vt:variant>
        <vt:lpwstr/>
      </vt:variant>
      <vt:variant>
        <vt:i4>3407989</vt:i4>
      </vt:variant>
      <vt:variant>
        <vt:i4>141</vt:i4>
      </vt:variant>
      <vt:variant>
        <vt:i4>0</vt:i4>
      </vt:variant>
      <vt:variant>
        <vt:i4>5</vt:i4>
      </vt:variant>
      <vt:variant>
        <vt:lpwstr>http://www.nevo.co.il/case/28082142</vt:lpwstr>
      </vt:variant>
      <vt:variant>
        <vt:lpwstr/>
      </vt:variant>
      <vt:variant>
        <vt:i4>7864368</vt:i4>
      </vt:variant>
      <vt:variant>
        <vt:i4>138</vt:i4>
      </vt:variant>
      <vt:variant>
        <vt:i4>0</vt:i4>
      </vt:variant>
      <vt:variant>
        <vt:i4>5</vt:i4>
      </vt:variant>
      <vt:variant>
        <vt:lpwstr>http://www.eca.gov.il/</vt:lpwstr>
      </vt:variant>
      <vt:variant>
        <vt:lpwstr/>
      </vt:variant>
      <vt:variant>
        <vt:i4>8257637</vt:i4>
      </vt:variant>
      <vt:variant>
        <vt:i4>135</vt:i4>
      </vt:variant>
      <vt:variant>
        <vt:i4>0</vt:i4>
      </vt:variant>
      <vt:variant>
        <vt:i4>5</vt:i4>
      </vt:variant>
      <vt:variant>
        <vt:lpwstr>http://www.nevo.co.il/law/4216</vt:lpwstr>
      </vt:variant>
      <vt:variant>
        <vt:lpwstr/>
      </vt:variant>
      <vt:variant>
        <vt:i4>8257637</vt:i4>
      </vt:variant>
      <vt:variant>
        <vt:i4>132</vt:i4>
      </vt:variant>
      <vt:variant>
        <vt:i4>0</vt:i4>
      </vt:variant>
      <vt:variant>
        <vt:i4>5</vt:i4>
      </vt:variant>
      <vt:variant>
        <vt:lpwstr>http://www.nevo.co.il/law/4216</vt:lpwstr>
      </vt:variant>
      <vt:variant>
        <vt:lpwstr/>
      </vt:variant>
      <vt:variant>
        <vt:i4>3407989</vt:i4>
      </vt:variant>
      <vt:variant>
        <vt:i4>129</vt:i4>
      </vt:variant>
      <vt:variant>
        <vt:i4>0</vt:i4>
      </vt:variant>
      <vt:variant>
        <vt:i4>5</vt:i4>
      </vt:variant>
      <vt:variant>
        <vt:lpwstr>http://www.nevo.co.il/case/28082142</vt:lpwstr>
      </vt:variant>
      <vt:variant>
        <vt:lpwstr/>
      </vt:variant>
      <vt:variant>
        <vt:i4>7995492</vt:i4>
      </vt:variant>
      <vt:variant>
        <vt:i4>126</vt:i4>
      </vt:variant>
      <vt:variant>
        <vt:i4>0</vt:i4>
      </vt:variant>
      <vt:variant>
        <vt:i4>5</vt:i4>
      </vt:variant>
      <vt:variant>
        <vt:lpwstr>http://www.nevo.co.il/law/70301</vt:lpwstr>
      </vt:variant>
      <vt:variant>
        <vt:lpwstr/>
      </vt:variant>
      <vt:variant>
        <vt:i4>262155</vt:i4>
      </vt:variant>
      <vt:variant>
        <vt:i4>123</vt:i4>
      </vt:variant>
      <vt:variant>
        <vt:i4>0</vt:i4>
      </vt:variant>
      <vt:variant>
        <vt:i4>5</vt:i4>
      </vt:variant>
      <vt:variant>
        <vt:lpwstr>http://www.nevo.co.il/law/70301/40ja</vt:lpwstr>
      </vt:variant>
      <vt:variant>
        <vt:lpwstr/>
      </vt:variant>
      <vt:variant>
        <vt:i4>3604595</vt:i4>
      </vt:variant>
      <vt:variant>
        <vt:i4>120</vt:i4>
      </vt:variant>
      <vt:variant>
        <vt:i4>0</vt:i4>
      </vt:variant>
      <vt:variant>
        <vt:i4>5</vt:i4>
      </vt:variant>
      <vt:variant>
        <vt:lpwstr>http://www.nevo.co.il/case/27586867</vt:lpwstr>
      </vt:variant>
      <vt:variant>
        <vt:lpwstr/>
      </vt:variant>
      <vt:variant>
        <vt:i4>3145841</vt:i4>
      </vt:variant>
      <vt:variant>
        <vt:i4>117</vt:i4>
      </vt:variant>
      <vt:variant>
        <vt:i4>0</vt:i4>
      </vt:variant>
      <vt:variant>
        <vt:i4>5</vt:i4>
      </vt:variant>
      <vt:variant>
        <vt:lpwstr>http://www.nevo.co.il/case/27355740</vt:lpwstr>
      </vt:variant>
      <vt:variant>
        <vt:lpwstr/>
      </vt:variant>
      <vt:variant>
        <vt:i4>3932282</vt:i4>
      </vt:variant>
      <vt:variant>
        <vt:i4>114</vt:i4>
      </vt:variant>
      <vt:variant>
        <vt:i4>0</vt:i4>
      </vt:variant>
      <vt:variant>
        <vt:i4>5</vt:i4>
      </vt:variant>
      <vt:variant>
        <vt:lpwstr>http://www.nevo.co.il/case/26619911</vt:lpwstr>
      </vt:variant>
      <vt:variant>
        <vt:lpwstr/>
      </vt:variant>
      <vt:variant>
        <vt:i4>4063348</vt:i4>
      </vt:variant>
      <vt:variant>
        <vt:i4>111</vt:i4>
      </vt:variant>
      <vt:variant>
        <vt:i4>0</vt:i4>
      </vt:variant>
      <vt:variant>
        <vt:i4>5</vt:i4>
      </vt:variant>
      <vt:variant>
        <vt:lpwstr>http://www.nevo.co.il/case/27843374</vt:lpwstr>
      </vt:variant>
      <vt:variant>
        <vt:lpwstr/>
      </vt:variant>
      <vt:variant>
        <vt:i4>3997811</vt:i4>
      </vt:variant>
      <vt:variant>
        <vt:i4>108</vt:i4>
      </vt:variant>
      <vt:variant>
        <vt:i4>0</vt:i4>
      </vt:variant>
      <vt:variant>
        <vt:i4>5</vt:i4>
      </vt:variant>
      <vt:variant>
        <vt:lpwstr>http://www.nevo.co.il/case/26925331</vt:lpwstr>
      </vt:variant>
      <vt:variant>
        <vt:lpwstr/>
      </vt:variant>
      <vt:variant>
        <vt:i4>3997808</vt:i4>
      </vt:variant>
      <vt:variant>
        <vt:i4>105</vt:i4>
      </vt:variant>
      <vt:variant>
        <vt:i4>0</vt:i4>
      </vt:variant>
      <vt:variant>
        <vt:i4>5</vt:i4>
      </vt:variant>
      <vt:variant>
        <vt:lpwstr>http://www.nevo.co.il/case/27922147</vt:lpwstr>
      </vt:variant>
      <vt:variant>
        <vt:lpwstr/>
      </vt:variant>
      <vt:variant>
        <vt:i4>3604599</vt:i4>
      </vt:variant>
      <vt:variant>
        <vt:i4>102</vt:i4>
      </vt:variant>
      <vt:variant>
        <vt:i4>0</vt:i4>
      </vt:variant>
      <vt:variant>
        <vt:i4>5</vt:i4>
      </vt:variant>
      <vt:variant>
        <vt:lpwstr>http://www.nevo.co.il/case/25469088</vt:lpwstr>
      </vt:variant>
      <vt:variant>
        <vt:lpwstr/>
      </vt:variant>
      <vt:variant>
        <vt:i4>3342457</vt:i4>
      </vt:variant>
      <vt:variant>
        <vt:i4>99</vt:i4>
      </vt:variant>
      <vt:variant>
        <vt:i4>0</vt:i4>
      </vt:variant>
      <vt:variant>
        <vt:i4>5</vt:i4>
      </vt:variant>
      <vt:variant>
        <vt:lpwstr>http://www.nevo.co.il/case/25601866</vt:lpwstr>
      </vt:variant>
      <vt:variant>
        <vt:lpwstr/>
      </vt:variant>
      <vt:variant>
        <vt:i4>3604601</vt:i4>
      </vt:variant>
      <vt:variant>
        <vt:i4>96</vt:i4>
      </vt:variant>
      <vt:variant>
        <vt:i4>0</vt:i4>
      </vt:variant>
      <vt:variant>
        <vt:i4>5</vt:i4>
      </vt:variant>
      <vt:variant>
        <vt:lpwstr>http://www.nevo.co.il/case/26998241</vt:lpwstr>
      </vt:variant>
      <vt:variant>
        <vt:lpwstr/>
      </vt:variant>
      <vt:variant>
        <vt:i4>3211383</vt:i4>
      </vt:variant>
      <vt:variant>
        <vt:i4>93</vt:i4>
      </vt:variant>
      <vt:variant>
        <vt:i4>0</vt:i4>
      </vt:variant>
      <vt:variant>
        <vt:i4>5</vt:i4>
      </vt:variant>
      <vt:variant>
        <vt:lpwstr>http://www.nevo.co.il/case/27507413</vt:lpwstr>
      </vt:variant>
      <vt:variant>
        <vt:lpwstr/>
      </vt:variant>
      <vt:variant>
        <vt:i4>3932274</vt:i4>
      </vt:variant>
      <vt:variant>
        <vt:i4>90</vt:i4>
      </vt:variant>
      <vt:variant>
        <vt:i4>0</vt:i4>
      </vt:variant>
      <vt:variant>
        <vt:i4>5</vt:i4>
      </vt:variant>
      <vt:variant>
        <vt:lpwstr>http://www.nevo.co.il/case/28197788</vt:lpwstr>
      </vt:variant>
      <vt:variant>
        <vt:lpwstr/>
      </vt:variant>
      <vt:variant>
        <vt:i4>3932272</vt:i4>
      </vt:variant>
      <vt:variant>
        <vt:i4>87</vt:i4>
      </vt:variant>
      <vt:variant>
        <vt:i4>0</vt:i4>
      </vt:variant>
      <vt:variant>
        <vt:i4>5</vt:i4>
      </vt:variant>
      <vt:variant>
        <vt:lpwstr>http://www.nevo.co.il/case/25578635</vt:lpwstr>
      </vt:variant>
      <vt:variant>
        <vt:lpwstr/>
      </vt:variant>
      <vt:variant>
        <vt:i4>3473535</vt:i4>
      </vt:variant>
      <vt:variant>
        <vt:i4>84</vt:i4>
      </vt:variant>
      <vt:variant>
        <vt:i4>0</vt:i4>
      </vt:variant>
      <vt:variant>
        <vt:i4>5</vt:i4>
      </vt:variant>
      <vt:variant>
        <vt:lpwstr>http://www.nevo.co.il/case/25695748</vt:lpwstr>
      </vt:variant>
      <vt:variant>
        <vt:lpwstr/>
      </vt:variant>
      <vt:variant>
        <vt:i4>3604594</vt:i4>
      </vt:variant>
      <vt:variant>
        <vt:i4>81</vt:i4>
      </vt:variant>
      <vt:variant>
        <vt:i4>0</vt:i4>
      </vt:variant>
      <vt:variant>
        <vt:i4>5</vt:i4>
      </vt:variant>
      <vt:variant>
        <vt:lpwstr>http://www.nevo.co.il/case/26316101</vt:lpwstr>
      </vt:variant>
      <vt:variant>
        <vt:lpwstr/>
      </vt:variant>
      <vt:variant>
        <vt:i4>3932273</vt:i4>
      </vt:variant>
      <vt:variant>
        <vt:i4>78</vt:i4>
      </vt:variant>
      <vt:variant>
        <vt:i4>0</vt:i4>
      </vt:variant>
      <vt:variant>
        <vt:i4>5</vt:i4>
      </vt:variant>
      <vt:variant>
        <vt:lpwstr>http://www.nevo.co.il/case/26559623</vt:lpwstr>
      </vt:variant>
      <vt:variant>
        <vt:lpwstr/>
      </vt:variant>
      <vt:variant>
        <vt:i4>3145843</vt:i4>
      </vt:variant>
      <vt:variant>
        <vt:i4>75</vt:i4>
      </vt:variant>
      <vt:variant>
        <vt:i4>0</vt:i4>
      </vt:variant>
      <vt:variant>
        <vt:i4>5</vt:i4>
      </vt:variant>
      <vt:variant>
        <vt:lpwstr>http://www.nevo.co.il/case/24929127</vt:lpwstr>
      </vt:variant>
      <vt:variant>
        <vt:lpwstr/>
      </vt:variant>
      <vt:variant>
        <vt:i4>3407990</vt:i4>
      </vt:variant>
      <vt:variant>
        <vt:i4>72</vt:i4>
      </vt:variant>
      <vt:variant>
        <vt:i4>0</vt:i4>
      </vt:variant>
      <vt:variant>
        <vt:i4>5</vt:i4>
      </vt:variant>
      <vt:variant>
        <vt:lpwstr>http://www.nevo.co.il/case/27313460</vt:lpwstr>
      </vt:variant>
      <vt:variant>
        <vt:lpwstr/>
      </vt:variant>
      <vt:variant>
        <vt:i4>3407999</vt:i4>
      </vt:variant>
      <vt:variant>
        <vt:i4>69</vt:i4>
      </vt:variant>
      <vt:variant>
        <vt:i4>0</vt:i4>
      </vt:variant>
      <vt:variant>
        <vt:i4>5</vt:i4>
      </vt:variant>
      <vt:variant>
        <vt:lpwstr>http://www.nevo.co.il/case/22695050</vt:lpwstr>
      </vt:variant>
      <vt:variant>
        <vt:lpwstr/>
      </vt:variant>
      <vt:variant>
        <vt:i4>3473521</vt:i4>
      </vt:variant>
      <vt:variant>
        <vt:i4>66</vt:i4>
      </vt:variant>
      <vt:variant>
        <vt:i4>0</vt:i4>
      </vt:variant>
      <vt:variant>
        <vt:i4>5</vt:i4>
      </vt:variant>
      <vt:variant>
        <vt:lpwstr>http://www.nevo.co.il/case/27347635</vt:lpwstr>
      </vt:variant>
      <vt:variant>
        <vt:lpwstr/>
      </vt:variant>
      <vt:variant>
        <vt:i4>3407995</vt:i4>
      </vt:variant>
      <vt:variant>
        <vt:i4>63</vt:i4>
      </vt:variant>
      <vt:variant>
        <vt:i4>0</vt:i4>
      </vt:variant>
      <vt:variant>
        <vt:i4>5</vt:i4>
      </vt:variant>
      <vt:variant>
        <vt:lpwstr>http://www.nevo.co.il/case/27502816</vt:lpwstr>
      </vt:variant>
      <vt:variant>
        <vt:lpwstr/>
      </vt:variant>
      <vt:variant>
        <vt:i4>3604592</vt:i4>
      </vt:variant>
      <vt:variant>
        <vt:i4>60</vt:i4>
      </vt:variant>
      <vt:variant>
        <vt:i4>0</vt:i4>
      </vt:variant>
      <vt:variant>
        <vt:i4>5</vt:i4>
      </vt:variant>
      <vt:variant>
        <vt:lpwstr>http://www.nevo.co.il/case/27624179</vt:lpwstr>
      </vt:variant>
      <vt:variant>
        <vt:lpwstr/>
      </vt:variant>
      <vt:variant>
        <vt:i4>3735679</vt:i4>
      </vt:variant>
      <vt:variant>
        <vt:i4>57</vt:i4>
      </vt:variant>
      <vt:variant>
        <vt:i4>0</vt:i4>
      </vt:variant>
      <vt:variant>
        <vt:i4>5</vt:i4>
      </vt:variant>
      <vt:variant>
        <vt:lpwstr>http://www.nevo.co.il/case/26991436</vt:lpwstr>
      </vt:variant>
      <vt:variant>
        <vt:lpwstr/>
      </vt:variant>
      <vt:variant>
        <vt:i4>3407990</vt:i4>
      </vt:variant>
      <vt:variant>
        <vt:i4>54</vt:i4>
      </vt:variant>
      <vt:variant>
        <vt:i4>0</vt:i4>
      </vt:variant>
      <vt:variant>
        <vt:i4>5</vt:i4>
      </vt:variant>
      <vt:variant>
        <vt:lpwstr>http://www.nevo.co.il/case/27313460</vt:lpwstr>
      </vt:variant>
      <vt:variant>
        <vt:lpwstr/>
      </vt:variant>
      <vt:variant>
        <vt:i4>3801206</vt:i4>
      </vt:variant>
      <vt:variant>
        <vt:i4>51</vt:i4>
      </vt:variant>
      <vt:variant>
        <vt:i4>0</vt:i4>
      </vt:variant>
      <vt:variant>
        <vt:i4>5</vt:i4>
      </vt:variant>
      <vt:variant>
        <vt:lpwstr>http://www.nevo.co.il/case/22841413</vt:lpwstr>
      </vt:variant>
      <vt:variant>
        <vt:lpwstr/>
      </vt:variant>
      <vt:variant>
        <vt:i4>3407990</vt:i4>
      </vt:variant>
      <vt:variant>
        <vt:i4>48</vt:i4>
      </vt:variant>
      <vt:variant>
        <vt:i4>0</vt:i4>
      </vt:variant>
      <vt:variant>
        <vt:i4>5</vt:i4>
      </vt:variant>
      <vt:variant>
        <vt:lpwstr>http://www.nevo.co.il/case/28226828</vt:lpwstr>
      </vt:variant>
      <vt:variant>
        <vt:lpwstr/>
      </vt:variant>
      <vt:variant>
        <vt:i4>3211386</vt:i4>
      </vt:variant>
      <vt:variant>
        <vt:i4>45</vt:i4>
      </vt:variant>
      <vt:variant>
        <vt:i4>0</vt:i4>
      </vt:variant>
      <vt:variant>
        <vt:i4>5</vt:i4>
      </vt:variant>
      <vt:variant>
        <vt:lpwstr>http://www.nevo.co.il/case/27615803</vt:lpwstr>
      </vt:variant>
      <vt:variant>
        <vt:lpwstr/>
      </vt:variant>
      <vt:variant>
        <vt:i4>3539065</vt:i4>
      </vt:variant>
      <vt:variant>
        <vt:i4>42</vt:i4>
      </vt:variant>
      <vt:variant>
        <vt:i4>0</vt:i4>
      </vt:variant>
      <vt:variant>
        <vt:i4>5</vt:i4>
      </vt:variant>
      <vt:variant>
        <vt:lpwstr>http://www.nevo.co.il/case/29428682</vt:lpwstr>
      </vt:variant>
      <vt:variant>
        <vt:lpwstr/>
      </vt:variant>
      <vt:variant>
        <vt:i4>3276927</vt:i4>
      </vt:variant>
      <vt:variant>
        <vt:i4>39</vt:i4>
      </vt:variant>
      <vt:variant>
        <vt:i4>0</vt:i4>
      </vt:variant>
      <vt:variant>
        <vt:i4>5</vt:i4>
      </vt:variant>
      <vt:variant>
        <vt:lpwstr>http://www.nevo.co.il/case/28437031</vt:lpwstr>
      </vt:variant>
      <vt:variant>
        <vt:lpwstr/>
      </vt:variant>
      <vt:variant>
        <vt:i4>3997811</vt:i4>
      </vt:variant>
      <vt:variant>
        <vt:i4>36</vt:i4>
      </vt:variant>
      <vt:variant>
        <vt:i4>0</vt:i4>
      </vt:variant>
      <vt:variant>
        <vt:i4>5</vt:i4>
      </vt:variant>
      <vt:variant>
        <vt:lpwstr>http://www.nevo.co.il/case/23827604</vt:lpwstr>
      </vt:variant>
      <vt:variant>
        <vt:lpwstr/>
      </vt:variant>
      <vt:variant>
        <vt:i4>3145851</vt:i4>
      </vt:variant>
      <vt:variant>
        <vt:i4>33</vt:i4>
      </vt:variant>
      <vt:variant>
        <vt:i4>0</vt:i4>
      </vt:variant>
      <vt:variant>
        <vt:i4>5</vt:i4>
      </vt:variant>
      <vt:variant>
        <vt:lpwstr>http://www.nevo.co.il/case/25829832</vt:lpwstr>
      </vt:variant>
      <vt:variant>
        <vt:lpwstr/>
      </vt:variant>
      <vt:variant>
        <vt:i4>3604599</vt:i4>
      </vt:variant>
      <vt:variant>
        <vt:i4>30</vt:i4>
      </vt:variant>
      <vt:variant>
        <vt:i4>0</vt:i4>
      </vt:variant>
      <vt:variant>
        <vt:i4>5</vt:i4>
      </vt:variant>
      <vt:variant>
        <vt:lpwstr>http://www.nevo.co.il/case/27665264</vt:lpwstr>
      </vt:variant>
      <vt:variant>
        <vt:lpwstr/>
      </vt:variant>
      <vt:variant>
        <vt:i4>3670135</vt:i4>
      </vt:variant>
      <vt:variant>
        <vt:i4>27</vt:i4>
      </vt:variant>
      <vt:variant>
        <vt:i4>0</vt:i4>
      </vt:variant>
      <vt:variant>
        <vt:i4>5</vt:i4>
      </vt:variant>
      <vt:variant>
        <vt:lpwstr>http://www.nevo.co.il/case/27229615</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2025-04-23T01:52:00Z</dcterms:created>
  <dcterms:modified xsi:type="dcterms:W3CDTF">2025-04-23T01:52:00Z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50777</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אלכסנדר פונגה</vt:lpwstr>
  </property>
  <property fmtid="{D5CDD505-2E9C-101B-9397-08002B2CF9AE}" pid="10" name="LAWYER">
    <vt:lpwstr>חן נחמני;ענת קירשנברג</vt:lpwstr>
  </property>
  <property fmtid="{D5CDD505-2E9C-101B-9397-08002B2CF9AE}" pid="11" name="JUDGE">
    <vt:lpwstr>זהר דיבון סגל</vt:lpwstr>
  </property>
  <property fmtid="{D5CDD505-2E9C-101B-9397-08002B2CF9AE}" pid="12" name="CITY">
    <vt:lpwstr>נת'</vt:lpwstr>
  </property>
  <property fmtid="{D5CDD505-2E9C-101B-9397-08002B2CF9AE}" pid="13" name="DATE">
    <vt:lpwstr>20240603</vt:lpwstr>
  </property>
  <property fmtid="{D5CDD505-2E9C-101B-9397-08002B2CF9AE}" pid="14" name="TYPE_N_DATE">
    <vt:lpwstr>38020240603</vt:lpwstr>
  </property>
  <property fmtid="{D5CDD505-2E9C-101B-9397-08002B2CF9AE}" pid="15" name="CASESLISTTMP1">
    <vt:lpwstr>27229615;27665264;25829832;23827604;28437031;29428682;27615803;28226828;22841413;27313460:2;26991436;27624179;27502816;27347635;22695050;24929127;26559623;26316101;25695748;25578635;28197788;27507413;26998241;25601866;25469088;27922147;26925331;27843374</vt:lpwstr>
  </property>
  <property fmtid="{D5CDD505-2E9C-101B-9397-08002B2CF9AE}" pid="16" name="CASESLISTTMP2">
    <vt:lpwstr>26619911;27355740;27586867;28082142:2</vt:lpwstr>
  </property>
  <property fmtid="{D5CDD505-2E9C-101B-9397-08002B2CF9AE}" pid="17" name="CASENOTES1">
    <vt:lpwstr>ProcID=213&amp;PartA=18&amp;PartC=12</vt:lpwstr>
  </property>
  <property fmtid="{D5CDD505-2E9C-101B-9397-08002B2CF9AE}" pid="18" name="WORDNUMPAGES">
    <vt:lpwstr>13</vt:lpwstr>
  </property>
  <property fmtid="{D5CDD505-2E9C-101B-9397-08002B2CF9AE}" pid="19" name="TYPE_ABS_DATE">
    <vt:lpwstr>380020240603</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4216/006;010;036a.b</vt:lpwstr>
  </property>
  <property fmtid="{D5CDD505-2E9C-101B-9397-08002B2CF9AE}" pid="39" name="LAWLISTTMP2">
    <vt:lpwstr>70301/40ja</vt:lpwstr>
  </property>
</Properties>
</file>