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1224"/>
        <w:gridCol w:w="4248"/>
        <w:gridCol w:w="99"/>
      </w:tblGrid>
      <w:tr w:rsidR="00F246FB" w:rsidRPr="006E1928" w14:paraId="451C18F4" w14:textId="77777777" w:rsidTr="00B8210B">
        <w:trPr>
          <w:gridAfter w:val="1"/>
          <w:wAfter w:w="99" w:type="dxa"/>
          <w:trHeight w:hRule="exact" w:val="704"/>
          <w:jc w:val="center"/>
        </w:trPr>
        <w:tc>
          <w:tcPr>
            <w:tcW w:w="8721" w:type="dxa"/>
            <w:gridSpan w:val="4"/>
          </w:tcPr>
          <w:p w14:paraId="4A090729" w14:textId="77777777" w:rsidR="00F246FB" w:rsidRPr="006E1928" w:rsidRDefault="00F246FB" w:rsidP="00021295">
            <w:pPr>
              <w:pStyle w:val="a3"/>
              <w:jc w:val="center"/>
              <w:rPr>
                <w:rFonts w:ascii="Tahoma" w:hAnsi="Tahoma" w:cs="Tahoma"/>
                <w:b/>
                <w:bCs/>
                <w:noProof w:val="0"/>
                <w:color w:val="000080"/>
                <w:rtl/>
              </w:rPr>
            </w:pPr>
            <w:bookmarkStart w:id="0" w:name="FirstLawyer"/>
            <w:bookmarkStart w:id="1" w:name="LastJudge"/>
            <w:r w:rsidRPr="006E1928">
              <w:rPr>
                <w:rFonts w:ascii="Tahoma" w:hAnsi="Tahoma" w:cs="Tahoma"/>
                <w:b/>
                <w:bCs/>
                <w:noProof w:val="0"/>
                <w:color w:val="000080"/>
                <w:rtl/>
              </w:rPr>
              <w:t>בית משפט השלום בבאר שבע</w:t>
            </w:r>
          </w:p>
          <w:p w14:paraId="57647CFF" w14:textId="77777777" w:rsidR="00F246FB" w:rsidRPr="006E1928" w:rsidRDefault="00F246FB" w:rsidP="00021295">
            <w:pPr>
              <w:pStyle w:val="a3"/>
              <w:jc w:val="center"/>
              <w:rPr>
                <w:rFonts w:ascii="Tahoma" w:hAnsi="Tahoma" w:cs="Tahoma"/>
                <w:noProof w:val="0"/>
                <w:color w:val="000080"/>
                <w:rtl/>
              </w:rPr>
            </w:pPr>
          </w:p>
        </w:tc>
      </w:tr>
      <w:tr w:rsidR="00F246FB" w:rsidRPr="006E1928" w14:paraId="607519F4" w14:textId="77777777" w:rsidTr="00B8210B">
        <w:trPr>
          <w:gridAfter w:val="1"/>
          <w:wAfter w:w="99" w:type="dxa"/>
          <w:trHeight w:val="337"/>
          <w:jc w:val="center"/>
        </w:trPr>
        <w:tc>
          <w:tcPr>
            <w:tcW w:w="4473" w:type="dxa"/>
            <w:gridSpan w:val="3"/>
          </w:tcPr>
          <w:p w14:paraId="61F62C12" w14:textId="77777777" w:rsidR="00F246FB" w:rsidRPr="006E1928" w:rsidRDefault="00F246FB" w:rsidP="00021295">
            <w:pPr>
              <w:rPr>
                <w:b/>
                <w:bCs/>
                <w:noProof w:val="0"/>
                <w:sz w:val="26"/>
                <w:szCs w:val="26"/>
                <w:rtl/>
              </w:rPr>
            </w:pPr>
          </w:p>
        </w:tc>
        <w:tc>
          <w:tcPr>
            <w:tcW w:w="4248" w:type="dxa"/>
          </w:tcPr>
          <w:p w14:paraId="3C0589CD" w14:textId="77777777" w:rsidR="00F246FB" w:rsidRPr="006E1928" w:rsidRDefault="00F246FB" w:rsidP="00021295">
            <w:pPr>
              <w:pStyle w:val="a3"/>
              <w:jc w:val="right"/>
              <w:rPr>
                <w:b/>
                <w:bCs/>
                <w:noProof w:val="0"/>
                <w:sz w:val="26"/>
                <w:szCs w:val="26"/>
                <w:rtl/>
              </w:rPr>
            </w:pPr>
            <w:r w:rsidRPr="006E1928">
              <w:rPr>
                <w:b/>
                <w:bCs/>
                <w:noProof w:val="0"/>
                <w:sz w:val="26"/>
                <w:szCs w:val="26"/>
                <w:rtl/>
              </w:rPr>
              <w:t>כ"ו סיוון תשפ"ד</w:t>
            </w:r>
          </w:p>
          <w:p w14:paraId="3B846074" w14:textId="77777777" w:rsidR="00F246FB" w:rsidRPr="006E1928" w:rsidRDefault="00F246FB" w:rsidP="00021295">
            <w:pPr>
              <w:pStyle w:val="a3"/>
              <w:jc w:val="right"/>
              <w:rPr>
                <w:b/>
                <w:bCs/>
                <w:noProof w:val="0"/>
                <w:sz w:val="26"/>
                <w:szCs w:val="26"/>
                <w:rtl/>
              </w:rPr>
            </w:pPr>
            <w:r w:rsidRPr="006E1928">
              <w:rPr>
                <w:rFonts w:hint="cs"/>
                <w:b/>
                <w:bCs/>
                <w:noProof w:val="0"/>
                <w:sz w:val="26"/>
                <w:szCs w:val="26"/>
                <w:rtl/>
              </w:rPr>
              <w:t>02 יולי 2024</w:t>
            </w:r>
          </w:p>
        </w:tc>
      </w:tr>
      <w:tr w:rsidR="00F246FB" w:rsidRPr="006E1928" w14:paraId="501B6CA7" w14:textId="77777777" w:rsidTr="00B8210B">
        <w:trPr>
          <w:gridAfter w:val="1"/>
          <w:wAfter w:w="99" w:type="dxa"/>
          <w:trHeight w:val="337"/>
          <w:jc w:val="center"/>
        </w:trPr>
        <w:tc>
          <w:tcPr>
            <w:tcW w:w="8721" w:type="dxa"/>
            <w:gridSpan w:val="4"/>
          </w:tcPr>
          <w:p w14:paraId="0771A15A" w14:textId="77777777" w:rsidR="00F246FB" w:rsidRPr="006E1928" w:rsidRDefault="006E1928" w:rsidP="00021295">
            <w:pPr>
              <w:rPr>
                <w:b/>
                <w:bCs/>
                <w:noProof w:val="0"/>
                <w:sz w:val="26"/>
                <w:szCs w:val="26"/>
                <w:rtl/>
              </w:rPr>
            </w:pPr>
            <w:hyperlink r:id="rId7" w:history="1">
              <w:r w:rsidRPr="006E1928">
                <w:rPr>
                  <w:b/>
                  <w:bCs/>
                  <w:noProof w:val="0"/>
                  <w:color w:val="0000FF"/>
                  <w:sz w:val="26"/>
                  <w:szCs w:val="26"/>
                  <w:u w:val="single"/>
                  <w:rtl/>
                </w:rPr>
                <w:t>ת"פ 54272-11-23</w:t>
              </w:r>
            </w:hyperlink>
            <w:r w:rsidR="00F246FB" w:rsidRPr="006E1928">
              <w:rPr>
                <w:b/>
                <w:bCs/>
                <w:noProof w:val="0"/>
                <w:sz w:val="26"/>
                <w:szCs w:val="26"/>
                <w:rtl/>
              </w:rPr>
              <w:t xml:space="preserve"> מדינת ישראל נ' קורז'ביץ'(עציר)</w:t>
            </w:r>
          </w:p>
          <w:p w14:paraId="2D47A8E7" w14:textId="77777777" w:rsidR="00F246FB" w:rsidRPr="006E1928" w:rsidRDefault="00F246FB" w:rsidP="00021295">
            <w:pPr>
              <w:rPr>
                <w:rtl/>
              </w:rPr>
            </w:pPr>
          </w:p>
          <w:p w14:paraId="31276A07" w14:textId="77777777" w:rsidR="00F246FB" w:rsidRPr="006E1928" w:rsidRDefault="00F246FB" w:rsidP="00021295">
            <w:pPr>
              <w:rPr>
                <w:rtl/>
              </w:rPr>
            </w:pPr>
            <w:r w:rsidRPr="006E1928">
              <w:rPr>
                <w:rFonts w:hint="cs"/>
                <w:sz w:val="20"/>
                <w:szCs w:val="20"/>
                <w:rtl/>
              </w:rPr>
              <w:t>תיק חיצוני</w:t>
            </w:r>
            <w:r w:rsidRPr="006E1928">
              <w:rPr>
                <w:rFonts w:hint="cs"/>
                <w:rtl/>
              </w:rPr>
              <w:t xml:space="preserve">: </w:t>
            </w:r>
            <w:r w:rsidRPr="006E1928">
              <w:rPr>
                <w:sz w:val="20"/>
                <w:szCs w:val="20"/>
              </w:rPr>
              <w:t>509747/2023</w:t>
            </w:r>
          </w:p>
        </w:tc>
      </w:tr>
      <w:tr w:rsidR="00F246FB" w:rsidRPr="006E1928" w14:paraId="74C3E8BC" w14:textId="77777777" w:rsidTr="00B8210B">
        <w:tblPrEx>
          <w:tblLook w:val="01E0" w:firstRow="1" w:lastRow="1" w:firstColumn="1" w:lastColumn="1" w:noHBand="0" w:noVBand="0"/>
        </w:tblPrEx>
        <w:trPr>
          <w:jc w:val="center"/>
        </w:trPr>
        <w:tc>
          <w:tcPr>
            <w:tcW w:w="743" w:type="dxa"/>
            <w:shd w:val="clear" w:color="auto" w:fill="auto"/>
          </w:tcPr>
          <w:p w14:paraId="472421E7" w14:textId="77777777" w:rsidR="00F246FB" w:rsidRPr="006E1928" w:rsidRDefault="00F246FB" w:rsidP="00F246FB">
            <w:pPr>
              <w:jc w:val="both"/>
              <w:rPr>
                <w:rFonts w:ascii="Arial" w:hAnsi="Arial"/>
                <w:b/>
                <w:bCs/>
              </w:rPr>
            </w:pPr>
            <w:r w:rsidRPr="006E1928">
              <w:rPr>
                <w:noProof w:val="0"/>
                <w:rtl/>
              </w:rPr>
              <w:t xml:space="preserve"> </w:t>
            </w:r>
            <w:r w:rsidRPr="006E1928">
              <w:rPr>
                <w:rFonts w:ascii="Arial" w:hAnsi="Arial" w:hint="cs"/>
                <w:b/>
                <w:bCs/>
                <w:rtl/>
              </w:rPr>
              <w:t>לפני</w:t>
            </w:r>
          </w:p>
        </w:tc>
        <w:tc>
          <w:tcPr>
            <w:tcW w:w="8077" w:type="dxa"/>
            <w:gridSpan w:val="4"/>
            <w:shd w:val="clear" w:color="auto" w:fill="auto"/>
          </w:tcPr>
          <w:p w14:paraId="50356F96" w14:textId="77777777" w:rsidR="00F246FB" w:rsidRPr="006E1928" w:rsidRDefault="00F246FB" w:rsidP="00021295">
            <w:pPr>
              <w:rPr>
                <w:rFonts w:ascii="Arial" w:hAnsi="Arial"/>
                <w:b/>
                <w:bCs/>
                <w:rtl/>
              </w:rPr>
            </w:pPr>
            <w:r w:rsidRPr="006E1928">
              <w:rPr>
                <w:rFonts w:ascii="Arial" w:hAnsi="Arial" w:hint="cs"/>
                <w:b/>
                <w:bCs/>
                <w:rtl/>
              </w:rPr>
              <w:t>כב' ה</w:t>
            </w:r>
            <w:r w:rsidRPr="006E1928">
              <w:rPr>
                <w:rFonts w:ascii="Arial" w:hAnsi="Arial"/>
                <w:b/>
                <w:bCs/>
                <w:rtl/>
              </w:rPr>
              <w:t>שופט</w:t>
            </w:r>
            <w:r w:rsidRPr="006E1928">
              <w:rPr>
                <w:rFonts w:ascii="Arial" w:hAnsi="Arial" w:hint="cs"/>
                <w:b/>
                <w:bCs/>
                <w:rtl/>
              </w:rPr>
              <w:t xml:space="preserve">  </w:t>
            </w:r>
            <w:r w:rsidRPr="006E1928">
              <w:rPr>
                <w:rFonts w:ascii="Arial" w:hAnsi="Arial"/>
                <w:b/>
                <w:bCs/>
                <w:rtl/>
              </w:rPr>
              <w:t>רון סולקין</w:t>
            </w:r>
          </w:p>
          <w:p w14:paraId="2D06B113" w14:textId="77777777" w:rsidR="00F246FB" w:rsidRPr="006E1928" w:rsidRDefault="00F246FB" w:rsidP="00021295">
            <w:pPr>
              <w:rPr>
                <w:rFonts w:ascii="Arial" w:hAnsi="Arial" w:cs="FrankRuehl"/>
                <w:sz w:val="28"/>
                <w:szCs w:val="28"/>
                <w:highlight w:val="yellow"/>
              </w:rPr>
            </w:pPr>
          </w:p>
        </w:tc>
      </w:tr>
      <w:tr w:rsidR="00F246FB" w:rsidRPr="006E1928" w14:paraId="287313A6" w14:textId="77777777" w:rsidTr="00B8210B">
        <w:tblPrEx>
          <w:tblLook w:val="01E0" w:firstRow="1" w:lastRow="1" w:firstColumn="1" w:lastColumn="1" w:noHBand="0" w:noVBand="0"/>
        </w:tblPrEx>
        <w:trPr>
          <w:jc w:val="center"/>
        </w:trPr>
        <w:tc>
          <w:tcPr>
            <w:tcW w:w="3249" w:type="dxa"/>
            <w:gridSpan w:val="2"/>
            <w:shd w:val="clear" w:color="auto" w:fill="auto"/>
          </w:tcPr>
          <w:p w14:paraId="1AC47567" w14:textId="77777777" w:rsidR="00F246FB" w:rsidRPr="006E1928" w:rsidRDefault="00F246FB" w:rsidP="00F246FB">
            <w:pPr>
              <w:bidi w:val="0"/>
              <w:jc w:val="right"/>
              <w:rPr>
                <w:rFonts w:ascii="Arial" w:hAnsi="Arial"/>
                <w:b/>
                <w:bCs/>
                <w:noProof w:val="0"/>
                <w:sz w:val="26"/>
                <w:szCs w:val="26"/>
              </w:rPr>
            </w:pPr>
            <w:bookmarkStart w:id="2" w:name="FirstAppellant"/>
          </w:p>
          <w:p w14:paraId="7DD8A2B1" w14:textId="77777777" w:rsidR="00F246FB" w:rsidRPr="006E1928" w:rsidRDefault="00F246FB" w:rsidP="00F246FB">
            <w:pPr>
              <w:bidi w:val="0"/>
              <w:jc w:val="right"/>
              <w:rPr>
                <w:rFonts w:ascii="Arial" w:hAnsi="Arial"/>
                <w:b/>
                <w:bCs/>
                <w:noProof w:val="0"/>
                <w:sz w:val="26"/>
                <w:szCs w:val="26"/>
                <w:rtl/>
              </w:rPr>
            </w:pPr>
            <w:r w:rsidRPr="006E1928">
              <w:rPr>
                <w:rFonts w:ascii="Arial" w:hAnsi="Arial" w:hint="cs"/>
                <w:b/>
                <w:bCs/>
                <w:noProof w:val="0"/>
                <w:sz w:val="26"/>
                <w:szCs w:val="26"/>
                <w:rtl/>
              </w:rPr>
              <w:t>המאשימה</w:t>
            </w:r>
          </w:p>
        </w:tc>
        <w:tc>
          <w:tcPr>
            <w:tcW w:w="5571" w:type="dxa"/>
            <w:gridSpan w:val="3"/>
            <w:shd w:val="clear" w:color="auto" w:fill="auto"/>
          </w:tcPr>
          <w:p w14:paraId="7AE65BEE" w14:textId="77777777" w:rsidR="00F246FB" w:rsidRPr="006E1928" w:rsidRDefault="00F246FB" w:rsidP="00021295">
            <w:pPr>
              <w:rPr>
                <w:rFonts w:ascii="Arial" w:hAnsi="Arial"/>
                <w:b/>
                <w:bCs/>
                <w:noProof w:val="0"/>
                <w:sz w:val="26"/>
                <w:szCs w:val="26"/>
                <w:rtl/>
              </w:rPr>
            </w:pPr>
          </w:p>
          <w:p w14:paraId="7261AE92" w14:textId="77777777" w:rsidR="00F246FB" w:rsidRPr="006E1928" w:rsidRDefault="00F246FB" w:rsidP="00021295">
            <w:pPr>
              <w:rPr>
                <w:b/>
                <w:bCs/>
                <w:noProof w:val="0"/>
                <w:sz w:val="26"/>
                <w:szCs w:val="26"/>
              </w:rPr>
            </w:pPr>
            <w:r w:rsidRPr="006E1928">
              <w:rPr>
                <w:rFonts w:ascii="Arial" w:hAnsi="Arial"/>
                <w:b/>
                <w:bCs/>
                <w:noProof w:val="0"/>
                <w:sz w:val="26"/>
                <w:szCs w:val="26"/>
                <w:rtl/>
              </w:rPr>
              <w:t xml:space="preserve">מדינת ישראל – תביעות </w:t>
            </w:r>
            <w:r w:rsidRPr="006E1928">
              <w:rPr>
                <w:rFonts w:ascii="Arial" w:hAnsi="Arial" w:hint="cs"/>
                <w:b/>
                <w:bCs/>
                <w:noProof w:val="0"/>
                <w:sz w:val="26"/>
                <w:szCs w:val="26"/>
                <w:rtl/>
              </w:rPr>
              <w:t>נגב</w:t>
            </w:r>
            <w:r w:rsidRPr="006E1928">
              <w:rPr>
                <w:rFonts w:ascii="Arial" w:hAnsi="Arial"/>
                <w:b/>
                <w:bCs/>
                <w:noProof w:val="0"/>
                <w:sz w:val="26"/>
                <w:szCs w:val="26"/>
                <w:rtl/>
              </w:rPr>
              <w:br/>
            </w:r>
            <w:r w:rsidRPr="006E1928">
              <w:rPr>
                <w:rFonts w:hint="cs"/>
                <w:rtl/>
              </w:rPr>
              <w:t>ע"י ב"כ עו"ד עדי יזרעאלי</w:t>
            </w:r>
          </w:p>
        </w:tc>
      </w:tr>
      <w:bookmarkEnd w:id="2"/>
      <w:tr w:rsidR="00F246FB" w:rsidRPr="006E1928" w14:paraId="108828E2" w14:textId="77777777" w:rsidTr="00B8210B">
        <w:tblPrEx>
          <w:tblLook w:val="01E0" w:firstRow="1" w:lastRow="1" w:firstColumn="1" w:lastColumn="1" w:noHBand="0" w:noVBand="0"/>
        </w:tblPrEx>
        <w:trPr>
          <w:jc w:val="center"/>
        </w:trPr>
        <w:tc>
          <w:tcPr>
            <w:tcW w:w="8820" w:type="dxa"/>
            <w:gridSpan w:val="5"/>
            <w:shd w:val="clear" w:color="auto" w:fill="auto"/>
          </w:tcPr>
          <w:p w14:paraId="61C57D7A" w14:textId="77777777" w:rsidR="00F246FB" w:rsidRPr="006E1928" w:rsidRDefault="00F246FB" w:rsidP="00021295">
            <w:pPr>
              <w:rPr>
                <w:rFonts w:ascii="Arial" w:hAnsi="Arial"/>
                <w:b/>
                <w:bCs/>
                <w:noProof w:val="0"/>
                <w:sz w:val="26"/>
                <w:szCs w:val="26"/>
                <w:rtl/>
              </w:rPr>
            </w:pPr>
          </w:p>
          <w:p w14:paraId="706B97AB" w14:textId="77777777" w:rsidR="00F246FB" w:rsidRPr="006E1928" w:rsidRDefault="00F246FB" w:rsidP="00F246FB">
            <w:pPr>
              <w:jc w:val="center"/>
              <w:rPr>
                <w:rFonts w:ascii="Arial" w:hAnsi="Arial"/>
                <w:b/>
                <w:bCs/>
                <w:noProof w:val="0"/>
                <w:sz w:val="26"/>
                <w:szCs w:val="26"/>
                <w:rtl/>
              </w:rPr>
            </w:pPr>
            <w:r w:rsidRPr="006E1928">
              <w:rPr>
                <w:rFonts w:ascii="Arial" w:hAnsi="Arial"/>
                <w:b/>
                <w:bCs/>
                <w:noProof w:val="0"/>
                <w:sz w:val="26"/>
                <w:szCs w:val="26"/>
                <w:rtl/>
              </w:rPr>
              <w:t>נגד</w:t>
            </w:r>
          </w:p>
          <w:p w14:paraId="6AA67FF7" w14:textId="77777777" w:rsidR="00F246FB" w:rsidRPr="006E1928" w:rsidRDefault="00F246FB" w:rsidP="00021295">
            <w:pPr>
              <w:rPr>
                <w:rFonts w:ascii="Arial" w:hAnsi="Arial"/>
                <w:b/>
                <w:bCs/>
                <w:noProof w:val="0"/>
                <w:sz w:val="26"/>
                <w:szCs w:val="26"/>
              </w:rPr>
            </w:pPr>
          </w:p>
        </w:tc>
      </w:tr>
      <w:tr w:rsidR="00F246FB" w:rsidRPr="006E1928" w14:paraId="27D44FD6" w14:textId="77777777" w:rsidTr="00B8210B">
        <w:tblPrEx>
          <w:tblLook w:val="01E0" w:firstRow="1" w:lastRow="1" w:firstColumn="1" w:lastColumn="1" w:noHBand="0" w:noVBand="0"/>
        </w:tblPrEx>
        <w:trPr>
          <w:jc w:val="center"/>
        </w:trPr>
        <w:tc>
          <w:tcPr>
            <w:tcW w:w="3249" w:type="dxa"/>
            <w:gridSpan w:val="2"/>
            <w:shd w:val="clear" w:color="auto" w:fill="auto"/>
          </w:tcPr>
          <w:p w14:paraId="52952D22" w14:textId="77777777" w:rsidR="00F246FB" w:rsidRPr="006E1928" w:rsidRDefault="00F246FB" w:rsidP="00021295">
            <w:pPr>
              <w:rPr>
                <w:rFonts w:ascii="Arial" w:hAnsi="Arial"/>
                <w:b/>
                <w:bCs/>
                <w:noProof w:val="0"/>
                <w:sz w:val="26"/>
                <w:szCs w:val="26"/>
                <w:rtl/>
              </w:rPr>
            </w:pPr>
          </w:p>
          <w:p w14:paraId="3FF152AF" w14:textId="77777777" w:rsidR="00F246FB" w:rsidRPr="006E1928" w:rsidRDefault="00F246FB" w:rsidP="00021295">
            <w:pPr>
              <w:rPr>
                <w:rFonts w:ascii="Arial" w:hAnsi="Arial"/>
                <w:b/>
                <w:bCs/>
                <w:noProof w:val="0"/>
                <w:sz w:val="26"/>
                <w:szCs w:val="26"/>
              </w:rPr>
            </w:pPr>
            <w:r w:rsidRPr="006E1928">
              <w:rPr>
                <w:rFonts w:ascii="Arial" w:hAnsi="Arial" w:hint="cs"/>
                <w:b/>
                <w:bCs/>
                <w:noProof w:val="0"/>
                <w:sz w:val="26"/>
                <w:szCs w:val="26"/>
                <w:rtl/>
              </w:rPr>
              <w:t>הנאשם</w:t>
            </w:r>
          </w:p>
        </w:tc>
        <w:tc>
          <w:tcPr>
            <w:tcW w:w="5571" w:type="dxa"/>
            <w:gridSpan w:val="3"/>
            <w:shd w:val="clear" w:color="auto" w:fill="auto"/>
          </w:tcPr>
          <w:p w14:paraId="27FDDB8B" w14:textId="77777777" w:rsidR="00F246FB" w:rsidRPr="006E1928" w:rsidRDefault="00F246FB" w:rsidP="00021295">
            <w:pPr>
              <w:rPr>
                <w:rFonts w:ascii="Arial" w:hAnsi="Arial"/>
                <w:b/>
                <w:bCs/>
                <w:noProof w:val="0"/>
                <w:sz w:val="26"/>
                <w:szCs w:val="26"/>
                <w:rtl/>
              </w:rPr>
            </w:pPr>
          </w:p>
          <w:p w14:paraId="50DC2069" w14:textId="77777777" w:rsidR="00F246FB" w:rsidRPr="006E1928" w:rsidRDefault="00F246FB" w:rsidP="00021295">
            <w:pPr>
              <w:rPr>
                <w:b/>
                <w:bCs/>
                <w:noProof w:val="0"/>
                <w:sz w:val="26"/>
                <w:szCs w:val="26"/>
                <w:rtl/>
              </w:rPr>
            </w:pPr>
            <w:r w:rsidRPr="006E1928">
              <w:rPr>
                <w:rFonts w:ascii="Arial" w:hAnsi="Arial"/>
                <w:b/>
                <w:bCs/>
                <w:noProof w:val="0"/>
                <w:sz w:val="26"/>
                <w:szCs w:val="26"/>
                <w:rtl/>
              </w:rPr>
              <w:t xml:space="preserve">ולדימיר </w:t>
            </w:r>
            <w:r w:rsidRPr="006E1928">
              <w:rPr>
                <w:rFonts w:ascii="Arial" w:hAnsi="Arial" w:hint="cs"/>
                <w:b/>
                <w:bCs/>
                <w:noProof w:val="0"/>
                <w:sz w:val="26"/>
                <w:szCs w:val="26"/>
                <w:rtl/>
              </w:rPr>
              <w:t xml:space="preserve">בן איוון </w:t>
            </w:r>
            <w:r w:rsidRPr="006E1928">
              <w:rPr>
                <w:rFonts w:ascii="Arial" w:hAnsi="Arial"/>
                <w:b/>
                <w:bCs/>
                <w:noProof w:val="0"/>
                <w:sz w:val="26"/>
                <w:szCs w:val="26"/>
                <w:rtl/>
              </w:rPr>
              <w:t>קורז'ביץ' (עציר)</w:t>
            </w:r>
            <w:r w:rsidRPr="006E1928">
              <w:rPr>
                <w:rFonts w:ascii="Arial" w:hAnsi="Arial"/>
                <w:b/>
                <w:bCs/>
                <w:noProof w:val="0"/>
                <w:sz w:val="26"/>
                <w:szCs w:val="26"/>
                <w:rtl/>
              </w:rPr>
              <w:br/>
            </w:r>
            <w:r w:rsidRPr="006E1928">
              <w:rPr>
                <w:rFonts w:hint="cs"/>
                <w:rtl/>
              </w:rPr>
              <w:t>ע"י ב"כ עו"ד בני זיתונה</w:t>
            </w:r>
          </w:p>
        </w:tc>
      </w:tr>
    </w:tbl>
    <w:p w14:paraId="1707899B" w14:textId="77777777" w:rsidR="00F246FB" w:rsidRPr="006E1928" w:rsidRDefault="00F246FB" w:rsidP="00F246FB">
      <w:pPr>
        <w:suppressLineNumbers/>
      </w:pPr>
    </w:p>
    <w:p w14:paraId="1736B004" w14:textId="77777777" w:rsidR="006E1928" w:rsidRPr="006E1928" w:rsidRDefault="006E1928" w:rsidP="006E1928">
      <w:pPr>
        <w:suppressLineNumbers/>
        <w:spacing w:before="120" w:after="120" w:line="240" w:lineRule="exact"/>
        <w:ind w:left="283" w:hanging="283"/>
        <w:jc w:val="both"/>
        <w:rPr>
          <w:rFonts w:ascii="FrankRuehl" w:hAnsi="FrankRuehl" w:cs="FrankRuehl"/>
          <w:rtl/>
        </w:rPr>
      </w:pPr>
    </w:p>
    <w:p w14:paraId="280B3F7A" w14:textId="77777777" w:rsidR="006E1928" w:rsidRPr="006E1928" w:rsidRDefault="006E1928" w:rsidP="006E1928">
      <w:pPr>
        <w:suppressLineNumbers/>
        <w:rPr>
          <w:rtl/>
        </w:rPr>
      </w:pPr>
    </w:p>
    <w:p w14:paraId="528F03BC" w14:textId="77777777" w:rsidR="00B8210B" w:rsidRPr="00B8210B" w:rsidRDefault="00B8210B" w:rsidP="00B8210B">
      <w:pPr>
        <w:suppressLineNumbers/>
        <w:spacing w:before="120" w:after="120" w:line="240" w:lineRule="exact"/>
        <w:ind w:left="283" w:hanging="283"/>
        <w:jc w:val="both"/>
        <w:rPr>
          <w:rFonts w:ascii="FrankRuehl" w:hAnsi="FrankRuehl" w:cs="FrankRuehl"/>
          <w:rtl/>
        </w:rPr>
      </w:pPr>
    </w:p>
    <w:p w14:paraId="538F2A06" w14:textId="77777777" w:rsidR="007A7167" w:rsidRPr="007A7167" w:rsidRDefault="007A7167" w:rsidP="007A7167">
      <w:pPr>
        <w:suppressLineNumbers/>
        <w:spacing w:before="120" w:after="120" w:line="240" w:lineRule="exact"/>
        <w:ind w:left="283" w:hanging="283"/>
        <w:jc w:val="both"/>
        <w:rPr>
          <w:rFonts w:ascii="FrankRuehl" w:hAnsi="FrankRuehl" w:cs="FrankRuehl"/>
          <w:rtl/>
        </w:rPr>
      </w:pPr>
    </w:p>
    <w:p w14:paraId="364C0325" w14:textId="77777777" w:rsidR="00C3425F" w:rsidRDefault="00C3425F" w:rsidP="00C3425F">
      <w:pPr>
        <w:suppressLineNumbers/>
        <w:rPr>
          <w:rtl/>
        </w:rPr>
      </w:pPr>
      <w:bookmarkStart w:id="3" w:name="LawTable"/>
      <w:bookmarkEnd w:id="3"/>
    </w:p>
    <w:p w14:paraId="1D21698D" w14:textId="77777777" w:rsidR="00C3425F" w:rsidRPr="00C3425F" w:rsidRDefault="00C3425F" w:rsidP="00C3425F">
      <w:pPr>
        <w:suppressLineNumbers/>
        <w:spacing w:before="120" w:after="120" w:line="240" w:lineRule="exact"/>
        <w:ind w:left="283" w:hanging="283"/>
        <w:jc w:val="both"/>
        <w:rPr>
          <w:rFonts w:ascii="FrankRuehl" w:hAnsi="FrankRuehl" w:cs="FrankRuehl"/>
          <w:rtl/>
        </w:rPr>
      </w:pPr>
    </w:p>
    <w:p w14:paraId="25DB0829" w14:textId="77777777" w:rsidR="00C3425F" w:rsidRPr="00C3425F" w:rsidRDefault="00C3425F" w:rsidP="00C3425F">
      <w:pPr>
        <w:suppressLineNumbers/>
        <w:spacing w:before="120" w:after="120" w:line="240" w:lineRule="exact"/>
        <w:ind w:left="283" w:hanging="283"/>
        <w:jc w:val="both"/>
        <w:rPr>
          <w:rFonts w:ascii="FrankRuehl" w:hAnsi="FrankRuehl" w:cs="FrankRuehl"/>
          <w:rtl/>
        </w:rPr>
      </w:pPr>
    </w:p>
    <w:p w14:paraId="5ED4E0BD" w14:textId="77777777" w:rsidR="00C3425F" w:rsidRPr="00C3425F" w:rsidRDefault="00C3425F" w:rsidP="00C3425F">
      <w:pPr>
        <w:suppressLineNumbers/>
        <w:spacing w:before="120" w:after="120" w:line="240" w:lineRule="exact"/>
        <w:ind w:left="283" w:hanging="283"/>
        <w:jc w:val="both"/>
        <w:rPr>
          <w:rFonts w:ascii="FrankRuehl" w:hAnsi="FrankRuehl" w:cs="FrankRuehl"/>
          <w:rtl/>
        </w:rPr>
      </w:pPr>
      <w:r w:rsidRPr="00C3425F">
        <w:rPr>
          <w:rFonts w:ascii="FrankRuehl" w:hAnsi="FrankRuehl" w:cs="FrankRuehl"/>
          <w:rtl/>
        </w:rPr>
        <w:t xml:space="preserve">חקיקה שאוזכרה: </w:t>
      </w:r>
    </w:p>
    <w:p w14:paraId="27BE9651" w14:textId="77777777" w:rsidR="00C3425F" w:rsidRPr="00C3425F" w:rsidRDefault="00C3425F" w:rsidP="00C3425F">
      <w:pPr>
        <w:suppressLineNumbers/>
        <w:spacing w:before="120" w:after="120" w:line="240" w:lineRule="exact"/>
        <w:ind w:left="283" w:hanging="283"/>
        <w:jc w:val="both"/>
        <w:rPr>
          <w:rFonts w:ascii="FrankRuehl" w:hAnsi="FrankRuehl" w:cs="FrankRuehl"/>
          <w:rtl/>
        </w:rPr>
      </w:pPr>
      <w:hyperlink r:id="rId8" w:history="1">
        <w:r w:rsidRPr="00C3425F">
          <w:rPr>
            <w:rFonts w:ascii="FrankRuehl" w:hAnsi="FrankRuehl" w:cs="FrankRuehl"/>
            <w:color w:val="0000FF"/>
            <w:rtl/>
          </w:rPr>
          <w:t>פקודת הסמים המסוכנים [נוסח חדש], תשל"ג-1973</w:t>
        </w:r>
      </w:hyperlink>
      <w:r w:rsidRPr="00C3425F">
        <w:rPr>
          <w:rFonts w:ascii="FrankRuehl" w:hAnsi="FrankRuehl" w:cs="FrankRuehl"/>
          <w:rtl/>
        </w:rPr>
        <w:t xml:space="preserve">: סע'  </w:t>
      </w:r>
      <w:hyperlink r:id="rId9" w:history="1">
        <w:r w:rsidRPr="00C3425F">
          <w:rPr>
            <w:rFonts w:ascii="FrankRuehl" w:hAnsi="FrankRuehl" w:cs="FrankRuehl"/>
            <w:color w:val="0000FF"/>
            <w:rtl/>
          </w:rPr>
          <w:t>7.א.</w:t>
        </w:r>
      </w:hyperlink>
      <w:r w:rsidRPr="00C3425F">
        <w:rPr>
          <w:rFonts w:ascii="FrankRuehl" w:hAnsi="FrankRuehl" w:cs="FrankRuehl"/>
          <w:rtl/>
        </w:rPr>
        <w:t xml:space="preserve">, </w:t>
      </w:r>
      <w:hyperlink r:id="rId10" w:history="1">
        <w:r w:rsidRPr="00C3425F">
          <w:rPr>
            <w:rFonts w:ascii="FrankRuehl" w:hAnsi="FrankRuehl" w:cs="FrankRuehl"/>
            <w:color w:val="0000FF"/>
            <w:rtl/>
          </w:rPr>
          <w:t>7.ג</w:t>
        </w:r>
      </w:hyperlink>
      <w:r w:rsidRPr="00C3425F">
        <w:rPr>
          <w:rFonts w:ascii="FrankRuehl" w:hAnsi="FrankRuehl" w:cs="FrankRuehl"/>
          <w:rtl/>
        </w:rPr>
        <w:t xml:space="preserve">, </w:t>
      </w:r>
      <w:hyperlink r:id="rId11" w:history="1">
        <w:r w:rsidRPr="00C3425F">
          <w:rPr>
            <w:rFonts w:ascii="FrankRuehl" w:hAnsi="FrankRuehl" w:cs="FrankRuehl"/>
            <w:color w:val="0000FF"/>
            <w:rtl/>
          </w:rPr>
          <w:t>13</w:t>
        </w:r>
      </w:hyperlink>
      <w:r w:rsidRPr="00C3425F">
        <w:rPr>
          <w:rFonts w:ascii="FrankRuehl" w:hAnsi="FrankRuehl" w:cs="FrankRuehl"/>
          <w:rtl/>
        </w:rPr>
        <w:t xml:space="preserve">, </w:t>
      </w:r>
      <w:hyperlink r:id="rId12" w:history="1">
        <w:r w:rsidRPr="00C3425F">
          <w:rPr>
            <w:rFonts w:ascii="FrankRuehl" w:hAnsi="FrankRuehl" w:cs="FrankRuehl"/>
            <w:color w:val="0000FF"/>
            <w:rtl/>
          </w:rPr>
          <w:t>19א'</w:t>
        </w:r>
      </w:hyperlink>
      <w:r w:rsidRPr="00C3425F">
        <w:rPr>
          <w:rFonts w:ascii="FrankRuehl" w:hAnsi="FrankRuehl" w:cs="FrankRuehl"/>
          <w:rtl/>
        </w:rPr>
        <w:t xml:space="preserve">, </w:t>
      </w:r>
      <w:hyperlink r:id="rId13" w:history="1">
        <w:r w:rsidRPr="00C3425F">
          <w:rPr>
            <w:rFonts w:ascii="FrankRuehl" w:hAnsi="FrankRuehl" w:cs="FrankRuehl"/>
            <w:color w:val="0000FF"/>
            <w:rtl/>
          </w:rPr>
          <w:t>37א(א)</w:t>
        </w:r>
      </w:hyperlink>
    </w:p>
    <w:p w14:paraId="55996B3B" w14:textId="77777777" w:rsidR="00C3425F" w:rsidRPr="00C3425F" w:rsidRDefault="00C3425F" w:rsidP="00C3425F">
      <w:pPr>
        <w:suppressLineNumbers/>
        <w:spacing w:before="120" w:after="120" w:line="240" w:lineRule="exact"/>
        <w:ind w:left="283" w:hanging="283"/>
        <w:jc w:val="both"/>
        <w:rPr>
          <w:rFonts w:ascii="FrankRuehl" w:hAnsi="FrankRuehl" w:cs="FrankRuehl"/>
          <w:rtl/>
        </w:rPr>
      </w:pPr>
      <w:hyperlink r:id="rId14" w:history="1">
        <w:r w:rsidRPr="00C3425F">
          <w:rPr>
            <w:rFonts w:ascii="FrankRuehl" w:hAnsi="FrankRuehl" w:cs="FrankRuehl"/>
            <w:color w:val="0000FF"/>
            <w:rtl/>
          </w:rPr>
          <w:t>חוק העונשין, תשל"ז-1977</w:t>
        </w:r>
      </w:hyperlink>
      <w:r w:rsidRPr="00C3425F">
        <w:rPr>
          <w:rFonts w:ascii="FrankRuehl" w:hAnsi="FrankRuehl" w:cs="FrankRuehl"/>
          <w:rtl/>
        </w:rPr>
        <w:t xml:space="preserve">: סע'  </w:t>
      </w:r>
      <w:hyperlink r:id="rId15" w:history="1">
        <w:r w:rsidRPr="00C3425F">
          <w:rPr>
            <w:rFonts w:ascii="FrankRuehl" w:hAnsi="FrankRuehl" w:cs="FrankRuehl"/>
            <w:color w:val="0000FF"/>
            <w:rtl/>
          </w:rPr>
          <w:t>40</w:t>
        </w:r>
      </w:hyperlink>
      <w:r w:rsidRPr="00C3425F">
        <w:rPr>
          <w:rFonts w:ascii="FrankRuehl" w:hAnsi="FrankRuehl" w:cs="FrankRuehl"/>
          <w:rtl/>
        </w:rPr>
        <w:t xml:space="preserve">, </w:t>
      </w:r>
      <w:hyperlink r:id="rId16" w:history="1">
        <w:r w:rsidRPr="00C3425F">
          <w:rPr>
            <w:rFonts w:ascii="FrankRuehl" w:hAnsi="FrankRuehl" w:cs="FrankRuehl"/>
            <w:color w:val="0000FF"/>
            <w:rtl/>
          </w:rPr>
          <w:t>499(א)(1)</w:t>
        </w:r>
      </w:hyperlink>
    </w:p>
    <w:p w14:paraId="79B38D0C" w14:textId="77777777" w:rsidR="00C3425F" w:rsidRPr="00C3425F" w:rsidRDefault="00C3425F" w:rsidP="00C3425F">
      <w:pPr>
        <w:suppressLineNumbers/>
        <w:spacing w:before="120" w:after="120" w:line="240" w:lineRule="exact"/>
        <w:ind w:left="283" w:hanging="283"/>
        <w:jc w:val="both"/>
        <w:rPr>
          <w:rFonts w:ascii="FrankRuehl" w:hAnsi="FrankRuehl" w:cs="FrankRuehl"/>
          <w:rtl/>
        </w:rPr>
      </w:pPr>
      <w:hyperlink r:id="rId17" w:history="1">
        <w:r w:rsidRPr="00C3425F">
          <w:rPr>
            <w:rFonts w:ascii="FrankRuehl" w:hAnsi="FrankRuehl" w:cs="FrankRuehl"/>
            <w:color w:val="0000FF"/>
            <w:rtl/>
          </w:rPr>
          <w:t>פקודת התעבורה [נוסח חדש]</w:t>
        </w:r>
      </w:hyperlink>
      <w:r w:rsidRPr="00C3425F">
        <w:rPr>
          <w:rFonts w:ascii="FrankRuehl" w:hAnsi="FrankRuehl" w:cs="FrankRuehl"/>
          <w:rtl/>
        </w:rPr>
        <w:t xml:space="preserve">: סע'  </w:t>
      </w:r>
      <w:hyperlink r:id="rId18" w:history="1">
        <w:r w:rsidRPr="00C3425F">
          <w:rPr>
            <w:rFonts w:ascii="FrankRuehl" w:hAnsi="FrankRuehl" w:cs="FrankRuehl"/>
            <w:color w:val="0000FF"/>
            <w:rtl/>
          </w:rPr>
          <w:t>43</w:t>
        </w:r>
      </w:hyperlink>
    </w:p>
    <w:p w14:paraId="783704A9" w14:textId="77777777" w:rsidR="00C3425F" w:rsidRPr="00C3425F" w:rsidRDefault="00C3425F" w:rsidP="00C3425F">
      <w:pPr>
        <w:suppressLineNumbers/>
        <w:spacing w:before="120" w:after="120" w:line="240" w:lineRule="exact"/>
        <w:ind w:left="283" w:hanging="283"/>
        <w:jc w:val="both"/>
        <w:rPr>
          <w:rFonts w:ascii="FrankRuehl" w:hAnsi="FrankRuehl" w:cs="FrankRuehl"/>
          <w:rtl/>
        </w:rPr>
      </w:pPr>
      <w:hyperlink r:id="rId19" w:history="1">
        <w:r w:rsidRPr="00C3425F">
          <w:rPr>
            <w:rFonts w:ascii="FrankRuehl" w:hAnsi="FrankRuehl" w:cs="FrankRuehl"/>
            <w:color w:val="0000FF"/>
            <w:rtl/>
          </w:rPr>
          <w:t>חוק המאבק בתופעת השימוש בחומרים מסכנים, תשע"ג-2013</w:t>
        </w:r>
      </w:hyperlink>
    </w:p>
    <w:p w14:paraId="71BAB89C" w14:textId="77777777" w:rsidR="00C3425F" w:rsidRPr="00C3425F" w:rsidRDefault="00C3425F" w:rsidP="00C3425F">
      <w:pPr>
        <w:suppressLineNumbers/>
        <w:rPr>
          <w:rtl/>
        </w:rPr>
      </w:pPr>
      <w:bookmarkStart w:id="4" w:name="LawTable_End"/>
      <w:bookmarkEnd w:id="4"/>
    </w:p>
    <w:p w14:paraId="23492432" w14:textId="77777777" w:rsidR="00F246FB" w:rsidRPr="007A7167" w:rsidRDefault="00F246FB" w:rsidP="007A7167">
      <w:pPr>
        <w:suppressLineNumbers/>
      </w:pPr>
    </w:p>
    <w:tbl>
      <w:tblPr>
        <w:bidiVisual/>
        <w:tblW w:w="8820" w:type="dxa"/>
        <w:jc w:val="center"/>
        <w:tblLook w:val="01E0" w:firstRow="1" w:lastRow="1" w:firstColumn="1" w:lastColumn="1" w:noHBand="0" w:noVBand="0"/>
      </w:tblPr>
      <w:tblGrid>
        <w:gridCol w:w="8820"/>
      </w:tblGrid>
      <w:tr w:rsidR="00F246FB" w14:paraId="7BAA49E6" w14:textId="77777777" w:rsidTr="00F246FB">
        <w:trPr>
          <w:jc w:val="center"/>
        </w:trPr>
        <w:tc>
          <w:tcPr>
            <w:tcW w:w="8820" w:type="dxa"/>
            <w:shd w:val="clear" w:color="auto" w:fill="auto"/>
          </w:tcPr>
          <w:p w14:paraId="47FE5ED1" w14:textId="77777777" w:rsidR="006E1928" w:rsidRPr="006E1928" w:rsidRDefault="006E1928" w:rsidP="006E1928">
            <w:pPr>
              <w:bidi w:val="0"/>
              <w:jc w:val="center"/>
              <w:rPr>
                <w:rFonts w:ascii="Arial" w:hAnsi="Arial"/>
                <w:b/>
                <w:bCs/>
                <w:noProof w:val="0"/>
                <w:sz w:val="28"/>
                <w:szCs w:val="28"/>
                <w:u w:val="single"/>
              </w:rPr>
            </w:pPr>
            <w:bookmarkStart w:id="5" w:name="PsakDin" w:colFirst="0" w:colLast="0"/>
            <w:bookmarkEnd w:id="0"/>
            <w:bookmarkEnd w:id="1"/>
            <w:r w:rsidRPr="006E1928">
              <w:rPr>
                <w:rFonts w:ascii="Arial" w:hAnsi="Arial"/>
                <w:b/>
                <w:bCs/>
                <w:noProof w:val="0"/>
                <w:sz w:val="28"/>
                <w:szCs w:val="28"/>
                <w:u w:val="single"/>
                <w:rtl/>
              </w:rPr>
              <w:t>גזר דין</w:t>
            </w:r>
          </w:p>
          <w:p w14:paraId="04884ACD" w14:textId="77777777" w:rsidR="00F246FB" w:rsidRPr="006E1928" w:rsidRDefault="00F246FB" w:rsidP="006E1928">
            <w:pPr>
              <w:bidi w:val="0"/>
              <w:jc w:val="center"/>
              <w:rPr>
                <w:rFonts w:ascii="Arial" w:hAnsi="Arial"/>
                <w:b/>
                <w:bCs/>
                <w:noProof w:val="0"/>
                <w:sz w:val="28"/>
                <w:szCs w:val="28"/>
                <w:u w:val="single"/>
              </w:rPr>
            </w:pPr>
          </w:p>
        </w:tc>
      </w:tr>
      <w:bookmarkEnd w:id="5"/>
    </w:tbl>
    <w:p w14:paraId="4EE1FBEF" w14:textId="77777777" w:rsidR="00F246FB" w:rsidRDefault="00F246FB" w:rsidP="00F246FB">
      <w:pPr>
        <w:spacing w:line="360" w:lineRule="auto"/>
        <w:jc w:val="both"/>
        <w:rPr>
          <w:rFonts w:ascii="Arial" w:hAnsi="Arial"/>
          <w:noProof w:val="0"/>
          <w:rtl/>
        </w:rPr>
      </w:pPr>
    </w:p>
    <w:p w14:paraId="4E8AD192" w14:textId="77777777" w:rsidR="00F246FB" w:rsidRDefault="00F246FB" w:rsidP="00F246FB">
      <w:pPr>
        <w:spacing w:line="360" w:lineRule="auto"/>
        <w:jc w:val="both"/>
        <w:rPr>
          <w:rFonts w:ascii="Arial" w:hAnsi="Arial"/>
          <w:noProof w:val="0"/>
          <w:rtl/>
        </w:rPr>
      </w:pPr>
      <w:r>
        <w:rPr>
          <w:rFonts w:ascii="Arial" w:hAnsi="Arial" w:hint="cs"/>
          <w:b/>
          <w:bCs/>
          <w:noProof w:val="0"/>
          <w:rtl/>
        </w:rPr>
        <w:t>כתב האישום והסדר הטיעון</w:t>
      </w:r>
    </w:p>
    <w:p w14:paraId="3E96AE66" w14:textId="77777777" w:rsidR="00F246FB" w:rsidRDefault="00F246FB" w:rsidP="00F246FB">
      <w:pPr>
        <w:spacing w:line="360" w:lineRule="auto"/>
        <w:jc w:val="both"/>
        <w:rPr>
          <w:rFonts w:ascii="Arial" w:hAnsi="Arial"/>
          <w:noProof w:val="0"/>
          <w:rtl/>
        </w:rPr>
      </w:pPr>
    </w:p>
    <w:p w14:paraId="35AD4929" w14:textId="77777777" w:rsidR="00F246FB" w:rsidRPr="0010702C" w:rsidRDefault="00F246FB" w:rsidP="00F246FB">
      <w:pPr>
        <w:spacing w:line="360" w:lineRule="auto"/>
        <w:jc w:val="both"/>
        <w:rPr>
          <w:rFonts w:ascii="Arial" w:hAnsi="Arial"/>
          <w:noProof w:val="0"/>
        </w:rPr>
      </w:pPr>
      <w:bookmarkStart w:id="6" w:name="ABSTRACT_START"/>
      <w:bookmarkEnd w:id="6"/>
      <w:r w:rsidRPr="0010702C">
        <w:rPr>
          <w:rFonts w:ascii="Arial" w:hAnsi="Arial"/>
          <w:noProof w:val="0"/>
          <w:rtl/>
        </w:rPr>
        <w:t>הנאשם שלפני נותן את הדין בגין עבירות כדלקמן:</w:t>
      </w:r>
    </w:p>
    <w:p w14:paraId="53DC7605" w14:textId="77777777" w:rsidR="00F246FB" w:rsidRPr="0010702C" w:rsidRDefault="00F246FB" w:rsidP="00F246FB">
      <w:pPr>
        <w:numPr>
          <w:ilvl w:val="0"/>
          <w:numId w:val="1"/>
        </w:numPr>
        <w:spacing w:line="360" w:lineRule="auto"/>
        <w:contextualSpacing/>
        <w:jc w:val="both"/>
        <w:rPr>
          <w:rFonts w:ascii="David" w:eastAsia="David" w:hAnsi="David"/>
          <w:noProof w:val="0"/>
          <w:rtl/>
        </w:rPr>
      </w:pPr>
      <w:r w:rsidRPr="0010702C">
        <w:rPr>
          <w:rFonts w:ascii="Calibri" w:eastAsia="David" w:hAnsi="Calibri" w:hint="cs"/>
          <w:noProof w:val="0"/>
          <w:rtl/>
        </w:rPr>
        <w:lastRenderedPageBreak/>
        <w:t xml:space="preserve">סחר בסמים מסוכנים, בניגוד </w:t>
      </w:r>
      <w:hyperlink r:id="rId20" w:history="1">
        <w:r w:rsidR="00B8210B" w:rsidRPr="00B8210B">
          <w:rPr>
            <w:rStyle w:val="Hyperlink"/>
            <w:rFonts w:ascii="Calibri" w:eastAsia="David" w:hAnsi="Calibri" w:hint="eastAsia"/>
            <w:noProof w:val="0"/>
            <w:rtl/>
          </w:rPr>
          <w:t>לסעיף</w:t>
        </w:r>
        <w:r w:rsidR="00B8210B" w:rsidRPr="00B8210B">
          <w:rPr>
            <w:rStyle w:val="Hyperlink"/>
            <w:rFonts w:ascii="Calibri" w:eastAsia="David" w:hAnsi="Calibri"/>
            <w:noProof w:val="0"/>
            <w:rtl/>
          </w:rPr>
          <w:t xml:space="preserve"> 13</w:t>
        </w:r>
      </w:hyperlink>
      <w:r w:rsidRPr="0010702C">
        <w:rPr>
          <w:rFonts w:ascii="Calibri" w:eastAsia="David" w:hAnsi="Calibri" w:hint="cs"/>
          <w:noProof w:val="0"/>
          <w:rtl/>
        </w:rPr>
        <w:t xml:space="preserve"> ו- </w:t>
      </w:r>
      <w:hyperlink r:id="rId21" w:history="1">
        <w:r w:rsidR="00B8210B" w:rsidRPr="00B8210B">
          <w:rPr>
            <w:rStyle w:val="Hyperlink"/>
            <w:rFonts w:ascii="Calibri" w:eastAsia="David" w:hAnsi="Calibri"/>
            <w:noProof w:val="0"/>
            <w:rtl/>
          </w:rPr>
          <w:t>19א'</w:t>
        </w:r>
      </w:hyperlink>
      <w:r w:rsidRPr="0010702C">
        <w:rPr>
          <w:rFonts w:ascii="Calibri" w:eastAsia="David" w:hAnsi="Calibri" w:hint="cs"/>
          <w:noProof w:val="0"/>
          <w:rtl/>
        </w:rPr>
        <w:t xml:space="preserve"> ל</w:t>
      </w:r>
      <w:hyperlink r:id="rId22" w:history="1">
        <w:r w:rsidR="006E1928" w:rsidRPr="006E1928">
          <w:rPr>
            <w:rFonts w:ascii="Calibri" w:eastAsia="David" w:hAnsi="Calibri" w:hint="eastAsia"/>
            <w:noProof w:val="0"/>
            <w:color w:val="0000FF"/>
            <w:u w:val="single"/>
            <w:rtl/>
          </w:rPr>
          <w:t>פקודת</w:t>
        </w:r>
        <w:r w:rsidR="006E1928" w:rsidRPr="006E1928">
          <w:rPr>
            <w:rFonts w:ascii="Calibri" w:eastAsia="David" w:hAnsi="Calibri"/>
            <w:noProof w:val="0"/>
            <w:color w:val="0000FF"/>
            <w:u w:val="single"/>
            <w:rtl/>
          </w:rPr>
          <w:t xml:space="preserve"> </w:t>
        </w:r>
        <w:r w:rsidR="006E1928" w:rsidRPr="006E1928">
          <w:rPr>
            <w:rFonts w:ascii="Calibri" w:eastAsia="David" w:hAnsi="Calibri" w:hint="eastAsia"/>
            <w:noProof w:val="0"/>
            <w:color w:val="0000FF"/>
            <w:u w:val="single"/>
            <w:rtl/>
          </w:rPr>
          <w:t>הסמים</w:t>
        </w:r>
        <w:r w:rsidR="006E1928" w:rsidRPr="006E1928">
          <w:rPr>
            <w:rFonts w:ascii="Calibri" w:eastAsia="David" w:hAnsi="Calibri"/>
            <w:noProof w:val="0"/>
            <w:color w:val="0000FF"/>
            <w:u w:val="single"/>
            <w:rtl/>
          </w:rPr>
          <w:t xml:space="preserve"> </w:t>
        </w:r>
        <w:r w:rsidR="006E1928" w:rsidRPr="006E1928">
          <w:rPr>
            <w:rFonts w:ascii="Calibri" w:eastAsia="David" w:hAnsi="Calibri" w:hint="eastAsia"/>
            <w:noProof w:val="0"/>
            <w:color w:val="0000FF"/>
            <w:u w:val="single"/>
            <w:rtl/>
          </w:rPr>
          <w:t>המסוכנים</w:t>
        </w:r>
      </w:hyperlink>
      <w:r w:rsidRPr="0010702C">
        <w:rPr>
          <w:rFonts w:ascii="Calibri" w:eastAsia="David" w:hAnsi="Calibri" w:hint="cs"/>
          <w:noProof w:val="0"/>
          <w:rtl/>
        </w:rPr>
        <w:t xml:space="preserve"> [נוסח חדש], תשל"ג – 1973 (שלוש עבירות</w:t>
      </w:r>
      <w:r w:rsidRPr="0010702C">
        <w:rPr>
          <w:rFonts w:ascii="David" w:eastAsia="David" w:hAnsi="David" w:hint="cs"/>
          <w:noProof w:val="0"/>
          <w:rtl/>
        </w:rPr>
        <w:t>);</w:t>
      </w:r>
    </w:p>
    <w:p w14:paraId="4BA88CA3" w14:textId="77777777" w:rsidR="00F246FB" w:rsidRPr="0010702C" w:rsidRDefault="00F246FB" w:rsidP="00F246FB">
      <w:pPr>
        <w:numPr>
          <w:ilvl w:val="0"/>
          <w:numId w:val="1"/>
        </w:numPr>
        <w:spacing w:line="360" w:lineRule="auto"/>
        <w:contextualSpacing/>
        <w:rPr>
          <w:rFonts w:ascii="David" w:eastAsia="David" w:hAnsi="David"/>
          <w:noProof w:val="0"/>
        </w:rPr>
      </w:pPr>
      <w:r w:rsidRPr="0010702C">
        <w:rPr>
          <w:rFonts w:ascii="David" w:eastAsia="David" w:hAnsi="David" w:hint="cs"/>
          <w:noProof w:val="0"/>
          <w:rtl/>
        </w:rPr>
        <w:t xml:space="preserve">אחזקת סם מסוכן שלא לצריכה עצמית, בניגוד </w:t>
      </w:r>
      <w:hyperlink r:id="rId23" w:history="1">
        <w:r w:rsidR="00B8210B" w:rsidRPr="00B8210B">
          <w:rPr>
            <w:rStyle w:val="Hyperlink"/>
            <w:rFonts w:ascii="David" w:eastAsia="David" w:hAnsi="David" w:hint="eastAsia"/>
            <w:noProof w:val="0"/>
            <w:rtl/>
          </w:rPr>
          <w:t>לסעיף</w:t>
        </w:r>
        <w:r w:rsidR="00B8210B" w:rsidRPr="00B8210B">
          <w:rPr>
            <w:rStyle w:val="Hyperlink"/>
            <w:rFonts w:ascii="David" w:eastAsia="David" w:hAnsi="David"/>
            <w:noProof w:val="0"/>
            <w:rtl/>
          </w:rPr>
          <w:t xml:space="preserve"> 7(א) ו-(ג)</w:t>
        </w:r>
      </w:hyperlink>
      <w:r w:rsidRPr="0010702C">
        <w:rPr>
          <w:rFonts w:ascii="David" w:eastAsia="David" w:hAnsi="David" w:hint="cs"/>
          <w:noProof w:val="0"/>
          <w:rtl/>
        </w:rPr>
        <w:t xml:space="preserve"> רישא ל</w:t>
      </w:r>
      <w:hyperlink r:id="rId24" w:history="1">
        <w:r w:rsidR="006E1928" w:rsidRPr="006E1928">
          <w:rPr>
            <w:rFonts w:ascii="David" w:eastAsia="David" w:hAnsi="David"/>
            <w:noProof w:val="0"/>
            <w:color w:val="0000FF"/>
            <w:u w:val="single"/>
            <w:rtl/>
          </w:rPr>
          <w:t>פקודת הסמים המסוכנים</w:t>
        </w:r>
      </w:hyperlink>
      <w:r w:rsidRPr="0010702C">
        <w:rPr>
          <w:rFonts w:ascii="David" w:eastAsia="David" w:hAnsi="David" w:hint="cs"/>
          <w:noProof w:val="0"/>
          <w:rtl/>
        </w:rPr>
        <w:t xml:space="preserve"> [נוסח חדש], תשל"ג – 1973 (עבירה אחת);</w:t>
      </w:r>
    </w:p>
    <w:p w14:paraId="1C28157F" w14:textId="77777777" w:rsidR="00F246FB" w:rsidRPr="0010702C" w:rsidRDefault="00F246FB" w:rsidP="00F246FB">
      <w:pPr>
        <w:numPr>
          <w:ilvl w:val="0"/>
          <w:numId w:val="1"/>
        </w:numPr>
        <w:spacing w:line="360" w:lineRule="auto"/>
        <w:contextualSpacing/>
        <w:rPr>
          <w:rFonts w:ascii="David" w:eastAsia="David" w:hAnsi="David"/>
          <w:noProof w:val="0"/>
          <w:rtl/>
        </w:rPr>
      </w:pPr>
      <w:r w:rsidRPr="0010702C">
        <w:rPr>
          <w:rFonts w:ascii="David" w:eastAsia="David" w:hAnsi="David" w:hint="cs"/>
          <w:noProof w:val="0"/>
          <w:rtl/>
        </w:rPr>
        <w:t xml:space="preserve">אחזקת סם מסוכן לצריכה עצמית, בניגוד </w:t>
      </w:r>
      <w:hyperlink r:id="rId25" w:history="1">
        <w:r w:rsidR="00B8210B" w:rsidRPr="00B8210B">
          <w:rPr>
            <w:rStyle w:val="Hyperlink"/>
            <w:rFonts w:ascii="David" w:eastAsia="David" w:hAnsi="David" w:hint="eastAsia"/>
            <w:noProof w:val="0"/>
            <w:rtl/>
          </w:rPr>
          <w:t>לסעיף</w:t>
        </w:r>
        <w:r w:rsidR="00B8210B" w:rsidRPr="00B8210B">
          <w:rPr>
            <w:rStyle w:val="Hyperlink"/>
            <w:rFonts w:ascii="David" w:eastAsia="David" w:hAnsi="David"/>
            <w:noProof w:val="0"/>
            <w:rtl/>
          </w:rPr>
          <w:t xml:space="preserve"> 7(א)</w:t>
        </w:r>
      </w:hyperlink>
      <w:r w:rsidRPr="0010702C">
        <w:rPr>
          <w:rFonts w:ascii="David" w:eastAsia="David" w:hAnsi="David" w:hint="cs"/>
          <w:noProof w:val="0"/>
          <w:rtl/>
        </w:rPr>
        <w:t xml:space="preserve"> ו-(</w:t>
      </w:r>
      <w:hyperlink r:id="rId26" w:history="1">
        <w:r w:rsidR="00B8210B" w:rsidRPr="00B8210B">
          <w:rPr>
            <w:rStyle w:val="Hyperlink"/>
            <w:rFonts w:ascii="David" w:eastAsia="David" w:hAnsi="David" w:hint="eastAsia"/>
            <w:noProof w:val="0"/>
            <w:rtl/>
          </w:rPr>
          <w:t>ג</w:t>
        </w:r>
      </w:hyperlink>
      <w:r w:rsidRPr="0010702C">
        <w:rPr>
          <w:rFonts w:ascii="David" w:eastAsia="David" w:hAnsi="David" w:hint="cs"/>
          <w:noProof w:val="0"/>
          <w:rtl/>
        </w:rPr>
        <w:t>) סיפא לאותה פקודה (עבירה אחת);</w:t>
      </w:r>
    </w:p>
    <w:p w14:paraId="48CD592A" w14:textId="77777777" w:rsidR="00F246FB" w:rsidRPr="0010702C" w:rsidRDefault="00F246FB" w:rsidP="00F246FB">
      <w:pPr>
        <w:numPr>
          <w:ilvl w:val="0"/>
          <w:numId w:val="1"/>
        </w:numPr>
        <w:spacing w:line="360" w:lineRule="auto"/>
        <w:contextualSpacing/>
        <w:jc w:val="both"/>
        <w:rPr>
          <w:rFonts w:ascii="David" w:eastAsia="David" w:hAnsi="David"/>
          <w:noProof w:val="0"/>
          <w:rtl/>
        </w:rPr>
      </w:pPr>
      <w:bookmarkStart w:id="7" w:name="ABSTRACT_END"/>
      <w:bookmarkEnd w:id="7"/>
      <w:r w:rsidRPr="0010702C">
        <w:rPr>
          <w:rFonts w:ascii="David" w:eastAsia="David" w:hAnsi="David" w:hint="cs"/>
          <w:noProof w:val="0"/>
          <w:rtl/>
        </w:rPr>
        <w:t xml:space="preserve">קשירת קשר לעשות פשע, בניגוד </w:t>
      </w:r>
      <w:hyperlink r:id="rId27" w:history="1">
        <w:r w:rsidR="00B8210B" w:rsidRPr="00B8210B">
          <w:rPr>
            <w:rStyle w:val="Hyperlink"/>
            <w:rFonts w:ascii="David" w:eastAsia="David" w:hAnsi="David" w:hint="eastAsia"/>
            <w:noProof w:val="0"/>
            <w:rtl/>
          </w:rPr>
          <w:t>לסעיף</w:t>
        </w:r>
        <w:r w:rsidR="00B8210B" w:rsidRPr="00B8210B">
          <w:rPr>
            <w:rStyle w:val="Hyperlink"/>
            <w:rFonts w:ascii="David" w:eastAsia="David" w:hAnsi="David"/>
            <w:noProof w:val="0"/>
            <w:rtl/>
          </w:rPr>
          <w:t xml:space="preserve"> 499(א)(1)</w:t>
        </w:r>
      </w:hyperlink>
      <w:r w:rsidRPr="0010702C">
        <w:rPr>
          <w:rFonts w:ascii="David" w:eastAsia="David" w:hAnsi="David" w:hint="cs"/>
          <w:noProof w:val="0"/>
          <w:rtl/>
        </w:rPr>
        <w:t xml:space="preserve"> ל</w:t>
      </w:r>
      <w:hyperlink r:id="rId28" w:history="1">
        <w:r w:rsidR="006E1928" w:rsidRPr="006E1928">
          <w:rPr>
            <w:rFonts w:ascii="David" w:eastAsia="David" w:hAnsi="David"/>
            <w:noProof w:val="0"/>
            <w:color w:val="0000FF"/>
            <w:u w:val="single"/>
            <w:rtl/>
          </w:rPr>
          <w:t>חוק העונשין</w:t>
        </w:r>
      </w:hyperlink>
      <w:r w:rsidRPr="0010702C">
        <w:rPr>
          <w:rFonts w:ascii="David" w:eastAsia="David" w:hAnsi="David" w:hint="cs"/>
          <w:noProof w:val="0"/>
          <w:rtl/>
        </w:rPr>
        <w:t>, תשל"ז – 1977 (עבירה אחת);</w:t>
      </w:r>
    </w:p>
    <w:p w14:paraId="08E28AA9" w14:textId="77777777" w:rsidR="00F246FB" w:rsidRPr="0010702C" w:rsidRDefault="00F246FB" w:rsidP="00F246FB">
      <w:pPr>
        <w:numPr>
          <w:ilvl w:val="0"/>
          <w:numId w:val="1"/>
        </w:numPr>
        <w:spacing w:line="360" w:lineRule="auto"/>
        <w:contextualSpacing/>
        <w:jc w:val="both"/>
        <w:rPr>
          <w:rFonts w:ascii="David" w:eastAsia="David" w:hAnsi="David"/>
          <w:noProof w:val="0"/>
          <w:rtl/>
        </w:rPr>
      </w:pPr>
      <w:r w:rsidRPr="0010702C">
        <w:rPr>
          <w:rFonts w:ascii="David" w:eastAsia="David" w:hAnsi="David" w:hint="cs"/>
          <w:noProof w:val="0"/>
          <w:rtl/>
        </w:rPr>
        <w:t xml:space="preserve">הסתייעות ברכב לעבור עבירה, בניגוד </w:t>
      </w:r>
      <w:hyperlink r:id="rId29" w:history="1">
        <w:r w:rsidR="00B8210B" w:rsidRPr="00B8210B">
          <w:rPr>
            <w:rStyle w:val="Hyperlink"/>
            <w:rFonts w:ascii="David" w:eastAsia="David" w:hAnsi="David" w:hint="eastAsia"/>
            <w:noProof w:val="0"/>
            <w:rtl/>
          </w:rPr>
          <w:t>לסעיף</w:t>
        </w:r>
        <w:r w:rsidR="00B8210B" w:rsidRPr="00B8210B">
          <w:rPr>
            <w:rStyle w:val="Hyperlink"/>
            <w:rFonts w:ascii="David" w:eastAsia="David" w:hAnsi="David"/>
            <w:noProof w:val="0"/>
            <w:rtl/>
          </w:rPr>
          <w:t xml:space="preserve"> 43</w:t>
        </w:r>
      </w:hyperlink>
      <w:r w:rsidRPr="0010702C">
        <w:rPr>
          <w:rFonts w:ascii="David" w:eastAsia="David" w:hAnsi="David" w:hint="cs"/>
          <w:noProof w:val="0"/>
          <w:rtl/>
        </w:rPr>
        <w:t xml:space="preserve"> ל</w:t>
      </w:r>
      <w:hyperlink r:id="rId30" w:history="1">
        <w:r w:rsidR="006E1928" w:rsidRPr="006E1928">
          <w:rPr>
            <w:rFonts w:ascii="David" w:eastAsia="David" w:hAnsi="David"/>
            <w:noProof w:val="0"/>
            <w:color w:val="0000FF"/>
            <w:u w:val="single"/>
            <w:rtl/>
          </w:rPr>
          <w:t>פקודת התעבורה</w:t>
        </w:r>
      </w:hyperlink>
      <w:r w:rsidRPr="0010702C">
        <w:rPr>
          <w:rFonts w:ascii="David" w:eastAsia="David" w:hAnsi="David" w:hint="cs"/>
          <w:noProof w:val="0"/>
          <w:rtl/>
        </w:rPr>
        <w:t xml:space="preserve"> [נוסח חדש] תשכ"א – 1961 (עבירה אחת).</w:t>
      </w:r>
    </w:p>
    <w:p w14:paraId="75EE262B" w14:textId="77777777" w:rsidR="00F246FB" w:rsidRPr="0010702C" w:rsidRDefault="00F246FB" w:rsidP="00F246FB">
      <w:pPr>
        <w:spacing w:line="360" w:lineRule="auto"/>
        <w:jc w:val="both"/>
        <w:rPr>
          <w:rFonts w:ascii="Arial" w:hAnsi="Arial"/>
          <w:noProof w:val="0"/>
          <w:rtl/>
        </w:rPr>
      </w:pPr>
    </w:p>
    <w:p w14:paraId="4C3B4957" w14:textId="77777777" w:rsidR="00F246FB" w:rsidRPr="0010702C" w:rsidRDefault="00F246FB" w:rsidP="00F246FB">
      <w:pPr>
        <w:spacing w:line="360" w:lineRule="auto"/>
        <w:jc w:val="both"/>
        <w:rPr>
          <w:noProof w:val="0"/>
          <w:rtl/>
        </w:rPr>
      </w:pPr>
      <w:r w:rsidRPr="0010702C">
        <w:rPr>
          <w:rFonts w:ascii="Calibri" w:hAnsi="Calibri"/>
          <w:noProof w:val="0"/>
          <w:rtl/>
        </w:rPr>
        <w:t>בהתאם לעובדות כתב האישום המתוקן ת/1, בהן הורשע הנאשם במסגרת הסדר טיעון,</w:t>
      </w:r>
      <w:r w:rsidRPr="0010702C">
        <w:rPr>
          <w:noProof w:val="0"/>
          <w:rtl/>
        </w:rPr>
        <w:t xml:space="preserve"> עובר למתואר בכתב האישום, קשר הנאשם קשר עם אריאל פריימוביץ (להלן: "אריאל") </w:t>
      </w:r>
      <w:r>
        <w:rPr>
          <w:rFonts w:hint="cs"/>
          <w:noProof w:val="0"/>
          <w:rtl/>
        </w:rPr>
        <w:t>לעשות</w:t>
      </w:r>
      <w:r w:rsidRPr="0010702C">
        <w:rPr>
          <w:noProof w:val="0"/>
          <w:rtl/>
        </w:rPr>
        <w:t xml:space="preserve"> פשע</w:t>
      </w:r>
      <w:r>
        <w:rPr>
          <w:rFonts w:hint="cs"/>
          <w:noProof w:val="0"/>
          <w:rtl/>
        </w:rPr>
        <w:t>,</w:t>
      </w:r>
      <w:r w:rsidRPr="0010702C">
        <w:rPr>
          <w:noProof w:val="0"/>
          <w:rtl/>
        </w:rPr>
        <w:t xml:space="preserve"> בכך שתיאם עמו </w:t>
      </w:r>
      <w:r>
        <w:rPr>
          <w:rFonts w:hint="cs"/>
          <w:noProof w:val="0"/>
          <w:rtl/>
        </w:rPr>
        <w:t>לערוך</w:t>
      </w:r>
      <w:r w:rsidRPr="0010702C">
        <w:rPr>
          <w:noProof w:val="0"/>
          <w:rtl/>
        </w:rPr>
        <w:t xml:space="preserve"> עסקאות סחר בסמים ללקוחות שונים ברחבי הארץ, כאשר אריאל היה מקבל הזמנות של סמים במכשיר הטלפון הנייד שלו במספר 050-8555889 (להלן: "הטלפון של הנאשם"), ובהמשך היה מעביר את ההזמנות לביצוע באמצעות הנאשם.</w:t>
      </w:r>
    </w:p>
    <w:p w14:paraId="1979630D" w14:textId="77777777" w:rsidR="00F246FB" w:rsidRPr="0010702C" w:rsidRDefault="00F246FB" w:rsidP="00F246FB">
      <w:pPr>
        <w:spacing w:line="360" w:lineRule="auto"/>
        <w:jc w:val="both"/>
        <w:rPr>
          <w:noProof w:val="0"/>
          <w:rtl/>
        </w:rPr>
      </w:pPr>
    </w:p>
    <w:p w14:paraId="60D9B865" w14:textId="77777777" w:rsidR="00F246FB" w:rsidRPr="0010702C" w:rsidRDefault="00F246FB" w:rsidP="00F246FB">
      <w:pPr>
        <w:spacing w:line="360" w:lineRule="auto"/>
        <w:jc w:val="both"/>
        <w:rPr>
          <w:noProof w:val="0"/>
          <w:u w:val="single"/>
          <w:rtl/>
        </w:rPr>
      </w:pPr>
      <w:r w:rsidRPr="0010702C">
        <w:rPr>
          <w:noProof w:val="0"/>
          <w:u w:val="single"/>
          <w:rtl/>
        </w:rPr>
        <w:t xml:space="preserve">אישום </w:t>
      </w:r>
      <w:r>
        <w:rPr>
          <w:rFonts w:hint="cs"/>
          <w:noProof w:val="0"/>
          <w:u w:val="single"/>
          <w:rtl/>
        </w:rPr>
        <w:t>ראשון</w:t>
      </w:r>
    </w:p>
    <w:p w14:paraId="1B83F042" w14:textId="77777777" w:rsidR="00F246FB" w:rsidRPr="0010702C" w:rsidRDefault="00F246FB" w:rsidP="00F246FB">
      <w:pPr>
        <w:spacing w:line="360" w:lineRule="auto"/>
        <w:jc w:val="both"/>
        <w:rPr>
          <w:noProof w:val="0"/>
          <w:rtl/>
        </w:rPr>
      </w:pPr>
      <w:r w:rsidRPr="0010702C">
        <w:rPr>
          <w:noProof w:val="0"/>
          <w:rtl/>
        </w:rPr>
        <w:t>במועדים הרלוונטיים לאישום זה</w:t>
      </w:r>
      <w:r>
        <w:rPr>
          <w:rFonts w:hint="cs"/>
          <w:noProof w:val="0"/>
          <w:rtl/>
        </w:rPr>
        <w:t>,</w:t>
      </w:r>
      <w:r w:rsidRPr="0010702C">
        <w:rPr>
          <w:noProof w:val="0"/>
          <w:rtl/>
        </w:rPr>
        <w:t xml:space="preserve"> היה אריאל חבר בקבוצה ביישומון טלגרם בשם "סבתא שולה המקורית" שמטרתה ביצוע עסקאות סחר בסמים (להלן: "קבוצת הטלגרם").</w:t>
      </w:r>
    </w:p>
    <w:p w14:paraId="2FA4C73B" w14:textId="77777777" w:rsidR="00F246FB" w:rsidRPr="0010702C" w:rsidRDefault="00F246FB" w:rsidP="00F246FB">
      <w:pPr>
        <w:spacing w:line="360" w:lineRule="auto"/>
        <w:jc w:val="both"/>
        <w:rPr>
          <w:noProof w:val="0"/>
          <w:rtl/>
        </w:rPr>
      </w:pPr>
    </w:p>
    <w:p w14:paraId="5F7BDF33" w14:textId="77777777" w:rsidR="00F246FB" w:rsidRPr="0010702C" w:rsidRDefault="00F246FB" w:rsidP="00F246FB">
      <w:pPr>
        <w:spacing w:line="360" w:lineRule="auto"/>
        <w:jc w:val="both"/>
        <w:rPr>
          <w:noProof w:val="0"/>
          <w:rtl/>
        </w:rPr>
      </w:pPr>
      <w:r w:rsidRPr="0010702C">
        <w:rPr>
          <w:noProof w:val="0"/>
          <w:rtl/>
        </w:rPr>
        <w:t>במועדים הרלוונטיים לכתב האישום שימש השוטר עלי אלדדה כסוכן משטרתי לצורך מיגור תופעת סחר בסמים (להלן: "הסוכן"), כן במועדים אלו שימשה קצינת המשטרה יפעת בראל כקצינת מודיעין ובילוש בתחנת ערד (להלן: "הקצינה").</w:t>
      </w:r>
    </w:p>
    <w:p w14:paraId="2E2E8D48" w14:textId="77777777" w:rsidR="00F246FB" w:rsidRPr="0010702C" w:rsidRDefault="00F246FB" w:rsidP="00F246FB">
      <w:pPr>
        <w:spacing w:line="360" w:lineRule="auto"/>
        <w:jc w:val="both"/>
        <w:rPr>
          <w:noProof w:val="0"/>
          <w:rtl/>
        </w:rPr>
      </w:pPr>
    </w:p>
    <w:p w14:paraId="4AEED042" w14:textId="77777777" w:rsidR="00F246FB" w:rsidRPr="0010702C" w:rsidRDefault="00F246FB" w:rsidP="00F246FB">
      <w:pPr>
        <w:spacing w:line="360" w:lineRule="auto"/>
        <w:jc w:val="both"/>
        <w:rPr>
          <w:noProof w:val="0"/>
          <w:rtl/>
        </w:rPr>
      </w:pPr>
      <w:r w:rsidRPr="0010702C">
        <w:rPr>
          <w:noProof w:val="0"/>
          <w:rtl/>
        </w:rPr>
        <w:t>במסגרת הקשר המפורט בחלק הכללי ולשם קידומו, ביום 13.11.23 בסמוך לשעה 16:00, יצרה הקצינה קשר עם אריאל באמצעות קבוצת הטלגרם וביקשה לרכוש סם מסוג קנבוס במשקל 20 גרם בכל ששלחה הודעה ובה נרשם "20 גר ירוק מה ישך?" [כך במקור], בתגובה השיב לה אריאל הודעה ובה רשם "20 רפואי – 950ש"ח", ולאחר מכן תיאמו את ביצוע עסקת הסחר ברחוב לשם 7 בעיר ערד (להלן: "מיקום העסקה").</w:t>
      </w:r>
    </w:p>
    <w:p w14:paraId="46B84A4B" w14:textId="77777777" w:rsidR="00F246FB" w:rsidRPr="0010702C" w:rsidRDefault="00F246FB" w:rsidP="00F246FB">
      <w:pPr>
        <w:spacing w:line="360" w:lineRule="auto"/>
        <w:jc w:val="both"/>
        <w:rPr>
          <w:noProof w:val="0"/>
          <w:rtl/>
        </w:rPr>
      </w:pPr>
    </w:p>
    <w:p w14:paraId="270702AE" w14:textId="77777777" w:rsidR="00F246FB" w:rsidRPr="0010702C" w:rsidRDefault="00F246FB" w:rsidP="00F246FB">
      <w:pPr>
        <w:spacing w:line="360" w:lineRule="auto"/>
        <w:jc w:val="both"/>
        <w:rPr>
          <w:noProof w:val="0"/>
          <w:rtl/>
        </w:rPr>
      </w:pPr>
      <w:r w:rsidRPr="0010702C">
        <w:rPr>
          <w:noProof w:val="0"/>
          <w:rtl/>
        </w:rPr>
        <w:t xml:space="preserve">בהמשך לכך פנה אריאל לנאשם, עדכן אותו בפרטי העסקה וביקש ממנו כי </w:t>
      </w:r>
      <w:r w:rsidRPr="0010702C">
        <w:rPr>
          <w:rFonts w:hint="cs"/>
          <w:noProof w:val="0"/>
          <w:rtl/>
        </w:rPr>
        <w:t>ייס</w:t>
      </w:r>
      <w:r w:rsidRPr="0010702C">
        <w:rPr>
          <w:rFonts w:hint="eastAsia"/>
          <w:noProof w:val="0"/>
          <w:rtl/>
        </w:rPr>
        <w:t>ע</w:t>
      </w:r>
      <w:r w:rsidRPr="0010702C">
        <w:rPr>
          <w:noProof w:val="0"/>
          <w:rtl/>
        </w:rPr>
        <w:t xml:space="preserve"> לכתובת אותה תיאם בהתכתבות מול הקצינה ושם יבצע עסקת סלר בסם.</w:t>
      </w:r>
    </w:p>
    <w:p w14:paraId="52FE821C" w14:textId="77777777" w:rsidR="00F246FB" w:rsidRPr="0010702C" w:rsidRDefault="00F246FB" w:rsidP="00F246FB">
      <w:pPr>
        <w:spacing w:line="360" w:lineRule="auto"/>
        <w:jc w:val="both"/>
        <w:rPr>
          <w:noProof w:val="0"/>
          <w:rtl/>
        </w:rPr>
      </w:pPr>
    </w:p>
    <w:p w14:paraId="08D24F28" w14:textId="77777777" w:rsidR="00F246FB" w:rsidRPr="0010702C" w:rsidRDefault="00F246FB" w:rsidP="00F246FB">
      <w:pPr>
        <w:spacing w:line="360" w:lineRule="auto"/>
        <w:jc w:val="both"/>
        <w:rPr>
          <w:noProof w:val="0"/>
          <w:rtl/>
        </w:rPr>
      </w:pPr>
      <w:r w:rsidRPr="0010702C">
        <w:rPr>
          <w:noProof w:val="0"/>
          <w:rtl/>
        </w:rPr>
        <w:lastRenderedPageBreak/>
        <w:t>בהמשך למתואר לעיל, סמוך לשעה 19:30 הגיע הנאשם ברכב מסוג מיצובישי (להלן: "הרכב") למיקום העסקה, שם פגש בסוכן, במעמד זה מסר הסוכן לנאשם סכום של 1,000 ₪, ואילו הנאשם החזיר לו 50 ₪ וכן מסר לו שתי שקיות ובכל אחת מהן סם מסוכן מסוג קנבוס במשקל 10 גרם כל אחד.</w:t>
      </w:r>
    </w:p>
    <w:p w14:paraId="073362FD" w14:textId="77777777" w:rsidR="00F246FB" w:rsidRPr="0010702C" w:rsidRDefault="00F246FB" w:rsidP="00F246FB">
      <w:pPr>
        <w:spacing w:line="360" w:lineRule="auto"/>
        <w:jc w:val="both"/>
        <w:rPr>
          <w:noProof w:val="0"/>
          <w:rtl/>
        </w:rPr>
      </w:pPr>
    </w:p>
    <w:p w14:paraId="596932E4" w14:textId="77777777" w:rsidR="00F246FB" w:rsidRPr="0010702C" w:rsidRDefault="00F246FB" w:rsidP="00F246FB">
      <w:pPr>
        <w:spacing w:line="360" w:lineRule="auto"/>
        <w:jc w:val="both"/>
        <w:rPr>
          <w:noProof w:val="0"/>
          <w:rtl/>
        </w:rPr>
      </w:pPr>
      <w:r w:rsidRPr="0010702C">
        <w:rPr>
          <w:noProof w:val="0"/>
          <w:rtl/>
        </w:rPr>
        <w:t>מיד ובהמשך למתואר לעיל, משסימן הסוכן לשוטרים שהמתינו במקום כי העסקה בוצעה, הגיעו שוטרים במהרה לרכב, אז חטף הנאשם את שקיות הסם מידו של הסוכן והסתיר</w:t>
      </w:r>
      <w:r>
        <w:rPr>
          <w:rFonts w:hint="cs"/>
          <w:noProof w:val="0"/>
          <w:rtl/>
        </w:rPr>
        <w:t>ן</w:t>
      </w:r>
      <w:r w:rsidRPr="0010702C">
        <w:rPr>
          <w:noProof w:val="0"/>
          <w:rtl/>
        </w:rPr>
        <w:t xml:space="preserve"> בתוך הרכב.</w:t>
      </w:r>
    </w:p>
    <w:p w14:paraId="33D22A66" w14:textId="77777777" w:rsidR="00F246FB" w:rsidRPr="0010702C" w:rsidRDefault="00F246FB" w:rsidP="00F246FB">
      <w:pPr>
        <w:spacing w:line="360" w:lineRule="auto"/>
        <w:jc w:val="both"/>
        <w:rPr>
          <w:noProof w:val="0"/>
          <w:rtl/>
        </w:rPr>
      </w:pPr>
    </w:p>
    <w:p w14:paraId="20B14F2B" w14:textId="77777777" w:rsidR="00F246FB" w:rsidRPr="0010702C" w:rsidRDefault="00F246FB" w:rsidP="00F246FB">
      <w:pPr>
        <w:spacing w:line="360" w:lineRule="auto"/>
        <w:jc w:val="both"/>
        <w:rPr>
          <w:noProof w:val="0"/>
          <w:rtl/>
        </w:rPr>
      </w:pPr>
      <w:r w:rsidRPr="0010702C">
        <w:rPr>
          <w:noProof w:val="0"/>
          <w:rtl/>
        </w:rPr>
        <w:t xml:space="preserve">במעמד המתואר לעיל, החזיק הנאשם ברכב סם מסוכן מסוג קנבוס במשקל 30 גרם נטו וכן ב- 5 יחידות סם מסוג </w:t>
      </w:r>
      <w:r w:rsidRPr="0010702C">
        <w:rPr>
          <w:noProof w:val="0"/>
        </w:rPr>
        <w:t>ADB-BUTINACA</w:t>
      </w:r>
      <w:r w:rsidRPr="0010702C">
        <w:rPr>
          <w:noProof w:val="0"/>
          <w:rtl/>
        </w:rPr>
        <w:t xml:space="preserve"> שהינו נגזרת של הסם אינדזול קרבוקסאמיד, וזאת שלא לצריכתו העצמית ומבלי שהיה לו היתר כדין לכך.</w:t>
      </w:r>
    </w:p>
    <w:p w14:paraId="4D36DC5E" w14:textId="77777777" w:rsidR="00F246FB" w:rsidRPr="0010702C" w:rsidRDefault="00F246FB" w:rsidP="00F246FB">
      <w:pPr>
        <w:spacing w:line="360" w:lineRule="auto"/>
        <w:jc w:val="both"/>
        <w:rPr>
          <w:noProof w:val="0"/>
          <w:rtl/>
        </w:rPr>
      </w:pPr>
    </w:p>
    <w:p w14:paraId="4CB0E162" w14:textId="77777777" w:rsidR="00F246FB" w:rsidRPr="0010702C" w:rsidRDefault="00F246FB" w:rsidP="00F246FB">
      <w:pPr>
        <w:spacing w:line="360" w:lineRule="auto"/>
        <w:jc w:val="both"/>
        <w:rPr>
          <w:noProof w:val="0"/>
          <w:rtl/>
        </w:rPr>
      </w:pPr>
      <w:r w:rsidRPr="0010702C">
        <w:rPr>
          <w:noProof w:val="0"/>
          <w:rtl/>
        </w:rPr>
        <w:t>במעשיהם המתוארים לעיל</w:t>
      </w:r>
      <w:r>
        <w:rPr>
          <w:rFonts w:hint="cs"/>
          <w:noProof w:val="0"/>
          <w:rtl/>
        </w:rPr>
        <w:t>,</w:t>
      </w:r>
      <w:r w:rsidRPr="0010702C">
        <w:rPr>
          <w:noProof w:val="0"/>
          <w:rtl/>
        </w:rPr>
        <w:t xml:space="preserve"> סחרו הנאשם ואריאל בצוותא חדא בסם מסוכן מסוג קנבוס במשקל כולל של 20 גרם נטו, זאת מבלי שהיה להם היתר כדין או אישור מאת המנהל.</w:t>
      </w:r>
    </w:p>
    <w:p w14:paraId="38C34145" w14:textId="77777777" w:rsidR="00F246FB" w:rsidRPr="0010702C" w:rsidRDefault="00F246FB" w:rsidP="00F246FB">
      <w:pPr>
        <w:spacing w:line="360" w:lineRule="auto"/>
        <w:jc w:val="both"/>
        <w:rPr>
          <w:noProof w:val="0"/>
          <w:rtl/>
        </w:rPr>
      </w:pPr>
    </w:p>
    <w:p w14:paraId="35ABD7A6" w14:textId="77777777" w:rsidR="00F246FB" w:rsidRPr="0010702C" w:rsidRDefault="00F246FB" w:rsidP="00F246FB">
      <w:pPr>
        <w:spacing w:line="360" w:lineRule="auto"/>
        <w:jc w:val="both"/>
        <w:rPr>
          <w:noProof w:val="0"/>
          <w:rtl/>
        </w:rPr>
      </w:pPr>
      <w:r w:rsidRPr="0010702C">
        <w:rPr>
          <w:noProof w:val="0"/>
          <w:rtl/>
        </w:rPr>
        <w:t>במעשיו המתוארים לעיל הסתייע הנאשם ברכב לשם ביצוע העבירה.</w:t>
      </w:r>
    </w:p>
    <w:p w14:paraId="1C7CBE25" w14:textId="77777777" w:rsidR="00F246FB" w:rsidRPr="0010702C" w:rsidRDefault="00F246FB" w:rsidP="00F246FB">
      <w:pPr>
        <w:spacing w:line="360" w:lineRule="auto"/>
        <w:jc w:val="both"/>
        <w:rPr>
          <w:noProof w:val="0"/>
          <w:rtl/>
        </w:rPr>
      </w:pPr>
    </w:p>
    <w:p w14:paraId="789745D0" w14:textId="77777777" w:rsidR="00F246FB" w:rsidRPr="0010702C" w:rsidRDefault="00F246FB" w:rsidP="00F246FB">
      <w:pPr>
        <w:spacing w:line="360" w:lineRule="auto"/>
        <w:jc w:val="both"/>
        <w:rPr>
          <w:noProof w:val="0"/>
          <w:u w:val="single"/>
          <w:rtl/>
        </w:rPr>
      </w:pPr>
      <w:r w:rsidRPr="0010702C">
        <w:rPr>
          <w:noProof w:val="0"/>
          <w:u w:val="single"/>
          <w:rtl/>
        </w:rPr>
        <w:t xml:space="preserve">אישום </w:t>
      </w:r>
      <w:r>
        <w:rPr>
          <w:rFonts w:hint="cs"/>
          <w:noProof w:val="0"/>
          <w:u w:val="single"/>
          <w:rtl/>
        </w:rPr>
        <w:t>שני</w:t>
      </w:r>
    </w:p>
    <w:p w14:paraId="5E5E3B7D" w14:textId="77777777" w:rsidR="00F246FB" w:rsidRPr="0010702C" w:rsidRDefault="00F246FB" w:rsidP="00F246FB">
      <w:pPr>
        <w:spacing w:line="360" w:lineRule="auto"/>
        <w:jc w:val="both"/>
        <w:rPr>
          <w:noProof w:val="0"/>
          <w:rtl/>
        </w:rPr>
      </w:pPr>
      <w:r w:rsidRPr="0010702C">
        <w:rPr>
          <w:noProof w:val="0"/>
          <w:rtl/>
        </w:rPr>
        <w:t>ביום 08.11.23 בשעה שאינה ידועה במדויק למאשימה, פנה אורן ברונשטיין (להלן: "אורן") לאריאל באמצעות קבוצה ביישומון טלגרם וביקש לרכוש ממנו סמים, בכך שביקש לרכוש 10 גרם סם מסוג קנבוס בתמורה לסכום של 400 ₪. במעמד זה מסר אורן לאריאל את מספר הטלפון שלו.</w:t>
      </w:r>
    </w:p>
    <w:p w14:paraId="601D1F39" w14:textId="77777777" w:rsidR="00F246FB" w:rsidRPr="0010702C" w:rsidRDefault="00F246FB" w:rsidP="00F246FB">
      <w:pPr>
        <w:spacing w:line="360" w:lineRule="auto"/>
        <w:jc w:val="both"/>
        <w:rPr>
          <w:noProof w:val="0"/>
          <w:rtl/>
        </w:rPr>
      </w:pPr>
    </w:p>
    <w:p w14:paraId="5843AE5D" w14:textId="77777777" w:rsidR="00F246FB" w:rsidRPr="0010702C" w:rsidRDefault="00F246FB" w:rsidP="00F246FB">
      <w:pPr>
        <w:spacing w:line="360" w:lineRule="auto"/>
        <w:jc w:val="both"/>
        <w:rPr>
          <w:noProof w:val="0"/>
          <w:rtl/>
        </w:rPr>
      </w:pPr>
      <w:r w:rsidRPr="0010702C">
        <w:rPr>
          <w:noProof w:val="0"/>
          <w:rtl/>
        </w:rPr>
        <w:t>בהמשך לאמור לעיל, במסגרת הקשר ולשם קידומו, פנה אריאל לנאשם ועדכן אותו בפרטי העסקה וכן מסר לו את מספר הטלפון של אורן לצורך תיאום המפגש ביניהם העברת הסם, וזה בהמשך יצר קשר עם אורן ותיאם עמו מפגש במרכז ביג בבאר שבע.</w:t>
      </w:r>
    </w:p>
    <w:p w14:paraId="37850BC3" w14:textId="77777777" w:rsidR="00F246FB" w:rsidRPr="0010702C" w:rsidRDefault="00F246FB" w:rsidP="00F246FB">
      <w:pPr>
        <w:spacing w:line="360" w:lineRule="auto"/>
        <w:jc w:val="both"/>
        <w:rPr>
          <w:noProof w:val="0"/>
          <w:rtl/>
        </w:rPr>
      </w:pPr>
    </w:p>
    <w:p w14:paraId="062119DA" w14:textId="77777777" w:rsidR="00F246FB" w:rsidRPr="0010702C" w:rsidRDefault="00F246FB" w:rsidP="00F246FB">
      <w:pPr>
        <w:spacing w:line="360" w:lineRule="auto"/>
        <w:jc w:val="both"/>
        <w:rPr>
          <w:noProof w:val="0"/>
          <w:rtl/>
        </w:rPr>
      </w:pPr>
      <w:r w:rsidRPr="0010702C">
        <w:rPr>
          <w:noProof w:val="0"/>
          <w:rtl/>
        </w:rPr>
        <w:t>בהמשך למתואר לעיל, נפגש הנאשם עם אורן ומסר לו סם מסוכן מסוג קנבוס במשקל 10 גרם נטו וזאת בתמורה לסכום של 400 ₪.</w:t>
      </w:r>
    </w:p>
    <w:p w14:paraId="3EE963C9" w14:textId="77777777" w:rsidR="00F246FB" w:rsidRPr="0010702C" w:rsidRDefault="00F246FB" w:rsidP="00F246FB">
      <w:pPr>
        <w:spacing w:line="360" w:lineRule="auto"/>
        <w:jc w:val="both"/>
        <w:rPr>
          <w:noProof w:val="0"/>
          <w:rtl/>
        </w:rPr>
      </w:pPr>
    </w:p>
    <w:p w14:paraId="1AA5FA93" w14:textId="77777777" w:rsidR="00F246FB" w:rsidRPr="0010702C" w:rsidRDefault="00F246FB" w:rsidP="00F246FB">
      <w:pPr>
        <w:spacing w:line="360" w:lineRule="auto"/>
        <w:jc w:val="both"/>
        <w:rPr>
          <w:noProof w:val="0"/>
          <w:rtl/>
        </w:rPr>
      </w:pPr>
      <w:r w:rsidRPr="0010702C">
        <w:rPr>
          <w:noProof w:val="0"/>
          <w:rtl/>
        </w:rPr>
        <w:t>במעשיהם המתוארים לעיל</w:t>
      </w:r>
      <w:r>
        <w:rPr>
          <w:rFonts w:hint="cs"/>
          <w:noProof w:val="0"/>
          <w:rtl/>
        </w:rPr>
        <w:t>,</w:t>
      </w:r>
      <w:r w:rsidRPr="0010702C">
        <w:rPr>
          <w:noProof w:val="0"/>
          <w:rtl/>
        </w:rPr>
        <w:t xml:space="preserve"> סחרו הנאשם ואריאל בצוותא חדא בסם מסוכן מסוג קנבוס, וזאת מבלי שהיה להם היתר כדין או אישור מאת המנהל.</w:t>
      </w:r>
    </w:p>
    <w:p w14:paraId="6C8AAA19" w14:textId="77777777" w:rsidR="00F246FB" w:rsidRPr="0010702C" w:rsidRDefault="00F246FB" w:rsidP="00F246FB">
      <w:pPr>
        <w:spacing w:line="360" w:lineRule="auto"/>
        <w:jc w:val="both"/>
        <w:rPr>
          <w:noProof w:val="0"/>
          <w:rtl/>
        </w:rPr>
      </w:pPr>
    </w:p>
    <w:p w14:paraId="1EAC72FA" w14:textId="77777777" w:rsidR="00F246FB" w:rsidRPr="0010702C" w:rsidRDefault="00F246FB" w:rsidP="00F246FB">
      <w:pPr>
        <w:spacing w:line="360" w:lineRule="auto"/>
        <w:jc w:val="both"/>
        <w:rPr>
          <w:noProof w:val="0"/>
          <w:u w:val="single"/>
          <w:rtl/>
        </w:rPr>
      </w:pPr>
      <w:r w:rsidRPr="0010702C">
        <w:rPr>
          <w:noProof w:val="0"/>
          <w:u w:val="single"/>
          <w:rtl/>
        </w:rPr>
        <w:t xml:space="preserve">אישום </w:t>
      </w:r>
      <w:r>
        <w:rPr>
          <w:rFonts w:hint="cs"/>
          <w:noProof w:val="0"/>
          <w:u w:val="single"/>
          <w:rtl/>
        </w:rPr>
        <w:t>שלישי</w:t>
      </w:r>
    </w:p>
    <w:p w14:paraId="58C397E4" w14:textId="77777777" w:rsidR="00F246FB" w:rsidRPr="0010702C" w:rsidRDefault="00F246FB" w:rsidP="00F246FB">
      <w:pPr>
        <w:spacing w:line="360" w:lineRule="auto"/>
        <w:jc w:val="both"/>
        <w:rPr>
          <w:noProof w:val="0"/>
          <w:rtl/>
        </w:rPr>
      </w:pPr>
      <w:r w:rsidRPr="0010702C">
        <w:rPr>
          <w:noProof w:val="0"/>
          <w:rtl/>
        </w:rPr>
        <w:t>ביום 08.11.23 בשעה שאינה ידועה במדויק למאשימה, פנה עומרי כהן (להלן: "עומרי") לאריאל באמצעות קבוצה ביישומון טלגרם וביקש לרכוש ממנו סמים. בכך שביקש לרכוש 20 גרם סם מסוג קנבוס בתמורה לסכום של 800 ₪. במעמד זה מסר עומרי לאריאל את מספר הטלפון שלו ואת כתובתו במושב ניר עקיבא 69.</w:t>
      </w:r>
    </w:p>
    <w:p w14:paraId="62A6F312" w14:textId="77777777" w:rsidR="00F246FB" w:rsidRPr="0010702C" w:rsidRDefault="00F246FB" w:rsidP="00F246FB">
      <w:pPr>
        <w:spacing w:line="360" w:lineRule="auto"/>
        <w:jc w:val="both"/>
        <w:rPr>
          <w:noProof w:val="0"/>
          <w:rtl/>
        </w:rPr>
      </w:pPr>
    </w:p>
    <w:p w14:paraId="39C7F34C" w14:textId="77777777" w:rsidR="00F246FB" w:rsidRPr="0010702C" w:rsidRDefault="00F246FB" w:rsidP="00F246FB">
      <w:pPr>
        <w:spacing w:line="360" w:lineRule="auto"/>
        <w:jc w:val="both"/>
        <w:rPr>
          <w:noProof w:val="0"/>
          <w:rtl/>
        </w:rPr>
      </w:pPr>
      <w:r w:rsidRPr="0010702C">
        <w:rPr>
          <w:noProof w:val="0"/>
          <w:rtl/>
        </w:rPr>
        <w:t>בהמשך לאמור לעיל, במסגרת הקשר ולשם קידומו, פנה אריאל לנאשם ועדכן אותו בפרטי העסקה וכן מסר לו את מספר הטלפון של עומרי ואת כתובתו לצורך ביצוע עסקת סחר בסם.</w:t>
      </w:r>
    </w:p>
    <w:p w14:paraId="46CD8AD1" w14:textId="77777777" w:rsidR="00F246FB" w:rsidRPr="0010702C" w:rsidRDefault="00F246FB" w:rsidP="00F246FB">
      <w:pPr>
        <w:spacing w:line="360" w:lineRule="auto"/>
        <w:jc w:val="both"/>
        <w:rPr>
          <w:noProof w:val="0"/>
          <w:rtl/>
        </w:rPr>
      </w:pPr>
    </w:p>
    <w:p w14:paraId="56535675" w14:textId="77777777" w:rsidR="00F246FB" w:rsidRPr="0010702C" w:rsidRDefault="00F246FB" w:rsidP="00F246FB">
      <w:pPr>
        <w:spacing w:line="360" w:lineRule="auto"/>
        <w:jc w:val="both"/>
        <w:rPr>
          <w:noProof w:val="0"/>
          <w:rtl/>
        </w:rPr>
      </w:pPr>
      <w:r w:rsidRPr="0010702C">
        <w:rPr>
          <w:noProof w:val="0"/>
          <w:rtl/>
        </w:rPr>
        <w:t>בהמשך למתואר לעיל, נפגש הנאשם עם עומרי במשק 69 במושב ניר עקיבא ומסר לו סם מסוכן מסוג קנבוס במשקל 20 גרם נטו וזאת בתמורה לסכום של 800 ₪.</w:t>
      </w:r>
    </w:p>
    <w:p w14:paraId="56289ADF" w14:textId="77777777" w:rsidR="00F246FB" w:rsidRPr="0010702C" w:rsidRDefault="00F246FB" w:rsidP="00F246FB">
      <w:pPr>
        <w:spacing w:line="360" w:lineRule="auto"/>
        <w:jc w:val="both"/>
        <w:rPr>
          <w:noProof w:val="0"/>
          <w:rtl/>
        </w:rPr>
      </w:pPr>
    </w:p>
    <w:p w14:paraId="6ECA4B14" w14:textId="77777777" w:rsidR="00F246FB" w:rsidRPr="0010702C" w:rsidRDefault="00F246FB" w:rsidP="00F246FB">
      <w:pPr>
        <w:spacing w:line="360" w:lineRule="auto"/>
        <w:jc w:val="both"/>
        <w:rPr>
          <w:noProof w:val="0"/>
          <w:rtl/>
        </w:rPr>
      </w:pPr>
      <w:r w:rsidRPr="0010702C">
        <w:rPr>
          <w:noProof w:val="0"/>
          <w:rtl/>
        </w:rPr>
        <w:t>במעשיהם המתוארים לעיל סחרו הנאשם ואריאל בצוותא חדא בסם מסוכן מסוג קנבוס, וזאת מבלי שהיה להם היתר כדין או אישור מאת המנהל.</w:t>
      </w:r>
    </w:p>
    <w:p w14:paraId="61AF37F3" w14:textId="77777777" w:rsidR="00F246FB" w:rsidRPr="0010702C" w:rsidRDefault="00F246FB" w:rsidP="00F246FB">
      <w:pPr>
        <w:spacing w:line="360" w:lineRule="auto"/>
        <w:jc w:val="both"/>
        <w:rPr>
          <w:noProof w:val="0"/>
          <w:rtl/>
        </w:rPr>
      </w:pPr>
    </w:p>
    <w:p w14:paraId="1A023E85" w14:textId="77777777" w:rsidR="00F246FB" w:rsidRPr="0010702C" w:rsidRDefault="00F246FB" w:rsidP="00F246FB">
      <w:pPr>
        <w:spacing w:line="360" w:lineRule="auto"/>
        <w:jc w:val="both"/>
        <w:rPr>
          <w:noProof w:val="0"/>
          <w:u w:val="single"/>
          <w:rtl/>
        </w:rPr>
      </w:pPr>
      <w:r w:rsidRPr="0010702C">
        <w:rPr>
          <w:noProof w:val="0"/>
          <w:u w:val="single"/>
          <w:rtl/>
        </w:rPr>
        <w:t xml:space="preserve">אישום </w:t>
      </w:r>
      <w:r>
        <w:rPr>
          <w:rFonts w:hint="cs"/>
          <w:noProof w:val="0"/>
          <w:u w:val="single"/>
          <w:rtl/>
        </w:rPr>
        <w:t>רביעי</w:t>
      </w:r>
    </w:p>
    <w:p w14:paraId="6325349A" w14:textId="77777777" w:rsidR="00F246FB" w:rsidRPr="0010702C" w:rsidRDefault="00F246FB" w:rsidP="00F246FB">
      <w:pPr>
        <w:spacing w:line="360" w:lineRule="auto"/>
        <w:jc w:val="both"/>
        <w:rPr>
          <w:noProof w:val="0"/>
          <w:rtl/>
        </w:rPr>
      </w:pPr>
      <w:r w:rsidRPr="0010702C">
        <w:rPr>
          <w:noProof w:val="0"/>
          <w:rtl/>
        </w:rPr>
        <w:t>במסגרת הקשר ולשם קידומו, פנה אריאל לנאשם ועדכן אותו בפרטי העסקה וכן מסר לו את מספר הטלפון של יבגני ואת כתובתו לצורך ביצוע עסקת סחר בסם.</w:t>
      </w:r>
    </w:p>
    <w:p w14:paraId="255FF24E" w14:textId="77777777" w:rsidR="00F246FB" w:rsidRPr="0010702C" w:rsidRDefault="00F246FB" w:rsidP="00F246FB">
      <w:pPr>
        <w:spacing w:line="360" w:lineRule="auto"/>
        <w:jc w:val="both"/>
        <w:rPr>
          <w:noProof w:val="0"/>
          <w:rtl/>
        </w:rPr>
      </w:pPr>
    </w:p>
    <w:p w14:paraId="6CDF6590" w14:textId="77777777" w:rsidR="00F246FB" w:rsidRPr="0010702C" w:rsidRDefault="00F246FB" w:rsidP="00F246FB">
      <w:pPr>
        <w:spacing w:line="360" w:lineRule="auto"/>
        <w:jc w:val="both"/>
        <w:rPr>
          <w:noProof w:val="0"/>
          <w:rtl/>
        </w:rPr>
      </w:pPr>
      <w:r w:rsidRPr="0010702C">
        <w:rPr>
          <w:noProof w:val="0"/>
          <w:rtl/>
        </w:rPr>
        <w:t>ביום 08.11.23 החזיק הנאשם עם יבגני ברחוב אירוס הנגב 12 בבאר שבע סם מסוכן מסוג קנבוס במשקל 10 גרם נטו</w:t>
      </w:r>
      <w:r>
        <w:rPr>
          <w:rFonts w:hint="cs"/>
          <w:noProof w:val="0"/>
          <w:rtl/>
        </w:rPr>
        <w:t>,</w:t>
      </w:r>
      <w:r w:rsidRPr="0010702C">
        <w:rPr>
          <w:noProof w:val="0"/>
          <w:rtl/>
        </w:rPr>
        <w:t xml:space="preserve"> שלא לצריכתו העצמית</w:t>
      </w:r>
      <w:r>
        <w:rPr>
          <w:rFonts w:hint="cs"/>
          <w:noProof w:val="0"/>
          <w:rtl/>
        </w:rPr>
        <w:t>,</w:t>
      </w:r>
      <w:r w:rsidRPr="0010702C">
        <w:rPr>
          <w:noProof w:val="0"/>
          <w:rtl/>
        </w:rPr>
        <w:t xml:space="preserve"> מבלי שניתן לו היתר כדין או מאת המנהל.</w:t>
      </w:r>
    </w:p>
    <w:p w14:paraId="51482D3D" w14:textId="77777777" w:rsidR="00F246FB" w:rsidRPr="0010702C" w:rsidRDefault="00F246FB" w:rsidP="00F246FB">
      <w:pPr>
        <w:spacing w:line="360" w:lineRule="auto"/>
        <w:jc w:val="both"/>
        <w:rPr>
          <w:noProof w:val="0"/>
          <w:rtl/>
        </w:rPr>
      </w:pPr>
    </w:p>
    <w:p w14:paraId="58FC549A" w14:textId="77777777" w:rsidR="00F246FB" w:rsidRDefault="00F246FB" w:rsidP="00F246FB">
      <w:pPr>
        <w:spacing w:line="360" w:lineRule="auto"/>
        <w:jc w:val="both"/>
        <w:rPr>
          <w:rFonts w:ascii="Arial" w:hAnsi="Arial"/>
          <w:noProof w:val="0"/>
          <w:rtl/>
        </w:rPr>
      </w:pPr>
      <w:r>
        <w:rPr>
          <w:rFonts w:ascii="Arial" w:hAnsi="Arial" w:hint="cs"/>
          <w:noProof w:val="0"/>
          <w:rtl/>
        </w:rPr>
        <w:t>בין הצדדים נקשר הסדר טיעון, במסגרתו תוקן כתב האישום, והנאשם הודה והורשע בעובדות ובעבירות שבכתב האישום המתוקן.</w:t>
      </w:r>
    </w:p>
    <w:p w14:paraId="634670CF" w14:textId="77777777" w:rsidR="00F246FB" w:rsidRDefault="00F246FB" w:rsidP="00F246FB">
      <w:pPr>
        <w:spacing w:line="360" w:lineRule="auto"/>
        <w:jc w:val="both"/>
        <w:rPr>
          <w:rFonts w:ascii="Arial" w:hAnsi="Arial"/>
          <w:noProof w:val="0"/>
          <w:rtl/>
        </w:rPr>
      </w:pPr>
    </w:p>
    <w:p w14:paraId="20629F60" w14:textId="77777777" w:rsidR="00F246FB" w:rsidRDefault="00F246FB" w:rsidP="00F246FB">
      <w:pPr>
        <w:spacing w:line="360" w:lineRule="auto"/>
        <w:jc w:val="both"/>
        <w:rPr>
          <w:rFonts w:ascii="Arial" w:hAnsi="Arial"/>
          <w:noProof w:val="0"/>
          <w:rtl/>
        </w:rPr>
      </w:pPr>
      <w:r>
        <w:rPr>
          <w:rFonts w:ascii="Arial" w:hAnsi="Arial" w:hint="cs"/>
          <w:noProof w:val="0"/>
          <w:rtl/>
        </w:rPr>
        <w:t xml:space="preserve">ההסדר לא כלל הסכמה לענין העונש. </w:t>
      </w:r>
    </w:p>
    <w:p w14:paraId="0288E81E" w14:textId="77777777" w:rsidR="00F246FB" w:rsidRDefault="00F246FB" w:rsidP="00F246FB">
      <w:pPr>
        <w:spacing w:line="360" w:lineRule="auto"/>
        <w:jc w:val="both"/>
        <w:rPr>
          <w:rFonts w:ascii="Arial" w:hAnsi="Arial"/>
          <w:noProof w:val="0"/>
          <w:rtl/>
        </w:rPr>
      </w:pPr>
    </w:p>
    <w:p w14:paraId="593D69E4" w14:textId="77777777" w:rsidR="00F246FB" w:rsidRDefault="00F246FB" w:rsidP="00F246FB">
      <w:pPr>
        <w:spacing w:line="360" w:lineRule="auto"/>
        <w:jc w:val="both"/>
        <w:rPr>
          <w:rFonts w:ascii="Arial" w:hAnsi="Arial"/>
          <w:noProof w:val="0"/>
          <w:rtl/>
        </w:rPr>
      </w:pPr>
      <w:r>
        <w:rPr>
          <w:rFonts w:ascii="Arial" w:hAnsi="Arial" w:hint="cs"/>
          <w:noProof w:val="0"/>
          <w:rtl/>
        </w:rPr>
        <w:t>ההגנה בחרה שלא לעתור להפניית הנאשם להערכת שירות המבחן למבוגרים.</w:t>
      </w:r>
    </w:p>
    <w:p w14:paraId="24142301" w14:textId="77777777" w:rsidR="00F246FB" w:rsidRDefault="00F246FB" w:rsidP="00F246FB">
      <w:pPr>
        <w:spacing w:line="360" w:lineRule="auto"/>
        <w:jc w:val="both"/>
        <w:rPr>
          <w:rFonts w:ascii="Arial" w:hAnsi="Arial"/>
          <w:noProof w:val="0"/>
          <w:rtl/>
        </w:rPr>
      </w:pPr>
    </w:p>
    <w:p w14:paraId="338F994F" w14:textId="77777777" w:rsidR="00F246FB" w:rsidRDefault="00F246FB" w:rsidP="00F246FB">
      <w:pPr>
        <w:spacing w:line="360" w:lineRule="auto"/>
        <w:jc w:val="both"/>
        <w:rPr>
          <w:rFonts w:ascii="Arial" w:hAnsi="Arial"/>
          <w:noProof w:val="0"/>
          <w:rtl/>
        </w:rPr>
      </w:pPr>
      <w:r>
        <w:rPr>
          <w:rFonts w:ascii="Arial" w:hAnsi="Arial" w:hint="cs"/>
          <w:noProof w:val="0"/>
          <w:rtl/>
        </w:rPr>
        <w:t xml:space="preserve">מכאן </w:t>
      </w:r>
      <w:r>
        <w:rPr>
          <w:rFonts w:ascii="Arial" w:hAnsi="Arial"/>
          <w:noProof w:val="0"/>
          <w:rtl/>
        </w:rPr>
        <w:t>–</w:t>
      </w:r>
      <w:r>
        <w:rPr>
          <w:rFonts w:ascii="Arial" w:hAnsi="Arial" w:hint="cs"/>
          <w:noProof w:val="0"/>
          <w:rtl/>
        </w:rPr>
        <w:t xml:space="preserve"> גזר דין זה.</w:t>
      </w:r>
    </w:p>
    <w:p w14:paraId="26F92B2A" w14:textId="77777777" w:rsidR="00F246FB" w:rsidRDefault="00F246FB" w:rsidP="00F246FB">
      <w:pPr>
        <w:spacing w:line="360" w:lineRule="auto"/>
        <w:jc w:val="both"/>
        <w:rPr>
          <w:rFonts w:ascii="Arial" w:hAnsi="Arial"/>
          <w:noProof w:val="0"/>
          <w:rtl/>
        </w:rPr>
      </w:pPr>
    </w:p>
    <w:p w14:paraId="3FF9BE54" w14:textId="77777777" w:rsidR="00F246FB" w:rsidRDefault="00F246FB" w:rsidP="00F246FB">
      <w:pPr>
        <w:spacing w:line="360" w:lineRule="auto"/>
        <w:jc w:val="both"/>
        <w:rPr>
          <w:rFonts w:ascii="Arial" w:hAnsi="Arial"/>
          <w:noProof w:val="0"/>
          <w:rtl/>
        </w:rPr>
      </w:pPr>
    </w:p>
    <w:p w14:paraId="6B076EB6" w14:textId="77777777" w:rsidR="00F246FB" w:rsidRDefault="00F246FB" w:rsidP="00F246FB">
      <w:pPr>
        <w:spacing w:line="360" w:lineRule="auto"/>
        <w:jc w:val="both"/>
        <w:rPr>
          <w:rFonts w:ascii="Arial" w:hAnsi="Arial"/>
          <w:noProof w:val="0"/>
          <w:rtl/>
        </w:rPr>
      </w:pPr>
    </w:p>
    <w:p w14:paraId="172F1FED" w14:textId="77777777" w:rsidR="00F246FB" w:rsidRDefault="00F246FB" w:rsidP="00F246FB">
      <w:pPr>
        <w:spacing w:line="360" w:lineRule="auto"/>
        <w:jc w:val="both"/>
        <w:rPr>
          <w:rFonts w:ascii="Arial" w:hAnsi="Arial"/>
          <w:noProof w:val="0"/>
          <w:rtl/>
        </w:rPr>
      </w:pPr>
    </w:p>
    <w:p w14:paraId="05E8787B" w14:textId="77777777" w:rsidR="00F246FB" w:rsidRDefault="00F246FB" w:rsidP="00F246FB">
      <w:pPr>
        <w:spacing w:line="360" w:lineRule="auto"/>
        <w:jc w:val="both"/>
        <w:rPr>
          <w:rFonts w:ascii="Arial" w:hAnsi="Arial"/>
          <w:noProof w:val="0"/>
          <w:rtl/>
        </w:rPr>
      </w:pPr>
    </w:p>
    <w:p w14:paraId="4262AEB2" w14:textId="77777777" w:rsidR="00F246FB" w:rsidRDefault="00F246FB" w:rsidP="00F246FB">
      <w:pPr>
        <w:spacing w:line="360" w:lineRule="auto"/>
        <w:jc w:val="both"/>
        <w:rPr>
          <w:rFonts w:ascii="Arial" w:hAnsi="Arial"/>
          <w:noProof w:val="0"/>
          <w:rtl/>
        </w:rPr>
      </w:pPr>
    </w:p>
    <w:p w14:paraId="5ED4BC5A" w14:textId="77777777" w:rsidR="00F246FB" w:rsidRDefault="00F246FB" w:rsidP="00F246FB">
      <w:pPr>
        <w:spacing w:line="360" w:lineRule="auto"/>
        <w:jc w:val="both"/>
        <w:rPr>
          <w:rFonts w:ascii="Arial" w:hAnsi="Arial"/>
          <w:noProof w:val="0"/>
          <w:rtl/>
        </w:rPr>
      </w:pPr>
      <w:r>
        <w:rPr>
          <w:rFonts w:ascii="Arial" w:hAnsi="Arial" w:hint="cs"/>
          <w:b/>
          <w:bCs/>
          <w:noProof w:val="0"/>
          <w:rtl/>
        </w:rPr>
        <w:t>ראיות לעונש</w:t>
      </w:r>
    </w:p>
    <w:p w14:paraId="224AB2CC" w14:textId="77777777" w:rsidR="00F246FB" w:rsidRDefault="00F246FB" w:rsidP="00F246FB">
      <w:pPr>
        <w:spacing w:line="360" w:lineRule="auto"/>
        <w:jc w:val="both"/>
        <w:rPr>
          <w:rFonts w:ascii="Arial" w:hAnsi="Arial"/>
          <w:noProof w:val="0"/>
          <w:rtl/>
        </w:rPr>
      </w:pPr>
    </w:p>
    <w:p w14:paraId="26B9F761" w14:textId="77777777" w:rsidR="00F246FB" w:rsidRDefault="00F246FB" w:rsidP="00F246FB">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לענין העונש, ראיות כדלקמן:</w:t>
      </w:r>
    </w:p>
    <w:p w14:paraId="475411B7" w14:textId="77777777" w:rsidR="00F246FB" w:rsidRDefault="00F246FB" w:rsidP="00F246FB">
      <w:pPr>
        <w:spacing w:line="360" w:lineRule="auto"/>
        <w:jc w:val="both"/>
        <w:rPr>
          <w:rFonts w:ascii="Arial" w:hAnsi="Arial"/>
          <w:noProof w:val="0"/>
          <w:rtl/>
        </w:rPr>
      </w:pPr>
    </w:p>
    <w:p w14:paraId="7F386C46" w14:textId="77777777" w:rsidR="00F246FB" w:rsidRPr="003465FB" w:rsidRDefault="00F246FB" w:rsidP="00F246FB">
      <w:pPr>
        <w:pStyle w:val="a9"/>
        <w:numPr>
          <w:ilvl w:val="0"/>
          <w:numId w:val="2"/>
        </w:numPr>
        <w:spacing w:line="360" w:lineRule="auto"/>
        <w:jc w:val="both"/>
        <w:rPr>
          <w:rFonts w:ascii="Arial" w:hAnsi="Arial"/>
          <w:noProof w:val="0"/>
          <w:rtl/>
        </w:rPr>
      </w:pPr>
      <w:r w:rsidRPr="003465FB">
        <w:rPr>
          <w:rFonts w:ascii="Arial" w:hAnsi="Arial" w:hint="cs"/>
          <w:noProof w:val="0"/>
          <w:rtl/>
        </w:rPr>
        <w:t xml:space="preserve">גיליון הרשעות פלילי של הנאשם (ת/2א') </w:t>
      </w:r>
      <w:r w:rsidRPr="003465FB">
        <w:rPr>
          <w:rFonts w:ascii="Arial" w:hAnsi="Arial"/>
          <w:noProof w:val="0"/>
          <w:rtl/>
        </w:rPr>
        <w:t>–</w:t>
      </w:r>
      <w:r>
        <w:rPr>
          <w:rFonts w:ascii="Arial" w:hAnsi="Arial" w:hint="cs"/>
          <w:noProof w:val="0"/>
          <w:rtl/>
        </w:rPr>
        <w:t xml:space="preserve"> לחובת הנאשם</w:t>
      </w:r>
      <w:r w:rsidRPr="003465FB">
        <w:rPr>
          <w:rFonts w:ascii="Arial" w:hAnsi="Arial" w:hint="cs"/>
          <w:noProof w:val="0"/>
          <w:rtl/>
        </w:rPr>
        <w:t xml:space="preserve"> הרשעות בעבירות של היזק לרכוש במזיד; תקיפה סתם </w:t>
      </w:r>
      <w:r w:rsidRPr="003465FB">
        <w:rPr>
          <w:rFonts w:ascii="Arial" w:hAnsi="Arial"/>
          <w:noProof w:val="0"/>
          <w:rtl/>
        </w:rPr>
        <w:t>–</w:t>
      </w:r>
      <w:r w:rsidRPr="003465FB">
        <w:rPr>
          <w:rFonts w:ascii="Arial" w:hAnsi="Arial" w:hint="cs"/>
          <w:noProof w:val="0"/>
          <w:rtl/>
        </w:rPr>
        <w:t xml:space="preserve"> בן זוג; איומים; החזקה/שימוש בסמים לצריכה עצמית; תקיפה סתם; מעשה סדום בנוכחות אחר או אחרים</w:t>
      </w:r>
      <w:r>
        <w:rPr>
          <w:rFonts w:ascii="Arial" w:hAnsi="Arial" w:hint="cs"/>
          <w:noProof w:val="0"/>
          <w:rtl/>
        </w:rPr>
        <w:t>,</w:t>
      </w:r>
      <w:r w:rsidRPr="003465FB">
        <w:rPr>
          <w:rFonts w:ascii="Arial" w:hAnsi="Arial" w:hint="cs"/>
          <w:noProof w:val="0"/>
          <w:rtl/>
        </w:rPr>
        <w:t xml:space="preserve"> שחברו יחד לביצוע המעשה.</w:t>
      </w:r>
    </w:p>
    <w:p w14:paraId="329EAE9E" w14:textId="77777777" w:rsidR="00F246FB" w:rsidRPr="003465FB" w:rsidRDefault="00F246FB" w:rsidP="00F246FB">
      <w:pPr>
        <w:pStyle w:val="a9"/>
        <w:numPr>
          <w:ilvl w:val="0"/>
          <w:numId w:val="2"/>
        </w:numPr>
        <w:spacing w:line="360" w:lineRule="auto"/>
        <w:jc w:val="both"/>
        <w:rPr>
          <w:rFonts w:ascii="Arial" w:hAnsi="Arial"/>
          <w:noProof w:val="0"/>
          <w:rtl/>
        </w:rPr>
      </w:pPr>
      <w:r w:rsidRPr="003465FB">
        <w:rPr>
          <w:rFonts w:ascii="Arial" w:hAnsi="Arial" w:hint="cs"/>
          <w:noProof w:val="0"/>
          <w:rtl/>
        </w:rPr>
        <w:t xml:space="preserve">גיליון הרשעות תעבורתי של הנאשם (ת/2ב') </w:t>
      </w:r>
      <w:r w:rsidRPr="003465FB">
        <w:rPr>
          <w:rFonts w:ascii="Arial" w:hAnsi="Arial"/>
          <w:noProof w:val="0"/>
          <w:rtl/>
        </w:rPr>
        <w:t>–</w:t>
      </w:r>
      <w:r w:rsidRPr="003465FB">
        <w:rPr>
          <w:rFonts w:ascii="Arial" w:hAnsi="Arial" w:hint="cs"/>
          <w:noProof w:val="0"/>
          <w:rtl/>
        </w:rPr>
        <w:t xml:space="preserve"> לחובת הנאשם, ריבוי הרשעות של נהיגה במהירות מופרזת; לצד הרשעות נוספות שענינן נהיגה ללא רישיון נהיגה (מעולם לא הוציא); נהיגה ללא רישיון רכב; נהיגה ברכב אשר רישיון הרכב פקע מעל ששה חודשים; נהיגה ברכב לא תקין שהוחלט לאסור את השימוש בו; ועוד.</w:t>
      </w:r>
    </w:p>
    <w:p w14:paraId="0C9DC08A" w14:textId="77777777" w:rsidR="00F246FB" w:rsidRDefault="00F246FB" w:rsidP="00F246FB">
      <w:pPr>
        <w:spacing w:line="360" w:lineRule="auto"/>
        <w:jc w:val="both"/>
        <w:rPr>
          <w:rFonts w:ascii="Arial" w:hAnsi="Arial"/>
          <w:noProof w:val="0"/>
          <w:u w:val="single"/>
          <w:rtl/>
        </w:rPr>
      </w:pPr>
    </w:p>
    <w:p w14:paraId="1AF01925" w14:textId="77777777" w:rsidR="00F246FB" w:rsidRDefault="00F246FB" w:rsidP="00F246FB">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הגישה, לענין העונש, תעודת מקצוע של הנאשם (נ/1) </w:t>
      </w:r>
      <w:r>
        <w:rPr>
          <w:rFonts w:ascii="Arial" w:hAnsi="Arial"/>
          <w:noProof w:val="0"/>
          <w:rtl/>
        </w:rPr>
        <w:t>–</w:t>
      </w:r>
      <w:r>
        <w:rPr>
          <w:rFonts w:ascii="Arial" w:hAnsi="Arial" w:hint="cs"/>
          <w:noProof w:val="0"/>
          <w:rtl/>
        </w:rPr>
        <w:t xml:space="preserve"> הנאשם נבחן בנושא "צמיגים ואבובים".</w:t>
      </w:r>
    </w:p>
    <w:p w14:paraId="08015DF6" w14:textId="77777777" w:rsidR="00F246FB" w:rsidRDefault="00F246FB" w:rsidP="00F246FB">
      <w:pPr>
        <w:spacing w:line="360" w:lineRule="auto"/>
        <w:jc w:val="both"/>
        <w:rPr>
          <w:rFonts w:ascii="Arial" w:hAnsi="Arial"/>
          <w:noProof w:val="0"/>
          <w:rtl/>
        </w:rPr>
      </w:pPr>
    </w:p>
    <w:p w14:paraId="377E5EB7" w14:textId="77777777" w:rsidR="00F246FB" w:rsidRDefault="00F246FB" w:rsidP="00F246FB">
      <w:pPr>
        <w:spacing w:line="360" w:lineRule="auto"/>
        <w:jc w:val="both"/>
        <w:rPr>
          <w:rFonts w:ascii="Arial" w:hAnsi="Arial"/>
          <w:noProof w:val="0"/>
          <w:rtl/>
        </w:rPr>
      </w:pPr>
    </w:p>
    <w:p w14:paraId="06045CBD" w14:textId="77777777" w:rsidR="00F246FB" w:rsidRDefault="00F246FB" w:rsidP="00F246FB">
      <w:pPr>
        <w:spacing w:line="360" w:lineRule="auto"/>
        <w:jc w:val="both"/>
        <w:rPr>
          <w:rFonts w:ascii="Arial" w:hAnsi="Arial"/>
          <w:noProof w:val="0"/>
          <w:rtl/>
        </w:rPr>
      </w:pPr>
      <w:r>
        <w:rPr>
          <w:rFonts w:ascii="Arial" w:hAnsi="Arial" w:hint="cs"/>
          <w:b/>
          <w:bCs/>
          <w:noProof w:val="0"/>
          <w:rtl/>
        </w:rPr>
        <w:t>טענות הצדדים</w:t>
      </w:r>
    </w:p>
    <w:p w14:paraId="7066725C" w14:textId="77777777" w:rsidR="00F246FB" w:rsidRDefault="00F246FB" w:rsidP="00F246FB">
      <w:pPr>
        <w:spacing w:line="360" w:lineRule="auto"/>
        <w:jc w:val="both"/>
        <w:rPr>
          <w:rFonts w:ascii="Arial" w:hAnsi="Arial"/>
          <w:noProof w:val="0"/>
          <w:rtl/>
        </w:rPr>
      </w:pPr>
    </w:p>
    <w:p w14:paraId="253E1A00" w14:textId="77777777" w:rsidR="00F246FB" w:rsidRDefault="00F246FB" w:rsidP="00F246FB">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טיעוניה בכתב (ת/3) והשלימה אותן על פה.</w:t>
      </w:r>
    </w:p>
    <w:p w14:paraId="5A783F1A" w14:textId="77777777" w:rsidR="00F246FB" w:rsidRDefault="00F246FB" w:rsidP="00F246FB">
      <w:pPr>
        <w:spacing w:line="360" w:lineRule="auto"/>
        <w:jc w:val="both"/>
        <w:rPr>
          <w:rFonts w:ascii="Arial" w:hAnsi="Arial"/>
          <w:noProof w:val="0"/>
          <w:rtl/>
        </w:rPr>
      </w:pPr>
    </w:p>
    <w:p w14:paraId="52199EC3" w14:textId="77777777" w:rsidR="00F246FB" w:rsidRDefault="00F246FB" w:rsidP="00F246FB">
      <w:pPr>
        <w:spacing w:line="360" w:lineRule="auto"/>
        <w:jc w:val="both"/>
        <w:rPr>
          <w:rFonts w:ascii="Arial" w:hAnsi="Arial"/>
          <w:noProof w:val="0"/>
          <w:rtl/>
        </w:rPr>
      </w:pPr>
      <w:r>
        <w:rPr>
          <w:rFonts w:ascii="Arial" w:hAnsi="Arial" w:hint="cs"/>
          <w:noProof w:val="0"/>
          <w:rtl/>
        </w:rPr>
        <w:t>התביעה טענה לפגיעה בערכים המוגנים של שלום הציבור ובריאותו והגנה עליו מפני נזקים נלווים הנגרמים מנגע הסמים, בהם עבירות אלימות ורכוש.</w:t>
      </w:r>
    </w:p>
    <w:p w14:paraId="3BEC8245" w14:textId="77777777" w:rsidR="00F246FB" w:rsidRDefault="00F246FB" w:rsidP="00F246FB">
      <w:pPr>
        <w:spacing w:line="360" w:lineRule="auto"/>
        <w:jc w:val="both"/>
        <w:rPr>
          <w:rFonts w:ascii="Arial" w:hAnsi="Arial"/>
          <w:noProof w:val="0"/>
          <w:rtl/>
        </w:rPr>
      </w:pPr>
    </w:p>
    <w:p w14:paraId="7B4E6C53" w14:textId="77777777" w:rsidR="00F246FB" w:rsidRDefault="00F246FB" w:rsidP="00F246FB">
      <w:pPr>
        <w:spacing w:line="360" w:lineRule="auto"/>
        <w:jc w:val="both"/>
        <w:rPr>
          <w:rFonts w:ascii="Arial" w:hAnsi="Arial"/>
          <w:noProof w:val="0"/>
          <w:rtl/>
        </w:rPr>
      </w:pPr>
      <w:r>
        <w:rPr>
          <w:rFonts w:ascii="Arial" w:hAnsi="Arial" w:hint="cs"/>
          <w:noProof w:val="0"/>
          <w:rtl/>
        </w:rPr>
        <w:t>התביעה טענה, כי לאור ריבוי העסקאות; טיב הסם; כמותו; ולאור כמות הסמים שהחזיק הנאשם לצריכתו העצמית ושלא לצריכתו העצמית, כאשר הם מחולקים ל-5 יחידות; ובשים לב לכך שהסתייע הנאשם ברכבו; מידת הפגיעה בערכים המוגנים הינה משמעותית.</w:t>
      </w:r>
    </w:p>
    <w:p w14:paraId="0A9EB580" w14:textId="77777777" w:rsidR="00F246FB" w:rsidRDefault="00F246FB" w:rsidP="00F246FB">
      <w:pPr>
        <w:spacing w:line="360" w:lineRule="auto"/>
        <w:jc w:val="both"/>
        <w:rPr>
          <w:rFonts w:ascii="Arial" w:hAnsi="Arial"/>
          <w:noProof w:val="0"/>
          <w:rtl/>
        </w:rPr>
      </w:pPr>
    </w:p>
    <w:p w14:paraId="05A5A108" w14:textId="77777777" w:rsidR="00F246FB" w:rsidRDefault="00F246FB" w:rsidP="00F246FB">
      <w:pPr>
        <w:spacing w:line="360" w:lineRule="auto"/>
        <w:jc w:val="both"/>
        <w:rPr>
          <w:rFonts w:ascii="Arial" w:hAnsi="Arial"/>
          <w:noProof w:val="0"/>
          <w:rtl/>
        </w:rPr>
      </w:pPr>
      <w:r>
        <w:rPr>
          <w:rFonts w:ascii="Arial" w:hAnsi="Arial" w:hint="cs"/>
          <w:noProof w:val="0"/>
          <w:rtl/>
        </w:rPr>
        <w:t>התביעה עתרה למתחם ענישה הנע בין 23 ועד 43 חודשי מאסר בפועל.</w:t>
      </w:r>
    </w:p>
    <w:p w14:paraId="3E1F65DB" w14:textId="77777777" w:rsidR="00F246FB" w:rsidRDefault="00F246FB" w:rsidP="00F246FB">
      <w:pPr>
        <w:spacing w:line="360" w:lineRule="auto"/>
        <w:jc w:val="both"/>
        <w:rPr>
          <w:rFonts w:ascii="Arial" w:hAnsi="Arial"/>
          <w:noProof w:val="0"/>
          <w:rtl/>
        </w:rPr>
      </w:pPr>
    </w:p>
    <w:p w14:paraId="55935401" w14:textId="77777777" w:rsidR="00F246FB" w:rsidRDefault="00F246FB" w:rsidP="00F246FB">
      <w:pPr>
        <w:spacing w:line="360" w:lineRule="auto"/>
        <w:jc w:val="both"/>
        <w:rPr>
          <w:rFonts w:ascii="Arial" w:hAnsi="Arial"/>
          <w:noProof w:val="0"/>
          <w:rtl/>
        </w:rPr>
      </w:pPr>
      <w:r>
        <w:rPr>
          <w:rFonts w:ascii="Arial" w:hAnsi="Arial" w:hint="cs"/>
          <w:noProof w:val="0"/>
          <w:rtl/>
        </w:rPr>
        <w:t>התביעה הפנתה להרשעותיו הקודמות של הנאשם בעבירות מין; אלימות; רכוש; וסמים.</w:t>
      </w:r>
    </w:p>
    <w:p w14:paraId="100A9537" w14:textId="77777777" w:rsidR="00F246FB" w:rsidRDefault="00F246FB" w:rsidP="00F246FB">
      <w:pPr>
        <w:spacing w:line="360" w:lineRule="auto"/>
        <w:jc w:val="both"/>
        <w:rPr>
          <w:rFonts w:ascii="Arial" w:hAnsi="Arial"/>
          <w:noProof w:val="0"/>
          <w:rtl/>
        </w:rPr>
      </w:pPr>
    </w:p>
    <w:p w14:paraId="010B1336" w14:textId="77777777" w:rsidR="00F246FB" w:rsidRDefault="00F246FB" w:rsidP="00F246FB">
      <w:pPr>
        <w:spacing w:line="360" w:lineRule="auto"/>
        <w:jc w:val="both"/>
        <w:rPr>
          <w:rFonts w:ascii="Arial" w:hAnsi="Arial"/>
          <w:noProof w:val="0"/>
          <w:rtl/>
        </w:rPr>
      </w:pPr>
      <w:r>
        <w:rPr>
          <w:rFonts w:ascii="Arial" w:hAnsi="Arial" w:hint="cs"/>
          <w:noProof w:val="0"/>
          <w:rtl/>
        </w:rPr>
        <w:t>התביעה טענה, כי אין נסיבות המצדיקות חריגה ממתחם הענישה מטעמי שיקום, ובכל מקרה, בעבירות מסוג זה, נסוגות אחור נסיבותיו האישיות של הנאשם.</w:t>
      </w:r>
    </w:p>
    <w:p w14:paraId="20ECA2E2" w14:textId="77777777" w:rsidR="00F246FB" w:rsidRDefault="00F246FB" w:rsidP="00F246FB">
      <w:pPr>
        <w:spacing w:line="360" w:lineRule="auto"/>
        <w:jc w:val="both"/>
        <w:rPr>
          <w:rFonts w:ascii="Arial" w:hAnsi="Arial"/>
          <w:noProof w:val="0"/>
          <w:rtl/>
        </w:rPr>
      </w:pPr>
    </w:p>
    <w:p w14:paraId="31318EA5" w14:textId="77777777" w:rsidR="00F246FB" w:rsidRDefault="00F246FB" w:rsidP="00F246FB">
      <w:pPr>
        <w:spacing w:line="360" w:lineRule="auto"/>
        <w:jc w:val="both"/>
        <w:rPr>
          <w:rFonts w:ascii="Arial" w:hAnsi="Arial"/>
          <w:noProof w:val="0"/>
          <w:rtl/>
        </w:rPr>
      </w:pPr>
      <w:r>
        <w:rPr>
          <w:rFonts w:ascii="Arial" w:hAnsi="Arial" w:hint="cs"/>
          <w:noProof w:val="0"/>
          <w:rtl/>
        </w:rPr>
        <w:t>התביעה עתרה לגזור עונשו של הנאשם ברף הבינוני של מתחם הענישה ולהשית עליו מאסרים מותנים מרתיעים; קנס משמעותי; התחייבות להימנע מעבירה; פסילת רישיון נהיגה בפועל ועל תנאי למשך תקופה ממושכת לאור הסתייעות הנאשם ברכב לצורך סחר בסמים; השמדת הסמים.</w:t>
      </w:r>
    </w:p>
    <w:p w14:paraId="553A2D6A" w14:textId="77777777" w:rsidR="00F246FB" w:rsidRDefault="00F246FB" w:rsidP="00F246FB">
      <w:pPr>
        <w:spacing w:line="360" w:lineRule="auto"/>
        <w:jc w:val="both"/>
        <w:rPr>
          <w:rFonts w:ascii="Arial" w:hAnsi="Arial"/>
          <w:noProof w:val="0"/>
          <w:rtl/>
        </w:rPr>
      </w:pPr>
    </w:p>
    <w:p w14:paraId="33ED190F" w14:textId="77777777" w:rsidR="00F246FB" w:rsidRDefault="00F246FB" w:rsidP="00F246FB">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טענה, כי יש להתייחס רק לשלוש הרשעות, כיוון שאחת מהרשעותיו של הנאשם נעברה בהיותו קטין.</w:t>
      </w:r>
    </w:p>
    <w:p w14:paraId="29E712A4" w14:textId="77777777" w:rsidR="00F246FB" w:rsidRDefault="00F246FB" w:rsidP="00F246FB">
      <w:pPr>
        <w:spacing w:line="360" w:lineRule="auto"/>
        <w:jc w:val="both"/>
        <w:rPr>
          <w:rFonts w:ascii="Arial" w:hAnsi="Arial"/>
          <w:noProof w:val="0"/>
          <w:rtl/>
        </w:rPr>
      </w:pPr>
    </w:p>
    <w:p w14:paraId="20C2EE47" w14:textId="77777777" w:rsidR="00F246FB" w:rsidRDefault="00F246FB" w:rsidP="00F246FB">
      <w:pPr>
        <w:spacing w:line="360" w:lineRule="auto"/>
        <w:jc w:val="both"/>
        <w:rPr>
          <w:rFonts w:ascii="Arial" w:hAnsi="Arial"/>
          <w:noProof w:val="0"/>
          <w:rtl/>
        </w:rPr>
      </w:pPr>
      <w:r>
        <w:rPr>
          <w:rFonts w:ascii="Arial" w:hAnsi="Arial" w:hint="cs"/>
          <w:noProof w:val="0"/>
          <w:rtl/>
        </w:rPr>
        <w:t>ההגנה טענה, כי הרשעתו הקודמת של הנאשם בעבירות סמים היתה לפני כעשור.</w:t>
      </w:r>
    </w:p>
    <w:p w14:paraId="713BE551" w14:textId="77777777" w:rsidR="00F246FB" w:rsidRDefault="00F246FB" w:rsidP="00F246FB">
      <w:pPr>
        <w:spacing w:line="360" w:lineRule="auto"/>
        <w:jc w:val="both"/>
        <w:rPr>
          <w:rFonts w:ascii="Arial" w:hAnsi="Arial"/>
          <w:noProof w:val="0"/>
          <w:rtl/>
        </w:rPr>
      </w:pPr>
    </w:p>
    <w:p w14:paraId="21D9583A" w14:textId="77777777" w:rsidR="00F246FB" w:rsidRDefault="00F246FB" w:rsidP="00F246FB">
      <w:pPr>
        <w:spacing w:line="360" w:lineRule="auto"/>
        <w:jc w:val="both"/>
        <w:rPr>
          <w:rFonts w:ascii="Arial" w:hAnsi="Arial"/>
          <w:noProof w:val="0"/>
          <w:rtl/>
        </w:rPr>
      </w:pPr>
      <w:r>
        <w:rPr>
          <w:rFonts w:ascii="Arial" w:hAnsi="Arial" w:hint="cs"/>
          <w:noProof w:val="0"/>
          <w:rtl/>
        </w:rPr>
        <w:t>ההגנה טענה, כי מתחם הענישה אליו עתרה התביעה אינו הולם את נסיבות העבירה ועתירתה למקם עונשו של הנאשם בחלקו האמצעי של המתחם אינה סבירה.</w:t>
      </w:r>
    </w:p>
    <w:p w14:paraId="2A1A7007" w14:textId="77777777" w:rsidR="00F246FB" w:rsidRDefault="00F246FB" w:rsidP="00F246FB">
      <w:pPr>
        <w:spacing w:line="360" w:lineRule="auto"/>
        <w:jc w:val="both"/>
        <w:rPr>
          <w:rFonts w:ascii="Arial" w:hAnsi="Arial"/>
          <w:noProof w:val="0"/>
          <w:rtl/>
        </w:rPr>
      </w:pPr>
    </w:p>
    <w:p w14:paraId="534896E8" w14:textId="77777777" w:rsidR="00F246FB" w:rsidRDefault="00F246FB" w:rsidP="00F246FB">
      <w:pPr>
        <w:spacing w:line="360" w:lineRule="auto"/>
        <w:jc w:val="both"/>
        <w:rPr>
          <w:rFonts w:ascii="Arial" w:hAnsi="Arial"/>
          <w:noProof w:val="0"/>
          <w:rtl/>
        </w:rPr>
      </w:pPr>
      <w:r>
        <w:rPr>
          <w:rFonts w:ascii="Arial" w:hAnsi="Arial" w:hint="cs"/>
          <w:noProof w:val="0"/>
          <w:rtl/>
        </w:rPr>
        <w:t>ההגנה טענה, כי עובדות כתב האישום קרובות יותר לתיווך מאשר לסחר, כיוון שהוא היה השליח ופרטי העסקאות עצמן נסגרו מול אדם אחר, לפיכך, חלקו בעבירות משני.</w:t>
      </w:r>
    </w:p>
    <w:p w14:paraId="22D21E5F" w14:textId="77777777" w:rsidR="00F246FB" w:rsidRDefault="00F246FB" w:rsidP="00F246FB">
      <w:pPr>
        <w:spacing w:line="360" w:lineRule="auto"/>
        <w:jc w:val="both"/>
        <w:rPr>
          <w:rFonts w:ascii="Arial" w:hAnsi="Arial"/>
          <w:noProof w:val="0"/>
          <w:rtl/>
        </w:rPr>
      </w:pPr>
    </w:p>
    <w:p w14:paraId="71E3DF0D" w14:textId="77777777" w:rsidR="00F246FB" w:rsidRDefault="00F246FB" w:rsidP="00F246FB">
      <w:pPr>
        <w:spacing w:line="360" w:lineRule="auto"/>
        <w:jc w:val="both"/>
        <w:rPr>
          <w:rFonts w:ascii="Arial" w:hAnsi="Arial"/>
          <w:noProof w:val="0"/>
          <w:rtl/>
        </w:rPr>
      </w:pPr>
      <w:r>
        <w:rPr>
          <w:rFonts w:ascii="Arial" w:hAnsi="Arial" w:hint="cs"/>
          <w:noProof w:val="0"/>
          <w:rtl/>
        </w:rPr>
        <w:t>ההגנה טענה, כי הכמויות בהן סחר הנאשם אינן גבוהות, ויש כפילות באישום הראשון, כיוון שמה שהוא מכר לסוכן זה גם מה שהוחזק ברכב.</w:t>
      </w:r>
    </w:p>
    <w:p w14:paraId="4DF0ECEF" w14:textId="77777777" w:rsidR="00F246FB" w:rsidRDefault="00F246FB" w:rsidP="00F246FB">
      <w:pPr>
        <w:spacing w:line="360" w:lineRule="auto"/>
        <w:jc w:val="both"/>
        <w:rPr>
          <w:rFonts w:ascii="Arial" w:hAnsi="Arial"/>
          <w:noProof w:val="0"/>
          <w:rtl/>
        </w:rPr>
      </w:pPr>
    </w:p>
    <w:p w14:paraId="2EBE665D" w14:textId="77777777" w:rsidR="00F246FB" w:rsidRPr="009006F3" w:rsidRDefault="00F246FB" w:rsidP="00F246FB">
      <w:pPr>
        <w:spacing w:line="360" w:lineRule="auto"/>
        <w:jc w:val="both"/>
        <w:rPr>
          <w:rFonts w:ascii="Arial" w:hAnsi="Arial"/>
          <w:noProof w:val="0"/>
          <w:rtl/>
        </w:rPr>
      </w:pPr>
      <w:r>
        <w:rPr>
          <w:rFonts w:ascii="Arial" w:hAnsi="Arial" w:hint="cs"/>
          <w:noProof w:val="0"/>
          <w:rtl/>
        </w:rPr>
        <w:t xml:space="preserve">ההגנה ביקשה לקחת בחשבון נסיבותיו האישיות של הנאשם </w:t>
      </w:r>
      <w:r>
        <w:rPr>
          <w:rFonts w:ascii="Arial" w:hAnsi="Arial"/>
          <w:noProof w:val="0"/>
          <w:rtl/>
        </w:rPr>
        <w:t>–</w:t>
      </w:r>
      <w:r>
        <w:rPr>
          <w:rFonts w:ascii="Arial" w:hAnsi="Arial" w:hint="cs"/>
          <w:noProof w:val="0"/>
          <w:rtl/>
        </w:rPr>
        <w:t xml:space="preserve"> בזוגיות כשנתיים, בעל תעודת מקצוע.</w:t>
      </w:r>
    </w:p>
    <w:p w14:paraId="5969D9F2" w14:textId="77777777" w:rsidR="00F246FB" w:rsidRDefault="00F246FB" w:rsidP="00F246FB">
      <w:pPr>
        <w:spacing w:line="360" w:lineRule="auto"/>
        <w:jc w:val="both"/>
        <w:rPr>
          <w:rFonts w:ascii="Arial" w:hAnsi="Arial"/>
          <w:noProof w:val="0"/>
          <w:rtl/>
        </w:rPr>
      </w:pPr>
    </w:p>
    <w:p w14:paraId="4CDB02CA" w14:textId="77777777" w:rsidR="00F246FB" w:rsidRDefault="00F246FB" w:rsidP="00F246FB">
      <w:pPr>
        <w:spacing w:line="360" w:lineRule="auto"/>
        <w:jc w:val="both"/>
        <w:rPr>
          <w:rFonts w:ascii="Arial" w:hAnsi="Arial"/>
          <w:noProof w:val="0"/>
          <w:rtl/>
        </w:rPr>
      </w:pPr>
      <w:r>
        <w:rPr>
          <w:rFonts w:ascii="Arial" w:hAnsi="Arial" w:hint="cs"/>
          <w:noProof w:val="0"/>
          <w:rtl/>
        </w:rPr>
        <w:t>ההגנה עתרה למתחם ענישה הנע בין 6 ועד 18 חודשי מאסר בפועל.</w:t>
      </w:r>
    </w:p>
    <w:p w14:paraId="0906CC1D" w14:textId="77777777" w:rsidR="00F246FB" w:rsidRDefault="00F246FB" w:rsidP="00F246FB">
      <w:pPr>
        <w:spacing w:line="360" w:lineRule="auto"/>
        <w:jc w:val="both"/>
        <w:rPr>
          <w:rFonts w:ascii="Arial" w:hAnsi="Arial"/>
          <w:noProof w:val="0"/>
          <w:rtl/>
        </w:rPr>
      </w:pPr>
    </w:p>
    <w:p w14:paraId="64D12802" w14:textId="77777777" w:rsidR="00F246FB" w:rsidRDefault="00F246FB" w:rsidP="00F246FB">
      <w:pPr>
        <w:spacing w:line="360" w:lineRule="auto"/>
        <w:jc w:val="both"/>
        <w:rPr>
          <w:rFonts w:ascii="Arial" w:hAnsi="Arial"/>
          <w:noProof w:val="0"/>
          <w:rtl/>
        </w:rPr>
      </w:pPr>
      <w:r>
        <w:rPr>
          <w:rFonts w:ascii="Arial" w:hAnsi="Arial" w:hint="cs"/>
          <w:noProof w:val="0"/>
          <w:rtl/>
        </w:rPr>
        <w:t>ההגנה עתרה למקם עונשו של הנאשם בתחתית המתחם אליו עתרה.</w:t>
      </w:r>
    </w:p>
    <w:p w14:paraId="46F8CCC3" w14:textId="77777777" w:rsidR="00F246FB" w:rsidRDefault="00F246FB" w:rsidP="00F246FB">
      <w:pPr>
        <w:spacing w:line="360" w:lineRule="auto"/>
        <w:jc w:val="both"/>
        <w:rPr>
          <w:rFonts w:ascii="Arial" w:hAnsi="Arial"/>
          <w:noProof w:val="0"/>
          <w:rtl/>
        </w:rPr>
      </w:pPr>
    </w:p>
    <w:p w14:paraId="51D42E3B" w14:textId="77777777" w:rsidR="00F246FB" w:rsidRDefault="00F246FB" w:rsidP="00F246FB">
      <w:pPr>
        <w:spacing w:line="360" w:lineRule="auto"/>
        <w:jc w:val="both"/>
        <w:rPr>
          <w:rFonts w:ascii="Arial" w:hAnsi="Arial"/>
          <w:noProof w:val="0"/>
          <w:rtl/>
        </w:rPr>
      </w:pPr>
      <w:r>
        <w:rPr>
          <w:rFonts w:ascii="Arial" w:hAnsi="Arial" w:hint="cs"/>
          <w:noProof w:val="0"/>
          <w:u w:val="single"/>
          <w:rtl/>
        </w:rPr>
        <w:t>בדברו האחרון של הנאשם</w:t>
      </w:r>
      <w:r>
        <w:rPr>
          <w:rFonts w:ascii="Arial" w:hAnsi="Arial" w:hint="cs"/>
          <w:noProof w:val="0"/>
          <w:rtl/>
        </w:rPr>
        <w:t xml:space="preserve"> מסר, כי הוא מצטער על מעשיו ומתחרט שנטל חלק בעבירות. הוא היה בדרך להשתקם; שואף להקים משפחה; עבד ונפל. הנאשם ביקש הזדמנות נוספת.</w:t>
      </w:r>
    </w:p>
    <w:p w14:paraId="53FE5BA8" w14:textId="77777777" w:rsidR="00F246FB" w:rsidRDefault="00F246FB" w:rsidP="00F246FB">
      <w:pPr>
        <w:spacing w:line="360" w:lineRule="auto"/>
        <w:jc w:val="both"/>
        <w:rPr>
          <w:rFonts w:ascii="Arial" w:hAnsi="Arial"/>
          <w:noProof w:val="0"/>
          <w:rtl/>
        </w:rPr>
      </w:pPr>
    </w:p>
    <w:p w14:paraId="600F2E25" w14:textId="77777777" w:rsidR="00F246FB" w:rsidRDefault="00F246FB" w:rsidP="00F246FB">
      <w:pPr>
        <w:spacing w:line="360" w:lineRule="auto"/>
        <w:jc w:val="both"/>
        <w:rPr>
          <w:rFonts w:ascii="Arial" w:hAnsi="Arial"/>
          <w:noProof w:val="0"/>
          <w:rtl/>
        </w:rPr>
      </w:pPr>
      <w:r>
        <w:rPr>
          <w:rFonts w:ascii="Arial" w:hAnsi="Arial" w:hint="cs"/>
          <w:b/>
          <w:bCs/>
          <w:noProof w:val="0"/>
          <w:rtl/>
        </w:rPr>
        <w:t>דיון והכרעה</w:t>
      </w:r>
    </w:p>
    <w:p w14:paraId="416A33C8" w14:textId="77777777" w:rsidR="00F246FB" w:rsidRDefault="00F246FB" w:rsidP="00F246FB">
      <w:pPr>
        <w:spacing w:line="360" w:lineRule="auto"/>
        <w:jc w:val="both"/>
        <w:rPr>
          <w:rFonts w:ascii="Arial" w:hAnsi="Arial"/>
          <w:noProof w:val="0"/>
          <w:rtl/>
        </w:rPr>
      </w:pPr>
    </w:p>
    <w:p w14:paraId="2251608A" w14:textId="77777777" w:rsidR="00F246FB" w:rsidRPr="0084323E" w:rsidRDefault="00F246FB" w:rsidP="00F246FB">
      <w:pPr>
        <w:spacing w:line="360" w:lineRule="auto"/>
        <w:jc w:val="both"/>
        <w:rPr>
          <w:rFonts w:ascii="Arial" w:hAnsi="Arial"/>
          <w:noProof w:val="0"/>
        </w:rPr>
      </w:pPr>
      <w:r w:rsidRPr="0084323E">
        <w:rPr>
          <w:rFonts w:ascii="Arial" w:hAnsi="Arial"/>
          <w:noProof w:val="0"/>
          <w:rtl/>
        </w:rPr>
        <w:t>העבירות שעבר הנאשם חמורות.</w:t>
      </w:r>
    </w:p>
    <w:p w14:paraId="26F162A7" w14:textId="77777777" w:rsidR="00F246FB" w:rsidRPr="0084323E" w:rsidRDefault="00F246FB" w:rsidP="00F246FB">
      <w:pPr>
        <w:spacing w:line="360" w:lineRule="auto"/>
        <w:jc w:val="both"/>
        <w:rPr>
          <w:rFonts w:ascii="Arial" w:hAnsi="Arial"/>
          <w:noProof w:val="0"/>
        </w:rPr>
      </w:pPr>
    </w:p>
    <w:p w14:paraId="15627650" w14:textId="77777777" w:rsidR="00F246FB" w:rsidRPr="0084323E" w:rsidRDefault="00F246FB" w:rsidP="00F246FB">
      <w:pPr>
        <w:spacing w:line="360" w:lineRule="auto"/>
        <w:jc w:val="both"/>
        <w:rPr>
          <w:rFonts w:ascii="Arial" w:hAnsi="Arial"/>
          <w:noProof w:val="0"/>
        </w:rPr>
      </w:pPr>
      <w:r w:rsidRPr="0084323E">
        <w:rPr>
          <w:rFonts w:ascii="Arial" w:hAnsi="Arial"/>
          <w:noProof w:val="0"/>
          <w:rtl/>
        </w:rPr>
        <w:t>עבירות בתחום הסמים המסוכנים נושאות בחובן פוטנציאל לפגיעה משמעותית בחברה.</w:t>
      </w:r>
    </w:p>
    <w:p w14:paraId="7D61A623" w14:textId="77777777" w:rsidR="00F246FB" w:rsidRPr="0084323E" w:rsidRDefault="00F246FB" w:rsidP="00F246FB">
      <w:pPr>
        <w:spacing w:line="360" w:lineRule="auto"/>
        <w:jc w:val="both"/>
        <w:rPr>
          <w:rFonts w:ascii="Arial" w:hAnsi="Arial"/>
          <w:noProof w:val="0"/>
        </w:rPr>
      </w:pPr>
    </w:p>
    <w:p w14:paraId="262F8D12" w14:textId="77777777" w:rsidR="00F246FB" w:rsidRPr="0084323E" w:rsidRDefault="00F246FB" w:rsidP="00F246FB">
      <w:pPr>
        <w:spacing w:line="360" w:lineRule="auto"/>
        <w:jc w:val="both"/>
        <w:rPr>
          <w:rFonts w:ascii="Arial" w:hAnsi="Arial"/>
          <w:noProof w:val="0"/>
          <w:rtl/>
        </w:rPr>
      </w:pPr>
      <w:r w:rsidRPr="0084323E">
        <w:rPr>
          <w:rFonts w:ascii="Arial" w:hAnsi="Arial"/>
          <w:noProof w:val="0"/>
          <w:rtl/>
        </w:rPr>
        <w:t>מדובר בנגע המתפשט במהירות ומשחית חייהם של אנשים, בין אם זה ציבור המשתמשים בסמים ובין אם ציבור הנפגעים מעבירות המבוצעות ע"י אלו המשתמשים בסמים.</w:t>
      </w:r>
    </w:p>
    <w:p w14:paraId="0943A4DD" w14:textId="77777777" w:rsidR="00F246FB" w:rsidRPr="0084323E" w:rsidRDefault="00F246FB" w:rsidP="00F246FB">
      <w:pPr>
        <w:spacing w:line="360" w:lineRule="auto"/>
        <w:jc w:val="both"/>
        <w:rPr>
          <w:rFonts w:ascii="Arial" w:hAnsi="Arial"/>
          <w:noProof w:val="0"/>
          <w:rtl/>
        </w:rPr>
      </w:pPr>
    </w:p>
    <w:p w14:paraId="0318640B" w14:textId="77777777" w:rsidR="00F246FB" w:rsidRPr="0084323E" w:rsidRDefault="00F246FB" w:rsidP="00F246FB">
      <w:pPr>
        <w:spacing w:line="360" w:lineRule="auto"/>
        <w:jc w:val="both"/>
        <w:rPr>
          <w:rFonts w:ascii="Arial" w:hAnsi="Arial"/>
          <w:noProof w:val="0"/>
        </w:rPr>
      </w:pPr>
      <w:r w:rsidRPr="0084323E">
        <w:rPr>
          <w:rFonts w:ascii="Arial" w:hAnsi="Arial"/>
          <w:noProof w:val="0"/>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14:paraId="59C29E7C" w14:textId="77777777" w:rsidR="00F246FB" w:rsidRPr="0084323E" w:rsidRDefault="00F246FB" w:rsidP="00F246FB">
      <w:pPr>
        <w:spacing w:line="360" w:lineRule="auto"/>
        <w:jc w:val="both"/>
        <w:rPr>
          <w:rFonts w:ascii="Arial" w:hAnsi="Arial"/>
          <w:noProof w:val="0"/>
        </w:rPr>
      </w:pPr>
    </w:p>
    <w:p w14:paraId="1A46E680" w14:textId="77777777" w:rsidR="00F246FB" w:rsidRPr="0084323E" w:rsidRDefault="00F246FB" w:rsidP="00F246FB">
      <w:pPr>
        <w:spacing w:line="360" w:lineRule="auto"/>
        <w:jc w:val="both"/>
        <w:rPr>
          <w:rFonts w:ascii="Arial" w:hAnsi="Arial"/>
          <w:noProof w:val="0"/>
          <w:rtl/>
        </w:rPr>
      </w:pPr>
      <w:r w:rsidRPr="0084323E">
        <w:rPr>
          <w:rFonts w:ascii="Arial" w:hAnsi="Arial"/>
          <w:noProof w:val="0"/>
          <w:rtl/>
        </w:rPr>
        <w:t>בנוסף, כתוצאה מעבירות אלה, מועברים מיד ליד כספים בלתי מדווחים בהיקף עצום, חלקם מוצאים דרכם למימון פעילות עבריינית בתחומים שונים.</w:t>
      </w:r>
    </w:p>
    <w:p w14:paraId="2D0572C0" w14:textId="77777777" w:rsidR="00F246FB" w:rsidRPr="0084323E" w:rsidRDefault="00F246FB" w:rsidP="00F246FB">
      <w:pPr>
        <w:spacing w:line="360" w:lineRule="auto"/>
        <w:jc w:val="both"/>
        <w:rPr>
          <w:rFonts w:ascii="Arial" w:hAnsi="Arial"/>
          <w:noProof w:val="0"/>
          <w:rtl/>
        </w:rPr>
      </w:pPr>
    </w:p>
    <w:p w14:paraId="450FF6B5" w14:textId="77777777" w:rsidR="00F246FB" w:rsidRPr="0084323E" w:rsidRDefault="00F246FB" w:rsidP="00F246FB">
      <w:pPr>
        <w:spacing w:line="360" w:lineRule="auto"/>
        <w:jc w:val="both"/>
        <w:rPr>
          <w:rFonts w:ascii="Arial" w:hAnsi="Arial"/>
          <w:noProof w:val="0"/>
        </w:rPr>
      </w:pPr>
      <w:r w:rsidRPr="0084323E">
        <w:rPr>
          <w:rFonts w:ascii="Arial" w:hAnsi="Arial"/>
          <w:noProof w:val="0"/>
          <w:rtl/>
        </w:rPr>
        <w:t>כל זאת, בשל עבריינים המחזיקים ומפיצים סמים מסוכנים, בדומה לנאשם דנן.</w:t>
      </w:r>
    </w:p>
    <w:p w14:paraId="1078581F" w14:textId="77777777" w:rsidR="00F246FB" w:rsidRPr="0084323E" w:rsidRDefault="00F246FB" w:rsidP="00F246FB">
      <w:pPr>
        <w:spacing w:line="360" w:lineRule="auto"/>
        <w:jc w:val="both"/>
        <w:rPr>
          <w:rFonts w:ascii="Arial" w:hAnsi="Arial"/>
          <w:noProof w:val="0"/>
          <w:rtl/>
        </w:rPr>
      </w:pPr>
    </w:p>
    <w:p w14:paraId="73D952FC" w14:textId="77777777" w:rsidR="00F246FB" w:rsidRPr="0084323E" w:rsidRDefault="00F246FB" w:rsidP="00F246FB">
      <w:pPr>
        <w:spacing w:line="360" w:lineRule="auto"/>
        <w:jc w:val="both"/>
        <w:rPr>
          <w:rFonts w:ascii="Arial" w:hAnsi="Arial"/>
          <w:noProof w:val="0"/>
          <w:rtl/>
        </w:rPr>
      </w:pPr>
      <w:r w:rsidRPr="0084323E">
        <w:rPr>
          <w:rFonts w:ascii="Arial" w:hAnsi="Arial"/>
          <w:rtl/>
        </w:rPr>
        <w:t>על אף רוחות שונות הנושבות בתחום זה, גם סם מסוכן מסוג קנביס, הוא חומר ממכר, ששימוש מתמשך בו עלול לגרום נזקים לא קלים בתחום התובנה, תפיסת המציאות ובייחוד בתחום התפקודי והתעסוקתי, ומכאן גם – נזקים חברתיים.</w:t>
      </w:r>
    </w:p>
    <w:p w14:paraId="73517073" w14:textId="77777777" w:rsidR="00F246FB" w:rsidRPr="0084323E" w:rsidRDefault="00F246FB" w:rsidP="00F246FB">
      <w:pPr>
        <w:spacing w:line="360" w:lineRule="auto"/>
        <w:jc w:val="both"/>
        <w:rPr>
          <w:rFonts w:ascii="Arial" w:hAnsi="Arial"/>
          <w:rtl/>
        </w:rPr>
      </w:pPr>
    </w:p>
    <w:p w14:paraId="1653E2FE" w14:textId="77777777" w:rsidR="00F246FB" w:rsidRPr="0084323E" w:rsidRDefault="00F246FB" w:rsidP="00F246FB">
      <w:pPr>
        <w:spacing w:line="360" w:lineRule="auto"/>
        <w:jc w:val="both"/>
        <w:rPr>
          <w:rFonts w:ascii="Arial" w:hAnsi="Arial"/>
        </w:rPr>
      </w:pPr>
      <w:r w:rsidRPr="0084323E">
        <w:rPr>
          <w:rFonts w:ascii="Arial" w:hAnsi="Arial"/>
          <w:rtl/>
        </w:rPr>
        <w:t xml:space="preserve">על חומרתן של עבירות סחר בסם מסוכן, ראו </w:t>
      </w:r>
      <w:hyperlink r:id="rId31" w:history="1">
        <w:r w:rsidR="006E1928" w:rsidRPr="006E1928">
          <w:rPr>
            <w:rFonts w:ascii="Arial" w:hAnsi="Arial"/>
            <w:color w:val="0000FF"/>
            <w:u w:val="single"/>
            <w:rtl/>
          </w:rPr>
          <w:t>ע"פ 2596/18</w:t>
        </w:r>
      </w:hyperlink>
      <w:r w:rsidRPr="0084323E">
        <w:rPr>
          <w:rFonts w:ascii="Arial" w:hAnsi="Arial"/>
          <w:rtl/>
        </w:rPr>
        <w:t xml:space="preserve"> </w:t>
      </w:r>
      <w:r w:rsidRPr="0084323E">
        <w:rPr>
          <w:rFonts w:ascii="Arial" w:hAnsi="Arial"/>
          <w:b/>
          <w:bCs/>
          <w:rtl/>
        </w:rPr>
        <w:t>זנזורי נ' מדינת ישראל</w:t>
      </w:r>
      <w:r w:rsidRPr="0084323E">
        <w:rPr>
          <w:rFonts w:ascii="Arial" w:hAnsi="Arial"/>
          <w:rtl/>
        </w:rPr>
        <w:t xml:space="preserve"> (פורסם במאגרים):</w:t>
      </w:r>
    </w:p>
    <w:p w14:paraId="2B37DD73" w14:textId="77777777" w:rsidR="00F246FB" w:rsidRPr="0084323E" w:rsidRDefault="00F246FB" w:rsidP="00F246FB">
      <w:pPr>
        <w:spacing w:line="360" w:lineRule="auto"/>
        <w:jc w:val="both"/>
        <w:rPr>
          <w:rFonts w:ascii="Arial" w:hAnsi="Arial"/>
          <w:rtl/>
        </w:rPr>
      </w:pPr>
    </w:p>
    <w:p w14:paraId="193760F1" w14:textId="77777777" w:rsidR="00F246FB" w:rsidRPr="0084323E" w:rsidRDefault="00F246FB" w:rsidP="00F246FB">
      <w:pPr>
        <w:spacing w:line="360" w:lineRule="auto"/>
        <w:jc w:val="both"/>
        <w:rPr>
          <w:rFonts w:ascii="Aharoni" w:hAnsi="Aharoni" w:cs="Aharoni"/>
          <w:rtl/>
        </w:rPr>
      </w:pPr>
      <w:r w:rsidRPr="0084323E">
        <w:rPr>
          <w:rFonts w:ascii="Aharoni" w:hAnsi="Aharoni" w:cs="Aharoni"/>
          <w:rtl/>
        </w:rPr>
        <w:t xml:space="preserve">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w:t>
      </w:r>
      <w:r w:rsidRPr="0084323E">
        <w:rPr>
          <w:rFonts w:ascii="Aharoni" w:hAnsi="Aharoni" w:cs="Aharoni"/>
          <w:u w:val="single"/>
          <w:rtl/>
        </w:rPr>
        <w:t>הטכנולוגיה המאפשרת מכירה והפצה קלה ו"סטרילית" של סמים</w:t>
      </w:r>
      <w:r w:rsidRPr="0084323E">
        <w:rPr>
          <w:rFonts w:ascii="Aharoni" w:hAnsi="Aharoni" w:cs="Aharoni"/>
          <w:rtl/>
        </w:rPr>
        <w:t>.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(ההדגשה אינה במקור).</w:t>
      </w:r>
    </w:p>
    <w:p w14:paraId="7C8EC10F" w14:textId="77777777" w:rsidR="00F246FB" w:rsidRPr="0084323E" w:rsidRDefault="00F246FB" w:rsidP="00F246FB">
      <w:pPr>
        <w:spacing w:line="360" w:lineRule="auto"/>
        <w:jc w:val="both"/>
        <w:rPr>
          <w:rFonts w:ascii="Arial" w:hAnsi="Arial"/>
        </w:rPr>
      </w:pPr>
    </w:p>
    <w:p w14:paraId="0B914F8B" w14:textId="77777777" w:rsidR="00F246FB" w:rsidRPr="0084323E" w:rsidRDefault="00F246FB" w:rsidP="00F246FB">
      <w:pPr>
        <w:spacing w:line="360" w:lineRule="auto"/>
        <w:jc w:val="both"/>
        <w:rPr>
          <w:rFonts w:ascii="Arial" w:hAnsi="Arial"/>
          <w:rtl/>
        </w:rPr>
      </w:pPr>
      <w:r w:rsidRPr="0084323E">
        <w:rPr>
          <w:rFonts w:ascii="Arial" w:hAnsi="Arial"/>
          <w:rtl/>
        </w:rPr>
        <w:t xml:space="preserve">עוד ראו </w:t>
      </w:r>
      <w:hyperlink r:id="rId32" w:history="1">
        <w:r w:rsidR="006E1928" w:rsidRPr="006E1928">
          <w:rPr>
            <w:rFonts w:ascii="Arial" w:hAnsi="Arial"/>
            <w:color w:val="0000FF"/>
            <w:u w:val="single"/>
            <w:rtl/>
          </w:rPr>
          <w:t>רע"פ 8695/19</w:t>
        </w:r>
      </w:hyperlink>
      <w:r w:rsidRPr="0084323E">
        <w:rPr>
          <w:rFonts w:ascii="Arial" w:hAnsi="Arial"/>
          <w:rtl/>
        </w:rPr>
        <w:t xml:space="preserve"> </w:t>
      </w:r>
      <w:r w:rsidRPr="0084323E">
        <w:rPr>
          <w:rFonts w:ascii="Arial" w:hAnsi="Arial"/>
          <w:b/>
          <w:bCs/>
          <w:rtl/>
        </w:rPr>
        <w:t>פסו נ' מדינת ישראל</w:t>
      </w:r>
      <w:r w:rsidRPr="0084323E">
        <w:rPr>
          <w:rFonts w:ascii="Arial" w:hAnsi="Arial"/>
          <w:rtl/>
        </w:rPr>
        <w:t xml:space="preserve"> (פורסם במאגרים):</w:t>
      </w:r>
    </w:p>
    <w:p w14:paraId="60A53AF8" w14:textId="77777777" w:rsidR="00F246FB" w:rsidRPr="0084323E" w:rsidRDefault="00F246FB" w:rsidP="00F246FB">
      <w:pPr>
        <w:spacing w:line="360" w:lineRule="auto"/>
        <w:jc w:val="both"/>
        <w:rPr>
          <w:rFonts w:ascii="Arial" w:hAnsi="Arial"/>
          <w:rtl/>
        </w:rPr>
      </w:pPr>
    </w:p>
    <w:p w14:paraId="3DD43421" w14:textId="77777777" w:rsidR="00F246FB" w:rsidRPr="0084323E" w:rsidRDefault="00F246FB" w:rsidP="00F246FB">
      <w:pPr>
        <w:spacing w:line="360" w:lineRule="auto"/>
        <w:jc w:val="both"/>
        <w:rPr>
          <w:rFonts w:ascii="Arial" w:hAnsi="Arial" w:cs="Aharoni"/>
          <w:rtl/>
        </w:rPr>
      </w:pPr>
      <w:r w:rsidRPr="0084323E">
        <w:rPr>
          <w:rFonts w:ascii="Century" w:hAnsi="Century" w:cs="Aharoni"/>
          <w:rtl/>
        </w:rPr>
        <w:t xml:space="preserve">בית משפט זה שב והדגיש כי על מדיניות הענישה בגין </w:t>
      </w:r>
      <w:r w:rsidRPr="0084323E">
        <w:rPr>
          <w:rFonts w:ascii="Century" w:hAnsi="Century" w:cs="Aharoni"/>
          <w:u w:val="single"/>
          <w:rtl/>
        </w:rPr>
        <w:t>סחר</w:t>
      </w:r>
      <w:r w:rsidRPr="0084323E">
        <w:rPr>
          <w:rFonts w:ascii="Century" w:hAnsi="Century" w:cs="Aharoni"/>
          <w:rtl/>
        </w:rPr>
        <w:t xml:space="preserve"> והפצה של סמים מסוכנים, ובכללן סמים הנחשבים כ"סמים קלים", להיות </w:t>
      </w:r>
      <w:r w:rsidRPr="0084323E">
        <w:rPr>
          <w:rFonts w:ascii="Century" w:hAnsi="Century" w:cs="Aharoni"/>
          <w:u w:val="single"/>
          <w:rtl/>
        </w:rPr>
        <w:t>מרתיעה ומשמעותית</w:t>
      </w:r>
      <w:r w:rsidRPr="0084323E">
        <w:rPr>
          <w:rFonts w:ascii="Century" w:hAnsi="Century" w:cs="Aharoni"/>
          <w:rtl/>
        </w:rPr>
        <w:t>, וכי יש לראות בחומרה ניסיונות לעשיית רווח כספי באמצעות סחר בסמים אלה</w:t>
      </w:r>
      <w:r w:rsidRPr="0084323E">
        <w:rPr>
          <w:rFonts w:ascii="Arial" w:hAnsi="Arial" w:cs="Aharoni"/>
          <w:rtl/>
        </w:rPr>
        <w:t>.</w:t>
      </w:r>
    </w:p>
    <w:p w14:paraId="10E0AF62" w14:textId="77777777" w:rsidR="00F246FB" w:rsidRPr="0084323E" w:rsidRDefault="00F246FB" w:rsidP="00F246FB">
      <w:pPr>
        <w:spacing w:line="360" w:lineRule="auto"/>
        <w:jc w:val="both"/>
        <w:rPr>
          <w:rFonts w:ascii="Arial" w:hAnsi="Arial"/>
        </w:rPr>
      </w:pPr>
    </w:p>
    <w:p w14:paraId="16B4EA77" w14:textId="77777777" w:rsidR="00F246FB" w:rsidRPr="0084323E" w:rsidRDefault="00F246FB" w:rsidP="00F246FB">
      <w:pPr>
        <w:spacing w:line="360" w:lineRule="auto"/>
        <w:jc w:val="both"/>
        <w:rPr>
          <w:rFonts w:ascii="Aharoni" w:hAnsi="Aharoni" w:cs="Aharoni"/>
          <w:rtl/>
        </w:rPr>
      </w:pPr>
      <w:r w:rsidRPr="0084323E">
        <w:rPr>
          <w:rFonts w:ascii="Aharoni" w:hAnsi="Aharoni" w:cs="Aharoni"/>
          <w:rtl/>
        </w:rPr>
        <w:t>(ההדגשות - אינן במקור).</w:t>
      </w:r>
    </w:p>
    <w:p w14:paraId="3593A2FC" w14:textId="77777777" w:rsidR="00F246FB" w:rsidRPr="0084323E" w:rsidRDefault="00F246FB" w:rsidP="00F246FB">
      <w:pPr>
        <w:spacing w:line="360" w:lineRule="auto"/>
        <w:jc w:val="both"/>
        <w:rPr>
          <w:rFonts w:ascii="Arial" w:hAnsi="Arial"/>
          <w:rtl/>
        </w:rPr>
      </w:pPr>
    </w:p>
    <w:p w14:paraId="7BE06985" w14:textId="77777777" w:rsidR="00F246FB" w:rsidRPr="0084323E" w:rsidRDefault="00F246FB" w:rsidP="00F246FB">
      <w:pPr>
        <w:spacing w:line="360" w:lineRule="auto"/>
        <w:jc w:val="both"/>
        <w:rPr>
          <w:rFonts w:ascii="Arial" w:hAnsi="Arial"/>
          <w:rtl/>
        </w:rPr>
      </w:pPr>
    </w:p>
    <w:p w14:paraId="6B3D1A8F" w14:textId="77777777" w:rsidR="00F246FB" w:rsidRPr="0084323E" w:rsidRDefault="00F246FB" w:rsidP="00F246FB">
      <w:pPr>
        <w:spacing w:line="360" w:lineRule="auto"/>
        <w:jc w:val="both"/>
        <w:rPr>
          <w:rFonts w:ascii="David" w:hAnsi="David"/>
          <w:rtl/>
        </w:rPr>
      </w:pPr>
      <w:r w:rsidRPr="0084323E">
        <w:rPr>
          <w:rFonts w:ascii="Arial" w:hAnsi="Arial"/>
          <w:rtl/>
        </w:rPr>
        <w:t xml:space="preserve">עוד ראו </w:t>
      </w:r>
      <w:hyperlink r:id="rId33" w:history="1">
        <w:r w:rsidR="006E1928" w:rsidRPr="006E1928">
          <w:rPr>
            <w:rFonts w:ascii="David" w:hAnsi="David"/>
            <w:color w:val="0000FF"/>
            <w:u w:val="single"/>
            <w:rtl/>
          </w:rPr>
          <w:t>עפ"ג 53142-12-16</w:t>
        </w:r>
      </w:hyperlink>
      <w:r w:rsidRPr="0084323E">
        <w:rPr>
          <w:rFonts w:ascii="David" w:hAnsi="David"/>
          <w:rtl/>
        </w:rPr>
        <w:t xml:space="preserve"> </w:t>
      </w:r>
      <w:r w:rsidRPr="0084323E">
        <w:rPr>
          <w:rFonts w:ascii="David" w:hAnsi="David"/>
          <w:b/>
          <w:bCs/>
          <w:rtl/>
        </w:rPr>
        <w:t>רחמימוב נ' מדינת ישראל</w:t>
      </w:r>
      <w:r w:rsidRPr="0084323E">
        <w:rPr>
          <w:rFonts w:ascii="David" w:hAnsi="David"/>
          <w:rtl/>
        </w:rPr>
        <w:t xml:space="preserve"> (פורסם במאגרים):</w:t>
      </w:r>
    </w:p>
    <w:p w14:paraId="2230DAE9" w14:textId="77777777" w:rsidR="00F246FB" w:rsidRPr="0084323E" w:rsidRDefault="00F246FB" w:rsidP="00F246FB">
      <w:pPr>
        <w:spacing w:line="360" w:lineRule="auto"/>
        <w:jc w:val="both"/>
        <w:rPr>
          <w:rFonts w:ascii="David" w:hAnsi="David" w:cs="Aharoni"/>
          <w:rtl/>
        </w:rPr>
      </w:pPr>
    </w:p>
    <w:p w14:paraId="474AD2F8" w14:textId="77777777" w:rsidR="00F246FB" w:rsidRPr="0084323E" w:rsidRDefault="00F246FB" w:rsidP="00F246FB">
      <w:pPr>
        <w:spacing w:line="360" w:lineRule="auto"/>
        <w:jc w:val="both"/>
        <w:rPr>
          <w:rFonts w:ascii="David" w:hAnsi="David" w:cs="Aharoni"/>
          <w:rtl/>
        </w:rPr>
      </w:pPr>
      <w:r w:rsidRPr="0084323E">
        <w:rPr>
          <w:rFonts w:ascii="David" w:hAnsi="David" w:cs="Aharoni"/>
          <w:rtl/>
        </w:rPr>
        <w:t xml:space="preserve">עבירות של סחר בסמים מסוכנים הן עבירות חמורות. בית המשפט העליון חזר וקבע, כי הסמים המסוכנים פשטו בקרבנו כנגע חברתי, אשר השלכותיו הרסניות וסכנותיו רחבות היקף. בשל הנזק החברתי רב העוצמה, שגורמת עבירה של סחר בסם מסוכן שלא לצריכה עצמית, זוהי עבירה שככלל ראוי שכל המבצע אותה </w:t>
      </w:r>
      <w:r w:rsidRPr="0084323E">
        <w:rPr>
          <w:rFonts w:ascii="David" w:hAnsi="David" w:cs="Aharoni"/>
          <w:u w:val="single"/>
          <w:rtl/>
        </w:rPr>
        <w:t>יישא בעונש מאסר בפועל משמעותי וממושך מאחורי סורג ובריח</w:t>
      </w:r>
      <w:r w:rsidRPr="0084323E">
        <w:rPr>
          <w:rFonts w:ascii="David" w:hAnsi="David" w:cs="Aharoni"/>
          <w:rtl/>
        </w:rPr>
        <w:t xml:space="preserve">. </w:t>
      </w:r>
    </w:p>
    <w:p w14:paraId="1C8C4206" w14:textId="77777777" w:rsidR="00F246FB" w:rsidRPr="0084323E" w:rsidRDefault="00F246FB" w:rsidP="00F246FB">
      <w:pPr>
        <w:spacing w:line="360" w:lineRule="auto"/>
        <w:jc w:val="both"/>
        <w:rPr>
          <w:rFonts w:ascii="Aharoni" w:hAnsi="Aharoni" w:cs="Aharoni"/>
          <w:rtl/>
        </w:rPr>
      </w:pPr>
    </w:p>
    <w:p w14:paraId="4BCD900F" w14:textId="77777777" w:rsidR="00F246FB" w:rsidRPr="0084323E" w:rsidRDefault="00F246FB" w:rsidP="00F246FB">
      <w:pPr>
        <w:spacing w:line="360" w:lineRule="auto"/>
        <w:jc w:val="both"/>
        <w:rPr>
          <w:rFonts w:ascii="Aharoni" w:hAnsi="Aharoni" w:cs="Aharoni"/>
          <w:rtl/>
        </w:rPr>
      </w:pPr>
      <w:r w:rsidRPr="0084323E">
        <w:rPr>
          <w:rFonts w:ascii="Aharoni" w:hAnsi="Aharoni" w:cs="Aharoni"/>
          <w:rtl/>
        </w:rPr>
        <w:t>(ההדגשה - אינה במקור).</w:t>
      </w:r>
    </w:p>
    <w:p w14:paraId="281C6BEA" w14:textId="77777777" w:rsidR="00F246FB" w:rsidRPr="0084323E" w:rsidRDefault="00F246FB" w:rsidP="00F246FB">
      <w:pPr>
        <w:spacing w:line="360" w:lineRule="auto"/>
        <w:jc w:val="both"/>
        <w:rPr>
          <w:rFonts w:ascii="Arial" w:hAnsi="Arial"/>
          <w:noProof w:val="0"/>
          <w:rtl/>
        </w:rPr>
      </w:pPr>
    </w:p>
    <w:p w14:paraId="6564A907" w14:textId="77777777" w:rsidR="00F246FB" w:rsidRPr="0084323E" w:rsidRDefault="00F246FB" w:rsidP="00F246FB">
      <w:pPr>
        <w:spacing w:line="360" w:lineRule="auto"/>
        <w:jc w:val="both"/>
        <w:rPr>
          <w:rFonts w:ascii="Arial" w:hAnsi="Arial"/>
          <w:noProof w:val="0"/>
          <w:rtl/>
        </w:rPr>
      </w:pPr>
      <w:r w:rsidRPr="0084323E">
        <w:rPr>
          <w:rFonts w:ascii="Arial" w:hAnsi="Arial"/>
          <w:noProof w:val="0"/>
          <w:rtl/>
        </w:rPr>
        <w:t xml:space="preserve">כן ראו </w:t>
      </w:r>
      <w:hyperlink r:id="rId34" w:history="1">
        <w:r w:rsidR="006E1928" w:rsidRPr="006E1928">
          <w:rPr>
            <w:rFonts w:ascii="Arial" w:hAnsi="Arial"/>
            <w:noProof w:val="0"/>
            <w:color w:val="0000FF"/>
            <w:u w:val="single"/>
            <w:rtl/>
          </w:rPr>
          <w:t>ע"פ 211/09</w:t>
        </w:r>
      </w:hyperlink>
      <w:r w:rsidRPr="0084323E">
        <w:rPr>
          <w:rFonts w:ascii="Arial" w:hAnsi="Arial"/>
          <w:noProof w:val="0"/>
          <w:rtl/>
        </w:rPr>
        <w:t xml:space="preserve"> </w:t>
      </w:r>
      <w:r w:rsidRPr="0084323E">
        <w:rPr>
          <w:rFonts w:ascii="Arial" w:hAnsi="Arial"/>
          <w:b/>
          <w:bCs/>
          <w:noProof w:val="0"/>
          <w:rtl/>
        </w:rPr>
        <w:t>אזולאי נ' מדינת ישראל</w:t>
      </w:r>
      <w:r w:rsidRPr="0084323E">
        <w:rPr>
          <w:rFonts w:ascii="Arial" w:hAnsi="Arial"/>
          <w:noProof w:val="0"/>
          <w:rtl/>
        </w:rPr>
        <w:t xml:space="preserve"> (פורסם במאגרים):</w:t>
      </w:r>
    </w:p>
    <w:p w14:paraId="61B55426" w14:textId="77777777" w:rsidR="00F246FB" w:rsidRPr="0084323E" w:rsidRDefault="00F246FB" w:rsidP="00F246FB">
      <w:pPr>
        <w:spacing w:line="360" w:lineRule="auto"/>
        <w:jc w:val="both"/>
        <w:rPr>
          <w:rFonts w:ascii="Arial" w:hAnsi="Arial"/>
          <w:noProof w:val="0"/>
          <w:rtl/>
        </w:rPr>
      </w:pPr>
    </w:p>
    <w:p w14:paraId="046A1125" w14:textId="77777777" w:rsidR="00F246FB" w:rsidRPr="0084323E" w:rsidRDefault="00F246FB" w:rsidP="00F246FB">
      <w:pPr>
        <w:spacing w:line="360" w:lineRule="auto"/>
        <w:jc w:val="both"/>
        <w:rPr>
          <w:rFonts w:ascii="Arial" w:hAnsi="Arial" w:cs="Aharoni"/>
          <w:noProof w:val="0"/>
          <w:rtl/>
        </w:rPr>
      </w:pPr>
      <w:r w:rsidRPr="0084323E">
        <w:rPr>
          <w:rFonts w:ascii="Arial" w:hAnsi="Arial" w:cs="Aharoni"/>
          <w:noProof w:val="0"/>
          <w:rtl/>
        </w:rPr>
        <w:t xml:space="preserve">הענישה בעבירות מסוג זה נועדה, קודם לכל, </w:t>
      </w:r>
      <w:r w:rsidRPr="0084323E">
        <w:rPr>
          <w:rFonts w:ascii="Arial" w:hAnsi="Arial" w:cs="Aharoni"/>
          <w:noProof w:val="0"/>
          <w:u w:val="single"/>
          <w:rtl/>
        </w:rPr>
        <w:t>לשרת את מטרת הגמול לעבריין</w:t>
      </w:r>
      <w:r w:rsidRPr="0084323E">
        <w:rPr>
          <w:rFonts w:ascii="Arial" w:hAnsi="Arial" w:cs="Aharoni"/>
          <w:noProof w:val="0"/>
          <w:rtl/>
        </w:rPr>
        <w:t xml:space="preserve"> על עיסוק בסם העלול </w:t>
      </w:r>
      <w:r w:rsidRPr="0084323E">
        <w:rPr>
          <w:rFonts w:ascii="Arial" w:hAnsi="Arial" w:cs="Aharoni"/>
          <w:noProof w:val="0"/>
          <w:u w:val="single"/>
          <w:rtl/>
        </w:rPr>
        <w:t>לסכן חיי אדם ולפגוע בבריאות המשתמשים</w:t>
      </w:r>
      <w:r w:rsidRPr="0084323E">
        <w:rPr>
          <w:rFonts w:ascii="Arial" w:hAnsi="Arial" w:cs="Aharoni"/>
          <w:noProof w:val="0"/>
          <w:rtl/>
        </w:rPr>
        <w:t xml:space="preserve"> בו; שנית, על העונש </w:t>
      </w:r>
      <w:r w:rsidRPr="0084323E">
        <w:rPr>
          <w:rFonts w:ascii="Arial" w:hAnsi="Arial" w:cs="Aharoni"/>
          <w:noProof w:val="0"/>
          <w:u w:val="single"/>
          <w:rtl/>
        </w:rPr>
        <w:t>להעביר מסר חד-משמעי של הרתעה</w:t>
      </w:r>
      <w:r w:rsidRPr="0084323E">
        <w:rPr>
          <w:rFonts w:ascii="Arial" w:hAnsi="Arial" w:cs="Aharoni"/>
          <w:noProof w:val="0"/>
          <w:rtl/>
        </w:rPr>
        <w:t xml:space="preserve"> ביחס לעבריינים פוטנציאליים, ולשמש </w:t>
      </w:r>
      <w:r w:rsidRPr="0084323E">
        <w:rPr>
          <w:rFonts w:ascii="Arial" w:hAnsi="Arial" w:cs="Aharoni"/>
          <w:noProof w:val="0"/>
          <w:u w:val="single"/>
          <w:rtl/>
        </w:rPr>
        <w:t>אות אזהרה אפקטיבי</w:t>
      </w:r>
      <w:r w:rsidRPr="0084323E">
        <w:rPr>
          <w:rFonts w:ascii="Arial" w:hAnsi="Arial" w:cs="Aharoni"/>
          <w:noProof w:val="0"/>
          <w:rtl/>
        </w:rPr>
        <w:t xml:space="preserve"> לכל מי שמתכוון </w:t>
      </w:r>
      <w:r w:rsidRPr="0084323E">
        <w:rPr>
          <w:rFonts w:ascii="Arial" w:hAnsi="Arial" w:cs="Aharoni"/>
          <w:noProof w:val="0"/>
          <w:u w:val="single"/>
          <w:rtl/>
        </w:rPr>
        <w:t>לקחת חלק במערכת ההעברות והסחר בסמים</w:t>
      </w:r>
      <w:r w:rsidRPr="0084323E">
        <w:rPr>
          <w:rFonts w:ascii="Arial" w:hAnsi="Arial" w:cs="Aharoni"/>
          <w:noProof w:val="0"/>
          <w:rtl/>
        </w:rPr>
        <w:t xml:space="preserve">,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w:t>
      </w:r>
      <w:r w:rsidRPr="0084323E">
        <w:rPr>
          <w:rFonts w:ascii="Arial" w:hAnsi="Arial" w:cs="Aharoni"/>
          <w:noProof w:val="0"/>
          <w:u w:val="single"/>
          <w:rtl/>
        </w:rPr>
        <w:t xml:space="preserve">ההחמרה בענישה </w:t>
      </w:r>
      <w:r w:rsidRPr="0084323E">
        <w:rPr>
          <w:rFonts w:ascii="Arial" w:hAnsi="Arial" w:cs="Aharoni"/>
          <w:noProof w:val="0"/>
          <w:rtl/>
        </w:rPr>
        <w:t xml:space="preserve">בגין עבירות סמים </w:t>
      </w:r>
      <w:r w:rsidRPr="0084323E">
        <w:rPr>
          <w:rFonts w:ascii="Arial" w:hAnsi="Arial" w:cs="Aharoni"/>
          <w:noProof w:val="0"/>
          <w:u w:val="single"/>
          <w:rtl/>
        </w:rPr>
        <w:t>משרתת את מטרות הגמול וההרתעה</w:t>
      </w:r>
      <w:r w:rsidRPr="0084323E">
        <w:rPr>
          <w:rFonts w:ascii="Arial" w:hAnsi="Arial" w:cs="Aharoni"/>
          <w:noProof w:val="0"/>
          <w:rtl/>
        </w:rPr>
        <w:t>, שהן היעדים העיקריים של הענישה בתחום הסמים.</w:t>
      </w:r>
    </w:p>
    <w:p w14:paraId="74207C06" w14:textId="77777777" w:rsidR="00F246FB" w:rsidRPr="0084323E" w:rsidRDefault="00F246FB" w:rsidP="00F246FB">
      <w:pPr>
        <w:spacing w:line="360" w:lineRule="auto"/>
        <w:jc w:val="both"/>
        <w:rPr>
          <w:rFonts w:ascii="Arial" w:hAnsi="Arial"/>
          <w:noProof w:val="0"/>
        </w:rPr>
      </w:pPr>
    </w:p>
    <w:p w14:paraId="1D42EC3E" w14:textId="77777777" w:rsidR="00F246FB" w:rsidRPr="0084323E" w:rsidRDefault="00F246FB" w:rsidP="00F246FB">
      <w:pPr>
        <w:spacing w:line="360" w:lineRule="auto"/>
        <w:jc w:val="both"/>
        <w:rPr>
          <w:rFonts w:ascii="Aharoni" w:hAnsi="Aharoni" w:cs="Aharoni"/>
          <w:noProof w:val="0"/>
          <w:rtl/>
        </w:rPr>
      </w:pPr>
      <w:r w:rsidRPr="0084323E">
        <w:rPr>
          <w:rFonts w:ascii="Aharoni" w:hAnsi="Aharoni" w:cs="Aharoni"/>
          <w:noProof w:val="0"/>
          <w:rtl/>
        </w:rPr>
        <w:t>(ההדגשות - אינן במקור).</w:t>
      </w:r>
    </w:p>
    <w:p w14:paraId="2B6DB5F4" w14:textId="77777777" w:rsidR="00F246FB" w:rsidRPr="0084323E" w:rsidRDefault="00F246FB" w:rsidP="00F246FB">
      <w:pPr>
        <w:spacing w:line="360" w:lineRule="auto"/>
        <w:jc w:val="both"/>
        <w:rPr>
          <w:rFonts w:ascii="Arial" w:hAnsi="Arial"/>
          <w:noProof w:val="0"/>
          <w:rtl/>
        </w:rPr>
      </w:pPr>
    </w:p>
    <w:p w14:paraId="2AEA2AA8" w14:textId="77777777" w:rsidR="00F246FB" w:rsidRPr="0084323E" w:rsidRDefault="00F246FB" w:rsidP="00F246FB">
      <w:pPr>
        <w:spacing w:line="360" w:lineRule="auto"/>
        <w:jc w:val="both"/>
        <w:rPr>
          <w:rFonts w:ascii="Arial" w:hAnsi="Arial"/>
          <w:noProof w:val="0"/>
          <w:rtl/>
        </w:rPr>
      </w:pPr>
      <w:r w:rsidRPr="0084323E">
        <w:rPr>
          <w:rFonts w:ascii="Arial" w:hAnsi="Arial"/>
          <w:noProof w:val="0"/>
          <w:rtl/>
        </w:rPr>
        <w:t xml:space="preserve">בנוגע לעבירה של החזקת סם שלא לצריכה עצמית, </w:t>
      </w:r>
      <w:r w:rsidRPr="0084323E">
        <w:rPr>
          <w:rFonts w:ascii="Arial" w:hAnsi="Arial"/>
          <w:rtl/>
        </w:rPr>
        <w:t xml:space="preserve">ראו דברי בית המשפט העליון במסגרת </w:t>
      </w:r>
      <w:hyperlink r:id="rId35" w:history="1">
        <w:r w:rsidR="006E1928" w:rsidRPr="006E1928">
          <w:rPr>
            <w:rFonts w:ascii="Arial" w:hAnsi="Arial"/>
            <w:color w:val="0000FF"/>
            <w:u w:val="single"/>
            <w:rtl/>
          </w:rPr>
          <w:t>ע"פ 1345/08</w:t>
        </w:r>
      </w:hyperlink>
      <w:r w:rsidRPr="0084323E">
        <w:rPr>
          <w:rFonts w:ascii="Arial" w:hAnsi="Arial"/>
          <w:rtl/>
        </w:rPr>
        <w:t xml:space="preserve"> </w:t>
      </w:r>
      <w:r w:rsidRPr="0084323E">
        <w:rPr>
          <w:rFonts w:ascii="Arial" w:hAnsi="Arial"/>
          <w:b/>
          <w:bCs/>
          <w:rtl/>
        </w:rPr>
        <w:t>איסטחרוב נ' מדינת ישראל</w:t>
      </w:r>
      <w:r w:rsidRPr="0084323E">
        <w:rPr>
          <w:rFonts w:ascii="Arial" w:hAnsi="Arial"/>
          <w:rtl/>
        </w:rPr>
        <w:t xml:space="preserve"> (פורסם במאגרים):</w:t>
      </w:r>
    </w:p>
    <w:p w14:paraId="747340C6" w14:textId="77777777" w:rsidR="00F246FB" w:rsidRPr="0084323E" w:rsidRDefault="00F246FB" w:rsidP="00F246FB">
      <w:pPr>
        <w:spacing w:line="360" w:lineRule="auto"/>
        <w:jc w:val="both"/>
        <w:rPr>
          <w:rFonts w:ascii="Arial" w:hAnsi="Arial"/>
          <w:rtl/>
        </w:rPr>
      </w:pPr>
    </w:p>
    <w:p w14:paraId="0488F2A8" w14:textId="77777777" w:rsidR="00F246FB" w:rsidRPr="0084323E" w:rsidRDefault="00F246FB" w:rsidP="00F246FB">
      <w:pPr>
        <w:spacing w:line="360" w:lineRule="auto"/>
        <w:jc w:val="both"/>
        <w:rPr>
          <w:rFonts w:ascii="Aharoni" w:hAnsi="Aharoni" w:cs="Aharoni"/>
        </w:rPr>
      </w:pPr>
      <w:r w:rsidRPr="0084323E">
        <w:rPr>
          <w:rFonts w:ascii="Aharoni" w:hAnsi="Aharoni" w:cs="Aharoni"/>
          <w:rtl/>
        </w:rPr>
        <w:t xml:space="preserve">אין מנוס מהכבדת היד על המחזיקים סמים שלא לצריכה עצמית, שכל בר דעת מבין כי </w:t>
      </w:r>
      <w:r w:rsidRPr="0084323E">
        <w:rPr>
          <w:rFonts w:ascii="Aharoni" w:hAnsi="Aharoni" w:cs="Aharoni"/>
          <w:u w:val="single"/>
          <w:rtl/>
        </w:rPr>
        <w:t>נועדו לצריכת הזולת</w:t>
      </w:r>
      <w:r w:rsidRPr="0084323E">
        <w:rPr>
          <w:rFonts w:ascii="Aharoni" w:hAnsi="Aharoni" w:cs="Aharoni"/>
          <w:rtl/>
        </w:rPr>
        <w:t xml:space="preserve">, קרי, להוספת שמן על מדורת הסמים אשר להבותיה אופפות רבים וטובים, או רבים שהיו טובים. עבירה זו היא </w:t>
      </w:r>
      <w:r w:rsidRPr="0084323E">
        <w:rPr>
          <w:rFonts w:ascii="Aharoni" w:hAnsi="Aharoni" w:cs="Aharoni"/>
          <w:u w:val="single"/>
          <w:rtl/>
        </w:rPr>
        <w:t>תאומתה הסטטוטורית של עבירת הסחר בסמים</w:t>
      </w:r>
      <w:r w:rsidRPr="0084323E">
        <w:rPr>
          <w:rFonts w:ascii="Aharoni" w:hAnsi="Aharoni" w:cs="Aharoni"/>
          <w:rtl/>
        </w:rPr>
        <w:t xml:space="preserve">, אלא שלא ניתן להוכיח לגביה את הסחר עצמו, ונקבע לשתיהן עונשה זהה, </w:t>
      </w:r>
      <w:r w:rsidRPr="0084323E">
        <w:rPr>
          <w:rFonts w:ascii="Aharoni" w:hAnsi="Aharoni" w:cs="Aharoni"/>
          <w:u w:val="single"/>
          <w:rtl/>
        </w:rPr>
        <w:t>עונש מירבי של עשרים שנות מאסר</w:t>
      </w:r>
      <w:r w:rsidRPr="0084323E">
        <w:rPr>
          <w:rFonts w:ascii="Aharoni" w:hAnsi="Aharoni" w:cs="Aharoni"/>
          <w:rtl/>
        </w:rPr>
        <w:t xml:space="preserve"> וקנס פי עשרים וחמישה מזה הקבוע בסעיף 61(א)(4) ל</w:t>
      </w:r>
      <w:hyperlink r:id="rId36" w:history="1">
        <w:r w:rsidR="006E1928" w:rsidRPr="006E1928">
          <w:rPr>
            <w:rFonts w:ascii="Aharoni" w:hAnsi="Aharoni" w:cs="Aharoni"/>
            <w:color w:val="0000FF"/>
            <w:u w:val="single"/>
            <w:rtl/>
          </w:rPr>
          <w:t>חוק העונשין</w:t>
        </w:r>
      </w:hyperlink>
      <w:r w:rsidRPr="0084323E">
        <w:rPr>
          <w:rFonts w:ascii="Aharoni" w:hAnsi="Aharoni" w:cs="Aharoni"/>
          <w:rtl/>
        </w:rPr>
        <w:t xml:space="preserve">, העומד כיום על 202,000 ₪... </w:t>
      </w:r>
    </w:p>
    <w:p w14:paraId="14D1BAED" w14:textId="77777777" w:rsidR="00F246FB" w:rsidRPr="0084323E" w:rsidRDefault="00F246FB" w:rsidP="00F246FB">
      <w:pPr>
        <w:spacing w:line="360" w:lineRule="auto"/>
        <w:jc w:val="both"/>
        <w:rPr>
          <w:rFonts w:ascii="Aharoni" w:hAnsi="Aharoni" w:cs="Aharoni"/>
        </w:rPr>
      </w:pPr>
    </w:p>
    <w:p w14:paraId="4CFCC9CC" w14:textId="77777777" w:rsidR="00F246FB" w:rsidRPr="0084323E" w:rsidRDefault="00F246FB" w:rsidP="00F246FB">
      <w:pPr>
        <w:spacing w:line="360" w:lineRule="auto"/>
        <w:jc w:val="both"/>
        <w:rPr>
          <w:rFonts w:ascii="Aharoni" w:hAnsi="Aharoni" w:cs="Aharoni"/>
          <w:rtl/>
        </w:rPr>
      </w:pPr>
      <w:r w:rsidRPr="0084323E">
        <w:rPr>
          <w:rFonts w:ascii="Aharoni" w:hAnsi="Aharoni" w:cs="Aharoni"/>
          <w:rtl/>
        </w:rPr>
        <w:t>(ההדגשות - אינן במקור).</w:t>
      </w:r>
    </w:p>
    <w:p w14:paraId="18D67DB0" w14:textId="77777777" w:rsidR="00F246FB" w:rsidRPr="0084323E" w:rsidRDefault="00F246FB" w:rsidP="00F246FB">
      <w:pPr>
        <w:spacing w:line="360" w:lineRule="auto"/>
        <w:jc w:val="both"/>
        <w:rPr>
          <w:rFonts w:ascii="Arial" w:hAnsi="Arial"/>
          <w:noProof w:val="0"/>
          <w:rtl/>
        </w:rPr>
      </w:pPr>
    </w:p>
    <w:p w14:paraId="77A095F6" w14:textId="77777777" w:rsidR="00F246FB" w:rsidRPr="0084323E" w:rsidRDefault="00F246FB" w:rsidP="00F246FB">
      <w:pPr>
        <w:spacing w:line="360" w:lineRule="auto"/>
        <w:jc w:val="both"/>
        <w:rPr>
          <w:rFonts w:ascii="Arial" w:hAnsi="Arial"/>
          <w:noProof w:val="0"/>
        </w:rPr>
      </w:pPr>
      <w:r w:rsidRPr="0084323E">
        <w:rPr>
          <w:rFonts w:ascii="Arial" w:hAnsi="Arial"/>
          <w:rtl/>
        </w:rPr>
        <w:t>על בית המשפט להרתיע היחיד והרבים מפני עבירות הסמים, ולהילחם בתופעה הקשה של נגע הסמים, הצוברת תאוצה בשנים האחרונות.</w:t>
      </w:r>
    </w:p>
    <w:p w14:paraId="66A5F414" w14:textId="77777777" w:rsidR="00F246FB" w:rsidRPr="0084323E" w:rsidRDefault="00F246FB" w:rsidP="00F246FB">
      <w:pPr>
        <w:spacing w:line="360" w:lineRule="auto"/>
        <w:jc w:val="both"/>
        <w:rPr>
          <w:rFonts w:ascii="Arial" w:hAnsi="Arial"/>
          <w:rtl/>
        </w:rPr>
      </w:pPr>
    </w:p>
    <w:p w14:paraId="07918AE5" w14:textId="77777777" w:rsidR="00F246FB" w:rsidRPr="0084323E" w:rsidRDefault="00F246FB" w:rsidP="00F246FB">
      <w:pPr>
        <w:spacing w:line="360" w:lineRule="auto"/>
        <w:jc w:val="both"/>
        <w:rPr>
          <w:rFonts w:ascii="Arial" w:hAnsi="Arial"/>
          <w:u w:val="single"/>
        </w:rPr>
      </w:pPr>
      <w:r w:rsidRPr="0084323E">
        <w:rPr>
          <w:rFonts w:ascii="Arial" w:hAnsi="Arial"/>
          <w:u w:val="single"/>
          <w:rtl/>
        </w:rPr>
        <w:t>להלן, תובא סקירה של מדיניות הענישה הנוהגת:</w:t>
      </w:r>
    </w:p>
    <w:p w14:paraId="758A2EAE" w14:textId="77777777" w:rsidR="00F246FB" w:rsidRDefault="006E1928" w:rsidP="00F246FB">
      <w:pPr>
        <w:numPr>
          <w:ilvl w:val="0"/>
          <w:numId w:val="3"/>
        </w:numPr>
        <w:spacing w:line="360" w:lineRule="auto"/>
        <w:contextualSpacing/>
        <w:jc w:val="both"/>
        <w:rPr>
          <w:rFonts w:ascii="Arial" w:hAnsi="Arial"/>
          <w:noProof w:val="0"/>
        </w:rPr>
      </w:pPr>
      <w:hyperlink r:id="rId37" w:history="1">
        <w:r w:rsidRPr="006E1928">
          <w:rPr>
            <w:rFonts w:ascii="Arial" w:hAnsi="Arial"/>
            <w:noProof w:val="0"/>
            <w:color w:val="0000FF"/>
            <w:u w:val="single"/>
            <w:rtl/>
          </w:rPr>
          <w:t>עפ"ג 30646-10-23</w:t>
        </w:r>
      </w:hyperlink>
      <w:r w:rsidR="00F246FB">
        <w:rPr>
          <w:rFonts w:ascii="Arial" w:hAnsi="Arial" w:hint="cs"/>
          <w:noProof w:val="0"/>
          <w:rtl/>
        </w:rPr>
        <w:t xml:space="preserve"> </w:t>
      </w:r>
      <w:r w:rsidR="00F246FB">
        <w:rPr>
          <w:rFonts w:ascii="Arial" w:hAnsi="Arial" w:hint="cs"/>
          <w:b/>
          <w:bCs/>
          <w:noProof w:val="0"/>
          <w:rtl/>
        </w:rPr>
        <w:t>חמאמדה נ' מדינת ישראל</w:t>
      </w:r>
      <w:r w:rsidR="00F246FB">
        <w:rPr>
          <w:rFonts w:ascii="Arial" w:hAnsi="Arial" w:hint="cs"/>
          <w:noProof w:val="0"/>
          <w:rtl/>
        </w:rPr>
        <w:t xml:space="preserve"> </w:t>
      </w:r>
      <w:r w:rsidR="00F246FB">
        <w:rPr>
          <w:rFonts w:ascii="Arial" w:hAnsi="Arial"/>
          <w:noProof w:val="0"/>
          <w:rtl/>
        </w:rPr>
        <w:t>–</w:t>
      </w:r>
      <w:r w:rsidR="00F246FB">
        <w:rPr>
          <w:rFonts w:ascii="Arial" w:hAnsi="Arial" w:hint="cs"/>
          <w:noProof w:val="0"/>
          <w:rtl/>
        </w:rPr>
        <w:t xml:space="preserve"> המערער הורשע, על פי הודאתו, בשתי עבירות של סחר בסם מסוכן מסוג קנאביס ועבירה אחת של החזקת סם מסוכן מסוג קנאביס שלא לצריכתו העצמית. בהתאם לעובדות כתב האישום המתוקן, סחר הנאשם בסם מסוכן מסוג קנאביס במשקל של 13.02 גרם תמורת 400 ₪; סחר בסם מסוכן מסוג קנאביס במשקל 83.97 גרם תמורת 2,400 ₪ וכן החזיק בסם מסוכן מסוג קנאביס במשקל 42.49 גרם שלא לצריכתו העצמית. מותב זה קבע מתחם ענישה הנע בין 16 עד 30 חודשי מאסר בפועל. לאור נסיבות אישיות חריגות, מצא בית המשפט לחרוג ממתחם הענישה וגזר על הנאשם 12 חודשי מאסר בפועל; מאסרים על תנאי; קנס; פסילה בפועל ועל תנאי של רישיון הנהיגה. ערעורו על חומרת העונש התקבלה בנוגע לרכיב רישיון הנהיגה בלבד, וזאת בשים לב לנסיבות אישיות.</w:t>
      </w:r>
    </w:p>
    <w:p w14:paraId="512DD1F4" w14:textId="77777777" w:rsidR="00F246FB" w:rsidRPr="0084323E" w:rsidRDefault="006E1928" w:rsidP="00F246FB">
      <w:pPr>
        <w:numPr>
          <w:ilvl w:val="0"/>
          <w:numId w:val="3"/>
        </w:numPr>
        <w:spacing w:line="360" w:lineRule="auto"/>
        <w:contextualSpacing/>
        <w:jc w:val="both"/>
        <w:rPr>
          <w:rFonts w:ascii="Arial" w:hAnsi="Arial"/>
          <w:noProof w:val="0"/>
        </w:rPr>
      </w:pPr>
      <w:hyperlink r:id="rId38" w:history="1">
        <w:r w:rsidRPr="006E1928">
          <w:rPr>
            <w:rFonts w:ascii="Arial" w:hAnsi="Arial"/>
            <w:noProof w:val="0"/>
            <w:color w:val="0000FF"/>
            <w:u w:val="single"/>
            <w:rtl/>
          </w:rPr>
          <w:t>עפ"ג 4842-05-23</w:t>
        </w:r>
      </w:hyperlink>
      <w:r w:rsidR="00F246FB" w:rsidRPr="0084323E">
        <w:rPr>
          <w:rFonts w:ascii="Arial" w:hAnsi="Arial"/>
          <w:noProof w:val="0"/>
          <w:rtl/>
        </w:rPr>
        <w:t xml:space="preserve"> </w:t>
      </w:r>
      <w:r w:rsidR="00F246FB" w:rsidRPr="0084323E">
        <w:rPr>
          <w:rFonts w:ascii="Arial" w:hAnsi="Arial"/>
          <w:b/>
          <w:bCs/>
          <w:noProof w:val="0"/>
          <w:rtl/>
        </w:rPr>
        <w:t>בן נח נ' מדינת ישראל</w:t>
      </w:r>
      <w:r w:rsidR="00F246FB" w:rsidRPr="0084323E">
        <w:rPr>
          <w:rFonts w:ascii="Arial" w:hAnsi="Arial"/>
          <w:noProof w:val="0"/>
          <w:rtl/>
        </w:rPr>
        <w:t xml:space="preserve"> – המערער הורשע, על פי הודאתו, בעבירות של סיוע לסחר בסם מסוכן מסוג קנביס והחזקת סם שלא לצריכה עצמית. בהתאם לעובדות כתב האישום המתוקן, סייע הנאשם לאחר לסחור בסם מסוכן מסוג קנביס במשקל 9.94 גרם תמורת 500 ₪, ובאותו מעמד, החזיק ברכבו בסם מסוכן מסוג קנביס, במשקל 530 גרם, שלא לצריכתו העצמית. מותב זה קבע מתחם ענישה הנע בין 12 ועד 24 חודשי מאסר בפועל, וגזר על הנאשם 15 חודשי מאסר, לצד ענישה נלווית וחילוט הרכב בו הסתייע. בשל נסיבות מיוחדות של נאשם זה, הסכימה המשיבה לבקשת ההגנה להפחית את עונש המאסר ל-11 חודשי מאסר וביטול פסילת רישיון הנהיגה בפועל, כאשר לא היה כל שינוי ביתר רכיבי גזר הדין. בית המשפט המחוזי (כב' השופט א' ביתן) ציין, כי העונש שהוטל על הנאשם בבית המשפט קמא הינו מתאים למעשה העבירה.</w:t>
      </w:r>
    </w:p>
    <w:p w14:paraId="65DC6A82" w14:textId="77777777" w:rsidR="00F246FB" w:rsidRPr="0084323E" w:rsidRDefault="006E1928" w:rsidP="00F246FB">
      <w:pPr>
        <w:numPr>
          <w:ilvl w:val="0"/>
          <w:numId w:val="3"/>
        </w:numPr>
        <w:spacing w:line="360" w:lineRule="auto"/>
        <w:contextualSpacing/>
        <w:jc w:val="both"/>
        <w:rPr>
          <w:rFonts w:ascii="Arial" w:hAnsi="Arial"/>
          <w:noProof w:val="0"/>
        </w:rPr>
      </w:pPr>
      <w:hyperlink r:id="rId39" w:history="1">
        <w:r w:rsidRPr="006E1928">
          <w:rPr>
            <w:rFonts w:ascii="Arial" w:hAnsi="Arial"/>
            <w:noProof w:val="0"/>
            <w:color w:val="0000FF"/>
            <w:u w:val="single"/>
            <w:rtl/>
          </w:rPr>
          <w:t>ת"פ 64772-05-22</w:t>
        </w:r>
      </w:hyperlink>
      <w:r w:rsidR="00F246FB" w:rsidRPr="0084323E">
        <w:rPr>
          <w:rFonts w:ascii="Arial" w:hAnsi="Arial"/>
          <w:noProof w:val="0"/>
          <w:rtl/>
        </w:rPr>
        <w:t xml:space="preserve"> </w:t>
      </w:r>
      <w:r w:rsidR="00F246FB" w:rsidRPr="0084323E">
        <w:rPr>
          <w:rFonts w:ascii="Arial" w:hAnsi="Arial"/>
          <w:b/>
          <w:bCs/>
          <w:noProof w:val="0"/>
          <w:rtl/>
        </w:rPr>
        <w:t>מדינת ישראל נ' אבו בלאל</w:t>
      </w:r>
      <w:r w:rsidR="00F246FB" w:rsidRPr="0084323E">
        <w:rPr>
          <w:rFonts w:ascii="Arial" w:hAnsi="Arial"/>
          <w:noProof w:val="0"/>
          <w:rtl/>
        </w:rPr>
        <w:t xml:space="preserve"> – הנאשם הורשע, על פי הודאתו, בעבירה של ניסיון לסחר בסם מסוכן מסוג קנביס במשקל 850 גרם, תמורת 7,500 ₪. מותב זה אימץ את מתחם הענישה אליו עתרה התביעה והעמידו כך שינוע בין 10 ועד 20 חודשי מאסר, תוך שציין בגזר הדין, כי ראוי היה לעתור למתחם ענישה גבוה יותר.</w:t>
      </w:r>
    </w:p>
    <w:p w14:paraId="53EEFA81" w14:textId="77777777" w:rsidR="00F246FB" w:rsidRDefault="006E1928" w:rsidP="00F246FB">
      <w:pPr>
        <w:numPr>
          <w:ilvl w:val="0"/>
          <w:numId w:val="3"/>
        </w:numPr>
        <w:spacing w:line="360" w:lineRule="auto"/>
        <w:contextualSpacing/>
        <w:jc w:val="both"/>
        <w:rPr>
          <w:rFonts w:ascii="Arial" w:hAnsi="Arial"/>
          <w:noProof w:val="0"/>
        </w:rPr>
      </w:pPr>
      <w:hyperlink r:id="rId40" w:history="1">
        <w:r w:rsidRPr="006E1928">
          <w:rPr>
            <w:rFonts w:ascii="Arial" w:hAnsi="Arial"/>
            <w:noProof w:val="0"/>
            <w:color w:val="0000FF"/>
            <w:u w:val="single"/>
            <w:rtl/>
          </w:rPr>
          <w:t>ת"פ 5072-11-21</w:t>
        </w:r>
      </w:hyperlink>
      <w:r w:rsidR="00F246FB" w:rsidRPr="0084323E">
        <w:rPr>
          <w:rFonts w:ascii="Arial" w:hAnsi="Arial"/>
          <w:noProof w:val="0"/>
          <w:rtl/>
        </w:rPr>
        <w:t xml:space="preserve"> </w:t>
      </w:r>
      <w:r w:rsidR="00F246FB" w:rsidRPr="0084323E">
        <w:rPr>
          <w:rFonts w:ascii="Arial" w:hAnsi="Arial"/>
          <w:b/>
          <w:bCs/>
          <w:noProof w:val="0"/>
          <w:rtl/>
        </w:rPr>
        <w:t>מדינת ישראל נ' אבן עתמי</w:t>
      </w:r>
      <w:r w:rsidR="00F246FB" w:rsidRPr="0084323E">
        <w:rPr>
          <w:rFonts w:ascii="Arial" w:hAnsi="Arial"/>
          <w:noProof w:val="0"/>
          <w:rtl/>
        </w:rPr>
        <w:t xml:space="preserve"> – הנאשם הורשע, על פי הודאתו, בעבירות של קשירת קשר לעשות פשע, סחר בסם מסוכן מסוג קנביס והחזקת סם מסוכן מסוג קנביס שלא לצריכה עצמית. בעסקה הראשונה, מכר הנאשם לסוכן סם מסוכן מסוג קנביס במשקל 24 גרם נטו, תמורת 400 ₪; בעסקה השניה, מכר הנאשם לסוכן סם מסוכן מסוג קנביס במשקל 14.85 גרם נטו תמורת 300 ₪; בעסקה השלישית, מכר הנאשם לאחר סם מסוכן מסוג קנביס במשקל 7.08 גרם תמורת 300 ₪ ובאותו מעמד, החזיק ברכבו בסם מסוכן מסוג קנביס במשקל 77.06 גרם, שלא לצריכתו העצמית. מותב זה קבע מתחם ענישה הנע בין 10 ועד 20 חודשי מאסר.</w:t>
      </w:r>
    </w:p>
    <w:p w14:paraId="120D1BAE" w14:textId="77777777" w:rsidR="00F246FB" w:rsidRPr="0084323E" w:rsidRDefault="00F246FB" w:rsidP="00F246FB">
      <w:pPr>
        <w:spacing w:line="360" w:lineRule="auto"/>
        <w:jc w:val="both"/>
        <w:rPr>
          <w:rFonts w:ascii="Arial" w:hAnsi="Arial"/>
          <w:noProof w:val="0"/>
        </w:rPr>
      </w:pPr>
    </w:p>
    <w:p w14:paraId="1BEB9C82" w14:textId="77777777" w:rsidR="00F246FB" w:rsidRPr="0084323E" w:rsidRDefault="00F246FB" w:rsidP="00F246FB">
      <w:pPr>
        <w:spacing w:line="360" w:lineRule="auto"/>
        <w:jc w:val="both"/>
        <w:rPr>
          <w:rFonts w:ascii="A028 Extrabold" w:eastAsia="David" w:hAnsi="A028 Extrabold"/>
          <w:noProof w:val="0"/>
          <w:rtl/>
        </w:rPr>
      </w:pPr>
      <w:r w:rsidRPr="0084323E">
        <w:rPr>
          <w:rFonts w:ascii="A028 Extrabold" w:eastAsia="David" w:hAnsi="A028 Extrabold"/>
          <w:rtl/>
        </w:rPr>
        <w:t xml:space="preserve">בית המשפט עיין בפסיקה </w:t>
      </w:r>
      <w:r>
        <w:rPr>
          <w:rFonts w:ascii="A028 Extrabold" w:eastAsia="David" w:hAnsi="A028 Extrabold" w:hint="cs"/>
          <w:rtl/>
        </w:rPr>
        <w:t>אליה הפנו</w:t>
      </w:r>
      <w:r w:rsidRPr="0084323E">
        <w:rPr>
          <w:rFonts w:ascii="A028 Extrabold" w:eastAsia="David" w:hAnsi="A028 Extrabold"/>
          <w:rtl/>
        </w:rPr>
        <w:t xml:space="preserve"> באי כוח הצדדים. אולם, </w:t>
      </w:r>
      <w:r w:rsidRPr="0084323E">
        <w:rPr>
          <w:rFonts w:ascii="Arial" w:hAnsi="Arial"/>
          <w:rtl/>
        </w:rPr>
        <w:t>קביעת מתחם הענישה היא בהתאם לנסיבות המקרה העומד לדיון, וסקירת מדיניות הענישה הנוהגת היא רק שיקול אחד מבין כלל השיקולים אותו עושה בית המשפט בקובעו מתחם ענישה הולם.</w:t>
      </w:r>
      <w:r w:rsidRPr="0084323E">
        <w:rPr>
          <w:rFonts w:ascii="A028 Extrabold" w:eastAsia="David" w:hAnsi="A028 Extrabold"/>
          <w:rtl/>
        </w:rPr>
        <w:t xml:space="preserve"> בהתאם להוראות </w:t>
      </w:r>
      <w:hyperlink r:id="rId41" w:history="1">
        <w:r w:rsidR="00B8210B" w:rsidRPr="00B8210B">
          <w:rPr>
            <w:rStyle w:val="Hyperlink"/>
            <w:rFonts w:ascii="A028 Extrabold" w:eastAsia="David" w:hAnsi="A028 Extrabold" w:hint="eastAsia"/>
            <w:rtl/>
          </w:rPr>
          <w:t>סעיף</w:t>
        </w:r>
        <w:r w:rsidR="00B8210B" w:rsidRPr="00B8210B">
          <w:rPr>
            <w:rStyle w:val="Hyperlink"/>
            <w:rFonts w:ascii="A028 Extrabold" w:eastAsia="David" w:hAnsi="A028 Extrabold"/>
            <w:rtl/>
          </w:rPr>
          <w:t xml:space="preserve"> 40</w:t>
        </w:r>
      </w:hyperlink>
      <w:r w:rsidRPr="0084323E">
        <w:rPr>
          <w:rFonts w:ascii="A028 Extrabold" w:eastAsia="David" w:hAnsi="A028 Extrabold"/>
          <w:rtl/>
        </w:rPr>
        <w:t xml:space="preserve"> ל</w:t>
      </w:r>
      <w:hyperlink r:id="rId42" w:history="1">
        <w:r w:rsidR="006E1928" w:rsidRPr="006E1928">
          <w:rPr>
            <w:rFonts w:ascii="A028 Extrabold" w:eastAsia="David" w:hAnsi="A028 Extrabold" w:hint="eastAsia"/>
            <w:color w:val="0000FF"/>
            <w:u w:val="single"/>
            <w:rtl/>
          </w:rPr>
          <w:t>חוק</w:t>
        </w:r>
        <w:r w:rsidR="006E1928" w:rsidRPr="006E1928">
          <w:rPr>
            <w:rFonts w:ascii="A028 Extrabold" w:eastAsia="David" w:hAnsi="A028 Extrabold"/>
            <w:color w:val="0000FF"/>
            <w:u w:val="single"/>
            <w:rtl/>
          </w:rPr>
          <w:t xml:space="preserve"> </w:t>
        </w:r>
        <w:r w:rsidR="006E1928" w:rsidRPr="006E1928">
          <w:rPr>
            <w:rFonts w:ascii="A028 Extrabold" w:eastAsia="David" w:hAnsi="A028 Extrabold" w:hint="eastAsia"/>
            <w:color w:val="0000FF"/>
            <w:u w:val="single"/>
            <w:rtl/>
          </w:rPr>
          <w:t>העונשין</w:t>
        </w:r>
      </w:hyperlink>
      <w:r w:rsidRPr="0084323E">
        <w:rPr>
          <w:rFonts w:ascii="A028 Extrabold" w:eastAsia="David" w:hAnsi="A028 Extrabold"/>
          <w:rtl/>
        </w:rPr>
        <w:t>, תשל"ז – 1977, בבואו של בית המשפט לקבוע מתחם ענישה, רשאי לקחת בחשבון מכלול שיקולים, בין היתר, נסיבות ביצוע העבירה; משך ההתנהגות העבריינית; מידת הפגיעה בערכים המוגנים; וכן, שיקולים נוספים.</w:t>
      </w:r>
    </w:p>
    <w:p w14:paraId="38DFE6D7" w14:textId="77777777" w:rsidR="00F246FB" w:rsidRDefault="00F246FB" w:rsidP="00F246FB">
      <w:pPr>
        <w:spacing w:line="360" w:lineRule="auto"/>
        <w:jc w:val="both"/>
        <w:rPr>
          <w:rFonts w:ascii="A028 Extrabold" w:eastAsia="David" w:hAnsi="A028 Extrabold"/>
          <w:noProof w:val="0"/>
          <w:rtl/>
        </w:rPr>
      </w:pPr>
    </w:p>
    <w:p w14:paraId="00A7A81E" w14:textId="77777777" w:rsidR="00F246FB" w:rsidRDefault="00F246FB" w:rsidP="00F246FB">
      <w:pPr>
        <w:spacing w:line="360" w:lineRule="auto"/>
        <w:jc w:val="both"/>
        <w:rPr>
          <w:rFonts w:ascii="A028 Extrabold" w:eastAsia="David" w:hAnsi="A028 Extrabold"/>
          <w:noProof w:val="0"/>
          <w:rtl/>
        </w:rPr>
      </w:pPr>
      <w:r>
        <w:rPr>
          <w:rFonts w:ascii="A028 Extrabold" w:eastAsia="David" w:hAnsi="A028 Extrabold" w:hint="cs"/>
          <w:noProof w:val="0"/>
          <w:rtl/>
        </w:rPr>
        <w:t xml:space="preserve">במקרה דנן, קשר הנאשם קשר עם אריאל, וסחר עמו בסמים מסוכנים מסוג קנאביס, כך שאריאל מקבל את ההזמנות דרך קבוצה ביישומון "טלגרם" והנאשם מבצע את העסקאות בפועל </w:t>
      </w:r>
      <w:r>
        <w:rPr>
          <w:rFonts w:ascii="A028 Extrabold" w:eastAsia="David" w:hAnsi="A028 Extrabold"/>
          <w:noProof w:val="0"/>
          <w:rtl/>
        </w:rPr>
        <w:t>–</w:t>
      </w:r>
      <w:r>
        <w:rPr>
          <w:rFonts w:ascii="A028 Extrabold" w:eastAsia="David" w:hAnsi="A028 Extrabold" w:hint="cs"/>
          <w:noProof w:val="0"/>
          <w:rtl/>
        </w:rPr>
        <w:t xml:space="preserve"> הוא מספק את הסמים והוא גובה את התשלום, ולכן, לא ניתן לקבל טענת ההגנה, כי חלקו של הנאשם מסתכם ב"תיווך" או שחלקו משני.</w:t>
      </w:r>
    </w:p>
    <w:p w14:paraId="3AE92A7D" w14:textId="77777777" w:rsidR="00F246FB" w:rsidRPr="00F33267" w:rsidRDefault="00F246FB" w:rsidP="00F246FB">
      <w:pPr>
        <w:spacing w:line="360" w:lineRule="auto"/>
        <w:jc w:val="both"/>
        <w:rPr>
          <w:rFonts w:ascii="A028 Extrabold" w:eastAsia="David" w:hAnsi="A028 Extrabold"/>
          <w:noProof w:val="0"/>
          <w:rtl/>
        </w:rPr>
      </w:pPr>
      <w:r>
        <w:rPr>
          <w:rFonts w:ascii="A028 Extrabold" w:eastAsia="David" w:hAnsi="A028 Extrabold" w:hint="cs"/>
          <w:noProof w:val="0"/>
          <w:rtl/>
        </w:rPr>
        <w:t xml:space="preserve">באישום הראשון, מכר הנאשם סם מסוכן מסוג קנאביס במשקל 20 גרם, תמורת 950 ₪, לסוכן משטרתי, תוך שהגיע למקום העסקה ברכב. משהבין הנאשם, כי מדובר בסוכן, חטף ממנו את הסמים והסתירם ברכבו. בכך, החזיק הנאשם ברכבו ב-20 גרם קנאביס אותם חטף חזרה מהסוכן לאחר המכירה, לצד 10 גרם קנאביס נוספים ולצד חמש יחידות של סם מסוכן מסוג </w:t>
      </w:r>
      <w:r w:rsidRPr="00F33267">
        <w:rPr>
          <w:rFonts w:ascii="A028 Extrabold" w:eastAsia="David" w:hAnsi="A028 Extrabold"/>
          <w:noProof w:val="0"/>
        </w:rPr>
        <w:t>ADB-BUTINACA</w:t>
      </w:r>
      <w:r>
        <w:rPr>
          <w:rFonts w:ascii="A028 Extrabold" w:eastAsia="David" w:hAnsi="A028 Extrabold" w:hint="cs"/>
          <w:noProof w:val="0"/>
          <w:rtl/>
        </w:rPr>
        <w:t xml:space="preserve">. </w:t>
      </w:r>
    </w:p>
    <w:p w14:paraId="1E0FE1F8" w14:textId="77777777" w:rsidR="00F246FB" w:rsidRDefault="00F246FB" w:rsidP="00F246FB">
      <w:pPr>
        <w:spacing w:line="360" w:lineRule="auto"/>
        <w:jc w:val="both"/>
        <w:rPr>
          <w:rFonts w:ascii="A028 Extrabold" w:eastAsia="David" w:hAnsi="A028 Extrabold"/>
          <w:noProof w:val="0"/>
          <w:rtl/>
        </w:rPr>
      </w:pPr>
    </w:p>
    <w:p w14:paraId="625C9CE4" w14:textId="77777777" w:rsidR="00F246FB" w:rsidRDefault="00F246FB" w:rsidP="00F246FB">
      <w:pPr>
        <w:spacing w:line="360" w:lineRule="auto"/>
        <w:jc w:val="both"/>
        <w:rPr>
          <w:rFonts w:ascii="A028 Extrabold" w:eastAsia="David" w:hAnsi="A028 Extrabold"/>
          <w:noProof w:val="0"/>
          <w:rtl/>
        </w:rPr>
      </w:pPr>
      <w:r>
        <w:rPr>
          <w:rFonts w:ascii="A028 Extrabold" w:eastAsia="David" w:hAnsi="A028 Extrabold" w:hint="cs"/>
          <w:noProof w:val="0"/>
          <w:rtl/>
        </w:rPr>
        <w:t>באישום השני ובאישום השלישי, מכר הנאשם סם מסוכן מסוג קנאביס במשקל של 10 גרם נטו תמורת 400 ₪ ובמשקל 20 גרם תמורת 800 ₪  (בהתאמה), מול לקוחות "מזדמנים".</w:t>
      </w:r>
    </w:p>
    <w:p w14:paraId="15FBC0B4" w14:textId="77777777" w:rsidR="00F246FB" w:rsidRDefault="00F246FB" w:rsidP="00F246FB">
      <w:pPr>
        <w:spacing w:line="360" w:lineRule="auto"/>
        <w:jc w:val="both"/>
        <w:rPr>
          <w:rFonts w:ascii="A028 Extrabold" w:eastAsia="David" w:hAnsi="A028 Extrabold"/>
          <w:noProof w:val="0"/>
          <w:rtl/>
        </w:rPr>
      </w:pPr>
    </w:p>
    <w:p w14:paraId="761C861D" w14:textId="77777777" w:rsidR="00F246FB" w:rsidRDefault="00F246FB" w:rsidP="00F246FB">
      <w:pPr>
        <w:spacing w:line="360" w:lineRule="auto"/>
        <w:jc w:val="both"/>
        <w:rPr>
          <w:rFonts w:ascii="A028 Extrabold" w:eastAsia="David" w:hAnsi="A028 Extrabold"/>
          <w:noProof w:val="0"/>
          <w:rtl/>
        </w:rPr>
      </w:pPr>
      <w:r>
        <w:rPr>
          <w:rFonts w:ascii="A028 Extrabold" w:eastAsia="David" w:hAnsi="A028 Extrabold" w:hint="cs"/>
          <w:noProof w:val="0"/>
          <w:rtl/>
        </w:rPr>
        <w:t>באישום הרביעי, החזיק הנאשם בסם מסוכן מסוג קנאביס במשקל 10 גרם שלא לצריכתו העצמית.</w:t>
      </w:r>
    </w:p>
    <w:p w14:paraId="3F5206BD" w14:textId="77777777" w:rsidR="00F246FB" w:rsidRDefault="00F246FB" w:rsidP="00F246FB">
      <w:pPr>
        <w:spacing w:line="360" w:lineRule="auto"/>
        <w:jc w:val="both"/>
        <w:rPr>
          <w:rFonts w:ascii="A028 Extrabold" w:eastAsia="David" w:hAnsi="A028 Extrabold"/>
          <w:noProof w:val="0"/>
          <w:rtl/>
        </w:rPr>
      </w:pPr>
    </w:p>
    <w:p w14:paraId="48D95268" w14:textId="77777777" w:rsidR="00F246FB" w:rsidRDefault="00F246FB" w:rsidP="00F246FB">
      <w:pPr>
        <w:spacing w:line="360" w:lineRule="auto"/>
        <w:jc w:val="both"/>
        <w:rPr>
          <w:rFonts w:ascii="A028 Extrabold" w:eastAsia="David" w:hAnsi="A028 Extrabold"/>
          <w:noProof w:val="0"/>
          <w:rtl/>
        </w:rPr>
      </w:pPr>
      <w:r>
        <w:rPr>
          <w:rFonts w:ascii="A028 Extrabold" w:eastAsia="David" w:hAnsi="A028 Extrabold" w:hint="cs"/>
          <w:noProof w:val="0"/>
          <w:rtl/>
        </w:rPr>
        <w:t xml:space="preserve">אישומים 2 </w:t>
      </w:r>
      <w:r>
        <w:rPr>
          <w:rFonts w:ascii="A028 Extrabold" w:eastAsia="David" w:hAnsi="A028 Extrabold"/>
          <w:noProof w:val="0"/>
          <w:rtl/>
        </w:rPr>
        <w:t>–</w:t>
      </w:r>
      <w:r>
        <w:rPr>
          <w:rFonts w:ascii="A028 Extrabold" w:eastAsia="David" w:hAnsi="A028 Extrabold" w:hint="cs"/>
          <w:noProof w:val="0"/>
          <w:rtl/>
        </w:rPr>
        <w:t xml:space="preserve"> 4 נעברו באותו היום ואילו אישום מס' 1 נעבר כחמישה ימים לאחר מכן.</w:t>
      </w:r>
    </w:p>
    <w:p w14:paraId="543B4023" w14:textId="77777777" w:rsidR="00F246FB" w:rsidRPr="0084323E" w:rsidRDefault="00F246FB" w:rsidP="00F246FB">
      <w:pPr>
        <w:spacing w:line="360" w:lineRule="auto"/>
        <w:jc w:val="both"/>
        <w:rPr>
          <w:rFonts w:ascii="A028 Extrabold" w:eastAsia="David" w:hAnsi="A028 Extrabold"/>
          <w:noProof w:val="0"/>
        </w:rPr>
      </w:pPr>
    </w:p>
    <w:p w14:paraId="00186F30" w14:textId="77777777" w:rsidR="00F246FB" w:rsidRPr="0084323E" w:rsidRDefault="00F246FB" w:rsidP="00F246FB">
      <w:pPr>
        <w:spacing w:line="360" w:lineRule="auto"/>
        <w:jc w:val="both"/>
        <w:rPr>
          <w:rFonts w:ascii="Arial" w:hAnsi="Arial"/>
          <w:noProof w:val="0"/>
          <w:rtl/>
        </w:rPr>
      </w:pPr>
      <w:r w:rsidRPr="0084323E">
        <w:rPr>
          <w:rFonts w:ascii="Arial" w:hAnsi="Arial"/>
          <w:noProof w:val="0"/>
          <w:rtl/>
        </w:rPr>
        <w:t xml:space="preserve">במקרה דנן, קיימות מספר נסיבות לחומרה, שיש בהן כדי להעיד על פעילות עקבית ומאורגנת בתחום הסחר בסמים מסוכנים, וכן על היות הנאשם בדרג משמעותי בהיררכיה העבריינית: הנאשם </w:t>
      </w:r>
      <w:r w:rsidRPr="001440A7">
        <w:rPr>
          <w:rFonts w:ascii="Arial" w:hAnsi="Arial" w:hint="cs"/>
          <w:noProof w:val="0"/>
          <w:rtl/>
        </w:rPr>
        <w:t>קיבל את פרטי ה"לקוחות" מאריאל, אשר היה</w:t>
      </w:r>
      <w:r w:rsidRPr="0084323E">
        <w:rPr>
          <w:rFonts w:ascii="Arial" w:hAnsi="Arial"/>
          <w:noProof w:val="0"/>
          <w:rtl/>
        </w:rPr>
        <w:t xml:space="preserve"> פעיל במסגרת קבוצת טלגרם העוסקת במכירה של סמים מסוכנים; הנאשם ערך עסקאות עם לקוחות שנחזו להיות מזדמנים; הנאשם סיפק הסמים מידית לאחר הסיכום, ומכאן שהיו </w:t>
      </w:r>
      <w:r>
        <w:rPr>
          <w:rFonts w:ascii="Arial" w:hAnsi="Arial" w:hint="cs"/>
          <w:noProof w:val="0"/>
          <w:rtl/>
        </w:rPr>
        <w:t>נגישים בעבורו</w:t>
      </w:r>
      <w:r w:rsidRPr="0084323E">
        <w:rPr>
          <w:rFonts w:ascii="Arial" w:hAnsi="Arial"/>
          <w:noProof w:val="0"/>
          <w:rtl/>
        </w:rPr>
        <w:t xml:space="preserve"> סמים באופן זמין; העסקאות לא נערכו בכמו</w:t>
      </w:r>
      <w:r w:rsidRPr="001440A7">
        <w:rPr>
          <w:rFonts w:ascii="Arial" w:hAnsi="Arial"/>
          <w:noProof w:val="0"/>
          <w:rtl/>
        </w:rPr>
        <w:t>יות קטנות, אלא בכמויות בינוניות</w:t>
      </w:r>
      <w:r w:rsidRPr="001440A7">
        <w:rPr>
          <w:rFonts w:ascii="Arial" w:hAnsi="Arial" w:hint="cs"/>
          <w:noProof w:val="0"/>
          <w:rtl/>
        </w:rPr>
        <w:t>; הנאשם החזיק בסמים.</w:t>
      </w:r>
    </w:p>
    <w:p w14:paraId="446E2A34" w14:textId="77777777" w:rsidR="00F246FB" w:rsidRPr="0084323E" w:rsidRDefault="00F246FB" w:rsidP="00F246FB">
      <w:pPr>
        <w:spacing w:line="360" w:lineRule="auto"/>
        <w:jc w:val="both"/>
        <w:rPr>
          <w:rFonts w:ascii="A028 Extrabold" w:eastAsia="David" w:hAnsi="A028 Extrabold"/>
          <w:noProof w:val="0"/>
        </w:rPr>
      </w:pPr>
    </w:p>
    <w:p w14:paraId="5155D559" w14:textId="77777777" w:rsidR="00F246FB" w:rsidRPr="0084323E" w:rsidRDefault="00F246FB" w:rsidP="00F246FB">
      <w:pPr>
        <w:spacing w:line="360" w:lineRule="auto"/>
        <w:jc w:val="both"/>
        <w:rPr>
          <w:rFonts w:ascii="A028 Extrabold" w:eastAsia="David" w:hAnsi="A028 Extrabold"/>
          <w:noProof w:val="0"/>
          <w:rtl/>
        </w:rPr>
      </w:pPr>
      <w:r w:rsidRPr="0084323E">
        <w:rPr>
          <w:rFonts w:ascii="A028 Extrabold" w:eastAsia="David" w:hAnsi="A028 Extrabold"/>
          <w:noProof w:val="0"/>
          <w:rtl/>
        </w:rPr>
        <w:t>לאור ריבוי העסקאות; ט</w:t>
      </w:r>
      <w:r>
        <w:rPr>
          <w:rFonts w:ascii="A028 Extrabold" w:eastAsia="David" w:hAnsi="A028 Extrabold"/>
          <w:noProof w:val="0"/>
          <w:rtl/>
        </w:rPr>
        <w:t xml:space="preserve">יב הסם; כמות הסם בה סחר הנאשם; </w:t>
      </w:r>
      <w:r>
        <w:rPr>
          <w:rFonts w:ascii="A028 Extrabold" w:eastAsia="David" w:hAnsi="A028 Extrabold" w:hint="cs"/>
          <w:noProof w:val="0"/>
          <w:rtl/>
        </w:rPr>
        <w:t>סכומי הכסף שקיבל לידיו במסגרת העסקאות; ו</w:t>
      </w:r>
      <w:r w:rsidRPr="0084323E">
        <w:rPr>
          <w:rFonts w:ascii="A028 Extrabold" w:eastAsia="David" w:hAnsi="A028 Extrabold"/>
          <w:noProof w:val="0"/>
          <w:rtl/>
        </w:rPr>
        <w:t xml:space="preserve">כמות הסם שהחזיק הנאשם </w:t>
      </w:r>
      <w:r>
        <w:rPr>
          <w:rFonts w:ascii="A028 Extrabold" w:eastAsia="David" w:hAnsi="A028 Extrabold" w:hint="cs"/>
          <w:noProof w:val="0"/>
          <w:rtl/>
        </w:rPr>
        <w:t xml:space="preserve">הן לצריכתו העצמית והן </w:t>
      </w:r>
      <w:r w:rsidRPr="0084323E">
        <w:rPr>
          <w:rFonts w:ascii="A028 Extrabold" w:eastAsia="David" w:hAnsi="A028 Extrabold"/>
          <w:noProof w:val="0"/>
          <w:rtl/>
        </w:rPr>
        <w:t xml:space="preserve">שלא לצריכתו העצמית – מוצא בית המשפט להעמיד את מתחם הענישה כך שינוע בין </w:t>
      </w:r>
      <w:r>
        <w:rPr>
          <w:rFonts w:ascii="A028 Extrabold" w:eastAsia="David" w:hAnsi="A028 Extrabold" w:hint="cs"/>
          <w:noProof w:val="0"/>
          <w:rtl/>
        </w:rPr>
        <w:t>18</w:t>
      </w:r>
      <w:r w:rsidRPr="0084323E">
        <w:rPr>
          <w:rFonts w:ascii="A028 Extrabold" w:eastAsia="David" w:hAnsi="A028 Extrabold"/>
          <w:noProof w:val="0"/>
          <w:rtl/>
        </w:rPr>
        <w:t xml:space="preserve"> ועד </w:t>
      </w:r>
      <w:r>
        <w:rPr>
          <w:rFonts w:ascii="A028 Extrabold" w:eastAsia="David" w:hAnsi="A028 Extrabold" w:hint="cs"/>
          <w:noProof w:val="0"/>
          <w:rtl/>
        </w:rPr>
        <w:t>36</w:t>
      </w:r>
      <w:r w:rsidRPr="0084323E">
        <w:rPr>
          <w:rFonts w:ascii="A028 Extrabold" w:eastAsia="David" w:hAnsi="A028 Extrabold"/>
          <w:noProof w:val="0"/>
          <w:rtl/>
        </w:rPr>
        <w:t xml:space="preserve"> חודשי מאסר.</w:t>
      </w:r>
    </w:p>
    <w:p w14:paraId="64E6913E" w14:textId="77777777" w:rsidR="00F246FB" w:rsidRDefault="00F246FB" w:rsidP="00F246FB">
      <w:pPr>
        <w:spacing w:line="360" w:lineRule="auto"/>
        <w:jc w:val="both"/>
        <w:rPr>
          <w:rFonts w:ascii="Arial" w:hAnsi="Arial"/>
          <w:noProof w:val="0"/>
          <w:rtl/>
        </w:rPr>
      </w:pPr>
    </w:p>
    <w:p w14:paraId="7C5EF686" w14:textId="77777777" w:rsidR="00F246FB" w:rsidRDefault="00F246FB" w:rsidP="00F246FB">
      <w:pPr>
        <w:spacing w:line="360" w:lineRule="auto"/>
        <w:jc w:val="both"/>
        <w:rPr>
          <w:rFonts w:ascii="Arial" w:hAnsi="Arial"/>
          <w:noProof w:val="0"/>
          <w:rtl/>
        </w:rPr>
      </w:pPr>
    </w:p>
    <w:p w14:paraId="62246E4F" w14:textId="77777777" w:rsidR="00F246FB" w:rsidRPr="0084323E" w:rsidRDefault="00F246FB" w:rsidP="00F246FB">
      <w:pPr>
        <w:spacing w:line="360" w:lineRule="auto"/>
        <w:jc w:val="both"/>
        <w:rPr>
          <w:rFonts w:ascii="Arial" w:hAnsi="Arial"/>
          <w:noProof w:val="0"/>
        </w:rPr>
      </w:pPr>
      <w:r w:rsidRPr="0084323E">
        <w:rPr>
          <w:rFonts w:ascii="Arial" w:hAnsi="Arial"/>
          <w:b/>
          <w:bCs/>
          <w:rtl/>
        </w:rPr>
        <w:t xml:space="preserve">קביעת הענישה הספציפית </w:t>
      </w:r>
    </w:p>
    <w:p w14:paraId="2AA8C1D0" w14:textId="77777777" w:rsidR="00F246FB" w:rsidRPr="0084323E" w:rsidRDefault="00F246FB" w:rsidP="00F246FB">
      <w:pPr>
        <w:spacing w:line="360" w:lineRule="auto"/>
        <w:jc w:val="both"/>
        <w:rPr>
          <w:rFonts w:ascii="Arial" w:hAnsi="Arial"/>
        </w:rPr>
      </w:pPr>
    </w:p>
    <w:p w14:paraId="27201EBB" w14:textId="77777777" w:rsidR="00F246FB" w:rsidRPr="0084323E" w:rsidRDefault="00F246FB" w:rsidP="00F246FB">
      <w:pPr>
        <w:spacing w:line="360" w:lineRule="auto"/>
        <w:jc w:val="both"/>
        <w:rPr>
          <w:rFonts w:ascii="Arial" w:hAnsi="Arial"/>
        </w:rPr>
      </w:pPr>
      <w:r w:rsidRPr="0084323E">
        <w:rPr>
          <w:rFonts w:ascii="Arial" w:hAnsi="Arial"/>
          <w:rtl/>
        </w:rPr>
        <w:t>עובדות כתב האישום המתוקן והמוסכם בהן הודה הנאשם, ובכללן – האופן בו נערכו העסקאות למכירת הסמים המסוכנים, בין היתר לסוכן משטרתי, תוך אספקת סמים באופן מידי ובמשקל גבוה מעידות על מעורבות עומק בעולם הסמים המסוכנים, וכי הנאשם אינו "קוטל קנים" בתחום הסמים.</w:t>
      </w:r>
    </w:p>
    <w:p w14:paraId="1647C16E" w14:textId="77777777" w:rsidR="00F246FB" w:rsidRPr="0084323E" w:rsidRDefault="00F246FB" w:rsidP="00F246FB">
      <w:pPr>
        <w:spacing w:line="360" w:lineRule="auto"/>
        <w:jc w:val="both"/>
        <w:rPr>
          <w:rFonts w:ascii="Arial" w:hAnsi="Arial"/>
          <w:rtl/>
        </w:rPr>
      </w:pPr>
    </w:p>
    <w:p w14:paraId="59D4561A" w14:textId="77777777" w:rsidR="00F246FB" w:rsidRPr="0084323E" w:rsidRDefault="00F246FB" w:rsidP="00F246FB">
      <w:pPr>
        <w:spacing w:line="360" w:lineRule="auto"/>
        <w:jc w:val="both"/>
        <w:rPr>
          <w:rFonts w:ascii="Arial" w:hAnsi="Arial"/>
          <w:rtl/>
        </w:rPr>
      </w:pPr>
      <w:r w:rsidRPr="0084323E">
        <w:rPr>
          <w:rFonts w:ascii="Arial" w:hAnsi="Arial"/>
          <w:rtl/>
        </w:rPr>
        <w:t xml:space="preserve">לחובת הנאשם, </w:t>
      </w:r>
      <w:r>
        <w:rPr>
          <w:rFonts w:ascii="Arial" w:hAnsi="Arial" w:hint="cs"/>
          <w:rtl/>
        </w:rPr>
        <w:t>הרשעות קודמות בגין עבירת מין וכן עבירות אלימות; רכוש; וסמים</w:t>
      </w:r>
      <w:r>
        <w:rPr>
          <w:rFonts w:ascii="Arial" w:hAnsi="Arial"/>
          <w:rtl/>
        </w:rPr>
        <w:t>, בגינ</w:t>
      </w:r>
      <w:r>
        <w:rPr>
          <w:rFonts w:ascii="Arial" w:hAnsi="Arial" w:hint="cs"/>
          <w:rtl/>
        </w:rPr>
        <w:t>ן</w:t>
      </w:r>
      <w:r>
        <w:rPr>
          <w:rFonts w:ascii="Arial" w:hAnsi="Arial"/>
          <w:rtl/>
        </w:rPr>
        <w:t xml:space="preserve"> ריצה עונש</w:t>
      </w:r>
      <w:r>
        <w:rPr>
          <w:rFonts w:ascii="Arial" w:hAnsi="Arial" w:hint="cs"/>
          <w:rtl/>
        </w:rPr>
        <w:t xml:space="preserve">י </w:t>
      </w:r>
      <w:r w:rsidRPr="0084323E">
        <w:rPr>
          <w:rFonts w:ascii="Arial" w:hAnsi="Arial"/>
          <w:rtl/>
        </w:rPr>
        <w:t xml:space="preserve">מאסר </w:t>
      </w:r>
      <w:r>
        <w:rPr>
          <w:rFonts w:ascii="Arial" w:hAnsi="Arial" w:hint="cs"/>
          <w:rtl/>
        </w:rPr>
        <w:t>ממושכים.</w:t>
      </w:r>
      <w:r w:rsidRPr="0084323E">
        <w:rPr>
          <w:rFonts w:ascii="Arial" w:hAnsi="Arial"/>
          <w:rtl/>
        </w:rPr>
        <w:t xml:space="preserve"> </w:t>
      </w:r>
    </w:p>
    <w:p w14:paraId="41F805AD" w14:textId="77777777" w:rsidR="00F246FB" w:rsidRPr="0084323E" w:rsidRDefault="00F246FB" w:rsidP="00F246FB">
      <w:pPr>
        <w:spacing w:line="360" w:lineRule="auto"/>
        <w:jc w:val="both"/>
        <w:rPr>
          <w:rFonts w:ascii="Arial" w:hAnsi="Arial"/>
          <w:rtl/>
        </w:rPr>
      </w:pPr>
    </w:p>
    <w:p w14:paraId="62FE9CB4" w14:textId="77777777" w:rsidR="00F246FB" w:rsidRPr="0084323E" w:rsidRDefault="00F246FB" w:rsidP="00F246FB">
      <w:pPr>
        <w:spacing w:line="360" w:lineRule="auto"/>
        <w:jc w:val="both"/>
        <w:rPr>
          <w:rFonts w:ascii="Arial" w:hAnsi="Arial"/>
          <w:rtl/>
        </w:rPr>
      </w:pPr>
      <w:r w:rsidRPr="0084323E">
        <w:rPr>
          <w:rFonts w:ascii="Arial" w:hAnsi="Arial"/>
          <w:rtl/>
        </w:rPr>
        <w:t xml:space="preserve">באלו יש ללמד על יחסו של </w:t>
      </w:r>
      <w:r>
        <w:rPr>
          <w:rFonts w:ascii="Arial" w:hAnsi="Arial"/>
          <w:rtl/>
        </w:rPr>
        <w:t>הנאשם לחוק ועל כך שלא היה במאסר</w:t>
      </w:r>
      <w:r>
        <w:rPr>
          <w:rFonts w:ascii="Arial" w:hAnsi="Arial" w:hint="cs"/>
          <w:rtl/>
        </w:rPr>
        <w:t xml:space="preserve">ים קודמים </w:t>
      </w:r>
      <w:r w:rsidRPr="0084323E">
        <w:rPr>
          <w:rFonts w:ascii="Arial" w:hAnsi="Arial"/>
          <w:rtl/>
        </w:rPr>
        <w:t>שהוטל</w:t>
      </w:r>
      <w:r>
        <w:rPr>
          <w:rFonts w:ascii="Arial" w:hAnsi="Arial" w:hint="cs"/>
          <w:rtl/>
        </w:rPr>
        <w:t>ו</w:t>
      </w:r>
      <w:r w:rsidRPr="0084323E">
        <w:rPr>
          <w:rFonts w:ascii="Arial" w:hAnsi="Arial"/>
          <w:rtl/>
        </w:rPr>
        <w:t xml:space="preserve"> עליו כדי</w:t>
      </w:r>
      <w:r>
        <w:rPr>
          <w:rFonts w:ascii="Arial" w:hAnsi="Arial"/>
          <w:rtl/>
        </w:rPr>
        <w:t xml:space="preserve"> להניא אותו מלעבור שוב על החוק</w:t>
      </w:r>
      <w:r>
        <w:rPr>
          <w:rFonts w:ascii="Arial" w:hAnsi="Arial" w:hint="cs"/>
          <w:rtl/>
        </w:rPr>
        <w:t>.</w:t>
      </w:r>
    </w:p>
    <w:p w14:paraId="5CCEA3F1" w14:textId="77777777" w:rsidR="00F246FB" w:rsidRPr="0084323E" w:rsidRDefault="00F246FB" w:rsidP="00F246FB">
      <w:pPr>
        <w:spacing w:line="360" w:lineRule="auto"/>
        <w:jc w:val="both"/>
        <w:rPr>
          <w:rFonts w:ascii="Arial" w:hAnsi="Arial"/>
          <w:noProof w:val="0"/>
          <w:rtl/>
        </w:rPr>
      </w:pPr>
    </w:p>
    <w:p w14:paraId="7E744CBB" w14:textId="77777777" w:rsidR="00F246FB" w:rsidRPr="0084323E" w:rsidRDefault="00F246FB" w:rsidP="00F246FB">
      <w:pPr>
        <w:spacing w:line="360" w:lineRule="auto"/>
        <w:jc w:val="both"/>
        <w:rPr>
          <w:rFonts w:ascii="Arial" w:hAnsi="Arial"/>
          <w:noProof w:val="0"/>
          <w:rtl/>
        </w:rPr>
      </w:pPr>
      <w:r w:rsidRPr="0084323E">
        <w:rPr>
          <w:rFonts w:ascii="Arial" w:hAnsi="Arial"/>
          <w:noProof w:val="0"/>
          <w:rtl/>
        </w:rPr>
        <w:t xml:space="preserve">לזכות הנאשם, </w:t>
      </w:r>
      <w:r>
        <w:rPr>
          <w:rFonts w:ascii="Arial" w:hAnsi="Arial" w:hint="cs"/>
          <w:noProof w:val="0"/>
          <w:rtl/>
        </w:rPr>
        <w:t>ייקח בית המשפט את</w:t>
      </w:r>
      <w:r w:rsidRPr="0084323E">
        <w:rPr>
          <w:rFonts w:ascii="Arial" w:hAnsi="Arial"/>
          <w:noProof w:val="0"/>
          <w:rtl/>
        </w:rPr>
        <w:t xml:space="preserve"> הודאתו באשמה ונטילת האחריות מצדו.</w:t>
      </w:r>
    </w:p>
    <w:p w14:paraId="4EB0AF9F" w14:textId="77777777" w:rsidR="00F246FB" w:rsidRPr="0084323E" w:rsidRDefault="00F246FB" w:rsidP="00F246FB">
      <w:pPr>
        <w:spacing w:line="360" w:lineRule="auto"/>
        <w:jc w:val="both"/>
        <w:rPr>
          <w:rFonts w:ascii="Arial" w:hAnsi="Arial"/>
          <w:noProof w:val="0"/>
          <w:rtl/>
        </w:rPr>
      </w:pPr>
    </w:p>
    <w:p w14:paraId="6B4E532E" w14:textId="77777777" w:rsidR="00F246FB" w:rsidRPr="0084323E" w:rsidRDefault="00F246FB" w:rsidP="00F246FB">
      <w:pPr>
        <w:spacing w:line="360" w:lineRule="auto"/>
        <w:jc w:val="both"/>
        <w:rPr>
          <w:rFonts w:ascii="Arial" w:hAnsi="Arial"/>
          <w:noProof w:val="0"/>
          <w:rtl/>
        </w:rPr>
      </w:pPr>
      <w:r w:rsidRPr="0084323E">
        <w:rPr>
          <w:rFonts w:ascii="Arial" w:hAnsi="Arial"/>
          <w:noProof w:val="0"/>
          <w:rtl/>
        </w:rPr>
        <w:t>במכלול השיקולים, נוטה הכף לקביעת העונש בשליש התחתון של מתחם הענישה, אך לא בתחתית המתחם.</w:t>
      </w:r>
    </w:p>
    <w:p w14:paraId="36DA058C" w14:textId="77777777" w:rsidR="00F246FB" w:rsidRPr="0084323E" w:rsidRDefault="00F246FB" w:rsidP="00F246FB">
      <w:pPr>
        <w:spacing w:line="360" w:lineRule="auto"/>
        <w:jc w:val="both"/>
        <w:rPr>
          <w:rFonts w:ascii="Arial" w:hAnsi="Arial"/>
          <w:noProof w:val="0"/>
          <w:rtl/>
        </w:rPr>
      </w:pPr>
    </w:p>
    <w:p w14:paraId="65138CD2" w14:textId="77777777" w:rsidR="00F246FB" w:rsidRPr="0084323E" w:rsidRDefault="00F246FB" w:rsidP="00F246FB">
      <w:pPr>
        <w:spacing w:line="360" w:lineRule="auto"/>
        <w:jc w:val="both"/>
        <w:rPr>
          <w:rFonts w:ascii="Arial" w:hAnsi="Arial"/>
          <w:noProof w:val="0"/>
          <w:rtl/>
        </w:rPr>
      </w:pPr>
      <w:r w:rsidRPr="0084323E">
        <w:rPr>
          <w:rFonts w:ascii="Arial" w:hAnsi="Arial"/>
          <w:noProof w:val="0"/>
          <w:rtl/>
        </w:rPr>
        <w:t>בצד עונש המאסר, יושתו עונשים נוספים בדמות מאסר על תנאי, פסילת רישיון נהיגה בפועל ועל תנאי, קנס משמעותי, וחילוט הכסף שנתפס על הנאשם.</w:t>
      </w:r>
    </w:p>
    <w:p w14:paraId="3A0E40A3" w14:textId="77777777" w:rsidR="00F246FB" w:rsidRPr="0084323E" w:rsidRDefault="00F246FB" w:rsidP="00F246FB">
      <w:pPr>
        <w:spacing w:line="360" w:lineRule="auto"/>
        <w:jc w:val="both"/>
        <w:rPr>
          <w:rFonts w:ascii="Arial" w:hAnsi="Arial"/>
          <w:noProof w:val="0"/>
        </w:rPr>
      </w:pPr>
    </w:p>
    <w:p w14:paraId="4FD279B7" w14:textId="77777777" w:rsidR="00F246FB" w:rsidRPr="0084323E" w:rsidRDefault="00F246FB" w:rsidP="00F246FB">
      <w:pPr>
        <w:spacing w:line="360" w:lineRule="auto"/>
        <w:jc w:val="both"/>
        <w:rPr>
          <w:rFonts w:ascii="Arial" w:hAnsi="Arial"/>
          <w:noProof w:val="0"/>
        </w:rPr>
      </w:pPr>
      <w:r w:rsidRPr="0084323E">
        <w:rPr>
          <w:rFonts w:ascii="Arial" w:hAnsi="Arial"/>
          <w:noProof w:val="0"/>
          <w:rtl/>
        </w:rPr>
        <w:t>בכל הנוגע לעיצומים הכספיים, עבירות סמים, בבסיסן, נעברות מתוך מניע של רווח כלכלי, זאת על חשבון שלום הציבור ובריאותו.</w:t>
      </w:r>
    </w:p>
    <w:p w14:paraId="58944CC7" w14:textId="77777777" w:rsidR="00F246FB" w:rsidRPr="0084323E" w:rsidRDefault="00F246FB" w:rsidP="00F246FB">
      <w:pPr>
        <w:spacing w:line="360" w:lineRule="auto"/>
        <w:jc w:val="both"/>
        <w:rPr>
          <w:rFonts w:ascii="Arial" w:hAnsi="Arial"/>
          <w:rtl/>
        </w:rPr>
      </w:pPr>
    </w:p>
    <w:p w14:paraId="4C524C54" w14:textId="77777777" w:rsidR="00F246FB" w:rsidRPr="0084323E" w:rsidRDefault="00F246FB" w:rsidP="00F246FB">
      <w:pPr>
        <w:spacing w:line="360" w:lineRule="auto"/>
        <w:jc w:val="both"/>
        <w:rPr>
          <w:rFonts w:ascii="Arial" w:hAnsi="Arial"/>
          <w:noProof w:val="0"/>
          <w:rtl/>
        </w:rPr>
      </w:pPr>
      <w:r w:rsidRPr="0084323E">
        <w:rPr>
          <w:rFonts w:ascii="Arial" w:hAnsi="Arial"/>
          <w:noProof w:val="0"/>
          <w:rtl/>
        </w:rPr>
        <w:t>כאמור לעיל, המדובר בעבירות, בעטיין מתגלגלים סכומים גדולים של כספים בלתי מדווחים, המוצאים דרכם למימון פעילות עבריינית מסוגים שונים.</w:t>
      </w:r>
    </w:p>
    <w:p w14:paraId="0C470AC9" w14:textId="77777777" w:rsidR="00F246FB" w:rsidRPr="0084323E" w:rsidRDefault="00F246FB" w:rsidP="00F246FB">
      <w:pPr>
        <w:spacing w:line="360" w:lineRule="auto"/>
        <w:jc w:val="both"/>
        <w:rPr>
          <w:rFonts w:ascii="Arial" w:hAnsi="Arial"/>
          <w:noProof w:val="0"/>
        </w:rPr>
      </w:pPr>
    </w:p>
    <w:p w14:paraId="1C757373" w14:textId="77777777" w:rsidR="00F246FB" w:rsidRPr="0084323E" w:rsidRDefault="00F246FB" w:rsidP="00F246FB">
      <w:pPr>
        <w:spacing w:line="360" w:lineRule="auto"/>
        <w:jc w:val="both"/>
        <w:rPr>
          <w:rFonts w:ascii="Arial" w:hAnsi="Arial"/>
          <w:noProof w:val="0"/>
          <w:rtl/>
        </w:rPr>
      </w:pPr>
      <w:r>
        <w:rPr>
          <w:rFonts w:ascii="Arial" w:hAnsi="Arial"/>
          <w:noProof w:val="0"/>
          <w:rtl/>
        </w:rPr>
        <w:t>הנאשם סחר בסמים בתמור</w:t>
      </w:r>
      <w:r>
        <w:rPr>
          <w:rFonts w:ascii="Arial" w:hAnsi="Arial" w:hint="cs"/>
          <w:noProof w:val="0"/>
          <w:rtl/>
        </w:rPr>
        <w:t>ה</w:t>
      </w:r>
      <w:r w:rsidRPr="0084323E">
        <w:rPr>
          <w:rFonts w:ascii="Arial" w:hAnsi="Arial"/>
          <w:noProof w:val="0"/>
          <w:rtl/>
        </w:rPr>
        <w:t xml:space="preserve"> </w:t>
      </w:r>
      <w:r>
        <w:rPr>
          <w:rFonts w:ascii="Arial" w:hAnsi="Arial" w:hint="cs"/>
          <w:noProof w:val="0"/>
          <w:rtl/>
        </w:rPr>
        <w:t>ל</w:t>
      </w:r>
      <w:r w:rsidRPr="0084323E">
        <w:rPr>
          <w:rFonts w:ascii="Arial" w:hAnsi="Arial"/>
          <w:noProof w:val="0"/>
          <w:rtl/>
        </w:rPr>
        <w:t>סכומי</w:t>
      </w:r>
      <w:r>
        <w:rPr>
          <w:rFonts w:ascii="Arial" w:hAnsi="Arial"/>
          <w:noProof w:val="0"/>
          <w:rtl/>
        </w:rPr>
        <w:t xml:space="preserve"> כסף בלתי מבוטלים, והחזיק ב</w:t>
      </w:r>
      <w:r>
        <w:rPr>
          <w:rFonts w:ascii="Arial" w:hAnsi="Arial" w:hint="cs"/>
          <w:noProof w:val="0"/>
          <w:rtl/>
        </w:rPr>
        <w:t>סמים נוספים, גם להם</w:t>
      </w:r>
      <w:r w:rsidRPr="0084323E">
        <w:rPr>
          <w:rFonts w:ascii="Arial" w:hAnsi="Arial"/>
          <w:noProof w:val="0"/>
          <w:rtl/>
        </w:rPr>
        <w:t xml:space="preserve"> שווי רב. לאור האמור, ולאור המניע הכלכלי שבעבירות הסמים, יש הצדקה להשתת עיצום כספי משמעותי</w:t>
      </w:r>
      <w:r>
        <w:rPr>
          <w:rFonts w:ascii="Arial" w:hAnsi="Arial" w:hint="cs"/>
          <w:noProof w:val="0"/>
          <w:rtl/>
        </w:rPr>
        <w:t>.</w:t>
      </w:r>
    </w:p>
    <w:p w14:paraId="60DABF9E" w14:textId="77777777" w:rsidR="00F246FB" w:rsidRPr="0084323E" w:rsidRDefault="00F246FB" w:rsidP="00F246FB">
      <w:pPr>
        <w:spacing w:line="360" w:lineRule="auto"/>
        <w:jc w:val="both"/>
        <w:rPr>
          <w:rFonts w:ascii="Arial" w:hAnsi="Arial"/>
          <w:noProof w:val="0"/>
          <w:rtl/>
        </w:rPr>
      </w:pPr>
    </w:p>
    <w:p w14:paraId="42F5FD1F" w14:textId="77777777" w:rsidR="00F246FB" w:rsidRPr="0084323E" w:rsidRDefault="00F246FB" w:rsidP="00F246FB">
      <w:pPr>
        <w:spacing w:line="360" w:lineRule="auto"/>
        <w:jc w:val="both"/>
        <w:rPr>
          <w:rFonts w:ascii="Arial" w:hAnsi="Arial"/>
          <w:noProof w:val="0"/>
          <w:rtl/>
        </w:rPr>
      </w:pPr>
      <w:r w:rsidRPr="0084323E">
        <w:rPr>
          <w:rFonts w:ascii="Arial" w:hAnsi="Arial"/>
          <w:noProof w:val="0"/>
          <w:rtl/>
        </w:rPr>
        <w:t xml:space="preserve">אשר לרכיב פסילת רישיון הנהיגה, מתוקף סמכותו של בית המשפט, בהתאם להוראות </w:t>
      </w:r>
      <w:hyperlink r:id="rId43" w:history="1">
        <w:r w:rsidR="00B8210B" w:rsidRPr="00B8210B">
          <w:rPr>
            <w:rStyle w:val="Hyperlink"/>
            <w:rFonts w:ascii="Arial" w:hAnsi="Arial"/>
            <w:noProof w:val="0"/>
            <w:rtl/>
          </w:rPr>
          <w:t>סעיף 37א(א)</w:t>
        </w:r>
      </w:hyperlink>
      <w:r w:rsidRPr="0084323E">
        <w:rPr>
          <w:rFonts w:ascii="Arial" w:hAnsi="Arial"/>
          <w:noProof w:val="0"/>
          <w:rtl/>
        </w:rPr>
        <w:t xml:space="preserve"> ל</w:t>
      </w:r>
      <w:hyperlink r:id="rId44" w:history="1">
        <w:r w:rsidR="006E1928" w:rsidRPr="006E1928">
          <w:rPr>
            <w:rFonts w:ascii="Arial" w:hAnsi="Arial"/>
            <w:noProof w:val="0"/>
            <w:color w:val="0000FF"/>
            <w:u w:val="single"/>
            <w:rtl/>
          </w:rPr>
          <w:t>פקודת הסמים המסוכנים</w:t>
        </w:r>
      </w:hyperlink>
      <w:r w:rsidRPr="0084323E">
        <w:rPr>
          <w:rFonts w:ascii="Arial" w:hAnsi="Arial"/>
          <w:noProof w:val="0"/>
          <w:rtl/>
        </w:rPr>
        <w:t xml:space="preserve"> [נוסח חדש], תשל"ג – 1973 וכן </w:t>
      </w:r>
      <w:hyperlink r:id="rId45" w:history="1">
        <w:r w:rsidR="00B8210B" w:rsidRPr="00B8210B">
          <w:rPr>
            <w:rStyle w:val="Hyperlink"/>
            <w:rFonts w:ascii="Arial" w:hAnsi="Arial"/>
            <w:noProof w:val="0"/>
            <w:rtl/>
          </w:rPr>
          <w:t>סעיף 43</w:t>
        </w:r>
      </w:hyperlink>
      <w:r w:rsidRPr="0084323E">
        <w:rPr>
          <w:rFonts w:ascii="Arial" w:hAnsi="Arial"/>
          <w:noProof w:val="0"/>
          <w:rtl/>
        </w:rPr>
        <w:t xml:space="preserve"> ל</w:t>
      </w:r>
      <w:hyperlink r:id="rId46" w:history="1">
        <w:r w:rsidR="006E1928" w:rsidRPr="006E1928">
          <w:rPr>
            <w:rFonts w:ascii="Arial" w:hAnsi="Arial"/>
            <w:noProof w:val="0"/>
            <w:color w:val="0000FF"/>
            <w:u w:val="single"/>
            <w:rtl/>
          </w:rPr>
          <w:t>פקודת התעבורה</w:t>
        </w:r>
      </w:hyperlink>
      <w:r w:rsidRPr="0084323E">
        <w:rPr>
          <w:rFonts w:ascii="Arial" w:hAnsi="Arial"/>
          <w:noProof w:val="0"/>
          <w:rtl/>
        </w:rPr>
        <w:t xml:space="preserve"> [נוסח חדש], תשכ"א – 1961, מוצא בית המשפט להורות על פסילת רישיון הנהיגה של הנאשם, בפועל ועל תנאי, שהרי נהג הנאשם ברכבו על מנת להוביל את הסמים המסוכנים בעסק</w:t>
      </w:r>
      <w:r>
        <w:rPr>
          <w:rFonts w:ascii="Arial" w:hAnsi="Arial" w:hint="cs"/>
          <w:noProof w:val="0"/>
          <w:rtl/>
        </w:rPr>
        <w:t>ת</w:t>
      </w:r>
      <w:r w:rsidRPr="0084323E">
        <w:rPr>
          <w:rFonts w:ascii="Arial" w:hAnsi="Arial"/>
          <w:noProof w:val="0"/>
          <w:rtl/>
        </w:rPr>
        <w:t xml:space="preserve"> ה</w:t>
      </w:r>
      <w:r>
        <w:rPr>
          <w:rFonts w:ascii="Arial" w:hAnsi="Arial"/>
          <w:noProof w:val="0"/>
          <w:rtl/>
        </w:rPr>
        <w:t>סחר שביצע, ואף החזיק סמים ברכבו</w:t>
      </w:r>
      <w:r>
        <w:rPr>
          <w:rFonts w:ascii="Arial" w:hAnsi="Arial" w:hint="cs"/>
          <w:noProof w:val="0"/>
          <w:rtl/>
        </w:rPr>
        <w:t>.</w:t>
      </w:r>
    </w:p>
    <w:p w14:paraId="71FC573D" w14:textId="77777777" w:rsidR="00F246FB" w:rsidRDefault="00F246FB" w:rsidP="00F246FB">
      <w:pPr>
        <w:spacing w:line="360" w:lineRule="auto"/>
        <w:jc w:val="both"/>
        <w:rPr>
          <w:rFonts w:ascii="Arial" w:hAnsi="Arial"/>
          <w:noProof w:val="0"/>
          <w:rtl/>
        </w:rPr>
      </w:pPr>
    </w:p>
    <w:p w14:paraId="78ABBC36" w14:textId="77777777" w:rsidR="00F246FB" w:rsidRPr="0084323E" w:rsidRDefault="00F246FB" w:rsidP="00F246FB">
      <w:pPr>
        <w:spacing w:line="360" w:lineRule="auto"/>
        <w:jc w:val="both"/>
        <w:rPr>
          <w:rFonts w:ascii="Arial" w:hAnsi="Arial"/>
          <w:noProof w:val="0"/>
          <w:rtl/>
        </w:rPr>
      </w:pPr>
    </w:p>
    <w:p w14:paraId="6F6069F6" w14:textId="77777777" w:rsidR="00F246FB" w:rsidRPr="0084323E" w:rsidRDefault="00F246FB" w:rsidP="00F246FB">
      <w:pPr>
        <w:spacing w:line="360" w:lineRule="auto"/>
        <w:jc w:val="both"/>
        <w:rPr>
          <w:rFonts w:ascii="Arial" w:hAnsi="Arial"/>
          <w:rtl/>
        </w:rPr>
      </w:pPr>
      <w:r w:rsidRPr="0084323E">
        <w:rPr>
          <w:rFonts w:ascii="Arial" w:hAnsi="Arial"/>
          <w:b/>
          <w:bCs/>
          <w:noProof w:val="0"/>
          <w:rtl/>
        </w:rPr>
        <w:t>סיכום</w:t>
      </w:r>
    </w:p>
    <w:p w14:paraId="60CDF66E" w14:textId="77777777" w:rsidR="00F246FB" w:rsidRPr="0084323E" w:rsidRDefault="00F246FB" w:rsidP="00F246FB">
      <w:pPr>
        <w:spacing w:line="360" w:lineRule="auto"/>
        <w:jc w:val="both"/>
        <w:rPr>
          <w:rFonts w:ascii="Arial" w:hAnsi="Arial"/>
          <w:noProof w:val="0"/>
          <w:rtl/>
        </w:rPr>
      </w:pPr>
    </w:p>
    <w:p w14:paraId="5873C1BC" w14:textId="77777777" w:rsidR="00F246FB" w:rsidRPr="0084323E" w:rsidRDefault="00F246FB" w:rsidP="00F246FB">
      <w:pPr>
        <w:spacing w:line="360" w:lineRule="auto"/>
        <w:jc w:val="both"/>
        <w:rPr>
          <w:rFonts w:ascii="Arial" w:hAnsi="Arial"/>
          <w:noProof w:val="0"/>
        </w:rPr>
      </w:pPr>
      <w:r w:rsidRPr="0084323E">
        <w:rPr>
          <w:rFonts w:ascii="Arial" w:hAnsi="Arial"/>
          <w:noProof w:val="0"/>
          <w:rtl/>
        </w:rPr>
        <w:t>לאחר שבית המשפט שמע טיעוני הצדדים על פה; עיין בראיות לעונש; עיין בפסיקה שהוגשה; שמע דברו האחרון של הנאשם; גוזר על הנאשם את העונשים כדלקמן:</w:t>
      </w:r>
    </w:p>
    <w:p w14:paraId="6BDC3916" w14:textId="77777777" w:rsidR="00F246FB" w:rsidRPr="0084323E" w:rsidRDefault="00F246FB" w:rsidP="00F246FB">
      <w:pPr>
        <w:spacing w:line="360" w:lineRule="auto"/>
        <w:jc w:val="both"/>
        <w:rPr>
          <w:rFonts w:ascii="Arial" w:hAnsi="Arial"/>
          <w:noProof w:val="0"/>
          <w:rtl/>
        </w:rPr>
      </w:pPr>
    </w:p>
    <w:p w14:paraId="7A87017E" w14:textId="77777777" w:rsidR="00F246FB" w:rsidRPr="0084323E" w:rsidRDefault="00F246FB" w:rsidP="00F246FB">
      <w:pPr>
        <w:numPr>
          <w:ilvl w:val="0"/>
          <w:numId w:val="4"/>
        </w:numPr>
        <w:spacing w:line="360" w:lineRule="auto"/>
        <w:jc w:val="both"/>
        <w:rPr>
          <w:rFonts w:ascii="Arial" w:hAnsi="Arial"/>
          <w:noProof w:val="0"/>
        </w:rPr>
      </w:pPr>
      <w:r>
        <w:rPr>
          <w:rFonts w:ascii="Arial" w:hAnsi="Arial" w:hint="cs"/>
          <w:noProof w:val="0"/>
          <w:rtl/>
        </w:rPr>
        <w:t>22</w:t>
      </w:r>
      <w:r w:rsidRPr="0084323E">
        <w:rPr>
          <w:rFonts w:ascii="Arial" w:hAnsi="Arial"/>
          <w:noProof w:val="0"/>
          <w:rtl/>
        </w:rPr>
        <w:t xml:space="preserve"> חודשי</w:t>
      </w:r>
      <w:r>
        <w:rPr>
          <w:rFonts w:ascii="Arial" w:hAnsi="Arial" w:hint="cs"/>
          <w:noProof w:val="0"/>
          <w:rtl/>
        </w:rPr>
        <w:t>ם</w:t>
      </w:r>
      <w:r w:rsidRPr="0084323E">
        <w:rPr>
          <w:rFonts w:ascii="Arial" w:hAnsi="Arial"/>
          <w:noProof w:val="0"/>
          <w:rtl/>
        </w:rPr>
        <w:t xml:space="preserve"> מאסר בפועל, בניכוי ימי מעצרו בהתאם לרישומי שב"ס;</w:t>
      </w:r>
    </w:p>
    <w:p w14:paraId="28512C65" w14:textId="77777777" w:rsidR="00F246FB" w:rsidRPr="0084323E" w:rsidRDefault="00F246FB" w:rsidP="00F246FB">
      <w:pPr>
        <w:numPr>
          <w:ilvl w:val="0"/>
          <w:numId w:val="4"/>
        </w:numPr>
        <w:spacing w:line="360" w:lineRule="auto"/>
        <w:jc w:val="both"/>
        <w:rPr>
          <w:rFonts w:ascii="Arial" w:hAnsi="Arial"/>
          <w:noProof w:val="0"/>
        </w:rPr>
      </w:pPr>
      <w:r w:rsidRPr="0084323E">
        <w:rPr>
          <w:rFonts w:ascii="Arial" w:hAnsi="Arial"/>
          <w:noProof w:val="0"/>
          <w:rtl/>
        </w:rPr>
        <w:t>12 חודשים מאסר על תנאי למשך 3 שנים מיום שחרורו של הנאשם ממאסר, והתנאי – שהנאשם לא יעבור עבירה בניגוד ל</w:t>
      </w:r>
      <w:hyperlink r:id="rId47" w:history="1">
        <w:r w:rsidR="006E1928" w:rsidRPr="006E1928">
          <w:rPr>
            <w:rFonts w:ascii="Arial" w:hAnsi="Arial"/>
            <w:noProof w:val="0"/>
            <w:color w:val="0000FF"/>
            <w:u w:val="single"/>
            <w:rtl/>
          </w:rPr>
          <w:t>פקודת הסמים המסוכנים</w:t>
        </w:r>
      </w:hyperlink>
      <w:r w:rsidRPr="0084323E">
        <w:rPr>
          <w:rFonts w:ascii="Arial" w:hAnsi="Arial"/>
          <w:noProof w:val="0"/>
          <w:rtl/>
        </w:rPr>
        <w:t xml:space="preserve"> [נוסח חדש], תשל"ג – 1973, או עבירה בניגוד ל</w:t>
      </w:r>
      <w:hyperlink r:id="rId48" w:history="1">
        <w:r w:rsidR="006E1928" w:rsidRPr="006E1928">
          <w:rPr>
            <w:rFonts w:ascii="Arial" w:hAnsi="Arial"/>
            <w:noProof w:val="0"/>
            <w:color w:val="0000FF"/>
            <w:u w:val="single"/>
            <w:rtl/>
          </w:rPr>
          <w:t>חוק המאבק בתופעת השימוש בחומרים מסכנים</w:t>
        </w:r>
      </w:hyperlink>
      <w:r w:rsidRPr="0084323E">
        <w:rPr>
          <w:rFonts w:ascii="Arial" w:hAnsi="Arial"/>
          <w:noProof w:val="0"/>
          <w:rtl/>
        </w:rPr>
        <w:t>, תשע"ג – 2013, שהיא מסוג פשע;</w:t>
      </w:r>
    </w:p>
    <w:p w14:paraId="4D20EEA4" w14:textId="77777777" w:rsidR="00F246FB" w:rsidRPr="0084323E" w:rsidRDefault="00F246FB" w:rsidP="00F246FB">
      <w:pPr>
        <w:numPr>
          <w:ilvl w:val="0"/>
          <w:numId w:val="4"/>
        </w:numPr>
        <w:spacing w:line="360" w:lineRule="auto"/>
        <w:jc w:val="both"/>
        <w:rPr>
          <w:rFonts w:ascii="Arial" w:hAnsi="Arial"/>
          <w:noProof w:val="0"/>
        </w:rPr>
      </w:pPr>
      <w:r w:rsidRPr="0084323E">
        <w:rPr>
          <w:rFonts w:ascii="Arial" w:hAnsi="Arial"/>
          <w:noProof w:val="0"/>
          <w:rtl/>
        </w:rPr>
        <w:t>6 חודשים מאסר על תנאי למשך 3 שנים מיום שחרורו של הנאשם ממאסר, והתנאי – שהנאשם לא יעבור עבירה בניגוד ל</w:t>
      </w:r>
      <w:hyperlink r:id="rId49" w:history="1">
        <w:r w:rsidR="006E1928" w:rsidRPr="006E1928">
          <w:rPr>
            <w:rFonts w:ascii="Arial" w:hAnsi="Arial"/>
            <w:noProof w:val="0"/>
            <w:color w:val="0000FF"/>
            <w:u w:val="single"/>
            <w:rtl/>
          </w:rPr>
          <w:t>פקודת הסמים המסוכנים</w:t>
        </w:r>
      </w:hyperlink>
      <w:r w:rsidRPr="0084323E">
        <w:rPr>
          <w:rFonts w:ascii="Arial" w:hAnsi="Arial"/>
          <w:noProof w:val="0"/>
          <w:rtl/>
        </w:rPr>
        <w:t xml:space="preserve"> [נוסח חדש], תשל"ג – 1973, או עבירה בניגוד ל</w:t>
      </w:r>
      <w:hyperlink r:id="rId50" w:history="1">
        <w:r w:rsidR="006E1928" w:rsidRPr="006E1928">
          <w:rPr>
            <w:rFonts w:ascii="Arial" w:hAnsi="Arial"/>
            <w:noProof w:val="0"/>
            <w:color w:val="0000FF"/>
            <w:u w:val="single"/>
            <w:rtl/>
          </w:rPr>
          <w:t>חוק המאבק בתופעת השימוש בחומרים מסכנים</w:t>
        </w:r>
      </w:hyperlink>
      <w:r w:rsidRPr="0084323E">
        <w:rPr>
          <w:rFonts w:ascii="Arial" w:hAnsi="Arial"/>
          <w:noProof w:val="0"/>
          <w:rtl/>
        </w:rPr>
        <w:t>, תשע"ג – 2013, שהיא מסוג עוון;</w:t>
      </w:r>
    </w:p>
    <w:p w14:paraId="036FDC27" w14:textId="77777777" w:rsidR="00F246FB" w:rsidRPr="0084323E" w:rsidRDefault="00F246FB" w:rsidP="00F246FB">
      <w:pPr>
        <w:numPr>
          <w:ilvl w:val="0"/>
          <w:numId w:val="4"/>
        </w:numPr>
        <w:spacing w:line="360" w:lineRule="auto"/>
        <w:jc w:val="both"/>
        <w:rPr>
          <w:rFonts w:ascii="Arial" w:hAnsi="Arial"/>
          <w:noProof w:val="0"/>
        </w:rPr>
      </w:pPr>
      <w:r w:rsidRPr="0084323E">
        <w:rPr>
          <w:rFonts w:ascii="Arial" w:hAnsi="Arial"/>
          <w:noProof w:val="0"/>
          <w:rtl/>
        </w:rPr>
        <w:t>4 חודשים מאסר על תנאי למשך 3 שנים מיום שחרורו של הנאשם ממאסרו, והתנאי – שהנאשם לא יעבור עבירה בניגוד ל</w:t>
      </w:r>
      <w:hyperlink r:id="rId51" w:history="1">
        <w:r w:rsidR="006E1928" w:rsidRPr="006E1928">
          <w:rPr>
            <w:rFonts w:ascii="Arial" w:hAnsi="Arial"/>
            <w:noProof w:val="0"/>
            <w:color w:val="0000FF"/>
            <w:u w:val="single"/>
            <w:rtl/>
          </w:rPr>
          <w:t>פקודת התעבורה</w:t>
        </w:r>
      </w:hyperlink>
      <w:r w:rsidRPr="0084323E">
        <w:rPr>
          <w:rFonts w:ascii="Arial" w:hAnsi="Arial"/>
          <w:noProof w:val="0"/>
          <w:rtl/>
        </w:rPr>
        <w:t xml:space="preserve"> [נוסח חדש], תשכ"א – 1961, </w:t>
      </w:r>
      <w:hyperlink r:id="rId52" w:history="1">
        <w:r w:rsidR="00B8210B" w:rsidRPr="00B8210B">
          <w:rPr>
            <w:rStyle w:val="Hyperlink"/>
            <w:rFonts w:ascii="Arial" w:hAnsi="Arial"/>
            <w:noProof w:val="0"/>
            <w:rtl/>
          </w:rPr>
          <w:t>סעיף 43</w:t>
        </w:r>
      </w:hyperlink>
      <w:r w:rsidRPr="0084323E">
        <w:rPr>
          <w:rFonts w:ascii="Arial" w:hAnsi="Arial"/>
          <w:noProof w:val="0"/>
          <w:rtl/>
        </w:rPr>
        <w:t>;</w:t>
      </w:r>
    </w:p>
    <w:p w14:paraId="755D7E16" w14:textId="77777777" w:rsidR="00F246FB" w:rsidRPr="0084323E" w:rsidRDefault="00F246FB" w:rsidP="00F246FB">
      <w:pPr>
        <w:numPr>
          <w:ilvl w:val="0"/>
          <w:numId w:val="4"/>
        </w:numPr>
        <w:spacing w:line="360" w:lineRule="auto"/>
        <w:jc w:val="both"/>
        <w:rPr>
          <w:rFonts w:ascii="Arial" w:hAnsi="Arial"/>
          <w:noProof w:val="0"/>
        </w:rPr>
      </w:pPr>
      <w:r w:rsidRPr="0084323E">
        <w:rPr>
          <w:rFonts w:ascii="Arial" w:hAnsi="Arial"/>
          <w:noProof w:val="0"/>
          <w:rtl/>
        </w:rPr>
        <w:t>קנס בסך 15,000 ₪ או 95 ימי מאסר תמורתו. הקנס ישולם ב - 15 תשלומים שווים החל מיום 15.08.24 ובכל 15 לחודש העוקב. לא יעמוד הנאשם באחד התשלומים במועד – תעמוד היתרה לפירעון מידי;</w:t>
      </w:r>
    </w:p>
    <w:p w14:paraId="1EBAFB7E" w14:textId="77777777" w:rsidR="00F246FB" w:rsidRPr="0084323E" w:rsidRDefault="00F246FB" w:rsidP="00F246FB">
      <w:pPr>
        <w:numPr>
          <w:ilvl w:val="0"/>
          <w:numId w:val="4"/>
        </w:numPr>
        <w:spacing w:line="360" w:lineRule="auto"/>
        <w:jc w:val="both"/>
        <w:rPr>
          <w:rFonts w:ascii="Arial" w:hAnsi="Arial"/>
          <w:noProof w:val="0"/>
        </w:rPr>
      </w:pPr>
      <w:r w:rsidRPr="0084323E">
        <w:rPr>
          <w:rFonts w:ascii="Arial" w:hAnsi="Arial"/>
          <w:noProof w:val="0"/>
          <w:rtl/>
        </w:rPr>
        <w:t xml:space="preserve">פסילה </w:t>
      </w:r>
      <w:r w:rsidRPr="0084323E">
        <w:rPr>
          <w:noProof w:val="0"/>
          <w:rtl/>
        </w:rPr>
        <w:t xml:space="preserve">בפועל מקבל או מהחזיק רישיון נהיגה לרכב מנועי למשך שנה. על הנאשם להפקיד רשיונו, או תצהיר מתאים, במזכירות בית המשפט, עד ליום העסקים הראשון שלאחר שחרורו ממאסר. מובהר לנאשם, כי החל ממועד זה – כל עוד לא הופקד הרישיון – יהיה הנאשם פסול מלנהוג, אך הפסילה לא תימנה; </w:t>
      </w:r>
    </w:p>
    <w:p w14:paraId="064EE107" w14:textId="77777777" w:rsidR="00F246FB" w:rsidRDefault="00F246FB" w:rsidP="00F246FB">
      <w:pPr>
        <w:numPr>
          <w:ilvl w:val="0"/>
          <w:numId w:val="4"/>
        </w:numPr>
        <w:spacing w:line="360" w:lineRule="auto"/>
        <w:jc w:val="both"/>
        <w:rPr>
          <w:rFonts w:ascii="Arial" w:hAnsi="Arial"/>
          <w:noProof w:val="0"/>
        </w:rPr>
      </w:pPr>
      <w:r w:rsidRPr="0084323E">
        <w:rPr>
          <w:rFonts w:ascii="Arial" w:hAnsi="Arial"/>
          <w:noProof w:val="0"/>
          <w:rtl/>
        </w:rPr>
        <w:t>פסילה מקבל ומהחזיק רישיון נהיגה לרכב מנועי, בת מחצית השנה, על תנאי. תקופת התנאי - למשך 3 שנים מיום סיום הפסילה בפועל;</w:t>
      </w:r>
    </w:p>
    <w:p w14:paraId="1B1B6B43" w14:textId="77777777" w:rsidR="00F246FB" w:rsidRPr="0084323E" w:rsidRDefault="00F246FB" w:rsidP="00F246FB">
      <w:pPr>
        <w:numPr>
          <w:ilvl w:val="0"/>
          <w:numId w:val="4"/>
        </w:numPr>
        <w:spacing w:line="360" w:lineRule="auto"/>
        <w:jc w:val="both"/>
        <w:rPr>
          <w:rFonts w:ascii="Arial" w:hAnsi="Arial"/>
          <w:noProof w:val="0"/>
        </w:rPr>
      </w:pPr>
      <w:r>
        <w:rPr>
          <w:rFonts w:ascii="Arial" w:hAnsi="Arial" w:hint="cs"/>
          <w:noProof w:val="0"/>
          <w:rtl/>
        </w:rPr>
        <w:t xml:space="preserve">השמדת </w:t>
      </w:r>
      <w:r>
        <w:rPr>
          <w:rFonts w:ascii="Arial" w:hAnsi="Arial"/>
          <w:rtl/>
        </w:rPr>
        <w:t>הסמים המסוכנים - בחלוף תקופת הערעור.</w:t>
      </w:r>
    </w:p>
    <w:p w14:paraId="05EEB924" w14:textId="77777777" w:rsidR="00F246FB" w:rsidRPr="006E1928" w:rsidRDefault="006E1928" w:rsidP="00F246FB">
      <w:pPr>
        <w:spacing w:line="360" w:lineRule="auto"/>
        <w:jc w:val="both"/>
        <w:rPr>
          <w:rFonts w:ascii="Arial" w:hAnsi="Arial"/>
          <w:noProof w:val="0"/>
          <w:color w:val="FFFFFF"/>
          <w:sz w:val="2"/>
          <w:szCs w:val="2"/>
          <w:rtl/>
        </w:rPr>
      </w:pPr>
      <w:r w:rsidRPr="006E1928">
        <w:rPr>
          <w:rFonts w:ascii="Arial" w:hAnsi="Arial"/>
          <w:noProof w:val="0"/>
          <w:color w:val="FFFFFF"/>
          <w:sz w:val="2"/>
          <w:szCs w:val="2"/>
          <w:rtl/>
        </w:rPr>
        <w:t>5129371</w:t>
      </w:r>
    </w:p>
    <w:p w14:paraId="32415EB7" w14:textId="77777777" w:rsidR="00F246FB" w:rsidRPr="0084323E" w:rsidRDefault="006E1928" w:rsidP="00F246FB">
      <w:pPr>
        <w:spacing w:line="360" w:lineRule="auto"/>
        <w:jc w:val="both"/>
        <w:rPr>
          <w:rFonts w:ascii="A028 Extrabold" w:eastAsia="David" w:hAnsi="A028 Extrabold"/>
          <w:noProof w:val="0"/>
        </w:rPr>
      </w:pPr>
      <w:r w:rsidRPr="006E1928">
        <w:rPr>
          <w:rFonts w:ascii="A028 Extrabold" w:eastAsia="David" w:hAnsi="A028 Extrabold"/>
          <w:noProof w:val="0"/>
          <w:color w:val="FFFFFF"/>
          <w:sz w:val="2"/>
          <w:szCs w:val="2"/>
          <w:rtl/>
        </w:rPr>
        <w:t>54678313</w:t>
      </w:r>
      <w:r w:rsidR="00F246FB" w:rsidRPr="0084323E">
        <w:rPr>
          <w:rFonts w:ascii="A028 Extrabold" w:eastAsia="David" w:hAnsi="A028 Extrabold"/>
          <w:noProof w:val="0"/>
          <w:rtl/>
        </w:rPr>
        <w:t>הודעה זכות ערעור.</w:t>
      </w:r>
    </w:p>
    <w:p w14:paraId="10DB54A5" w14:textId="77777777" w:rsidR="00F246FB" w:rsidRDefault="00F246FB" w:rsidP="00F246FB">
      <w:pPr>
        <w:spacing w:line="360" w:lineRule="auto"/>
        <w:jc w:val="both"/>
        <w:rPr>
          <w:rFonts w:ascii="Arial" w:hAnsi="Arial"/>
          <w:noProof w:val="0"/>
          <w:rtl/>
        </w:rPr>
      </w:pPr>
    </w:p>
    <w:p w14:paraId="494B0054" w14:textId="77777777" w:rsidR="00F246FB" w:rsidRDefault="006E1928" w:rsidP="00F246FB">
      <w:pPr>
        <w:spacing w:line="360" w:lineRule="auto"/>
        <w:jc w:val="both"/>
        <w:rPr>
          <w:rFonts w:ascii="Arial" w:hAnsi="Arial"/>
          <w:noProof w:val="0"/>
          <w:rtl/>
        </w:rPr>
      </w:pPr>
      <w:bookmarkStart w:id="8" w:name="Nitan"/>
      <w:r>
        <w:rPr>
          <w:rFonts w:ascii="Arial" w:hAnsi="Arial"/>
          <w:noProof w:val="0"/>
          <w:rtl/>
        </w:rPr>
        <w:t xml:space="preserve">ניתנה היום, כ"ו סיוון תשפ"ד, 02 יולי 2024, במעמד הצדדים. </w:t>
      </w:r>
      <w:bookmarkEnd w:id="8"/>
    </w:p>
    <w:p w14:paraId="5D586DCE" w14:textId="77777777" w:rsidR="00F246FB" w:rsidRDefault="00F246FB" w:rsidP="00F246FB">
      <w:pPr>
        <w:spacing w:line="360" w:lineRule="auto"/>
        <w:ind w:left="3600" w:firstLine="720"/>
        <w:jc w:val="center"/>
      </w:pPr>
    </w:p>
    <w:p w14:paraId="24796921" w14:textId="77777777" w:rsidR="00F246FB" w:rsidRPr="00B8210B" w:rsidRDefault="00B8210B" w:rsidP="00F246FB">
      <w:pPr>
        <w:spacing w:line="360" w:lineRule="auto"/>
        <w:ind w:left="3600" w:firstLine="720"/>
        <w:jc w:val="center"/>
        <w:rPr>
          <w:rFonts w:ascii="Arial" w:hAnsi="Arial"/>
          <w:noProof w:val="0"/>
          <w:color w:val="FFFFFF"/>
          <w:sz w:val="2"/>
          <w:szCs w:val="2"/>
          <w:rtl/>
        </w:rPr>
      </w:pPr>
      <w:r w:rsidRPr="00B8210B">
        <w:rPr>
          <w:rFonts w:ascii="Arial" w:hAnsi="Arial"/>
          <w:noProof w:val="0"/>
          <w:color w:val="FFFFFF"/>
          <w:sz w:val="2"/>
          <w:szCs w:val="2"/>
          <w:rtl/>
        </w:rPr>
        <w:t>5129371</w:t>
      </w:r>
    </w:p>
    <w:p w14:paraId="60C2E30A" w14:textId="77777777" w:rsidR="00656E2C" w:rsidRPr="00B8210B" w:rsidRDefault="00B8210B" w:rsidP="006E1928">
      <w:pPr>
        <w:keepNext/>
        <w:rPr>
          <w:rFonts w:ascii="David" w:hAnsi="David" w:hint="cs"/>
          <w:color w:val="FFFFFF"/>
          <w:sz w:val="2"/>
          <w:szCs w:val="2"/>
          <w:rtl/>
        </w:rPr>
      </w:pPr>
      <w:r w:rsidRPr="00B8210B">
        <w:rPr>
          <w:rFonts w:ascii="David" w:hAnsi="David"/>
          <w:color w:val="FFFFFF"/>
          <w:sz w:val="2"/>
          <w:szCs w:val="2"/>
          <w:rtl/>
        </w:rPr>
        <w:t>54678313</w:t>
      </w:r>
    </w:p>
    <w:p w14:paraId="2F8CDE7C" w14:textId="77777777" w:rsidR="006E1928" w:rsidRDefault="006E1928" w:rsidP="006E1928">
      <w:pPr>
        <w:rPr>
          <w:rtl/>
        </w:rPr>
      </w:pPr>
    </w:p>
    <w:p w14:paraId="4A400B72" w14:textId="77777777" w:rsidR="006E1928" w:rsidRDefault="006E1928" w:rsidP="006E1928">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1603EA6F" w14:textId="77777777" w:rsidR="00B8210B" w:rsidRPr="00B8210B" w:rsidRDefault="00B8210B" w:rsidP="00B8210B">
      <w:pPr>
        <w:keepNext/>
        <w:rPr>
          <w:rFonts w:ascii="David" w:hAnsi="David" w:hint="cs"/>
          <w:color w:val="000000"/>
          <w:sz w:val="22"/>
          <w:szCs w:val="22"/>
          <w:rtl/>
        </w:rPr>
      </w:pPr>
    </w:p>
    <w:p w14:paraId="2F456BE2" w14:textId="77777777" w:rsidR="00B8210B" w:rsidRPr="00B8210B" w:rsidRDefault="00B8210B" w:rsidP="00B8210B">
      <w:pPr>
        <w:keepNext/>
        <w:rPr>
          <w:rFonts w:ascii="David" w:hAnsi="David"/>
          <w:color w:val="000000"/>
          <w:sz w:val="22"/>
          <w:szCs w:val="22"/>
          <w:rtl/>
        </w:rPr>
      </w:pPr>
      <w:r w:rsidRPr="00B8210B">
        <w:rPr>
          <w:rFonts w:ascii="David" w:hAnsi="David"/>
          <w:color w:val="000000"/>
          <w:sz w:val="22"/>
          <w:szCs w:val="22"/>
          <w:rtl/>
        </w:rPr>
        <w:t>רון סולקין 54678313-/</w:t>
      </w:r>
    </w:p>
    <w:p w14:paraId="1548827D" w14:textId="77777777" w:rsidR="006E1928" w:rsidRPr="006E1928" w:rsidRDefault="00B8210B" w:rsidP="00B8210B">
      <w:pPr>
        <w:rPr>
          <w:rFonts w:hint="cs"/>
          <w:color w:val="0000FF"/>
          <w:u w:val="single"/>
        </w:rPr>
      </w:pPr>
      <w:r w:rsidRPr="00B8210B">
        <w:rPr>
          <w:color w:val="000000"/>
          <w:u w:val="single"/>
          <w:rtl/>
        </w:rPr>
        <w:t>נוסח מסמך זה כפוף לשינויי ניסוח ועריכה</w:t>
      </w:r>
    </w:p>
    <w:sectPr w:rsidR="006E1928" w:rsidRPr="006E1928" w:rsidSect="00B8210B">
      <w:headerReference w:type="even" r:id="rId54"/>
      <w:headerReference w:type="default" r:id="rId55"/>
      <w:footerReference w:type="even" r:id="rId56"/>
      <w:footerReference w:type="default" r:id="rId57"/>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1AB9C" w14:textId="77777777" w:rsidR="00493DC2" w:rsidRDefault="00493DC2" w:rsidP="00836372">
      <w:r>
        <w:separator/>
      </w:r>
    </w:p>
  </w:endnote>
  <w:endnote w:type="continuationSeparator" w:id="0">
    <w:p w14:paraId="3DC4FB42" w14:textId="77777777" w:rsidR="00493DC2" w:rsidRDefault="00493DC2" w:rsidP="0083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028 Extrabold">
    <w:altName w:val="Times New Roman"/>
    <w:charset w:val="00"/>
    <w:family w:val="auto"/>
    <w:pitch w:val="variable"/>
    <w:sig w:usb0="800001AF" w:usb1="000178EB"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F4879" w14:textId="77777777" w:rsidR="00B8210B" w:rsidRDefault="00B8210B" w:rsidP="00B821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E8C443E" w14:textId="77777777" w:rsidR="006E1928" w:rsidRPr="00B8210B" w:rsidRDefault="00B8210B" w:rsidP="00B8210B">
    <w:pPr>
      <w:pStyle w:val="a5"/>
      <w:pBdr>
        <w:top w:val="single" w:sz="4" w:space="1" w:color="auto"/>
        <w:between w:val="single" w:sz="4" w:space="0" w:color="auto"/>
      </w:pBdr>
      <w:spacing w:after="60"/>
      <w:jc w:val="center"/>
      <w:rPr>
        <w:rFonts w:ascii="FrankRuehl" w:hAnsi="FrankRuehl" w:cs="FrankRuehl"/>
        <w:color w:val="000000"/>
      </w:rPr>
    </w:pPr>
    <w:r w:rsidRPr="00B821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CB6DF" w14:textId="77777777" w:rsidR="00B8210B" w:rsidRDefault="00B8210B" w:rsidP="00B8210B">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626F5">
      <w:rPr>
        <w:rStyle w:val="a8"/>
        <w:rFonts w:ascii="FrankRuehl" w:hAnsi="FrankRuehl" w:cs="FrankRuehl"/>
        <w:rtl/>
      </w:rPr>
      <w:t>1</w:t>
    </w:r>
    <w:r>
      <w:rPr>
        <w:rStyle w:val="a8"/>
        <w:rFonts w:ascii="FrankRuehl" w:hAnsi="FrankRuehl" w:cs="FrankRuehl"/>
        <w:rtl/>
      </w:rPr>
      <w:fldChar w:fldCharType="end"/>
    </w:r>
  </w:p>
  <w:p w14:paraId="7CD05CB4" w14:textId="77777777" w:rsidR="00021295" w:rsidRPr="00B8210B" w:rsidRDefault="00B8210B" w:rsidP="00B8210B">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B8210B">
      <w:rPr>
        <w:rStyle w:val="a8"/>
        <w:rFonts w:ascii="FrankRuehl" w:hAnsi="FrankRuehl" w:cs="FrankRuehl" w:hint="cs"/>
        <w:color w:val="000000"/>
      </w:rPr>
      <w:pict w14:anchorId="36B5C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B10F2" w14:textId="77777777" w:rsidR="00493DC2" w:rsidRDefault="00493DC2" w:rsidP="00836372">
      <w:r>
        <w:separator/>
      </w:r>
    </w:p>
  </w:footnote>
  <w:footnote w:type="continuationSeparator" w:id="0">
    <w:p w14:paraId="126CD4B8" w14:textId="77777777" w:rsidR="00493DC2" w:rsidRDefault="00493DC2" w:rsidP="00836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C75E7" w14:textId="77777777" w:rsidR="006E1928" w:rsidRPr="00B8210B" w:rsidRDefault="00B8210B" w:rsidP="00B8210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54272-11-23</w:t>
    </w:r>
    <w:r>
      <w:rPr>
        <w:rFonts w:ascii="David" w:hAnsi="David"/>
        <w:color w:val="000000"/>
        <w:sz w:val="22"/>
        <w:szCs w:val="22"/>
        <w:rtl/>
      </w:rPr>
      <w:tab/>
      <w:t xml:space="preserve"> מדינת ישראל  נ' ולדימיר בן איוון קורז'ביץ'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6A2E3" w14:textId="77777777" w:rsidR="006E1928" w:rsidRPr="00B8210B" w:rsidRDefault="00B8210B" w:rsidP="00B8210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54272-11-23</w:t>
    </w:r>
    <w:r>
      <w:rPr>
        <w:rFonts w:ascii="David" w:hAnsi="David"/>
        <w:color w:val="000000"/>
        <w:sz w:val="22"/>
        <w:szCs w:val="22"/>
        <w:rtl/>
      </w:rPr>
      <w:tab/>
      <w:t xml:space="preserve"> מדינת ישראל  נ' ולדימיר בן איוון קורז'ביץ'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6426A"/>
    <w:multiLevelType w:val="hybridMultilevel"/>
    <w:tmpl w:val="5A90C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39F6D16"/>
    <w:multiLevelType w:val="hybridMultilevel"/>
    <w:tmpl w:val="7B2851E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0733D"/>
    <w:multiLevelType w:val="hybridMultilevel"/>
    <w:tmpl w:val="6792D5CA"/>
    <w:lvl w:ilvl="0" w:tplc="CF9EA110">
      <w:numFmt w:val="bullet"/>
      <w:lvlText w:val=""/>
      <w:lvlJc w:val="left"/>
      <w:pPr>
        <w:ind w:left="360" w:hanging="360"/>
      </w:pPr>
      <w:rPr>
        <w:rFonts w:ascii="Symbol" w:eastAsia="Times New Roman" w:hAnsi="Symbol" w:cs="Davi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7B9F4FFE"/>
    <w:multiLevelType w:val="hybridMultilevel"/>
    <w:tmpl w:val="15C6B0D8"/>
    <w:lvl w:ilvl="0" w:tplc="04090013">
      <w:start w:val="1"/>
      <w:numFmt w:val="hebrew1"/>
      <w:lvlText w:val="%1."/>
      <w:lvlJc w:val="center"/>
      <w:pPr>
        <w:ind w:left="927" w:hanging="360"/>
      </w:p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16cid:durableId="257493595">
    <w:abstractNumId w:val="0"/>
  </w:num>
  <w:num w:numId="2" w16cid:durableId="114253907">
    <w:abstractNumId w:val="1"/>
  </w:num>
  <w:num w:numId="3" w16cid:durableId="287588191">
    <w:abstractNumId w:val="2"/>
  </w:num>
  <w:num w:numId="4" w16cid:durableId="1819419869">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246FB"/>
    <w:rsid w:val="00021295"/>
    <w:rsid w:val="001B5A3B"/>
    <w:rsid w:val="002626F5"/>
    <w:rsid w:val="00477745"/>
    <w:rsid w:val="00493DC2"/>
    <w:rsid w:val="00566829"/>
    <w:rsid w:val="00656E2C"/>
    <w:rsid w:val="006E1928"/>
    <w:rsid w:val="007A7167"/>
    <w:rsid w:val="00836372"/>
    <w:rsid w:val="00B8210B"/>
    <w:rsid w:val="00C3425F"/>
    <w:rsid w:val="00C90B2E"/>
    <w:rsid w:val="00E70A1D"/>
    <w:rsid w:val="00F246FB"/>
    <w:rsid w:val="00F560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4A227F"/>
  <w15:chartTrackingRefBased/>
  <w15:docId w15:val="{8984CF1F-842A-484E-BA7E-B990C162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46FB"/>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246FB"/>
    <w:pPr>
      <w:tabs>
        <w:tab w:val="center" w:pos="4153"/>
        <w:tab w:val="right" w:pos="8306"/>
      </w:tabs>
    </w:pPr>
  </w:style>
  <w:style w:type="character" w:customStyle="1" w:styleId="a4">
    <w:name w:val="כותרת עליונה תו"/>
    <w:link w:val="a3"/>
    <w:rsid w:val="00F246FB"/>
    <w:rPr>
      <w:rFonts w:ascii="Times New Roman" w:eastAsia="Times New Roman" w:hAnsi="Times New Roman" w:cs="David"/>
      <w:noProof/>
      <w:sz w:val="24"/>
      <w:szCs w:val="24"/>
    </w:rPr>
  </w:style>
  <w:style w:type="paragraph" w:styleId="a5">
    <w:name w:val="footer"/>
    <w:basedOn w:val="a"/>
    <w:link w:val="a6"/>
    <w:rsid w:val="00F246FB"/>
    <w:pPr>
      <w:tabs>
        <w:tab w:val="center" w:pos="4153"/>
        <w:tab w:val="right" w:pos="8306"/>
      </w:tabs>
    </w:pPr>
  </w:style>
  <w:style w:type="character" w:customStyle="1" w:styleId="a6">
    <w:name w:val="כותרת תחתונה תו"/>
    <w:link w:val="a5"/>
    <w:rsid w:val="00F246FB"/>
    <w:rPr>
      <w:rFonts w:ascii="Times New Roman" w:eastAsia="Times New Roman" w:hAnsi="Times New Roman" w:cs="David"/>
      <w:noProof/>
      <w:sz w:val="24"/>
      <w:szCs w:val="24"/>
    </w:rPr>
  </w:style>
  <w:style w:type="table" w:styleId="a7">
    <w:name w:val="Table Grid"/>
    <w:basedOn w:val="a1"/>
    <w:rsid w:val="00F246F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246FB"/>
  </w:style>
  <w:style w:type="paragraph" w:styleId="a9">
    <w:name w:val="List Paragraph"/>
    <w:basedOn w:val="a"/>
    <w:qFormat/>
    <w:rsid w:val="00F246FB"/>
    <w:pPr>
      <w:ind w:left="720"/>
      <w:contextualSpacing/>
    </w:pPr>
  </w:style>
  <w:style w:type="character" w:styleId="aa">
    <w:name w:val="line number"/>
    <w:rsid w:val="00F246FB"/>
  </w:style>
  <w:style w:type="character" w:styleId="Hyperlink">
    <w:name w:val="Hyperlink"/>
    <w:rsid w:val="006E19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7a.a" TargetMode="External"/><Relationship Id="rId18" Type="http://schemas.openxmlformats.org/officeDocument/2006/relationships/hyperlink" Target="http://www.nevo.co.il/law/5227/43" TargetMode="External"/><Relationship Id="rId26" Type="http://schemas.openxmlformats.org/officeDocument/2006/relationships/hyperlink" Target="http://www.nevo.co.il/law/4216/7.c" TargetMode="External"/><Relationship Id="rId39" Type="http://schemas.openxmlformats.org/officeDocument/2006/relationships/hyperlink" Target="http://www.nevo.co.il/case/28649643"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5698919" TargetMode="External"/><Relationship Id="rId42" Type="http://schemas.openxmlformats.org/officeDocument/2006/relationships/hyperlink" Target="http://www.nevo.co.il/law/70301" TargetMode="External"/><Relationship Id="rId47" Type="http://schemas.openxmlformats.org/officeDocument/2006/relationships/hyperlink" Target="http://www.nevo.co.il/law/4216" TargetMode="External"/><Relationship Id="rId50" Type="http://schemas.openxmlformats.org/officeDocument/2006/relationships/hyperlink" Target="http://www.nevo.co.il/law/127622" TargetMode="External"/><Relationship Id="rId55" Type="http://schemas.openxmlformats.org/officeDocument/2006/relationships/header" Target="header2.xml"/><Relationship Id="rId7" Type="http://schemas.openxmlformats.org/officeDocument/2006/relationships/hyperlink" Target="http://www.nevo.co.il/case/30222551" TargetMode="External"/><Relationship Id="rId2" Type="http://schemas.openxmlformats.org/officeDocument/2006/relationships/styles" Target="styles.xml"/><Relationship Id="rId16" Type="http://schemas.openxmlformats.org/officeDocument/2006/relationships/hyperlink" Target="http://www.nevo.co.il/law/70301/499.a.1" TargetMode="External"/><Relationship Id="rId29" Type="http://schemas.openxmlformats.org/officeDocument/2006/relationships/hyperlink" Target="http://www.nevo.co.il/law/5227/43"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6318040" TargetMode="External"/><Relationship Id="rId37" Type="http://schemas.openxmlformats.org/officeDocument/2006/relationships/hyperlink" Target="http://www.nevo.co.il/case/30107391" TargetMode="External"/><Relationship Id="rId40" Type="http://schemas.openxmlformats.org/officeDocument/2006/relationships/hyperlink" Target="http://www.nevo.co.il/case/28057585" TargetMode="External"/><Relationship Id="rId45" Type="http://schemas.openxmlformats.org/officeDocument/2006/relationships/hyperlink" Target="http://www.nevo.co.il/law/5227/43"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127622"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499.a.1" TargetMode="External"/><Relationship Id="rId30" Type="http://schemas.openxmlformats.org/officeDocument/2006/relationships/hyperlink" Target="http://www.nevo.co.il/law/5227" TargetMode="External"/><Relationship Id="rId35" Type="http://schemas.openxmlformats.org/officeDocument/2006/relationships/hyperlink" Target="http://www.nevo.co.il/case/5763166" TargetMode="External"/><Relationship Id="rId43" Type="http://schemas.openxmlformats.org/officeDocument/2006/relationships/hyperlink" Target="http://www.nevo.co.il/law/4216/37a.a" TargetMode="External"/><Relationship Id="rId48" Type="http://schemas.openxmlformats.org/officeDocument/2006/relationships/hyperlink" Target="http://www.nevo.co.il/law/127622" TargetMode="External"/><Relationship Id="rId56" Type="http://schemas.openxmlformats.org/officeDocument/2006/relationships/footer" Target="footer1.xml"/><Relationship Id="rId8" Type="http://schemas.openxmlformats.org/officeDocument/2006/relationships/hyperlink" Target="http://www.nevo.co.il/law/4216" TargetMode="External"/><Relationship Id="rId51" Type="http://schemas.openxmlformats.org/officeDocument/2006/relationships/hyperlink" Target="http://www.nevo.co.il/law/5227"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5227" TargetMode="External"/><Relationship Id="rId25" Type="http://schemas.openxmlformats.org/officeDocument/2006/relationships/hyperlink" Target="http://www.nevo.co.il/law/4216/7.a" TargetMode="External"/><Relationship Id="rId33" Type="http://schemas.openxmlformats.org/officeDocument/2006/relationships/hyperlink" Target="http://www.nevo.co.il/case/21827077" TargetMode="External"/><Relationship Id="rId38" Type="http://schemas.openxmlformats.org/officeDocument/2006/relationships/hyperlink" Target="http://www.nevo.co.il/case/29619044" TargetMode="External"/><Relationship Id="rId46" Type="http://schemas.openxmlformats.org/officeDocument/2006/relationships/hyperlink" Target="http://www.nevo.co.il/law/5227" TargetMode="External"/><Relationship Id="rId59" Type="http://schemas.openxmlformats.org/officeDocument/2006/relationships/theme" Target="theme/theme1.xml"/><Relationship Id="rId20" Type="http://schemas.openxmlformats.org/officeDocument/2006/relationships/hyperlink" Target="http://www.nevo.co.il/law/4216/13" TargetMode="External"/><Relationship Id="rId41" Type="http://schemas.openxmlformats.org/officeDocument/2006/relationships/hyperlink" Target="http://www.nevo.co.il/law/70301/40"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 TargetMode="External"/><Relationship Id="rId23" Type="http://schemas.openxmlformats.org/officeDocument/2006/relationships/hyperlink" Target="http://www.nevo.co.il/law/4216/7.a.;7.c"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yperlink" Target="http://www.nevo.co.il/law/4216" TargetMode="External"/><Relationship Id="rId57" Type="http://schemas.openxmlformats.org/officeDocument/2006/relationships/footer" Target="footer2.xml"/><Relationship Id="rId10" Type="http://schemas.openxmlformats.org/officeDocument/2006/relationships/hyperlink" Target="http://www.nevo.co.il/law/4216/7.c" TargetMode="External"/><Relationship Id="rId31" Type="http://schemas.openxmlformats.org/officeDocument/2006/relationships/hyperlink" Target="http://www.nevo.co.il/case/23827604" TargetMode="External"/><Relationship Id="rId44" Type="http://schemas.openxmlformats.org/officeDocument/2006/relationships/hyperlink" Target="http://www.nevo.co.il/law/4216" TargetMode="External"/><Relationship Id="rId52" Type="http://schemas.openxmlformats.org/officeDocument/2006/relationships/hyperlink" Target="http://www.nevo.co.il/law/5227/4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3506</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21000</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4915272</vt:i4>
      </vt:variant>
      <vt:variant>
        <vt:i4>135</vt:i4>
      </vt:variant>
      <vt:variant>
        <vt:i4>0</vt:i4>
      </vt:variant>
      <vt:variant>
        <vt:i4>5</vt:i4>
      </vt:variant>
      <vt:variant>
        <vt:lpwstr>http://www.nevo.co.il/law/5227/43</vt:lpwstr>
      </vt:variant>
      <vt:variant>
        <vt:lpwstr/>
      </vt:variant>
      <vt:variant>
        <vt:i4>8323175</vt:i4>
      </vt:variant>
      <vt:variant>
        <vt:i4>132</vt:i4>
      </vt:variant>
      <vt:variant>
        <vt:i4>0</vt:i4>
      </vt:variant>
      <vt:variant>
        <vt:i4>5</vt:i4>
      </vt:variant>
      <vt:variant>
        <vt:lpwstr>http://www.nevo.co.il/law/5227</vt:lpwstr>
      </vt:variant>
      <vt:variant>
        <vt:lpwstr/>
      </vt:variant>
      <vt:variant>
        <vt:i4>4980820</vt:i4>
      </vt:variant>
      <vt:variant>
        <vt:i4>129</vt:i4>
      </vt:variant>
      <vt:variant>
        <vt:i4>0</vt:i4>
      </vt:variant>
      <vt:variant>
        <vt:i4>5</vt:i4>
      </vt:variant>
      <vt:variant>
        <vt:lpwstr>http://www.nevo.co.il/law/127622</vt:lpwstr>
      </vt:variant>
      <vt:variant>
        <vt:lpwstr/>
      </vt:variant>
      <vt:variant>
        <vt:i4>8257637</vt:i4>
      </vt:variant>
      <vt:variant>
        <vt:i4>126</vt:i4>
      </vt:variant>
      <vt:variant>
        <vt:i4>0</vt:i4>
      </vt:variant>
      <vt:variant>
        <vt:i4>5</vt:i4>
      </vt:variant>
      <vt:variant>
        <vt:lpwstr>http://www.nevo.co.il/law/4216</vt:lpwstr>
      </vt:variant>
      <vt:variant>
        <vt:lpwstr/>
      </vt:variant>
      <vt:variant>
        <vt:i4>4980820</vt:i4>
      </vt:variant>
      <vt:variant>
        <vt:i4>123</vt:i4>
      </vt:variant>
      <vt:variant>
        <vt:i4>0</vt:i4>
      </vt:variant>
      <vt:variant>
        <vt:i4>5</vt:i4>
      </vt:variant>
      <vt:variant>
        <vt:lpwstr>http://www.nevo.co.il/law/127622</vt:lpwstr>
      </vt:variant>
      <vt:variant>
        <vt:lpwstr/>
      </vt:variant>
      <vt:variant>
        <vt:i4>8257637</vt:i4>
      </vt:variant>
      <vt:variant>
        <vt:i4>120</vt:i4>
      </vt:variant>
      <vt:variant>
        <vt:i4>0</vt:i4>
      </vt:variant>
      <vt:variant>
        <vt:i4>5</vt:i4>
      </vt:variant>
      <vt:variant>
        <vt:lpwstr>http://www.nevo.co.il/law/4216</vt:lpwstr>
      </vt:variant>
      <vt:variant>
        <vt:lpwstr/>
      </vt:variant>
      <vt:variant>
        <vt:i4>8323175</vt:i4>
      </vt:variant>
      <vt:variant>
        <vt:i4>117</vt:i4>
      </vt:variant>
      <vt:variant>
        <vt:i4>0</vt:i4>
      </vt:variant>
      <vt:variant>
        <vt:i4>5</vt:i4>
      </vt:variant>
      <vt:variant>
        <vt:lpwstr>http://www.nevo.co.il/law/5227</vt:lpwstr>
      </vt:variant>
      <vt:variant>
        <vt:lpwstr/>
      </vt:variant>
      <vt:variant>
        <vt:i4>4915272</vt:i4>
      </vt:variant>
      <vt:variant>
        <vt:i4>114</vt:i4>
      </vt:variant>
      <vt:variant>
        <vt:i4>0</vt:i4>
      </vt:variant>
      <vt:variant>
        <vt:i4>5</vt:i4>
      </vt:variant>
      <vt:variant>
        <vt:lpwstr>http://www.nevo.co.il/law/5227/43</vt:lpwstr>
      </vt:variant>
      <vt:variant>
        <vt:lpwstr/>
      </vt:variant>
      <vt:variant>
        <vt:i4>8257637</vt:i4>
      </vt:variant>
      <vt:variant>
        <vt:i4>111</vt:i4>
      </vt:variant>
      <vt:variant>
        <vt:i4>0</vt:i4>
      </vt:variant>
      <vt:variant>
        <vt:i4>5</vt:i4>
      </vt:variant>
      <vt:variant>
        <vt:lpwstr>http://www.nevo.co.il/law/4216</vt:lpwstr>
      </vt:variant>
      <vt:variant>
        <vt:lpwstr/>
      </vt:variant>
      <vt:variant>
        <vt:i4>5046355</vt:i4>
      </vt:variant>
      <vt:variant>
        <vt:i4>108</vt:i4>
      </vt:variant>
      <vt:variant>
        <vt:i4>0</vt:i4>
      </vt:variant>
      <vt:variant>
        <vt:i4>5</vt:i4>
      </vt:variant>
      <vt:variant>
        <vt:lpwstr>http://www.nevo.co.il/law/4216/37a.a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vt:lpwstr>
      </vt:variant>
      <vt:variant>
        <vt:lpwstr/>
      </vt:variant>
      <vt:variant>
        <vt:i4>3997820</vt:i4>
      </vt:variant>
      <vt:variant>
        <vt:i4>99</vt:i4>
      </vt:variant>
      <vt:variant>
        <vt:i4>0</vt:i4>
      </vt:variant>
      <vt:variant>
        <vt:i4>5</vt:i4>
      </vt:variant>
      <vt:variant>
        <vt:lpwstr>http://www.nevo.co.il/case/28057585</vt:lpwstr>
      </vt:variant>
      <vt:variant>
        <vt:lpwstr/>
      </vt:variant>
      <vt:variant>
        <vt:i4>3735678</vt:i4>
      </vt:variant>
      <vt:variant>
        <vt:i4>96</vt:i4>
      </vt:variant>
      <vt:variant>
        <vt:i4>0</vt:i4>
      </vt:variant>
      <vt:variant>
        <vt:i4>5</vt:i4>
      </vt:variant>
      <vt:variant>
        <vt:lpwstr>http://www.nevo.co.il/case/28649643</vt:lpwstr>
      </vt:variant>
      <vt:variant>
        <vt:lpwstr/>
      </vt:variant>
      <vt:variant>
        <vt:i4>3735676</vt:i4>
      </vt:variant>
      <vt:variant>
        <vt:i4>93</vt:i4>
      </vt:variant>
      <vt:variant>
        <vt:i4>0</vt:i4>
      </vt:variant>
      <vt:variant>
        <vt:i4>5</vt:i4>
      </vt:variant>
      <vt:variant>
        <vt:lpwstr>http://www.nevo.co.il/case/29619044</vt:lpwstr>
      </vt:variant>
      <vt:variant>
        <vt:lpwstr/>
      </vt:variant>
      <vt:variant>
        <vt:i4>3932279</vt:i4>
      </vt:variant>
      <vt:variant>
        <vt:i4>90</vt:i4>
      </vt:variant>
      <vt:variant>
        <vt:i4>0</vt:i4>
      </vt:variant>
      <vt:variant>
        <vt:i4>5</vt:i4>
      </vt:variant>
      <vt:variant>
        <vt:lpwstr>http://www.nevo.co.il/case/30107391</vt:lpwstr>
      </vt:variant>
      <vt:variant>
        <vt:lpwstr/>
      </vt:variant>
      <vt:variant>
        <vt:i4>7995492</vt:i4>
      </vt:variant>
      <vt:variant>
        <vt:i4>87</vt:i4>
      </vt:variant>
      <vt:variant>
        <vt:i4>0</vt:i4>
      </vt:variant>
      <vt:variant>
        <vt:i4>5</vt:i4>
      </vt:variant>
      <vt:variant>
        <vt:lpwstr>http://www.nevo.co.il/law/70301</vt:lpwstr>
      </vt:variant>
      <vt:variant>
        <vt:lpwstr/>
      </vt:variant>
      <vt:variant>
        <vt:i4>3407990</vt:i4>
      </vt:variant>
      <vt:variant>
        <vt:i4>84</vt:i4>
      </vt:variant>
      <vt:variant>
        <vt:i4>0</vt:i4>
      </vt:variant>
      <vt:variant>
        <vt:i4>5</vt:i4>
      </vt:variant>
      <vt:variant>
        <vt:lpwstr>http://www.nevo.co.il/case/5763166</vt:lpwstr>
      </vt:variant>
      <vt:variant>
        <vt:lpwstr/>
      </vt:variant>
      <vt:variant>
        <vt:i4>3932283</vt:i4>
      </vt:variant>
      <vt:variant>
        <vt:i4>81</vt:i4>
      </vt:variant>
      <vt:variant>
        <vt:i4>0</vt:i4>
      </vt:variant>
      <vt:variant>
        <vt:i4>5</vt:i4>
      </vt:variant>
      <vt:variant>
        <vt:lpwstr>http://www.nevo.co.il/case/5698919</vt:lpwstr>
      </vt:variant>
      <vt:variant>
        <vt:lpwstr/>
      </vt:variant>
      <vt:variant>
        <vt:i4>3801207</vt:i4>
      </vt:variant>
      <vt:variant>
        <vt:i4>78</vt:i4>
      </vt:variant>
      <vt:variant>
        <vt:i4>0</vt:i4>
      </vt:variant>
      <vt:variant>
        <vt:i4>5</vt:i4>
      </vt:variant>
      <vt:variant>
        <vt:lpwstr>http://www.nevo.co.il/case/21827077</vt:lpwstr>
      </vt:variant>
      <vt:variant>
        <vt:lpwstr/>
      </vt:variant>
      <vt:variant>
        <vt:i4>3997811</vt:i4>
      </vt:variant>
      <vt:variant>
        <vt:i4>75</vt:i4>
      </vt:variant>
      <vt:variant>
        <vt:i4>0</vt:i4>
      </vt:variant>
      <vt:variant>
        <vt:i4>5</vt:i4>
      </vt:variant>
      <vt:variant>
        <vt:lpwstr>http://www.nevo.co.il/case/26318040</vt:lpwstr>
      </vt:variant>
      <vt:variant>
        <vt:lpwstr/>
      </vt:variant>
      <vt:variant>
        <vt:i4>3997811</vt:i4>
      </vt:variant>
      <vt:variant>
        <vt:i4>72</vt:i4>
      </vt:variant>
      <vt:variant>
        <vt:i4>0</vt:i4>
      </vt:variant>
      <vt:variant>
        <vt:i4>5</vt:i4>
      </vt:variant>
      <vt:variant>
        <vt:lpwstr>http://www.nevo.co.il/case/23827604</vt:lpwstr>
      </vt:variant>
      <vt:variant>
        <vt:lpwstr/>
      </vt:variant>
      <vt:variant>
        <vt:i4>8323175</vt:i4>
      </vt:variant>
      <vt:variant>
        <vt:i4>69</vt:i4>
      </vt:variant>
      <vt:variant>
        <vt:i4>0</vt:i4>
      </vt:variant>
      <vt:variant>
        <vt:i4>5</vt:i4>
      </vt:variant>
      <vt:variant>
        <vt:lpwstr>http://www.nevo.co.il/law/5227</vt:lpwstr>
      </vt:variant>
      <vt:variant>
        <vt:lpwstr/>
      </vt:variant>
      <vt:variant>
        <vt:i4>4915272</vt:i4>
      </vt:variant>
      <vt:variant>
        <vt:i4>66</vt:i4>
      </vt:variant>
      <vt:variant>
        <vt:i4>0</vt:i4>
      </vt:variant>
      <vt:variant>
        <vt:i4>5</vt:i4>
      </vt:variant>
      <vt:variant>
        <vt:lpwstr>http://www.nevo.co.il/law/5227/43</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7077945</vt:i4>
      </vt:variant>
      <vt:variant>
        <vt:i4>60</vt:i4>
      </vt:variant>
      <vt:variant>
        <vt:i4>0</vt:i4>
      </vt:variant>
      <vt:variant>
        <vt:i4>5</vt:i4>
      </vt:variant>
      <vt:variant>
        <vt:lpwstr>http://www.nevo.co.il/law/70301/499.a.1</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8257637</vt:i4>
      </vt:variant>
      <vt:variant>
        <vt:i4>51</vt:i4>
      </vt:variant>
      <vt:variant>
        <vt:i4>0</vt:i4>
      </vt:variant>
      <vt:variant>
        <vt:i4>5</vt:i4>
      </vt:variant>
      <vt:variant>
        <vt:lpwstr>http://www.nevo.co.il/law/4216</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4980820</vt:i4>
      </vt:variant>
      <vt:variant>
        <vt:i4>36</vt:i4>
      </vt:variant>
      <vt:variant>
        <vt:i4>0</vt:i4>
      </vt:variant>
      <vt:variant>
        <vt:i4>5</vt:i4>
      </vt:variant>
      <vt:variant>
        <vt:lpwstr>http://www.nevo.co.il/law/127622</vt:lpwstr>
      </vt:variant>
      <vt:variant>
        <vt:lpwstr/>
      </vt:variant>
      <vt:variant>
        <vt:i4>4915272</vt:i4>
      </vt:variant>
      <vt:variant>
        <vt:i4>33</vt:i4>
      </vt:variant>
      <vt:variant>
        <vt:i4>0</vt:i4>
      </vt:variant>
      <vt:variant>
        <vt:i4>5</vt:i4>
      </vt:variant>
      <vt:variant>
        <vt:lpwstr>http://www.nevo.co.il/law/5227/43</vt:lpwstr>
      </vt:variant>
      <vt:variant>
        <vt:lpwstr/>
      </vt:variant>
      <vt:variant>
        <vt:i4>8323175</vt:i4>
      </vt:variant>
      <vt:variant>
        <vt:i4>30</vt:i4>
      </vt:variant>
      <vt:variant>
        <vt:i4>0</vt:i4>
      </vt:variant>
      <vt:variant>
        <vt:i4>5</vt:i4>
      </vt:variant>
      <vt:variant>
        <vt:lpwstr>http://www.nevo.co.il/law/5227</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6619233</vt:i4>
      </vt:variant>
      <vt:variant>
        <vt:i4>24</vt:i4>
      </vt:variant>
      <vt:variant>
        <vt:i4>0</vt:i4>
      </vt:variant>
      <vt:variant>
        <vt:i4>5</vt:i4>
      </vt:variant>
      <vt:variant>
        <vt:lpwstr>http://www.nevo.co.il/law/70301/40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5046355</vt:i4>
      </vt:variant>
      <vt:variant>
        <vt:i4>18</vt:i4>
      </vt:variant>
      <vt:variant>
        <vt:i4>0</vt:i4>
      </vt:variant>
      <vt:variant>
        <vt:i4>5</vt:i4>
      </vt:variant>
      <vt:variant>
        <vt:lpwstr>http://www.nevo.co.il/law/4216/37a.a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3539059</vt:i4>
      </vt:variant>
      <vt:variant>
        <vt:i4>0</vt:i4>
      </vt:variant>
      <vt:variant>
        <vt:i4>0</vt:i4>
      </vt:variant>
      <vt:variant>
        <vt:i4>5</vt:i4>
      </vt:variant>
      <vt:variant>
        <vt:lpwstr>http://www.nevo.co.il/case/30222551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2025-04-23T01:52:00Z</dcterms:created>
  <dcterms:modified xsi:type="dcterms:W3CDTF">2025-04-23T01:52:00Z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54272</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ולדימיר בן איוון קורז'ביץ'</vt:lpwstr>
  </property>
  <property fmtid="{D5CDD505-2E9C-101B-9397-08002B2CF9AE}" pid="10" name="LAWYER">
    <vt:lpwstr>עדי יזרעאלי;בני זיתונה</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20240702</vt:lpwstr>
  </property>
  <property fmtid="{D5CDD505-2E9C-101B-9397-08002B2CF9AE}" pid="14" name="TYPE_N_DATE">
    <vt:lpwstr>38020240702</vt:lpwstr>
  </property>
  <property fmtid="{D5CDD505-2E9C-101B-9397-08002B2CF9AE}" pid="15" name="WORDNUMPAGES">
    <vt:lpwstr>12</vt:lpwstr>
  </property>
  <property fmtid="{D5CDD505-2E9C-101B-9397-08002B2CF9AE}" pid="16" name="TYPE_ABS_DATE">
    <vt:lpwstr>380020240702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30222551;23827604;26318040;21827077;5698919;5763166;30107391;29619044;28649643;28057585</vt:lpwstr>
  </property>
  <property fmtid="{D5CDD505-2E9C-101B-9397-08002B2CF9AE}" pid="36" name="LAWLISTTMP1">
    <vt:lpwstr>4216/013;019a;007.a:2;007.c:2;037a.a</vt:lpwstr>
  </property>
  <property fmtid="{D5CDD505-2E9C-101B-9397-08002B2CF9AE}" pid="37" name="LAWLISTTMP2">
    <vt:lpwstr>70301/499.a.1;040</vt:lpwstr>
  </property>
  <property fmtid="{D5CDD505-2E9C-101B-9397-08002B2CF9AE}" pid="38" name="LAWLISTTMP3">
    <vt:lpwstr>5227/043:3</vt:lpwstr>
  </property>
  <property fmtid="{D5CDD505-2E9C-101B-9397-08002B2CF9AE}" pid="39" name="LAWLISTTMP4">
    <vt:lpwstr>127622:2</vt:lpwstr>
  </property>
</Properties>
</file>