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162C2" w:rsidRPr="00277EA6" w14:paraId="1F75E204" w14:textId="77777777" w:rsidTr="0031186C">
        <w:trPr>
          <w:trHeight w:hRule="exact" w:val="418"/>
          <w:jc w:val="center"/>
        </w:trPr>
        <w:tc>
          <w:tcPr>
            <w:tcW w:w="8721" w:type="dxa"/>
            <w:gridSpan w:val="2"/>
          </w:tcPr>
          <w:p w14:paraId="5442BDBD" w14:textId="77777777" w:rsidR="009162C2" w:rsidRPr="00277EA6" w:rsidRDefault="009162C2" w:rsidP="008060ED">
            <w:pPr>
              <w:pStyle w:val="a3"/>
              <w:jc w:val="center"/>
              <w:rPr>
                <w:rFonts w:ascii="Tahoma" w:hAnsi="Tahoma" w:cs="Tahoma"/>
                <w:color w:val="000080"/>
                <w:rtl/>
              </w:rPr>
            </w:pPr>
            <w:bookmarkStart w:id="0" w:name="LastJudge"/>
            <w:r w:rsidRPr="00277EA6">
              <w:rPr>
                <w:rFonts w:ascii="Tahoma" w:hAnsi="Tahoma" w:cs="Tahoma"/>
                <w:b/>
                <w:bCs/>
                <w:color w:val="000080"/>
                <w:rtl/>
              </w:rPr>
              <w:t>בית משפט השלום בחיפה</w:t>
            </w:r>
          </w:p>
        </w:tc>
      </w:tr>
      <w:tr w:rsidR="009162C2" w:rsidRPr="00277EA6" w14:paraId="7B5A9AD1" w14:textId="77777777" w:rsidTr="0031186C">
        <w:trPr>
          <w:trHeight w:val="337"/>
          <w:jc w:val="center"/>
        </w:trPr>
        <w:tc>
          <w:tcPr>
            <w:tcW w:w="5058" w:type="dxa"/>
          </w:tcPr>
          <w:p w14:paraId="086C6B94" w14:textId="77777777" w:rsidR="009162C2" w:rsidRPr="00277EA6" w:rsidRDefault="009162C2" w:rsidP="008060ED">
            <w:pPr>
              <w:rPr>
                <w:rFonts w:cs="FrankRuehl"/>
                <w:sz w:val="28"/>
                <w:szCs w:val="28"/>
                <w:rtl/>
              </w:rPr>
            </w:pPr>
            <w:r w:rsidRPr="00277EA6">
              <w:rPr>
                <w:rFonts w:cs="FrankRuehl"/>
                <w:sz w:val="28"/>
                <w:szCs w:val="28"/>
                <w:rtl/>
              </w:rPr>
              <w:t>ת"פ</w:t>
            </w:r>
            <w:r w:rsidRPr="00277EA6">
              <w:rPr>
                <w:rFonts w:cs="FrankRuehl" w:hint="cs"/>
                <w:sz w:val="28"/>
                <w:szCs w:val="28"/>
                <w:rtl/>
              </w:rPr>
              <w:t xml:space="preserve"> </w:t>
            </w:r>
            <w:r w:rsidRPr="00277EA6">
              <w:rPr>
                <w:rFonts w:cs="FrankRuehl"/>
                <w:sz w:val="28"/>
                <w:szCs w:val="28"/>
                <w:rtl/>
              </w:rPr>
              <w:t>16800-01-24</w:t>
            </w:r>
            <w:r w:rsidRPr="00277EA6">
              <w:rPr>
                <w:rFonts w:cs="FrankRuehl" w:hint="cs"/>
                <w:sz w:val="28"/>
                <w:szCs w:val="28"/>
                <w:rtl/>
              </w:rPr>
              <w:t xml:space="preserve"> </w:t>
            </w:r>
            <w:r w:rsidRPr="00277EA6">
              <w:rPr>
                <w:rFonts w:cs="FrankRuehl"/>
                <w:sz w:val="28"/>
                <w:szCs w:val="28"/>
                <w:rtl/>
              </w:rPr>
              <w:t>מדינת ישראל נ' ארביב(עציר)</w:t>
            </w:r>
          </w:p>
          <w:p w14:paraId="4267C21D" w14:textId="77777777" w:rsidR="009162C2" w:rsidRPr="00277EA6" w:rsidRDefault="009162C2" w:rsidP="008060ED">
            <w:pPr>
              <w:pStyle w:val="a3"/>
              <w:rPr>
                <w:rFonts w:cs="FrankRuehl"/>
                <w:sz w:val="28"/>
                <w:szCs w:val="28"/>
                <w:rtl/>
              </w:rPr>
            </w:pPr>
          </w:p>
        </w:tc>
        <w:tc>
          <w:tcPr>
            <w:tcW w:w="3663" w:type="dxa"/>
          </w:tcPr>
          <w:p w14:paraId="218EB8F7" w14:textId="77777777" w:rsidR="009162C2" w:rsidRPr="00277EA6" w:rsidRDefault="009162C2" w:rsidP="008060ED">
            <w:pPr>
              <w:pStyle w:val="a3"/>
              <w:jc w:val="right"/>
              <w:rPr>
                <w:rFonts w:cs="FrankRuehl"/>
                <w:sz w:val="28"/>
                <w:szCs w:val="28"/>
                <w:rtl/>
              </w:rPr>
            </w:pPr>
          </w:p>
        </w:tc>
      </w:tr>
    </w:tbl>
    <w:p w14:paraId="5DF241E1" w14:textId="77777777" w:rsidR="009162C2" w:rsidRPr="00277EA6" w:rsidRDefault="009162C2" w:rsidP="0031186C">
      <w:pPr>
        <w:pStyle w:val="a3"/>
        <w:rPr>
          <w:rtl/>
        </w:rPr>
      </w:pPr>
      <w:r w:rsidRPr="00277EA6">
        <w:rPr>
          <w:rFonts w:hint="cs"/>
          <w:rtl/>
        </w:rPr>
        <w:t xml:space="preserve"> </w:t>
      </w:r>
    </w:p>
    <w:p w14:paraId="31D63B9E" w14:textId="77777777" w:rsidR="009162C2" w:rsidRPr="00277EA6" w:rsidRDefault="009162C2" w:rsidP="009162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162C2" w:rsidRPr="00277EA6" w14:paraId="4065B60A" w14:textId="77777777" w:rsidTr="009162C2">
        <w:trPr>
          <w:trHeight w:val="295"/>
          <w:jc w:val="center"/>
        </w:trPr>
        <w:tc>
          <w:tcPr>
            <w:tcW w:w="923" w:type="dxa"/>
            <w:tcBorders>
              <w:top w:val="nil"/>
              <w:left w:val="nil"/>
              <w:bottom w:val="nil"/>
              <w:right w:val="nil"/>
            </w:tcBorders>
            <w:shd w:val="clear" w:color="auto" w:fill="auto"/>
          </w:tcPr>
          <w:p w14:paraId="02B9DEF0" w14:textId="77777777" w:rsidR="009162C2" w:rsidRPr="00277EA6" w:rsidRDefault="009162C2" w:rsidP="009162C2">
            <w:pPr>
              <w:jc w:val="both"/>
              <w:rPr>
                <w:rFonts w:ascii="David" w:hAnsi="David"/>
                <w:sz w:val="26"/>
                <w:szCs w:val="26"/>
              </w:rPr>
            </w:pPr>
            <w:r w:rsidRPr="00277EA6">
              <w:rPr>
                <w:rFonts w:ascii="David" w:hAnsi="David" w:hint="cs"/>
                <w:sz w:val="26"/>
                <w:szCs w:val="26"/>
                <w:rtl/>
              </w:rPr>
              <w:t>ל</w:t>
            </w:r>
            <w:r w:rsidRPr="00277EA6">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FAA5C0E" w14:textId="77777777" w:rsidR="009162C2" w:rsidRPr="00277EA6" w:rsidRDefault="009162C2" w:rsidP="008060ED">
            <w:pPr>
              <w:rPr>
                <w:rFonts w:ascii="David" w:hAnsi="David"/>
                <w:b/>
                <w:bCs/>
                <w:sz w:val="26"/>
                <w:szCs w:val="26"/>
                <w:rtl/>
              </w:rPr>
            </w:pPr>
            <w:r w:rsidRPr="00277EA6">
              <w:rPr>
                <w:rFonts w:ascii="David" w:hAnsi="David"/>
                <w:b/>
                <w:bCs/>
                <w:sz w:val="26"/>
                <w:szCs w:val="26"/>
                <w:rtl/>
              </w:rPr>
              <w:t>כבוד השופטת  מריה פיקוס בוגדאנוב</w:t>
            </w:r>
          </w:p>
          <w:p w14:paraId="359A47C7" w14:textId="77777777" w:rsidR="009162C2" w:rsidRPr="00277EA6" w:rsidRDefault="009162C2" w:rsidP="008060ED">
            <w:pPr>
              <w:rPr>
                <w:rFonts w:ascii="David" w:hAnsi="David"/>
                <w:sz w:val="26"/>
                <w:szCs w:val="26"/>
                <w:rtl/>
              </w:rPr>
            </w:pPr>
          </w:p>
          <w:p w14:paraId="7AC05ABB" w14:textId="77777777" w:rsidR="009162C2" w:rsidRPr="00277EA6" w:rsidRDefault="009162C2" w:rsidP="009162C2">
            <w:pPr>
              <w:jc w:val="both"/>
              <w:rPr>
                <w:rFonts w:ascii="David" w:hAnsi="David"/>
                <w:sz w:val="26"/>
                <w:szCs w:val="26"/>
              </w:rPr>
            </w:pPr>
          </w:p>
        </w:tc>
      </w:tr>
      <w:tr w:rsidR="009162C2" w:rsidRPr="00277EA6" w14:paraId="7DBA92A7" w14:textId="77777777" w:rsidTr="009162C2">
        <w:trPr>
          <w:trHeight w:val="355"/>
          <w:jc w:val="center"/>
        </w:trPr>
        <w:tc>
          <w:tcPr>
            <w:tcW w:w="923" w:type="dxa"/>
            <w:tcBorders>
              <w:top w:val="nil"/>
              <w:left w:val="nil"/>
              <w:bottom w:val="nil"/>
              <w:right w:val="nil"/>
            </w:tcBorders>
            <w:shd w:val="clear" w:color="auto" w:fill="auto"/>
          </w:tcPr>
          <w:p w14:paraId="19056C16" w14:textId="77777777" w:rsidR="009162C2" w:rsidRPr="00277EA6" w:rsidRDefault="009162C2" w:rsidP="009162C2">
            <w:pPr>
              <w:jc w:val="both"/>
              <w:rPr>
                <w:rFonts w:ascii="David" w:hAnsi="David"/>
                <w:sz w:val="26"/>
                <w:szCs w:val="26"/>
              </w:rPr>
            </w:pPr>
            <w:bookmarkStart w:id="1" w:name="FirstAppellant"/>
            <w:r w:rsidRPr="00277EA6">
              <w:rPr>
                <w:rFonts w:ascii="David" w:hAnsi="David"/>
                <w:sz w:val="26"/>
                <w:szCs w:val="26"/>
                <w:rtl/>
              </w:rPr>
              <w:t>בעניין:</w:t>
            </w:r>
          </w:p>
        </w:tc>
        <w:tc>
          <w:tcPr>
            <w:tcW w:w="3219" w:type="dxa"/>
            <w:tcBorders>
              <w:top w:val="nil"/>
              <w:left w:val="nil"/>
              <w:bottom w:val="nil"/>
              <w:right w:val="nil"/>
            </w:tcBorders>
            <w:shd w:val="clear" w:color="auto" w:fill="auto"/>
          </w:tcPr>
          <w:p w14:paraId="0010424A" w14:textId="77777777" w:rsidR="009162C2" w:rsidRPr="00277EA6" w:rsidRDefault="009162C2" w:rsidP="009162C2">
            <w:pPr>
              <w:suppressLineNumbers/>
            </w:pPr>
            <w:r w:rsidRPr="00277EA6">
              <w:rPr>
                <w:rFonts w:ascii="Arial" w:hAnsi="Arial" w:hint="cs"/>
                <w:b/>
                <w:bCs/>
                <w:sz w:val="26"/>
                <w:szCs w:val="26"/>
                <w:rtl/>
              </w:rPr>
              <w:t>ה</w:t>
            </w:r>
            <w:r w:rsidRPr="00277EA6">
              <w:rPr>
                <w:rFonts w:ascii="Arial" w:hAnsi="Arial"/>
                <w:b/>
                <w:bCs/>
                <w:sz w:val="26"/>
                <w:szCs w:val="26"/>
                <w:rtl/>
              </w:rPr>
              <w:t>מאשימה</w:t>
            </w:r>
          </w:p>
          <w:p w14:paraId="0ACBD080" w14:textId="77777777" w:rsidR="009162C2" w:rsidRPr="00277EA6" w:rsidRDefault="009162C2" w:rsidP="008060ED">
            <w:pPr>
              <w:rPr>
                <w:rFonts w:ascii="David" w:hAnsi="David"/>
                <w:sz w:val="26"/>
                <w:szCs w:val="26"/>
              </w:rPr>
            </w:pPr>
          </w:p>
        </w:tc>
        <w:tc>
          <w:tcPr>
            <w:tcW w:w="4678" w:type="dxa"/>
            <w:tcBorders>
              <w:top w:val="nil"/>
              <w:left w:val="nil"/>
              <w:bottom w:val="nil"/>
              <w:right w:val="nil"/>
            </w:tcBorders>
            <w:shd w:val="clear" w:color="auto" w:fill="auto"/>
            <w:vAlign w:val="center"/>
          </w:tcPr>
          <w:p w14:paraId="480A7A25" w14:textId="77777777" w:rsidR="009162C2" w:rsidRPr="00277EA6" w:rsidRDefault="009162C2" w:rsidP="009162C2">
            <w:pPr>
              <w:suppressLineNumbers/>
            </w:pPr>
            <w:r w:rsidRPr="00277EA6">
              <w:rPr>
                <w:rFonts w:ascii="Arial" w:hAnsi="Arial"/>
                <w:b/>
                <w:bCs/>
                <w:sz w:val="26"/>
                <w:szCs w:val="26"/>
                <w:rtl/>
              </w:rPr>
              <w:t>מדינת ישראל</w:t>
            </w:r>
            <w:r w:rsidRPr="00277EA6">
              <w:rPr>
                <w:rFonts w:ascii="Arial" w:hAnsi="Arial" w:hint="cs"/>
                <w:b/>
                <w:bCs/>
                <w:sz w:val="26"/>
                <w:szCs w:val="26"/>
                <w:rtl/>
              </w:rPr>
              <w:t xml:space="preserve">  </w:t>
            </w:r>
          </w:p>
          <w:p w14:paraId="54FCB50D" w14:textId="77777777" w:rsidR="009162C2" w:rsidRPr="00277EA6" w:rsidRDefault="009162C2" w:rsidP="008060ED">
            <w:pPr>
              <w:rPr>
                <w:rFonts w:ascii="David" w:hAnsi="David"/>
                <w:sz w:val="26"/>
                <w:szCs w:val="26"/>
              </w:rPr>
            </w:pPr>
          </w:p>
        </w:tc>
      </w:tr>
      <w:bookmarkEnd w:id="1"/>
      <w:tr w:rsidR="009162C2" w:rsidRPr="00277EA6" w14:paraId="3AEF9EB7" w14:textId="77777777" w:rsidTr="009162C2">
        <w:trPr>
          <w:trHeight w:val="355"/>
          <w:jc w:val="center"/>
        </w:trPr>
        <w:tc>
          <w:tcPr>
            <w:tcW w:w="923" w:type="dxa"/>
            <w:tcBorders>
              <w:top w:val="nil"/>
              <w:left w:val="nil"/>
              <w:bottom w:val="nil"/>
              <w:right w:val="nil"/>
            </w:tcBorders>
            <w:shd w:val="clear" w:color="auto" w:fill="auto"/>
          </w:tcPr>
          <w:p w14:paraId="79991630" w14:textId="77777777" w:rsidR="009162C2" w:rsidRPr="00277EA6" w:rsidRDefault="009162C2" w:rsidP="009162C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0F523A8" w14:textId="77777777" w:rsidR="009162C2" w:rsidRPr="00277EA6" w:rsidRDefault="009162C2" w:rsidP="009162C2">
            <w:pPr>
              <w:jc w:val="center"/>
              <w:rPr>
                <w:rFonts w:ascii="David" w:hAnsi="David"/>
                <w:b/>
                <w:bCs/>
                <w:sz w:val="26"/>
                <w:szCs w:val="26"/>
                <w:rtl/>
              </w:rPr>
            </w:pPr>
          </w:p>
          <w:p w14:paraId="57658D04" w14:textId="77777777" w:rsidR="009162C2" w:rsidRPr="00277EA6" w:rsidRDefault="009162C2" w:rsidP="009162C2">
            <w:pPr>
              <w:jc w:val="center"/>
              <w:rPr>
                <w:rFonts w:ascii="David" w:hAnsi="David"/>
                <w:b/>
                <w:bCs/>
                <w:sz w:val="26"/>
                <w:szCs w:val="26"/>
                <w:rtl/>
              </w:rPr>
            </w:pPr>
            <w:r w:rsidRPr="00277EA6">
              <w:rPr>
                <w:rFonts w:ascii="David" w:hAnsi="David"/>
                <w:b/>
                <w:bCs/>
                <w:sz w:val="26"/>
                <w:szCs w:val="26"/>
                <w:rtl/>
              </w:rPr>
              <w:t>נגד</w:t>
            </w:r>
          </w:p>
          <w:p w14:paraId="6DDFBA01" w14:textId="77777777" w:rsidR="009162C2" w:rsidRPr="00277EA6" w:rsidRDefault="009162C2" w:rsidP="009162C2">
            <w:pPr>
              <w:jc w:val="both"/>
              <w:rPr>
                <w:rFonts w:ascii="David" w:hAnsi="David"/>
                <w:sz w:val="26"/>
                <w:szCs w:val="26"/>
              </w:rPr>
            </w:pPr>
          </w:p>
        </w:tc>
      </w:tr>
      <w:tr w:rsidR="009162C2" w:rsidRPr="00277EA6" w14:paraId="37D3D342" w14:textId="77777777" w:rsidTr="009162C2">
        <w:trPr>
          <w:trHeight w:val="355"/>
          <w:jc w:val="center"/>
        </w:trPr>
        <w:tc>
          <w:tcPr>
            <w:tcW w:w="923" w:type="dxa"/>
            <w:tcBorders>
              <w:top w:val="nil"/>
              <w:left w:val="nil"/>
              <w:bottom w:val="nil"/>
              <w:right w:val="nil"/>
            </w:tcBorders>
            <w:shd w:val="clear" w:color="auto" w:fill="auto"/>
          </w:tcPr>
          <w:p w14:paraId="15A8B11E" w14:textId="77777777" w:rsidR="009162C2" w:rsidRPr="00277EA6" w:rsidRDefault="009162C2" w:rsidP="008060ED">
            <w:pPr>
              <w:rPr>
                <w:rFonts w:ascii="David" w:hAnsi="David"/>
                <w:sz w:val="26"/>
                <w:szCs w:val="26"/>
                <w:rtl/>
              </w:rPr>
            </w:pPr>
          </w:p>
        </w:tc>
        <w:tc>
          <w:tcPr>
            <w:tcW w:w="3219" w:type="dxa"/>
            <w:tcBorders>
              <w:top w:val="nil"/>
              <w:left w:val="nil"/>
              <w:bottom w:val="nil"/>
              <w:right w:val="nil"/>
            </w:tcBorders>
            <w:shd w:val="clear" w:color="auto" w:fill="auto"/>
          </w:tcPr>
          <w:p w14:paraId="039F8F30" w14:textId="77777777" w:rsidR="009162C2" w:rsidRPr="00277EA6" w:rsidRDefault="009162C2" w:rsidP="008060ED">
            <w:pPr>
              <w:rPr>
                <w:rFonts w:ascii="Arial" w:hAnsi="Arial"/>
                <w:b/>
                <w:bCs/>
                <w:sz w:val="26"/>
                <w:szCs w:val="26"/>
                <w:rtl/>
              </w:rPr>
            </w:pPr>
            <w:r w:rsidRPr="00277EA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B44DC43" w14:textId="77777777" w:rsidR="009162C2" w:rsidRPr="00277EA6" w:rsidRDefault="009162C2" w:rsidP="009162C2">
            <w:pPr>
              <w:suppressLineNumbers/>
            </w:pPr>
            <w:r w:rsidRPr="00277EA6">
              <w:rPr>
                <w:rFonts w:ascii="Arial" w:hAnsi="Arial"/>
                <w:b/>
                <w:bCs/>
                <w:sz w:val="26"/>
                <w:szCs w:val="26"/>
                <w:rtl/>
              </w:rPr>
              <w:t>אושר ארביב (עציר)</w:t>
            </w:r>
            <w:r w:rsidRPr="00277EA6">
              <w:rPr>
                <w:rFonts w:ascii="Arial" w:hAnsi="Arial" w:hint="cs"/>
                <w:b/>
                <w:bCs/>
                <w:sz w:val="26"/>
                <w:szCs w:val="26"/>
                <w:rtl/>
              </w:rPr>
              <w:t xml:space="preserve">  </w:t>
            </w:r>
          </w:p>
          <w:p w14:paraId="3BC2B62E" w14:textId="77777777" w:rsidR="009162C2" w:rsidRPr="00277EA6" w:rsidRDefault="009162C2" w:rsidP="008060ED">
            <w:pPr>
              <w:rPr>
                <w:rFonts w:ascii="David" w:hAnsi="David"/>
                <w:sz w:val="26"/>
                <w:szCs w:val="26"/>
              </w:rPr>
            </w:pPr>
          </w:p>
        </w:tc>
      </w:tr>
    </w:tbl>
    <w:p w14:paraId="545C6EEE" w14:textId="77777777" w:rsidR="00277EA6" w:rsidRPr="00277EA6" w:rsidRDefault="00277EA6" w:rsidP="00277EA6">
      <w:pPr>
        <w:spacing w:before="120" w:after="120" w:line="240" w:lineRule="exact"/>
        <w:ind w:left="283" w:hanging="283"/>
        <w:jc w:val="both"/>
        <w:rPr>
          <w:rFonts w:ascii="FrankRuehl" w:hAnsi="FrankRuehl" w:cs="FrankRuehl"/>
          <w:rtl/>
        </w:rPr>
      </w:pPr>
    </w:p>
    <w:p w14:paraId="79188623" w14:textId="77777777" w:rsidR="00277EA6" w:rsidRPr="00277EA6" w:rsidRDefault="00277EA6" w:rsidP="00277EA6">
      <w:pPr>
        <w:rPr>
          <w:sz w:val="26"/>
          <w:szCs w:val="26"/>
          <w:rtl/>
        </w:rPr>
      </w:pPr>
    </w:p>
    <w:p w14:paraId="3CDED936" w14:textId="77777777" w:rsidR="0031186C" w:rsidRPr="0031186C" w:rsidRDefault="0031186C" w:rsidP="0031186C">
      <w:pPr>
        <w:spacing w:before="120" w:after="120" w:line="240" w:lineRule="exact"/>
        <w:ind w:left="283" w:hanging="283"/>
        <w:jc w:val="both"/>
        <w:rPr>
          <w:rFonts w:ascii="FrankRuehl" w:hAnsi="FrankRuehl" w:cs="FrankRuehl"/>
          <w:rtl/>
        </w:rPr>
      </w:pPr>
      <w:bookmarkStart w:id="2" w:name="LawTable"/>
      <w:bookmarkEnd w:id="2"/>
    </w:p>
    <w:p w14:paraId="4C3FC70E" w14:textId="77777777" w:rsidR="0031186C" w:rsidRPr="0031186C" w:rsidRDefault="0031186C" w:rsidP="0031186C">
      <w:pPr>
        <w:spacing w:before="120" w:after="120" w:line="240" w:lineRule="exact"/>
        <w:ind w:left="283" w:hanging="283"/>
        <w:jc w:val="both"/>
        <w:rPr>
          <w:rFonts w:ascii="FrankRuehl" w:hAnsi="FrankRuehl" w:cs="FrankRuehl"/>
          <w:rtl/>
        </w:rPr>
      </w:pPr>
      <w:r w:rsidRPr="0031186C">
        <w:rPr>
          <w:rFonts w:ascii="FrankRuehl" w:hAnsi="FrankRuehl" w:cs="FrankRuehl"/>
          <w:rtl/>
        </w:rPr>
        <w:t xml:space="preserve">חקיקה שאוזכרה: </w:t>
      </w:r>
    </w:p>
    <w:p w14:paraId="45C44724" w14:textId="77777777" w:rsidR="0031186C" w:rsidRPr="0031186C" w:rsidRDefault="0031186C" w:rsidP="0031186C">
      <w:pPr>
        <w:spacing w:before="120" w:after="120" w:line="240" w:lineRule="exact"/>
        <w:ind w:left="283" w:hanging="283"/>
        <w:jc w:val="both"/>
        <w:rPr>
          <w:rFonts w:ascii="FrankRuehl" w:hAnsi="FrankRuehl" w:cs="FrankRuehl"/>
          <w:color w:val="0000FF"/>
          <w:rtl/>
        </w:rPr>
      </w:pPr>
      <w:hyperlink r:id="rId7" w:history="1">
        <w:r w:rsidRPr="0031186C">
          <w:rPr>
            <w:rStyle w:val="Hyperlink"/>
            <w:rFonts w:ascii="FrankRuehl" w:hAnsi="FrankRuehl" w:cs="FrankRuehl"/>
            <w:u w:val="none"/>
            <w:rtl/>
          </w:rPr>
          <w:t>פקודת הסמים המסוכנים [נוסח חדש], תשל"ג-1973</w:t>
        </w:r>
      </w:hyperlink>
      <w:r w:rsidRPr="0031186C">
        <w:rPr>
          <w:rFonts w:ascii="FrankRuehl" w:hAnsi="FrankRuehl" w:cs="FrankRuehl"/>
          <w:color w:val="0000FF"/>
          <w:rtl/>
        </w:rPr>
        <w:t xml:space="preserve">: סע'  </w:t>
      </w:r>
      <w:hyperlink r:id="rId8" w:history="1">
        <w:r w:rsidRPr="0031186C">
          <w:rPr>
            <w:rStyle w:val="Hyperlink"/>
            <w:rFonts w:ascii="FrankRuehl" w:hAnsi="FrankRuehl" w:cs="FrankRuehl"/>
            <w:u w:val="none"/>
          </w:rPr>
          <w:t>7.</w:t>
        </w:r>
        <w:r w:rsidRPr="0031186C">
          <w:rPr>
            <w:rStyle w:val="Hyperlink"/>
            <w:rFonts w:ascii="FrankRuehl" w:hAnsi="FrankRuehl" w:cs="FrankRuehl"/>
            <w:u w:val="none"/>
            <w:rtl/>
          </w:rPr>
          <w:t>א</w:t>
        </w:r>
        <w:r w:rsidRPr="0031186C">
          <w:rPr>
            <w:rStyle w:val="Hyperlink"/>
            <w:rFonts w:ascii="FrankRuehl" w:hAnsi="FrankRuehl" w:cs="FrankRuehl"/>
            <w:u w:val="none"/>
          </w:rPr>
          <w:t>.</w:t>
        </w:r>
      </w:hyperlink>
      <w:r w:rsidRPr="0031186C">
        <w:rPr>
          <w:rFonts w:ascii="FrankRuehl" w:hAnsi="FrankRuehl" w:cs="FrankRuehl"/>
          <w:color w:val="0000FF"/>
          <w:rtl/>
        </w:rPr>
        <w:t xml:space="preserve">, </w:t>
      </w:r>
      <w:hyperlink r:id="rId9" w:history="1">
        <w:r w:rsidRPr="0031186C">
          <w:rPr>
            <w:rStyle w:val="Hyperlink"/>
            <w:rFonts w:ascii="FrankRuehl" w:hAnsi="FrankRuehl" w:cs="FrankRuehl"/>
            <w:u w:val="none"/>
          </w:rPr>
          <w:t>7.</w:t>
        </w:r>
        <w:r w:rsidRPr="0031186C">
          <w:rPr>
            <w:rStyle w:val="Hyperlink"/>
            <w:rFonts w:ascii="FrankRuehl" w:hAnsi="FrankRuehl" w:cs="FrankRuehl"/>
            <w:u w:val="none"/>
            <w:rtl/>
          </w:rPr>
          <w:t>ג</w:t>
        </w:r>
      </w:hyperlink>
      <w:r w:rsidRPr="0031186C">
        <w:rPr>
          <w:rFonts w:ascii="FrankRuehl" w:hAnsi="FrankRuehl" w:cs="FrankRuehl"/>
          <w:color w:val="0000FF"/>
          <w:rtl/>
        </w:rPr>
        <w:t xml:space="preserve">, </w:t>
      </w:r>
      <w:hyperlink r:id="rId10" w:history="1">
        <w:r w:rsidRPr="0031186C">
          <w:rPr>
            <w:rStyle w:val="Hyperlink"/>
            <w:rFonts w:ascii="FrankRuehl" w:hAnsi="FrankRuehl" w:cs="FrankRuehl"/>
            <w:u w:val="none"/>
          </w:rPr>
          <w:t>13</w:t>
        </w:r>
      </w:hyperlink>
      <w:r w:rsidRPr="0031186C">
        <w:rPr>
          <w:rFonts w:ascii="FrankRuehl" w:hAnsi="FrankRuehl" w:cs="FrankRuehl"/>
          <w:color w:val="0000FF"/>
          <w:rtl/>
        </w:rPr>
        <w:t xml:space="preserve">, </w:t>
      </w:r>
      <w:hyperlink r:id="rId11" w:history="1">
        <w:r w:rsidRPr="0031186C">
          <w:rPr>
            <w:rStyle w:val="Hyperlink"/>
            <w:rFonts w:ascii="FrankRuehl" w:hAnsi="FrankRuehl" w:cs="FrankRuehl"/>
            <w:u w:val="none"/>
          </w:rPr>
          <w:t>14</w:t>
        </w:r>
      </w:hyperlink>
      <w:r w:rsidRPr="0031186C">
        <w:rPr>
          <w:rFonts w:ascii="FrankRuehl" w:hAnsi="FrankRuehl" w:cs="FrankRuehl"/>
          <w:color w:val="0000FF"/>
          <w:rtl/>
        </w:rPr>
        <w:t xml:space="preserve">, </w:t>
      </w:r>
      <w:hyperlink r:id="rId12" w:history="1">
        <w:r w:rsidRPr="0031186C">
          <w:rPr>
            <w:rStyle w:val="Hyperlink"/>
            <w:rFonts w:ascii="FrankRuehl" w:hAnsi="FrankRuehl" w:cs="FrankRuehl"/>
            <w:u w:val="none"/>
          </w:rPr>
          <w:t>19</w:t>
        </w:r>
        <w:r w:rsidRPr="0031186C">
          <w:rPr>
            <w:rStyle w:val="Hyperlink"/>
            <w:rFonts w:ascii="FrankRuehl" w:hAnsi="FrankRuehl" w:cs="FrankRuehl"/>
            <w:u w:val="none"/>
            <w:rtl/>
          </w:rPr>
          <w:t>א</w:t>
        </w:r>
      </w:hyperlink>
    </w:p>
    <w:p w14:paraId="15EA0EDE" w14:textId="77777777" w:rsidR="0031186C" w:rsidRPr="0031186C" w:rsidRDefault="0031186C" w:rsidP="0031186C">
      <w:pPr>
        <w:spacing w:before="120" w:after="120" w:line="240" w:lineRule="exact"/>
        <w:ind w:left="283" w:hanging="283"/>
        <w:jc w:val="both"/>
        <w:rPr>
          <w:rFonts w:ascii="FrankRuehl" w:hAnsi="FrankRuehl" w:cs="FrankRuehl"/>
          <w:color w:val="0000FF"/>
          <w:rtl/>
        </w:rPr>
      </w:pPr>
      <w:hyperlink r:id="rId13" w:history="1">
        <w:r w:rsidRPr="0031186C">
          <w:rPr>
            <w:rStyle w:val="Hyperlink"/>
            <w:rFonts w:ascii="FrankRuehl" w:hAnsi="FrankRuehl" w:cs="FrankRuehl"/>
            <w:u w:val="none"/>
            <w:rtl/>
          </w:rPr>
          <w:t>חוק העונשין, תשל"ז-1977</w:t>
        </w:r>
      </w:hyperlink>
      <w:r w:rsidRPr="0031186C">
        <w:rPr>
          <w:rFonts w:ascii="FrankRuehl" w:hAnsi="FrankRuehl" w:cs="FrankRuehl"/>
          <w:color w:val="0000FF"/>
          <w:rtl/>
        </w:rPr>
        <w:t xml:space="preserve">: סע'  </w:t>
      </w:r>
      <w:hyperlink r:id="rId14" w:history="1">
        <w:r w:rsidRPr="0031186C">
          <w:rPr>
            <w:rStyle w:val="Hyperlink"/>
            <w:rFonts w:ascii="FrankRuehl" w:hAnsi="FrankRuehl" w:cs="FrankRuehl"/>
            <w:u w:val="none"/>
          </w:rPr>
          <w:t>29</w:t>
        </w:r>
      </w:hyperlink>
    </w:p>
    <w:p w14:paraId="4F490582" w14:textId="77777777" w:rsidR="009162C2" w:rsidRPr="0031186C" w:rsidRDefault="009162C2" w:rsidP="0031186C">
      <w:pPr>
        <w:rPr>
          <w:sz w:val="26"/>
          <w:szCs w:val="26"/>
        </w:rPr>
      </w:pPr>
      <w:bookmarkStart w:id="3" w:name="LawTable_End"/>
      <w:bookmarkEnd w:id="3"/>
    </w:p>
    <w:p w14:paraId="3F65222B" w14:textId="77777777" w:rsidR="0031186C" w:rsidRPr="00277EA6" w:rsidRDefault="0031186C" w:rsidP="00277EA6">
      <w:pPr>
        <w:spacing w:before="240" w:after="240"/>
        <w:jc w:val="center"/>
        <w:rPr>
          <w:rFonts w:ascii="David" w:hAnsi="David"/>
          <w:b/>
          <w:bCs/>
          <w:sz w:val="32"/>
          <w:szCs w:val="32"/>
          <w:u w:val="single"/>
          <w:rtl/>
        </w:rPr>
      </w:pPr>
      <w:bookmarkStart w:id="4" w:name="PsakDin" w:colFirst="0" w:colLast="0"/>
      <w:bookmarkEnd w:id="0"/>
      <w:r w:rsidRPr="00277EA6">
        <w:rPr>
          <w:rFonts w:ascii="David" w:hAnsi="David"/>
          <w:b/>
          <w:bCs/>
          <w:sz w:val="32"/>
          <w:szCs w:val="32"/>
          <w:u w:val="single"/>
          <w:rtl/>
        </w:rPr>
        <w:t>גזר דין</w:t>
      </w:r>
    </w:p>
    <w:p w14:paraId="25DCB293" w14:textId="77777777" w:rsidR="0031186C" w:rsidRPr="00277EA6" w:rsidRDefault="0031186C" w:rsidP="00277EA6">
      <w:pPr>
        <w:spacing w:before="240" w:after="240"/>
        <w:jc w:val="center"/>
        <w:rPr>
          <w:rFonts w:ascii="David" w:hAnsi="David"/>
          <w:bCs/>
          <w:sz w:val="32"/>
          <w:szCs w:val="32"/>
          <w:u w:val="single"/>
          <w:rtl/>
        </w:rPr>
      </w:pPr>
    </w:p>
    <w:p w14:paraId="1EBB7AE9" w14:textId="77777777" w:rsidR="009162C2" w:rsidRPr="00BC154A" w:rsidRDefault="009162C2" w:rsidP="009162C2">
      <w:pPr>
        <w:spacing w:before="240" w:after="240" w:line="360" w:lineRule="auto"/>
        <w:jc w:val="both"/>
        <w:rPr>
          <w:rtl/>
        </w:rPr>
      </w:pPr>
      <w:bookmarkStart w:id="5" w:name="ABSTRACT_START"/>
      <w:bookmarkEnd w:id="4"/>
      <w:bookmarkEnd w:id="5"/>
      <w:r w:rsidRPr="00BC154A">
        <w:rPr>
          <w:rFonts w:ascii="Arial" w:hAnsi="Arial" w:hint="cs"/>
          <w:rtl/>
        </w:rPr>
        <w:t xml:space="preserve">הנאשם הורשע על סמך הודאתו בעובדות כתב האישום המתוקן (במ/1) בביצוע </w:t>
      </w:r>
      <w:r w:rsidRPr="00BC154A">
        <w:rPr>
          <w:rFonts w:hint="cs"/>
          <w:rtl/>
        </w:rPr>
        <w:t xml:space="preserve">2 עבירות של סחר בסם מסוכן בניגוד </w:t>
      </w:r>
      <w:hyperlink r:id="rId15" w:history="1">
        <w:r w:rsidR="0031186C" w:rsidRPr="0031186C">
          <w:rPr>
            <w:rStyle w:val="Hyperlink"/>
            <w:rFonts w:hint="eastAsia"/>
            <w:color w:val="0000FF"/>
            <w:rtl/>
          </w:rPr>
          <w:t>לסעיף</w:t>
        </w:r>
        <w:r w:rsidR="0031186C" w:rsidRPr="0031186C">
          <w:rPr>
            <w:rStyle w:val="Hyperlink"/>
            <w:color w:val="0000FF"/>
            <w:rtl/>
          </w:rPr>
          <w:t xml:space="preserve"> 13</w:t>
        </w:r>
      </w:hyperlink>
      <w:r w:rsidRPr="00BC154A">
        <w:rPr>
          <w:rFonts w:hint="cs"/>
          <w:rtl/>
        </w:rPr>
        <w:t xml:space="preserve"> + </w:t>
      </w:r>
      <w:hyperlink r:id="rId16" w:history="1">
        <w:r w:rsidR="0031186C" w:rsidRPr="0031186C">
          <w:rPr>
            <w:rStyle w:val="Hyperlink"/>
            <w:color w:val="0000FF"/>
            <w:rtl/>
          </w:rPr>
          <w:t>19א</w:t>
        </w:r>
      </w:hyperlink>
      <w:r w:rsidRPr="00BC154A">
        <w:rPr>
          <w:rFonts w:hint="cs"/>
          <w:rtl/>
        </w:rPr>
        <w:t xml:space="preserve"> ל</w:t>
      </w:r>
      <w:hyperlink r:id="rId17" w:history="1">
        <w:r w:rsidR="00277EA6" w:rsidRPr="00277EA6">
          <w:rPr>
            <w:color w:val="0000FF"/>
            <w:u w:val="single"/>
            <w:rtl/>
          </w:rPr>
          <w:t>פקודת הסמים המסוכנים</w:t>
        </w:r>
      </w:hyperlink>
      <w:r w:rsidRPr="00BC154A">
        <w:rPr>
          <w:rFonts w:hint="cs"/>
          <w:rtl/>
        </w:rPr>
        <w:t xml:space="preserve"> [נוסח חדש], התשל"ג – 1973 (להלן: "</w:t>
      </w:r>
      <w:r w:rsidRPr="00BC154A">
        <w:rPr>
          <w:rFonts w:hint="cs"/>
          <w:b/>
          <w:bCs/>
          <w:rtl/>
        </w:rPr>
        <w:t>פקודת הסמים המסוכנים</w:t>
      </w:r>
      <w:r w:rsidRPr="00BC154A">
        <w:rPr>
          <w:rFonts w:hint="cs"/>
          <w:rtl/>
        </w:rPr>
        <w:t xml:space="preserve">") ו-2 עבירות של החזקת סמים שלא לצריכה עצמית בניגוד לסעיף </w:t>
      </w:r>
      <w:hyperlink r:id="rId18" w:history="1">
        <w:r w:rsidR="0031186C" w:rsidRPr="0031186C">
          <w:rPr>
            <w:rStyle w:val="Hyperlink"/>
            <w:color w:val="0000FF"/>
            <w:rtl/>
          </w:rPr>
          <w:t>7(א)+ 7(ג)</w:t>
        </w:r>
      </w:hyperlink>
      <w:r w:rsidRPr="00BC154A">
        <w:rPr>
          <w:rFonts w:hint="cs"/>
          <w:rtl/>
        </w:rPr>
        <w:t xml:space="preserve"> רישא לפקודת הסמים המסוכנים + </w:t>
      </w:r>
      <w:hyperlink r:id="rId19" w:history="1">
        <w:r w:rsidR="0031186C" w:rsidRPr="0031186C">
          <w:rPr>
            <w:rStyle w:val="Hyperlink"/>
            <w:rFonts w:hint="eastAsia"/>
            <w:color w:val="0000FF"/>
            <w:rtl/>
          </w:rPr>
          <w:t>סעיף</w:t>
        </w:r>
        <w:r w:rsidR="0031186C" w:rsidRPr="0031186C">
          <w:rPr>
            <w:rStyle w:val="Hyperlink"/>
            <w:color w:val="0000FF"/>
            <w:rtl/>
          </w:rPr>
          <w:t xml:space="preserve"> 29</w:t>
        </w:r>
      </w:hyperlink>
      <w:r w:rsidRPr="00BC154A">
        <w:rPr>
          <w:rFonts w:hint="cs"/>
          <w:rtl/>
        </w:rPr>
        <w:t xml:space="preserve"> ל</w:t>
      </w:r>
      <w:hyperlink r:id="rId20" w:history="1">
        <w:r w:rsidR="00277EA6" w:rsidRPr="00277EA6">
          <w:rPr>
            <w:color w:val="0000FF"/>
            <w:u w:val="single"/>
            <w:rtl/>
          </w:rPr>
          <w:t>חוק העונשין</w:t>
        </w:r>
      </w:hyperlink>
      <w:r w:rsidRPr="00BC154A">
        <w:rPr>
          <w:rFonts w:hint="cs"/>
          <w:rtl/>
        </w:rPr>
        <w:t xml:space="preserve"> תשל"ז-1977 (להלן: "</w:t>
      </w:r>
      <w:r w:rsidRPr="00BC154A">
        <w:rPr>
          <w:rFonts w:hint="cs"/>
          <w:b/>
          <w:bCs/>
          <w:rtl/>
        </w:rPr>
        <w:t>חוק העונשין</w:t>
      </w:r>
      <w:r w:rsidRPr="00BC154A">
        <w:rPr>
          <w:rFonts w:hint="cs"/>
          <w:rtl/>
        </w:rPr>
        <w:t xml:space="preserve">")  ועבירה של תיווך בעסקת סם מסוכן </w:t>
      </w:r>
      <w:r>
        <w:rPr>
          <w:rFonts w:hint="cs"/>
          <w:rtl/>
        </w:rPr>
        <w:t xml:space="preserve">בניגוד </w:t>
      </w:r>
      <w:hyperlink r:id="rId21" w:history="1">
        <w:r w:rsidR="0031186C" w:rsidRPr="0031186C">
          <w:rPr>
            <w:rStyle w:val="Hyperlink"/>
            <w:rFonts w:hint="eastAsia"/>
            <w:color w:val="0000FF"/>
            <w:rtl/>
          </w:rPr>
          <w:t>לסעיף</w:t>
        </w:r>
        <w:r w:rsidR="0031186C" w:rsidRPr="0031186C">
          <w:rPr>
            <w:rStyle w:val="Hyperlink"/>
            <w:color w:val="0000FF"/>
            <w:rtl/>
          </w:rPr>
          <w:t xml:space="preserve"> 13</w:t>
        </w:r>
      </w:hyperlink>
      <w:r>
        <w:rPr>
          <w:rFonts w:hint="cs"/>
          <w:rtl/>
        </w:rPr>
        <w:t xml:space="preserve"> + סעיף </w:t>
      </w:r>
      <w:hyperlink r:id="rId22" w:history="1">
        <w:r w:rsidR="0031186C" w:rsidRPr="0031186C">
          <w:rPr>
            <w:rStyle w:val="Hyperlink"/>
            <w:color w:val="0000FF"/>
            <w:rtl/>
          </w:rPr>
          <w:t>14</w:t>
        </w:r>
      </w:hyperlink>
      <w:r>
        <w:rPr>
          <w:rFonts w:hint="cs"/>
          <w:rtl/>
        </w:rPr>
        <w:t xml:space="preserve"> + </w:t>
      </w:r>
      <w:hyperlink r:id="rId23" w:history="1">
        <w:r w:rsidR="0031186C" w:rsidRPr="0031186C">
          <w:rPr>
            <w:rStyle w:val="Hyperlink"/>
            <w:color w:val="0000FF"/>
            <w:rtl/>
          </w:rPr>
          <w:t>19א</w:t>
        </w:r>
      </w:hyperlink>
      <w:r w:rsidRPr="00BC154A">
        <w:rPr>
          <w:rFonts w:hint="cs"/>
          <w:rtl/>
        </w:rPr>
        <w:t xml:space="preserve"> לפקודת הסמים המסוכנים.</w:t>
      </w:r>
    </w:p>
    <w:p w14:paraId="1966F764" w14:textId="77777777" w:rsidR="009162C2" w:rsidRPr="00BC154A" w:rsidRDefault="009162C2" w:rsidP="009162C2">
      <w:pPr>
        <w:spacing w:before="240" w:after="240" w:line="360" w:lineRule="auto"/>
        <w:jc w:val="both"/>
        <w:rPr>
          <w:b/>
          <w:bCs/>
          <w:rtl/>
        </w:rPr>
      </w:pPr>
      <w:bookmarkStart w:id="6" w:name="ABSTRACT_END"/>
      <w:bookmarkEnd w:id="6"/>
      <w:r w:rsidRPr="00BC154A">
        <w:rPr>
          <w:rFonts w:hint="cs"/>
          <w:b/>
          <w:bCs/>
          <w:rtl/>
        </w:rPr>
        <w:t xml:space="preserve">עובדות כתב האישום המתוקן בתמצית (במ/1): </w:t>
      </w:r>
    </w:p>
    <w:p w14:paraId="1E2D7A64" w14:textId="77777777" w:rsidR="009162C2" w:rsidRPr="00BC154A" w:rsidRDefault="009162C2" w:rsidP="009162C2">
      <w:pPr>
        <w:spacing w:before="240" w:after="240" w:line="360" w:lineRule="auto"/>
        <w:jc w:val="both"/>
        <w:rPr>
          <w:rtl/>
        </w:rPr>
      </w:pPr>
      <w:r w:rsidRPr="00BC154A">
        <w:rPr>
          <w:rFonts w:hint="cs"/>
          <w:rtl/>
        </w:rPr>
        <w:t>במועדים הרלוונטיים לכתב האישום פעל סוכן בשליחות משטרת ישראל ורכש בהוראותיה, באישורה ובכספה סמים, כלי נשק ותחמושת (להלן: "</w:t>
      </w:r>
      <w:r w:rsidRPr="00BC154A">
        <w:rPr>
          <w:rFonts w:hint="cs"/>
          <w:b/>
          <w:bCs/>
          <w:rtl/>
        </w:rPr>
        <w:t>הסוכן</w:t>
      </w:r>
      <w:r w:rsidRPr="00BC154A">
        <w:rPr>
          <w:rFonts w:hint="cs"/>
          <w:rtl/>
        </w:rPr>
        <w:t xml:space="preserve">"). בין הנאשם לסוכן הייתה הכרות מוקדמת עובר למתואר בכתב האישום. </w:t>
      </w:r>
    </w:p>
    <w:p w14:paraId="51BD179B" w14:textId="77777777" w:rsidR="009162C2" w:rsidRPr="00BC154A" w:rsidRDefault="009162C2" w:rsidP="009162C2">
      <w:pPr>
        <w:spacing w:before="240" w:after="240" w:line="360" w:lineRule="auto"/>
        <w:jc w:val="both"/>
        <w:rPr>
          <w:b/>
          <w:bCs/>
          <w:rtl/>
        </w:rPr>
      </w:pPr>
      <w:r w:rsidRPr="00BC154A">
        <w:rPr>
          <w:rFonts w:hint="cs"/>
          <w:b/>
          <w:bCs/>
          <w:rtl/>
        </w:rPr>
        <w:t>האישום הראשון:</w:t>
      </w:r>
    </w:p>
    <w:p w14:paraId="5E3F87DF" w14:textId="77777777" w:rsidR="009162C2" w:rsidRPr="00BC154A" w:rsidRDefault="009162C2" w:rsidP="009162C2">
      <w:pPr>
        <w:spacing w:before="240" w:after="240" w:line="360" w:lineRule="auto"/>
        <w:jc w:val="both"/>
        <w:rPr>
          <w:rFonts w:ascii="David" w:hAnsi="David"/>
          <w:rtl/>
        </w:rPr>
      </w:pPr>
      <w:r w:rsidRPr="00BC154A">
        <w:rPr>
          <w:rFonts w:hint="cs"/>
          <w:rtl/>
        </w:rPr>
        <w:lastRenderedPageBreak/>
        <w:t xml:space="preserve">בין התאריכים 20-22.11.22 שוחחו הסוכן והנאשם באמצעות מסרונים ביישומון "ווטסאפ" וסיכמו כי הנאשם ימכור לסוכן סם מסוכן שהינו 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המוכנה "דוסה". </w:t>
      </w:r>
    </w:p>
    <w:p w14:paraId="464C6BCD"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הנאשם והסוכן סיכמו כי הנאשם ימכור לסוכן 60 גרם סם מסוכן שווה לשתי שקיות במחיר 240 ₪ לגרם, ובסה"כ 14,400 ₪ עבור כלל הכמות (להלן: "</w:t>
      </w:r>
      <w:r w:rsidRPr="00BC154A">
        <w:rPr>
          <w:rFonts w:ascii="David" w:hAnsi="David" w:hint="cs"/>
          <w:b/>
          <w:bCs/>
          <w:rtl/>
        </w:rPr>
        <w:t>העסקה</w:t>
      </w:r>
      <w:r w:rsidRPr="00BC154A">
        <w:rPr>
          <w:rFonts w:ascii="David" w:hAnsi="David" w:hint="cs"/>
          <w:rtl/>
        </w:rPr>
        <w:t xml:space="preserve">"). </w:t>
      </w:r>
    </w:p>
    <w:p w14:paraId="7CD05FA0" w14:textId="77777777" w:rsidR="009162C2" w:rsidRPr="00BC154A" w:rsidRDefault="009162C2" w:rsidP="009162C2">
      <w:pPr>
        <w:spacing w:before="240" w:after="240" w:line="360" w:lineRule="auto"/>
        <w:jc w:val="both"/>
        <w:rPr>
          <w:rtl/>
        </w:rPr>
      </w:pPr>
      <w:r w:rsidRPr="00BC154A">
        <w:rPr>
          <w:rFonts w:ascii="David" w:hAnsi="David" w:hint="cs"/>
          <w:rtl/>
        </w:rPr>
        <w:t>בתאריך 26.11.22 סמוך לשעה 18:50 התקשר הסוכן אל הנאשם ומסר לו כי  הכסף עבור הסמים אצלו וכי הוא בדרכו לחדרה ושאל לאן להגיע. הנאשם הנחה את הסוכן להגיע סמוך לכניסה למלון רמאדה בחדרה (להלן: "</w:t>
      </w:r>
      <w:r w:rsidRPr="00BC154A">
        <w:rPr>
          <w:rFonts w:ascii="David" w:hAnsi="David" w:hint="cs"/>
          <w:b/>
          <w:bCs/>
          <w:rtl/>
        </w:rPr>
        <w:t>המקום</w:t>
      </w:r>
      <w:r w:rsidRPr="00BC154A">
        <w:rPr>
          <w:rFonts w:ascii="David" w:hAnsi="David" w:hint="cs"/>
          <w:rtl/>
        </w:rPr>
        <w:t xml:space="preserve">"). בשעה 19:30 לערך, הגיע הסוכן למקום והנאשם הגיע ברכב, הנהוג על ידי אחר שזהותו אינה ידועה למאשימה. הנאשם יצא מהרכב ושוחח קצרות עם הסוכן ומסר לו שקית אחת אשר הכילה </w:t>
      </w:r>
      <w:r w:rsidRPr="00BC154A">
        <w:rPr>
          <w:rFonts w:hint="cs"/>
          <w:rtl/>
        </w:rPr>
        <w:t xml:space="preserve">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hint="cs"/>
          <w:rtl/>
        </w:rPr>
        <w:t xml:space="preserve"> במשקל נטו של 51.84 גרם (להלן: </w:t>
      </w:r>
      <w:r>
        <w:rPr>
          <w:rFonts w:hint="cs"/>
          <w:rtl/>
        </w:rPr>
        <w:t>"</w:t>
      </w:r>
      <w:r w:rsidRPr="00970553">
        <w:rPr>
          <w:rFonts w:hint="cs"/>
          <w:b/>
          <w:bCs/>
          <w:rtl/>
        </w:rPr>
        <w:t>הסם</w:t>
      </w:r>
      <w:r w:rsidRPr="00BC154A">
        <w:rPr>
          <w:rFonts w:hint="cs"/>
          <w:rtl/>
        </w:rPr>
        <w:t xml:space="preserve">") והסוכן מסר לנאשם סך של 14,400 ש"ח. </w:t>
      </w:r>
    </w:p>
    <w:p w14:paraId="60F17A41" w14:textId="77777777" w:rsidR="009162C2" w:rsidRPr="00BC154A" w:rsidRDefault="009162C2" w:rsidP="009162C2">
      <w:pPr>
        <w:spacing w:before="240" w:after="240" w:line="360" w:lineRule="auto"/>
        <w:jc w:val="both"/>
        <w:rPr>
          <w:rtl/>
        </w:rPr>
      </w:pPr>
      <w:r w:rsidRPr="00BC154A">
        <w:rPr>
          <w:rFonts w:hint="cs"/>
          <w:rtl/>
        </w:rPr>
        <w:t xml:space="preserve">השניים נפרדו והסוכן נפגש עם מפעיליו אשר שקלו את הסם ומצאו כי הסם הוא במשקל 54 גרם ברוטו. משכך, בהנחיית מפעיליו, שלח הסוכן לנאשם צילום של המשקל והסם ובהמשך שוחח עמו ב"ווטסאפ" וב"טלגרם" ואמר לו כי חסרים 6 גרם. </w:t>
      </w:r>
    </w:p>
    <w:p w14:paraId="2AEBF6A4" w14:textId="77777777" w:rsidR="009162C2" w:rsidRPr="00BC154A" w:rsidRDefault="009162C2" w:rsidP="009162C2">
      <w:pPr>
        <w:spacing w:before="240" w:after="240" w:line="360" w:lineRule="auto"/>
        <w:jc w:val="both"/>
        <w:rPr>
          <w:rtl/>
        </w:rPr>
      </w:pPr>
      <w:r w:rsidRPr="00BC154A">
        <w:rPr>
          <w:rFonts w:hint="cs"/>
          <w:rtl/>
        </w:rPr>
        <w:t xml:space="preserve">הנאשם השיב לסוכן כי יחזיר לו את הכמות החסרה והשניים סיכמו כי יפגשו למחרת. </w:t>
      </w:r>
    </w:p>
    <w:p w14:paraId="3961C20D" w14:textId="77777777" w:rsidR="009162C2" w:rsidRPr="00BC154A" w:rsidRDefault="009162C2" w:rsidP="009162C2">
      <w:pPr>
        <w:spacing w:before="240" w:after="240" w:line="360" w:lineRule="auto"/>
        <w:jc w:val="both"/>
        <w:rPr>
          <w:rFonts w:ascii="David" w:hAnsi="David"/>
          <w:rtl/>
        </w:rPr>
      </w:pPr>
      <w:r w:rsidRPr="00BC154A">
        <w:rPr>
          <w:rFonts w:hint="cs"/>
          <w:rtl/>
        </w:rPr>
        <w:t xml:space="preserve">בתאריך 27.11.22 בסמוך לשעה 16:30 נפגשו הסוכן והנאשם סמוך למסעדת יגאל קבב בשכונת גבעת אולגה. הנאשם הגיע ברכב הנהוג על ידי אחר אשר זהותו אינה ידועה למאשימה, פגש בסוכן ומסר לו שקית שהכילה 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במשקל נטו של 4.8156 גרם. </w:t>
      </w:r>
    </w:p>
    <w:p w14:paraId="765E49B5" w14:textId="77777777" w:rsidR="009162C2" w:rsidRPr="00BC154A" w:rsidRDefault="009162C2" w:rsidP="009162C2">
      <w:pPr>
        <w:spacing w:before="240" w:after="240" w:line="360" w:lineRule="auto"/>
        <w:jc w:val="both"/>
        <w:rPr>
          <w:rFonts w:ascii="David" w:hAnsi="David"/>
          <w:b/>
          <w:bCs/>
          <w:rtl/>
        </w:rPr>
      </w:pPr>
      <w:r w:rsidRPr="00BC154A">
        <w:rPr>
          <w:rFonts w:ascii="David" w:hAnsi="David" w:hint="cs"/>
          <w:b/>
          <w:bCs/>
          <w:rtl/>
        </w:rPr>
        <w:t>האישום השני:</w:t>
      </w:r>
    </w:p>
    <w:p w14:paraId="1A3E8E8E"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בין התאריכים 26-27.3.23, שוחח הסוכן והנאשם, באמצעות מסרונים ושיחות ביישומון "טלגרם", וסיכמו ביניהם כי הנאשם ימכור לסוכן סם מסוכן שהיינו </w:t>
      </w:r>
      <w:r w:rsidRPr="00BC154A">
        <w:rPr>
          <w:rFonts w:hint="cs"/>
          <w:rtl/>
        </w:rPr>
        <w:t xml:space="preserve">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w:t>
      </w:r>
    </w:p>
    <w:p w14:paraId="6CEFA357"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הנאשם והסוכן המשיכו לשוחח וסיכמו כי הנאשם ימכור לסוכן 50 גרם סם מסוכן במחיר של 250 ₪ לגרם ובסה"כ 12,500 ₪ עבור כלל הכמות (להלן: "</w:t>
      </w:r>
      <w:r w:rsidRPr="00BC154A">
        <w:rPr>
          <w:rFonts w:ascii="David" w:hAnsi="David" w:hint="cs"/>
          <w:b/>
          <w:bCs/>
          <w:rtl/>
        </w:rPr>
        <w:t>העסקה</w:t>
      </w:r>
      <w:r w:rsidRPr="00BC154A">
        <w:rPr>
          <w:rFonts w:ascii="David" w:hAnsi="David" w:hint="cs"/>
          <w:rtl/>
        </w:rPr>
        <w:t xml:space="preserve">"). </w:t>
      </w:r>
    </w:p>
    <w:p w14:paraId="405A44EE"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בתאריך 28.3.23, בשעות הבוקר, התקשר הסוכן אל הנאשם וזה מסר כי הוא יכול למכור לסוכן כ- 25 גרם מהסם המסוכן. הסוכן הסכים והשניים קבעו להיפגש מיד לאחר מכן בבית אמו של הנאשם בחדרה. </w:t>
      </w:r>
    </w:p>
    <w:p w14:paraId="62132FE8"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lastRenderedPageBreak/>
        <w:t xml:space="preserve">בשעה 14:00 לערך, הגיע הסוכן למקום המפגש שם פגש בנאשם שעלה לרכבו של הסוכן. הנאשם הורה לסוכן לנסוע לכיוון שכונת גבעת אולגה והסוכן עשה כן עד שהגיעו לכותבת שאינה ידועה לסוכן ושם עצרו. </w:t>
      </w:r>
    </w:p>
    <w:p w14:paraId="1521C222"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הסוכן מסר לנאשם 5,000 ₪ במזומן על חשבון העסקה, והנאשם יצא מהרכב ומסר לאחר שזהותו אינה ידועה למאשימה  את הכסף וקיבל ממנו שקית ובה 5 שקיות חלוקה אשר הכילו </w:t>
      </w:r>
      <w:r w:rsidRPr="00BC154A">
        <w:rPr>
          <w:rFonts w:hint="cs"/>
          <w:rtl/>
        </w:rPr>
        <w:t xml:space="preserve">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w:t>
      </w:r>
    </w:p>
    <w:p w14:paraId="4B214694"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הנאשם הראה לסוכן את הסמים והורה לסוכן לנסוע לביתו של הנאשם בגבעת אולגה, לשקול את הסמים שם ולהשלים את העסקה. </w:t>
      </w:r>
    </w:p>
    <w:p w14:paraId="569D6665"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הנאשם והסוכן הגיעו לביתו של הנאשם ושם שקל הנאשם במשקל אלקטרוני את הסמים ולאחר מכן מסר לסוכן שקית נוספת שהוציא ממגירת המטבח ואמר לו כי יש בה 2 גרם סם מסוכן זהה וביקש עוד 200 ₪ עבורה. </w:t>
      </w:r>
    </w:p>
    <w:p w14:paraId="6F6E073B"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הסוכן הסכים ומסר לנאשם סך של 1,400 ₪ בנוסף לתשלום שמסר לו קודם לכן וכך הושלמה העסקה. הנאשם אף מסר לסוכן כלי לשימוש בסם מסוכן ולאחר מכן נפרדו השניים. </w:t>
      </w:r>
    </w:p>
    <w:p w14:paraId="6B185AC4"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סך הכל בעסקה מסר הנאשם לסוכן 26.1291 גרם נטו של </w:t>
      </w:r>
      <w:r w:rsidRPr="00BC154A">
        <w:rPr>
          <w:rFonts w:hint="cs"/>
          <w:rtl/>
        </w:rPr>
        <w:t xml:space="preserve">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 </w:t>
      </w:r>
    </w:p>
    <w:p w14:paraId="205F069E" w14:textId="77777777" w:rsidR="009162C2" w:rsidRPr="00BC154A" w:rsidRDefault="009162C2" w:rsidP="009162C2">
      <w:pPr>
        <w:spacing w:before="240" w:after="240" w:line="360" w:lineRule="auto"/>
        <w:jc w:val="both"/>
        <w:rPr>
          <w:rFonts w:ascii="David" w:hAnsi="David"/>
          <w:b/>
          <w:bCs/>
          <w:rtl/>
        </w:rPr>
      </w:pPr>
      <w:r w:rsidRPr="00BC154A">
        <w:rPr>
          <w:rFonts w:ascii="David" w:hAnsi="David" w:hint="cs"/>
          <w:b/>
          <w:bCs/>
          <w:rtl/>
        </w:rPr>
        <w:t>אישום השלישי:</w:t>
      </w:r>
    </w:p>
    <w:p w14:paraId="788DA726"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בתאריך 8.5.23 שוחחו סוכן והנאשם באמצעות מסרונים ושיחות ביישומון "טלגרם", וסיכמו כי הנאשם ימכור לסוכן סם מסוכן שהיינו </w:t>
      </w:r>
      <w:r w:rsidRPr="00BC154A">
        <w:rPr>
          <w:rFonts w:hint="cs"/>
          <w:rtl/>
        </w:rPr>
        <w:t xml:space="preserve">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זאת לאחר שהנאשם מסר כי יבדוק עם אחר, שזהותו אינה ידוע למאשימה, כי יש בידיו סם כאמור. </w:t>
      </w:r>
    </w:p>
    <w:p w14:paraId="6D524F25" w14:textId="77777777" w:rsidR="009162C2" w:rsidRPr="00BC154A" w:rsidRDefault="009162C2" w:rsidP="009162C2">
      <w:pPr>
        <w:spacing w:before="240" w:after="240" w:line="360" w:lineRule="auto"/>
        <w:jc w:val="both"/>
        <w:rPr>
          <w:rFonts w:ascii="David" w:hAnsi="David"/>
          <w:rtl/>
        </w:rPr>
      </w:pPr>
      <w:r w:rsidRPr="00BC154A">
        <w:rPr>
          <w:rFonts w:ascii="David" w:hAnsi="David" w:hint="cs"/>
          <w:rtl/>
        </w:rPr>
        <w:t xml:space="preserve">הנאשם והסוכן המשיכו לשוחח בעניין וסיכמו כי הנאשם ימכור לסוכן בו ביום, 40 גרם סם מסוכן במחיר של 240 ₪ לגרם ובסה"כ 9,600 ₪ עבור כלל הכמות לאחר שיקבל מהאחר את הסם. </w:t>
      </w:r>
    </w:p>
    <w:p w14:paraId="09B31F7A" w14:textId="77777777" w:rsidR="009162C2" w:rsidRPr="00BC154A" w:rsidRDefault="009162C2" w:rsidP="009162C2">
      <w:pPr>
        <w:spacing w:before="240" w:after="240" w:line="360" w:lineRule="auto"/>
        <w:jc w:val="both"/>
        <w:rPr>
          <w:rtl/>
        </w:rPr>
      </w:pPr>
      <w:r w:rsidRPr="00BC154A">
        <w:rPr>
          <w:rFonts w:hint="cs"/>
          <w:rtl/>
        </w:rPr>
        <w:t xml:space="preserve">בהתאם לסיכום בין השניים, הגיע הסוכן לבית אמו של הנאשם בחדרה, הנאשם והסוכן עלו לרכב שכור אשר שימש את הנאשם אותה עת, כאשר הסוכן נהג ברכב ונסעו לעבר שכונת גבעת אולגה בהנחיית הנאשם. בגבעת אולגה, הורה הנאשם לסוכן לעצור את הרכב וביקש ממנו את סכום הכסף המוסכם עבור הסם. הנאשם יצא מהרכב עם הכסף, ניגש לבית סמוך ולאחר מספר דקות חזר עם שקית ובה סם מסוכן אותו קיבל מאחר, בתמורה לחלק מהכסף שקיבל מהסוכן. </w:t>
      </w:r>
    </w:p>
    <w:p w14:paraId="37CB477D" w14:textId="77777777" w:rsidR="009162C2" w:rsidRPr="00BC154A" w:rsidRDefault="009162C2" w:rsidP="009162C2">
      <w:pPr>
        <w:spacing w:before="240" w:after="240" w:line="360" w:lineRule="auto"/>
        <w:jc w:val="both"/>
        <w:rPr>
          <w:rtl/>
        </w:rPr>
      </w:pPr>
      <w:r w:rsidRPr="00BC154A">
        <w:rPr>
          <w:rFonts w:hint="cs"/>
          <w:rtl/>
        </w:rPr>
        <w:t xml:space="preserve">בהנחיית הנאשם נהג הסוכן ברכב לכיוון מזרח, ובסמוך לגשר מחלף אולגה עצר את הרכב לבקשת הנאשם, שם צרך הנאשם מהסם המסוכן. </w:t>
      </w:r>
    </w:p>
    <w:p w14:paraId="0C825AC8" w14:textId="77777777" w:rsidR="009162C2" w:rsidRPr="00BC154A" w:rsidRDefault="009162C2" w:rsidP="009162C2">
      <w:pPr>
        <w:spacing w:before="240" w:after="240" w:line="360" w:lineRule="auto"/>
        <w:jc w:val="both"/>
        <w:rPr>
          <w:rtl/>
        </w:rPr>
      </w:pPr>
      <w:r w:rsidRPr="00BC154A">
        <w:rPr>
          <w:rFonts w:hint="cs"/>
          <w:rtl/>
        </w:rPr>
        <w:t xml:space="preserve">לאחר מכן, נסעו השניים חזרה ולבקשת הנאשם מסר לו הסוכן כמות קטנה מהסם שבשקית ולאחר מכן נפרדו השניים. </w:t>
      </w:r>
    </w:p>
    <w:p w14:paraId="7FE1725C" w14:textId="77777777" w:rsidR="009162C2" w:rsidRPr="00BC154A" w:rsidRDefault="009162C2" w:rsidP="009162C2">
      <w:pPr>
        <w:spacing w:before="240" w:after="240" w:line="360" w:lineRule="auto"/>
        <w:jc w:val="both"/>
        <w:rPr>
          <w:rtl/>
        </w:rPr>
      </w:pPr>
      <w:r w:rsidRPr="00BC154A">
        <w:rPr>
          <w:rFonts w:hint="cs"/>
          <w:rtl/>
        </w:rPr>
        <w:t xml:space="preserve">הסוכן חזר לרכבו עם שקית ובה תערובת סמים מסוכנים מסוג </w:t>
      </w:r>
      <w:r w:rsidRPr="00BC154A">
        <w:rPr>
          <w:rFonts w:ascii="David" w:hAnsi="David"/>
        </w:rPr>
        <w:t xml:space="preserve">MDMA </w:t>
      </w:r>
      <w:r w:rsidRPr="00BC154A">
        <w:rPr>
          <w:rFonts w:ascii="David" w:hAnsi="David"/>
          <w:rtl/>
        </w:rPr>
        <w:t xml:space="preserve"> ו- </w:t>
      </w:r>
      <w:r w:rsidRPr="00BC154A">
        <w:rPr>
          <w:rFonts w:ascii="David" w:hAnsi="David"/>
        </w:rPr>
        <w:t>KETAMINE</w:t>
      </w:r>
      <w:r w:rsidRPr="00BC154A">
        <w:rPr>
          <w:rFonts w:ascii="David" w:hAnsi="David" w:hint="cs"/>
          <w:rtl/>
        </w:rPr>
        <w:t xml:space="preserve">  במשקל 38.48 גרם נטו. </w:t>
      </w:r>
      <w:r w:rsidRPr="00BC154A">
        <w:rPr>
          <w:rFonts w:hint="cs"/>
        </w:rPr>
        <w:t xml:space="preserve"> </w:t>
      </w:r>
    </w:p>
    <w:p w14:paraId="06ED2D1C" w14:textId="77777777" w:rsidR="009162C2" w:rsidRPr="00BC154A" w:rsidRDefault="009162C2" w:rsidP="009162C2">
      <w:pPr>
        <w:spacing w:before="240" w:after="240" w:line="360" w:lineRule="auto"/>
        <w:jc w:val="both"/>
        <w:rPr>
          <w:b/>
          <w:bCs/>
          <w:rtl/>
        </w:rPr>
      </w:pPr>
    </w:p>
    <w:p w14:paraId="53E83E0C" w14:textId="77777777" w:rsidR="009162C2" w:rsidRPr="00BC154A" w:rsidRDefault="009162C2" w:rsidP="009162C2">
      <w:pPr>
        <w:spacing w:before="240" w:after="240" w:line="360" w:lineRule="auto"/>
        <w:jc w:val="both"/>
        <w:rPr>
          <w:b/>
          <w:bCs/>
          <w:rtl/>
        </w:rPr>
      </w:pPr>
      <w:r w:rsidRPr="00BC154A">
        <w:rPr>
          <w:rFonts w:hint="cs"/>
          <w:b/>
          <w:bCs/>
          <w:rtl/>
        </w:rPr>
        <w:t xml:space="preserve">ראיות לעונש: </w:t>
      </w:r>
    </w:p>
    <w:p w14:paraId="0FA13904" w14:textId="77777777" w:rsidR="009162C2" w:rsidRPr="00BC154A" w:rsidRDefault="009162C2" w:rsidP="009162C2">
      <w:pPr>
        <w:spacing w:before="240" w:after="240" w:line="360" w:lineRule="auto"/>
        <w:jc w:val="both"/>
        <w:rPr>
          <w:rtl/>
        </w:rPr>
      </w:pPr>
      <w:r w:rsidRPr="00BC154A">
        <w:rPr>
          <w:rFonts w:hint="cs"/>
          <w:rtl/>
        </w:rPr>
        <w:t xml:space="preserve">המאשימה הגישה גיליון הרשעות קודמות של הנאשם (טע/2), הכולל 9 הרשעות קודמות בגין עבירות אלימות והחזקת סמים לצריכה עצמית. </w:t>
      </w:r>
    </w:p>
    <w:p w14:paraId="3714FC16" w14:textId="77777777" w:rsidR="009162C2" w:rsidRPr="00BC154A" w:rsidRDefault="009162C2" w:rsidP="009162C2">
      <w:pPr>
        <w:spacing w:before="240" w:after="240" w:line="360" w:lineRule="auto"/>
        <w:jc w:val="both"/>
        <w:rPr>
          <w:rtl/>
        </w:rPr>
      </w:pPr>
      <w:r w:rsidRPr="00BC154A">
        <w:rPr>
          <w:rFonts w:hint="cs"/>
          <w:rtl/>
        </w:rPr>
        <w:t>כמו כן, הגישה המאש</w:t>
      </w:r>
      <w:r>
        <w:rPr>
          <w:rFonts w:hint="cs"/>
          <w:rtl/>
        </w:rPr>
        <w:t xml:space="preserve">ימה, כתב אישום, הכרעת דין וגזר </w:t>
      </w:r>
      <w:r w:rsidRPr="00BC154A">
        <w:rPr>
          <w:rFonts w:hint="cs"/>
          <w:rtl/>
        </w:rPr>
        <w:t>דין שניתנו ב</w:t>
      </w:r>
      <w:hyperlink r:id="rId24" w:history="1">
        <w:r w:rsidR="00277EA6" w:rsidRPr="00277EA6">
          <w:rPr>
            <w:color w:val="0000FF"/>
            <w:u w:val="single"/>
            <w:rtl/>
          </w:rPr>
          <w:t>ת"פ 7531-02-22</w:t>
        </w:r>
      </w:hyperlink>
      <w:r w:rsidRPr="00BC154A">
        <w:rPr>
          <w:rFonts w:hint="cs"/>
          <w:rtl/>
        </w:rPr>
        <w:t xml:space="preserve"> (טע/3) שם הוטל על הנאשם בין היתר מאסר על תנאי בן 4 חודשים, שהוא חב הפעלה בתיק שבפניי. </w:t>
      </w:r>
    </w:p>
    <w:p w14:paraId="3B17A339" w14:textId="77777777" w:rsidR="009162C2" w:rsidRPr="00BC154A" w:rsidRDefault="009162C2" w:rsidP="009162C2">
      <w:pPr>
        <w:spacing w:before="240" w:after="240" w:line="360" w:lineRule="auto"/>
        <w:jc w:val="both"/>
        <w:rPr>
          <w:rtl/>
        </w:rPr>
      </w:pPr>
      <w:r w:rsidRPr="00BC154A">
        <w:rPr>
          <w:rFonts w:hint="cs"/>
          <w:rtl/>
        </w:rPr>
        <w:t xml:space="preserve">ב"כ הנאשם הגיש מסמכים רפואיים לגבי אשת הנאשם (טע/3) ולגבי אמו של הנאשם (טע/5). </w:t>
      </w:r>
    </w:p>
    <w:p w14:paraId="14DD8346" w14:textId="77777777" w:rsidR="009162C2" w:rsidRPr="00BC154A" w:rsidRDefault="009162C2" w:rsidP="009162C2">
      <w:pPr>
        <w:spacing w:before="240" w:after="240" w:line="360" w:lineRule="auto"/>
        <w:jc w:val="both"/>
        <w:rPr>
          <w:b/>
          <w:bCs/>
          <w:rtl/>
        </w:rPr>
      </w:pPr>
      <w:r w:rsidRPr="00BC154A">
        <w:rPr>
          <w:rFonts w:hint="cs"/>
          <w:b/>
          <w:bCs/>
          <w:rtl/>
        </w:rPr>
        <w:t>טיעונים לעונש:</w:t>
      </w:r>
    </w:p>
    <w:p w14:paraId="1101C570" w14:textId="77777777" w:rsidR="009162C2" w:rsidRPr="00BC154A" w:rsidRDefault="009162C2" w:rsidP="009162C2">
      <w:pPr>
        <w:spacing w:before="120" w:line="360" w:lineRule="auto"/>
        <w:jc w:val="both"/>
        <w:rPr>
          <w:rtl/>
        </w:rPr>
      </w:pPr>
      <w:r w:rsidRPr="00BC154A">
        <w:rPr>
          <w:rFonts w:hint="cs"/>
          <w:b/>
          <w:bCs/>
          <w:rtl/>
        </w:rPr>
        <w:t>ב"כ המאשימה</w:t>
      </w:r>
      <w:r w:rsidRPr="00BC154A">
        <w:rPr>
          <w:rFonts w:hint="cs"/>
          <w:rtl/>
        </w:rPr>
        <w:t xml:space="preserve"> טענה בטיעוניה בכתב (טע/1) ובעל פה, כי כתב האישום כולל שלושה אישומים שונים, שאירעו בתאריכים שונים ועל כן, ביקשה לקבוע כי מדובר באירועים נפרדים וכי יש לקבוע מתחם עונש הולם לכל אירוע בנפרד.</w:t>
      </w:r>
    </w:p>
    <w:p w14:paraId="0C000539" w14:textId="77777777" w:rsidR="009162C2" w:rsidRPr="00BC154A" w:rsidRDefault="009162C2" w:rsidP="009162C2">
      <w:pPr>
        <w:spacing w:before="120" w:line="360" w:lineRule="auto"/>
        <w:jc w:val="both"/>
        <w:rPr>
          <w:rtl/>
        </w:rPr>
      </w:pPr>
      <w:r w:rsidRPr="00BC154A">
        <w:rPr>
          <w:rFonts w:hint="cs"/>
          <w:rtl/>
        </w:rPr>
        <w:t xml:space="preserve">ב"כ המאשימה טענה כי הנאשם במעשיו פגע בערכים חברתיים מוגנים שעניינם פגיעה בשלום הציבור בהיות תופעת הסמים כמחוללת פשיעה. </w:t>
      </w:r>
    </w:p>
    <w:p w14:paraId="77D523A3" w14:textId="77777777" w:rsidR="009162C2" w:rsidRPr="00BC154A" w:rsidRDefault="009162C2" w:rsidP="009162C2">
      <w:pPr>
        <w:spacing w:before="120" w:line="360" w:lineRule="auto"/>
        <w:jc w:val="both"/>
        <w:rPr>
          <w:rtl/>
        </w:rPr>
      </w:pPr>
      <w:r w:rsidRPr="00BC154A">
        <w:rPr>
          <w:rFonts w:hint="cs"/>
          <w:rtl/>
        </w:rPr>
        <w:t>באשר לנסיבות ביצוע העבירות נטען כי הנאשם סחר ותיווך בכמות גדולה של סמים מסוכנים ביותר, ועל כן הוא היווה גורם משמעותי בשרשרת הפצת הסם.</w:t>
      </w:r>
    </w:p>
    <w:p w14:paraId="46C50C71" w14:textId="77777777" w:rsidR="009162C2" w:rsidRPr="00BC154A" w:rsidRDefault="009162C2" w:rsidP="009162C2">
      <w:pPr>
        <w:spacing w:before="120" w:line="360" w:lineRule="auto"/>
        <w:jc w:val="both"/>
      </w:pPr>
      <w:r w:rsidRPr="00BC154A">
        <w:rPr>
          <w:rFonts w:hint="cs"/>
          <w:rtl/>
        </w:rPr>
        <w:t xml:space="preserve">ב"כ המאשימה טענה כי מתחם העונש ההולם באישום הראשון נע בין 24 ל-48 חודשי מאסר בפועל, באישום השני מתחם העונש ההולם נע בין 18 ל-36 חודשי מאסר בפועל ובאישום השלישי נע בין 20 ל-40 חודשי מאסר בפועל. </w:t>
      </w:r>
    </w:p>
    <w:p w14:paraId="107B1801" w14:textId="77777777" w:rsidR="009162C2" w:rsidRPr="00BC154A" w:rsidRDefault="009162C2" w:rsidP="009162C2">
      <w:pPr>
        <w:spacing w:before="120" w:line="360" w:lineRule="auto"/>
        <w:jc w:val="both"/>
        <w:rPr>
          <w:rFonts w:ascii="Arial" w:hAnsi="Arial"/>
          <w:rtl/>
        </w:rPr>
      </w:pPr>
      <w:r w:rsidRPr="00BC154A">
        <w:rPr>
          <w:rFonts w:ascii="Arial" w:hAnsi="Arial" w:hint="cs"/>
          <w:rtl/>
        </w:rPr>
        <w:t>באשר לעונשו של הנאשם בתוך מתחם העונש ההולם</w:t>
      </w:r>
      <w:r>
        <w:rPr>
          <w:rFonts w:ascii="Arial" w:hAnsi="Arial" w:hint="cs"/>
          <w:rtl/>
        </w:rPr>
        <w:t>,</w:t>
      </w:r>
      <w:r w:rsidRPr="00BC154A">
        <w:rPr>
          <w:rFonts w:ascii="Arial" w:hAnsi="Arial" w:hint="cs"/>
          <w:rtl/>
        </w:rPr>
        <w:t xml:space="preserve"> נטען</w:t>
      </w:r>
      <w:r>
        <w:rPr>
          <w:rFonts w:ascii="Arial" w:hAnsi="Arial" w:hint="cs"/>
          <w:rtl/>
        </w:rPr>
        <w:t>,</w:t>
      </w:r>
      <w:r w:rsidRPr="00BC154A">
        <w:rPr>
          <w:rFonts w:ascii="Arial" w:hAnsi="Arial" w:hint="cs"/>
          <w:rtl/>
        </w:rPr>
        <w:t xml:space="preserve"> כי הנאשם הודה ונטל אחריות על מעשיו. עם זאת, נטען כי לחובת הנאשם 9 הרשעות קודמות בעבירות אלימות, סמים ורכוש ורק לאחרונה הוא סיים לרצות מאסר בפועל בן 10 חודשים. עוד נטען, כי נגד הנאשם תלוי ועומד מאסר מותנה של 4 חודשים שהינו חב הפעלה בתיק דנן. </w:t>
      </w:r>
    </w:p>
    <w:p w14:paraId="5D54A6BE" w14:textId="77777777" w:rsidR="009162C2" w:rsidRPr="00BC154A" w:rsidRDefault="009162C2" w:rsidP="009162C2">
      <w:pPr>
        <w:spacing w:before="120" w:line="360" w:lineRule="auto"/>
        <w:jc w:val="both"/>
        <w:rPr>
          <w:rFonts w:ascii="Arial" w:hAnsi="Arial"/>
          <w:rtl/>
        </w:rPr>
      </w:pPr>
      <w:r w:rsidRPr="00BC154A">
        <w:rPr>
          <w:rFonts w:ascii="Arial" w:hAnsi="Arial" w:hint="cs"/>
          <w:rtl/>
        </w:rPr>
        <w:t xml:space="preserve">ב"כ המאשימה טענה כי יש למקם את עונשו של הנאשם ברף האמצעי </w:t>
      </w:r>
      <w:r w:rsidRPr="00BC154A">
        <w:rPr>
          <w:rFonts w:ascii="Arial" w:hAnsi="Arial"/>
          <w:rtl/>
        </w:rPr>
        <w:t>–</w:t>
      </w:r>
      <w:r w:rsidRPr="00BC154A">
        <w:rPr>
          <w:rFonts w:ascii="Arial" w:hAnsi="Arial" w:hint="cs"/>
          <w:rtl/>
        </w:rPr>
        <w:t xml:space="preserve"> עליון של המתחמים להם עתרה, בצירוף מאסר על תנאי וקנס. עוד עתרה ב"כ המאשימה להפעיל </w:t>
      </w:r>
      <w:r>
        <w:rPr>
          <w:rFonts w:ascii="Arial" w:hAnsi="Arial" w:hint="cs"/>
          <w:rtl/>
        </w:rPr>
        <w:t xml:space="preserve">מאסר על תנאי חב </w:t>
      </w:r>
      <w:r w:rsidRPr="00BC154A">
        <w:rPr>
          <w:rFonts w:ascii="Arial" w:hAnsi="Arial" w:hint="cs"/>
          <w:rtl/>
        </w:rPr>
        <w:t>הפעלה בן 4 חודשים, שנגזר עליו ב</w:t>
      </w:r>
      <w:hyperlink r:id="rId25" w:history="1">
        <w:r w:rsidR="00277EA6" w:rsidRPr="00277EA6">
          <w:rPr>
            <w:rFonts w:ascii="Arial" w:hAnsi="Arial"/>
            <w:color w:val="0000FF"/>
            <w:u w:val="single"/>
            <w:rtl/>
          </w:rPr>
          <w:t>ת"פ 7531-02-22</w:t>
        </w:r>
      </w:hyperlink>
      <w:r w:rsidRPr="00BC154A">
        <w:rPr>
          <w:rFonts w:ascii="Arial" w:hAnsi="Arial" w:hint="cs"/>
          <w:rtl/>
        </w:rPr>
        <w:t>, במצטבר לעונש שייגזר בגין התיק שבפניי.</w:t>
      </w:r>
    </w:p>
    <w:p w14:paraId="138DB2B3" w14:textId="77777777" w:rsidR="009162C2" w:rsidRPr="00BC154A" w:rsidRDefault="009162C2" w:rsidP="009162C2">
      <w:pPr>
        <w:spacing w:before="240" w:after="240" w:line="360" w:lineRule="auto"/>
        <w:jc w:val="both"/>
        <w:rPr>
          <w:rFonts w:ascii="Arial" w:hAnsi="Arial"/>
          <w:rtl/>
        </w:rPr>
      </w:pPr>
      <w:r w:rsidRPr="00BC154A">
        <w:rPr>
          <w:rFonts w:ascii="Arial" w:hAnsi="Arial" w:hint="cs"/>
          <w:b/>
          <w:bCs/>
          <w:rtl/>
        </w:rPr>
        <w:t>ב"כ הנאשם</w:t>
      </w:r>
      <w:r w:rsidRPr="00BC154A">
        <w:rPr>
          <w:rFonts w:ascii="Arial" w:hAnsi="Arial" w:hint="cs"/>
          <w:rtl/>
        </w:rPr>
        <w:t xml:space="preserve"> טענו כי יש לראות בכל האישומים כאירוע אחד, בהתאם להלכת ג'אבר וזאת בשים לב לכך שהעסקאות בוצעו מול אותו סוכן, מדובר באותו סוג סם ועסקאות שבוצעו בתקופות סמוכות. </w:t>
      </w:r>
    </w:p>
    <w:p w14:paraId="3E0D312E" w14:textId="77777777" w:rsidR="009162C2" w:rsidRPr="00BC154A" w:rsidRDefault="009162C2" w:rsidP="009162C2">
      <w:pPr>
        <w:spacing w:before="240" w:after="240" w:line="360" w:lineRule="auto"/>
        <w:jc w:val="both"/>
        <w:rPr>
          <w:rFonts w:ascii="Arial" w:hAnsi="Arial"/>
          <w:rtl/>
        </w:rPr>
      </w:pPr>
      <w:r w:rsidRPr="00BC154A">
        <w:rPr>
          <w:rFonts w:ascii="Arial" w:hAnsi="Arial" w:hint="cs"/>
          <w:rtl/>
        </w:rPr>
        <w:t>ב"כ הנאשם טענו כי יש להתחשב בסוג הסם וכמותו, ובמכירות המעטות שיוחסו לנאשם.</w:t>
      </w:r>
    </w:p>
    <w:p w14:paraId="1B247560" w14:textId="77777777" w:rsidR="009162C2" w:rsidRPr="00BC154A" w:rsidRDefault="009162C2" w:rsidP="009162C2">
      <w:pPr>
        <w:spacing w:before="240" w:after="240" w:line="360" w:lineRule="auto"/>
        <w:jc w:val="both"/>
        <w:rPr>
          <w:rFonts w:ascii="Arial" w:hAnsi="Arial"/>
          <w:rtl/>
        </w:rPr>
      </w:pPr>
      <w:r w:rsidRPr="00BC154A">
        <w:rPr>
          <w:rFonts w:ascii="Arial" w:hAnsi="Arial" w:hint="cs"/>
          <w:rtl/>
        </w:rPr>
        <w:t>ב"כ הנאשם טענו כי מתחם העונש ההולם נע בין 10 ל-24 חודשי מאסר בפועל.</w:t>
      </w:r>
    </w:p>
    <w:p w14:paraId="60B7982C" w14:textId="77777777" w:rsidR="009162C2" w:rsidRPr="00BC154A" w:rsidRDefault="009162C2" w:rsidP="009162C2">
      <w:pPr>
        <w:spacing w:before="240" w:after="240" w:line="360" w:lineRule="auto"/>
        <w:jc w:val="both"/>
        <w:rPr>
          <w:rFonts w:ascii="Arial" w:hAnsi="Arial"/>
          <w:rtl/>
        </w:rPr>
      </w:pPr>
      <w:r w:rsidRPr="00BC154A">
        <w:rPr>
          <w:rFonts w:ascii="Arial" w:hAnsi="Arial" w:hint="cs"/>
          <w:rtl/>
        </w:rPr>
        <w:t>עוד נטען</w:t>
      </w:r>
      <w:r>
        <w:rPr>
          <w:rFonts w:ascii="Arial" w:hAnsi="Arial" w:hint="cs"/>
          <w:rtl/>
        </w:rPr>
        <w:t>,</w:t>
      </w:r>
      <w:r w:rsidRPr="00BC154A">
        <w:rPr>
          <w:rFonts w:ascii="Arial" w:hAnsi="Arial" w:hint="cs"/>
          <w:rtl/>
        </w:rPr>
        <w:t xml:space="preserve"> כי הנאשם נטל אחריות על מעשיו והודה בעובדות כתב האישום המתוקן. ב"כ הנאשם הוסיפו וטענו כי הנאשם בן 32 גדל בנסיבות חיים קשות, והפנו את בית המשפט למסמכים רפואיים בעניינו של הנאשם (טע/4) ובעניינה של אמו (טע/5).</w:t>
      </w:r>
    </w:p>
    <w:p w14:paraId="7E55C7F1" w14:textId="77777777" w:rsidR="009162C2" w:rsidRPr="00BC154A" w:rsidRDefault="009162C2" w:rsidP="009162C2">
      <w:pPr>
        <w:spacing w:before="240" w:after="240" w:line="360" w:lineRule="auto"/>
        <w:jc w:val="both"/>
        <w:rPr>
          <w:rFonts w:ascii="Arial" w:hAnsi="Arial"/>
          <w:rtl/>
        </w:rPr>
      </w:pPr>
      <w:r w:rsidRPr="00BC154A">
        <w:rPr>
          <w:rFonts w:ascii="Arial" w:hAnsi="Arial" w:hint="cs"/>
          <w:rtl/>
        </w:rPr>
        <w:t>לאור עברו הפלילי של הנאשם ביקשו ב"כ הנאשם להטיל על הנאשם מאסר בפועל של 12 חודשים ולהפעיל את המאסר על תנאי בחופף לעונש שייגזר.</w:t>
      </w:r>
    </w:p>
    <w:p w14:paraId="3BE46156" w14:textId="77777777" w:rsidR="009162C2" w:rsidRPr="00BC154A" w:rsidRDefault="009162C2" w:rsidP="009162C2">
      <w:pPr>
        <w:spacing w:before="240" w:after="240" w:line="360" w:lineRule="auto"/>
        <w:jc w:val="both"/>
        <w:rPr>
          <w:rFonts w:ascii="Arial" w:hAnsi="Arial"/>
          <w:b/>
          <w:bCs/>
          <w:rtl/>
        </w:rPr>
      </w:pPr>
      <w:r w:rsidRPr="00BC154A">
        <w:rPr>
          <w:rFonts w:ascii="Arial" w:hAnsi="Arial" w:hint="cs"/>
          <w:b/>
          <w:bCs/>
          <w:rtl/>
        </w:rPr>
        <w:t xml:space="preserve"> דברי הנאשם:</w:t>
      </w:r>
    </w:p>
    <w:p w14:paraId="4376F297" w14:textId="77777777" w:rsidR="009162C2" w:rsidRPr="00BC154A" w:rsidRDefault="009162C2" w:rsidP="009162C2">
      <w:pPr>
        <w:spacing w:before="240" w:after="240" w:line="360" w:lineRule="auto"/>
        <w:jc w:val="both"/>
        <w:rPr>
          <w:rFonts w:ascii="Arial" w:hAnsi="Arial"/>
          <w:rtl/>
        </w:rPr>
      </w:pPr>
      <w:r w:rsidRPr="00BC154A">
        <w:rPr>
          <w:rFonts w:ascii="Arial" w:hAnsi="Arial" w:hint="cs"/>
          <w:rtl/>
        </w:rPr>
        <w:t>הנאשם אמר כי הוא לוקח אחריות על מעשיו ועושה שינוי בחייו.</w:t>
      </w:r>
    </w:p>
    <w:p w14:paraId="4545563C" w14:textId="77777777" w:rsidR="009162C2" w:rsidRPr="00BC154A" w:rsidRDefault="009162C2" w:rsidP="009162C2">
      <w:pPr>
        <w:spacing w:before="240" w:after="240" w:line="360" w:lineRule="auto"/>
        <w:jc w:val="both"/>
        <w:rPr>
          <w:rFonts w:ascii="Arial" w:hAnsi="Arial"/>
          <w:b/>
          <w:bCs/>
        </w:rPr>
      </w:pPr>
      <w:r w:rsidRPr="00BC154A">
        <w:rPr>
          <w:rFonts w:ascii="Arial" w:hAnsi="Arial" w:hint="cs"/>
          <w:b/>
          <w:bCs/>
          <w:rtl/>
        </w:rPr>
        <w:t>דיון והכרעה:</w:t>
      </w:r>
    </w:p>
    <w:p w14:paraId="100A0B4D" w14:textId="77777777" w:rsidR="009162C2" w:rsidRPr="00BC154A" w:rsidRDefault="009162C2" w:rsidP="009162C2">
      <w:pPr>
        <w:spacing w:before="240" w:after="240" w:line="360" w:lineRule="auto"/>
        <w:jc w:val="both"/>
      </w:pPr>
      <w:r w:rsidRPr="00BC154A">
        <w:rPr>
          <w:rFonts w:ascii="Arial" w:hAnsi="Arial" w:hint="cs"/>
          <w:rtl/>
        </w:rPr>
        <w:t xml:space="preserve">הנאשם הורשע בשתי עבירות של סחר בסם מסוכן ועבירה אחת של תיווך לסם מסוכן. העבירות בוצעו בפרק זמן של כ- 7 חודשים, במהלך הפעלת סוכן משטרתי אשר רכש סמים מסוחרי סמים שונים. מדובר בביצוע עבירות דומות, בשיטה כמעט זהה ומול אותו סוכן, ועל כן סבורני כי בהתאם למבחן "הקשר ההדוק" </w:t>
      </w:r>
      <w:r w:rsidRPr="00BC154A">
        <w:rPr>
          <w:rFonts w:ascii="Arial" w:hAnsi="Arial"/>
          <w:rtl/>
        </w:rPr>
        <w:t xml:space="preserve">כפי שנקבע בהלכת ג'אבר </w:t>
      </w:r>
      <w:r w:rsidRPr="00BC154A">
        <w:rPr>
          <w:rtl/>
        </w:rPr>
        <w:t>(</w:t>
      </w:r>
      <w:hyperlink r:id="rId26" w:history="1">
        <w:r w:rsidR="00277EA6" w:rsidRPr="00277EA6">
          <w:rPr>
            <w:color w:val="0000FF"/>
            <w:u w:val="single"/>
            <w:rtl/>
          </w:rPr>
          <w:t>ע"פ 4910/13</w:t>
        </w:r>
      </w:hyperlink>
      <w:r w:rsidRPr="00BC154A">
        <w:rPr>
          <w:rtl/>
        </w:rPr>
        <w:t xml:space="preserve"> </w:t>
      </w:r>
      <w:r w:rsidRPr="00BC154A">
        <w:rPr>
          <w:b/>
          <w:bCs/>
          <w:rtl/>
        </w:rPr>
        <w:t>ג'אבר נ' מ"י</w:t>
      </w:r>
      <w:r w:rsidRPr="00BC154A">
        <w:rPr>
          <w:rtl/>
        </w:rPr>
        <w:t xml:space="preserve"> (29.10.14)),</w:t>
      </w:r>
      <w:r w:rsidRPr="00BC154A">
        <w:rPr>
          <w:rFonts w:hint="cs"/>
          <w:rtl/>
        </w:rPr>
        <w:t xml:space="preserve"> מדובר במסכת עבריינית אחת, הכוללת ביצוע מספר עבירות פליליות, בגינה יש לקבוע מתחם עונש הולם אחד, ולא מספר מתחמים כעתירת המאשימה. </w:t>
      </w:r>
    </w:p>
    <w:p w14:paraId="6C6031BB" w14:textId="77777777" w:rsidR="009162C2" w:rsidRPr="009162C2" w:rsidRDefault="009162C2" w:rsidP="009162C2">
      <w:pPr>
        <w:spacing w:before="240" w:after="240" w:line="360" w:lineRule="auto"/>
        <w:jc w:val="both"/>
        <w:rPr>
          <w:rFonts w:ascii="Calibri" w:eastAsia="Calibri" w:hAnsi="Calibri"/>
        </w:rPr>
      </w:pPr>
      <w:r w:rsidRPr="009162C2">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27" w:history="1">
        <w:r w:rsidR="00277EA6" w:rsidRPr="00277EA6">
          <w:rPr>
            <w:rFonts w:ascii="Calibri" w:eastAsia="Calibri" w:hAnsi="Calibri" w:hint="cs"/>
            <w:color w:val="0000FF"/>
            <w:u w:val="single"/>
            <w:rtl/>
          </w:rPr>
          <w:t>ע</w:t>
        </w:r>
        <w:r w:rsidR="00277EA6" w:rsidRPr="00277EA6">
          <w:rPr>
            <w:rFonts w:ascii="Calibri" w:eastAsia="Calibri" w:hAnsi="Calibri"/>
            <w:color w:val="0000FF"/>
            <w:u w:val="single"/>
            <w:rtl/>
          </w:rPr>
          <w:t>"</w:t>
        </w:r>
        <w:r w:rsidR="00277EA6" w:rsidRPr="00277EA6">
          <w:rPr>
            <w:rFonts w:ascii="Calibri" w:eastAsia="Calibri" w:hAnsi="Calibri" w:hint="cs"/>
            <w:color w:val="0000FF"/>
            <w:u w:val="single"/>
            <w:rtl/>
          </w:rPr>
          <w:t>פ</w:t>
        </w:r>
        <w:r w:rsidR="00277EA6" w:rsidRPr="00277EA6">
          <w:rPr>
            <w:rFonts w:ascii="Calibri" w:eastAsia="Calibri" w:hAnsi="Calibri"/>
            <w:color w:val="0000FF"/>
            <w:u w:val="single"/>
            <w:rtl/>
          </w:rPr>
          <w:t xml:space="preserve"> 8641/12</w:t>
        </w:r>
      </w:hyperlink>
      <w:r w:rsidRPr="009162C2">
        <w:rPr>
          <w:rFonts w:ascii="Calibri" w:eastAsia="Calibri" w:hAnsi="Calibri"/>
          <w:rtl/>
        </w:rPr>
        <w:t xml:space="preserve"> </w:t>
      </w:r>
      <w:r w:rsidRPr="009162C2">
        <w:rPr>
          <w:rFonts w:ascii="Calibri" w:eastAsia="Calibri" w:hAnsi="Calibri"/>
          <w:b/>
          <w:bCs/>
          <w:rtl/>
        </w:rPr>
        <w:t>מוחמד סעד נ' מ"י</w:t>
      </w:r>
      <w:r w:rsidRPr="009162C2">
        <w:rPr>
          <w:rFonts w:ascii="Calibri" w:eastAsia="Calibri" w:hAnsi="Calibri"/>
          <w:rtl/>
        </w:rPr>
        <w:t xml:space="preserve"> (5.8.13)).</w:t>
      </w:r>
    </w:p>
    <w:p w14:paraId="4160CBF1" w14:textId="77777777" w:rsidR="009162C2" w:rsidRPr="00BC154A" w:rsidRDefault="009162C2" w:rsidP="009162C2">
      <w:pPr>
        <w:spacing w:beforeLines="120" w:before="288" w:afterLines="120" w:after="288" w:line="360" w:lineRule="auto"/>
        <w:jc w:val="both"/>
        <w:rPr>
          <w:rFonts w:ascii="David" w:hAnsi="David"/>
          <w:b/>
          <w:bCs/>
          <w:lang w:eastAsia="he-IL"/>
        </w:rPr>
      </w:pPr>
      <w:r w:rsidRPr="00BC154A">
        <w:rPr>
          <w:rFonts w:ascii="David" w:hAnsi="David"/>
          <w:rtl/>
        </w:rPr>
        <w:t xml:space="preserve">אין צורך להכביר במילים באשר </w:t>
      </w:r>
      <w:r w:rsidRPr="00BC154A">
        <w:rPr>
          <w:rFonts w:ascii="David" w:hAnsi="David"/>
          <w:b/>
          <w:bCs/>
          <w:rtl/>
        </w:rPr>
        <w:t>לערכים ה</w:t>
      </w:r>
      <w:r w:rsidRPr="00BC154A">
        <w:rPr>
          <w:rFonts w:ascii="David" w:hAnsi="David" w:hint="cs"/>
          <w:b/>
          <w:bCs/>
          <w:rtl/>
        </w:rPr>
        <w:t>חברתיים ה</w:t>
      </w:r>
      <w:r w:rsidRPr="00BC154A">
        <w:rPr>
          <w:rFonts w:ascii="David" w:hAnsi="David"/>
          <w:b/>
          <w:bCs/>
          <w:rtl/>
        </w:rPr>
        <w:t>מוגנים</w:t>
      </w:r>
      <w:r w:rsidRPr="00BC154A">
        <w:rPr>
          <w:rFonts w:ascii="David" w:hAnsi="David"/>
          <w:rtl/>
        </w:rPr>
        <w:t xml:space="preserve"> שנפגעו מביצוע עביר</w:t>
      </w:r>
      <w:r w:rsidRPr="00BC154A">
        <w:rPr>
          <w:rFonts w:ascii="David" w:hAnsi="David" w:hint="cs"/>
          <w:rtl/>
        </w:rPr>
        <w:t xml:space="preserve">ות </w:t>
      </w:r>
      <w:r w:rsidRPr="00BC154A">
        <w:rPr>
          <w:rFonts w:ascii="David" w:hAnsi="David"/>
          <w:rtl/>
        </w:rPr>
        <w:t xml:space="preserve"> סמים על ידי הנאשם, שעניינם הגנה מפני הנזקים הישירים והעקיפים הנגרמים עקב השימוש בסמים. 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על ידי עבריינים על רקע השימוש בסמים ועל מנת לממן את הסמים.</w:t>
      </w:r>
    </w:p>
    <w:p w14:paraId="397CC3E1" w14:textId="77777777" w:rsidR="009162C2" w:rsidRPr="00BC154A" w:rsidRDefault="009162C2" w:rsidP="009162C2">
      <w:pPr>
        <w:spacing w:beforeLines="120" w:before="288" w:afterLines="120" w:after="288" w:line="360" w:lineRule="auto"/>
        <w:jc w:val="both"/>
        <w:rPr>
          <w:rFonts w:ascii="David" w:hAnsi="David"/>
          <w:rtl/>
        </w:rPr>
      </w:pPr>
      <w:r w:rsidRPr="00BC154A">
        <w:rPr>
          <w:rFonts w:ascii="David" w:hAnsi="David"/>
          <w:rtl/>
        </w:rPr>
        <w:t>פסיקת בית המשפט הדגישה את נזקי הסחר בסמים והעבירות הנלוות לסחר בסמים ולעניין זה יפים דברי כב' השופט י. עמית ב</w:t>
      </w:r>
      <w:hyperlink r:id="rId28" w:history="1">
        <w:r w:rsidR="00277EA6" w:rsidRPr="00277EA6">
          <w:rPr>
            <w:rFonts w:ascii="David" w:hAnsi="David"/>
            <w:color w:val="0000FF"/>
            <w:u w:val="single"/>
            <w:rtl/>
          </w:rPr>
          <w:t>ע"פ 3172/13</w:t>
        </w:r>
      </w:hyperlink>
      <w:r w:rsidRPr="00BC154A">
        <w:rPr>
          <w:rFonts w:ascii="David" w:hAnsi="David"/>
          <w:rtl/>
        </w:rPr>
        <w:t xml:space="preserve"> </w:t>
      </w:r>
      <w:r w:rsidRPr="00BC154A">
        <w:rPr>
          <w:rFonts w:ascii="David" w:hAnsi="David"/>
          <w:b/>
          <w:bCs/>
          <w:rtl/>
        </w:rPr>
        <w:t>סואעד נ' מדינת ישראל</w:t>
      </w:r>
      <w:r w:rsidRPr="00BC154A">
        <w:rPr>
          <w:rFonts w:ascii="David" w:hAnsi="David"/>
          <w:rtl/>
        </w:rPr>
        <w:t xml:space="preserve"> (6.1.14):</w:t>
      </w:r>
    </w:p>
    <w:p w14:paraId="027354BA" w14:textId="77777777" w:rsidR="009162C2" w:rsidRPr="00BC154A" w:rsidRDefault="009162C2" w:rsidP="009162C2">
      <w:pPr>
        <w:spacing w:beforeLines="120" w:before="288" w:afterLines="120" w:after="288" w:line="360" w:lineRule="auto"/>
        <w:ind w:left="720"/>
        <w:jc w:val="both"/>
        <w:rPr>
          <w:rFonts w:ascii="David" w:hAnsi="David"/>
          <w:rtl/>
        </w:rPr>
      </w:pPr>
      <w:r w:rsidRPr="00BC154A">
        <w:rPr>
          <w:rFonts w:ascii="David" w:hAnsi="David"/>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1D8609B6" w14:textId="77777777" w:rsidR="009162C2" w:rsidRPr="00BC154A" w:rsidRDefault="009162C2" w:rsidP="009162C2">
      <w:pPr>
        <w:spacing w:beforeLines="120" w:before="288" w:afterLines="120" w:after="288" w:line="360" w:lineRule="auto"/>
        <w:jc w:val="both"/>
        <w:rPr>
          <w:rFonts w:ascii="David" w:hAnsi="David"/>
          <w:rtl/>
        </w:rPr>
      </w:pPr>
      <w:r w:rsidRPr="00BC154A">
        <w:rPr>
          <w:rFonts w:ascii="David" w:hAnsi="David"/>
          <w:rtl/>
        </w:rPr>
        <w:t>בהקשר של עוצמת הפגיעה בערכים המוגנים יש לשקול, בין היתר, את השיקולים הבאים:</w:t>
      </w:r>
    </w:p>
    <w:p w14:paraId="3A2F500E" w14:textId="77777777" w:rsidR="009162C2" w:rsidRPr="00BC154A" w:rsidRDefault="009162C2" w:rsidP="009162C2">
      <w:pPr>
        <w:spacing w:beforeLines="120" w:before="288" w:afterLines="120" w:after="288" w:line="360" w:lineRule="auto"/>
        <w:jc w:val="both"/>
        <w:rPr>
          <w:rFonts w:ascii="David" w:hAnsi="David"/>
          <w:rtl/>
        </w:rPr>
      </w:pPr>
      <w:r w:rsidRPr="00BC154A">
        <w:rPr>
          <w:rFonts w:hint="cs"/>
          <w:b/>
          <w:bCs/>
          <w:rtl/>
        </w:rPr>
        <w:t>היקף עסקאות הסם, סוג הסם, כמות הסם ושוויו</w:t>
      </w:r>
      <w:r w:rsidRPr="00BC154A">
        <w:rPr>
          <w:rFonts w:hint="cs"/>
          <w:rtl/>
        </w:rPr>
        <w:t xml:space="preserve">: הנאשם היה מעורב בביצוע שתי עבירות סחר בסם מסוג המכונה "דוסה", אשר מהווה תערובת של </w:t>
      </w:r>
      <w:r w:rsidRPr="00BC154A">
        <w:rPr>
          <w:rFonts w:ascii="David" w:hAnsi="David"/>
        </w:rPr>
        <w:t xml:space="preserve">MDMA  </w:t>
      </w:r>
      <w:r w:rsidRPr="00BC154A">
        <w:rPr>
          <w:rFonts w:ascii="David" w:hAnsi="David"/>
          <w:rtl/>
        </w:rPr>
        <w:t xml:space="preserve"> ו-</w:t>
      </w:r>
      <w:r w:rsidRPr="00BC154A">
        <w:rPr>
          <w:rFonts w:ascii="David" w:hAnsi="David"/>
        </w:rPr>
        <w:t>KETAMINE</w:t>
      </w:r>
      <w:r w:rsidRPr="00BC154A">
        <w:t xml:space="preserve"> </w:t>
      </w:r>
      <w:r w:rsidRPr="00BC154A">
        <w:rPr>
          <w:rFonts w:hint="cs"/>
          <w:rtl/>
        </w:rPr>
        <w:t xml:space="preserve">,  ועסקה אחת של תיווך לסחר בסם זה. בעסקה הראשונה סחר הנאשם ב- 56.65 גרם נטו של סם מסוכן בתמורה ל- 14,400 ₪, בעסקה שניה סחר הנאשם ב- 26.1291 גרם נטו של סם מסוכן ובתמורה קיבל סך של 6,400 ₪ ובעסקת תיווך מסר הנאשם לסוכן 38.48 גרם נטו של סם מסוכן בתמורה ל 9,600 ₪ </w:t>
      </w:r>
      <w:r w:rsidRPr="00BC154A">
        <w:rPr>
          <w:rFonts w:hint="cs"/>
        </w:rPr>
        <w:t xml:space="preserve"> </w:t>
      </w:r>
    </w:p>
    <w:p w14:paraId="441EF7C3" w14:textId="77777777" w:rsidR="009162C2" w:rsidRPr="00BC154A" w:rsidRDefault="009162C2" w:rsidP="009162C2">
      <w:pPr>
        <w:spacing w:beforeLines="120" w:before="288" w:afterLines="120" w:after="288" w:line="360" w:lineRule="auto"/>
        <w:jc w:val="both"/>
        <w:rPr>
          <w:rtl/>
        </w:rPr>
      </w:pPr>
      <w:r w:rsidRPr="00BC154A">
        <w:rPr>
          <w:rFonts w:hint="cs"/>
          <w:b/>
          <w:bCs/>
          <w:rtl/>
        </w:rPr>
        <w:t>התכנון שקדם לביצוע העבירות</w:t>
      </w:r>
      <w:r w:rsidRPr="00BC154A">
        <w:rPr>
          <w:rFonts w:hint="cs"/>
          <w:rtl/>
        </w:rPr>
        <w:t xml:space="preserve">: מדובר בביצוע עבירות מתוכננות היטב, לאחר שהנאשם קבע עם סוכן משטרתי למכור לו סם, השניים סיכמו לגבי המחיר, משקל הסם ומקום העברתו, כאשר במהלך העסקאות אף נטלו חלק אנשים נוספים, אשר זהותם אינה ידועה למאשימה. הנאשם היווה חוליה חיונית בשרשרת הפצת הסמים, גם אם במקרה אחד היה גורם מתווך בלבד. </w:t>
      </w:r>
    </w:p>
    <w:p w14:paraId="7313C309" w14:textId="77777777" w:rsidR="009162C2" w:rsidRPr="00BC154A" w:rsidRDefault="009162C2" w:rsidP="009162C2">
      <w:pPr>
        <w:spacing w:beforeLines="120" w:before="288" w:afterLines="120" w:after="288" w:line="360" w:lineRule="auto"/>
        <w:jc w:val="both"/>
        <w:rPr>
          <w:b/>
          <w:bCs/>
          <w:rtl/>
        </w:rPr>
      </w:pPr>
      <w:r w:rsidRPr="00BC154A">
        <w:rPr>
          <w:rFonts w:hint="cs"/>
          <w:b/>
          <w:bCs/>
          <w:rtl/>
        </w:rPr>
        <w:t>הנזק שנגרם מביצוע העבירות ופוטנציאל הנזק:</w:t>
      </w:r>
      <w:r w:rsidRPr="00BC154A">
        <w:rPr>
          <w:rFonts w:hint="cs"/>
          <w:rtl/>
        </w:rPr>
        <w:t xml:space="preserve"> אמנם לא הוכח נזק ספציפי שנגרם מביצוע העבירות, אך ברור לכל כי קיים פוטנציאל גבוה לגרימת נזק לציבור בכללותו, כאשר הסם נועד להפצה.  </w:t>
      </w:r>
    </w:p>
    <w:p w14:paraId="582E303F" w14:textId="77777777" w:rsidR="009162C2" w:rsidRPr="00BC154A" w:rsidRDefault="009162C2" w:rsidP="009162C2">
      <w:pPr>
        <w:spacing w:beforeLines="120" w:before="288" w:afterLines="120" w:after="288" w:line="360" w:lineRule="auto"/>
        <w:jc w:val="both"/>
        <w:rPr>
          <w:rtl/>
        </w:rPr>
      </w:pPr>
      <w:r w:rsidRPr="00BC154A">
        <w:rPr>
          <w:rFonts w:hint="cs"/>
          <w:b/>
          <w:bCs/>
          <w:rtl/>
        </w:rPr>
        <w:t>מידת הפגיעה בערכים המוגנים</w:t>
      </w:r>
      <w:r w:rsidRPr="00BC154A">
        <w:rPr>
          <w:rFonts w:hint="cs"/>
          <w:rtl/>
        </w:rPr>
        <w:t xml:space="preserve">: מהנימוקים המפורטים לעיל, בשים לב לתכנון שקדם לביצוע העבירות, כמות העסקאות, סוג הסם, כמות הסם והתמורה ששולמה עבורו אני קובעת כי מידת הפגיעה בערכים המוגנים היא ממשית. </w:t>
      </w:r>
    </w:p>
    <w:p w14:paraId="7EFDC403" w14:textId="77777777" w:rsidR="009162C2" w:rsidRPr="00BC154A" w:rsidRDefault="009162C2" w:rsidP="009162C2">
      <w:pPr>
        <w:spacing w:beforeLines="120" w:before="288" w:afterLines="120" w:after="288" w:line="360" w:lineRule="auto"/>
        <w:jc w:val="both"/>
        <w:rPr>
          <w:b/>
          <w:bCs/>
          <w:rtl/>
        </w:rPr>
      </w:pPr>
      <w:r w:rsidRPr="00BC154A">
        <w:rPr>
          <w:rFonts w:hint="cs"/>
          <w:b/>
          <w:bCs/>
          <w:rtl/>
        </w:rPr>
        <w:t>מדיניות הענישה הנהוגה:</w:t>
      </w:r>
    </w:p>
    <w:p w14:paraId="6855B334" w14:textId="77777777" w:rsidR="009162C2" w:rsidRPr="00BC154A" w:rsidRDefault="009162C2" w:rsidP="009162C2">
      <w:pPr>
        <w:spacing w:before="240" w:after="240" w:line="360" w:lineRule="auto"/>
        <w:jc w:val="both"/>
        <w:rPr>
          <w:rtl/>
        </w:rPr>
      </w:pPr>
      <w:r w:rsidRPr="00BC154A">
        <w:rPr>
          <w:rFonts w:hint="cs"/>
          <w:rtl/>
        </w:rPr>
        <w:t xml:space="preserve">סם המכונה "דוסה", אשר מהווה תערובת של </w:t>
      </w:r>
      <w:r>
        <w:rPr>
          <w:rFonts w:ascii="David" w:hAnsi="David"/>
        </w:rPr>
        <w:t>MDMA</w:t>
      </w:r>
      <w:r w:rsidRPr="00BC154A">
        <w:rPr>
          <w:rFonts w:ascii="David" w:hAnsi="David"/>
        </w:rPr>
        <w:t xml:space="preserve"> </w:t>
      </w:r>
      <w:r w:rsidRPr="00BC154A">
        <w:rPr>
          <w:rFonts w:ascii="David" w:hAnsi="David"/>
          <w:rtl/>
        </w:rPr>
        <w:t xml:space="preserve"> ו-</w:t>
      </w:r>
      <w:r w:rsidRPr="00BC154A">
        <w:rPr>
          <w:rFonts w:ascii="David" w:hAnsi="David"/>
        </w:rPr>
        <w:t>KETAMINE</w:t>
      </w:r>
      <w:r w:rsidRPr="00BC154A">
        <w:t xml:space="preserve"> </w:t>
      </w:r>
      <w:r w:rsidRPr="00BC154A">
        <w:rPr>
          <w:rFonts w:hint="cs"/>
          <w:rtl/>
        </w:rPr>
        <w:t xml:space="preserve">,  הוא סם יחסית חדש ועל כן הפסיקה המתייחסת אליו היא מועטה, אך מהפסיקה הקיימת עולה כי הענישה בגינה כוללת במרבית המקרים מאסר בפועל של ממש לתקופות לא קצרות. יצוין, כי הפסיקה אליה הפנתה אותי ב"כ המאשימה אינה תומכת במתחם לו עתרה, והמתחמים שנקבעו בפסיקה נמוכים משמעותית מהמתחם לו עתרה. </w:t>
      </w:r>
    </w:p>
    <w:p w14:paraId="3AC8C581" w14:textId="77777777" w:rsidR="009162C2" w:rsidRPr="00BC154A" w:rsidRDefault="009162C2" w:rsidP="009162C2">
      <w:pPr>
        <w:pStyle w:val="a9"/>
        <w:numPr>
          <w:ilvl w:val="0"/>
          <w:numId w:val="2"/>
        </w:numPr>
        <w:spacing w:before="240" w:after="240" w:line="360" w:lineRule="auto"/>
        <w:jc w:val="both"/>
      </w:pPr>
      <w:r w:rsidRPr="00BC154A">
        <w:rPr>
          <w:rFonts w:hint="cs"/>
          <w:rtl/>
        </w:rPr>
        <w:t>ב</w:t>
      </w:r>
      <w:hyperlink r:id="rId29" w:history="1">
        <w:r w:rsidR="00277EA6" w:rsidRPr="00277EA6">
          <w:rPr>
            <w:color w:val="0000FF"/>
            <w:u w:val="single"/>
            <w:rtl/>
          </w:rPr>
          <w:t>ת"פ 23598-02-20</w:t>
        </w:r>
      </w:hyperlink>
      <w:r w:rsidRPr="00BC154A">
        <w:rPr>
          <w:rFonts w:hint="cs"/>
          <w:rtl/>
        </w:rPr>
        <w:t xml:space="preserve"> </w:t>
      </w:r>
      <w:r w:rsidRPr="00BC154A">
        <w:rPr>
          <w:rFonts w:hint="cs"/>
          <w:b/>
          <w:bCs/>
          <w:rtl/>
        </w:rPr>
        <w:t>מדינת ישראל נ' גל גבאי</w:t>
      </w:r>
      <w:r w:rsidRPr="00BC154A">
        <w:rPr>
          <w:rFonts w:hint="cs"/>
          <w:rtl/>
        </w:rPr>
        <w:t xml:space="preserve"> (16.2.22), אליו הפנו גם ב"כ המאשימה וגם ב"כ הנאשם, מדובר בשלושה נאשמים כאשר עניינו של נאשם 2 נידון בנפרד. במסגרת האישומים נאשם 1 הורשע בביצוע 4 עסקאות של סחר בסמים, כאשר בעסקה ראשונה סחר בכ- 20 גרם סם מעורב</w:t>
      </w:r>
      <w:r w:rsidRPr="00BC154A">
        <w:rPr>
          <w:rFonts w:ascii="David" w:hAnsi="David"/>
        </w:rPr>
        <w:t xml:space="preserve">MDMA </w:t>
      </w:r>
      <w:r w:rsidRPr="00BC154A">
        <w:rPr>
          <w:rFonts w:ascii="David" w:hAnsi="David"/>
          <w:rtl/>
        </w:rPr>
        <w:t xml:space="preserve"> ו-</w:t>
      </w:r>
      <w:r w:rsidRPr="00BC154A">
        <w:rPr>
          <w:rFonts w:ascii="David" w:hAnsi="David"/>
        </w:rPr>
        <w:t>KETAMINE</w:t>
      </w:r>
      <w:r w:rsidRPr="00BC154A">
        <w:rPr>
          <w:rFonts w:hint="cs"/>
          <w:rtl/>
        </w:rPr>
        <w:t>, בעסקה שניה סחר בכ-50 גרם בסם מסוג "דוסה", ובעסקה שלישית סחר ב-20 גרם סם מסוג "</w:t>
      </w:r>
      <w:r w:rsidRPr="00BC154A">
        <w:rPr>
          <w:rFonts w:ascii="David" w:hAnsi="David"/>
        </w:rPr>
        <w:t xml:space="preserve"> MDMA </w:t>
      </w:r>
      <w:r w:rsidRPr="00BC154A">
        <w:rPr>
          <w:rFonts w:hint="cs"/>
          <w:rtl/>
        </w:rPr>
        <w:t>" ובעסקה רביעית סחר ב-100 גרם סם מסוג "דוסה".  נאשם 3 הורשע בעסקה ראשונה בסיוע לסחר ב- 20 גרם סם מסוג "</w:t>
      </w:r>
      <w:r w:rsidRPr="00BC154A">
        <w:rPr>
          <w:rFonts w:ascii="David" w:hAnsi="David"/>
        </w:rPr>
        <w:t>" MDMA</w:t>
      </w:r>
      <w:r w:rsidRPr="00BC154A">
        <w:rPr>
          <w:rFonts w:hint="cs"/>
          <w:rtl/>
        </w:rPr>
        <w:t xml:space="preserve">, בעסקה שנייה סחר בכ-20 גרם סם "דוסה" ובאישום שלישי בהחזקת סמים של 9 גרם חשיש ו-18 גרם קנבוס שלא לצריכה עצמית. כמו כן החזיק נאשם 3 ברכבו סמים מסוכנים מסוג קנבוס במשקל 12.86 גרם. נקבע כי </w:t>
      </w:r>
      <w:r w:rsidRPr="00BC154A">
        <w:rPr>
          <w:rFonts w:hint="cs"/>
          <w:b/>
          <w:bCs/>
          <w:rtl/>
        </w:rPr>
        <w:t>מתחם העונש ההולם בעניינו של נאשם 1 נע בין 20 ל-40 חודשי מאסר בפועל ומתחם העונש ההולם בעניינו של נאשם 3 נע בין 12 ל-24 חודשי מאסר בפועל</w:t>
      </w:r>
      <w:r w:rsidRPr="00BC154A">
        <w:rPr>
          <w:rFonts w:hint="cs"/>
          <w:rtl/>
        </w:rPr>
        <w:t>. על נאשם 1 הוטלו 20 חודשי מאסר בפועל וענישה נלווית ועל נאשם 3 הוטלו 12 חודשי מאסר בפועל וענישה נלווית. (</w:t>
      </w:r>
      <w:r>
        <w:rPr>
          <w:rFonts w:hint="cs"/>
          <w:rtl/>
        </w:rPr>
        <w:t>הער</w:t>
      </w:r>
      <w:r w:rsidRPr="00BC154A">
        <w:rPr>
          <w:rFonts w:hint="cs"/>
          <w:rtl/>
        </w:rPr>
        <w:t xml:space="preserve">רים שהגישו שני הנאשמים נדחו </w:t>
      </w:r>
      <w:r w:rsidRPr="00BC154A">
        <w:rPr>
          <w:rtl/>
        </w:rPr>
        <w:t>–</w:t>
      </w:r>
      <w:r w:rsidRPr="00BC154A">
        <w:rPr>
          <w:rFonts w:hint="cs"/>
          <w:rtl/>
        </w:rPr>
        <w:t xml:space="preserve"> </w:t>
      </w:r>
      <w:hyperlink r:id="rId30" w:history="1">
        <w:r w:rsidR="00277EA6" w:rsidRPr="00277EA6">
          <w:rPr>
            <w:color w:val="0000FF"/>
            <w:u w:val="single"/>
            <w:rtl/>
          </w:rPr>
          <w:t>עפ"ג 61390-03-22</w:t>
        </w:r>
      </w:hyperlink>
      <w:r w:rsidRPr="00BC154A">
        <w:rPr>
          <w:rFonts w:hint="cs"/>
          <w:rtl/>
        </w:rPr>
        <w:t xml:space="preserve"> ו</w:t>
      </w:r>
      <w:hyperlink r:id="rId31" w:history="1">
        <w:r w:rsidR="00277EA6" w:rsidRPr="00277EA6">
          <w:rPr>
            <w:color w:val="0000FF"/>
            <w:u w:val="single"/>
            <w:rtl/>
          </w:rPr>
          <w:t>עפ"ג 32947-03-22</w:t>
        </w:r>
      </w:hyperlink>
      <w:r w:rsidRPr="00BC154A">
        <w:rPr>
          <w:rFonts w:hint="cs"/>
          <w:rtl/>
        </w:rPr>
        <w:t>).</w:t>
      </w:r>
    </w:p>
    <w:p w14:paraId="434DCA1E" w14:textId="77777777" w:rsidR="009162C2" w:rsidRPr="00BC154A" w:rsidRDefault="009162C2" w:rsidP="009162C2">
      <w:pPr>
        <w:pStyle w:val="a9"/>
        <w:numPr>
          <w:ilvl w:val="0"/>
          <w:numId w:val="2"/>
        </w:numPr>
        <w:spacing w:before="240" w:after="240" w:line="360" w:lineRule="auto"/>
        <w:jc w:val="both"/>
      </w:pPr>
      <w:r w:rsidRPr="00BC154A">
        <w:rPr>
          <w:rFonts w:hint="cs"/>
          <w:rtl/>
        </w:rPr>
        <w:t>ב</w:t>
      </w:r>
      <w:hyperlink r:id="rId32" w:history="1">
        <w:r w:rsidR="00277EA6" w:rsidRPr="00277EA6">
          <w:rPr>
            <w:color w:val="0000FF"/>
            <w:u w:val="single"/>
            <w:rtl/>
          </w:rPr>
          <w:t>ת"פ 46722-01-23</w:t>
        </w:r>
      </w:hyperlink>
      <w:r w:rsidRPr="00BC154A">
        <w:rPr>
          <w:rFonts w:hint="cs"/>
          <w:rtl/>
        </w:rPr>
        <w:t xml:space="preserve"> </w:t>
      </w:r>
      <w:r w:rsidRPr="00BC154A">
        <w:rPr>
          <w:rFonts w:hint="cs"/>
          <w:b/>
          <w:bCs/>
          <w:rtl/>
        </w:rPr>
        <w:t>מדינת ישראל נ' כהן</w:t>
      </w:r>
      <w:r w:rsidRPr="00BC154A">
        <w:rPr>
          <w:rFonts w:hint="cs"/>
          <w:rtl/>
        </w:rPr>
        <w:t xml:space="preserve"> (</w:t>
      </w:r>
      <w:r w:rsidRPr="00BC154A">
        <w:rPr>
          <w:rFonts w:ascii="David" w:hAnsi="David" w:hint="cs"/>
          <w:rtl/>
        </w:rPr>
        <w:t xml:space="preserve">3.4.23) אליו הפנתה ב"כ המאשימה, </w:t>
      </w:r>
      <w:r w:rsidRPr="00BC154A">
        <w:rPr>
          <w:rFonts w:ascii="David" w:hAnsi="David"/>
          <w:rtl/>
        </w:rPr>
        <w:t>הנאשם הורשע על פי הודאתו בעבירת סחר בסם מסוכן</w:t>
      </w:r>
      <w:r w:rsidRPr="00BC154A">
        <w:rPr>
          <w:rFonts w:ascii="David" w:hAnsi="David" w:hint="cs"/>
          <w:rtl/>
        </w:rPr>
        <w:t>.</w:t>
      </w:r>
      <w:r w:rsidRPr="00BC154A">
        <w:rPr>
          <w:rFonts w:ascii="David" w:hAnsi="David"/>
          <w:rtl/>
        </w:rPr>
        <w:t xml:space="preserve"> משטרת ישראל </w:t>
      </w:r>
      <w:r w:rsidRPr="00BC154A">
        <w:rPr>
          <w:rFonts w:ascii="David" w:hAnsi="David" w:hint="cs"/>
          <w:rtl/>
        </w:rPr>
        <w:t xml:space="preserve">הפעילה </w:t>
      </w:r>
      <w:r w:rsidRPr="00BC154A">
        <w:rPr>
          <w:rFonts w:ascii="David" w:hAnsi="David"/>
          <w:rtl/>
        </w:rPr>
        <w:t>סוכן סמוי כנגד פעילות עבריינית בתחום הסמים והנשק, עמו הייתה לנאשם היכרות מוקדמת</w:t>
      </w:r>
      <w:r w:rsidRPr="00BC154A">
        <w:rPr>
          <w:rFonts w:ascii="David" w:hAnsi="David" w:hint="cs"/>
          <w:rtl/>
        </w:rPr>
        <w:t>.</w:t>
      </w:r>
      <w:r w:rsidRPr="00BC154A">
        <w:rPr>
          <w:rFonts w:ascii="David" w:hAnsi="David"/>
          <w:rtl/>
        </w:rPr>
        <w:t xml:space="preserve"> כשבועיים עובר ליום 26.1.22 יצר הנאשם קשר טלפוני עם הסוכן והשניים שוחחו על אודות חוב של הנאשם לסוכן בסך 7,500 ₪. במהלך השיחה הציע הנאשם למכור לסוכן סם מסוכן מסוג דוסה (המורכב משני סוגי סמים מסוכנים: </w:t>
      </w:r>
      <w:r w:rsidRPr="00BC154A">
        <w:rPr>
          <w:rFonts w:ascii="David" w:hAnsi="David"/>
        </w:rPr>
        <w:t>MDMA</w:t>
      </w:r>
      <w:r w:rsidRPr="00BC154A">
        <w:rPr>
          <w:rFonts w:ascii="David" w:hAnsi="David"/>
          <w:rtl/>
        </w:rPr>
        <w:t xml:space="preserve"> ו-</w:t>
      </w:r>
      <w:r w:rsidRPr="00BC154A">
        <w:rPr>
          <w:rFonts w:ascii="David" w:hAnsi="David"/>
        </w:rPr>
        <w:t xml:space="preserve"> KATAMINE</w:t>
      </w:r>
      <w:r w:rsidRPr="00BC154A">
        <w:rPr>
          <w:rFonts w:ascii="David" w:hAnsi="David"/>
          <w:rtl/>
        </w:rPr>
        <w:t xml:space="preserve">) במחיר זול ממחיר השוק וזאת במטרה להסדיר את החוב, אך הסוכן סירב להצעה. </w:t>
      </w:r>
      <w:r w:rsidRPr="00BC154A">
        <w:rPr>
          <w:rFonts w:ascii="David" w:hAnsi="David" w:hint="cs"/>
          <w:rtl/>
        </w:rPr>
        <w:t>בהמשך,</w:t>
      </w:r>
      <w:r w:rsidRPr="00BC154A">
        <w:rPr>
          <w:rFonts w:ascii="David" w:hAnsi="David"/>
          <w:rtl/>
        </w:rPr>
        <w:t xml:space="preserve"> נוצר קשר טלפוני בין הנאשם לבין הסוכן, במהלכו ביקש הסוכן לרכוש מהנאשם את הסם שהציע בכמות של 30 גרם. הנאשם הסכים והשניים סיכמו על מחיר של 175 ₪ לגרם וכן שהסוכן ישלם סך של 4,500 ₪ בלבד, כך שיופחת מהחוב סך של 750 ₪. בהמשך הגיע הסוכן למקום מגורי הנאשם, הנאשם יצא לעברו ומסר לו שקית שקופה ובה הסם במשקל 29.12 גרם נטו ובתמורה מסר לו הסוכן 4,500 ₪. </w:t>
      </w:r>
      <w:r w:rsidRPr="00BC154A">
        <w:rPr>
          <w:rFonts w:ascii="David" w:hAnsi="David" w:hint="cs"/>
          <w:rtl/>
        </w:rPr>
        <w:t xml:space="preserve">נקבע כי </w:t>
      </w:r>
      <w:r w:rsidRPr="00BC154A">
        <w:rPr>
          <w:rFonts w:ascii="David" w:hAnsi="David" w:hint="cs"/>
          <w:b/>
          <w:bCs/>
          <w:rtl/>
        </w:rPr>
        <w:t xml:space="preserve">מתחם העונש ההולם לאותה עסקה יחידה </w:t>
      </w:r>
      <w:r w:rsidRPr="00BC154A">
        <w:rPr>
          <w:rFonts w:ascii="David" w:hAnsi="David"/>
          <w:b/>
          <w:bCs/>
          <w:rtl/>
        </w:rPr>
        <w:t>נע בין 8 חודשי מאסר ועד 18 חודשי מאסר בצירוף ענישה נלווית</w:t>
      </w:r>
      <w:r w:rsidRPr="00BC154A">
        <w:rPr>
          <w:rFonts w:ascii="David" w:hAnsi="David"/>
          <w:rtl/>
        </w:rPr>
        <w:t xml:space="preserve">. </w:t>
      </w:r>
      <w:r w:rsidRPr="00BC154A">
        <w:rPr>
          <w:rFonts w:ascii="David" w:hAnsi="David" w:hint="cs"/>
          <w:rtl/>
        </w:rPr>
        <w:t>על הנאשם הוטלו 8 חודשי מאסר בפועל וענישה נלווית.</w:t>
      </w:r>
    </w:p>
    <w:p w14:paraId="1A4FBC17" w14:textId="77777777" w:rsidR="009162C2" w:rsidRPr="00BC154A" w:rsidRDefault="009162C2" w:rsidP="009162C2">
      <w:pPr>
        <w:pStyle w:val="a9"/>
        <w:numPr>
          <w:ilvl w:val="0"/>
          <w:numId w:val="2"/>
        </w:numPr>
        <w:spacing w:before="240" w:after="240" w:line="360" w:lineRule="auto"/>
        <w:jc w:val="both"/>
        <w:rPr>
          <w:rtl/>
        </w:rPr>
      </w:pPr>
      <w:r w:rsidRPr="00BC154A">
        <w:rPr>
          <w:rFonts w:ascii="David" w:hAnsi="David" w:hint="cs"/>
          <w:rtl/>
        </w:rPr>
        <w:t>ב</w:t>
      </w:r>
      <w:hyperlink r:id="rId33" w:history="1">
        <w:r w:rsidR="00277EA6" w:rsidRPr="00277EA6">
          <w:rPr>
            <w:rFonts w:ascii="David" w:hAnsi="David"/>
            <w:color w:val="0000FF"/>
            <w:u w:val="single"/>
            <w:rtl/>
          </w:rPr>
          <w:t>ת"פ 50850-03-23</w:t>
        </w:r>
      </w:hyperlink>
      <w:r w:rsidRPr="00BC154A">
        <w:rPr>
          <w:rFonts w:ascii="David" w:hAnsi="David" w:hint="cs"/>
          <w:rtl/>
        </w:rPr>
        <w:t xml:space="preserve"> </w:t>
      </w:r>
      <w:r w:rsidRPr="00BC154A">
        <w:rPr>
          <w:rFonts w:ascii="David" w:hAnsi="David" w:hint="cs"/>
          <w:b/>
          <w:bCs/>
          <w:rtl/>
        </w:rPr>
        <w:t>מדינת ישראל נ' כהן</w:t>
      </w:r>
      <w:r w:rsidRPr="00BC154A">
        <w:rPr>
          <w:rFonts w:ascii="David" w:hAnsi="David" w:hint="cs"/>
          <w:rtl/>
        </w:rPr>
        <w:t xml:space="preserve"> (28.2.24), אליו הפנתה ב"כ המאשימה, </w:t>
      </w:r>
      <w:r w:rsidRPr="00BC154A">
        <w:rPr>
          <w:rFonts w:ascii="David" w:hAnsi="David"/>
          <w:rtl/>
        </w:rPr>
        <w:t>ה</w:t>
      </w:r>
      <w:r w:rsidRPr="00BC154A">
        <w:rPr>
          <w:rFonts w:ascii="David" w:hAnsi="David" w:hint="cs"/>
          <w:rtl/>
        </w:rPr>
        <w:t>נאשם</w:t>
      </w:r>
      <w:r w:rsidRPr="00BC154A">
        <w:rPr>
          <w:rFonts w:ascii="David" w:hAnsi="David"/>
          <w:rtl/>
        </w:rPr>
        <w:t xml:space="preserve"> הורשע </w:t>
      </w:r>
      <w:r w:rsidRPr="00BC154A">
        <w:rPr>
          <w:rFonts w:ascii="David" w:hAnsi="David" w:hint="cs"/>
          <w:rtl/>
        </w:rPr>
        <w:t xml:space="preserve">לאחר הודאתו </w:t>
      </w:r>
      <w:r w:rsidRPr="00BC154A">
        <w:rPr>
          <w:rFonts w:ascii="David" w:hAnsi="David"/>
          <w:rtl/>
        </w:rPr>
        <w:t>בשתי עבירות של סחר בסם מסוכן</w:t>
      </w:r>
      <w:r w:rsidRPr="00BC154A">
        <w:rPr>
          <w:rFonts w:ascii="David" w:hAnsi="David" w:hint="cs"/>
          <w:rtl/>
        </w:rPr>
        <w:t>. הנאשם  הכיר את הסוכן עוד קודם לאירועים עליהם הובא לדין. בשלב מסוים, הסוכן ביקש מהנאשם למכור לו 30 גרם סם מסוכן מסוג קוקאין</w:t>
      </w:r>
      <w:r w:rsidR="00277EA6">
        <w:rPr>
          <w:rFonts w:ascii="David" w:hAnsi="David" w:hint="cs"/>
          <w:rtl/>
        </w:rPr>
        <w:t xml:space="preserve"> </w:t>
      </w:r>
      <w:r w:rsidRPr="00BC154A">
        <w:rPr>
          <w:rFonts w:ascii="David" w:hAnsi="David" w:hint="cs"/>
          <w:rtl/>
        </w:rPr>
        <w:t xml:space="preserve"> ו-100 גרם של סם מסוכן מסוג "דוסה"- סם שבו מעורבבים סמים מסוגים שונים כגון קטאמין ו-</w:t>
      </w:r>
      <w:r w:rsidR="00277EA6">
        <w:rPr>
          <w:rFonts w:ascii="David" w:hAnsi="David" w:hint="cs"/>
          <w:rtl/>
        </w:rPr>
        <w:t xml:space="preserve"> </w:t>
      </w:r>
      <w:r w:rsidRPr="00BC154A">
        <w:rPr>
          <w:rFonts w:ascii="David" w:hAnsi="David"/>
        </w:rPr>
        <w:t>MDMA</w:t>
      </w:r>
      <w:r w:rsidRPr="00BC154A">
        <w:rPr>
          <w:rFonts w:ascii="David" w:hAnsi="David" w:hint="cs"/>
          <w:rtl/>
        </w:rPr>
        <w:t>. במהלך תקופה הנאשם והסוכן שוחחו ביניהם על עסקת הסמים המדוברת. בתאריך 5.1.24 הנאשם הגיע לדירת הסוכן ומסר לו שקית שהכילה סם מסוכן מסוג "דוסה" במשקל 85 גרם, ובתמורה קיבל מהסוכן סך של 13,000 ₪ במזומן. כעבור מספר ימים השניים שוחחו שוב וקבעו להיפגש לביצוע עסקת הקוקאין. ולמחרת הנאשם הגיע לדירת הסוכן ומסר לו שקית שהכילה סם מסוכן מסוג קוקאין במשקל 45 גרם, ובתמורה קיבל מהסוכן סך 16,000 ₪ במזומן.</w:t>
      </w:r>
      <w:r w:rsidR="00277EA6">
        <w:rPr>
          <w:rFonts w:ascii="David" w:hAnsi="David"/>
        </w:rPr>
        <w:t xml:space="preserve"> </w:t>
      </w:r>
      <w:r w:rsidRPr="00BC154A">
        <w:rPr>
          <w:rFonts w:ascii="David" w:hAnsi="David" w:hint="cs"/>
          <w:rtl/>
        </w:rPr>
        <w:t xml:space="preserve">יצוין כי </w:t>
      </w:r>
      <w:r w:rsidRPr="00BC154A">
        <w:rPr>
          <w:rFonts w:ascii="David" w:hAnsi="David"/>
          <w:rtl/>
        </w:rPr>
        <w:t xml:space="preserve">הודאת הנאשם באה במסגרת הסדר טיעון במסגרתו הצדדים </w:t>
      </w:r>
      <w:r w:rsidRPr="00BC154A">
        <w:rPr>
          <w:rFonts w:ascii="David" w:hAnsi="David" w:hint="cs"/>
          <w:rtl/>
        </w:rPr>
        <w:t xml:space="preserve">עתרו במשותף </w:t>
      </w:r>
      <w:r w:rsidRPr="00BC154A">
        <w:rPr>
          <w:rFonts w:ascii="David" w:hAnsi="David"/>
          <w:rtl/>
        </w:rPr>
        <w:t>להטיל על הנאשם 36 חודשי מאסר בפועל, מאסר על תנאי, קנס בסך 40,000 ₪, התחייבות להימנע מעבירה, פסילת רישיון נהיגה למשך 8 חודשים ופסילה על תנאי</w:t>
      </w:r>
      <w:r w:rsidRPr="00BC154A">
        <w:rPr>
          <w:rFonts w:ascii="David" w:hAnsi="David"/>
        </w:rPr>
        <w:t>.</w:t>
      </w:r>
      <w:r w:rsidRPr="00BC154A">
        <w:rPr>
          <w:rFonts w:ascii="David" w:hAnsi="David" w:hint="cs"/>
          <w:rtl/>
        </w:rPr>
        <w:t xml:space="preserve"> </w:t>
      </w:r>
      <w:r w:rsidRPr="00BC154A">
        <w:rPr>
          <w:rFonts w:ascii="David" w:hAnsi="David" w:hint="cs"/>
          <w:b/>
          <w:bCs/>
          <w:rtl/>
        </w:rPr>
        <w:t>נקבע כי מתחם העונש ההולם נע בין 3 ל-5 שנות מאסר בפועל.</w:t>
      </w:r>
      <w:r w:rsidRPr="00BC154A">
        <w:rPr>
          <w:rFonts w:ascii="David" w:hAnsi="David" w:hint="cs"/>
          <w:rtl/>
        </w:rPr>
        <w:t xml:space="preserve"> על הנאשם הוטלו 36 חודשי מאסר בפועל וענישה נלווית. </w:t>
      </w:r>
    </w:p>
    <w:p w14:paraId="7FEF7400" w14:textId="77777777" w:rsidR="009162C2" w:rsidRPr="00BC154A" w:rsidRDefault="009162C2" w:rsidP="009162C2">
      <w:pPr>
        <w:spacing w:beforeLines="120" w:before="288" w:afterLines="120" w:after="288" w:line="360" w:lineRule="auto"/>
        <w:jc w:val="both"/>
      </w:pPr>
      <w:r w:rsidRPr="00BC154A">
        <w:rPr>
          <w:rtl/>
        </w:rPr>
        <w:t xml:space="preserve">לאור האמור לעיל, בהתחשב בנסיבות ביצוע העבירות, הכוללות </w:t>
      </w:r>
      <w:r w:rsidRPr="00BC154A">
        <w:rPr>
          <w:rFonts w:hint="cs"/>
          <w:rtl/>
        </w:rPr>
        <w:t xml:space="preserve">3 </w:t>
      </w:r>
      <w:r w:rsidRPr="00BC154A">
        <w:rPr>
          <w:rtl/>
        </w:rPr>
        <w:t>עסקאות בסם</w:t>
      </w:r>
      <w:r w:rsidRPr="00BC154A">
        <w:rPr>
          <w:rFonts w:hint="cs"/>
          <w:rtl/>
        </w:rPr>
        <w:t xml:space="preserve"> המכונה "דוסה", אשר מהווה תערובת של</w:t>
      </w:r>
      <w:r w:rsidRPr="00BC154A">
        <w:rPr>
          <w:rFonts w:ascii="David" w:hAnsi="David"/>
        </w:rPr>
        <w:t xml:space="preserve">MDMA  </w:t>
      </w:r>
      <w:r w:rsidRPr="00BC154A">
        <w:rPr>
          <w:rFonts w:ascii="David" w:hAnsi="David"/>
          <w:rtl/>
        </w:rPr>
        <w:t xml:space="preserve"> ו-</w:t>
      </w:r>
      <w:r w:rsidRPr="00BC154A">
        <w:rPr>
          <w:rFonts w:ascii="David" w:hAnsi="David"/>
        </w:rPr>
        <w:t>KETAMINE</w:t>
      </w:r>
      <w:r w:rsidRPr="00BC154A">
        <w:rPr>
          <w:rFonts w:ascii="David" w:hAnsi="David" w:hint="cs"/>
          <w:rtl/>
        </w:rPr>
        <w:t xml:space="preserve">, </w:t>
      </w:r>
      <w:r w:rsidRPr="00BC154A">
        <w:rPr>
          <w:rtl/>
        </w:rPr>
        <w:t xml:space="preserve">כמות </w:t>
      </w:r>
      <w:r w:rsidRPr="00BC154A">
        <w:rPr>
          <w:rFonts w:hint="cs"/>
          <w:rtl/>
        </w:rPr>
        <w:t>הסם ו</w:t>
      </w:r>
      <w:r w:rsidRPr="00BC154A">
        <w:rPr>
          <w:rtl/>
        </w:rPr>
        <w:t>חלקו של הנאשם בביצוע העבירות ובשים לב למדיניות הענישה הנהוגה</w:t>
      </w:r>
      <w:r w:rsidRPr="00BC154A">
        <w:rPr>
          <w:b/>
          <w:bCs/>
          <w:rtl/>
        </w:rPr>
        <w:t xml:space="preserve">, אני קובעת כי מתחם העונש ההולם נע בין </w:t>
      </w:r>
      <w:r w:rsidRPr="00BC154A">
        <w:rPr>
          <w:rFonts w:hint="cs"/>
          <w:b/>
          <w:bCs/>
          <w:rtl/>
        </w:rPr>
        <w:t>16</w:t>
      </w:r>
      <w:r w:rsidRPr="00BC154A">
        <w:rPr>
          <w:b/>
          <w:bCs/>
          <w:rtl/>
        </w:rPr>
        <w:t xml:space="preserve"> ל- </w:t>
      </w:r>
      <w:r w:rsidRPr="00BC154A">
        <w:rPr>
          <w:rFonts w:hint="cs"/>
          <w:b/>
          <w:bCs/>
          <w:rtl/>
        </w:rPr>
        <w:t>30</w:t>
      </w:r>
      <w:r w:rsidRPr="00BC154A">
        <w:rPr>
          <w:b/>
          <w:bCs/>
          <w:rtl/>
        </w:rPr>
        <w:t xml:space="preserve"> חודשי מאסר בפועל, בצירוף ענישה נלווית.</w:t>
      </w:r>
    </w:p>
    <w:p w14:paraId="2042264D" w14:textId="77777777" w:rsidR="009162C2" w:rsidRPr="00BC154A" w:rsidRDefault="009162C2" w:rsidP="009162C2">
      <w:pPr>
        <w:spacing w:beforeLines="120" w:before="288" w:afterLines="120" w:after="288" w:line="360" w:lineRule="auto"/>
        <w:jc w:val="both"/>
        <w:rPr>
          <w:b/>
          <w:bCs/>
          <w:rtl/>
        </w:rPr>
      </w:pPr>
      <w:r w:rsidRPr="00BC154A">
        <w:rPr>
          <w:rFonts w:hint="cs"/>
          <w:b/>
          <w:bCs/>
          <w:rtl/>
        </w:rPr>
        <w:t>חריגה ממתחם העונש ההולם:</w:t>
      </w:r>
    </w:p>
    <w:p w14:paraId="24C42D05" w14:textId="77777777" w:rsidR="009162C2" w:rsidRPr="00BC154A" w:rsidRDefault="009162C2" w:rsidP="009162C2">
      <w:pPr>
        <w:spacing w:beforeLines="120" w:before="288" w:afterLines="120" w:after="288" w:line="360" w:lineRule="auto"/>
        <w:jc w:val="both"/>
      </w:pPr>
      <w:r w:rsidRPr="00BC154A">
        <w:rPr>
          <w:rFonts w:hint="cs"/>
          <w:rtl/>
        </w:rPr>
        <w:t xml:space="preserve">לא מצאתי כי בתיק זה מתקיימים נסיבות המצדיקות סטייה ממתחם העונש ההולם לא לחומרא ולא לקולא. </w:t>
      </w:r>
    </w:p>
    <w:p w14:paraId="14FFD284" w14:textId="77777777" w:rsidR="009162C2" w:rsidRPr="00BC154A" w:rsidRDefault="009162C2" w:rsidP="009162C2">
      <w:pPr>
        <w:spacing w:beforeLines="120" w:before="288" w:afterLines="120" w:after="288" w:line="360" w:lineRule="auto"/>
        <w:jc w:val="both"/>
        <w:rPr>
          <w:b/>
          <w:bCs/>
          <w:u w:val="single"/>
          <w:rtl/>
        </w:rPr>
      </w:pPr>
      <w:r w:rsidRPr="00BC154A">
        <w:rPr>
          <w:b/>
          <w:bCs/>
          <w:u w:val="single"/>
          <w:rtl/>
        </w:rPr>
        <w:t>באשר לעונשו של הנאשם בתוך מתחם העונש ההולם:</w:t>
      </w:r>
    </w:p>
    <w:p w14:paraId="353BC02F" w14:textId="77777777" w:rsidR="009162C2" w:rsidRPr="00BC154A" w:rsidRDefault="009162C2" w:rsidP="009162C2">
      <w:pPr>
        <w:spacing w:before="240" w:after="240" w:line="360" w:lineRule="auto"/>
        <w:jc w:val="both"/>
      </w:pPr>
      <w:r w:rsidRPr="00BC154A">
        <w:rPr>
          <w:rtl/>
        </w:rPr>
        <w:t xml:space="preserve">לקולא, שקלתי את הודאתו של הנאשם מיד עם תיקון כתב האישום, </w:t>
      </w:r>
      <w:r w:rsidRPr="00BC154A">
        <w:rPr>
          <w:rFonts w:hint="cs"/>
          <w:rtl/>
        </w:rPr>
        <w:t xml:space="preserve">במסגרת הליך מוקד, נטילת האחריות על מעשיו והבעת החרטה. הודאתו של הנאשם חסכה מזמנו השיפוטי של בית המשפט ומהצורך להעיד עדים רבים. </w:t>
      </w:r>
      <w:r w:rsidRPr="00BC154A">
        <w:rPr>
          <w:rtl/>
        </w:rPr>
        <w:t xml:space="preserve">  </w:t>
      </w:r>
    </w:p>
    <w:p w14:paraId="5048A7AF" w14:textId="77777777" w:rsidR="009162C2" w:rsidRPr="00BC154A" w:rsidRDefault="009162C2" w:rsidP="009162C2">
      <w:pPr>
        <w:spacing w:before="240" w:after="240" w:line="360" w:lineRule="auto"/>
        <w:jc w:val="both"/>
      </w:pPr>
      <w:r w:rsidRPr="00BC154A">
        <w:rPr>
          <w:rFonts w:hint="cs"/>
          <w:rtl/>
        </w:rPr>
        <w:t xml:space="preserve">בנוסף נתתי דעתי לפגיעת העונש במשפחתו של הנאשם, באשתו העוברת טיפולים לא פשוטים כפי שעולה ממסמכים רפואיים שהוגשו (טע/3) ובמצב </w:t>
      </w:r>
      <w:r>
        <w:rPr>
          <w:rFonts w:hint="cs"/>
          <w:rtl/>
        </w:rPr>
        <w:t>ה</w:t>
      </w:r>
      <w:r w:rsidRPr="00BC154A">
        <w:rPr>
          <w:rFonts w:hint="cs"/>
          <w:rtl/>
        </w:rPr>
        <w:t xml:space="preserve">בריאותי של אם הנאשם (טע/5). </w:t>
      </w:r>
    </w:p>
    <w:p w14:paraId="0E55D1E6" w14:textId="77777777" w:rsidR="009162C2" w:rsidRPr="00BC154A" w:rsidRDefault="009162C2" w:rsidP="009162C2">
      <w:pPr>
        <w:spacing w:before="240" w:after="240" w:line="360" w:lineRule="auto"/>
        <w:jc w:val="both"/>
        <w:rPr>
          <w:rtl/>
        </w:rPr>
      </w:pPr>
      <w:r w:rsidRPr="00BC154A">
        <w:rPr>
          <w:rtl/>
        </w:rPr>
        <w:t>לחומרא, שקלתי את העובדה כי ל</w:t>
      </w:r>
      <w:r w:rsidRPr="00BC154A">
        <w:rPr>
          <w:rFonts w:hint="cs"/>
          <w:rtl/>
        </w:rPr>
        <w:t>חובתו של ה</w:t>
      </w:r>
      <w:r w:rsidRPr="00BC154A">
        <w:rPr>
          <w:rtl/>
        </w:rPr>
        <w:t xml:space="preserve">נאשם עבר פלילי (טע/1) הכולל </w:t>
      </w:r>
      <w:r w:rsidRPr="00BC154A">
        <w:rPr>
          <w:rFonts w:hint="cs"/>
          <w:rtl/>
        </w:rPr>
        <w:t xml:space="preserve">9 </w:t>
      </w:r>
      <w:r w:rsidRPr="00BC154A">
        <w:rPr>
          <w:rtl/>
        </w:rPr>
        <w:t>הרשעות קודמות</w:t>
      </w:r>
      <w:r w:rsidRPr="00BC154A">
        <w:rPr>
          <w:rFonts w:hint="cs"/>
          <w:rtl/>
        </w:rPr>
        <w:t xml:space="preserve">. יחד עם זאת, בעברו של הנאשם עבירות סמים רק בגין שימוש עצמי, ואין לחובתו עבר בגין סחר בסם מסוכן או החזקת סמים שלא לצריכה עצמית (טע/2). מנגד, לא ניתן להתעלם מהעובדה כי הנאשם ביצע את העבירות כאשר מאסר על תנאי חב הפעלה, שהוטל עליו בגין ביצוע עבירה של החזקת סמים לצריכה עצמית, תלוי ועומד נגדו, ואשר לא הרתיע אותו מלבצע עבירות סמים חמורות של סחר ותיווך לסחר בסם מסוכן. </w:t>
      </w:r>
    </w:p>
    <w:p w14:paraId="0D62188F" w14:textId="77777777" w:rsidR="009162C2" w:rsidRPr="00BC154A" w:rsidRDefault="009162C2" w:rsidP="009162C2">
      <w:pPr>
        <w:spacing w:beforeLines="120" w:before="288" w:afterLines="120" w:after="288" w:line="360" w:lineRule="auto"/>
        <w:jc w:val="both"/>
        <w:rPr>
          <w:b/>
          <w:bCs/>
          <w:rtl/>
        </w:rPr>
      </w:pPr>
      <w:r w:rsidRPr="00BC154A">
        <w:rPr>
          <w:b/>
          <w:bCs/>
          <w:rtl/>
        </w:rPr>
        <w:t xml:space="preserve">אשר על כן, בשים לב למכלול הנתונים </w:t>
      </w:r>
      <w:r w:rsidRPr="00BC154A">
        <w:rPr>
          <w:rFonts w:hint="cs"/>
          <w:b/>
          <w:bCs/>
          <w:rtl/>
        </w:rPr>
        <w:t xml:space="preserve">המפורטים לעיל </w:t>
      </w:r>
      <w:r w:rsidRPr="00BC154A">
        <w:rPr>
          <w:b/>
          <w:bCs/>
          <w:rtl/>
        </w:rPr>
        <w:t xml:space="preserve">אני גוזרת על הנאשם את העונשים הבאים: </w:t>
      </w:r>
    </w:p>
    <w:p w14:paraId="0754DBAD" w14:textId="77777777" w:rsidR="009162C2" w:rsidRPr="00BC154A" w:rsidRDefault="009162C2" w:rsidP="009162C2">
      <w:pPr>
        <w:pStyle w:val="a9"/>
        <w:numPr>
          <w:ilvl w:val="0"/>
          <w:numId w:val="1"/>
        </w:numPr>
        <w:spacing w:beforeLines="120" w:before="288" w:afterLines="120" w:after="288" w:line="360" w:lineRule="auto"/>
        <w:contextualSpacing w:val="0"/>
        <w:jc w:val="both"/>
        <w:rPr>
          <w:rFonts w:ascii="David" w:hAnsi="David"/>
        </w:rPr>
      </w:pPr>
      <w:r w:rsidRPr="00BC154A">
        <w:rPr>
          <w:rFonts w:ascii="David" w:hAnsi="David"/>
          <w:rtl/>
        </w:rPr>
        <w:t xml:space="preserve">מאסר בפועל בן </w:t>
      </w:r>
      <w:r w:rsidRPr="00BC154A">
        <w:rPr>
          <w:rFonts w:ascii="David" w:hAnsi="David" w:hint="cs"/>
          <w:rtl/>
        </w:rPr>
        <w:t>18</w:t>
      </w:r>
      <w:r w:rsidRPr="00BC154A">
        <w:rPr>
          <w:rFonts w:ascii="David" w:hAnsi="David"/>
          <w:rtl/>
        </w:rPr>
        <w:t xml:space="preserve"> חודשים, בניכוי ימי מעצרו מיום </w:t>
      </w:r>
      <w:r w:rsidRPr="00BC154A">
        <w:rPr>
          <w:rFonts w:ascii="David" w:hAnsi="David" w:hint="cs"/>
          <w:rtl/>
        </w:rPr>
        <w:t xml:space="preserve"> 25.12.23</w:t>
      </w:r>
      <w:r w:rsidRPr="00BC154A">
        <w:rPr>
          <w:rFonts w:ascii="David" w:hAnsi="David"/>
          <w:rtl/>
        </w:rPr>
        <w:t>.</w:t>
      </w:r>
      <w:r w:rsidRPr="00BC154A">
        <w:rPr>
          <w:rFonts w:ascii="David" w:hAnsi="David" w:hint="cs"/>
          <w:rtl/>
        </w:rPr>
        <w:t xml:space="preserve">  </w:t>
      </w:r>
    </w:p>
    <w:p w14:paraId="5D7C3863" w14:textId="77777777" w:rsidR="009162C2" w:rsidRPr="00BC154A" w:rsidRDefault="009162C2" w:rsidP="009162C2">
      <w:pPr>
        <w:pStyle w:val="a9"/>
        <w:numPr>
          <w:ilvl w:val="0"/>
          <w:numId w:val="1"/>
        </w:numPr>
        <w:spacing w:beforeLines="120" w:before="288" w:afterLines="120" w:after="288" w:line="360" w:lineRule="auto"/>
        <w:contextualSpacing w:val="0"/>
        <w:jc w:val="both"/>
        <w:rPr>
          <w:rFonts w:ascii="David" w:hAnsi="David"/>
          <w:rtl/>
        </w:rPr>
      </w:pPr>
      <w:r w:rsidRPr="00BC154A">
        <w:rPr>
          <w:rFonts w:ascii="David" w:hAnsi="David" w:hint="cs"/>
          <w:rtl/>
        </w:rPr>
        <w:t>אני מורה על הפעלת מאסר על תנאי בן 4 חודשים, שהוטל על הנאשם ב</w:t>
      </w:r>
      <w:hyperlink r:id="rId34" w:history="1">
        <w:r w:rsidR="00277EA6" w:rsidRPr="00277EA6">
          <w:rPr>
            <w:rFonts w:ascii="David" w:hAnsi="David"/>
            <w:color w:val="0000FF"/>
            <w:u w:val="single"/>
            <w:rtl/>
          </w:rPr>
          <w:t>ת"פ 7531-02-22</w:t>
        </w:r>
      </w:hyperlink>
      <w:r w:rsidRPr="00BC154A">
        <w:rPr>
          <w:rFonts w:ascii="David" w:hAnsi="David" w:hint="cs"/>
          <w:rtl/>
        </w:rPr>
        <w:t xml:space="preserve">, באופן שחודשיים יהיו במצטבר וחודשיים בחופף לעונש שנגזר על הנאשם בתיק זה, </w:t>
      </w:r>
      <w:r w:rsidRPr="00BC154A">
        <w:rPr>
          <w:rFonts w:ascii="David" w:hAnsi="David" w:hint="cs"/>
          <w:b/>
          <w:bCs/>
          <w:rtl/>
        </w:rPr>
        <w:t>כך שסך הכל על הנאשם לרצות עונש מאסר של 20 חודשים מיום מעצרו בתאריך 25.12.23</w:t>
      </w:r>
      <w:r w:rsidRPr="00BC154A">
        <w:rPr>
          <w:rFonts w:ascii="David" w:hAnsi="David" w:hint="cs"/>
          <w:rtl/>
        </w:rPr>
        <w:t xml:space="preserve">. מצאתי לחפוף מחצית התנאי על מנת לעודד את הנאשם לעבור טיפול, בו החל, במסגרת בית המאסר. </w:t>
      </w:r>
    </w:p>
    <w:p w14:paraId="018C252E" w14:textId="77777777" w:rsidR="009162C2" w:rsidRPr="00BC154A" w:rsidRDefault="009162C2" w:rsidP="009162C2">
      <w:pPr>
        <w:pStyle w:val="a9"/>
        <w:numPr>
          <w:ilvl w:val="0"/>
          <w:numId w:val="1"/>
        </w:numPr>
        <w:spacing w:beforeLines="120" w:before="288" w:afterLines="120" w:after="288" w:line="360" w:lineRule="auto"/>
        <w:contextualSpacing w:val="0"/>
        <w:jc w:val="both"/>
        <w:rPr>
          <w:rFonts w:ascii="David" w:hAnsi="David"/>
        </w:rPr>
      </w:pPr>
      <w:r w:rsidRPr="00BC154A">
        <w:rPr>
          <w:rFonts w:ascii="David" w:hAnsi="David"/>
          <w:rtl/>
        </w:rPr>
        <w:t>מאסר על תנאי בן 6 חודשים למשך 3 שנים מיום שחרורו, והתנאי הוא שהנאשם לא יעבור בתקופת התנאי עבירה בניגוד ל</w:t>
      </w:r>
      <w:hyperlink r:id="rId35" w:history="1">
        <w:r w:rsidR="00277EA6" w:rsidRPr="00277EA6">
          <w:rPr>
            <w:rFonts w:ascii="David" w:hAnsi="David"/>
            <w:color w:val="0000FF"/>
            <w:u w:val="single"/>
            <w:rtl/>
          </w:rPr>
          <w:t>פקודת הסמים המסוכנים</w:t>
        </w:r>
      </w:hyperlink>
      <w:r w:rsidRPr="00BC154A">
        <w:rPr>
          <w:rFonts w:ascii="David" w:hAnsi="David"/>
          <w:rtl/>
        </w:rPr>
        <w:t xml:space="preserve">, למעט עבירה של החזקת סמים לצריכה עצמית, ויורשע בגינה. </w:t>
      </w:r>
    </w:p>
    <w:p w14:paraId="787B08CF" w14:textId="77777777" w:rsidR="009162C2" w:rsidRPr="00BC154A" w:rsidRDefault="009162C2" w:rsidP="009162C2">
      <w:pPr>
        <w:pStyle w:val="a9"/>
        <w:numPr>
          <w:ilvl w:val="0"/>
          <w:numId w:val="1"/>
        </w:numPr>
        <w:spacing w:beforeLines="120" w:before="288" w:afterLines="120" w:after="288" w:line="360" w:lineRule="auto"/>
        <w:contextualSpacing w:val="0"/>
        <w:jc w:val="both"/>
        <w:rPr>
          <w:rFonts w:ascii="David" w:hAnsi="David"/>
        </w:rPr>
      </w:pPr>
      <w:r w:rsidRPr="00BC154A">
        <w:rPr>
          <w:rFonts w:ascii="David" w:hAnsi="David"/>
          <w:rtl/>
        </w:rPr>
        <w:t xml:space="preserve">קנס בסך </w:t>
      </w:r>
      <w:r w:rsidRPr="00BC154A">
        <w:rPr>
          <w:rFonts w:ascii="David" w:hAnsi="David" w:hint="cs"/>
          <w:rtl/>
        </w:rPr>
        <w:t>5</w:t>
      </w:r>
      <w:r w:rsidRPr="00BC154A">
        <w:rPr>
          <w:rFonts w:ascii="David" w:hAnsi="David"/>
          <w:rtl/>
        </w:rPr>
        <w:t xml:space="preserve">,000 ₪ או </w:t>
      </w:r>
      <w:r>
        <w:rPr>
          <w:rFonts w:ascii="David" w:hAnsi="David" w:hint="cs"/>
          <w:rtl/>
        </w:rPr>
        <w:t>45</w:t>
      </w:r>
      <w:r w:rsidRPr="00BC154A">
        <w:rPr>
          <w:rFonts w:ascii="David" w:hAnsi="David"/>
          <w:rtl/>
        </w:rPr>
        <w:t xml:space="preserve"> ימי מאסר תחתיו. הקנס ישולם </w:t>
      </w:r>
      <w:r>
        <w:rPr>
          <w:rFonts w:ascii="David" w:hAnsi="David" w:hint="cs"/>
          <w:rtl/>
        </w:rPr>
        <w:t>עד ליום 1.12.25</w:t>
      </w:r>
      <w:r w:rsidRPr="00BC154A">
        <w:rPr>
          <w:rFonts w:ascii="David" w:hAnsi="David" w:hint="cs"/>
          <w:rtl/>
        </w:rPr>
        <w:t xml:space="preserve">. </w:t>
      </w:r>
    </w:p>
    <w:p w14:paraId="230DE8C2" w14:textId="77777777" w:rsidR="009162C2" w:rsidRPr="00BC154A" w:rsidRDefault="009162C2" w:rsidP="009162C2">
      <w:pPr>
        <w:pStyle w:val="a9"/>
        <w:spacing w:beforeLines="120" w:before="288" w:afterLines="120" w:after="288" w:line="360" w:lineRule="auto"/>
        <w:ind w:left="1440"/>
        <w:jc w:val="both"/>
        <w:rPr>
          <w:b/>
          <w:bCs/>
        </w:rPr>
      </w:pPr>
      <w:r w:rsidRPr="00BC154A">
        <w:rPr>
          <w:b/>
          <w:bCs/>
          <w:rtl/>
        </w:rPr>
        <w:t>הקנס ישולם לחשבון המרכז לגביית קנסות, אגרות והוצאות ברשות האכיפה והגבייה. ניתן לשלם את הקנס באחת הדרכים הבאות:</w:t>
      </w:r>
    </w:p>
    <w:p w14:paraId="67A72DB8" w14:textId="77777777" w:rsidR="009162C2" w:rsidRPr="00BC154A" w:rsidRDefault="009162C2" w:rsidP="009162C2">
      <w:pPr>
        <w:pStyle w:val="a9"/>
        <w:spacing w:beforeLines="120" w:before="288" w:afterLines="120" w:after="288" w:line="360" w:lineRule="auto"/>
        <w:ind w:left="1440"/>
        <w:rPr>
          <w:b/>
          <w:bCs/>
          <w:rtl/>
        </w:rPr>
      </w:pPr>
      <w:r w:rsidRPr="00BC154A">
        <w:rPr>
          <w:b/>
          <w:bCs/>
          <w:rtl/>
        </w:rPr>
        <w:t xml:space="preserve">בכרטיס אשראי – באתר המקוון של רשות האכיפה והגבייה, </w:t>
      </w:r>
      <w:r w:rsidRPr="00BC154A">
        <w:rPr>
          <w:b/>
          <w:bCs/>
        </w:rPr>
        <w:t xml:space="preserve">www.eca.gov.il </w:t>
      </w:r>
      <w:r w:rsidR="00277EA6">
        <w:rPr>
          <w:b/>
          <w:bCs/>
          <w:rtl/>
        </w:rPr>
        <w:t xml:space="preserve"> </w:t>
      </w:r>
      <w:r w:rsidRPr="00BC154A">
        <w:rPr>
          <w:b/>
          <w:bCs/>
          <w:rtl/>
        </w:rPr>
        <w:t xml:space="preserve"> </w:t>
      </w:r>
    </w:p>
    <w:p w14:paraId="1391E47B" w14:textId="77777777" w:rsidR="009162C2" w:rsidRPr="00BC154A" w:rsidRDefault="009162C2" w:rsidP="009162C2">
      <w:pPr>
        <w:pStyle w:val="a9"/>
        <w:spacing w:beforeLines="120" w:before="288" w:afterLines="120" w:after="288"/>
        <w:ind w:left="1440"/>
        <w:rPr>
          <w:rFonts w:ascii="David" w:hAnsi="David"/>
          <w:rtl/>
        </w:rPr>
      </w:pPr>
      <w:r w:rsidRPr="00BC154A">
        <w:rPr>
          <w:b/>
          <w:bCs/>
          <w:rtl/>
        </w:rPr>
        <w:t>במזומן בכל סניף של בנק הדואר – בהצגת תעודת זהות בלבד (אין צורך בשוברי תשלום).</w:t>
      </w:r>
    </w:p>
    <w:p w14:paraId="5EF70717" w14:textId="77777777" w:rsidR="009162C2" w:rsidRPr="00277EA6" w:rsidRDefault="00277EA6" w:rsidP="009162C2">
      <w:pPr>
        <w:spacing w:line="360" w:lineRule="auto"/>
        <w:rPr>
          <w:color w:val="FFFFFF"/>
          <w:sz w:val="2"/>
          <w:szCs w:val="2"/>
          <w:rtl/>
        </w:rPr>
      </w:pPr>
      <w:r w:rsidRPr="00277EA6">
        <w:rPr>
          <w:color w:val="FFFFFF"/>
          <w:sz w:val="2"/>
          <w:szCs w:val="2"/>
          <w:rtl/>
        </w:rPr>
        <w:t>5129371</w:t>
      </w:r>
    </w:p>
    <w:p w14:paraId="45D7F757" w14:textId="77777777" w:rsidR="009162C2" w:rsidRPr="00BC154A" w:rsidRDefault="00277EA6" w:rsidP="009162C2">
      <w:pPr>
        <w:spacing w:before="240" w:after="240" w:line="360" w:lineRule="auto"/>
        <w:rPr>
          <w:b/>
          <w:bCs/>
          <w:u w:val="single"/>
          <w:rtl/>
        </w:rPr>
      </w:pPr>
      <w:r w:rsidRPr="00277EA6">
        <w:rPr>
          <w:b/>
          <w:bCs/>
          <w:color w:val="FFFFFF"/>
          <w:sz w:val="2"/>
          <w:szCs w:val="2"/>
          <w:u w:val="single"/>
          <w:rtl/>
        </w:rPr>
        <w:t>54678313</w:t>
      </w:r>
      <w:r w:rsidR="009162C2" w:rsidRPr="00BC154A">
        <w:rPr>
          <w:rFonts w:hint="cs"/>
          <w:b/>
          <w:bCs/>
          <w:u w:val="single"/>
          <w:rtl/>
        </w:rPr>
        <w:t xml:space="preserve">זכות ערעור תוך 45 יום מהיום לבית המשפט המחוזי בחיפה. </w:t>
      </w:r>
    </w:p>
    <w:p w14:paraId="0938935C" w14:textId="77777777" w:rsidR="009162C2" w:rsidRPr="00BC154A" w:rsidRDefault="009162C2" w:rsidP="009162C2">
      <w:pPr>
        <w:spacing w:before="240" w:after="240" w:line="360" w:lineRule="auto"/>
      </w:pPr>
      <w:r w:rsidRPr="00BC154A">
        <w:rPr>
          <w:rFonts w:hint="cs"/>
          <w:rtl/>
        </w:rPr>
        <w:t xml:space="preserve"> </w:t>
      </w:r>
    </w:p>
    <w:p w14:paraId="5A79E03A" w14:textId="77777777" w:rsidR="009162C2" w:rsidRPr="00BC154A" w:rsidRDefault="00277EA6" w:rsidP="009162C2">
      <w:pPr>
        <w:spacing w:before="240" w:after="240" w:line="360" w:lineRule="auto"/>
        <w:jc w:val="both"/>
        <w:rPr>
          <w:rFonts w:ascii="Arial" w:hAnsi="Arial"/>
          <w:rtl/>
        </w:rPr>
      </w:pPr>
      <w:bookmarkStart w:id="7" w:name="Nitan"/>
      <w:r>
        <w:rPr>
          <w:rFonts w:ascii="Arial" w:hAnsi="Arial"/>
          <w:rtl/>
        </w:rPr>
        <w:t xml:space="preserve">ניתן היום,  י"ב סיוון תשפ"ד, 18 יוני 2024, במעמד הצדדים. </w:t>
      </w:r>
      <w:bookmarkEnd w:id="7"/>
      <w:r w:rsidR="009162C2" w:rsidRPr="00BC154A">
        <w:rPr>
          <w:rFonts w:ascii="Arial" w:hAnsi="Arial"/>
          <w:rtl/>
        </w:rPr>
        <w:tab/>
      </w:r>
      <w:r w:rsidR="009162C2" w:rsidRPr="00BC154A">
        <w:rPr>
          <w:rFonts w:ascii="Arial" w:hAnsi="Arial"/>
          <w:rtl/>
        </w:rPr>
        <w:tab/>
      </w:r>
      <w:r w:rsidR="009162C2" w:rsidRPr="00BC154A">
        <w:rPr>
          <w:rFonts w:ascii="Arial" w:hAnsi="Arial"/>
          <w:rtl/>
        </w:rPr>
        <w:tab/>
      </w:r>
      <w:r w:rsidR="009162C2" w:rsidRPr="00BC154A">
        <w:rPr>
          <w:rFonts w:ascii="Arial" w:hAnsi="Arial"/>
          <w:rtl/>
        </w:rPr>
        <w:tab/>
      </w:r>
      <w:r w:rsidR="009162C2" w:rsidRPr="00BC154A">
        <w:rPr>
          <w:rFonts w:ascii="Arial" w:hAnsi="Arial"/>
          <w:rtl/>
        </w:rPr>
        <w:tab/>
      </w:r>
      <w:r w:rsidR="009162C2" w:rsidRPr="00BC154A">
        <w:rPr>
          <w:rFonts w:ascii="Arial" w:hAnsi="Arial"/>
          <w:rtl/>
        </w:rPr>
        <w:tab/>
      </w:r>
      <w:r w:rsidR="009162C2" w:rsidRPr="00BC154A">
        <w:rPr>
          <w:rFonts w:ascii="Arial" w:hAnsi="Arial"/>
          <w:rtl/>
        </w:rPr>
        <w:tab/>
      </w:r>
      <w:r w:rsidR="009162C2" w:rsidRPr="00BC154A">
        <w:rPr>
          <w:rFonts w:ascii="Arial" w:hAnsi="Arial" w:hint="cs"/>
          <w:rtl/>
        </w:rPr>
        <w:t xml:space="preserve">         </w:t>
      </w:r>
    </w:p>
    <w:p w14:paraId="109BE691" w14:textId="77777777" w:rsidR="009162C2" w:rsidRPr="00A21B5D" w:rsidRDefault="009162C2" w:rsidP="00277EA6">
      <w:pPr>
        <w:spacing w:before="240" w:after="240"/>
        <w:jc w:val="center"/>
      </w:pPr>
      <w:r w:rsidRPr="00BC154A">
        <w:rPr>
          <w:rFonts w:ascii="Arial" w:hAnsi="Arial"/>
          <w:rtl/>
        </w:rPr>
        <w:t xml:space="preserve">   </w:t>
      </w:r>
      <w:r w:rsidRPr="00BC154A">
        <w:rPr>
          <w:rFonts w:ascii="Arial" w:hAnsi="Arial"/>
          <w:rtl/>
        </w:rPr>
        <w:tab/>
      </w:r>
      <w:r w:rsidRPr="00BC154A">
        <w:rPr>
          <w:rFonts w:ascii="Arial" w:hAnsi="Arial"/>
          <w:rtl/>
        </w:rPr>
        <w:tab/>
      </w:r>
      <w:r w:rsidRPr="00BC154A">
        <w:rPr>
          <w:rFonts w:ascii="Arial" w:hAnsi="Arial"/>
          <w:rtl/>
        </w:rPr>
        <w:tab/>
      </w:r>
      <w:r w:rsidRPr="00BC154A">
        <w:rPr>
          <w:rFonts w:ascii="Arial" w:hAnsi="Arial"/>
          <w:rtl/>
        </w:rPr>
        <w:tab/>
      </w:r>
      <w:r w:rsidRPr="00BC154A">
        <w:rPr>
          <w:rFonts w:ascii="Arial" w:hAnsi="Arial"/>
          <w:rtl/>
        </w:rPr>
        <w:tab/>
      </w:r>
    </w:p>
    <w:p w14:paraId="47E905D1" w14:textId="77777777" w:rsidR="009162C2" w:rsidRPr="00A21B5D" w:rsidRDefault="009162C2" w:rsidP="009162C2">
      <w:pPr>
        <w:spacing w:before="240" w:after="240"/>
        <w:jc w:val="center"/>
        <w:rPr>
          <w:rFonts w:ascii="Arial" w:hAnsi="Arial"/>
          <w:rtl/>
        </w:rPr>
      </w:pPr>
    </w:p>
    <w:p w14:paraId="51910528" w14:textId="77777777" w:rsidR="00B761EF" w:rsidRPr="00277EA6" w:rsidRDefault="00B761EF" w:rsidP="00277EA6">
      <w:pPr>
        <w:keepNext/>
        <w:rPr>
          <w:rFonts w:ascii="David" w:hAnsi="David"/>
          <w:color w:val="000000"/>
          <w:sz w:val="22"/>
          <w:szCs w:val="22"/>
          <w:rtl/>
        </w:rPr>
      </w:pPr>
    </w:p>
    <w:p w14:paraId="437FAE64" w14:textId="77777777" w:rsidR="00277EA6" w:rsidRPr="00277EA6" w:rsidRDefault="00277EA6" w:rsidP="00277EA6">
      <w:pPr>
        <w:keepNext/>
        <w:rPr>
          <w:rFonts w:ascii="David" w:hAnsi="David"/>
          <w:color w:val="000000"/>
          <w:sz w:val="22"/>
          <w:szCs w:val="22"/>
          <w:rtl/>
        </w:rPr>
      </w:pPr>
      <w:r w:rsidRPr="00277EA6">
        <w:rPr>
          <w:rFonts w:ascii="David" w:hAnsi="David"/>
          <w:color w:val="000000"/>
          <w:sz w:val="22"/>
          <w:szCs w:val="22"/>
          <w:rtl/>
        </w:rPr>
        <w:t>מריה פיקוס בוגדאנוב 54678313</w:t>
      </w:r>
    </w:p>
    <w:p w14:paraId="14520A86" w14:textId="77777777" w:rsidR="00277EA6" w:rsidRDefault="00277EA6" w:rsidP="00277EA6">
      <w:r w:rsidRPr="00277EA6">
        <w:rPr>
          <w:color w:val="000000"/>
          <w:rtl/>
        </w:rPr>
        <w:t>נוסח מסמך זה כפוף לשינויי ניסוח ועריכה</w:t>
      </w:r>
    </w:p>
    <w:p w14:paraId="2A6A6224" w14:textId="77777777" w:rsidR="00277EA6" w:rsidRDefault="00277EA6" w:rsidP="00277EA6">
      <w:pPr>
        <w:rPr>
          <w:rtl/>
        </w:rPr>
      </w:pPr>
    </w:p>
    <w:p w14:paraId="4E43C00A" w14:textId="77777777" w:rsidR="00277EA6" w:rsidRDefault="00277EA6" w:rsidP="00277EA6">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82B2BFB" w14:textId="77777777" w:rsidR="00277EA6" w:rsidRPr="00277EA6" w:rsidRDefault="00277EA6" w:rsidP="00277EA6">
      <w:pPr>
        <w:jc w:val="center"/>
        <w:rPr>
          <w:color w:val="0000FF"/>
          <w:u w:val="single"/>
        </w:rPr>
      </w:pPr>
    </w:p>
    <w:sectPr w:rsidR="00277EA6" w:rsidRPr="00277EA6" w:rsidSect="00277EA6">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D3B36" w14:textId="77777777" w:rsidR="003F217B" w:rsidRDefault="003F217B" w:rsidP="000D3F80">
      <w:r>
        <w:separator/>
      </w:r>
    </w:p>
  </w:endnote>
  <w:endnote w:type="continuationSeparator" w:id="0">
    <w:p w14:paraId="025699AA" w14:textId="77777777" w:rsidR="003F217B" w:rsidRDefault="003F217B" w:rsidP="000D3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C5907" w14:textId="77777777" w:rsidR="00277EA6" w:rsidRDefault="00277EA6" w:rsidP="00277EA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D04E44" w14:textId="77777777" w:rsidR="008060ED" w:rsidRPr="00277EA6" w:rsidRDefault="00277EA6" w:rsidP="00277EA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BA324" w14:textId="77777777" w:rsidR="00277EA6" w:rsidRDefault="00277EA6" w:rsidP="00277EA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5FFC">
      <w:rPr>
        <w:rFonts w:ascii="FrankRuehl" w:hAnsi="FrankRuehl" w:cs="FrankRuehl"/>
        <w:noProof/>
        <w:rtl/>
      </w:rPr>
      <w:t>1</w:t>
    </w:r>
    <w:r>
      <w:rPr>
        <w:rFonts w:ascii="FrankRuehl" w:hAnsi="FrankRuehl" w:cs="FrankRuehl"/>
        <w:rtl/>
      </w:rPr>
      <w:fldChar w:fldCharType="end"/>
    </w:r>
  </w:p>
  <w:p w14:paraId="6CCE5180" w14:textId="77777777" w:rsidR="008060ED" w:rsidRPr="00277EA6" w:rsidRDefault="00277EA6" w:rsidP="00277EA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425D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10CDF" w14:textId="77777777" w:rsidR="003F217B" w:rsidRDefault="003F217B" w:rsidP="000D3F80">
      <w:r>
        <w:separator/>
      </w:r>
    </w:p>
  </w:footnote>
  <w:footnote w:type="continuationSeparator" w:id="0">
    <w:p w14:paraId="5B9395A0" w14:textId="77777777" w:rsidR="003F217B" w:rsidRDefault="003F217B" w:rsidP="000D3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7E2E1" w14:textId="77777777" w:rsidR="00277EA6" w:rsidRPr="00277EA6" w:rsidRDefault="00277EA6" w:rsidP="00277E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16800-01-24</w:t>
    </w:r>
    <w:r>
      <w:rPr>
        <w:rFonts w:ascii="David" w:hAnsi="David"/>
        <w:color w:val="000000"/>
        <w:sz w:val="22"/>
        <w:szCs w:val="22"/>
        <w:rtl/>
      </w:rPr>
      <w:tab/>
      <w:t xml:space="preserve"> מדינת ישראל נ' אושר ארביב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F5969" w14:textId="77777777" w:rsidR="00277EA6" w:rsidRPr="00277EA6" w:rsidRDefault="00277EA6" w:rsidP="00277E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16800-01-24</w:t>
    </w:r>
    <w:r>
      <w:rPr>
        <w:rFonts w:ascii="David" w:hAnsi="David"/>
        <w:color w:val="000000"/>
        <w:sz w:val="22"/>
        <w:szCs w:val="22"/>
        <w:rtl/>
      </w:rPr>
      <w:tab/>
      <w:t xml:space="preserve"> מדינת ישראל נ' אושר ארביב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0439E"/>
    <w:multiLevelType w:val="hybridMultilevel"/>
    <w:tmpl w:val="BAB41AE0"/>
    <w:lvl w:ilvl="0" w:tplc="59F20A16">
      <w:start w:val="1"/>
      <w:numFmt w:val="decimal"/>
      <w:lvlText w:val="%1."/>
      <w:lvlJc w:val="left"/>
      <w:pPr>
        <w:ind w:left="720" w:hanging="360"/>
      </w:pPr>
      <w:rPr>
        <w:rFonts w:ascii="David" w:eastAsia="Times New Roman" w:hAnsi="David"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9B928E6"/>
    <w:multiLevelType w:val="hybridMultilevel"/>
    <w:tmpl w:val="520E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273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3278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62C2"/>
    <w:rsid w:val="000D3F80"/>
    <w:rsid w:val="001B5A3B"/>
    <w:rsid w:val="00277EA6"/>
    <w:rsid w:val="0031186C"/>
    <w:rsid w:val="003F217B"/>
    <w:rsid w:val="008060ED"/>
    <w:rsid w:val="009162C2"/>
    <w:rsid w:val="00B761EF"/>
    <w:rsid w:val="00D25FFC"/>
    <w:rsid w:val="00F64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AEAF09"/>
  <w15:chartTrackingRefBased/>
  <w15:docId w15:val="{E1453CCF-DD00-4380-B307-95BDD7F9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62C2"/>
    <w:pPr>
      <w:tabs>
        <w:tab w:val="center" w:pos="4153"/>
        <w:tab w:val="right" w:pos="8306"/>
      </w:tabs>
    </w:pPr>
  </w:style>
  <w:style w:type="character" w:customStyle="1" w:styleId="a4">
    <w:name w:val="כותרת עליונה תו"/>
    <w:link w:val="a3"/>
    <w:rsid w:val="009162C2"/>
    <w:rPr>
      <w:rFonts w:ascii="Times New Roman" w:eastAsia="Times New Roman" w:hAnsi="Times New Roman" w:cs="David"/>
      <w:sz w:val="24"/>
      <w:szCs w:val="24"/>
    </w:rPr>
  </w:style>
  <w:style w:type="paragraph" w:styleId="a5">
    <w:name w:val="footer"/>
    <w:basedOn w:val="a"/>
    <w:link w:val="a6"/>
    <w:rsid w:val="009162C2"/>
    <w:pPr>
      <w:tabs>
        <w:tab w:val="center" w:pos="4153"/>
        <w:tab w:val="right" w:pos="8306"/>
      </w:tabs>
    </w:pPr>
  </w:style>
  <w:style w:type="character" w:customStyle="1" w:styleId="a6">
    <w:name w:val="כותרת תחתונה תו"/>
    <w:link w:val="a5"/>
    <w:rsid w:val="009162C2"/>
    <w:rPr>
      <w:rFonts w:ascii="Times New Roman" w:eastAsia="Times New Roman" w:hAnsi="Times New Roman" w:cs="David"/>
      <w:sz w:val="24"/>
      <w:szCs w:val="24"/>
    </w:rPr>
  </w:style>
  <w:style w:type="table" w:styleId="a7">
    <w:name w:val="Table Grid"/>
    <w:basedOn w:val="a1"/>
    <w:rsid w:val="009162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162C2"/>
  </w:style>
  <w:style w:type="paragraph" w:styleId="a9">
    <w:name w:val="List Paragraph"/>
    <w:basedOn w:val="a"/>
    <w:link w:val="aa"/>
    <w:qFormat/>
    <w:rsid w:val="009162C2"/>
    <w:pPr>
      <w:ind w:left="720"/>
      <w:contextualSpacing/>
    </w:pPr>
  </w:style>
  <w:style w:type="character" w:customStyle="1" w:styleId="aa">
    <w:name w:val="פיסקת רשימה תו"/>
    <w:link w:val="a9"/>
    <w:locked/>
    <w:rsid w:val="009162C2"/>
    <w:rPr>
      <w:rFonts w:ascii="Times New Roman" w:eastAsia="Times New Roman" w:hAnsi="Times New Roman" w:cs="David"/>
      <w:sz w:val="24"/>
      <w:szCs w:val="24"/>
    </w:rPr>
  </w:style>
  <w:style w:type="character" w:styleId="Hyperlink">
    <w:name w:val="Hyperlink"/>
    <w:rsid w:val="00277EA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13093721" TargetMode="External"/><Relationship Id="rId39" Type="http://schemas.openxmlformats.org/officeDocument/2006/relationships/footer" Target="footer1.xml"/><Relationship Id="rId21" Type="http://schemas.openxmlformats.org/officeDocument/2006/relationships/hyperlink" Target="http://www.nevo.co.il/law/4216/13" TargetMode="External"/><Relationship Id="rId34" Type="http://schemas.openxmlformats.org/officeDocument/2006/relationships/hyperlink" Target="http://www.nevo.co.il/case/28291858"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644237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4" TargetMode="External"/><Relationship Id="rId24" Type="http://schemas.openxmlformats.org/officeDocument/2006/relationships/hyperlink" Target="http://www.nevo.co.il/case/28291858" TargetMode="External"/><Relationship Id="rId32" Type="http://schemas.openxmlformats.org/officeDocument/2006/relationships/hyperlink" Target="http://www.nevo.co.il/case/29322016"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19a" TargetMode="External"/><Relationship Id="rId28" Type="http://schemas.openxmlformats.org/officeDocument/2006/relationships/hyperlink" Target="http://www.nevo.co.il/case/698752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2840225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4216/14" TargetMode="External"/><Relationship Id="rId27" Type="http://schemas.openxmlformats.org/officeDocument/2006/relationships/hyperlink" Target="http://www.nevo.co.il/case/5573417" TargetMode="External"/><Relationship Id="rId30" Type="http://schemas.openxmlformats.org/officeDocument/2006/relationships/hyperlink" Target="http://www.nevo.co.il/case/28436117"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8291858" TargetMode="External"/><Relationship Id="rId33" Type="http://schemas.openxmlformats.org/officeDocument/2006/relationships/hyperlink" Target="http://www.nevo.co.il/case/29510565"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2900</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17371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3407997</vt:i4>
      </vt:variant>
      <vt:variant>
        <vt:i4>81</vt:i4>
      </vt:variant>
      <vt:variant>
        <vt:i4>0</vt:i4>
      </vt:variant>
      <vt:variant>
        <vt:i4>5</vt:i4>
      </vt:variant>
      <vt:variant>
        <vt:lpwstr>http://www.nevo.co.il/case/28291858</vt:lpwstr>
      </vt:variant>
      <vt:variant>
        <vt:lpwstr/>
      </vt:variant>
      <vt:variant>
        <vt:i4>3211385</vt:i4>
      </vt:variant>
      <vt:variant>
        <vt:i4>78</vt:i4>
      </vt:variant>
      <vt:variant>
        <vt:i4>0</vt:i4>
      </vt:variant>
      <vt:variant>
        <vt:i4>5</vt:i4>
      </vt:variant>
      <vt:variant>
        <vt:lpwstr>http://www.nevo.co.il/case/29510565</vt:lpwstr>
      </vt:variant>
      <vt:variant>
        <vt:lpwstr/>
      </vt:variant>
      <vt:variant>
        <vt:i4>3276927</vt:i4>
      </vt:variant>
      <vt:variant>
        <vt:i4>75</vt:i4>
      </vt:variant>
      <vt:variant>
        <vt:i4>0</vt:i4>
      </vt:variant>
      <vt:variant>
        <vt:i4>5</vt:i4>
      </vt:variant>
      <vt:variant>
        <vt:lpwstr>http://www.nevo.co.il/case/29322016</vt:lpwstr>
      </vt:variant>
      <vt:variant>
        <vt:lpwstr/>
      </vt:variant>
      <vt:variant>
        <vt:i4>3211390</vt:i4>
      </vt:variant>
      <vt:variant>
        <vt:i4>72</vt:i4>
      </vt:variant>
      <vt:variant>
        <vt:i4>0</vt:i4>
      </vt:variant>
      <vt:variant>
        <vt:i4>5</vt:i4>
      </vt:variant>
      <vt:variant>
        <vt:lpwstr>http://www.nevo.co.il/case/28402252</vt:lpwstr>
      </vt:variant>
      <vt:variant>
        <vt:lpwstr/>
      </vt:variant>
      <vt:variant>
        <vt:i4>3211390</vt:i4>
      </vt:variant>
      <vt:variant>
        <vt:i4>69</vt:i4>
      </vt:variant>
      <vt:variant>
        <vt:i4>0</vt:i4>
      </vt:variant>
      <vt:variant>
        <vt:i4>5</vt:i4>
      </vt:variant>
      <vt:variant>
        <vt:lpwstr>http://www.nevo.co.il/case/28436117</vt:lpwstr>
      </vt:variant>
      <vt:variant>
        <vt:lpwstr/>
      </vt:variant>
      <vt:variant>
        <vt:i4>3342453</vt:i4>
      </vt:variant>
      <vt:variant>
        <vt:i4>66</vt:i4>
      </vt:variant>
      <vt:variant>
        <vt:i4>0</vt:i4>
      </vt:variant>
      <vt:variant>
        <vt:i4>5</vt:i4>
      </vt:variant>
      <vt:variant>
        <vt:lpwstr>http://www.nevo.co.il/case/26442373</vt:lpwstr>
      </vt:variant>
      <vt:variant>
        <vt:lpwstr/>
      </vt:variant>
      <vt:variant>
        <vt:i4>3801208</vt:i4>
      </vt:variant>
      <vt:variant>
        <vt:i4>63</vt:i4>
      </vt:variant>
      <vt:variant>
        <vt:i4>0</vt:i4>
      </vt:variant>
      <vt:variant>
        <vt:i4>5</vt:i4>
      </vt:variant>
      <vt:variant>
        <vt:lpwstr>http://www.nevo.co.il/case/6987521</vt:lpwstr>
      </vt:variant>
      <vt:variant>
        <vt:lpwstr/>
      </vt:variant>
      <vt:variant>
        <vt:i4>3211379</vt:i4>
      </vt:variant>
      <vt:variant>
        <vt:i4>60</vt:i4>
      </vt:variant>
      <vt:variant>
        <vt:i4>0</vt:i4>
      </vt:variant>
      <vt:variant>
        <vt:i4>5</vt:i4>
      </vt:variant>
      <vt:variant>
        <vt:lpwstr>http://www.nevo.co.il/case/5573417</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3407997</vt:i4>
      </vt:variant>
      <vt:variant>
        <vt:i4>54</vt:i4>
      </vt:variant>
      <vt:variant>
        <vt:i4>0</vt:i4>
      </vt:variant>
      <vt:variant>
        <vt:i4>5</vt:i4>
      </vt:variant>
      <vt:variant>
        <vt:lpwstr>http://www.nevo.co.il/case/28291858</vt:lpwstr>
      </vt:variant>
      <vt:variant>
        <vt:lpwstr/>
      </vt:variant>
      <vt:variant>
        <vt:i4>3407997</vt:i4>
      </vt:variant>
      <vt:variant>
        <vt:i4>51</vt:i4>
      </vt:variant>
      <vt:variant>
        <vt:i4>0</vt:i4>
      </vt:variant>
      <vt:variant>
        <vt:i4>5</vt:i4>
      </vt:variant>
      <vt:variant>
        <vt:lpwstr>http://www.nevo.co.il/case/28291858</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http://www.nevo.co.il/law/4216/14</vt:lpwstr>
      </vt:variant>
      <vt:variant>
        <vt:lpwstr/>
      </vt:variant>
      <vt:variant>
        <vt:i4>5177418</vt:i4>
      </vt:variant>
      <vt:variant>
        <vt:i4>42</vt:i4>
      </vt:variant>
      <vt:variant>
        <vt:i4>0</vt:i4>
      </vt:variant>
      <vt:variant>
        <vt:i4>5</vt:i4>
      </vt:variant>
      <vt:variant>
        <vt:lpwstr>http://www.nevo.co.il/law/4216/13</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http://www.nevo.co.il/law/4216/14</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2025-04-23T01:54:00Z</dcterms:created>
  <dcterms:modified xsi:type="dcterms:W3CDTF">2025-04-23T01:54:00Z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16800</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אושר ארביב</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20240618</vt:lpwstr>
  </property>
  <property fmtid="{D5CDD505-2E9C-101B-9397-08002B2CF9AE}" pid="13" name="TYPE_N_DATE">
    <vt:lpwstr>38020240618</vt:lpwstr>
  </property>
  <property fmtid="{D5CDD505-2E9C-101B-9397-08002B2CF9AE}" pid="14" name="CASESLISTTMP1">
    <vt:lpwstr>28291858:3;13093721;5573417;6987521;26442373;28436117;28402252;29322016;29510565</vt:lpwstr>
  </property>
  <property fmtid="{D5CDD505-2E9C-101B-9397-08002B2CF9AE}" pid="15" name="WORDNUMPAGES">
    <vt:lpwstr>10</vt:lpwstr>
  </property>
  <property fmtid="{D5CDD505-2E9C-101B-9397-08002B2CF9AE}" pid="16" name="TYPE_ABS_DATE">
    <vt:lpwstr>380020240618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4216/013:2;019a:2;007.a;007.c;014</vt:lpwstr>
  </property>
  <property fmtid="{D5CDD505-2E9C-101B-9397-08002B2CF9AE}" pid="37" name="LAWLISTTMP2">
    <vt:lpwstr>70301/029</vt:lpwstr>
  </property>
</Properties>
</file>