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840BD" w:rsidRPr="00945805" w14:paraId="3EED577F" w14:textId="77777777" w:rsidTr="00802417">
        <w:trPr>
          <w:trHeight w:hRule="exact" w:val="418"/>
          <w:jc w:val="center"/>
        </w:trPr>
        <w:tc>
          <w:tcPr>
            <w:tcW w:w="8721" w:type="dxa"/>
            <w:gridSpan w:val="2"/>
          </w:tcPr>
          <w:p w14:paraId="1EC677C4" w14:textId="77777777" w:rsidR="00A840BD" w:rsidRPr="00945805" w:rsidRDefault="00A840BD" w:rsidP="00B920E6">
            <w:pPr>
              <w:pStyle w:val="a3"/>
              <w:jc w:val="center"/>
              <w:rPr>
                <w:rFonts w:ascii="Tahoma" w:hAnsi="Tahoma" w:cs="Tahoma"/>
                <w:color w:val="000080"/>
                <w:rtl/>
              </w:rPr>
            </w:pPr>
            <w:bookmarkStart w:id="0" w:name="LastJudge"/>
            <w:r w:rsidRPr="00945805">
              <w:rPr>
                <w:rFonts w:ascii="Tahoma" w:hAnsi="Tahoma" w:cs="Tahoma"/>
                <w:b/>
                <w:bCs/>
                <w:color w:val="000080"/>
                <w:rtl/>
              </w:rPr>
              <w:t>בית משפט השלום בחיפה</w:t>
            </w:r>
          </w:p>
        </w:tc>
      </w:tr>
      <w:tr w:rsidR="00A840BD" w:rsidRPr="00945805" w14:paraId="3B5FF117" w14:textId="77777777" w:rsidTr="00802417">
        <w:trPr>
          <w:trHeight w:val="337"/>
          <w:jc w:val="center"/>
        </w:trPr>
        <w:tc>
          <w:tcPr>
            <w:tcW w:w="5058" w:type="dxa"/>
          </w:tcPr>
          <w:p w14:paraId="32426CF1" w14:textId="77777777" w:rsidR="00A840BD" w:rsidRPr="00945805" w:rsidRDefault="00A840BD" w:rsidP="00B920E6">
            <w:pPr>
              <w:rPr>
                <w:rFonts w:cs="FrankRuehl"/>
                <w:sz w:val="28"/>
                <w:szCs w:val="28"/>
                <w:rtl/>
              </w:rPr>
            </w:pPr>
            <w:r w:rsidRPr="00945805">
              <w:rPr>
                <w:rFonts w:cs="FrankRuehl"/>
                <w:sz w:val="28"/>
                <w:szCs w:val="28"/>
                <w:rtl/>
              </w:rPr>
              <w:t>ת"פ</w:t>
            </w:r>
            <w:r w:rsidRPr="00945805">
              <w:rPr>
                <w:rFonts w:cs="FrankRuehl" w:hint="cs"/>
                <w:sz w:val="28"/>
                <w:szCs w:val="28"/>
                <w:rtl/>
              </w:rPr>
              <w:t xml:space="preserve"> </w:t>
            </w:r>
            <w:r w:rsidRPr="00945805">
              <w:rPr>
                <w:rFonts w:cs="FrankRuehl"/>
                <w:sz w:val="28"/>
                <w:szCs w:val="28"/>
                <w:rtl/>
              </w:rPr>
              <w:t>3818-01-24</w:t>
            </w:r>
            <w:r w:rsidRPr="00945805">
              <w:rPr>
                <w:rFonts w:cs="FrankRuehl" w:hint="cs"/>
                <w:sz w:val="28"/>
                <w:szCs w:val="28"/>
                <w:rtl/>
              </w:rPr>
              <w:t xml:space="preserve"> </w:t>
            </w:r>
            <w:r w:rsidRPr="00945805">
              <w:rPr>
                <w:rFonts w:cs="FrankRuehl"/>
                <w:sz w:val="28"/>
                <w:szCs w:val="28"/>
                <w:rtl/>
              </w:rPr>
              <w:t>מדינת ישראל נ' לוגסי(עציר) ואח'</w:t>
            </w:r>
          </w:p>
          <w:p w14:paraId="395A302B" w14:textId="77777777" w:rsidR="00A840BD" w:rsidRPr="00945805" w:rsidRDefault="00A840BD" w:rsidP="00B920E6">
            <w:pPr>
              <w:pStyle w:val="a3"/>
              <w:rPr>
                <w:rFonts w:cs="FrankRuehl"/>
                <w:sz w:val="28"/>
                <w:szCs w:val="28"/>
                <w:rtl/>
              </w:rPr>
            </w:pPr>
          </w:p>
        </w:tc>
        <w:tc>
          <w:tcPr>
            <w:tcW w:w="3663" w:type="dxa"/>
          </w:tcPr>
          <w:p w14:paraId="53F6BA8F" w14:textId="77777777" w:rsidR="00A840BD" w:rsidRPr="00945805" w:rsidRDefault="00A840BD" w:rsidP="00B920E6">
            <w:pPr>
              <w:pStyle w:val="a3"/>
              <w:jc w:val="right"/>
              <w:rPr>
                <w:rFonts w:cs="FrankRuehl"/>
                <w:sz w:val="28"/>
                <w:szCs w:val="28"/>
                <w:rtl/>
              </w:rPr>
            </w:pPr>
          </w:p>
        </w:tc>
      </w:tr>
    </w:tbl>
    <w:p w14:paraId="6AB0E3D5" w14:textId="77777777" w:rsidR="00A840BD" w:rsidRPr="00945805" w:rsidRDefault="00A840BD" w:rsidP="00A840BD">
      <w:pPr>
        <w:pStyle w:val="a3"/>
        <w:rPr>
          <w:rtl/>
        </w:rPr>
      </w:pPr>
      <w:r w:rsidRPr="00945805">
        <w:rPr>
          <w:rFonts w:hint="cs"/>
          <w:rtl/>
        </w:rPr>
        <w:t xml:space="preserve"> </w:t>
      </w:r>
    </w:p>
    <w:p w14:paraId="1F215279" w14:textId="77777777" w:rsidR="00A840BD" w:rsidRPr="00945805" w:rsidRDefault="00A840BD" w:rsidP="00A840BD">
      <w:pPr>
        <w:rPr>
          <w:rtl/>
        </w:rPr>
      </w:pPr>
    </w:p>
    <w:p w14:paraId="5C65BB9B" w14:textId="77777777" w:rsidR="00A840BD" w:rsidRPr="00945805" w:rsidRDefault="00A840BD" w:rsidP="00A840B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840BD" w:rsidRPr="00945805" w14:paraId="6B2A57A9" w14:textId="77777777" w:rsidTr="00A840BD">
        <w:trPr>
          <w:trHeight w:val="295"/>
          <w:jc w:val="center"/>
        </w:trPr>
        <w:tc>
          <w:tcPr>
            <w:tcW w:w="923" w:type="dxa"/>
            <w:tcBorders>
              <w:top w:val="nil"/>
              <w:left w:val="nil"/>
              <w:bottom w:val="nil"/>
              <w:right w:val="nil"/>
            </w:tcBorders>
            <w:shd w:val="clear" w:color="auto" w:fill="auto"/>
          </w:tcPr>
          <w:p w14:paraId="45DB065F" w14:textId="77777777" w:rsidR="00A840BD" w:rsidRPr="00945805" w:rsidRDefault="00A840BD" w:rsidP="00A840BD">
            <w:pPr>
              <w:jc w:val="both"/>
              <w:rPr>
                <w:rFonts w:ascii="David" w:hAnsi="David"/>
                <w:sz w:val="26"/>
                <w:szCs w:val="26"/>
              </w:rPr>
            </w:pPr>
            <w:r w:rsidRPr="00945805">
              <w:rPr>
                <w:rFonts w:ascii="David" w:hAnsi="David" w:hint="cs"/>
                <w:sz w:val="26"/>
                <w:szCs w:val="26"/>
                <w:rtl/>
              </w:rPr>
              <w:t>ל</w:t>
            </w:r>
            <w:r w:rsidRPr="00945805">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E9034E9" w14:textId="77777777" w:rsidR="00A840BD" w:rsidRPr="00945805" w:rsidRDefault="00A840BD" w:rsidP="00B920E6">
            <w:pPr>
              <w:rPr>
                <w:rFonts w:ascii="David" w:hAnsi="David"/>
                <w:b/>
                <w:bCs/>
                <w:sz w:val="26"/>
                <w:szCs w:val="26"/>
                <w:rtl/>
              </w:rPr>
            </w:pPr>
            <w:r w:rsidRPr="00945805">
              <w:rPr>
                <w:rFonts w:ascii="David" w:hAnsi="David"/>
                <w:b/>
                <w:bCs/>
                <w:sz w:val="26"/>
                <w:szCs w:val="26"/>
                <w:rtl/>
              </w:rPr>
              <w:t>כבוד השופטת מריה פיקוס בוגדאנוב</w:t>
            </w:r>
          </w:p>
          <w:p w14:paraId="7D4ADD01" w14:textId="77777777" w:rsidR="00A840BD" w:rsidRPr="00945805" w:rsidRDefault="00A840BD" w:rsidP="00B920E6">
            <w:pPr>
              <w:rPr>
                <w:rFonts w:ascii="David" w:hAnsi="David"/>
                <w:sz w:val="26"/>
                <w:szCs w:val="26"/>
                <w:rtl/>
              </w:rPr>
            </w:pPr>
          </w:p>
          <w:p w14:paraId="3C0D7410" w14:textId="77777777" w:rsidR="00A840BD" w:rsidRPr="00945805" w:rsidRDefault="00A840BD" w:rsidP="00A840BD">
            <w:pPr>
              <w:jc w:val="both"/>
              <w:rPr>
                <w:rFonts w:ascii="David" w:hAnsi="David"/>
                <w:sz w:val="26"/>
                <w:szCs w:val="26"/>
              </w:rPr>
            </w:pPr>
          </w:p>
        </w:tc>
      </w:tr>
      <w:tr w:rsidR="00A840BD" w:rsidRPr="00945805" w14:paraId="6A8ABD3B" w14:textId="77777777" w:rsidTr="00A840BD">
        <w:trPr>
          <w:trHeight w:val="355"/>
          <w:jc w:val="center"/>
        </w:trPr>
        <w:tc>
          <w:tcPr>
            <w:tcW w:w="923" w:type="dxa"/>
            <w:tcBorders>
              <w:top w:val="nil"/>
              <w:left w:val="nil"/>
              <w:bottom w:val="nil"/>
              <w:right w:val="nil"/>
            </w:tcBorders>
            <w:shd w:val="clear" w:color="auto" w:fill="auto"/>
          </w:tcPr>
          <w:p w14:paraId="5271E408" w14:textId="77777777" w:rsidR="00A840BD" w:rsidRPr="00945805" w:rsidRDefault="00A840BD" w:rsidP="00A840BD">
            <w:pPr>
              <w:jc w:val="both"/>
              <w:rPr>
                <w:rFonts w:ascii="David" w:hAnsi="David"/>
                <w:sz w:val="26"/>
                <w:szCs w:val="26"/>
              </w:rPr>
            </w:pPr>
            <w:bookmarkStart w:id="1" w:name="FirstAppellant"/>
            <w:r w:rsidRPr="00945805">
              <w:rPr>
                <w:rFonts w:ascii="David" w:hAnsi="David"/>
                <w:sz w:val="26"/>
                <w:szCs w:val="26"/>
                <w:rtl/>
              </w:rPr>
              <w:t>בעניין:</w:t>
            </w:r>
          </w:p>
        </w:tc>
        <w:tc>
          <w:tcPr>
            <w:tcW w:w="3219" w:type="dxa"/>
            <w:tcBorders>
              <w:top w:val="nil"/>
              <w:left w:val="nil"/>
              <w:bottom w:val="nil"/>
              <w:right w:val="nil"/>
            </w:tcBorders>
            <w:shd w:val="clear" w:color="auto" w:fill="auto"/>
          </w:tcPr>
          <w:p w14:paraId="7645E7A3" w14:textId="77777777" w:rsidR="00A840BD" w:rsidRPr="00945805" w:rsidRDefault="00A840BD" w:rsidP="00A840BD">
            <w:pPr>
              <w:suppressLineNumbers/>
            </w:pPr>
            <w:r w:rsidRPr="00945805">
              <w:rPr>
                <w:rFonts w:ascii="Arial" w:hAnsi="Arial" w:hint="cs"/>
                <w:b/>
                <w:bCs/>
                <w:sz w:val="26"/>
                <w:szCs w:val="26"/>
                <w:rtl/>
              </w:rPr>
              <w:t>ה</w:t>
            </w:r>
            <w:r w:rsidRPr="00945805">
              <w:rPr>
                <w:rFonts w:ascii="Arial" w:hAnsi="Arial"/>
                <w:b/>
                <w:bCs/>
                <w:sz w:val="26"/>
                <w:szCs w:val="26"/>
                <w:rtl/>
              </w:rPr>
              <w:t>מאשימה</w:t>
            </w:r>
          </w:p>
          <w:p w14:paraId="72D44528" w14:textId="77777777" w:rsidR="00A840BD" w:rsidRPr="00945805" w:rsidRDefault="00A840BD" w:rsidP="00B920E6">
            <w:pPr>
              <w:rPr>
                <w:rFonts w:ascii="David" w:hAnsi="David"/>
                <w:sz w:val="26"/>
                <w:szCs w:val="26"/>
              </w:rPr>
            </w:pPr>
          </w:p>
        </w:tc>
        <w:tc>
          <w:tcPr>
            <w:tcW w:w="4678" w:type="dxa"/>
            <w:tcBorders>
              <w:top w:val="nil"/>
              <w:left w:val="nil"/>
              <w:bottom w:val="nil"/>
              <w:right w:val="nil"/>
            </w:tcBorders>
            <w:shd w:val="clear" w:color="auto" w:fill="auto"/>
            <w:vAlign w:val="center"/>
          </w:tcPr>
          <w:p w14:paraId="546E13EE" w14:textId="77777777" w:rsidR="00A840BD" w:rsidRPr="00945805" w:rsidRDefault="00A840BD" w:rsidP="00A840BD">
            <w:pPr>
              <w:suppressLineNumbers/>
            </w:pPr>
            <w:r w:rsidRPr="00945805">
              <w:rPr>
                <w:rFonts w:ascii="Arial" w:hAnsi="Arial"/>
                <w:b/>
                <w:bCs/>
                <w:sz w:val="26"/>
                <w:szCs w:val="26"/>
                <w:rtl/>
              </w:rPr>
              <w:t>מדינת ישראל</w:t>
            </w:r>
            <w:r w:rsidRPr="00945805">
              <w:rPr>
                <w:rFonts w:ascii="Arial" w:hAnsi="Arial" w:hint="cs"/>
                <w:b/>
                <w:bCs/>
                <w:sz w:val="26"/>
                <w:szCs w:val="26"/>
                <w:rtl/>
              </w:rPr>
              <w:t xml:space="preserve"> </w:t>
            </w:r>
          </w:p>
          <w:p w14:paraId="1DFF69CE" w14:textId="77777777" w:rsidR="00A840BD" w:rsidRPr="00945805" w:rsidRDefault="00A840BD" w:rsidP="00B920E6">
            <w:pPr>
              <w:rPr>
                <w:rFonts w:ascii="David" w:hAnsi="David"/>
                <w:sz w:val="26"/>
                <w:szCs w:val="26"/>
              </w:rPr>
            </w:pPr>
          </w:p>
        </w:tc>
      </w:tr>
      <w:bookmarkEnd w:id="1"/>
      <w:tr w:rsidR="00A840BD" w:rsidRPr="00945805" w14:paraId="1E550FAE" w14:textId="77777777" w:rsidTr="00A840BD">
        <w:trPr>
          <w:trHeight w:val="355"/>
          <w:jc w:val="center"/>
        </w:trPr>
        <w:tc>
          <w:tcPr>
            <w:tcW w:w="923" w:type="dxa"/>
            <w:tcBorders>
              <w:top w:val="nil"/>
              <w:left w:val="nil"/>
              <w:bottom w:val="nil"/>
              <w:right w:val="nil"/>
            </w:tcBorders>
            <w:shd w:val="clear" w:color="auto" w:fill="auto"/>
          </w:tcPr>
          <w:p w14:paraId="678A5F84" w14:textId="77777777" w:rsidR="00A840BD" w:rsidRPr="00945805" w:rsidRDefault="00A840BD" w:rsidP="00A840B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27F380D" w14:textId="77777777" w:rsidR="00A840BD" w:rsidRPr="00945805" w:rsidRDefault="00A840BD" w:rsidP="00A840BD">
            <w:pPr>
              <w:jc w:val="center"/>
              <w:rPr>
                <w:rFonts w:ascii="David" w:hAnsi="David"/>
                <w:b/>
                <w:bCs/>
                <w:sz w:val="26"/>
                <w:szCs w:val="26"/>
                <w:rtl/>
              </w:rPr>
            </w:pPr>
          </w:p>
          <w:p w14:paraId="2596102F" w14:textId="77777777" w:rsidR="00A840BD" w:rsidRPr="00945805" w:rsidRDefault="00A840BD" w:rsidP="00A840BD">
            <w:pPr>
              <w:jc w:val="center"/>
              <w:rPr>
                <w:rFonts w:ascii="David" w:hAnsi="David"/>
                <w:b/>
                <w:bCs/>
                <w:sz w:val="26"/>
                <w:szCs w:val="26"/>
                <w:rtl/>
              </w:rPr>
            </w:pPr>
            <w:r w:rsidRPr="00945805">
              <w:rPr>
                <w:rFonts w:ascii="David" w:hAnsi="David"/>
                <w:b/>
                <w:bCs/>
                <w:sz w:val="26"/>
                <w:szCs w:val="26"/>
                <w:rtl/>
              </w:rPr>
              <w:t>נגד</w:t>
            </w:r>
          </w:p>
          <w:p w14:paraId="08F79D2A" w14:textId="77777777" w:rsidR="00A840BD" w:rsidRPr="00945805" w:rsidRDefault="00A840BD" w:rsidP="00A840BD">
            <w:pPr>
              <w:jc w:val="both"/>
              <w:rPr>
                <w:rFonts w:ascii="David" w:hAnsi="David"/>
                <w:sz w:val="26"/>
                <w:szCs w:val="26"/>
              </w:rPr>
            </w:pPr>
          </w:p>
        </w:tc>
      </w:tr>
      <w:tr w:rsidR="00A840BD" w:rsidRPr="00945805" w14:paraId="5BE1E222" w14:textId="77777777" w:rsidTr="00A840BD">
        <w:trPr>
          <w:trHeight w:val="355"/>
          <w:jc w:val="center"/>
        </w:trPr>
        <w:tc>
          <w:tcPr>
            <w:tcW w:w="923" w:type="dxa"/>
            <w:tcBorders>
              <w:top w:val="nil"/>
              <w:left w:val="nil"/>
              <w:bottom w:val="nil"/>
              <w:right w:val="nil"/>
            </w:tcBorders>
            <w:shd w:val="clear" w:color="auto" w:fill="auto"/>
          </w:tcPr>
          <w:p w14:paraId="40473B43" w14:textId="77777777" w:rsidR="00A840BD" w:rsidRPr="00945805" w:rsidRDefault="00A840BD" w:rsidP="00B920E6">
            <w:pPr>
              <w:rPr>
                <w:rFonts w:ascii="David" w:hAnsi="David"/>
                <w:sz w:val="26"/>
                <w:szCs w:val="26"/>
                <w:rtl/>
              </w:rPr>
            </w:pPr>
          </w:p>
        </w:tc>
        <w:tc>
          <w:tcPr>
            <w:tcW w:w="3219" w:type="dxa"/>
            <w:tcBorders>
              <w:top w:val="nil"/>
              <w:left w:val="nil"/>
              <w:bottom w:val="nil"/>
              <w:right w:val="nil"/>
            </w:tcBorders>
            <w:shd w:val="clear" w:color="auto" w:fill="auto"/>
          </w:tcPr>
          <w:p w14:paraId="07B943E6" w14:textId="77777777" w:rsidR="00A840BD" w:rsidRPr="00945805" w:rsidRDefault="00A840BD" w:rsidP="00B920E6">
            <w:pPr>
              <w:rPr>
                <w:rFonts w:ascii="Arial" w:hAnsi="Arial"/>
                <w:b/>
                <w:bCs/>
                <w:sz w:val="26"/>
                <w:szCs w:val="26"/>
                <w:rtl/>
              </w:rPr>
            </w:pPr>
            <w:r w:rsidRPr="0094580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96E77C3" w14:textId="77777777" w:rsidR="00A840BD" w:rsidRPr="00945805" w:rsidRDefault="00A840BD" w:rsidP="00B920E6">
            <w:pPr>
              <w:rPr>
                <w:rFonts w:ascii="David" w:hAnsi="David"/>
                <w:sz w:val="26"/>
                <w:szCs w:val="26"/>
              </w:rPr>
            </w:pPr>
          </w:p>
          <w:p w14:paraId="4DF5704C" w14:textId="77777777" w:rsidR="00A840BD" w:rsidRPr="00945805" w:rsidRDefault="00A840BD" w:rsidP="00A840BD">
            <w:pPr>
              <w:suppressLineNumbers/>
            </w:pPr>
            <w:r w:rsidRPr="00945805">
              <w:rPr>
                <w:rFonts w:ascii="Arial" w:hAnsi="Arial"/>
                <w:b/>
                <w:bCs/>
                <w:sz w:val="26"/>
                <w:szCs w:val="26"/>
                <w:rtl/>
              </w:rPr>
              <w:t xml:space="preserve">      יצחק לוגסי (עציר)</w:t>
            </w:r>
            <w:r w:rsidRPr="00945805">
              <w:rPr>
                <w:rFonts w:ascii="Arial" w:hAnsi="Arial" w:hint="cs"/>
                <w:b/>
                <w:bCs/>
                <w:sz w:val="26"/>
                <w:szCs w:val="26"/>
                <w:rtl/>
              </w:rPr>
              <w:t xml:space="preserve"> </w:t>
            </w:r>
          </w:p>
        </w:tc>
      </w:tr>
      <w:tr w:rsidR="00A840BD" w:rsidRPr="00945805" w14:paraId="515165DE" w14:textId="77777777" w:rsidTr="00A840BD">
        <w:trPr>
          <w:trHeight w:val="355"/>
          <w:jc w:val="center"/>
        </w:trPr>
        <w:tc>
          <w:tcPr>
            <w:tcW w:w="923" w:type="dxa"/>
            <w:tcBorders>
              <w:top w:val="nil"/>
              <w:left w:val="nil"/>
              <w:bottom w:val="nil"/>
              <w:right w:val="nil"/>
            </w:tcBorders>
            <w:shd w:val="clear" w:color="auto" w:fill="auto"/>
          </w:tcPr>
          <w:p w14:paraId="03AD19FB" w14:textId="77777777" w:rsidR="00A840BD" w:rsidRPr="00945805" w:rsidRDefault="00A840BD" w:rsidP="00A840BD">
            <w:pPr>
              <w:jc w:val="both"/>
              <w:rPr>
                <w:rFonts w:ascii="David" w:hAnsi="David"/>
                <w:sz w:val="26"/>
                <w:szCs w:val="26"/>
                <w:rtl/>
              </w:rPr>
            </w:pPr>
          </w:p>
        </w:tc>
        <w:tc>
          <w:tcPr>
            <w:tcW w:w="3219" w:type="dxa"/>
            <w:tcBorders>
              <w:top w:val="nil"/>
              <w:left w:val="nil"/>
              <w:bottom w:val="nil"/>
              <w:right w:val="nil"/>
            </w:tcBorders>
            <w:shd w:val="clear" w:color="auto" w:fill="auto"/>
          </w:tcPr>
          <w:p w14:paraId="22CA6DAE" w14:textId="77777777" w:rsidR="00A840BD" w:rsidRPr="00945805" w:rsidRDefault="00A840BD" w:rsidP="00A840BD">
            <w:pPr>
              <w:jc w:val="both"/>
              <w:rPr>
                <w:rFonts w:ascii="David" w:hAnsi="David"/>
                <w:sz w:val="26"/>
                <w:szCs w:val="26"/>
                <w:rtl/>
              </w:rPr>
            </w:pPr>
          </w:p>
        </w:tc>
        <w:tc>
          <w:tcPr>
            <w:tcW w:w="4678" w:type="dxa"/>
            <w:tcBorders>
              <w:top w:val="nil"/>
              <w:left w:val="nil"/>
              <w:bottom w:val="nil"/>
              <w:right w:val="nil"/>
            </w:tcBorders>
            <w:shd w:val="clear" w:color="auto" w:fill="auto"/>
          </w:tcPr>
          <w:p w14:paraId="4ADE683A" w14:textId="77777777" w:rsidR="00A840BD" w:rsidRPr="00945805" w:rsidRDefault="00A840BD" w:rsidP="00A840BD">
            <w:pPr>
              <w:jc w:val="right"/>
              <w:rPr>
                <w:rFonts w:ascii="David" w:hAnsi="David"/>
                <w:sz w:val="26"/>
                <w:szCs w:val="26"/>
              </w:rPr>
            </w:pPr>
          </w:p>
        </w:tc>
      </w:tr>
    </w:tbl>
    <w:p w14:paraId="3ABDC599" w14:textId="77777777" w:rsidR="008F1429" w:rsidRPr="008F1429" w:rsidRDefault="008F1429" w:rsidP="008F1429">
      <w:pPr>
        <w:spacing w:before="120" w:after="120" w:line="240" w:lineRule="exact"/>
        <w:ind w:left="283" w:hanging="283"/>
        <w:jc w:val="both"/>
        <w:rPr>
          <w:rFonts w:ascii="FrankRuehl" w:hAnsi="FrankRuehl" w:cs="FrankRuehl"/>
          <w:rtl/>
        </w:rPr>
      </w:pPr>
    </w:p>
    <w:p w14:paraId="1D525128" w14:textId="77777777" w:rsidR="00521F09" w:rsidRDefault="00521F09" w:rsidP="00521F09">
      <w:pPr>
        <w:spacing w:before="120" w:after="120" w:line="240" w:lineRule="exact"/>
        <w:ind w:left="283" w:hanging="283"/>
        <w:jc w:val="both"/>
        <w:rPr>
          <w:rFonts w:ascii="FrankRuehl" w:hAnsi="FrankRuehl" w:cs="FrankRuehl"/>
          <w:rtl/>
        </w:rPr>
      </w:pPr>
      <w:bookmarkStart w:id="2" w:name="LawTable"/>
      <w:bookmarkEnd w:id="2"/>
    </w:p>
    <w:p w14:paraId="7A002573" w14:textId="77777777" w:rsidR="00521F09" w:rsidRPr="00521F09" w:rsidRDefault="00521F09" w:rsidP="00521F09">
      <w:pPr>
        <w:spacing w:before="120" w:after="120" w:line="240" w:lineRule="exact"/>
        <w:ind w:left="283" w:hanging="283"/>
        <w:jc w:val="both"/>
        <w:rPr>
          <w:rFonts w:ascii="FrankRuehl" w:hAnsi="FrankRuehl" w:cs="FrankRuehl"/>
          <w:rtl/>
        </w:rPr>
      </w:pPr>
    </w:p>
    <w:p w14:paraId="72A99646" w14:textId="77777777" w:rsidR="00521F09" w:rsidRPr="00521F09" w:rsidRDefault="00521F09" w:rsidP="00521F09">
      <w:pPr>
        <w:spacing w:before="120" w:after="120" w:line="240" w:lineRule="exact"/>
        <w:ind w:left="283" w:hanging="283"/>
        <w:jc w:val="both"/>
        <w:rPr>
          <w:rFonts w:ascii="FrankRuehl" w:hAnsi="FrankRuehl" w:cs="FrankRuehl"/>
          <w:rtl/>
        </w:rPr>
      </w:pPr>
    </w:p>
    <w:p w14:paraId="6EF6F20A" w14:textId="77777777" w:rsidR="00521F09" w:rsidRPr="00521F09" w:rsidRDefault="00521F09" w:rsidP="00521F09">
      <w:pPr>
        <w:spacing w:before="120" w:after="120" w:line="240" w:lineRule="exact"/>
        <w:ind w:left="283" w:hanging="283"/>
        <w:jc w:val="both"/>
        <w:rPr>
          <w:rFonts w:ascii="FrankRuehl" w:hAnsi="FrankRuehl" w:cs="FrankRuehl"/>
          <w:rtl/>
        </w:rPr>
      </w:pPr>
      <w:r w:rsidRPr="00521F09">
        <w:rPr>
          <w:rFonts w:ascii="FrankRuehl" w:hAnsi="FrankRuehl" w:cs="FrankRuehl"/>
          <w:rtl/>
        </w:rPr>
        <w:t xml:space="preserve">חקיקה שאוזכרה: </w:t>
      </w:r>
    </w:p>
    <w:p w14:paraId="12B05828" w14:textId="77777777" w:rsidR="00521F09" w:rsidRPr="00521F09" w:rsidRDefault="00521F09" w:rsidP="00521F09">
      <w:pPr>
        <w:spacing w:before="120" w:after="120" w:line="240" w:lineRule="exact"/>
        <w:ind w:left="283" w:hanging="283"/>
        <w:jc w:val="both"/>
        <w:rPr>
          <w:rFonts w:ascii="FrankRuehl" w:hAnsi="FrankRuehl" w:cs="FrankRuehl"/>
          <w:rtl/>
        </w:rPr>
      </w:pPr>
      <w:hyperlink r:id="rId7" w:history="1">
        <w:r w:rsidRPr="00521F09">
          <w:rPr>
            <w:rFonts w:ascii="FrankRuehl" w:hAnsi="FrankRuehl" w:cs="FrankRuehl"/>
            <w:color w:val="0000FF"/>
            <w:rtl/>
          </w:rPr>
          <w:t>פקודת הסמים המסוכנים [נוסח חדש], תשל"ג-1973</w:t>
        </w:r>
      </w:hyperlink>
      <w:r w:rsidRPr="00521F09">
        <w:rPr>
          <w:rFonts w:ascii="FrankRuehl" w:hAnsi="FrankRuehl" w:cs="FrankRuehl"/>
          <w:rtl/>
        </w:rPr>
        <w:t xml:space="preserve">: סע'  </w:t>
      </w:r>
      <w:hyperlink r:id="rId8" w:history="1">
        <w:r w:rsidRPr="00521F09">
          <w:rPr>
            <w:rFonts w:ascii="FrankRuehl" w:hAnsi="FrankRuehl" w:cs="FrankRuehl"/>
            <w:color w:val="0000FF"/>
            <w:rtl/>
          </w:rPr>
          <w:t>6</w:t>
        </w:r>
      </w:hyperlink>
      <w:r w:rsidRPr="00521F09">
        <w:rPr>
          <w:rFonts w:ascii="FrankRuehl" w:hAnsi="FrankRuehl" w:cs="FrankRuehl"/>
          <w:rtl/>
        </w:rPr>
        <w:t xml:space="preserve">, </w:t>
      </w:r>
      <w:hyperlink r:id="rId9" w:history="1">
        <w:r w:rsidRPr="00521F09">
          <w:rPr>
            <w:rFonts w:ascii="FrankRuehl" w:hAnsi="FrankRuehl" w:cs="FrankRuehl"/>
            <w:color w:val="0000FF"/>
            <w:rtl/>
          </w:rPr>
          <w:t>7.א.</w:t>
        </w:r>
      </w:hyperlink>
      <w:r w:rsidRPr="00521F09">
        <w:rPr>
          <w:rFonts w:ascii="FrankRuehl" w:hAnsi="FrankRuehl" w:cs="FrankRuehl"/>
          <w:rtl/>
        </w:rPr>
        <w:t xml:space="preserve">, </w:t>
      </w:r>
      <w:hyperlink r:id="rId10" w:history="1">
        <w:r w:rsidRPr="00521F09">
          <w:rPr>
            <w:rFonts w:ascii="FrankRuehl" w:hAnsi="FrankRuehl" w:cs="FrankRuehl"/>
            <w:color w:val="0000FF"/>
            <w:rtl/>
          </w:rPr>
          <w:t>7.ג</w:t>
        </w:r>
      </w:hyperlink>
      <w:r w:rsidRPr="00521F09">
        <w:rPr>
          <w:rFonts w:ascii="FrankRuehl" w:hAnsi="FrankRuehl" w:cs="FrankRuehl"/>
          <w:rtl/>
        </w:rPr>
        <w:t xml:space="preserve">, </w:t>
      </w:r>
      <w:hyperlink r:id="rId11" w:history="1">
        <w:r w:rsidRPr="00521F09">
          <w:rPr>
            <w:rFonts w:ascii="FrankRuehl" w:hAnsi="FrankRuehl" w:cs="FrankRuehl"/>
            <w:color w:val="0000FF"/>
            <w:rtl/>
          </w:rPr>
          <w:t>10</w:t>
        </w:r>
      </w:hyperlink>
      <w:r w:rsidRPr="00521F09">
        <w:rPr>
          <w:rFonts w:ascii="FrankRuehl" w:hAnsi="FrankRuehl" w:cs="FrankRuehl"/>
          <w:rtl/>
        </w:rPr>
        <w:t xml:space="preserve">, </w:t>
      </w:r>
      <w:hyperlink r:id="rId12" w:history="1">
        <w:r w:rsidRPr="00521F09">
          <w:rPr>
            <w:rFonts w:ascii="FrankRuehl" w:hAnsi="FrankRuehl" w:cs="FrankRuehl"/>
            <w:color w:val="0000FF"/>
            <w:rtl/>
          </w:rPr>
          <w:t>13</w:t>
        </w:r>
      </w:hyperlink>
      <w:r w:rsidRPr="00521F09">
        <w:rPr>
          <w:rFonts w:ascii="FrankRuehl" w:hAnsi="FrankRuehl" w:cs="FrankRuehl"/>
          <w:rtl/>
        </w:rPr>
        <w:t xml:space="preserve">, </w:t>
      </w:r>
      <w:hyperlink r:id="rId13" w:history="1">
        <w:r w:rsidRPr="00521F09">
          <w:rPr>
            <w:rFonts w:ascii="FrankRuehl" w:hAnsi="FrankRuehl" w:cs="FrankRuehl"/>
            <w:color w:val="0000FF"/>
            <w:rtl/>
          </w:rPr>
          <w:t>19א</w:t>
        </w:r>
      </w:hyperlink>
    </w:p>
    <w:p w14:paraId="1232A703" w14:textId="77777777" w:rsidR="00521F09" w:rsidRPr="00521F09" w:rsidRDefault="00521F09" w:rsidP="00521F09">
      <w:pPr>
        <w:spacing w:before="120" w:after="120" w:line="240" w:lineRule="exact"/>
        <w:ind w:left="283" w:hanging="283"/>
        <w:jc w:val="both"/>
        <w:rPr>
          <w:rFonts w:ascii="FrankRuehl" w:hAnsi="FrankRuehl" w:cs="FrankRuehl"/>
          <w:rtl/>
        </w:rPr>
      </w:pPr>
      <w:hyperlink r:id="rId14" w:history="1">
        <w:r w:rsidRPr="00521F09">
          <w:rPr>
            <w:rFonts w:ascii="FrankRuehl" w:hAnsi="FrankRuehl" w:cs="FrankRuehl"/>
            <w:color w:val="0000FF"/>
            <w:rtl/>
          </w:rPr>
          <w:t>חוק העונשין, תשל"ז-1977</w:t>
        </w:r>
      </w:hyperlink>
      <w:r w:rsidRPr="00521F09">
        <w:rPr>
          <w:rFonts w:ascii="FrankRuehl" w:hAnsi="FrankRuehl" w:cs="FrankRuehl"/>
          <w:rtl/>
        </w:rPr>
        <w:t xml:space="preserve">: סע'  </w:t>
      </w:r>
      <w:hyperlink r:id="rId15" w:history="1">
        <w:r w:rsidRPr="00521F09">
          <w:rPr>
            <w:rFonts w:ascii="FrankRuehl" w:hAnsi="FrankRuehl" w:cs="FrankRuehl"/>
            <w:color w:val="0000FF"/>
            <w:rtl/>
          </w:rPr>
          <w:t>29</w:t>
        </w:r>
      </w:hyperlink>
    </w:p>
    <w:p w14:paraId="3C3DE592" w14:textId="77777777" w:rsidR="00521F09" w:rsidRPr="00521F09" w:rsidRDefault="00521F09" w:rsidP="00521F09">
      <w:pPr>
        <w:spacing w:before="120" w:after="120" w:line="240" w:lineRule="exact"/>
        <w:ind w:left="283" w:hanging="283"/>
        <w:jc w:val="both"/>
        <w:rPr>
          <w:rFonts w:ascii="FrankRuehl" w:hAnsi="FrankRuehl" w:cs="FrankRuehl"/>
          <w:rtl/>
        </w:rPr>
      </w:pPr>
      <w:bookmarkStart w:id="3" w:name="LawTable_End"/>
      <w:bookmarkEnd w:id="3"/>
    </w:p>
    <w:p w14:paraId="2D9CF6D2" w14:textId="77777777" w:rsidR="00802417" w:rsidRPr="008F1429" w:rsidRDefault="00802417" w:rsidP="008F1429">
      <w:pPr>
        <w:spacing w:before="120" w:after="120" w:line="240" w:lineRule="exact"/>
        <w:ind w:left="283" w:hanging="283"/>
        <w:jc w:val="both"/>
        <w:rPr>
          <w:rFonts w:ascii="FrankRuehl" w:hAnsi="FrankRuehl" w:cs="FrankRuehl"/>
          <w:rtl/>
        </w:rPr>
      </w:pPr>
    </w:p>
    <w:p w14:paraId="79B59586" w14:textId="77777777" w:rsidR="00802417" w:rsidRPr="00945805" w:rsidRDefault="00802417" w:rsidP="00A840BD">
      <w:pPr>
        <w:jc w:val="center"/>
        <w:rPr>
          <w:rFonts w:ascii="David" w:hAnsi="David"/>
          <w:sz w:val="32"/>
          <w:szCs w:val="32"/>
          <w:rtl/>
        </w:rPr>
      </w:pPr>
      <w:bookmarkStart w:id="4" w:name="PsakDin"/>
      <w:r w:rsidRPr="00945805">
        <w:rPr>
          <w:rFonts w:ascii="David" w:hAnsi="David"/>
          <w:b/>
          <w:bCs/>
          <w:sz w:val="32"/>
          <w:szCs w:val="32"/>
          <w:rtl/>
        </w:rPr>
        <w:t>גזר דין</w:t>
      </w:r>
    </w:p>
    <w:p w14:paraId="46364192" w14:textId="77777777" w:rsidR="00A840BD" w:rsidRPr="00945805" w:rsidRDefault="00A840BD" w:rsidP="00A840BD">
      <w:pPr>
        <w:spacing w:before="240" w:after="240" w:line="360" w:lineRule="auto"/>
        <w:jc w:val="both"/>
        <w:rPr>
          <w:rtl/>
        </w:rPr>
      </w:pPr>
      <w:bookmarkStart w:id="5" w:name="ABSTRACT_START"/>
      <w:bookmarkEnd w:id="4"/>
      <w:bookmarkEnd w:id="5"/>
      <w:r w:rsidRPr="00945805">
        <w:rPr>
          <w:rFonts w:hint="cs"/>
          <w:rtl/>
        </w:rPr>
        <w:t xml:space="preserve">הנאשם הודה בעובדות כתב אישום המתוקן (במ/1) והורשע בביצוע עבירה של גידול סמים מסוכנים בניגוד </w:t>
      </w:r>
      <w:hyperlink r:id="rId16" w:history="1">
        <w:r w:rsidR="00802417" w:rsidRPr="00802417">
          <w:rPr>
            <w:rStyle w:val="Hyperlink"/>
            <w:rFonts w:hint="eastAsia"/>
            <w:rtl/>
          </w:rPr>
          <w:t>לסעיף</w:t>
        </w:r>
        <w:r w:rsidR="00802417" w:rsidRPr="00802417">
          <w:rPr>
            <w:rStyle w:val="Hyperlink"/>
            <w:rtl/>
          </w:rPr>
          <w:t xml:space="preserve"> 6</w:t>
        </w:r>
      </w:hyperlink>
      <w:r w:rsidRPr="00945805">
        <w:rPr>
          <w:rFonts w:hint="cs"/>
          <w:rtl/>
        </w:rPr>
        <w:t xml:space="preserve"> ל</w:t>
      </w:r>
      <w:hyperlink r:id="rId17" w:history="1">
        <w:r w:rsidR="00945805" w:rsidRPr="00945805">
          <w:rPr>
            <w:color w:val="0000FF"/>
            <w:u w:val="single"/>
            <w:rtl/>
          </w:rPr>
          <w:t>פקודת הסמים המסוכנים</w:t>
        </w:r>
      </w:hyperlink>
      <w:r w:rsidRPr="00945805">
        <w:rPr>
          <w:rFonts w:hint="cs"/>
          <w:rtl/>
        </w:rPr>
        <w:t xml:space="preserve"> [נוסח חדש], תשל"ג – 1973 (להלן: "</w:t>
      </w:r>
      <w:hyperlink r:id="rId18" w:history="1">
        <w:r w:rsidR="00945805" w:rsidRPr="00945805">
          <w:rPr>
            <w:b/>
            <w:bCs/>
            <w:color w:val="0000FF"/>
            <w:u w:val="single"/>
            <w:rtl/>
          </w:rPr>
          <w:t>פקודת סמים מסוכנים</w:t>
        </w:r>
      </w:hyperlink>
      <w:r w:rsidRPr="00945805">
        <w:rPr>
          <w:rFonts w:hint="cs"/>
          <w:rtl/>
        </w:rPr>
        <w:t xml:space="preserve">") + </w:t>
      </w:r>
      <w:hyperlink r:id="rId19" w:history="1">
        <w:r w:rsidR="00802417" w:rsidRPr="00802417">
          <w:rPr>
            <w:rStyle w:val="Hyperlink"/>
            <w:rFonts w:hint="eastAsia"/>
            <w:rtl/>
          </w:rPr>
          <w:t>סעיף</w:t>
        </w:r>
        <w:r w:rsidR="00802417" w:rsidRPr="00802417">
          <w:rPr>
            <w:rStyle w:val="Hyperlink"/>
            <w:rtl/>
          </w:rPr>
          <w:t xml:space="preserve"> 29</w:t>
        </w:r>
      </w:hyperlink>
      <w:r w:rsidRPr="00945805">
        <w:rPr>
          <w:rFonts w:hint="cs"/>
          <w:rtl/>
        </w:rPr>
        <w:t xml:space="preserve"> ל</w:t>
      </w:r>
      <w:hyperlink r:id="rId20" w:history="1">
        <w:r w:rsidR="00945805" w:rsidRPr="00945805">
          <w:rPr>
            <w:color w:val="0000FF"/>
            <w:u w:val="single"/>
            <w:rtl/>
          </w:rPr>
          <w:t>חוק העונשין</w:t>
        </w:r>
      </w:hyperlink>
      <w:r w:rsidRPr="00945805">
        <w:rPr>
          <w:rFonts w:hint="cs"/>
          <w:rtl/>
        </w:rPr>
        <w:t xml:space="preserve">, תשל"ז </w:t>
      </w:r>
      <w:r w:rsidRPr="00945805">
        <w:rPr>
          <w:rtl/>
        </w:rPr>
        <w:t>–</w:t>
      </w:r>
      <w:r w:rsidRPr="00945805">
        <w:rPr>
          <w:rFonts w:hint="cs"/>
          <w:rtl/>
        </w:rPr>
        <w:t xml:space="preserve"> 1977 (להלן: "</w:t>
      </w:r>
      <w:r w:rsidRPr="00945805">
        <w:rPr>
          <w:rFonts w:hint="eastAsia"/>
          <w:b/>
          <w:bCs/>
          <w:rtl/>
        </w:rPr>
        <w:t>חוק</w:t>
      </w:r>
      <w:r w:rsidRPr="00945805">
        <w:rPr>
          <w:b/>
          <w:bCs/>
          <w:rtl/>
        </w:rPr>
        <w:t xml:space="preserve"> </w:t>
      </w:r>
      <w:r w:rsidRPr="00945805">
        <w:rPr>
          <w:rFonts w:hint="eastAsia"/>
          <w:b/>
          <w:bCs/>
          <w:rtl/>
        </w:rPr>
        <w:t>העונשין</w:t>
      </w:r>
      <w:r w:rsidRPr="00945805">
        <w:rPr>
          <w:rFonts w:hint="cs"/>
          <w:rtl/>
        </w:rPr>
        <w:t xml:space="preserve">"), החזקת סמים שלא לצריכה עצמית בניגוד </w:t>
      </w:r>
      <w:hyperlink r:id="rId21" w:history="1">
        <w:r w:rsidR="00802417" w:rsidRPr="00802417">
          <w:rPr>
            <w:rStyle w:val="Hyperlink"/>
            <w:rFonts w:hint="eastAsia"/>
            <w:rtl/>
          </w:rPr>
          <w:t>לסעיף</w:t>
        </w:r>
        <w:r w:rsidR="00802417" w:rsidRPr="00802417">
          <w:rPr>
            <w:rStyle w:val="Hyperlink"/>
            <w:rtl/>
          </w:rPr>
          <w:t xml:space="preserve"> 7(א)+ 7(ג)</w:t>
        </w:r>
      </w:hyperlink>
      <w:r w:rsidRPr="00945805">
        <w:rPr>
          <w:rFonts w:hint="cs"/>
          <w:rtl/>
        </w:rPr>
        <w:t xml:space="preserve"> רישא ל</w:t>
      </w:r>
      <w:hyperlink r:id="rId22" w:history="1">
        <w:r w:rsidR="00945805" w:rsidRPr="00945805">
          <w:rPr>
            <w:color w:val="0000FF"/>
            <w:u w:val="single"/>
            <w:rtl/>
          </w:rPr>
          <w:t>פקודת הסמים המסוכנים</w:t>
        </w:r>
      </w:hyperlink>
      <w:r w:rsidRPr="00945805">
        <w:rPr>
          <w:rFonts w:hint="cs"/>
          <w:rtl/>
        </w:rPr>
        <w:t xml:space="preserve"> + </w:t>
      </w:r>
      <w:hyperlink r:id="rId23" w:history="1">
        <w:r w:rsidR="00802417" w:rsidRPr="00802417">
          <w:rPr>
            <w:rStyle w:val="Hyperlink"/>
            <w:rFonts w:hint="eastAsia"/>
            <w:rtl/>
          </w:rPr>
          <w:t>סעיף</w:t>
        </w:r>
        <w:r w:rsidR="00802417" w:rsidRPr="00802417">
          <w:rPr>
            <w:rStyle w:val="Hyperlink"/>
            <w:rtl/>
          </w:rPr>
          <w:t xml:space="preserve"> 29</w:t>
        </w:r>
      </w:hyperlink>
      <w:r w:rsidRPr="00945805">
        <w:rPr>
          <w:rFonts w:hint="cs"/>
          <w:rtl/>
        </w:rPr>
        <w:t xml:space="preserve"> לחוק העונשין,  החזקת כלים </w:t>
      </w:r>
      <w:r w:rsidRPr="00945805">
        <w:rPr>
          <w:rtl/>
        </w:rPr>
        <w:t>–</w:t>
      </w:r>
      <w:r w:rsidRPr="00945805">
        <w:rPr>
          <w:rFonts w:hint="cs"/>
          <w:rtl/>
        </w:rPr>
        <w:t xml:space="preserve"> בניגוד </w:t>
      </w:r>
      <w:hyperlink r:id="rId24" w:history="1">
        <w:r w:rsidR="00802417" w:rsidRPr="00802417">
          <w:rPr>
            <w:rStyle w:val="Hyperlink"/>
            <w:rFonts w:hint="eastAsia"/>
            <w:rtl/>
          </w:rPr>
          <w:t>לסעיף</w:t>
        </w:r>
        <w:r w:rsidR="00802417" w:rsidRPr="00802417">
          <w:rPr>
            <w:rStyle w:val="Hyperlink"/>
            <w:rtl/>
          </w:rPr>
          <w:t xml:space="preserve"> 10</w:t>
        </w:r>
      </w:hyperlink>
      <w:r w:rsidRPr="00945805">
        <w:rPr>
          <w:rFonts w:hint="cs"/>
          <w:rtl/>
        </w:rPr>
        <w:t xml:space="preserve"> רישא לפקודת הסמים המסוכנים + </w:t>
      </w:r>
      <w:hyperlink r:id="rId25" w:history="1">
        <w:r w:rsidR="00802417" w:rsidRPr="00802417">
          <w:rPr>
            <w:rStyle w:val="Hyperlink"/>
            <w:rFonts w:hint="eastAsia"/>
            <w:rtl/>
          </w:rPr>
          <w:t>סעיף</w:t>
        </w:r>
        <w:r w:rsidR="00802417" w:rsidRPr="00802417">
          <w:rPr>
            <w:rStyle w:val="Hyperlink"/>
            <w:rtl/>
          </w:rPr>
          <w:t xml:space="preserve"> 29</w:t>
        </w:r>
      </w:hyperlink>
      <w:r w:rsidRPr="00945805">
        <w:rPr>
          <w:rFonts w:hint="cs"/>
          <w:rtl/>
        </w:rPr>
        <w:t xml:space="preserve"> לחוק העונשין, וסחר בסם מסוכן בניגוד </w:t>
      </w:r>
      <w:hyperlink r:id="rId26" w:history="1">
        <w:r w:rsidR="00802417" w:rsidRPr="00802417">
          <w:rPr>
            <w:rStyle w:val="Hyperlink"/>
            <w:rFonts w:hint="eastAsia"/>
            <w:rtl/>
          </w:rPr>
          <w:t>לסעיף</w:t>
        </w:r>
        <w:r w:rsidR="00802417" w:rsidRPr="00802417">
          <w:rPr>
            <w:rStyle w:val="Hyperlink"/>
            <w:rtl/>
          </w:rPr>
          <w:t xml:space="preserve"> 13</w:t>
        </w:r>
      </w:hyperlink>
      <w:r w:rsidRPr="00945805">
        <w:rPr>
          <w:rFonts w:hint="cs"/>
          <w:rtl/>
        </w:rPr>
        <w:t xml:space="preserve"> + </w:t>
      </w:r>
      <w:hyperlink r:id="rId27" w:history="1">
        <w:r w:rsidR="00802417" w:rsidRPr="00802417">
          <w:rPr>
            <w:rStyle w:val="Hyperlink"/>
            <w:rtl/>
          </w:rPr>
          <w:t>19א</w:t>
        </w:r>
      </w:hyperlink>
      <w:r w:rsidRPr="00945805">
        <w:rPr>
          <w:rFonts w:hint="cs"/>
          <w:rtl/>
        </w:rPr>
        <w:t xml:space="preserve"> לפקודת הסמים המסוכנים + </w:t>
      </w:r>
      <w:hyperlink r:id="rId28" w:history="1">
        <w:r w:rsidR="00802417" w:rsidRPr="00802417">
          <w:rPr>
            <w:rStyle w:val="Hyperlink"/>
            <w:rFonts w:hint="eastAsia"/>
            <w:rtl/>
          </w:rPr>
          <w:t>סעיף</w:t>
        </w:r>
        <w:r w:rsidR="00802417" w:rsidRPr="00802417">
          <w:rPr>
            <w:rStyle w:val="Hyperlink"/>
            <w:rtl/>
          </w:rPr>
          <w:t xml:space="preserve"> 29</w:t>
        </w:r>
      </w:hyperlink>
      <w:r w:rsidRPr="00945805">
        <w:rPr>
          <w:rFonts w:hint="cs"/>
          <w:rtl/>
        </w:rPr>
        <w:t xml:space="preserve"> לחוק העונשין. </w:t>
      </w:r>
    </w:p>
    <w:p w14:paraId="2A7E5CAD" w14:textId="77777777" w:rsidR="00A840BD" w:rsidRPr="00945805" w:rsidRDefault="00A840BD" w:rsidP="00A840BD">
      <w:pPr>
        <w:spacing w:before="240" w:after="240" w:line="360" w:lineRule="auto"/>
        <w:jc w:val="both"/>
        <w:rPr>
          <w:b/>
          <w:bCs/>
          <w:rtl/>
        </w:rPr>
      </w:pPr>
      <w:bookmarkStart w:id="6" w:name="ABSTRACT_END"/>
      <w:bookmarkEnd w:id="6"/>
      <w:r w:rsidRPr="00945805">
        <w:rPr>
          <w:rFonts w:hint="eastAsia"/>
          <w:b/>
          <w:bCs/>
          <w:rtl/>
        </w:rPr>
        <w:t>עובדות</w:t>
      </w:r>
      <w:r w:rsidRPr="00945805">
        <w:rPr>
          <w:b/>
          <w:bCs/>
          <w:rtl/>
        </w:rPr>
        <w:t xml:space="preserve"> </w:t>
      </w:r>
      <w:r w:rsidRPr="00945805">
        <w:rPr>
          <w:rFonts w:hint="eastAsia"/>
          <w:b/>
          <w:bCs/>
          <w:rtl/>
        </w:rPr>
        <w:t>כתב</w:t>
      </w:r>
      <w:r w:rsidRPr="00945805">
        <w:rPr>
          <w:b/>
          <w:bCs/>
          <w:rtl/>
        </w:rPr>
        <w:t xml:space="preserve"> </w:t>
      </w:r>
      <w:r w:rsidRPr="00945805">
        <w:rPr>
          <w:rFonts w:hint="eastAsia"/>
          <w:b/>
          <w:bCs/>
          <w:rtl/>
        </w:rPr>
        <w:t>האישום</w:t>
      </w:r>
      <w:r w:rsidRPr="00945805">
        <w:rPr>
          <w:b/>
          <w:bCs/>
          <w:rtl/>
        </w:rPr>
        <w:t xml:space="preserve"> </w:t>
      </w:r>
      <w:r w:rsidRPr="00945805">
        <w:rPr>
          <w:rFonts w:hint="eastAsia"/>
          <w:b/>
          <w:bCs/>
          <w:rtl/>
        </w:rPr>
        <w:t>המתוקן</w:t>
      </w:r>
      <w:r w:rsidRPr="00945805">
        <w:rPr>
          <w:b/>
          <w:bCs/>
          <w:rtl/>
        </w:rPr>
        <w:t xml:space="preserve"> </w:t>
      </w:r>
      <w:r w:rsidRPr="00945805">
        <w:rPr>
          <w:rFonts w:hint="eastAsia"/>
          <w:b/>
          <w:bCs/>
          <w:rtl/>
        </w:rPr>
        <w:t>בתמצית</w:t>
      </w:r>
      <w:r w:rsidRPr="00945805">
        <w:rPr>
          <w:b/>
          <w:bCs/>
          <w:rtl/>
        </w:rPr>
        <w:t xml:space="preserve"> (במ/1): </w:t>
      </w:r>
    </w:p>
    <w:p w14:paraId="4CB61C22" w14:textId="77777777" w:rsidR="00A840BD" w:rsidRPr="00945805" w:rsidRDefault="00A840BD" w:rsidP="00A840BD">
      <w:pPr>
        <w:spacing w:before="240" w:after="240" w:line="360" w:lineRule="auto"/>
        <w:jc w:val="both"/>
        <w:rPr>
          <w:b/>
          <w:bCs/>
          <w:rtl/>
        </w:rPr>
      </w:pPr>
      <w:r w:rsidRPr="00945805">
        <w:rPr>
          <w:rFonts w:hint="cs"/>
          <w:b/>
          <w:bCs/>
          <w:rtl/>
        </w:rPr>
        <w:t xml:space="preserve">אישום 1: </w:t>
      </w:r>
    </w:p>
    <w:p w14:paraId="0162228A" w14:textId="77777777" w:rsidR="00A840BD" w:rsidRPr="00945805" w:rsidRDefault="00A840BD" w:rsidP="00A840BD">
      <w:pPr>
        <w:spacing w:before="240" w:after="240" w:line="360" w:lineRule="auto"/>
        <w:jc w:val="both"/>
        <w:rPr>
          <w:rtl/>
        </w:rPr>
      </w:pPr>
      <w:r w:rsidRPr="00945805">
        <w:rPr>
          <w:rFonts w:hint="cs"/>
          <w:rtl/>
        </w:rPr>
        <w:lastRenderedPageBreak/>
        <w:t>בין הנאשם לשני נאשמים נוספים קיימת היכרות מוקדמת. בחודש יולי 2023, או בסמוך לכך, קשרו הנאשמים קשר לגדל סם מסוכן מסוג קנבוס ולסחור בו (להלן: "</w:t>
      </w:r>
      <w:r w:rsidRPr="00945805">
        <w:rPr>
          <w:rFonts w:hint="cs"/>
          <w:b/>
          <w:bCs/>
          <w:rtl/>
        </w:rPr>
        <w:t>הקשר</w:t>
      </w:r>
      <w:r w:rsidRPr="00945805">
        <w:rPr>
          <w:rFonts w:hint="cs"/>
          <w:rtl/>
        </w:rPr>
        <w:t xml:space="preserve">"). </w:t>
      </w:r>
    </w:p>
    <w:p w14:paraId="2CD3C7F9" w14:textId="77777777" w:rsidR="00A840BD" w:rsidRPr="00945805" w:rsidRDefault="00A840BD" w:rsidP="00A840BD">
      <w:pPr>
        <w:spacing w:before="240" w:after="240" w:line="360" w:lineRule="auto"/>
        <w:jc w:val="both"/>
        <w:rPr>
          <w:rtl/>
        </w:rPr>
      </w:pPr>
      <w:r w:rsidRPr="00945805">
        <w:rPr>
          <w:rFonts w:hint="cs"/>
          <w:rtl/>
        </w:rPr>
        <w:t>במסגרת הקשר ולצורך קידומו, בתאריך 10.7.23 או בסמוך לכך, חתמו נאשם 1 ונאשם 2 על חוזה שכירות של דירה ברחוב אגמית 6 בטירת הכרמל (להלן: "</w:t>
      </w:r>
      <w:r w:rsidRPr="00945805">
        <w:rPr>
          <w:rFonts w:hint="eastAsia"/>
          <w:b/>
          <w:bCs/>
          <w:rtl/>
        </w:rPr>
        <w:t>הדירה</w:t>
      </w:r>
      <w:r w:rsidRPr="00945805">
        <w:rPr>
          <w:rFonts w:hint="cs"/>
          <w:rtl/>
        </w:rPr>
        <w:t xml:space="preserve">"), לתקופה שבין תאריך 10.7.23 ועד לתאריך 9.7.25, לצורך גידול סם מסוכן מסוג קנבוס. התשלום עבור השכירות בוצע מחשבון הבנק של נאשם 2. </w:t>
      </w:r>
    </w:p>
    <w:p w14:paraId="53AB6C01" w14:textId="77777777" w:rsidR="00A840BD" w:rsidRPr="00945805" w:rsidRDefault="00A840BD" w:rsidP="00A840BD">
      <w:pPr>
        <w:spacing w:before="240" w:after="240" w:line="360" w:lineRule="auto"/>
        <w:jc w:val="both"/>
        <w:rPr>
          <w:rtl/>
        </w:rPr>
      </w:pPr>
      <w:r w:rsidRPr="00945805">
        <w:rPr>
          <w:rFonts w:hint="cs"/>
          <w:rtl/>
        </w:rPr>
        <w:t>במסגרת הקשר ולצורך קידומו, במהלך החודשים בהם שכרו הנאשמים את הדירה, במועד שאינו יודע למאשימה, ציידו הנאשמים בצוותא חדא את הדירה, בין היתר, בציוד הבא: מנורות, מפוחים, פילטרים, שעוני עצר, מאווררים, מזגנים ניידים, מחשב מים, מדי חום, בלוני חמצן, בקבוקי דישון אדניות, סופחי לחות, חביות ומפזרי אדים (להלן: "</w:t>
      </w:r>
      <w:r w:rsidRPr="00945805">
        <w:rPr>
          <w:rFonts w:hint="eastAsia"/>
          <w:b/>
          <w:bCs/>
          <w:rtl/>
        </w:rPr>
        <w:t>הכלים</w:t>
      </w:r>
      <w:r w:rsidRPr="00945805">
        <w:rPr>
          <w:rFonts w:hint="cs"/>
          <w:rtl/>
        </w:rPr>
        <w:t xml:space="preserve">"). כל זאת, עשו הנאשמים לצורך גידול סם מסוכן מסוג קנבוס. </w:t>
      </w:r>
    </w:p>
    <w:p w14:paraId="725B51D1" w14:textId="77777777" w:rsidR="00A840BD" w:rsidRPr="00945805" w:rsidRDefault="00A840BD" w:rsidP="00A840BD">
      <w:pPr>
        <w:spacing w:before="240" w:after="240" w:line="360" w:lineRule="auto"/>
        <w:jc w:val="both"/>
        <w:rPr>
          <w:rtl/>
        </w:rPr>
      </w:pPr>
      <w:r w:rsidRPr="00945805">
        <w:rPr>
          <w:rFonts w:hint="cs"/>
          <w:rtl/>
        </w:rPr>
        <w:t xml:space="preserve">בהמשך לאמור לעיל, במסגרת הקשר ולצורך קידומו, ועד יום 17.12.23 גידלו הנאשמים בצוותא חדא בדירה סם מסוכן מסוג קנבוס והחזיקו בסם מסוכן ובכלים, שלא לשימוש עצמי. </w:t>
      </w:r>
    </w:p>
    <w:bookmarkEnd w:id="0"/>
    <w:p w14:paraId="345EB337" w14:textId="77777777" w:rsidR="00A840BD" w:rsidRDefault="00A840BD" w:rsidP="00A840BD">
      <w:pPr>
        <w:spacing w:before="240" w:after="240" w:line="360" w:lineRule="auto"/>
        <w:jc w:val="both"/>
        <w:rPr>
          <w:rtl/>
        </w:rPr>
      </w:pPr>
      <w:r>
        <w:rPr>
          <w:rFonts w:hint="cs"/>
          <w:rtl/>
        </w:rPr>
        <w:t xml:space="preserve">במסגרת הקשר ולצורך קידומו, בתאריך 17.12.23 גידלו והחזיקו הנאשמים בדירה 297 שתילים של סם מסוכן מסוג קנבוס במשקל נטו של 75.08 ק"ג נטו וכן החזיקו 169 גרם סם מסוכן מסוג קנבוס מוכן להפצה בשווי של 8,450 ₪, כל זאת שלא לשימוש עצמי. </w:t>
      </w:r>
    </w:p>
    <w:p w14:paraId="300E1B39" w14:textId="77777777" w:rsidR="00A840BD" w:rsidRPr="009778F4" w:rsidRDefault="00A840BD" w:rsidP="00A840BD">
      <w:pPr>
        <w:spacing w:before="240" w:after="240" w:line="360" w:lineRule="auto"/>
        <w:jc w:val="both"/>
        <w:rPr>
          <w:b/>
          <w:bCs/>
          <w:rtl/>
        </w:rPr>
      </w:pPr>
      <w:r w:rsidRPr="009778F4">
        <w:rPr>
          <w:rFonts w:hint="cs"/>
          <w:b/>
          <w:bCs/>
          <w:rtl/>
        </w:rPr>
        <w:t>אישום 2:</w:t>
      </w:r>
    </w:p>
    <w:p w14:paraId="2837362C" w14:textId="77777777" w:rsidR="00A840BD" w:rsidRDefault="00A840BD" w:rsidP="00A840BD">
      <w:pPr>
        <w:spacing w:before="240" w:after="240" w:line="360" w:lineRule="auto"/>
        <w:jc w:val="both"/>
        <w:rPr>
          <w:rtl/>
        </w:rPr>
      </w:pPr>
      <w:r>
        <w:rPr>
          <w:rFonts w:hint="cs"/>
          <w:rtl/>
        </w:rPr>
        <w:t xml:space="preserve">בחודש ינואר עד דצמבר 2023 סיפק ומכר הנאשם לשמונה אחרים סם מסוכן מסוג קנבוס בעשרות עסקאות בכמות ממוצעת של כ- 10 גרם לכל עסקה ובתמורה קיבל סך הכל 27,000 ₪. </w:t>
      </w:r>
    </w:p>
    <w:p w14:paraId="6925EF01" w14:textId="77777777" w:rsidR="00A840BD" w:rsidRDefault="00A840BD" w:rsidP="00A840BD">
      <w:pPr>
        <w:spacing w:before="240" w:after="240" w:line="360" w:lineRule="auto"/>
        <w:jc w:val="both"/>
        <w:rPr>
          <w:b/>
          <w:bCs/>
          <w:rtl/>
        </w:rPr>
      </w:pPr>
      <w:r>
        <w:rPr>
          <w:rFonts w:hint="cs"/>
          <w:b/>
          <w:bCs/>
          <w:rtl/>
        </w:rPr>
        <w:t xml:space="preserve">תסקיר שירות המבחן: </w:t>
      </w:r>
    </w:p>
    <w:p w14:paraId="6F4EDBF7" w14:textId="77777777" w:rsidR="00A840BD" w:rsidRDefault="00A840BD" w:rsidP="00A840BD">
      <w:pPr>
        <w:spacing w:before="240" w:after="240" w:line="360" w:lineRule="auto"/>
        <w:jc w:val="both"/>
        <w:rPr>
          <w:rtl/>
        </w:rPr>
      </w:pPr>
      <w:r w:rsidRPr="009439D7">
        <w:rPr>
          <w:rFonts w:hint="cs"/>
          <w:rtl/>
        </w:rPr>
        <w:t xml:space="preserve">מתסקיר שירות המבחן עולה כי הנאשם בן 28 ואין לחובתו עבר פלילי. במהלך </w:t>
      </w:r>
      <w:r>
        <w:rPr>
          <w:rFonts w:hint="cs"/>
          <w:rtl/>
        </w:rPr>
        <w:t>ה</w:t>
      </w:r>
      <w:r w:rsidRPr="009439D7">
        <w:rPr>
          <w:rFonts w:hint="cs"/>
          <w:rtl/>
        </w:rPr>
        <w:t>שירות בצבא התמכר הנאשם להימורים באינטרנט וצבר חובות רבים בשוק האפור</w:t>
      </w:r>
      <w:r>
        <w:rPr>
          <w:rFonts w:hint="cs"/>
          <w:rtl/>
        </w:rPr>
        <w:t xml:space="preserve"> והעבירות בוצעו על ידו על רקע החובות</w:t>
      </w:r>
      <w:r w:rsidRPr="009439D7">
        <w:rPr>
          <w:rFonts w:hint="cs"/>
          <w:rtl/>
        </w:rPr>
        <w:t xml:space="preserve">. </w:t>
      </w:r>
    </w:p>
    <w:p w14:paraId="3F59946F" w14:textId="77777777" w:rsidR="00A840BD" w:rsidRDefault="00A840BD" w:rsidP="00A840BD">
      <w:pPr>
        <w:spacing w:before="240" w:after="240" w:line="360" w:lineRule="auto"/>
        <w:jc w:val="both"/>
        <w:rPr>
          <w:rtl/>
        </w:rPr>
      </w:pPr>
      <w:r>
        <w:rPr>
          <w:rFonts w:hint="cs"/>
          <w:rtl/>
        </w:rPr>
        <w:t xml:space="preserve">מהתסקיר עולה כי הנאשם לקח אחריות על ביצוע העבירות, אולם שירות המבחן התרשם כי הוא מתקשה להכיר בדפוסי אישיותו וחשיבתו, אשר הובילו אותו לביצוע העבירות וכן מתקשה לשתף בפתיחות ובכנות באשר לקשריו החברתיים. </w:t>
      </w:r>
    </w:p>
    <w:p w14:paraId="6AA029FB" w14:textId="77777777" w:rsidR="00A840BD" w:rsidRDefault="00A840BD" w:rsidP="00A840BD">
      <w:pPr>
        <w:spacing w:before="240" w:after="240" w:line="360" w:lineRule="auto"/>
        <w:jc w:val="both"/>
        <w:rPr>
          <w:rtl/>
        </w:rPr>
      </w:pPr>
      <w:r>
        <w:rPr>
          <w:rFonts w:hint="cs"/>
          <w:rtl/>
        </w:rPr>
        <w:t xml:space="preserve">מהתסקיר עלה כי במהלך המעצר הנאשם השתלב בקבוצה טיפולית המיועדת לטיפול בהתמכרויות וחשיפתו לאנשים שהיו מכורים לסמים קשים מרתיעה אותו. יחד עם זאת, הנאשם לא הצליח לגלות תובנות באשר לנסיבות שהובילו אותו לשימוש בסמים ולהשלכות הסמים על ההתנהלות בחייו. </w:t>
      </w:r>
    </w:p>
    <w:p w14:paraId="1D778336" w14:textId="77777777" w:rsidR="00A840BD" w:rsidRDefault="00A840BD" w:rsidP="00A840BD">
      <w:pPr>
        <w:spacing w:before="240" w:after="240" w:line="360" w:lineRule="auto"/>
        <w:jc w:val="both"/>
        <w:rPr>
          <w:rtl/>
        </w:rPr>
      </w:pPr>
      <w:r>
        <w:rPr>
          <w:rFonts w:hint="cs"/>
          <w:rtl/>
        </w:rPr>
        <w:lastRenderedPageBreak/>
        <w:t xml:space="preserve">שירות המבחן התרשם כי רב הנסתר על הגלוי באשר לסביבתו החברתית. עוד התרשם שירות המבחן כי הנאשם מאופיין בדפוסי אישיות ילדותיים, מתקשה לווסת את דחפיו ובהתאם לכך, החלה מעורבותו הן בהימורים והן בשימוש בסמים. יחד עם זאת, שירות המבחן התרשם כי קיימת רתיעה מהליך המעצר הנוכחי, באופן שבו הנאשם מביע רצון לערוך שינוי בחייו, לחדול משימוש בסמים והימורים ולנהל אורח חיים יצרני ומקדם. </w:t>
      </w:r>
    </w:p>
    <w:p w14:paraId="0CF18038" w14:textId="77777777" w:rsidR="00A840BD" w:rsidRDefault="00A840BD" w:rsidP="00A840BD">
      <w:pPr>
        <w:spacing w:before="240" w:after="240" w:line="360" w:lineRule="auto"/>
        <w:jc w:val="both"/>
        <w:rPr>
          <w:rtl/>
        </w:rPr>
      </w:pPr>
      <w:r>
        <w:rPr>
          <w:rFonts w:hint="cs"/>
          <w:rtl/>
        </w:rPr>
        <w:t xml:space="preserve">לאחר ששקל את גורמי הסיכון וגורמי הסיכוי, התרשם שירות המבחן כי לא ניתן לשלול סיכון להישנות עבירות בעתיד. </w:t>
      </w:r>
    </w:p>
    <w:p w14:paraId="27D09067" w14:textId="77777777" w:rsidR="00A840BD" w:rsidRDefault="00A840BD" w:rsidP="00A840BD">
      <w:pPr>
        <w:spacing w:before="240" w:after="240" w:line="360" w:lineRule="auto"/>
        <w:jc w:val="both"/>
        <w:rPr>
          <w:rtl/>
        </w:rPr>
      </w:pPr>
      <w:r>
        <w:rPr>
          <w:rFonts w:hint="cs"/>
          <w:rtl/>
        </w:rPr>
        <w:t xml:space="preserve">שירות המבחן נמנע מהמלצה טיפולית במסגרת שירות המבחן שיהיה בו כדי להפחית הסיכון להישנות עבירות בעתיד. נוכח הערכת הסיכון בעניינו של הנאשם, המליץ שירות המבחן להטיל על הנאשם ענישה מוחשית בדמות מאסר בפועל, אשר תחדד עבורו את חומרת מעשיו, לצד מאסר על תנאי וקנס. </w:t>
      </w:r>
    </w:p>
    <w:p w14:paraId="074091C5" w14:textId="77777777" w:rsidR="00A840BD" w:rsidRDefault="00A840BD" w:rsidP="00A840BD">
      <w:pPr>
        <w:spacing w:before="240" w:after="240" w:line="360" w:lineRule="auto"/>
        <w:jc w:val="both"/>
        <w:rPr>
          <w:b/>
          <w:bCs/>
          <w:rtl/>
        </w:rPr>
      </w:pPr>
      <w:r w:rsidRPr="00C61F36">
        <w:rPr>
          <w:rFonts w:hint="eastAsia"/>
          <w:b/>
          <w:bCs/>
          <w:rtl/>
        </w:rPr>
        <w:t>ראיות</w:t>
      </w:r>
      <w:r w:rsidRPr="00C61F36">
        <w:rPr>
          <w:b/>
          <w:bCs/>
          <w:rtl/>
        </w:rPr>
        <w:t xml:space="preserve"> </w:t>
      </w:r>
      <w:r w:rsidRPr="00C61F36">
        <w:rPr>
          <w:rFonts w:hint="eastAsia"/>
          <w:b/>
          <w:bCs/>
          <w:rtl/>
        </w:rPr>
        <w:t>לעונש</w:t>
      </w:r>
      <w:r w:rsidRPr="00C61F36">
        <w:rPr>
          <w:b/>
          <w:bCs/>
          <w:rtl/>
        </w:rPr>
        <w:t>:</w:t>
      </w:r>
    </w:p>
    <w:p w14:paraId="5324D795" w14:textId="77777777" w:rsidR="00A840BD" w:rsidRPr="00876FF9" w:rsidRDefault="00A840BD" w:rsidP="00A840BD">
      <w:pPr>
        <w:spacing w:before="240" w:after="240" w:line="360" w:lineRule="auto"/>
        <w:jc w:val="both"/>
        <w:rPr>
          <w:rtl/>
        </w:rPr>
      </w:pPr>
      <w:r w:rsidRPr="00C61F36">
        <w:rPr>
          <w:rFonts w:hint="eastAsia"/>
          <w:rtl/>
        </w:rPr>
        <w:t>המאשימה</w:t>
      </w:r>
      <w:r w:rsidRPr="00C61F36">
        <w:rPr>
          <w:rtl/>
        </w:rPr>
        <w:t xml:space="preserve"> הגישה גיליון רישום תעבורתי (טע/1) הכולל הרשעה אחת</w:t>
      </w:r>
      <w:r>
        <w:rPr>
          <w:rFonts w:hint="cs"/>
          <w:rtl/>
        </w:rPr>
        <w:t>,</w:t>
      </w:r>
      <w:r w:rsidRPr="00C61F36">
        <w:rPr>
          <w:rtl/>
        </w:rPr>
        <w:t xml:space="preserve"> </w:t>
      </w:r>
      <w:r w:rsidRPr="00C61F36">
        <w:rPr>
          <w:rFonts w:hint="eastAsia"/>
          <w:rtl/>
        </w:rPr>
        <w:t>בין</w:t>
      </w:r>
      <w:r w:rsidRPr="00C61F36">
        <w:rPr>
          <w:rtl/>
        </w:rPr>
        <w:t xml:space="preserve"> היתר</w:t>
      </w:r>
      <w:r>
        <w:rPr>
          <w:rFonts w:hint="cs"/>
          <w:rtl/>
        </w:rPr>
        <w:t>,</w:t>
      </w:r>
      <w:r w:rsidRPr="00C61F36">
        <w:rPr>
          <w:rtl/>
        </w:rPr>
        <w:t xml:space="preserve"> </w:t>
      </w:r>
      <w:r w:rsidRPr="00C61F36">
        <w:rPr>
          <w:rFonts w:hint="eastAsia"/>
          <w:rtl/>
        </w:rPr>
        <w:t>בגין</w:t>
      </w:r>
      <w:r w:rsidRPr="00C61F36">
        <w:rPr>
          <w:rtl/>
        </w:rPr>
        <w:t xml:space="preserve"> </w:t>
      </w:r>
      <w:r w:rsidRPr="00C61F36">
        <w:rPr>
          <w:rFonts w:hint="eastAsia"/>
          <w:rtl/>
        </w:rPr>
        <w:t>נהיגה</w:t>
      </w:r>
      <w:r w:rsidRPr="00C61F36">
        <w:rPr>
          <w:rtl/>
        </w:rPr>
        <w:t xml:space="preserve"> </w:t>
      </w:r>
      <w:r w:rsidRPr="00C61F36">
        <w:rPr>
          <w:rFonts w:hint="eastAsia"/>
          <w:rtl/>
        </w:rPr>
        <w:t>תחת</w:t>
      </w:r>
      <w:r w:rsidRPr="00C61F36">
        <w:rPr>
          <w:rtl/>
        </w:rPr>
        <w:t xml:space="preserve"> </w:t>
      </w:r>
      <w:r w:rsidRPr="00C61F36">
        <w:rPr>
          <w:rFonts w:hint="eastAsia"/>
          <w:rtl/>
        </w:rPr>
        <w:t>השפעת</w:t>
      </w:r>
      <w:r w:rsidRPr="00C61F36">
        <w:rPr>
          <w:rtl/>
        </w:rPr>
        <w:t xml:space="preserve"> </w:t>
      </w:r>
      <w:r w:rsidRPr="00C61F36">
        <w:rPr>
          <w:rFonts w:hint="eastAsia"/>
          <w:rtl/>
        </w:rPr>
        <w:t>סמים</w:t>
      </w:r>
      <w:r w:rsidRPr="00C61F36">
        <w:rPr>
          <w:rtl/>
        </w:rPr>
        <w:t xml:space="preserve"> </w:t>
      </w:r>
      <w:r w:rsidRPr="00C61F36">
        <w:rPr>
          <w:rFonts w:hint="eastAsia"/>
          <w:rtl/>
        </w:rPr>
        <w:t>וכן</w:t>
      </w:r>
      <w:r w:rsidRPr="00C61F36">
        <w:rPr>
          <w:rtl/>
        </w:rPr>
        <w:t xml:space="preserve"> </w:t>
      </w:r>
      <w:r w:rsidRPr="00C61F36">
        <w:rPr>
          <w:rFonts w:hint="eastAsia"/>
          <w:rtl/>
        </w:rPr>
        <w:t>כתב</w:t>
      </w:r>
      <w:r w:rsidRPr="00C61F36">
        <w:rPr>
          <w:rtl/>
        </w:rPr>
        <w:t xml:space="preserve"> </w:t>
      </w:r>
      <w:r w:rsidRPr="00C61F36">
        <w:rPr>
          <w:rFonts w:hint="eastAsia"/>
          <w:rtl/>
        </w:rPr>
        <w:t>אישום</w:t>
      </w:r>
      <w:r w:rsidRPr="00C61F36">
        <w:rPr>
          <w:rtl/>
        </w:rPr>
        <w:t xml:space="preserve">, </w:t>
      </w:r>
      <w:r w:rsidRPr="00C61F36">
        <w:rPr>
          <w:rFonts w:hint="eastAsia"/>
          <w:rtl/>
        </w:rPr>
        <w:t>הכרעת</w:t>
      </w:r>
      <w:r w:rsidRPr="00C61F36">
        <w:rPr>
          <w:rtl/>
        </w:rPr>
        <w:t xml:space="preserve"> </w:t>
      </w:r>
      <w:r w:rsidRPr="00C61F36">
        <w:rPr>
          <w:rFonts w:hint="eastAsia"/>
          <w:rtl/>
        </w:rPr>
        <w:t>דין</w:t>
      </w:r>
      <w:r w:rsidRPr="00C61F36">
        <w:rPr>
          <w:rtl/>
        </w:rPr>
        <w:t xml:space="preserve"> </w:t>
      </w:r>
      <w:r w:rsidRPr="00C61F36">
        <w:rPr>
          <w:rFonts w:hint="eastAsia"/>
          <w:rtl/>
        </w:rPr>
        <w:t>וגזר</w:t>
      </w:r>
      <w:r w:rsidRPr="00C61F36">
        <w:rPr>
          <w:rtl/>
        </w:rPr>
        <w:t xml:space="preserve"> </w:t>
      </w:r>
      <w:r w:rsidRPr="00C61F36">
        <w:rPr>
          <w:rFonts w:hint="eastAsia"/>
          <w:rtl/>
        </w:rPr>
        <w:t>דין</w:t>
      </w:r>
      <w:r>
        <w:rPr>
          <w:rtl/>
        </w:rPr>
        <w:t xml:space="preserve"> </w:t>
      </w:r>
      <w:r w:rsidRPr="00C61F36">
        <w:rPr>
          <w:rFonts w:hint="eastAsia"/>
          <w:rtl/>
        </w:rPr>
        <w:t>ב</w:t>
      </w:r>
      <w:hyperlink r:id="rId29" w:history="1">
        <w:r w:rsidR="00945805" w:rsidRPr="00945805">
          <w:rPr>
            <w:color w:val="0000FF"/>
            <w:u w:val="single"/>
            <w:rtl/>
          </w:rPr>
          <w:t>ת"ד 1934-12-21</w:t>
        </w:r>
      </w:hyperlink>
      <w:r w:rsidRPr="00C61F36">
        <w:rPr>
          <w:rtl/>
        </w:rPr>
        <w:t xml:space="preserve"> (טע/2).</w:t>
      </w:r>
    </w:p>
    <w:p w14:paraId="476F3EA1" w14:textId="77777777" w:rsidR="00A840BD" w:rsidRDefault="00A840BD" w:rsidP="00A840BD">
      <w:pPr>
        <w:spacing w:before="240" w:after="240" w:line="360" w:lineRule="auto"/>
        <w:jc w:val="both"/>
        <w:rPr>
          <w:b/>
          <w:bCs/>
          <w:rtl/>
        </w:rPr>
      </w:pPr>
      <w:r w:rsidRPr="00A36F56">
        <w:rPr>
          <w:rFonts w:hint="cs"/>
          <w:b/>
          <w:bCs/>
          <w:rtl/>
        </w:rPr>
        <w:t xml:space="preserve">טענות הצדדים לעונש: </w:t>
      </w:r>
    </w:p>
    <w:p w14:paraId="11C2759E" w14:textId="77777777" w:rsidR="00A840BD" w:rsidRPr="00C61F36" w:rsidRDefault="00A840BD" w:rsidP="00A840BD">
      <w:pPr>
        <w:spacing w:before="120" w:line="360" w:lineRule="auto"/>
        <w:jc w:val="both"/>
        <w:rPr>
          <w:rtl/>
        </w:rPr>
      </w:pPr>
      <w:r w:rsidRPr="004E6A5C">
        <w:rPr>
          <w:rFonts w:hint="eastAsia"/>
          <w:b/>
          <w:bCs/>
          <w:rtl/>
        </w:rPr>
        <w:t>ב</w:t>
      </w:r>
      <w:r w:rsidRPr="004E6A5C">
        <w:rPr>
          <w:b/>
          <w:bCs/>
          <w:rtl/>
        </w:rPr>
        <w:t xml:space="preserve">"כ </w:t>
      </w:r>
      <w:r w:rsidRPr="004E6A5C">
        <w:rPr>
          <w:rFonts w:hint="eastAsia"/>
          <w:b/>
          <w:bCs/>
          <w:rtl/>
        </w:rPr>
        <w:t>המאשימה</w:t>
      </w:r>
      <w:r w:rsidRPr="00C61F36">
        <w:rPr>
          <w:rtl/>
        </w:rPr>
        <w:t xml:space="preserve"> טענה בטיעוניה בכתב (טע/3) ובעל פה</w:t>
      </w:r>
      <w:r>
        <w:rPr>
          <w:rFonts w:hint="cs"/>
          <w:rtl/>
        </w:rPr>
        <w:t>,</w:t>
      </w:r>
      <w:r w:rsidRPr="00C61F36">
        <w:rPr>
          <w:rtl/>
        </w:rPr>
        <w:t xml:space="preserve"> כי הע</w:t>
      </w:r>
      <w:r w:rsidRPr="00C61F36">
        <w:rPr>
          <w:rFonts w:hint="eastAsia"/>
          <w:rtl/>
        </w:rPr>
        <w:t>רכים</w:t>
      </w:r>
      <w:r w:rsidRPr="00C61F36">
        <w:rPr>
          <w:rtl/>
        </w:rPr>
        <w:t xml:space="preserve"> </w:t>
      </w:r>
      <w:r w:rsidRPr="00C61F36">
        <w:rPr>
          <w:rFonts w:hint="eastAsia"/>
          <w:rtl/>
        </w:rPr>
        <w:t>החברתיים</w:t>
      </w:r>
      <w:r w:rsidRPr="00C61F36">
        <w:rPr>
          <w:rtl/>
        </w:rPr>
        <w:t xml:space="preserve"> </w:t>
      </w:r>
      <w:r w:rsidRPr="00C61F36">
        <w:rPr>
          <w:rFonts w:hint="eastAsia"/>
          <w:rtl/>
        </w:rPr>
        <w:t>שנפגע</w:t>
      </w:r>
      <w:r>
        <w:rPr>
          <w:rFonts w:hint="cs"/>
          <w:rtl/>
        </w:rPr>
        <w:t>ו</w:t>
      </w:r>
      <w:r w:rsidRPr="00C61F36">
        <w:rPr>
          <w:rtl/>
        </w:rPr>
        <w:t xml:space="preserve"> </w:t>
      </w:r>
      <w:r w:rsidRPr="00C61F36">
        <w:rPr>
          <w:rFonts w:hint="eastAsia"/>
          <w:rtl/>
        </w:rPr>
        <w:t>כתוצאה</w:t>
      </w:r>
      <w:r w:rsidRPr="00C61F36">
        <w:rPr>
          <w:rtl/>
        </w:rPr>
        <w:t xml:space="preserve"> </w:t>
      </w:r>
      <w:r w:rsidRPr="00C61F36">
        <w:rPr>
          <w:rFonts w:hint="eastAsia"/>
          <w:rtl/>
        </w:rPr>
        <w:t>ממעשי</w:t>
      </w:r>
      <w:r w:rsidRPr="00C61F36">
        <w:rPr>
          <w:rtl/>
        </w:rPr>
        <w:t xml:space="preserve"> </w:t>
      </w:r>
      <w:r w:rsidRPr="00C61F36">
        <w:rPr>
          <w:rFonts w:hint="eastAsia"/>
          <w:rtl/>
        </w:rPr>
        <w:t>הנאשם</w:t>
      </w:r>
      <w:r w:rsidRPr="00C61F36">
        <w:rPr>
          <w:rtl/>
        </w:rPr>
        <w:t xml:space="preserve"> </w:t>
      </w:r>
      <w:r w:rsidRPr="00C61F36">
        <w:rPr>
          <w:rFonts w:hint="eastAsia"/>
          <w:rtl/>
        </w:rPr>
        <w:t>הם</w:t>
      </w:r>
      <w:r w:rsidRPr="00C61F36">
        <w:rPr>
          <w:rtl/>
        </w:rPr>
        <w:t xml:space="preserve"> </w:t>
      </w:r>
      <w:r w:rsidRPr="00C61F36">
        <w:rPr>
          <w:rFonts w:hint="eastAsia"/>
          <w:rtl/>
        </w:rPr>
        <w:t>שמירה</w:t>
      </w:r>
      <w:r w:rsidRPr="00C61F36">
        <w:rPr>
          <w:rtl/>
        </w:rPr>
        <w:t xml:space="preserve"> </w:t>
      </w:r>
      <w:r w:rsidRPr="00C61F36">
        <w:rPr>
          <w:rFonts w:hint="eastAsia"/>
          <w:rtl/>
        </w:rPr>
        <w:t>על</w:t>
      </w:r>
      <w:r w:rsidRPr="00C61F36">
        <w:rPr>
          <w:rtl/>
        </w:rPr>
        <w:t xml:space="preserve"> </w:t>
      </w:r>
      <w:r w:rsidRPr="00C61F36">
        <w:rPr>
          <w:rFonts w:hint="eastAsia"/>
          <w:rtl/>
        </w:rPr>
        <w:t>הסדר</w:t>
      </w:r>
      <w:r w:rsidRPr="00C61F36">
        <w:rPr>
          <w:rtl/>
        </w:rPr>
        <w:t xml:space="preserve"> </w:t>
      </w:r>
      <w:r w:rsidRPr="00C61F36">
        <w:rPr>
          <w:rFonts w:hint="eastAsia"/>
          <w:rtl/>
        </w:rPr>
        <w:t>החברתי</w:t>
      </w:r>
      <w:r w:rsidRPr="00C61F36">
        <w:rPr>
          <w:rtl/>
        </w:rPr>
        <w:t xml:space="preserve">, </w:t>
      </w:r>
      <w:r w:rsidRPr="00C61F36">
        <w:rPr>
          <w:rFonts w:hint="eastAsia"/>
          <w:rtl/>
        </w:rPr>
        <w:t>שלטון</w:t>
      </w:r>
      <w:r w:rsidRPr="00C61F36">
        <w:rPr>
          <w:rtl/>
        </w:rPr>
        <w:t xml:space="preserve"> </w:t>
      </w:r>
      <w:r w:rsidRPr="00C61F36">
        <w:rPr>
          <w:rFonts w:hint="eastAsia"/>
          <w:rtl/>
        </w:rPr>
        <w:t>החוק</w:t>
      </w:r>
      <w:r w:rsidRPr="00C61F36">
        <w:rPr>
          <w:rtl/>
        </w:rPr>
        <w:t xml:space="preserve">, </w:t>
      </w:r>
      <w:r w:rsidRPr="00C61F36">
        <w:rPr>
          <w:rFonts w:hint="eastAsia"/>
          <w:rtl/>
        </w:rPr>
        <w:t>הגנה</w:t>
      </w:r>
      <w:r w:rsidRPr="00C61F36">
        <w:rPr>
          <w:rtl/>
        </w:rPr>
        <w:t xml:space="preserve"> </w:t>
      </w:r>
      <w:r w:rsidRPr="00C61F36">
        <w:rPr>
          <w:rFonts w:hint="eastAsia"/>
          <w:rtl/>
        </w:rPr>
        <w:t>על</w:t>
      </w:r>
      <w:r w:rsidRPr="00C61F36">
        <w:rPr>
          <w:rtl/>
        </w:rPr>
        <w:t xml:space="preserve"> </w:t>
      </w:r>
      <w:r w:rsidRPr="00C61F36">
        <w:rPr>
          <w:rFonts w:hint="eastAsia"/>
          <w:rtl/>
        </w:rPr>
        <w:t>שלום</w:t>
      </w:r>
      <w:r w:rsidRPr="00C61F36">
        <w:rPr>
          <w:rtl/>
        </w:rPr>
        <w:t xml:space="preserve"> </w:t>
      </w:r>
      <w:r w:rsidRPr="00C61F36">
        <w:rPr>
          <w:rFonts w:hint="eastAsia"/>
          <w:rtl/>
        </w:rPr>
        <w:t>הציבור</w:t>
      </w:r>
      <w:r w:rsidRPr="00C61F36">
        <w:rPr>
          <w:rtl/>
        </w:rPr>
        <w:t xml:space="preserve"> </w:t>
      </w:r>
      <w:r w:rsidRPr="00C61F36">
        <w:rPr>
          <w:rFonts w:hint="eastAsia"/>
          <w:rtl/>
        </w:rPr>
        <w:t>מפני</w:t>
      </w:r>
      <w:r w:rsidRPr="00C61F36">
        <w:rPr>
          <w:rtl/>
        </w:rPr>
        <w:t xml:space="preserve"> </w:t>
      </w:r>
      <w:r w:rsidRPr="00C61F36">
        <w:rPr>
          <w:rFonts w:hint="eastAsia"/>
          <w:rtl/>
        </w:rPr>
        <w:t>פגיעתם</w:t>
      </w:r>
      <w:r w:rsidRPr="00C61F36">
        <w:rPr>
          <w:rtl/>
        </w:rPr>
        <w:t xml:space="preserve"> </w:t>
      </w:r>
      <w:r w:rsidRPr="00C61F36">
        <w:rPr>
          <w:rFonts w:hint="eastAsia"/>
          <w:rtl/>
        </w:rPr>
        <w:t>הקשה</w:t>
      </w:r>
      <w:r w:rsidRPr="00C61F36">
        <w:rPr>
          <w:rtl/>
        </w:rPr>
        <w:t xml:space="preserve"> </w:t>
      </w:r>
      <w:r w:rsidRPr="00C61F36">
        <w:rPr>
          <w:rFonts w:hint="eastAsia"/>
          <w:rtl/>
        </w:rPr>
        <w:t>של</w:t>
      </w:r>
      <w:r w:rsidRPr="00C61F36">
        <w:rPr>
          <w:rtl/>
        </w:rPr>
        <w:t xml:space="preserve"> </w:t>
      </w:r>
      <w:r w:rsidRPr="00C61F36">
        <w:rPr>
          <w:rFonts w:hint="eastAsia"/>
          <w:rtl/>
        </w:rPr>
        <w:t>הסמים</w:t>
      </w:r>
      <w:r w:rsidRPr="00C61F36">
        <w:rPr>
          <w:rtl/>
        </w:rPr>
        <w:t xml:space="preserve"> </w:t>
      </w:r>
      <w:r w:rsidRPr="00C61F36">
        <w:rPr>
          <w:rFonts w:hint="eastAsia"/>
          <w:rtl/>
        </w:rPr>
        <w:t>והגנה</w:t>
      </w:r>
      <w:r w:rsidRPr="00C61F36">
        <w:rPr>
          <w:rtl/>
        </w:rPr>
        <w:t xml:space="preserve"> </w:t>
      </w:r>
      <w:r w:rsidRPr="00C61F36">
        <w:rPr>
          <w:rFonts w:hint="eastAsia"/>
          <w:rtl/>
        </w:rPr>
        <w:t>על</w:t>
      </w:r>
      <w:r w:rsidRPr="00C61F36">
        <w:rPr>
          <w:rtl/>
        </w:rPr>
        <w:t xml:space="preserve"> </w:t>
      </w:r>
      <w:r w:rsidRPr="00C61F36">
        <w:rPr>
          <w:rFonts w:hint="eastAsia"/>
          <w:rtl/>
        </w:rPr>
        <w:t>החברה</w:t>
      </w:r>
      <w:r w:rsidRPr="00C61F36">
        <w:rPr>
          <w:rtl/>
        </w:rPr>
        <w:t xml:space="preserve"> </w:t>
      </w:r>
      <w:r w:rsidRPr="00C61F36">
        <w:rPr>
          <w:rFonts w:hint="eastAsia"/>
          <w:rtl/>
        </w:rPr>
        <w:t>מפני</w:t>
      </w:r>
      <w:r w:rsidRPr="00C61F36">
        <w:rPr>
          <w:rtl/>
        </w:rPr>
        <w:t xml:space="preserve"> </w:t>
      </w:r>
      <w:r w:rsidRPr="00C61F36">
        <w:rPr>
          <w:rFonts w:hint="eastAsia"/>
          <w:rtl/>
        </w:rPr>
        <w:t>נגע</w:t>
      </w:r>
      <w:r w:rsidRPr="00C61F36">
        <w:rPr>
          <w:rtl/>
        </w:rPr>
        <w:t xml:space="preserve"> </w:t>
      </w:r>
      <w:r w:rsidRPr="00C61F36">
        <w:rPr>
          <w:rFonts w:hint="eastAsia"/>
          <w:rtl/>
        </w:rPr>
        <w:t>השימוש</w:t>
      </w:r>
      <w:r w:rsidRPr="00C61F36">
        <w:rPr>
          <w:rtl/>
        </w:rPr>
        <w:t xml:space="preserve"> </w:t>
      </w:r>
      <w:r w:rsidRPr="00C61F36">
        <w:rPr>
          <w:rFonts w:hint="eastAsia"/>
          <w:rtl/>
        </w:rPr>
        <w:t>בסמים</w:t>
      </w:r>
      <w:r w:rsidRPr="00C61F36">
        <w:rPr>
          <w:rtl/>
        </w:rPr>
        <w:t>.</w:t>
      </w:r>
    </w:p>
    <w:p w14:paraId="6C26DAAE" w14:textId="77777777" w:rsidR="00A840BD" w:rsidRPr="00C61F36" w:rsidRDefault="00A840BD" w:rsidP="00A840BD">
      <w:pPr>
        <w:spacing w:before="120" w:line="360" w:lineRule="auto"/>
        <w:jc w:val="both"/>
        <w:rPr>
          <w:rtl/>
        </w:rPr>
      </w:pPr>
      <w:r w:rsidRPr="00C61F36">
        <w:rPr>
          <w:rFonts w:hint="eastAsia"/>
          <w:rtl/>
        </w:rPr>
        <w:t>ב</w:t>
      </w:r>
      <w:r w:rsidRPr="00C61F36">
        <w:rPr>
          <w:rtl/>
        </w:rPr>
        <w:t xml:space="preserve">"כ </w:t>
      </w:r>
      <w:r w:rsidRPr="00C61F36">
        <w:rPr>
          <w:rFonts w:hint="eastAsia"/>
          <w:rtl/>
        </w:rPr>
        <w:t>המאשימה</w:t>
      </w:r>
      <w:r w:rsidRPr="00C61F36">
        <w:rPr>
          <w:rtl/>
        </w:rPr>
        <w:t xml:space="preserve"> </w:t>
      </w:r>
      <w:r w:rsidRPr="00C61F36">
        <w:rPr>
          <w:rFonts w:hint="eastAsia"/>
          <w:rtl/>
        </w:rPr>
        <w:t>טענה</w:t>
      </w:r>
      <w:r w:rsidRPr="00C61F36">
        <w:rPr>
          <w:rtl/>
        </w:rPr>
        <w:t xml:space="preserve"> </w:t>
      </w:r>
      <w:r w:rsidRPr="00C61F36">
        <w:rPr>
          <w:rFonts w:hint="eastAsia"/>
          <w:rtl/>
        </w:rPr>
        <w:t>כי</w:t>
      </w:r>
      <w:r w:rsidRPr="00C61F36">
        <w:rPr>
          <w:rtl/>
        </w:rPr>
        <w:t xml:space="preserve"> </w:t>
      </w:r>
      <w:r w:rsidRPr="00C61F36">
        <w:rPr>
          <w:rFonts w:hint="eastAsia"/>
          <w:rtl/>
        </w:rPr>
        <w:t>הנאשם</w:t>
      </w:r>
      <w:r w:rsidRPr="00C61F36">
        <w:rPr>
          <w:rtl/>
        </w:rPr>
        <w:t xml:space="preserve"> </w:t>
      </w:r>
      <w:r w:rsidRPr="00C61F36">
        <w:rPr>
          <w:rFonts w:hint="eastAsia"/>
          <w:rtl/>
        </w:rPr>
        <w:t>הקים</w:t>
      </w:r>
      <w:r w:rsidRPr="00C61F36">
        <w:rPr>
          <w:rtl/>
        </w:rPr>
        <w:t xml:space="preserve"> </w:t>
      </w:r>
      <w:r w:rsidRPr="00C61F36">
        <w:rPr>
          <w:rFonts w:hint="eastAsia"/>
          <w:rtl/>
        </w:rPr>
        <w:t>וניהל</w:t>
      </w:r>
      <w:r w:rsidRPr="00C61F36">
        <w:rPr>
          <w:rtl/>
        </w:rPr>
        <w:t xml:space="preserve"> </w:t>
      </w:r>
      <w:r w:rsidRPr="00C61F36">
        <w:rPr>
          <w:rFonts w:hint="eastAsia"/>
          <w:rtl/>
        </w:rPr>
        <w:t>מעבדת</w:t>
      </w:r>
      <w:r w:rsidRPr="00C61F36">
        <w:rPr>
          <w:rtl/>
        </w:rPr>
        <w:t xml:space="preserve"> </w:t>
      </w:r>
      <w:r w:rsidRPr="00C61F36">
        <w:rPr>
          <w:rFonts w:hint="eastAsia"/>
          <w:rtl/>
        </w:rPr>
        <w:t>סמים</w:t>
      </w:r>
      <w:r w:rsidRPr="00C61F36">
        <w:rPr>
          <w:rtl/>
        </w:rPr>
        <w:t xml:space="preserve"> </w:t>
      </w:r>
      <w:r w:rsidRPr="00C61F36">
        <w:rPr>
          <w:rFonts w:hint="eastAsia"/>
          <w:rtl/>
        </w:rPr>
        <w:t>משוכללת</w:t>
      </w:r>
      <w:r w:rsidRPr="00C61F36">
        <w:rPr>
          <w:rtl/>
        </w:rPr>
        <w:t xml:space="preserve"> </w:t>
      </w:r>
      <w:r w:rsidRPr="00C61F36">
        <w:rPr>
          <w:rFonts w:hint="eastAsia"/>
          <w:rtl/>
        </w:rPr>
        <w:t>אשר</w:t>
      </w:r>
      <w:r w:rsidRPr="00C61F36">
        <w:rPr>
          <w:rtl/>
        </w:rPr>
        <w:t xml:space="preserve"> </w:t>
      </w:r>
      <w:r w:rsidRPr="00C61F36">
        <w:rPr>
          <w:rFonts w:hint="eastAsia"/>
          <w:rtl/>
        </w:rPr>
        <w:t>הצליחה</w:t>
      </w:r>
      <w:r w:rsidRPr="00C61F36">
        <w:rPr>
          <w:rtl/>
        </w:rPr>
        <w:t xml:space="preserve"> </w:t>
      </w:r>
      <w:r w:rsidRPr="00C61F36">
        <w:rPr>
          <w:rFonts w:hint="eastAsia"/>
          <w:rtl/>
        </w:rPr>
        <w:t>לגדל</w:t>
      </w:r>
      <w:r w:rsidRPr="00C61F36">
        <w:rPr>
          <w:rtl/>
        </w:rPr>
        <w:t xml:space="preserve"> </w:t>
      </w:r>
      <w:r w:rsidRPr="00C61F36">
        <w:rPr>
          <w:rFonts w:hint="eastAsia"/>
          <w:rtl/>
        </w:rPr>
        <w:t>ולהחזיק</w:t>
      </w:r>
      <w:r w:rsidRPr="00C61F36">
        <w:rPr>
          <w:rtl/>
        </w:rPr>
        <w:t xml:space="preserve"> 297 </w:t>
      </w:r>
      <w:r w:rsidRPr="00C61F36">
        <w:rPr>
          <w:rFonts w:hint="eastAsia"/>
          <w:rtl/>
        </w:rPr>
        <w:t>שתילי</w:t>
      </w:r>
      <w:r w:rsidRPr="00C61F36">
        <w:rPr>
          <w:rtl/>
        </w:rPr>
        <w:t xml:space="preserve"> </w:t>
      </w:r>
      <w:r w:rsidRPr="00C61F36">
        <w:rPr>
          <w:rFonts w:hint="eastAsia"/>
          <w:rtl/>
        </w:rPr>
        <w:t>קנאביס</w:t>
      </w:r>
      <w:r w:rsidRPr="00C61F36">
        <w:rPr>
          <w:rtl/>
        </w:rPr>
        <w:t xml:space="preserve"> </w:t>
      </w:r>
      <w:r w:rsidRPr="00C61F36">
        <w:rPr>
          <w:rFonts w:hint="eastAsia"/>
          <w:rtl/>
        </w:rPr>
        <w:t>במשקל</w:t>
      </w:r>
      <w:r w:rsidRPr="00C61F36">
        <w:rPr>
          <w:rtl/>
        </w:rPr>
        <w:t xml:space="preserve"> </w:t>
      </w:r>
      <w:r w:rsidRPr="00C61F36">
        <w:rPr>
          <w:rFonts w:hint="eastAsia"/>
          <w:rtl/>
        </w:rPr>
        <w:t>כולל</w:t>
      </w:r>
      <w:r w:rsidRPr="00C61F36">
        <w:rPr>
          <w:rtl/>
        </w:rPr>
        <w:t xml:space="preserve"> </w:t>
      </w:r>
      <w:r w:rsidRPr="00C61F36">
        <w:rPr>
          <w:rFonts w:hint="eastAsia"/>
          <w:rtl/>
        </w:rPr>
        <w:t>העולה</w:t>
      </w:r>
      <w:r w:rsidRPr="00C61F36">
        <w:rPr>
          <w:rtl/>
        </w:rPr>
        <w:t xml:space="preserve"> </w:t>
      </w:r>
      <w:r w:rsidRPr="00C61F36">
        <w:rPr>
          <w:rFonts w:hint="eastAsia"/>
          <w:rtl/>
        </w:rPr>
        <w:t>על</w:t>
      </w:r>
      <w:r w:rsidRPr="00C61F36">
        <w:rPr>
          <w:rtl/>
        </w:rPr>
        <w:t xml:space="preserve"> 75 </w:t>
      </w:r>
      <w:r w:rsidRPr="00C61F36">
        <w:rPr>
          <w:rFonts w:hint="eastAsia"/>
          <w:rtl/>
        </w:rPr>
        <w:t>ק</w:t>
      </w:r>
      <w:r w:rsidRPr="00C61F36">
        <w:rPr>
          <w:rtl/>
        </w:rPr>
        <w:t xml:space="preserve">"ג. </w:t>
      </w:r>
    </w:p>
    <w:p w14:paraId="29A02C77" w14:textId="77777777" w:rsidR="00A840BD" w:rsidRPr="00C61F36" w:rsidRDefault="00A840BD" w:rsidP="00A840BD">
      <w:pPr>
        <w:spacing w:before="120" w:line="360" w:lineRule="auto"/>
        <w:jc w:val="both"/>
        <w:rPr>
          <w:rtl/>
        </w:rPr>
      </w:pPr>
      <w:r w:rsidRPr="00C61F36">
        <w:rPr>
          <w:rFonts w:hint="eastAsia"/>
          <w:rtl/>
        </w:rPr>
        <w:t>ב</w:t>
      </w:r>
      <w:r w:rsidRPr="00C61F36">
        <w:rPr>
          <w:rtl/>
        </w:rPr>
        <w:t>"כ המאשימה טענה כי חלקו של הנאשם ב</w:t>
      </w:r>
      <w:r>
        <w:rPr>
          <w:rtl/>
        </w:rPr>
        <w:t>ביצוע העבירות היה מרכזי ומהותי</w:t>
      </w:r>
      <w:r>
        <w:rPr>
          <w:rFonts w:hint="cs"/>
          <w:rtl/>
        </w:rPr>
        <w:t xml:space="preserve"> ו</w:t>
      </w:r>
      <w:r w:rsidRPr="00C61F36">
        <w:rPr>
          <w:rtl/>
        </w:rPr>
        <w:t xml:space="preserve">הוא היה שותף </w:t>
      </w:r>
      <w:r>
        <w:rPr>
          <w:rtl/>
        </w:rPr>
        <w:t>פעיל בכל שלבי הפעילות העבריינית</w:t>
      </w:r>
      <w:r>
        <w:rPr>
          <w:rFonts w:hint="cs"/>
          <w:rtl/>
        </w:rPr>
        <w:t>.</w:t>
      </w:r>
      <w:r>
        <w:rPr>
          <w:rtl/>
        </w:rPr>
        <w:t xml:space="preserve"> </w:t>
      </w:r>
      <w:r>
        <w:rPr>
          <w:rFonts w:hint="cs"/>
          <w:rtl/>
        </w:rPr>
        <w:t>עוד נטען, כי הנאשם</w:t>
      </w:r>
      <w:r w:rsidRPr="00C61F36">
        <w:rPr>
          <w:rtl/>
        </w:rPr>
        <w:t xml:space="preserve"> ביצע בעצמו עבירות סחר ואספקה </w:t>
      </w:r>
      <w:r w:rsidRPr="00C61F36">
        <w:rPr>
          <w:rFonts w:hint="eastAsia"/>
          <w:rtl/>
        </w:rPr>
        <w:t>של</w:t>
      </w:r>
      <w:r w:rsidRPr="00C61F36">
        <w:rPr>
          <w:rtl/>
        </w:rPr>
        <w:t xml:space="preserve"> </w:t>
      </w:r>
      <w:r w:rsidRPr="00C61F36">
        <w:rPr>
          <w:rFonts w:hint="eastAsia"/>
          <w:rtl/>
        </w:rPr>
        <w:t>סמים</w:t>
      </w:r>
      <w:r w:rsidRPr="00C61F36">
        <w:rPr>
          <w:rtl/>
        </w:rPr>
        <w:t xml:space="preserve"> </w:t>
      </w:r>
      <w:r w:rsidRPr="00C61F36">
        <w:rPr>
          <w:rFonts w:hint="eastAsia"/>
          <w:rtl/>
        </w:rPr>
        <w:t>בהיקף</w:t>
      </w:r>
      <w:r w:rsidRPr="00C61F36">
        <w:rPr>
          <w:rtl/>
        </w:rPr>
        <w:t xml:space="preserve"> </w:t>
      </w:r>
      <w:r w:rsidRPr="00C61F36">
        <w:rPr>
          <w:rFonts w:hint="eastAsia"/>
          <w:rtl/>
        </w:rPr>
        <w:t>נרחב</w:t>
      </w:r>
      <w:r w:rsidRPr="00C61F36">
        <w:rPr>
          <w:rtl/>
        </w:rPr>
        <w:t xml:space="preserve">, </w:t>
      </w:r>
      <w:r w:rsidRPr="00C61F36">
        <w:rPr>
          <w:rFonts w:hint="eastAsia"/>
          <w:rtl/>
        </w:rPr>
        <w:t>כאשר</w:t>
      </w:r>
      <w:r w:rsidRPr="00C61F36">
        <w:rPr>
          <w:rtl/>
        </w:rPr>
        <w:t xml:space="preserve"> </w:t>
      </w:r>
      <w:r w:rsidRPr="00C61F36">
        <w:rPr>
          <w:rFonts w:hint="eastAsia"/>
          <w:rtl/>
        </w:rPr>
        <w:t>עלולים</w:t>
      </w:r>
      <w:r w:rsidRPr="00C61F36">
        <w:rPr>
          <w:rtl/>
        </w:rPr>
        <w:t xml:space="preserve"> </w:t>
      </w:r>
      <w:r w:rsidRPr="00C61F36">
        <w:rPr>
          <w:rFonts w:hint="eastAsia"/>
          <w:rtl/>
        </w:rPr>
        <w:t>להיגרם</w:t>
      </w:r>
      <w:r w:rsidRPr="00C61F36">
        <w:rPr>
          <w:rtl/>
        </w:rPr>
        <w:t xml:space="preserve"> </w:t>
      </w:r>
      <w:r w:rsidRPr="00C61F36">
        <w:rPr>
          <w:rFonts w:hint="eastAsia"/>
          <w:rtl/>
        </w:rPr>
        <w:t>נזקים</w:t>
      </w:r>
      <w:r w:rsidRPr="00C61F36">
        <w:rPr>
          <w:rtl/>
        </w:rPr>
        <w:t xml:space="preserve"> </w:t>
      </w:r>
      <w:r w:rsidRPr="00C61F36">
        <w:rPr>
          <w:rFonts w:hint="eastAsia"/>
          <w:rtl/>
        </w:rPr>
        <w:t>חמורים</w:t>
      </w:r>
      <w:r w:rsidRPr="00C61F36">
        <w:rPr>
          <w:rtl/>
        </w:rPr>
        <w:t xml:space="preserve"> </w:t>
      </w:r>
      <w:r w:rsidRPr="00C61F36">
        <w:rPr>
          <w:rFonts w:hint="eastAsia"/>
          <w:rtl/>
        </w:rPr>
        <w:t>עקב</w:t>
      </w:r>
      <w:r w:rsidRPr="00C61F36">
        <w:rPr>
          <w:rtl/>
        </w:rPr>
        <w:t xml:space="preserve"> </w:t>
      </w:r>
      <w:r w:rsidRPr="00C61F36">
        <w:rPr>
          <w:rFonts w:hint="eastAsia"/>
          <w:rtl/>
        </w:rPr>
        <w:t>כך</w:t>
      </w:r>
      <w:r w:rsidRPr="00C61F36">
        <w:rPr>
          <w:rtl/>
        </w:rPr>
        <w:t xml:space="preserve"> </w:t>
      </w:r>
      <w:r w:rsidRPr="00C61F36">
        <w:rPr>
          <w:rFonts w:hint="eastAsia"/>
          <w:rtl/>
        </w:rPr>
        <w:t>הן</w:t>
      </w:r>
      <w:r w:rsidRPr="00C61F36">
        <w:rPr>
          <w:rtl/>
        </w:rPr>
        <w:t xml:space="preserve"> </w:t>
      </w:r>
      <w:r w:rsidRPr="00C61F36">
        <w:rPr>
          <w:rFonts w:hint="eastAsia"/>
          <w:rtl/>
        </w:rPr>
        <w:t>לצרכני</w:t>
      </w:r>
      <w:r w:rsidRPr="00C61F36">
        <w:rPr>
          <w:rtl/>
        </w:rPr>
        <w:t xml:space="preserve"> </w:t>
      </w:r>
      <w:r w:rsidRPr="00C61F36">
        <w:rPr>
          <w:rFonts w:hint="eastAsia"/>
          <w:rtl/>
        </w:rPr>
        <w:t>הסמים</w:t>
      </w:r>
      <w:r w:rsidRPr="00C61F36">
        <w:rPr>
          <w:rtl/>
        </w:rPr>
        <w:t xml:space="preserve"> </w:t>
      </w:r>
      <w:r w:rsidRPr="00C61F36">
        <w:rPr>
          <w:rFonts w:hint="eastAsia"/>
          <w:rtl/>
        </w:rPr>
        <w:t>והן</w:t>
      </w:r>
      <w:r w:rsidRPr="00C61F36">
        <w:rPr>
          <w:rtl/>
        </w:rPr>
        <w:t xml:space="preserve"> </w:t>
      </w:r>
      <w:r w:rsidRPr="00C61F36">
        <w:rPr>
          <w:rFonts w:hint="eastAsia"/>
          <w:rtl/>
        </w:rPr>
        <w:t>לציבור</w:t>
      </w:r>
      <w:r w:rsidRPr="00C61F36">
        <w:rPr>
          <w:rtl/>
        </w:rPr>
        <w:t xml:space="preserve"> </w:t>
      </w:r>
      <w:r w:rsidRPr="00C61F36">
        <w:rPr>
          <w:rFonts w:hint="eastAsia"/>
          <w:rtl/>
        </w:rPr>
        <w:t>בכללותו</w:t>
      </w:r>
      <w:r w:rsidRPr="00C61F36">
        <w:rPr>
          <w:rtl/>
        </w:rPr>
        <w:t>.</w:t>
      </w:r>
    </w:p>
    <w:p w14:paraId="00D69066" w14:textId="77777777" w:rsidR="00A840BD" w:rsidRPr="00C61F36" w:rsidRDefault="00A840BD" w:rsidP="00A840BD">
      <w:pPr>
        <w:spacing w:before="120" w:line="360" w:lineRule="auto"/>
        <w:jc w:val="both"/>
        <w:rPr>
          <w:rtl/>
        </w:rPr>
      </w:pPr>
      <w:r w:rsidRPr="00C61F36">
        <w:rPr>
          <w:rFonts w:hint="eastAsia"/>
          <w:rtl/>
        </w:rPr>
        <w:t>עוד</w:t>
      </w:r>
      <w:r w:rsidRPr="00C61F36">
        <w:rPr>
          <w:rtl/>
        </w:rPr>
        <w:t xml:space="preserve"> נטען</w:t>
      </w:r>
      <w:r>
        <w:rPr>
          <w:rFonts w:hint="cs"/>
          <w:rtl/>
        </w:rPr>
        <w:t>,</w:t>
      </w:r>
      <w:r>
        <w:rPr>
          <w:rtl/>
        </w:rPr>
        <w:t xml:space="preserve"> כי לעבירות קדם תכנון </w:t>
      </w:r>
      <w:r w:rsidRPr="00C61F36">
        <w:rPr>
          <w:rtl/>
        </w:rPr>
        <w:t xml:space="preserve">באופן מתוחכם, החל מקשירת קשר, שכירת דירה והצטיידות בכלים שונים הדרושים לגידול הסמים. </w:t>
      </w:r>
      <w:r w:rsidRPr="00C61F36">
        <w:rPr>
          <w:rFonts w:hint="eastAsia"/>
          <w:rtl/>
        </w:rPr>
        <w:t>בנוסף</w:t>
      </w:r>
      <w:r w:rsidRPr="00C61F36">
        <w:rPr>
          <w:rtl/>
        </w:rPr>
        <w:t xml:space="preserve">, </w:t>
      </w:r>
      <w:r w:rsidRPr="00C61F36">
        <w:rPr>
          <w:rFonts w:hint="eastAsia"/>
          <w:rtl/>
        </w:rPr>
        <w:t>הנאשם</w:t>
      </w:r>
      <w:r w:rsidRPr="00C61F36">
        <w:rPr>
          <w:rtl/>
        </w:rPr>
        <w:t xml:space="preserve"> </w:t>
      </w:r>
      <w:r w:rsidRPr="00C61F36">
        <w:rPr>
          <w:rFonts w:hint="eastAsia"/>
          <w:rtl/>
        </w:rPr>
        <w:t>מכר</w:t>
      </w:r>
      <w:r w:rsidRPr="00C61F36">
        <w:rPr>
          <w:rtl/>
        </w:rPr>
        <w:t xml:space="preserve"> </w:t>
      </w:r>
      <w:r w:rsidRPr="00C61F36">
        <w:rPr>
          <w:rFonts w:hint="eastAsia"/>
          <w:rtl/>
        </w:rPr>
        <w:t>סמים</w:t>
      </w:r>
      <w:r w:rsidRPr="00C61F36">
        <w:rPr>
          <w:rtl/>
        </w:rPr>
        <w:t xml:space="preserve"> </w:t>
      </w:r>
      <w:r w:rsidRPr="00C61F36">
        <w:rPr>
          <w:rFonts w:hint="eastAsia"/>
          <w:rtl/>
        </w:rPr>
        <w:t>בעשרות</w:t>
      </w:r>
      <w:r w:rsidRPr="00C61F36">
        <w:rPr>
          <w:rtl/>
        </w:rPr>
        <w:t xml:space="preserve"> </w:t>
      </w:r>
      <w:r w:rsidRPr="00C61F36">
        <w:rPr>
          <w:rFonts w:hint="eastAsia"/>
          <w:rtl/>
        </w:rPr>
        <w:t>הזדמנויות</w:t>
      </w:r>
      <w:r w:rsidRPr="00C61F36">
        <w:rPr>
          <w:rtl/>
        </w:rPr>
        <w:t xml:space="preserve"> </w:t>
      </w:r>
      <w:r w:rsidRPr="00C61F36">
        <w:rPr>
          <w:rFonts w:hint="eastAsia"/>
          <w:rtl/>
        </w:rPr>
        <w:t>דבר</w:t>
      </w:r>
      <w:r w:rsidRPr="00C61F36">
        <w:rPr>
          <w:rtl/>
        </w:rPr>
        <w:t xml:space="preserve"> </w:t>
      </w:r>
      <w:r w:rsidRPr="00C61F36">
        <w:rPr>
          <w:rFonts w:hint="eastAsia"/>
          <w:rtl/>
        </w:rPr>
        <w:t>אשר</w:t>
      </w:r>
      <w:r w:rsidRPr="00C61F36">
        <w:rPr>
          <w:rtl/>
        </w:rPr>
        <w:t xml:space="preserve"> </w:t>
      </w:r>
      <w:r w:rsidRPr="00C61F36">
        <w:rPr>
          <w:rFonts w:hint="eastAsia"/>
          <w:rtl/>
        </w:rPr>
        <w:t>מצביע</w:t>
      </w:r>
      <w:r w:rsidRPr="00C61F36">
        <w:rPr>
          <w:rtl/>
        </w:rPr>
        <w:t xml:space="preserve"> </w:t>
      </w:r>
      <w:r w:rsidRPr="00C61F36">
        <w:rPr>
          <w:rFonts w:hint="eastAsia"/>
          <w:rtl/>
        </w:rPr>
        <w:t>על</w:t>
      </w:r>
      <w:r w:rsidRPr="00C61F36">
        <w:rPr>
          <w:rtl/>
        </w:rPr>
        <w:t xml:space="preserve"> </w:t>
      </w:r>
      <w:r w:rsidRPr="00C61F36">
        <w:rPr>
          <w:rFonts w:hint="eastAsia"/>
          <w:rtl/>
        </w:rPr>
        <w:t>פעילות</w:t>
      </w:r>
      <w:r w:rsidRPr="00C61F36">
        <w:rPr>
          <w:rtl/>
        </w:rPr>
        <w:t xml:space="preserve"> </w:t>
      </w:r>
      <w:r w:rsidRPr="00C61F36">
        <w:rPr>
          <w:rFonts w:hint="eastAsia"/>
          <w:rtl/>
        </w:rPr>
        <w:t>ממושכת</w:t>
      </w:r>
      <w:r w:rsidRPr="00C61F36">
        <w:rPr>
          <w:rtl/>
        </w:rPr>
        <w:t xml:space="preserve"> </w:t>
      </w:r>
      <w:r w:rsidRPr="00C61F36">
        <w:rPr>
          <w:rFonts w:hint="eastAsia"/>
          <w:rtl/>
        </w:rPr>
        <w:t>ושיטתית</w:t>
      </w:r>
      <w:r w:rsidRPr="00C61F36">
        <w:rPr>
          <w:rtl/>
        </w:rPr>
        <w:t xml:space="preserve"> </w:t>
      </w:r>
      <w:r w:rsidRPr="00C61F36">
        <w:rPr>
          <w:rFonts w:hint="eastAsia"/>
          <w:rtl/>
        </w:rPr>
        <w:t>לאורך</w:t>
      </w:r>
      <w:r w:rsidRPr="00C61F36">
        <w:rPr>
          <w:rtl/>
        </w:rPr>
        <w:t xml:space="preserve"> </w:t>
      </w:r>
      <w:r w:rsidRPr="00C61F36">
        <w:rPr>
          <w:rFonts w:hint="eastAsia"/>
          <w:rtl/>
        </w:rPr>
        <w:t>התקופה</w:t>
      </w:r>
      <w:r w:rsidRPr="00C61F36">
        <w:rPr>
          <w:rtl/>
        </w:rPr>
        <w:t>.</w:t>
      </w:r>
    </w:p>
    <w:p w14:paraId="426E5140" w14:textId="77777777" w:rsidR="00A840BD" w:rsidRPr="00C61F36" w:rsidRDefault="00A840BD" w:rsidP="00A840BD">
      <w:pPr>
        <w:spacing w:before="120" w:line="360" w:lineRule="auto"/>
        <w:jc w:val="both"/>
        <w:rPr>
          <w:rtl/>
        </w:rPr>
      </w:pPr>
      <w:r w:rsidRPr="00C61F36">
        <w:rPr>
          <w:rFonts w:hint="eastAsia"/>
          <w:rtl/>
        </w:rPr>
        <w:t>ב</w:t>
      </w:r>
      <w:r w:rsidRPr="00C61F36">
        <w:rPr>
          <w:rtl/>
        </w:rPr>
        <w:t xml:space="preserve">"כ המאשימה הפנתה לפסיקה וביקשה לקבוע כי ביחס לעבירות של </w:t>
      </w:r>
      <w:r>
        <w:rPr>
          <w:rFonts w:hint="cs"/>
          <w:rtl/>
        </w:rPr>
        <w:t>גידול</w:t>
      </w:r>
      <w:r w:rsidRPr="00C61F36">
        <w:rPr>
          <w:rtl/>
        </w:rPr>
        <w:t xml:space="preserve"> סמים מתחם העונש ההולם נע בין 24 ל-48 חודשי מאסר בפועל</w:t>
      </w:r>
      <w:r>
        <w:rPr>
          <w:rFonts w:hint="cs"/>
          <w:rtl/>
        </w:rPr>
        <w:t>,</w:t>
      </w:r>
      <w:r w:rsidRPr="00C61F36">
        <w:rPr>
          <w:rtl/>
        </w:rPr>
        <w:t xml:space="preserve"> וביחס לעבירות של סחר בסמים מתחם העונש ההולם נע בין 16 ל-36 חודשי מאסר בפועל.</w:t>
      </w:r>
      <w:r>
        <w:rPr>
          <w:rtl/>
        </w:rPr>
        <w:t xml:space="preserve"> </w:t>
      </w:r>
    </w:p>
    <w:p w14:paraId="1D2FE6EF" w14:textId="77777777" w:rsidR="00A840BD" w:rsidRPr="00C61F36" w:rsidRDefault="00A840BD" w:rsidP="00A840BD">
      <w:pPr>
        <w:spacing w:before="120" w:line="360" w:lineRule="auto"/>
        <w:jc w:val="both"/>
        <w:rPr>
          <w:rtl/>
        </w:rPr>
      </w:pPr>
      <w:r w:rsidRPr="00C61F36">
        <w:rPr>
          <w:rFonts w:hint="eastAsia"/>
          <w:rtl/>
        </w:rPr>
        <w:t>באשר</w:t>
      </w:r>
      <w:r w:rsidRPr="00C61F36">
        <w:rPr>
          <w:rtl/>
        </w:rPr>
        <w:t xml:space="preserve"> </w:t>
      </w:r>
      <w:r w:rsidRPr="00C61F36">
        <w:rPr>
          <w:rFonts w:hint="eastAsia"/>
          <w:rtl/>
        </w:rPr>
        <w:t>לנסיבות</w:t>
      </w:r>
      <w:r w:rsidRPr="00C61F36">
        <w:rPr>
          <w:rtl/>
        </w:rPr>
        <w:t xml:space="preserve"> </w:t>
      </w:r>
      <w:r w:rsidRPr="00C61F36">
        <w:rPr>
          <w:rFonts w:hint="eastAsia"/>
          <w:rtl/>
        </w:rPr>
        <w:t>שאינן</w:t>
      </w:r>
      <w:r w:rsidRPr="00C61F36">
        <w:rPr>
          <w:rtl/>
        </w:rPr>
        <w:t xml:space="preserve"> </w:t>
      </w:r>
      <w:r w:rsidRPr="00C61F36">
        <w:rPr>
          <w:rFonts w:hint="eastAsia"/>
          <w:rtl/>
        </w:rPr>
        <w:t>קשורות</w:t>
      </w:r>
      <w:r w:rsidRPr="00C61F36">
        <w:rPr>
          <w:rtl/>
        </w:rPr>
        <w:t xml:space="preserve"> </w:t>
      </w:r>
      <w:r w:rsidRPr="00C61F36">
        <w:rPr>
          <w:rFonts w:hint="eastAsia"/>
          <w:rtl/>
        </w:rPr>
        <w:t>בביצוע</w:t>
      </w:r>
      <w:r w:rsidRPr="00C61F36">
        <w:rPr>
          <w:rtl/>
        </w:rPr>
        <w:t xml:space="preserve"> </w:t>
      </w:r>
      <w:r w:rsidRPr="00C61F36">
        <w:rPr>
          <w:rFonts w:hint="eastAsia"/>
          <w:rtl/>
        </w:rPr>
        <w:t>העבירות</w:t>
      </w:r>
      <w:r w:rsidRPr="00C61F36">
        <w:rPr>
          <w:rtl/>
        </w:rPr>
        <w:t xml:space="preserve">, </w:t>
      </w:r>
      <w:r w:rsidRPr="00C61F36">
        <w:rPr>
          <w:rFonts w:hint="eastAsia"/>
          <w:rtl/>
        </w:rPr>
        <w:t>נטען</w:t>
      </w:r>
      <w:r w:rsidRPr="00C61F36">
        <w:rPr>
          <w:rtl/>
        </w:rPr>
        <w:t xml:space="preserve">, </w:t>
      </w:r>
      <w:r w:rsidRPr="00C61F36">
        <w:rPr>
          <w:rFonts w:hint="eastAsia"/>
          <w:rtl/>
        </w:rPr>
        <w:t>כי</w:t>
      </w:r>
      <w:r w:rsidRPr="00C61F36">
        <w:rPr>
          <w:rtl/>
        </w:rPr>
        <w:t xml:space="preserve"> </w:t>
      </w:r>
      <w:r w:rsidRPr="00C61F36">
        <w:rPr>
          <w:rFonts w:hint="eastAsia"/>
          <w:rtl/>
        </w:rPr>
        <w:t>שירות</w:t>
      </w:r>
      <w:r w:rsidRPr="00C61F36">
        <w:rPr>
          <w:rtl/>
        </w:rPr>
        <w:t xml:space="preserve"> </w:t>
      </w:r>
      <w:r w:rsidRPr="00C61F36">
        <w:rPr>
          <w:rFonts w:hint="eastAsia"/>
          <w:rtl/>
        </w:rPr>
        <w:t>המבחן</w:t>
      </w:r>
      <w:r w:rsidRPr="00C61F36">
        <w:rPr>
          <w:rtl/>
        </w:rPr>
        <w:t xml:space="preserve"> </w:t>
      </w:r>
      <w:r w:rsidRPr="00C61F36">
        <w:rPr>
          <w:rFonts w:hint="eastAsia"/>
          <w:rtl/>
        </w:rPr>
        <w:t>קבע</w:t>
      </w:r>
      <w:r w:rsidRPr="00C61F36">
        <w:rPr>
          <w:rtl/>
        </w:rPr>
        <w:t xml:space="preserve"> </w:t>
      </w:r>
      <w:r w:rsidRPr="00C61F36">
        <w:rPr>
          <w:rFonts w:hint="eastAsia"/>
          <w:rtl/>
        </w:rPr>
        <w:t>כי</w:t>
      </w:r>
      <w:r w:rsidRPr="00C61F36">
        <w:rPr>
          <w:rtl/>
        </w:rPr>
        <w:t xml:space="preserve"> </w:t>
      </w:r>
      <w:r w:rsidRPr="00C61F36">
        <w:rPr>
          <w:rFonts w:hint="eastAsia"/>
          <w:rtl/>
        </w:rPr>
        <w:t>לא</w:t>
      </w:r>
      <w:r w:rsidRPr="00C61F36">
        <w:rPr>
          <w:rtl/>
        </w:rPr>
        <w:t xml:space="preserve"> </w:t>
      </w:r>
      <w:r w:rsidRPr="00C61F36">
        <w:rPr>
          <w:rFonts w:hint="eastAsia"/>
          <w:rtl/>
        </w:rPr>
        <w:t>ניתן</w:t>
      </w:r>
      <w:r w:rsidRPr="00C61F36">
        <w:rPr>
          <w:rtl/>
        </w:rPr>
        <w:t xml:space="preserve"> </w:t>
      </w:r>
      <w:r w:rsidRPr="00C61F36">
        <w:rPr>
          <w:rFonts w:hint="eastAsia"/>
          <w:rtl/>
        </w:rPr>
        <w:t>לשלול</w:t>
      </w:r>
      <w:r w:rsidRPr="00C61F36">
        <w:rPr>
          <w:rtl/>
        </w:rPr>
        <w:t xml:space="preserve"> </w:t>
      </w:r>
      <w:r w:rsidRPr="00C61F36">
        <w:rPr>
          <w:rFonts w:hint="eastAsia"/>
          <w:rtl/>
        </w:rPr>
        <w:t>סיכון</w:t>
      </w:r>
      <w:r w:rsidRPr="00C61F36">
        <w:rPr>
          <w:rtl/>
        </w:rPr>
        <w:t xml:space="preserve"> </w:t>
      </w:r>
      <w:r w:rsidRPr="00C61F36">
        <w:rPr>
          <w:rFonts w:hint="eastAsia"/>
          <w:rtl/>
        </w:rPr>
        <w:t>להישנות</w:t>
      </w:r>
      <w:r w:rsidRPr="00C61F36">
        <w:rPr>
          <w:rtl/>
        </w:rPr>
        <w:t xml:space="preserve"> </w:t>
      </w:r>
      <w:r w:rsidRPr="00C61F36">
        <w:rPr>
          <w:rFonts w:hint="eastAsia"/>
          <w:rtl/>
        </w:rPr>
        <w:t>עבירות</w:t>
      </w:r>
      <w:r w:rsidRPr="00C61F36">
        <w:rPr>
          <w:rtl/>
        </w:rPr>
        <w:t xml:space="preserve"> </w:t>
      </w:r>
      <w:r w:rsidRPr="00C61F36">
        <w:rPr>
          <w:rFonts w:hint="eastAsia"/>
          <w:rtl/>
        </w:rPr>
        <w:t>בעתיד</w:t>
      </w:r>
      <w:r w:rsidRPr="00C61F36">
        <w:rPr>
          <w:rtl/>
        </w:rPr>
        <w:t xml:space="preserve">, </w:t>
      </w:r>
      <w:r w:rsidRPr="00C61F36">
        <w:rPr>
          <w:rFonts w:hint="eastAsia"/>
          <w:rtl/>
        </w:rPr>
        <w:t>לא</w:t>
      </w:r>
      <w:r w:rsidRPr="00C61F36">
        <w:rPr>
          <w:rtl/>
        </w:rPr>
        <w:t xml:space="preserve"> </w:t>
      </w:r>
      <w:r w:rsidRPr="00C61F36">
        <w:rPr>
          <w:rFonts w:hint="eastAsia"/>
          <w:rtl/>
        </w:rPr>
        <w:t>בא</w:t>
      </w:r>
      <w:r w:rsidRPr="00C61F36">
        <w:rPr>
          <w:rtl/>
        </w:rPr>
        <w:t xml:space="preserve"> </w:t>
      </w:r>
      <w:r w:rsidRPr="00C61F36">
        <w:rPr>
          <w:rFonts w:hint="eastAsia"/>
          <w:rtl/>
        </w:rPr>
        <w:t>בהמלצה</w:t>
      </w:r>
      <w:r w:rsidRPr="00C61F36">
        <w:rPr>
          <w:rtl/>
        </w:rPr>
        <w:t xml:space="preserve"> </w:t>
      </w:r>
      <w:r w:rsidRPr="00C61F36">
        <w:rPr>
          <w:rFonts w:hint="eastAsia"/>
          <w:rtl/>
        </w:rPr>
        <w:t>טיפולית</w:t>
      </w:r>
      <w:r w:rsidRPr="00C61F36">
        <w:rPr>
          <w:rtl/>
        </w:rPr>
        <w:t xml:space="preserve"> </w:t>
      </w:r>
      <w:r w:rsidRPr="00C61F36">
        <w:rPr>
          <w:rFonts w:hint="eastAsia"/>
          <w:rtl/>
        </w:rPr>
        <w:t>והמליץ</w:t>
      </w:r>
      <w:r w:rsidRPr="00C61F36">
        <w:rPr>
          <w:rtl/>
        </w:rPr>
        <w:t xml:space="preserve"> </w:t>
      </w:r>
      <w:r w:rsidRPr="00C61F36">
        <w:rPr>
          <w:rFonts w:hint="eastAsia"/>
          <w:rtl/>
        </w:rPr>
        <w:t>לגזור</w:t>
      </w:r>
      <w:r w:rsidRPr="00C61F36">
        <w:rPr>
          <w:rtl/>
        </w:rPr>
        <w:t xml:space="preserve"> </w:t>
      </w:r>
      <w:r w:rsidRPr="00C61F36">
        <w:rPr>
          <w:rFonts w:hint="eastAsia"/>
          <w:rtl/>
        </w:rPr>
        <w:t>על</w:t>
      </w:r>
      <w:r w:rsidRPr="00C61F36">
        <w:rPr>
          <w:rtl/>
        </w:rPr>
        <w:t xml:space="preserve"> </w:t>
      </w:r>
      <w:r w:rsidRPr="00C61F36">
        <w:rPr>
          <w:rFonts w:hint="eastAsia"/>
          <w:rtl/>
        </w:rPr>
        <w:t>הנאשם</w:t>
      </w:r>
      <w:r w:rsidRPr="00C61F36">
        <w:rPr>
          <w:rtl/>
        </w:rPr>
        <w:t xml:space="preserve"> </w:t>
      </w:r>
      <w:r w:rsidRPr="00C61F36">
        <w:rPr>
          <w:rFonts w:hint="eastAsia"/>
          <w:rtl/>
        </w:rPr>
        <w:t>תקופת</w:t>
      </w:r>
      <w:r w:rsidRPr="00C61F36">
        <w:rPr>
          <w:rtl/>
        </w:rPr>
        <w:t xml:space="preserve"> </w:t>
      </w:r>
      <w:r w:rsidRPr="00C61F36">
        <w:rPr>
          <w:rFonts w:hint="eastAsia"/>
          <w:rtl/>
        </w:rPr>
        <w:t>מאסר</w:t>
      </w:r>
      <w:r w:rsidRPr="00C61F36">
        <w:rPr>
          <w:rtl/>
        </w:rPr>
        <w:t xml:space="preserve"> </w:t>
      </w:r>
      <w:r w:rsidRPr="00C61F36">
        <w:rPr>
          <w:rFonts w:hint="eastAsia"/>
          <w:rtl/>
        </w:rPr>
        <w:t>משמעותית</w:t>
      </w:r>
      <w:r w:rsidRPr="00C61F36">
        <w:rPr>
          <w:rtl/>
        </w:rPr>
        <w:t xml:space="preserve"> </w:t>
      </w:r>
      <w:r w:rsidRPr="00C61F36">
        <w:rPr>
          <w:rFonts w:hint="eastAsia"/>
          <w:rtl/>
        </w:rPr>
        <w:t>מאחורי</w:t>
      </w:r>
      <w:r w:rsidRPr="00C61F36">
        <w:rPr>
          <w:rtl/>
        </w:rPr>
        <w:t xml:space="preserve"> </w:t>
      </w:r>
      <w:r w:rsidRPr="00C61F36">
        <w:rPr>
          <w:rFonts w:hint="eastAsia"/>
          <w:rtl/>
        </w:rPr>
        <w:t>סורג</w:t>
      </w:r>
      <w:r w:rsidRPr="00C61F36">
        <w:rPr>
          <w:rtl/>
        </w:rPr>
        <w:t xml:space="preserve"> </w:t>
      </w:r>
      <w:r w:rsidRPr="00C61F36">
        <w:rPr>
          <w:rFonts w:hint="eastAsia"/>
          <w:rtl/>
        </w:rPr>
        <w:t>ובריח</w:t>
      </w:r>
      <w:r w:rsidRPr="00C61F36">
        <w:rPr>
          <w:rtl/>
        </w:rPr>
        <w:t xml:space="preserve">. עם זאת, נטען כי הנאשם הודה וחסך זמן שיפוטי יקר, </w:t>
      </w:r>
      <w:r>
        <w:rPr>
          <w:rFonts w:hint="cs"/>
          <w:rtl/>
        </w:rPr>
        <w:t xml:space="preserve">וכי </w:t>
      </w:r>
      <w:r w:rsidRPr="00C61F36">
        <w:rPr>
          <w:rtl/>
        </w:rPr>
        <w:t xml:space="preserve">אין לחובתו עבר פלילי מלבד הרשעה אחת תעבורתית בגין נהיגה תחת השפעת </w:t>
      </w:r>
      <w:r w:rsidRPr="00C61F36">
        <w:rPr>
          <w:rFonts w:hint="eastAsia"/>
          <w:rtl/>
        </w:rPr>
        <w:t>סמים</w:t>
      </w:r>
      <w:r w:rsidRPr="00C61F36">
        <w:rPr>
          <w:rtl/>
        </w:rPr>
        <w:t xml:space="preserve">. </w:t>
      </w:r>
    </w:p>
    <w:p w14:paraId="51BB263B" w14:textId="77777777" w:rsidR="00A840BD" w:rsidRPr="00C61F36" w:rsidRDefault="00A840BD" w:rsidP="00A840BD">
      <w:pPr>
        <w:spacing w:before="120" w:line="360" w:lineRule="auto"/>
        <w:jc w:val="both"/>
        <w:rPr>
          <w:rtl/>
        </w:rPr>
      </w:pPr>
      <w:r w:rsidRPr="00C61F36">
        <w:rPr>
          <w:rFonts w:hint="eastAsia"/>
          <w:rtl/>
        </w:rPr>
        <w:t>ב</w:t>
      </w:r>
      <w:r w:rsidRPr="00C61F36">
        <w:rPr>
          <w:rtl/>
        </w:rPr>
        <w:t xml:space="preserve">"כ </w:t>
      </w:r>
      <w:r w:rsidRPr="00C61F36">
        <w:rPr>
          <w:rFonts w:hint="eastAsia"/>
          <w:rtl/>
        </w:rPr>
        <w:t>המאשימה</w:t>
      </w:r>
      <w:r w:rsidRPr="00C61F36">
        <w:rPr>
          <w:rtl/>
        </w:rPr>
        <w:t xml:space="preserve"> </w:t>
      </w:r>
      <w:r w:rsidRPr="00C61F36">
        <w:rPr>
          <w:rFonts w:hint="eastAsia"/>
          <w:rtl/>
        </w:rPr>
        <w:t>ביקשה</w:t>
      </w:r>
      <w:r w:rsidRPr="00C61F36">
        <w:rPr>
          <w:rtl/>
        </w:rPr>
        <w:t xml:space="preserve"> </w:t>
      </w:r>
      <w:r w:rsidRPr="00C61F36">
        <w:rPr>
          <w:rFonts w:hint="eastAsia"/>
          <w:rtl/>
        </w:rPr>
        <w:t>להשית</w:t>
      </w:r>
      <w:r w:rsidRPr="00C61F36">
        <w:rPr>
          <w:rtl/>
        </w:rPr>
        <w:t xml:space="preserve"> </w:t>
      </w:r>
      <w:r w:rsidRPr="00C61F36">
        <w:rPr>
          <w:rFonts w:hint="eastAsia"/>
          <w:rtl/>
        </w:rPr>
        <w:t>על</w:t>
      </w:r>
      <w:r w:rsidRPr="00C61F36">
        <w:rPr>
          <w:rtl/>
        </w:rPr>
        <w:t xml:space="preserve"> </w:t>
      </w:r>
      <w:r w:rsidRPr="00C61F36">
        <w:rPr>
          <w:rFonts w:hint="eastAsia"/>
          <w:rtl/>
        </w:rPr>
        <w:t>הנאשם</w:t>
      </w:r>
      <w:r w:rsidRPr="00C61F36">
        <w:rPr>
          <w:rtl/>
        </w:rPr>
        <w:t xml:space="preserve"> </w:t>
      </w:r>
      <w:r w:rsidRPr="00C61F36">
        <w:rPr>
          <w:rFonts w:hint="eastAsia"/>
          <w:rtl/>
        </w:rPr>
        <w:t>עונש</w:t>
      </w:r>
      <w:r w:rsidRPr="00C61F36">
        <w:rPr>
          <w:rtl/>
        </w:rPr>
        <w:t xml:space="preserve"> </w:t>
      </w:r>
      <w:r w:rsidRPr="00C61F36">
        <w:rPr>
          <w:rFonts w:hint="eastAsia"/>
          <w:rtl/>
        </w:rPr>
        <w:t>ברף</w:t>
      </w:r>
      <w:r w:rsidRPr="00C61F36">
        <w:rPr>
          <w:rtl/>
        </w:rPr>
        <w:t xml:space="preserve"> </w:t>
      </w:r>
      <w:r w:rsidRPr="00C61F36">
        <w:rPr>
          <w:rFonts w:hint="eastAsia"/>
          <w:rtl/>
        </w:rPr>
        <w:t>האמצעי</w:t>
      </w:r>
      <w:r w:rsidRPr="00C61F36">
        <w:rPr>
          <w:rtl/>
        </w:rPr>
        <w:t xml:space="preserve"> </w:t>
      </w:r>
      <w:r w:rsidRPr="00C61F36">
        <w:rPr>
          <w:rFonts w:hint="eastAsia"/>
          <w:rtl/>
        </w:rPr>
        <w:t>של</w:t>
      </w:r>
      <w:r w:rsidRPr="00C61F36">
        <w:rPr>
          <w:rtl/>
        </w:rPr>
        <w:t xml:space="preserve"> כל מתחם לו עתרה</w:t>
      </w:r>
      <w:r>
        <w:rPr>
          <w:rFonts w:hint="cs"/>
          <w:rtl/>
        </w:rPr>
        <w:t xml:space="preserve"> ובמצטבר זה לזה,</w:t>
      </w:r>
      <w:r w:rsidRPr="00C61F36">
        <w:rPr>
          <w:rtl/>
        </w:rPr>
        <w:t xml:space="preserve"> מאסר על תנאי, קנס, שלילה בפועל ועל תנאי של רישיון הנהיגה של הנאשם. </w:t>
      </w:r>
      <w:r w:rsidRPr="00C61F36">
        <w:rPr>
          <w:rFonts w:hint="eastAsia"/>
          <w:rtl/>
        </w:rPr>
        <w:t>מאחר</w:t>
      </w:r>
      <w:r w:rsidRPr="00C61F36">
        <w:rPr>
          <w:rtl/>
        </w:rPr>
        <w:t xml:space="preserve"> </w:t>
      </w:r>
      <w:r w:rsidRPr="00C61F36">
        <w:rPr>
          <w:rFonts w:hint="eastAsia"/>
          <w:rtl/>
        </w:rPr>
        <w:t>והנאשם</w:t>
      </w:r>
      <w:r w:rsidRPr="00C61F36">
        <w:rPr>
          <w:rtl/>
        </w:rPr>
        <w:t xml:space="preserve"> </w:t>
      </w:r>
      <w:r w:rsidRPr="00C61F36">
        <w:rPr>
          <w:rFonts w:hint="eastAsia"/>
          <w:rtl/>
        </w:rPr>
        <w:t>מצוי</w:t>
      </w:r>
      <w:r w:rsidRPr="00C61F36">
        <w:rPr>
          <w:rtl/>
        </w:rPr>
        <w:t xml:space="preserve"> </w:t>
      </w:r>
      <w:r w:rsidRPr="00C61F36">
        <w:rPr>
          <w:rFonts w:hint="eastAsia"/>
          <w:rtl/>
        </w:rPr>
        <w:t>כיום</w:t>
      </w:r>
      <w:r w:rsidRPr="00C61F36">
        <w:rPr>
          <w:rtl/>
        </w:rPr>
        <w:t xml:space="preserve"> </w:t>
      </w:r>
      <w:r w:rsidRPr="00C61F36">
        <w:rPr>
          <w:rFonts w:hint="eastAsia"/>
          <w:rtl/>
        </w:rPr>
        <w:t>תחת</w:t>
      </w:r>
      <w:r w:rsidRPr="00C61F36">
        <w:rPr>
          <w:rtl/>
        </w:rPr>
        <w:t xml:space="preserve"> </w:t>
      </w:r>
      <w:r w:rsidRPr="00C61F36">
        <w:rPr>
          <w:rFonts w:hint="eastAsia"/>
          <w:rtl/>
        </w:rPr>
        <w:t>פסילת</w:t>
      </w:r>
      <w:r w:rsidRPr="00C61F36">
        <w:rPr>
          <w:rtl/>
        </w:rPr>
        <w:t xml:space="preserve"> </w:t>
      </w:r>
      <w:r w:rsidRPr="00C61F36">
        <w:rPr>
          <w:rFonts w:hint="eastAsia"/>
          <w:rtl/>
        </w:rPr>
        <w:t>רישיון</w:t>
      </w:r>
      <w:r w:rsidRPr="00C61F36">
        <w:rPr>
          <w:rtl/>
        </w:rPr>
        <w:t xml:space="preserve"> </w:t>
      </w:r>
      <w:r w:rsidRPr="00C61F36">
        <w:rPr>
          <w:rFonts w:hint="eastAsia"/>
          <w:rtl/>
        </w:rPr>
        <w:t>נהיגה</w:t>
      </w:r>
      <w:r w:rsidRPr="00C61F36">
        <w:rPr>
          <w:rtl/>
        </w:rPr>
        <w:t xml:space="preserve"> </w:t>
      </w:r>
      <w:r w:rsidRPr="00C61F36">
        <w:rPr>
          <w:rFonts w:hint="eastAsia"/>
          <w:rtl/>
        </w:rPr>
        <w:t>בשל</w:t>
      </w:r>
      <w:r w:rsidRPr="00C61F36">
        <w:rPr>
          <w:rtl/>
        </w:rPr>
        <w:t xml:space="preserve"> </w:t>
      </w:r>
      <w:r w:rsidRPr="00C61F36">
        <w:rPr>
          <w:rFonts w:hint="eastAsia"/>
          <w:rtl/>
        </w:rPr>
        <w:t>הרשעתו</w:t>
      </w:r>
      <w:r w:rsidRPr="00C61F36">
        <w:rPr>
          <w:rtl/>
        </w:rPr>
        <w:t xml:space="preserve"> </w:t>
      </w:r>
      <w:r w:rsidRPr="00C61F36">
        <w:rPr>
          <w:rFonts w:hint="eastAsia"/>
          <w:rtl/>
        </w:rPr>
        <w:t>בתיק</w:t>
      </w:r>
      <w:r w:rsidRPr="00C61F36">
        <w:rPr>
          <w:rtl/>
        </w:rPr>
        <w:t xml:space="preserve"> </w:t>
      </w:r>
      <w:r w:rsidRPr="00C61F36">
        <w:rPr>
          <w:rFonts w:hint="eastAsia"/>
          <w:rtl/>
        </w:rPr>
        <w:t>תעבורה</w:t>
      </w:r>
      <w:r w:rsidRPr="00C61F36">
        <w:rPr>
          <w:rtl/>
        </w:rPr>
        <w:t xml:space="preserve">, </w:t>
      </w:r>
      <w:r w:rsidRPr="00C61F36">
        <w:rPr>
          <w:rFonts w:hint="eastAsia"/>
          <w:rtl/>
        </w:rPr>
        <w:t>ביקשה</w:t>
      </w:r>
      <w:r w:rsidRPr="00C61F36">
        <w:rPr>
          <w:rtl/>
        </w:rPr>
        <w:t xml:space="preserve"> </w:t>
      </w:r>
      <w:r w:rsidRPr="00C61F36">
        <w:rPr>
          <w:rFonts w:hint="eastAsia"/>
          <w:rtl/>
        </w:rPr>
        <w:t>המאשימה</w:t>
      </w:r>
      <w:r w:rsidRPr="00C61F36">
        <w:rPr>
          <w:rtl/>
        </w:rPr>
        <w:t xml:space="preserve"> להאריך את תקופת פסילת רישיון הנהיגה. </w:t>
      </w:r>
    </w:p>
    <w:p w14:paraId="13B6833F" w14:textId="77777777" w:rsidR="00A840BD" w:rsidRDefault="00A840BD" w:rsidP="00A840BD">
      <w:pPr>
        <w:pStyle w:val="David"/>
        <w:spacing w:before="120"/>
        <w:rPr>
          <w:rtl/>
        </w:rPr>
      </w:pPr>
      <w:r w:rsidRPr="00C61F36">
        <w:rPr>
          <w:rFonts w:hint="eastAsia"/>
          <w:b/>
          <w:bCs/>
          <w:rtl/>
        </w:rPr>
        <w:t>ב</w:t>
      </w:r>
      <w:r w:rsidRPr="00C61F36">
        <w:rPr>
          <w:b/>
          <w:bCs/>
          <w:rtl/>
        </w:rPr>
        <w:t xml:space="preserve">"כ </w:t>
      </w:r>
      <w:r w:rsidRPr="00C61F36">
        <w:rPr>
          <w:rFonts w:hint="eastAsia"/>
          <w:b/>
          <w:bCs/>
          <w:rtl/>
        </w:rPr>
        <w:t>הנאשם</w:t>
      </w:r>
      <w:r>
        <w:rPr>
          <w:rFonts w:hint="cs"/>
          <w:rtl/>
        </w:rPr>
        <w:t xml:space="preserve"> טען כי לא חלק על הצורך לקבוע שני מתחמי ענישה כעתירת המאשימה אך לדידו המתחמים הם שונים מהמתחמים להם עתרה המאשימה. </w:t>
      </w:r>
    </w:p>
    <w:p w14:paraId="5BD5CB3F" w14:textId="77777777" w:rsidR="00A840BD" w:rsidRDefault="00A840BD" w:rsidP="00A840BD">
      <w:pPr>
        <w:pStyle w:val="David"/>
        <w:spacing w:before="120"/>
        <w:rPr>
          <w:rtl/>
        </w:rPr>
      </w:pPr>
      <w:r>
        <w:rPr>
          <w:rFonts w:hint="cs"/>
          <w:rtl/>
        </w:rPr>
        <w:t>ב"כ הנאשם הפנה לפסיקה וטען כי</w:t>
      </w:r>
      <w:r>
        <w:rPr>
          <w:rtl/>
        </w:rPr>
        <w:t xml:space="preserve"> המתחם ב</w:t>
      </w:r>
      <w:r>
        <w:rPr>
          <w:rFonts w:hint="cs"/>
          <w:rtl/>
        </w:rPr>
        <w:t>עבירות</w:t>
      </w:r>
      <w:r>
        <w:rPr>
          <w:rtl/>
        </w:rPr>
        <w:t xml:space="preserve"> גידול </w:t>
      </w:r>
      <w:r>
        <w:rPr>
          <w:rFonts w:hint="cs"/>
          <w:rtl/>
        </w:rPr>
        <w:t xml:space="preserve">סמים </w:t>
      </w:r>
      <w:r>
        <w:rPr>
          <w:rtl/>
        </w:rPr>
        <w:t>מתחיל ב- 6 חודשי מאסר שיכול וירוצו בעבודות שירות ועד 36 חודשי מאסר</w:t>
      </w:r>
      <w:r>
        <w:rPr>
          <w:rFonts w:hint="cs"/>
          <w:rtl/>
        </w:rPr>
        <w:t xml:space="preserve">, והמתחם בגין </w:t>
      </w:r>
      <w:r>
        <w:rPr>
          <w:rtl/>
        </w:rPr>
        <w:t>עסקאות הסחר</w:t>
      </w:r>
      <w:r>
        <w:rPr>
          <w:rFonts w:hint="cs"/>
          <w:rtl/>
        </w:rPr>
        <w:t xml:space="preserve"> מתחיל מ-12 חודשי מאסר ועד ל- 24 חודשי מאסר, וזאת </w:t>
      </w:r>
      <w:r>
        <w:rPr>
          <w:rtl/>
        </w:rPr>
        <w:t>לאור כמות העסקאות</w:t>
      </w:r>
      <w:r>
        <w:rPr>
          <w:rFonts w:hint="cs"/>
          <w:rtl/>
        </w:rPr>
        <w:t xml:space="preserve">, </w:t>
      </w:r>
      <w:r>
        <w:rPr>
          <w:rtl/>
        </w:rPr>
        <w:t xml:space="preserve">סוג הסם, </w:t>
      </w:r>
      <w:r>
        <w:rPr>
          <w:rFonts w:hint="cs"/>
          <w:rtl/>
        </w:rPr>
        <w:t>וכמות הסם שנמכרה בכל עסקה שהיא ב</w:t>
      </w:r>
      <w:r>
        <w:rPr>
          <w:rtl/>
        </w:rPr>
        <w:t>ממוצע</w:t>
      </w:r>
      <w:r>
        <w:rPr>
          <w:rFonts w:hint="cs"/>
          <w:rtl/>
        </w:rPr>
        <w:t xml:space="preserve"> עמדה על </w:t>
      </w:r>
      <w:r>
        <w:rPr>
          <w:rtl/>
        </w:rPr>
        <w:t>10 גרם</w:t>
      </w:r>
      <w:r>
        <w:rPr>
          <w:rFonts w:hint="cs"/>
          <w:rtl/>
        </w:rPr>
        <w:t xml:space="preserve"> בכל עסקה.</w:t>
      </w:r>
    </w:p>
    <w:p w14:paraId="33E3150A" w14:textId="77777777" w:rsidR="00A840BD" w:rsidRDefault="00A840BD" w:rsidP="00A840BD">
      <w:pPr>
        <w:pStyle w:val="David"/>
        <w:spacing w:before="120"/>
        <w:rPr>
          <w:rtl/>
        </w:rPr>
      </w:pPr>
      <w:r>
        <w:rPr>
          <w:rFonts w:hint="cs"/>
          <w:rtl/>
        </w:rPr>
        <w:t>ב"כ הנאשם טען כי יש להתחשב בכך שכתב האישום תוקן באופן משמעותי, כי מדובר בנאשם בן 28 ש</w:t>
      </w:r>
      <w:r>
        <w:rPr>
          <w:rtl/>
        </w:rPr>
        <w:t xml:space="preserve">גדל במשפחה נורמטיבית, </w:t>
      </w:r>
      <w:r>
        <w:rPr>
          <w:rFonts w:hint="cs"/>
          <w:rtl/>
        </w:rPr>
        <w:t xml:space="preserve">ללא עבר פלילי, אשר בעברו תאונת דרכים קשה, והוא שקע לחובות בשל הימורים. </w:t>
      </w:r>
    </w:p>
    <w:p w14:paraId="29AB02B7" w14:textId="77777777" w:rsidR="00A840BD" w:rsidRDefault="00A840BD" w:rsidP="00A840BD">
      <w:pPr>
        <w:pStyle w:val="David"/>
        <w:spacing w:before="120"/>
        <w:rPr>
          <w:rtl/>
        </w:rPr>
      </w:pPr>
      <w:r>
        <w:rPr>
          <w:rFonts w:hint="cs"/>
          <w:rtl/>
        </w:rPr>
        <w:t xml:space="preserve">עוד נטען, כי הנאשם </w:t>
      </w:r>
      <w:r>
        <w:rPr>
          <w:rtl/>
        </w:rPr>
        <w:t xml:space="preserve">נמצא בתנאי מעצר חצי שנה בתנאים קשים </w:t>
      </w:r>
      <w:r>
        <w:rPr>
          <w:rFonts w:hint="cs"/>
          <w:rtl/>
        </w:rPr>
        <w:t>בהרבה</w:t>
      </w:r>
      <w:r>
        <w:rPr>
          <w:rtl/>
        </w:rPr>
        <w:t xml:space="preserve"> מתנאי מאסר</w:t>
      </w:r>
      <w:r>
        <w:rPr>
          <w:rFonts w:hint="cs"/>
          <w:rtl/>
        </w:rPr>
        <w:t>.</w:t>
      </w:r>
    </w:p>
    <w:p w14:paraId="2093F768" w14:textId="77777777" w:rsidR="00A840BD" w:rsidRDefault="00A840BD" w:rsidP="00A840BD">
      <w:pPr>
        <w:pStyle w:val="David"/>
        <w:spacing w:before="120"/>
        <w:rPr>
          <w:rtl/>
        </w:rPr>
      </w:pPr>
      <w:r>
        <w:rPr>
          <w:rFonts w:hint="cs"/>
          <w:rtl/>
        </w:rPr>
        <w:t>ב"כ הנאשם הפנה</w:t>
      </w:r>
      <w:r>
        <w:rPr>
          <w:rtl/>
        </w:rPr>
        <w:t xml:space="preserve"> לתסקיר </w:t>
      </w:r>
      <w:r>
        <w:rPr>
          <w:rFonts w:hint="cs"/>
          <w:rtl/>
        </w:rPr>
        <w:t xml:space="preserve">שירות המבחן, לפיו הנאשם </w:t>
      </w:r>
      <w:r>
        <w:rPr>
          <w:rtl/>
        </w:rPr>
        <w:t>לקח אחריות</w:t>
      </w:r>
      <w:r>
        <w:rPr>
          <w:rFonts w:hint="cs"/>
          <w:rtl/>
        </w:rPr>
        <w:t xml:space="preserve"> על מעשיו</w:t>
      </w:r>
      <w:r>
        <w:rPr>
          <w:rtl/>
        </w:rPr>
        <w:t xml:space="preserve">, חש בושה ואשמה, </w:t>
      </w:r>
      <w:r>
        <w:rPr>
          <w:rFonts w:hint="cs"/>
          <w:rtl/>
        </w:rPr>
        <w:t>בעל</w:t>
      </w:r>
      <w:r>
        <w:rPr>
          <w:rtl/>
        </w:rPr>
        <w:t xml:space="preserve"> מוטיבציה </w:t>
      </w:r>
      <w:r>
        <w:rPr>
          <w:rFonts w:hint="cs"/>
          <w:rtl/>
        </w:rPr>
        <w:t xml:space="preserve">לטיפול בהתמכרות להימורים. בהקשר זה הציג ב"כ הנאשם </w:t>
      </w:r>
      <w:r>
        <w:rPr>
          <w:rtl/>
        </w:rPr>
        <w:t xml:space="preserve">תעודת הערכה שקיבל </w:t>
      </w:r>
      <w:r>
        <w:rPr>
          <w:rFonts w:hint="cs"/>
          <w:rtl/>
        </w:rPr>
        <w:t xml:space="preserve">הנאשם </w:t>
      </w:r>
      <w:r>
        <w:rPr>
          <w:rtl/>
        </w:rPr>
        <w:t>מטעם המדרשה בבית המעצר</w:t>
      </w:r>
      <w:r>
        <w:rPr>
          <w:rFonts w:hint="cs"/>
          <w:rtl/>
        </w:rPr>
        <w:t xml:space="preserve"> (טע/4)</w:t>
      </w:r>
      <w:r>
        <w:rPr>
          <w:rtl/>
        </w:rPr>
        <w:t>.</w:t>
      </w:r>
    </w:p>
    <w:p w14:paraId="67870AD9" w14:textId="77777777" w:rsidR="00A840BD" w:rsidRDefault="00A840BD" w:rsidP="00A840BD">
      <w:pPr>
        <w:pStyle w:val="David"/>
        <w:spacing w:before="120"/>
        <w:rPr>
          <w:rtl/>
        </w:rPr>
      </w:pPr>
      <w:r>
        <w:rPr>
          <w:rFonts w:hint="cs"/>
          <w:rtl/>
        </w:rPr>
        <w:t>ב"כ הנאשם ביקש למקם את עונשו של הנאשם בתחתית כל מתחם לו עתר, ולא להטיל עליו עונשים מצטברים. ב"כ הנאשם ביקש להימנע מלהטיל על הנאשם פסילת רישיון נהיגה שתקשה עליו להשתלב בשוק העבודה.</w:t>
      </w:r>
      <w:r>
        <w:rPr>
          <w:rtl/>
        </w:rPr>
        <w:t xml:space="preserve"> </w:t>
      </w:r>
      <w:r>
        <w:rPr>
          <w:rFonts w:hint="cs"/>
          <w:rtl/>
        </w:rPr>
        <w:t>עוד נטען כי יש להתחשב במצבו הכלכלי הקשה של הנאשם לעניין הטלת הקנס.</w:t>
      </w:r>
      <w:r>
        <w:rPr>
          <w:rtl/>
        </w:rPr>
        <w:t xml:space="preserve"> </w:t>
      </w:r>
    </w:p>
    <w:p w14:paraId="42B81E45" w14:textId="77777777" w:rsidR="00A840BD" w:rsidRPr="00234452" w:rsidRDefault="00A840BD" w:rsidP="00A840BD">
      <w:pPr>
        <w:spacing w:before="240" w:after="240" w:line="360" w:lineRule="auto"/>
        <w:jc w:val="both"/>
        <w:rPr>
          <w:b/>
          <w:bCs/>
          <w:rtl/>
        </w:rPr>
      </w:pPr>
      <w:r w:rsidRPr="00234452">
        <w:rPr>
          <w:rFonts w:hint="eastAsia"/>
          <w:b/>
          <w:bCs/>
          <w:rtl/>
        </w:rPr>
        <w:t>דברי</w:t>
      </w:r>
      <w:r w:rsidRPr="00234452">
        <w:rPr>
          <w:b/>
          <w:bCs/>
          <w:rtl/>
        </w:rPr>
        <w:t xml:space="preserve"> </w:t>
      </w:r>
      <w:r w:rsidRPr="00234452">
        <w:rPr>
          <w:rFonts w:hint="eastAsia"/>
          <w:b/>
          <w:bCs/>
          <w:rtl/>
        </w:rPr>
        <w:t>הנאשם</w:t>
      </w:r>
      <w:r w:rsidRPr="00234452">
        <w:rPr>
          <w:b/>
          <w:bCs/>
          <w:rtl/>
        </w:rPr>
        <w:t>:</w:t>
      </w:r>
    </w:p>
    <w:p w14:paraId="2C6E0513" w14:textId="77777777" w:rsidR="00A840BD" w:rsidRDefault="00A840BD" w:rsidP="00A840BD">
      <w:pPr>
        <w:spacing w:before="240" w:after="240" w:line="360" w:lineRule="auto"/>
        <w:jc w:val="both"/>
        <w:rPr>
          <w:rtl/>
        </w:rPr>
      </w:pPr>
      <w:r>
        <w:rPr>
          <w:rFonts w:hint="cs"/>
          <w:rtl/>
        </w:rPr>
        <w:t xml:space="preserve">הנאשם הצטער על מעשיו, נטל אחריות, הביע את רצונו לערוך שינוי, וציין כי הוא נמצא בקבוצה לטיפול בהתמכרויות מזה חמישה חודשים. </w:t>
      </w:r>
    </w:p>
    <w:p w14:paraId="13C572BC" w14:textId="77777777" w:rsidR="00A840BD" w:rsidRPr="00234452" w:rsidRDefault="00A840BD" w:rsidP="00A840BD">
      <w:pPr>
        <w:spacing w:before="240" w:after="240" w:line="360" w:lineRule="auto"/>
        <w:jc w:val="both"/>
        <w:rPr>
          <w:b/>
          <w:bCs/>
        </w:rPr>
      </w:pPr>
      <w:r w:rsidRPr="00234452">
        <w:rPr>
          <w:rFonts w:hint="eastAsia"/>
          <w:b/>
          <w:bCs/>
          <w:rtl/>
        </w:rPr>
        <w:t>דיון</w:t>
      </w:r>
      <w:r w:rsidRPr="00234452">
        <w:rPr>
          <w:b/>
          <w:bCs/>
          <w:rtl/>
        </w:rPr>
        <w:t xml:space="preserve"> </w:t>
      </w:r>
      <w:r w:rsidRPr="00234452">
        <w:rPr>
          <w:rFonts w:hint="eastAsia"/>
          <w:b/>
          <w:bCs/>
          <w:rtl/>
        </w:rPr>
        <w:t>והכרעה</w:t>
      </w:r>
      <w:r w:rsidRPr="00234452">
        <w:rPr>
          <w:b/>
          <w:bCs/>
          <w:rtl/>
        </w:rPr>
        <w:t>:</w:t>
      </w:r>
    </w:p>
    <w:p w14:paraId="18CF5F0E" w14:textId="77777777" w:rsidR="00A840BD" w:rsidRPr="00A840BD" w:rsidRDefault="00A840BD" w:rsidP="00A840BD">
      <w:pPr>
        <w:spacing w:before="240" w:after="240" w:line="360" w:lineRule="auto"/>
        <w:jc w:val="both"/>
        <w:rPr>
          <w:rFonts w:ascii="Calibri" w:eastAsia="Calibri" w:hAnsi="Calibri"/>
          <w:rtl/>
        </w:rPr>
      </w:pPr>
      <w:r w:rsidRPr="00A840BD">
        <w:rPr>
          <w:rFonts w:ascii="Calibri" w:eastAsia="Calibri" w:hAnsi="Calibri" w:hint="cs"/>
          <w:rtl/>
        </w:rPr>
        <w:t xml:space="preserve">ב"כ המאשימה עתרה לקבוע שני מתחמי ענישה, אחד בגין גידול סם מסוכן ושני בגין סחר בסם מסוכן מסוג קנבוס. ב"כ הנאשם לא חלק על חלוקה זו למתחמים. סבורני כי אמנם קיים קשר בין גידול הסמים המסוכנים לסחר בסם מסוכן מאותו הסוג, אך בנסיבות תיק זה ראוי לקבוע מתחמים שונים בגין כל אחד מהאישומים. </w:t>
      </w:r>
    </w:p>
    <w:p w14:paraId="667E5DDF" w14:textId="77777777" w:rsidR="00A840BD" w:rsidRPr="00A840BD" w:rsidRDefault="00A840BD" w:rsidP="00A840BD">
      <w:pPr>
        <w:spacing w:before="240" w:after="240" w:line="360" w:lineRule="auto"/>
        <w:jc w:val="both"/>
        <w:rPr>
          <w:rFonts w:ascii="Calibri" w:eastAsia="Calibri" w:hAnsi="Calibri"/>
          <w:u w:val="single"/>
          <w:rtl/>
        </w:rPr>
      </w:pPr>
      <w:r w:rsidRPr="00A840BD">
        <w:rPr>
          <w:rFonts w:ascii="Calibri" w:eastAsia="Calibri" w:hAnsi="Calibri" w:hint="eastAsia"/>
          <w:u w:val="single"/>
          <w:rtl/>
        </w:rPr>
        <w:t>מתחם</w:t>
      </w:r>
      <w:r w:rsidRPr="00A840BD">
        <w:rPr>
          <w:rFonts w:ascii="Calibri" w:eastAsia="Calibri" w:hAnsi="Calibri"/>
          <w:u w:val="single"/>
          <w:rtl/>
        </w:rPr>
        <w:t xml:space="preserve"> </w:t>
      </w:r>
      <w:r w:rsidRPr="00A840BD">
        <w:rPr>
          <w:rFonts w:ascii="Calibri" w:eastAsia="Calibri" w:hAnsi="Calibri" w:hint="eastAsia"/>
          <w:u w:val="single"/>
          <w:rtl/>
        </w:rPr>
        <w:t>העונש</w:t>
      </w:r>
      <w:r w:rsidRPr="00A840BD">
        <w:rPr>
          <w:rFonts w:ascii="Calibri" w:eastAsia="Calibri" w:hAnsi="Calibri"/>
          <w:u w:val="single"/>
          <w:rtl/>
        </w:rPr>
        <w:t xml:space="preserve"> </w:t>
      </w:r>
      <w:r w:rsidRPr="00A840BD">
        <w:rPr>
          <w:rFonts w:ascii="Calibri" w:eastAsia="Calibri" w:hAnsi="Calibri" w:hint="eastAsia"/>
          <w:u w:val="single"/>
          <w:rtl/>
        </w:rPr>
        <w:t>ההולם</w:t>
      </w:r>
      <w:r w:rsidRPr="00A840BD">
        <w:rPr>
          <w:rFonts w:ascii="Calibri" w:eastAsia="Calibri" w:hAnsi="Calibri"/>
          <w:rtl/>
        </w:rPr>
        <w:t>:</w:t>
      </w:r>
    </w:p>
    <w:p w14:paraId="18E42049" w14:textId="77777777" w:rsidR="00A840BD" w:rsidRPr="00A840BD" w:rsidRDefault="00A840BD" w:rsidP="00A840BD">
      <w:pPr>
        <w:spacing w:before="240" w:after="240" w:line="360" w:lineRule="auto"/>
        <w:jc w:val="both"/>
        <w:rPr>
          <w:rFonts w:ascii="Calibri" w:eastAsia="Calibri" w:hAnsi="Calibri"/>
          <w:rtl/>
        </w:rPr>
      </w:pPr>
      <w:r w:rsidRPr="00A840BD">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30" w:history="1">
        <w:r w:rsidR="00945805" w:rsidRPr="00945805">
          <w:rPr>
            <w:rFonts w:ascii="Calibri" w:eastAsia="Calibri" w:hAnsi="Calibri" w:hint="cs"/>
            <w:color w:val="0000FF"/>
            <w:u w:val="single"/>
            <w:rtl/>
          </w:rPr>
          <w:t>ע</w:t>
        </w:r>
        <w:r w:rsidR="00945805" w:rsidRPr="00945805">
          <w:rPr>
            <w:rFonts w:ascii="Calibri" w:eastAsia="Calibri" w:hAnsi="Calibri"/>
            <w:color w:val="0000FF"/>
            <w:u w:val="single"/>
            <w:rtl/>
          </w:rPr>
          <w:t>"</w:t>
        </w:r>
        <w:r w:rsidR="00945805" w:rsidRPr="00945805">
          <w:rPr>
            <w:rFonts w:ascii="Calibri" w:eastAsia="Calibri" w:hAnsi="Calibri" w:hint="cs"/>
            <w:color w:val="0000FF"/>
            <w:u w:val="single"/>
            <w:rtl/>
          </w:rPr>
          <w:t>פ</w:t>
        </w:r>
        <w:r w:rsidR="00945805" w:rsidRPr="00945805">
          <w:rPr>
            <w:rFonts w:ascii="Calibri" w:eastAsia="Calibri" w:hAnsi="Calibri"/>
            <w:color w:val="0000FF"/>
            <w:u w:val="single"/>
            <w:rtl/>
          </w:rPr>
          <w:t xml:space="preserve"> 8641/12</w:t>
        </w:r>
      </w:hyperlink>
      <w:r w:rsidRPr="00A840BD">
        <w:rPr>
          <w:rFonts w:ascii="Calibri" w:eastAsia="Calibri" w:hAnsi="Calibri"/>
          <w:rtl/>
        </w:rPr>
        <w:t xml:space="preserve"> </w:t>
      </w:r>
      <w:r w:rsidRPr="00A840BD">
        <w:rPr>
          <w:rFonts w:ascii="Calibri" w:eastAsia="Calibri" w:hAnsi="Calibri"/>
          <w:b/>
          <w:bCs/>
          <w:rtl/>
        </w:rPr>
        <w:t>מוחמד סעד נ' מ"י</w:t>
      </w:r>
      <w:r w:rsidRPr="00A840BD">
        <w:rPr>
          <w:rFonts w:ascii="Calibri" w:eastAsia="Calibri" w:hAnsi="Calibri"/>
          <w:rtl/>
        </w:rPr>
        <w:t xml:space="preserve"> (5.8.13)).</w:t>
      </w:r>
    </w:p>
    <w:p w14:paraId="02B7560F" w14:textId="77777777" w:rsidR="00A840BD" w:rsidRDefault="00A840BD" w:rsidP="00A840BD">
      <w:pPr>
        <w:spacing w:before="240" w:after="240" w:line="360" w:lineRule="auto"/>
        <w:jc w:val="both"/>
      </w:pPr>
      <w:r>
        <w:rPr>
          <w:rFonts w:ascii="David" w:hAnsi="David"/>
          <w:rtl/>
        </w:rPr>
        <w:t>אין צורך להכביר במילים באשר לערכים המוגנים שנפגעו מביצוע עביר</w:t>
      </w:r>
      <w:r>
        <w:rPr>
          <w:rFonts w:ascii="David" w:hAnsi="David" w:hint="cs"/>
          <w:rtl/>
        </w:rPr>
        <w:t>ו</w:t>
      </w:r>
      <w:r>
        <w:rPr>
          <w:rFonts w:ascii="David" w:hAnsi="David"/>
          <w:rtl/>
        </w:rPr>
        <w:t>ת סמים על ידי הנאשם, שעניינם הגנה מפני הנזקים הישירים והעקיפים הנגרמים עקב השימוש בסמים. 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 ידי עבריינים על רקע השימוש בסמים ועל מנת לממן את הסמים.</w:t>
      </w:r>
    </w:p>
    <w:p w14:paraId="4E6D2024" w14:textId="77777777" w:rsidR="00A840BD" w:rsidRDefault="00A840BD" w:rsidP="00A840BD">
      <w:pPr>
        <w:spacing w:beforeLines="120" w:before="288" w:afterLines="120" w:after="288" w:line="360" w:lineRule="auto"/>
        <w:jc w:val="both"/>
        <w:rPr>
          <w:rFonts w:ascii="David" w:hAnsi="David"/>
        </w:rPr>
      </w:pPr>
      <w:r>
        <w:rPr>
          <w:rFonts w:ascii="David" w:hAnsi="David"/>
          <w:rtl/>
        </w:rPr>
        <w:t>פסיקת בתי המשפט הדגישה את נזקי הסחר בסמים והעבירות הנלוות לסחר בסמים ולעניין זה יפים דברי כב' השופט י. עמית ב</w:t>
      </w:r>
      <w:hyperlink r:id="rId31" w:history="1">
        <w:r w:rsidR="00945805" w:rsidRPr="00945805">
          <w:rPr>
            <w:rFonts w:ascii="David" w:hAnsi="David"/>
            <w:color w:val="0000FF"/>
            <w:u w:val="single"/>
            <w:rtl/>
          </w:rPr>
          <w:t>ע"פ 3172/13</w:t>
        </w:r>
      </w:hyperlink>
      <w:r>
        <w:rPr>
          <w:rFonts w:ascii="David" w:hAnsi="David"/>
          <w:rtl/>
        </w:rPr>
        <w:t xml:space="preserve"> </w:t>
      </w:r>
      <w:r>
        <w:rPr>
          <w:rFonts w:ascii="David" w:hAnsi="David"/>
          <w:b/>
          <w:bCs/>
          <w:rtl/>
        </w:rPr>
        <w:t>סואעד נ' מדינת ישראל</w:t>
      </w:r>
      <w:r>
        <w:rPr>
          <w:rFonts w:ascii="David" w:hAnsi="David"/>
          <w:rtl/>
        </w:rPr>
        <w:t xml:space="preserve"> (6.1.14):</w:t>
      </w:r>
    </w:p>
    <w:p w14:paraId="4B76E2BE" w14:textId="77777777" w:rsidR="00A840BD" w:rsidRDefault="00A840BD" w:rsidP="00A840BD">
      <w:pPr>
        <w:pStyle w:val="af"/>
        <w:spacing w:beforeLines="120" w:before="288" w:afterLines="120" w:after="288" w:line="360" w:lineRule="auto"/>
        <w:ind w:left="850"/>
        <w:jc w:val="both"/>
        <w:rPr>
          <w:rFonts w:ascii="David" w:hAnsi="David"/>
          <w:rtl/>
        </w:rPr>
      </w:pPr>
      <w:r>
        <w:rPr>
          <w:rFonts w:ascii="David" w:hAnsi="David"/>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2AE55F74" w14:textId="77777777" w:rsidR="00A840BD" w:rsidRDefault="00A840BD" w:rsidP="00A840BD">
      <w:pPr>
        <w:spacing w:beforeLines="120" w:before="288" w:afterLines="120" w:after="288" w:line="360" w:lineRule="auto"/>
        <w:jc w:val="both"/>
        <w:rPr>
          <w:rFonts w:ascii="David" w:hAnsi="David"/>
          <w:rtl/>
        </w:rPr>
      </w:pPr>
      <w:r>
        <w:rPr>
          <w:rFonts w:ascii="David" w:hAnsi="David"/>
          <w:rtl/>
        </w:rPr>
        <w:t>בהקשר של עוצמת הפגיעה בערכים המוגנים יש לשקול, בין היתר, את השיקולים הבאים:</w:t>
      </w:r>
    </w:p>
    <w:p w14:paraId="3C8BA31B" w14:textId="77777777" w:rsidR="00A840BD" w:rsidRDefault="00A840BD" w:rsidP="00A840BD">
      <w:pPr>
        <w:spacing w:beforeLines="120" w:before="288" w:afterLines="120" w:after="288" w:line="360" w:lineRule="auto"/>
        <w:jc w:val="both"/>
        <w:rPr>
          <w:rtl/>
        </w:rPr>
      </w:pPr>
      <w:r>
        <w:rPr>
          <w:b/>
          <w:bCs/>
          <w:rtl/>
        </w:rPr>
        <w:t>היקף עסקאות הסם, סוג הסם, כמות הסם ושוויו</w:t>
      </w:r>
      <w:r>
        <w:rPr>
          <w:rtl/>
        </w:rPr>
        <w:t>: הנאשם</w:t>
      </w:r>
      <w:r>
        <w:rPr>
          <w:rFonts w:hint="cs"/>
          <w:rtl/>
        </w:rPr>
        <w:t xml:space="preserve"> הקים יחד עם נאשמים אחרים מעבדה אותה אבזרו בציוד רב ומתוחכם וגידלו בה כמות גדולה של שתילי סם במשך תקופה ארוכה. במקרה של גידול סמים לטעמי, יש לתת משקל בקביעת העונש ההולם, דווקא לכמות השתילים שגידלו הנאשמים, 297 ולא בהכרח למשקל של השתילים, 75.08 ק"ג במקרה שבפניי. אדגיש, כי גם למשקל הסם שנתפס בוודאי ישנה משמעות בקביעת מתחם העונש ההולם אך הוא לא המכריע, כאשר המשקל הוא פונקציה של שלב גידול הסם, ולעומת זאת כמות השתילים מצביעה על היקף הגידול.</w:t>
      </w:r>
    </w:p>
    <w:p w14:paraId="53FD24F7" w14:textId="77777777" w:rsidR="00A840BD" w:rsidRDefault="00A840BD" w:rsidP="00A840BD">
      <w:pPr>
        <w:spacing w:beforeLines="120" w:before="288" w:afterLines="120" w:after="288" w:line="360" w:lineRule="auto"/>
        <w:jc w:val="both"/>
        <w:rPr>
          <w:rFonts w:ascii="David" w:hAnsi="David"/>
          <w:rtl/>
        </w:rPr>
      </w:pPr>
      <w:r>
        <w:rPr>
          <w:rFonts w:hint="cs"/>
          <w:rtl/>
        </w:rPr>
        <w:t xml:space="preserve">עוד יש לקחת בחשבון, כי הסמים שנתפסו נועדו, בהתאם לעובדות כתב האישום, לסחר, והלכה למעשה הנאשם בתקופה הרלוונטית לכתב האישום מכר ל- 8 לקוחות שונים, בעשרות הזדמנויות, סם מסוכן מסוג קנבוס, כאשר בכל עסקה נמכר בממוצע סם במשקל של כ- 10 גרם והתמורה שהתקבלה סך הכל עמדה על כ- 27,000 ₪. </w:t>
      </w:r>
    </w:p>
    <w:p w14:paraId="317FEF9F" w14:textId="77777777" w:rsidR="00A840BD" w:rsidRDefault="00A840BD" w:rsidP="00A840BD">
      <w:pPr>
        <w:spacing w:beforeLines="120" w:before="288" w:afterLines="120" w:after="288" w:line="360" w:lineRule="auto"/>
        <w:jc w:val="both"/>
        <w:rPr>
          <w:rtl/>
        </w:rPr>
      </w:pPr>
      <w:r>
        <w:rPr>
          <w:b/>
          <w:bCs/>
          <w:rtl/>
        </w:rPr>
        <w:t>התכנון שקדם לביצוע העבירות</w:t>
      </w:r>
      <w:r>
        <w:rPr>
          <w:rtl/>
        </w:rPr>
        <w:t xml:space="preserve">: </w:t>
      </w:r>
      <w:r>
        <w:rPr>
          <w:rFonts w:hint="cs"/>
          <w:rtl/>
        </w:rPr>
        <w:t>העבירות הן של גידול והן של סחר בסם מסוכן בוצעו לאחר תכנון. הנאשם יחד עם אחרים שכר דירה למטרת גידול הסמים והשלושה אבזרו את הדירה בציוד משוכלל ויקר.</w:t>
      </w:r>
    </w:p>
    <w:p w14:paraId="14188314" w14:textId="77777777" w:rsidR="00A840BD" w:rsidRPr="00DD1D53" w:rsidRDefault="00A840BD" w:rsidP="00A840BD">
      <w:pPr>
        <w:spacing w:beforeLines="120" w:before="288" w:afterLines="120" w:after="288" w:line="360" w:lineRule="auto"/>
        <w:jc w:val="both"/>
        <w:rPr>
          <w:rtl/>
        </w:rPr>
      </w:pPr>
      <w:r>
        <w:rPr>
          <w:b/>
          <w:bCs/>
          <w:rtl/>
        </w:rPr>
        <w:t>חלקו היחסי של הנאשם בביצוע העבירות:</w:t>
      </w:r>
      <w:r>
        <w:rPr>
          <w:rFonts w:hint="cs"/>
          <w:b/>
          <w:bCs/>
          <w:rtl/>
        </w:rPr>
        <w:t xml:space="preserve"> </w:t>
      </w:r>
      <w:r w:rsidRPr="00AE24D0">
        <w:rPr>
          <w:rFonts w:hint="cs"/>
          <w:rtl/>
        </w:rPr>
        <w:t>לנאשם חלק פעיל בביצוע עביר</w:t>
      </w:r>
      <w:r>
        <w:rPr>
          <w:rFonts w:hint="cs"/>
          <w:rtl/>
        </w:rPr>
        <w:t>ת</w:t>
      </w:r>
      <w:r w:rsidRPr="00AE24D0">
        <w:rPr>
          <w:rFonts w:hint="cs"/>
          <w:rtl/>
        </w:rPr>
        <w:t xml:space="preserve"> גידול </w:t>
      </w:r>
      <w:r>
        <w:rPr>
          <w:rFonts w:hint="cs"/>
          <w:rtl/>
        </w:rPr>
        <w:t xml:space="preserve">הסמים </w:t>
      </w:r>
      <w:r w:rsidRPr="00AE24D0">
        <w:rPr>
          <w:rFonts w:hint="cs"/>
          <w:rtl/>
        </w:rPr>
        <w:t>בצוותא עם אחרים</w:t>
      </w:r>
      <w:r>
        <w:rPr>
          <w:rFonts w:hint="cs"/>
          <w:rtl/>
        </w:rPr>
        <w:t>,</w:t>
      </w:r>
      <w:r w:rsidRPr="00AE24D0">
        <w:rPr>
          <w:rFonts w:hint="cs"/>
          <w:rtl/>
        </w:rPr>
        <w:t xml:space="preserve"> וחלק</w:t>
      </w:r>
      <w:r>
        <w:rPr>
          <w:rFonts w:hint="cs"/>
          <w:rtl/>
        </w:rPr>
        <w:t xml:space="preserve"> בלעדי בעבירות של סחר בסם מסוכן, והוא מהווה</w:t>
      </w:r>
      <w:r>
        <w:rPr>
          <w:rtl/>
        </w:rPr>
        <w:t xml:space="preserve"> חולייה משמעותית בשרשרת הפצת הסמים.</w:t>
      </w:r>
      <w:r>
        <w:t xml:space="preserve"> </w:t>
      </w:r>
      <w:r>
        <w:rPr>
          <w:rFonts w:hint="cs"/>
          <w:rtl/>
        </w:rPr>
        <w:t xml:space="preserve">הנאשם ביצע את העבירות לשם רווח קל, לאחר שנקלע לחובות בשוק האפור עקב התמכרות להימורים באינטרנט. </w:t>
      </w:r>
    </w:p>
    <w:p w14:paraId="0B69415A" w14:textId="77777777" w:rsidR="00A840BD" w:rsidRDefault="00A840BD" w:rsidP="00A840BD">
      <w:pPr>
        <w:spacing w:beforeLines="120" w:before="288" w:afterLines="120" w:after="288" w:line="360" w:lineRule="auto"/>
        <w:jc w:val="both"/>
        <w:rPr>
          <w:b/>
          <w:bCs/>
          <w:rtl/>
        </w:rPr>
      </w:pPr>
      <w:r>
        <w:rPr>
          <w:b/>
          <w:bCs/>
          <w:rtl/>
        </w:rPr>
        <w:t>הנזק שנגרם מביצוע העבירות ופוטנציאל הנזק:</w:t>
      </w:r>
      <w:r>
        <w:rPr>
          <w:rtl/>
        </w:rPr>
        <w:t xml:space="preserve"> אמנם לא הוכח הנזק הספציפי שנגרם מביצוע העבירות, אך ברור לכל כי קיים פוטנציאל גבוה לגרימת נזק לציבור בכללותו, וללקוחות שרכשו את הסמים בפרט.</w:t>
      </w:r>
      <w:r>
        <w:rPr>
          <w:b/>
          <w:bCs/>
          <w:rtl/>
        </w:rPr>
        <w:t xml:space="preserve"> </w:t>
      </w:r>
    </w:p>
    <w:p w14:paraId="5FFCDE2E" w14:textId="77777777" w:rsidR="00A840BD" w:rsidRDefault="00A840BD" w:rsidP="00A840BD">
      <w:pPr>
        <w:spacing w:beforeLines="120" w:before="288" w:afterLines="120" w:after="288" w:line="360" w:lineRule="auto"/>
        <w:jc w:val="both"/>
        <w:rPr>
          <w:rtl/>
        </w:rPr>
      </w:pPr>
      <w:r>
        <w:rPr>
          <w:b/>
          <w:bCs/>
          <w:rtl/>
        </w:rPr>
        <w:t>מידת הפגיעה בערכים המוגנים</w:t>
      </w:r>
      <w:r>
        <w:rPr>
          <w:rtl/>
        </w:rPr>
        <w:t xml:space="preserve">: מהנימוקים המפורטים לעיל, בשים לב לתוכנית העבריינית לפיה פעל הנאשם, </w:t>
      </w:r>
      <w:r>
        <w:rPr>
          <w:rFonts w:hint="cs"/>
          <w:rtl/>
        </w:rPr>
        <w:t xml:space="preserve">כמות השתילים שגידל וכמות הסמים שהחזיק, כמו גם </w:t>
      </w:r>
      <w:r>
        <w:rPr>
          <w:rtl/>
        </w:rPr>
        <w:t xml:space="preserve">כמות עסקאות </w:t>
      </w:r>
      <w:r>
        <w:rPr>
          <w:rFonts w:hint="cs"/>
          <w:rtl/>
        </w:rPr>
        <w:t>הסחר שביצע הנאשם והתמורה שקיבל בעדם</w:t>
      </w:r>
      <w:r>
        <w:rPr>
          <w:rtl/>
        </w:rPr>
        <w:t xml:space="preserve">, אני קובעת כי מידת הפגיעה בערכים המוגנים היא </w:t>
      </w:r>
      <w:r>
        <w:rPr>
          <w:rFonts w:hint="cs"/>
          <w:rtl/>
        </w:rPr>
        <w:t>ממשית</w:t>
      </w:r>
      <w:r>
        <w:rPr>
          <w:rtl/>
        </w:rPr>
        <w:t xml:space="preserve">. </w:t>
      </w:r>
    </w:p>
    <w:p w14:paraId="02E4654E" w14:textId="77777777" w:rsidR="00A840BD" w:rsidRDefault="00A840BD" w:rsidP="00A840BD">
      <w:pPr>
        <w:spacing w:before="240" w:after="240" w:line="360" w:lineRule="auto"/>
        <w:jc w:val="both"/>
        <w:rPr>
          <w:b/>
          <w:bCs/>
          <w:rtl/>
        </w:rPr>
      </w:pPr>
      <w:r>
        <w:rPr>
          <w:rFonts w:hint="cs"/>
          <w:b/>
          <w:bCs/>
          <w:rtl/>
        </w:rPr>
        <w:t xml:space="preserve">מדיניות הענישה בגין גידול סמים: </w:t>
      </w:r>
    </w:p>
    <w:p w14:paraId="0F0F059B" w14:textId="77777777" w:rsidR="00A840BD" w:rsidRDefault="00A840BD" w:rsidP="00A840BD">
      <w:pPr>
        <w:spacing w:before="240" w:after="240" w:line="360" w:lineRule="auto"/>
        <w:jc w:val="both"/>
        <w:rPr>
          <w:b/>
          <w:bCs/>
          <w:rtl/>
        </w:rPr>
      </w:pPr>
      <w:r>
        <w:rPr>
          <w:rFonts w:hint="cs"/>
          <w:b/>
          <w:bCs/>
          <w:rtl/>
        </w:rPr>
        <w:t xml:space="preserve">קיים מנעד רחב של ענישה בגין ביצוע עבירות של גידול סם מסוכן מסוג קנבוס והעונשים נעים במקרים של כמות שתילים קטנה במשקל נמוך מענישה של מאסר, שבמקרים מתאימים ניתן לבצע בעבודות שירות, לענישה של מספר שנות מאסר במקרים של מעבדות משוכללות עם כמות שתילים גדולה ובמשקלים גבוהים. </w:t>
      </w:r>
    </w:p>
    <w:p w14:paraId="4E56BB7D" w14:textId="77777777" w:rsidR="00A840BD" w:rsidRDefault="00A840BD" w:rsidP="00A840BD">
      <w:pPr>
        <w:spacing w:before="240" w:after="240" w:line="360" w:lineRule="auto"/>
        <w:jc w:val="both"/>
        <w:rPr>
          <w:b/>
          <w:bCs/>
          <w:rtl/>
        </w:rPr>
      </w:pPr>
      <w:r>
        <w:rPr>
          <w:rFonts w:hint="cs"/>
          <w:b/>
          <w:bCs/>
          <w:rtl/>
        </w:rPr>
        <w:t xml:space="preserve"> להלן אסקור פסיקה שמתייחסת גם למשקלים דומים שהחזיק הנאשם אך בעיקר לכמות שתילים דומה שגידל הנאשם: </w:t>
      </w:r>
    </w:p>
    <w:p w14:paraId="70639362" w14:textId="77777777" w:rsidR="00A840BD" w:rsidRDefault="00A840BD" w:rsidP="00A840BD">
      <w:pPr>
        <w:pStyle w:val="af"/>
        <w:numPr>
          <w:ilvl w:val="0"/>
          <w:numId w:val="3"/>
        </w:numPr>
        <w:spacing w:beforeLines="120" w:before="288" w:afterLines="120" w:after="288" w:line="360" w:lineRule="auto"/>
        <w:ind w:left="425"/>
        <w:jc w:val="both"/>
      </w:pPr>
      <w:r w:rsidRPr="00C91D9D">
        <w:rPr>
          <w:rFonts w:hint="cs"/>
          <w:rtl/>
        </w:rPr>
        <w:t>ב</w:t>
      </w:r>
      <w:hyperlink r:id="rId32" w:history="1">
        <w:r w:rsidR="00945805" w:rsidRPr="00945805">
          <w:rPr>
            <w:color w:val="0000FF"/>
            <w:u w:val="single"/>
            <w:rtl/>
          </w:rPr>
          <w:t>רע"פ 6041/18</w:t>
        </w:r>
      </w:hyperlink>
      <w:r w:rsidRPr="00C91D9D">
        <w:rPr>
          <w:rFonts w:hint="cs"/>
          <w:rtl/>
        </w:rPr>
        <w:t xml:space="preserve"> </w:t>
      </w:r>
      <w:r w:rsidRPr="00B6619B">
        <w:rPr>
          <w:rFonts w:hint="eastAsia"/>
          <w:b/>
          <w:bCs/>
          <w:rtl/>
        </w:rPr>
        <w:t>יוסי</w:t>
      </w:r>
      <w:r w:rsidRPr="00B6619B">
        <w:rPr>
          <w:b/>
          <w:bCs/>
          <w:rtl/>
        </w:rPr>
        <w:t xml:space="preserve"> </w:t>
      </w:r>
      <w:r w:rsidRPr="00B6619B">
        <w:rPr>
          <w:rFonts w:hint="eastAsia"/>
          <w:b/>
          <w:bCs/>
          <w:rtl/>
        </w:rPr>
        <w:t>כהן</w:t>
      </w:r>
      <w:r w:rsidRPr="00B6619B">
        <w:rPr>
          <w:b/>
          <w:bCs/>
          <w:rtl/>
        </w:rPr>
        <w:t xml:space="preserve"> </w:t>
      </w:r>
      <w:r w:rsidRPr="00B6619B">
        <w:rPr>
          <w:rFonts w:hint="eastAsia"/>
          <w:b/>
          <w:bCs/>
          <w:rtl/>
        </w:rPr>
        <w:t>נ</w:t>
      </w:r>
      <w:r w:rsidRPr="00B6619B">
        <w:rPr>
          <w:b/>
          <w:bCs/>
          <w:rtl/>
        </w:rPr>
        <w:t xml:space="preserve">' </w:t>
      </w:r>
      <w:r w:rsidRPr="00B6619B">
        <w:rPr>
          <w:rFonts w:hint="eastAsia"/>
          <w:b/>
          <w:bCs/>
          <w:rtl/>
        </w:rPr>
        <w:t>מדינת</w:t>
      </w:r>
      <w:r w:rsidRPr="00B6619B">
        <w:rPr>
          <w:b/>
          <w:bCs/>
          <w:rtl/>
        </w:rPr>
        <w:t xml:space="preserve"> </w:t>
      </w:r>
      <w:r w:rsidRPr="00B6619B">
        <w:rPr>
          <w:rFonts w:hint="eastAsia"/>
          <w:b/>
          <w:bCs/>
          <w:rtl/>
        </w:rPr>
        <w:t>ישראל</w:t>
      </w:r>
      <w:r w:rsidRPr="00C91D9D">
        <w:rPr>
          <w:rFonts w:hint="cs"/>
          <w:rtl/>
        </w:rPr>
        <w:t xml:space="preserve"> (22.10.18) </w:t>
      </w:r>
      <w:r>
        <w:rPr>
          <w:rtl/>
        </w:rPr>
        <w:t xml:space="preserve">הורשע המבקש </w:t>
      </w:r>
      <w:r>
        <w:rPr>
          <w:rFonts w:hint="cs"/>
          <w:rtl/>
        </w:rPr>
        <w:t>על סמך</w:t>
      </w:r>
      <w:r>
        <w:rPr>
          <w:rtl/>
        </w:rPr>
        <w:t xml:space="preserve"> הודאתו בעבירה של ייצור, הכנה והפקת סם מסוכן ובעבירה של גניבת חשמל. הסם בו עסקינן הינו קנבוס במשקל של 39.5503 ק"ג וערך גניבת החשמל עמד על 40,000 ש"ח.</w:t>
      </w:r>
      <w:r w:rsidRPr="006C6C0F">
        <w:rPr>
          <w:rtl/>
        </w:rPr>
        <w:t xml:space="preserve"> </w:t>
      </w:r>
      <w:r w:rsidRPr="00B6619B">
        <w:rPr>
          <w:b/>
          <w:bCs/>
          <w:rtl/>
        </w:rPr>
        <w:t xml:space="preserve">בית משפט השלום קבע </w:t>
      </w:r>
      <w:r w:rsidRPr="00B6619B">
        <w:rPr>
          <w:rFonts w:hint="eastAsia"/>
          <w:b/>
          <w:bCs/>
          <w:rtl/>
        </w:rPr>
        <w:t>כי</w:t>
      </w:r>
      <w:r w:rsidRPr="00B6619B">
        <w:rPr>
          <w:b/>
          <w:bCs/>
          <w:rtl/>
        </w:rPr>
        <w:t xml:space="preserve"> מתחם הענישה </w:t>
      </w:r>
      <w:r w:rsidRPr="00B6619B">
        <w:rPr>
          <w:rFonts w:hint="eastAsia"/>
          <w:b/>
          <w:bCs/>
          <w:rtl/>
        </w:rPr>
        <w:t>נע</w:t>
      </w:r>
      <w:r w:rsidRPr="00B6619B">
        <w:rPr>
          <w:b/>
          <w:bCs/>
          <w:rtl/>
        </w:rPr>
        <w:t xml:space="preserve"> בין 18 ל-36 חודשי מאסר בפועל. </w:t>
      </w:r>
      <w:r>
        <w:rPr>
          <w:rtl/>
        </w:rPr>
        <w:t xml:space="preserve">על המבקש </w:t>
      </w:r>
      <w:r>
        <w:rPr>
          <w:rFonts w:hint="cs"/>
          <w:rtl/>
        </w:rPr>
        <w:t>הוטלו</w:t>
      </w:r>
      <w:r>
        <w:rPr>
          <w:rtl/>
        </w:rPr>
        <w:t xml:space="preserve"> 20 חודשי מאסר בפועל</w:t>
      </w:r>
      <w:r>
        <w:rPr>
          <w:rFonts w:hint="cs"/>
          <w:rtl/>
        </w:rPr>
        <w:t xml:space="preserve"> וענישה נלווית. </w:t>
      </w:r>
      <w:r>
        <w:rPr>
          <w:rtl/>
        </w:rPr>
        <w:t>ערעור המבקש לבית המשפט המחוזי על חומרת עונש המאסר בפועל נדחה</w:t>
      </w:r>
      <w:r>
        <w:rPr>
          <w:rFonts w:hint="cs"/>
          <w:rtl/>
        </w:rPr>
        <w:t xml:space="preserve">, וכך גם בקשת רשות ערעור נדחתה. </w:t>
      </w:r>
    </w:p>
    <w:p w14:paraId="371A02CD" w14:textId="77777777" w:rsidR="00A840BD" w:rsidRDefault="00A840BD" w:rsidP="00A840BD">
      <w:pPr>
        <w:pStyle w:val="af"/>
        <w:numPr>
          <w:ilvl w:val="0"/>
          <w:numId w:val="3"/>
        </w:numPr>
        <w:spacing w:beforeLines="120" w:before="288" w:afterLines="120" w:after="288" w:line="360" w:lineRule="auto"/>
        <w:ind w:left="425"/>
        <w:jc w:val="both"/>
      </w:pPr>
      <w:r>
        <w:rPr>
          <w:rFonts w:hint="cs"/>
          <w:rtl/>
        </w:rPr>
        <w:t>ב</w:t>
      </w:r>
      <w:hyperlink r:id="rId33" w:history="1">
        <w:r w:rsidR="00945805" w:rsidRPr="00945805">
          <w:rPr>
            <w:color w:val="0000FF"/>
            <w:u w:val="single"/>
            <w:rtl/>
          </w:rPr>
          <w:t>ע"פ 5807/17</w:t>
        </w:r>
      </w:hyperlink>
      <w:r>
        <w:rPr>
          <w:rFonts w:hint="cs"/>
          <w:rtl/>
        </w:rPr>
        <w:t xml:space="preserve"> </w:t>
      </w:r>
      <w:r w:rsidRPr="00B6619B">
        <w:rPr>
          <w:rFonts w:hint="eastAsia"/>
          <w:b/>
          <w:bCs/>
          <w:rtl/>
        </w:rPr>
        <w:t>דרחי</w:t>
      </w:r>
      <w:r w:rsidRPr="00B6619B">
        <w:rPr>
          <w:b/>
          <w:bCs/>
          <w:rtl/>
        </w:rPr>
        <w:t xml:space="preserve"> </w:t>
      </w:r>
      <w:r w:rsidRPr="00B6619B">
        <w:rPr>
          <w:rFonts w:hint="eastAsia"/>
          <w:b/>
          <w:bCs/>
          <w:rtl/>
        </w:rPr>
        <w:t>נ</w:t>
      </w:r>
      <w:r w:rsidRPr="00B6619B">
        <w:rPr>
          <w:b/>
          <w:bCs/>
          <w:rtl/>
        </w:rPr>
        <w:t xml:space="preserve">' </w:t>
      </w:r>
      <w:r w:rsidRPr="00B6619B">
        <w:rPr>
          <w:rFonts w:hint="eastAsia"/>
          <w:b/>
          <w:bCs/>
          <w:rtl/>
        </w:rPr>
        <w:t>מדינת</w:t>
      </w:r>
      <w:r w:rsidRPr="00B6619B">
        <w:rPr>
          <w:b/>
          <w:bCs/>
          <w:rtl/>
        </w:rPr>
        <w:t xml:space="preserve"> </w:t>
      </w:r>
      <w:r w:rsidRPr="00B6619B">
        <w:rPr>
          <w:rFonts w:hint="eastAsia"/>
          <w:b/>
          <w:bCs/>
          <w:rtl/>
        </w:rPr>
        <w:t>ישראל</w:t>
      </w:r>
      <w:r>
        <w:rPr>
          <w:rFonts w:hint="cs"/>
          <w:rtl/>
        </w:rPr>
        <w:t xml:space="preserve"> (18.6.18), אליו הפנתה ב"כ המאשימה, המערער </w:t>
      </w:r>
      <w:r>
        <w:rPr>
          <w:rtl/>
        </w:rPr>
        <w:t xml:space="preserve">הורשע בעבירות של גידול סם מסוכן והחזקת סם מסוכן שלא לצריכה עצמית </w:t>
      </w:r>
      <w:r>
        <w:rPr>
          <w:rFonts w:hint="cs"/>
          <w:rtl/>
        </w:rPr>
        <w:t xml:space="preserve">לאחר שגידל במעבדה שהקים, סם במשקל של כ-77 ק"ג נטו. בית המשפט המחוזי קבע כי </w:t>
      </w:r>
      <w:r w:rsidRPr="00B6619B">
        <w:rPr>
          <w:rFonts w:hint="eastAsia"/>
          <w:b/>
          <w:bCs/>
          <w:rtl/>
        </w:rPr>
        <w:t>מתחם</w:t>
      </w:r>
      <w:r w:rsidRPr="00B6619B">
        <w:rPr>
          <w:b/>
          <w:bCs/>
          <w:rtl/>
        </w:rPr>
        <w:t xml:space="preserve"> </w:t>
      </w:r>
      <w:r w:rsidRPr="00B6619B">
        <w:rPr>
          <w:rFonts w:hint="eastAsia"/>
          <w:b/>
          <w:bCs/>
          <w:rtl/>
        </w:rPr>
        <w:t>העונש</w:t>
      </w:r>
      <w:r w:rsidRPr="00B6619B">
        <w:rPr>
          <w:b/>
          <w:bCs/>
          <w:rtl/>
        </w:rPr>
        <w:t xml:space="preserve"> </w:t>
      </w:r>
      <w:r w:rsidRPr="00B6619B">
        <w:rPr>
          <w:rFonts w:hint="eastAsia"/>
          <w:b/>
          <w:bCs/>
          <w:rtl/>
        </w:rPr>
        <w:t>ההולם</w:t>
      </w:r>
      <w:r w:rsidRPr="00B6619B">
        <w:rPr>
          <w:b/>
          <w:bCs/>
          <w:rtl/>
        </w:rPr>
        <w:t xml:space="preserve"> </w:t>
      </w:r>
      <w:r w:rsidRPr="00B6619B">
        <w:rPr>
          <w:rFonts w:hint="eastAsia"/>
          <w:b/>
          <w:bCs/>
          <w:rtl/>
        </w:rPr>
        <w:t>נע</w:t>
      </w:r>
      <w:r w:rsidRPr="00B6619B">
        <w:rPr>
          <w:b/>
          <w:bCs/>
          <w:rtl/>
        </w:rPr>
        <w:t xml:space="preserve"> </w:t>
      </w:r>
      <w:r w:rsidRPr="00B6619B">
        <w:rPr>
          <w:rFonts w:hint="eastAsia"/>
          <w:b/>
          <w:bCs/>
          <w:rtl/>
        </w:rPr>
        <w:t>בין</w:t>
      </w:r>
      <w:r w:rsidRPr="00B6619B">
        <w:rPr>
          <w:b/>
          <w:bCs/>
          <w:rtl/>
        </w:rPr>
        <w:t xml:space="preserve"> 24 </w:t>
      </w:r>
      <w:r w:rsidRPr="00B6619B">
        <w:rPr>
          <w:rFonts w:hint="eastAsia"/>
          <w:b/>
          <w:bCs/>
          <w:rtl/>
        </w:rPr>
        <w:t>ל</w:t>
      </w:r>
      <w:r w:rsidRPr="00B6619B">
        <w:rPr>
          <w:b/>
          <w:bCs/>
          <w:rtl/>
        </w:rPr>
        <w:t xml:space="preserve">-48 </w:t>
      </w:r>
      <w:r w:rsidRPr="00B6619B">
        <w:rPr>
          <w:rFonts w:hint="eastAsia"/>
          <w:b/>
          <w:bCs/>
          <w:rtl/>
        </w:rPr>
        <w:t>חודשי</w:t>
      </w:r>
      <w:r w:rsidRPr="00B6619B">
        <w:rPr>
          <w:b/>
          <w:bCs/>
          <w:rtl/>
        </w:rPr>
        <w:t xml:space="preserve"> </w:t>
      </w:r>
      <w:r w:rsidRPr="00B6619B">
        <w:rPr>
          <w:rFonts w:hint="eastAsia"/>
          <w:b/>
          <w:bCs/>
          <w:rtl/>
        </w:rPr>
        <w:t>מאסר</w:t>
      </w:r>
      <w:r w:rsidRPr="00B6619B">
        <w:rPr>
          <w:b/>
          <w:bCs/>
          <w:rtl/>
        </w:rPr>
        <w:t xml:space="preserve"> </w:t>
      </w:r>
      <w:r w:rsidRPr="00B6619B">
        <w:rPr>
          <w:rFonts w:hint="eastAsia"/>
          <w:b/>
          <w:bCs/>
          <w:rtl/>
        </w:rPr>
        <w:t>בפועל</w:t>
      </w:r>
      <w:r>
        <w:rPr>
          <w:rFonts w:hint="cs"/>
          <w:rtl/>
        </w:rPr>
        <w:t>. על המערער הוטלו 30 חודשי מאסר בפועל. ערעור שהגיש המערער לבית המשפט העליון נדחה.</w:t>
      </w:r>
    </w:p>
    <w:p w14:paraId="7BEA3109" w14:textId="77777777" w:rsidR="00A840BD" w:rsidRDefault="00A840BD" w:rsidP="00A840BD">
      <w:pPr>
        <w:pStyle w:val="af"/>
        <w:numPr>
          <w:ilvl w:val="0"/>
          <w:numId w:val="3"/>
        </w:numPr>
        <w:spacing w:beforeLines="120" w:before="288" w:afterLines="120" w:after="288" w:line="360" w:lineRule="auto"/>
        <w:ind w:left="425"/>
        <w:jc w:val="both"/>
      </w:pPr>
      <w:r>
        <w:rPr>
          <w:rFonts w:hint="cs"/>
          <w:rtl/>
        </w:rPr>
        <w:t>ב</w:t>
      </w:r>
      <w:hyperlink r:id="rId34" w:history="1">
        <w:r w:rsidR="00945805" w:rsidRPr="00945805">
          <w:rPr>
            <w:color w:val="0000FF"/>
            <w:u w:val="single"/>
            <w:rtl/>
          </w:rPr>
          <w:t>ע"פ 1743/20</w:t>
        </w:r>
      </w:hyperlink>
      <w:r>
        <w:rPr>
          <w:rFonts w:hint="cs"/>
          <w:rtl/>
        </w:rPr>
        <w:t xml:space="preserve"> </w:t>
      </w:r>
      <w:r w:rsidRPr="00C91D9D">
        <w:rPr>
          <w:rFonts w:hint="cs"/>
          <w:b/>
          <w:bCs/>
          <w:rtl/>
        </w:rPr>
        <w:t>סויסה</w:t>
      </w:r>
      <w:r>
        <w:rPr>
          <w:rFonts w:hint="cs"/>
          <w:rtl/>
        </w:rPr>
        <w:t xml:space="preserve"> </w:t>
      </w:r>
      <w:r w:rsidRPr="006A406B">
        <w:rPr>
          <w:rFonts w:hint="cs"/>
          <w:b/>
          <w:bCs/>
          <w:rtl/>
        </w:rPr>
        <w:t xml:space="preserve">נ' </w:t>
      </w:r>
      <w:r w:rsidRPr="006A731A">
        <w:rPr>
          <w:rFonts w:hint="cs"/>
          <w:b/>
          <w:bCs/>
          <w:rtl/>
        </w:rPr>
        <w:t xml:space="preserve">מדינת ישראל </w:t>
      </w:r>
      <w:r>
        <w:rPr>
          <w:rFonts w:hint="cs"/>
          <w:rtl/>
        </w:rPr>
        <w:t xml:space="preserve">(6.8.20) אליו הפנתה ב"כ המאשימה, הנאשם הורשע בייצור והפקת סם מסוכן והחזקת סם מסוכן שלא לצריכה עצמית. הנאשם שכר דירה והקים שם עבור אחרים מקום לייצור, הפקה והכנה של סם מסוג קנאביס. הנאשם ייצר והחזיק סם מסוג קנבוס במשקל של 79.9 ק"ג ובשווי כולל של מאות אלפי שקלים. </w:t>
      </w:r>
      <w:r w:rsidRPr="00C91D9D">
        <w:rPr>
          <w:rFonts w:hint="cs"/>
          <w:b/>
          <w:bCs/>
          <w:rtl/>
        </w:rPr>
        <w:t>נקבע כי מתחם העונש ההולם נע בין 22 ל-46 חודשי מאסר בפועל</w:t>
      </w:r>
      <w:r>
        <w:rPr>
          <w:rFonts w:hint="cs"/>
          <w:rtl/>
        </w:rPr>
        <w:t xml:space="preserve">. על הנאשם נגזרו 30 חודשי מאסר בפועל וענישה נלווית. ערעור שהגיש המערער לבית המשפט העליון נדחה. </w:t>
      </w:r>
    </w:p>
    <w:p w14:paraId="626819CF" w14:textId="77777777" w:rsidR="00A840BD" w:rsidRDefault="00945805" w:rsidP="00A840BD">
      <w:pPr>
        <w:pStyle w:val="af"/>
        <w:numPr>
          <w:ilvl w:val="0"/>
          <w:numId w:val="3"/>
        </w:numPr>
        <w:shd w:val="clear" w:color="auto" w:fill="FFFFFF"/>
        <w:spacing w:before="120" w:line="360" w:lineRule="auto"/>
        <w:ind w:left="425"/>
        <w:jc w:val="both"/>
        <w:rPr>
          <w:rFonts w:ascii="David" w:hAnsi="David"/>
          <w:color w:val="000000"/>
        </w:rPr>
      </w:pPr>
      <w:r>
        <w:rPr>
          <w:rFonts w:ascii="David" w:hAnsi="David"/>
          <w:color w:val="000000"/>
          <w:rtl/>
        </w:rPr>
        <w:t xml:space="preserve"> </w:t>
      </w:r>
      <w:hyperlink r:id="rId35" w:history="1">
        <w:r w:rsidRPr="00945805">
          <w:rPr>
            <w:rFonts w:ascii="David" w:hAnsi="David"/>
            <w:color w:val="0000FF"/>
            <w:u w:val="single"/>
            <w:rtl/>
          </w:rPr>
          <w:t>ע"פ 871/20</w:t>
        </w:r>
      </w:hyperlink>
      <w:r w:rsidR="00A840BD" w:rsidRPr="003C0C31">
        <w:rPr>
          <w:rFonts w:ascii="David" w:hAnsi="David"/>
          <w:color w:val="000000"/>
          <w:rtl/>
        </w:rPr>
        <w:t xml:space="preserve"> </w:t>
      </w:r>
      <w:r w:rsidR="00A840BD" w:rsidRPr="00C31A85">
        <w:rPr>
          <w:rFonts w:ascii="David" w:hAnsi="David"/>
          <w:b/>
          <w:bCs/>
          <w:color w:val="000000"/>
          <w:rtl/>
        </w:rPr>
        <w:t>אברג'ל נ' מדינת ישראל</w:t>
      </w:r>
      <w:r w:rsidR="00A840BD" w:rsidRPr="003C0C31">
        <w:rPr>
          <w:rFonts w:ascii="David" w:hAnsi="David"/>
          <w:color w:val="000000"/>
          <w:rtl/>
        </w:rPr>
        <w:t xml:space="preserve"> (30.3.20) המערער הורשע על פי הודאתו בעבירות של ייצור, הכנה והפקת סם והחז</w:t>
      </w:r>
      <w:r w:rsidR="00A840BD">
        <w:rPr>
          <w:rFonts w:ascii="David" w:hAnsi="David"/>
          <w:color w:val="000000"/>
          <w:rtl/>
        </w:rPr>
        <w:t xml:space="preserve">קת סם שלא לצריכה עצמית. המערער </w:t>
      </w:r>
      <w:r w:rsidR="00A840BD" w:rsidRPr="003C0C31">
        <w:rPr>
          <w:rFonts w:ascii="David" w:hAnsi="David"/>
          <w:color w:val="000000"/>
          <w:rtl/>
        </w:rPr>
        <w:t>הקים בדיר</w:t>
      </w:r>
      <w:r w:rsidR="00A840BD">
        <w:rPr>
          <w:rFonts w:ascii="David" w:hAnsi="David"/>
          <w:color w:val="000000"/>
          <w:rtl/>
        </w:rPr>
        <w:t>ה מעבדה לגידול סם מסוג קנאביס</w:t>
      </w:r>
      <w:r w:rsidR="00A840BD" w:rsidRPr="003C0C31">
        <w:rPr>
          <w:rFonts w:ascii="David" w:hAnsi="David"/>
          <w:color w:val="000000"/>
          <w:rtl/>
        </w:rPr>
        <w:t xml:space="preserve"> וגידל מאות שתילים של קנאביס במשקל של</w:t>
      </w:r>
      <w:r>
        <w:rPr>
          <w:rFonts w:ascii="David" w:hAnsi="David"/>
          <w:color w:val="000000"/>
          <w:rtl/>
        </w:rPr>
        <w:t xml:space="preserve"> </w:t>
      </w:r>
      <w:r w:rsidR="00A840BD" w:rsidRPr="003C0C31">
        <w:rPr>
          <w:rFonts w:ascii="David" w:hAnsi="David"/>
          <w:b/>
          <w:bCs/>
          <w:color w:val="000000"/>
          <w:rtl/>
        </w:rPr>
        <w:t>80 ק"ג</w:t>
      </w:r>
      <w:r w:rsidR="00A840BD" w:rsidRPr="003C0C31">
        <w:rPr>
          <w:rFonts w:ascii="David" w:hAnsi="David"/>
          <w:color w:val="000000"/>
          <w:rtl/>
        </w:rPr>
        <w:t>. בית המשפט קבע</w:t>
      </w:r>
      <w:r>
        <w:rPr>
          <w:rFonts w:ascii="David" w:hAnsi="David"/>
          <w:color w:val="000000"/>
          <w:rtl/>
        </w:rPr>
        <w:t xml:space="preserve"> </w:t>
      </w:r>
      <w:r w:rsidR="00A840BD" w:rsidRPr="003C0C31">
        <w:rPr>
          <w:rFonts w:ascii="David" w:hAnsi="David"/>
          <w:b/>
          <w:bCs/>
          <w:color w:val="000000"/>
          <w:rtl/>
        </w:rPr>
        <w:t>מתחם עונש הנע בין 22 ועד ל-46 חודשי מאסר בפועל</w:t>
      </w:r>
      <w:r>
        <w:rPr>
          <w:rFonts w:ascii="David" w:hAnsi="David"/>
          <w:color w:val="000000"/>
          <w:rtl/>
        </w:rPr>
        <w:t xml:space="preserve"> </w:t>
      </w:r>
      <w:r w:rsidR="00A840BD" w:rsidRPr="003C0C31">
        <w:rPr>
          <w:rFonts w:ascii="David" w:hAnsi="David"/>
          <w:color w:val="000000"/>
          <w:rtl/>
        </w:rPr>
        <w:t>והשית על הנאשם עונש של</w:t>
      </w:r>
      <w:r>
        <w:rPr>
          <w:rFonts w:ascii="David" w:hAnsi="David"/>
          <w:b/>
          <w:bCs/>
          <w:color w:val="000000"/>
          <w:rtl/>
        </w:rPr>
        <w:t xml:space="preserve"> </w:t>
      </w:r>
      <w:r w:rsidR="00A840BD" w:rsidRPr="003C0C31">
        <w:rPr>
          <w:rFonts w:ascii="David" w:hAnsi="David"/>
          <w:b/>
          <w:bCs/>
          <w:color w:val="000000"/>
          <w:rtl/>
        </w:rPr>
        <w:t>26 חודשי מאסר בפועל</w:t>
      </w:r>
      <w:r>
        <w:rPr>
          <w:rFonts w:ascii="David" w:hAnsi="David"/>
          <w:b/>
          <w:bCs/>
          <w:color w:val="000000"/>
          <w:rtl/>
        </w:rPr>
        <w:t xml:space="preserve"> </w:t>
      </w:r>
      <w:r w:rsidR="00A840BD" w:rsidRPr="003C0C31">
        <w:rPr>
          <w:rFonts w:ascii="David" w:hAnsi="David"/>
          <w:color w:val="000000"/>
          <w:rtl/>
        </w:rPr>
        <w:t xml:space="preserve">לצד ענישה נלווית. הערעור שהוגש על חומרת העונש נדחה. </w:t>
      </w:r>
    </w:p>
    <w:p w14:paraId="4EB2F7A2" w14:textId="77777777" w:rsidR="00A840BD" w:rsidRPr="00713EB9" w:rsidRDefault="00A840BD" w:rsidP="00A840BD">
      <w:pPr>
        <w:pStyle w:val="af"/>
        <w:numPr>
          <w:ilvl w:val="0"/>
          <w:numId w:val="3"/>
        </w:numPr>
        <w:shd w:val="clear" w:color="auto" w:fill="FFFFFF"/>
        <w:spacing w:before="120" w:line="360" w:lineRule="auto"/>
        <w:ind w:left="425"/>
        <w:jc w:val="both"/>
        <w:rPr>
          <w:rFonts w:ascii="David" w:hAnsi="David"/>
          <w:color w:val="000000"/>
          <w:rtl/>
        </w:rPr>
      </w:pPr>
      <w:r w:rsidRPr="00713EB9">
        <w:rPr>
          <w:rFonts w:ascii="David" w:hAnsi="David"/>
          <w:rtl/>
        </w:rPr>
        <w:t>ב</w:t>
      </w:r>
      <w:hyperlink r:id="rId36" w:history="1">
        <w:r w:rsidR="00945805" w:rsidRPr="00945805">
          <w:rPr>
            <w:rFonts w:ascii="David" w:hAnsi="David"/>
            <w:color w:val="0000FF"/>
            <w:u w:val="single"/>
            <w:rtl/>
          </w:rPr>
          <w:t>ע"פ 4285/17</w:t>
        </w:r>
      </w:hyperlink>
      <w:r w:rsidR="00945805">
        <w:rPr>
          <w:rFonts w:ascii="David" w:hAnsi="David"/>
          <w:rtl/>
        </w:rPr>
        <w:t xml:space="preserve"> </w:t>
      </w:r>
      <w:r w:rsidRPr="00713EB9">
        <w:rPr>
          <w:rFonts w:ascii="David" w:hAnsi="David"/>
          <w:b/>
          <w:bCs/>
          <w:color w:val="000000"/>
          <w:rtl/>
        </w:rPr>
        <w:t>יצחקי נ' מדינת ישראל</w:t>
      </w:r>
      <w:r w:rsidR="00945805">
        <w:rPr>
          <w:rFonts w:ascii="David" w:hAnsi="David"/>
          <w:color w:val="000000"/>
          <w:rtl/>
        </w:rPr>
        <w:t xml:space="preserve"> </w:t>
      </w:r>
      <w:r w:rsidRPr="00713EB9">
        <w:rPr>
          <w:rFonts w:ascii="David" w:hAnsi="David"/>
          <w:color w:val="000000"/>
          <w:rtl/>
        </w:rPr>
        <w:t>(11.6.18)</w:t>
      </w:r>
      <w:r w:rsidRPr="00713EB9">
        <w:rPr>
          <w:rFonts w:ascii="David" w:hAnsi="David" w:hint="cs"/>
          <w:color w:val="000000"/>
          <w:rtl/>
        </w:rPr>
        <w:t>, המערערת הורשעה בגין גידול סם מסוכן במעבדה שהקימה בבית אותו שכרה למטרה זו. במקום נמצאו כ-</w:t>
      </w:r>
      <w:r w:rsidRPr="00713EB9">
        <w:rPr>
          <w:rFonts w:ascii="David" w:hAnsi="David"/>
          <w:b/>
          <w:bCs/>
          <w:color w:val="000000"/>
          <w:rtl/>
        </w:rPr>
        <w:t>1</w:t>
      </w:r>
      <w:r w:rsidRPr="00713EB9">
        <w:rPr>
          <w:rFonts w:ascii="David" w:hAnsi="David"/>
          <w:color w:val="000000"/>
          <w:rtl/>
        </w:rPr>
        <w:t>,</w:t>
      </w:r>
      <w:r w:rsidRPr="00713EB9">
        <w:rPr>
          <w:rFonts w:ascii="David" w:hAnsi="David"/>
          <w:b/>
          <w:bCs/>
          <w:color w:val="000000"/>
          <w:rtl/>
        </w:rPr>
        <w:t>000</w:t>
      </w:r>
      <w:r w:rsidRPr="00713EB9">
        <w:rPr>
          <w:rFonts w:ascii="David" w:hAnsi="David"/>
          <w:color w:val="000000"/>
          <w:rtl/>
        </w:rPr>
        <w:t xml:space="preserve"> שתילים</w:t>
      </w:r>
      <w:r w:rsidRPr="00713EB9">
        <w:rPr>
          <w:rFonts w:ascii="David" w:hAnsi="David" w:hint="cs"/>
          <w:color w:val="000000"/>
          <w:rtl/>
        </w:rPr>
        <w:t xml:space="preserve"> במשקל כולל של </w:t>
      </w:r>
      <w:r w:rsidRPr="00713EB9">
        <w:rPr>
          <w:rFonts w:ascii="David" w:hAnsi="David"/>
          <w:b/>
          <w:bCs/>
          <w:color w:val="000000"/>
          <w:rtl/>
        </w:rPr>
        <w:t>100 ק"ג</w:t>
      </w:r>
      <w:r w:rsidRPr="00713EB9">
        <w:rPr>
          <w:rFonts w:ascii="David" w:hAnsi="David"/>
          <w:color w:val="000000"/>
          <w:rtl/>
        </w:rPr>
        <w:t>. בית המשפט המחוזי קבע</w:t>
      </w:r>
      <w:r w:rsidR="00945805">
        <w:rPr>
          <w:rFonts w:ascii="David" w:hAnsi="David"/>
          <w:color w:val="000000"/>
          <w:rtl/>
        </w:rPr>
        <w:t xml:space="preserve"> </w:t>
      </w:r>
      <w:r w:rsidRPr="00713EB9">
        <w:rPr>
          <w:rFonts w:ascii="David" w:hAnsi="David"/>
          <w:b/>
          <w:bCs/>
          <w:color w:val="000000"/>
          <w:rtl/>
        </w:rPr>
        <w:t>מתחם שבין 24 ל-48 חודשי מאסר בפועל</w:t>
      </w:r>
      <w:r w:rsidRPr="00713EB9">
        <w:rPr>
          <w:rFonts w:ascii="David" w:hAnsi="David"/>
          <w:color w:val="000000"/>
          <w:rtl/>
        </w:rPr>
        <w:t xml:space="preserve">, וגזר על </w:t>
      </w:r>
      <w:r w:rsidRPr="00713EB9">
        <w:rPr>
          <w:rFonts w:ascii="David" w:hAnsi="David" w:hint="cs"/>
          <w:color w:val="000000"/>
          <w:rtl/>
        </w:rPr>
        <w:t>המערערת, תוך חריגה מהמתחם מטעמי שיקום</w:t>
      </w:r>
      <w:r w:rsidRPr="00713EB9">
        <w:rPr>
          <w:rFonts w:ascii="David" w:hAnsi="David"/>
          <w:color w:val="000000"/>
          <w:rtl/>
        </w:rPr>
        <w:t>, 12 חודשי מאסר בפועל</w:t>
      </w:r>
      <w:r w:rsidRPr="00713EB9">
        <w:rPr>
          <w:rFonts w:ascii="David" w:hAnsi="David" w:hint="cs"/>
          <w:color w:val="000000"/>
          <w:rtl/>
        </w:rPr>
        <w:t xml:space="preserve"> לצד ענישה נלוות. המערערת </w:t>
      </w:r>
      <w:r w:rsidRPr="00713EB9">
        <w:rPr>
          <w:rFonts w:ascii="David" w:hAnsi="David"/>
          <w:color w:val="000000"/>
          <w:rtl/>
        </w:rPr>
        <w:t>ללא עבר פלילי</w:t>
      </w:r>
      <w:r w:rsidRPr="00713EB9">
        <w:rPr>
          <w:rFonts w:ascii="David" w:hAnsi="David" w:hint="cs"/>
          <w:color w:val="000000"/>
          <w:rtl/>
        </w:rPr>
        <w:t xml:space="preserve"> ו</w:t>
      </w:r>
      <w:r w:rsidRPr="00713EB9">
        <w:rPr>
          <w:rFonts w:ascii="David" w:hAnsi="David"/>
          <w:color w:val="000000"/>
          <w:rtl/>
        </w:rPr>
        <w:t>בית המשפט העליון הקל בעונשה ל-</w:t>
      </w:r>
      <w:r w:rsidR="00945805">
        <w:rPr>
          <w:rFonts w:ascii="David" w:hAnsi="David"/>
          <w:b/>
          <w:bCs/>
          <w:color w:val="000000"/>
          <w:rtl/>
        </w:rPr>
        <w:t xml:space="preserve"> </w:t>
      </w:r>
      <w:r w:rsidRPr="00713EB9">
        <w:rPr>
          <w:rFonts w:ascii="David" w:hAnsi="David"/>
          <w:b/>
          <w:bCs/>
          <w:color w:val="000000"/>
          <w:rtl/>
        </w:rPr>
        <w:t>6 חודשי עבודות שירות</w:t>
      </w:r>
      <w:r w:rsidRPr="00713EB9">
        <w:rPr>
          <w:rFonts w:ascii="David" w:hAnsi="David"/>
          <w:color w:val="000000"/>
          <w:rtl/>
        </w:rPr>
        <w:t>.</w:t>
      </w:r>
    </w:p>
    <w:p w14:paraId="42D2EF19" w14:textId="77777777" w:rsidR="00A840BD" w:rsidRPr="00EC0988" w:rsidRDefault="00A840BD" w:rsidP="00A840BD">
      <w:pPr>
        <w:pStyle w:val="af"/>
        <w:numPr>
          <w:ilvl w:val="0"/>
          <w:numId w:val="3"/>
        </w:numPr>
        <w:shd w:val="clear" w:color="auto" w:fill="FFFFFF"/>
        <w:spacing w:before="120" w:line="360" w:lineRule="auto"/>
        <w:ind w:left="419" w:hanging="357"/>
        <w:jc w:val="both"/>
        <w:rPr>
          <w:rFonts w:ascii="David" w:hAnsi="David"/>
          <w:color w:val="000000"/>
        </w:rPr>
      </w:pPr>
      <w:r w:rsidRPr="00EC0988">
        <w:rPr>
          <w:rFonts w:ascii="David" w:hAnsi="David"/>
          <w:shd w:val="clear" w:color="auto" w:fill="FFFFFF"/>
          <w:rtl/>
        </w:rPr>
        <w:t>ב</w:t>
      </w:r>
      <w:hyperlink r:id="rId37" w:history="1">
        <w:r w:rsidR="00945805" w:rsidRPr="00945805">
          <w:rPr>
            <w:rFonts w:ascii="David" w:hAnsi="David"/>
            <w:color w:val="0000FF"/>
            <w:u w:val="single"/>
            <w:shd w:val="clear" w:color="auto" w:fill="FFFFFF"/>
            <w:rtl/>
          </w:rPr>
          <w:t>ת"פ 25458-11-18</w:t>
        </w:r>
      </w:hyperlink>
      <w:r w:rsidR="00945805">
        <w:rPr>
          <w:rFonts w:ascii="David" w:hAnsi="David"/>
          <w:shd w:val="clear" w:color="auto" w:fill="FFFFFF"/>
        </w:rPr>
        <w:t xml:space="preserve"> </w:t>
      </w:r>
      <w:r w:rsidRPr="00EC0988">
        <w:rPr>
          <w:rFonts w:ascii="David" w:hAnsi="David"/>
          <w:b/>
          <w:bCs/>
          <w:shd w:val="clear" w:color="auto" w:fill="FFFFFF"/>
          <w:rtl/>
        </w:rPr>
        <w:t xml:space="preserve">מדינת </w:t>
      </w:r>
      <w:r w:rsidRPr="00EC0988">
        <w:rPr>
          <w:rFonts w:ascii="David" w:hAnsi="David"/>
          <w:b/>
          <w:bCs/>
          <w:color w:val="000000"/>
          <w:shd w:val="clear" w:color="auto" w:fill="FFFFFF"/>
          <w:rtl/>
        </w:rPr>
        <w:t>ישראל נ' אליאב</w:t>
      </w:r>
      <w:r w:rsidR="00945805">
        <w:rPr>
          <w:rFonts w:ascii="David" w:hAnsi="David"/>
          <w:color w:val="000000"/>
          <w:shd w:val="clear" w:color="auto" w:fill="FFFFFF"/>
          <w:rtl/>
        </w:rPr>
        <w:t xml:space="preserve"> </w:t>
      </w:r>
      <w:r w:rsidRPr="00EC0988">
        <w:rPr>
          <w:rFonts w:ascii="David" w:hAnsi="David"/>
          <w:color w:val="000000"/>
          <w:shd w:val="clear" w:color="auto" w:fill="FFFFFF"/>
        </w:rPr>
        <w:t>(19.9.19)</w:t>
      </w:r>
      <w:r>
        <w:rPr>
          <w:rFonts w:ascii="David" w:hAnsi="David"/>
          <w:color w:val="000000"/>
          <w:shd w:val="clear" w:color="auto" w:fill="FFFFFF"/>
          <w:rtl/>
        </w:rPr>
        <w:t xml:space="preserve"> </w:t>
      </w:r>
      <w:r w:rsidRPr="00EC0988">
        <w:rPr>
          <w:rFonts w:ascii="David" w:hAnsi="David"/>
          <w:color w:val="000000"/>
          <w:shd w:val="clear" w:color="auto" w:fill="FFFFFF"/>
          <w:rtl/>
        </w:rPr>
        <w:t xml:space="preserve">הורשע </w:t>
      </w:r>
      <w:r>
        <w:rPr>
          <w:rFonts w:ascii="David" w:hAnsi="David" w:hint="cs"/>
          <w:color w:val="000000"/>
          <w:shd w:val="clear" w:color="auto" w:fill="FFFFFF"/>
          <w:rtl/>
        </w:rPr>
        <w:t>ה</w:t>
      </w:r>
      <w:r w:rsidRPr="00EC0988">
        <w:rPr>
          <w:rFonts w:ascii="David" w:hAnsi="David"/>
          <w:color w:val="000000"/>
          <w:shd w:val="clear" w:color="auto" w:fill="FFFFFF"/>
          <w:rtl/>
        </w:rPr>
        <w:t xml:space="preserve">נאשם על פי הודאתו בעבירות של ייצור הכנה והפקת סם מסוכנת, החזקת חצרים לשם הכנת סם, החזקת כלים ונטילת חשמל. הנאשם שכר בית והקים בו מעבדה לגידול </w:t>
      </w:r>
      <w:r>
        <w:rPr>
          <w:rFonts w:ascii="David" w:hAnsi="David" w:hint="cs"/>
          <w:color w:val="000000"/>
          <w:shd w:val="clear" w:color="auto" w:fill="FFFFFF"/>
          <w:rtl/>
        </w:rPr>
        <w:t>סם</w:t>
      </w:r>
      <w:r w:rsidRPr="00EC0988">
        <w:rPr>
          <w:rFonts w:ascii="David" w:hAnsi="David"/>
          <w:color w:val="000000"/>
          <w:shd w:val="clear" w:color="auto" w:fill="FFFFFF"/>
          <w:rtl/>
        </w:rPr>
        <w:t xml:space="preserve"> מסוג </w:t>
      </w:r>
      <w:r>
        <w:rPr>
          <w:rFonts w:ascii="David" w:hAnsi="David"/>
          <w:color w:val="000000"/>
          <w:shd w:val="clear" w:color="auto" w:fill="FFFFFF"/>
          <w:rtl/>
        </w:rPr>
        <w:t>קנבוס</w:t>
      </w:r>
      <w:r>
        <w:rPr>
          <w:rFonts w:ascii="David" w:hAnsi="David" w:hint="cs"/>
          <w:color w:val="000000"/>
          <w:shd w:val="clear" w:color="auto" w:fill="FFFFFF"/>
          <w:rtl/>
        </w:rPr>
        <w:t xml:space="preserve"> וצייד את המעבדה בציוד רב.</w:t>
      </w:r>
      <w:r w:rsidRPr="00EC0988">
        <w:rPr>
          <w:rFonts w:ascii="David" w:hAnsi="David"/>
          <w:color w:val="000000"/>
          <w:shd w:val="clear" w:color="auto" w:fill="FFFFFF"/>
          <w:rtl/>
        </w:rPr>
        <w:t xml:space="preserve"> הנאשם גידל </w:t>
      </w:r>
      <w:r w:rsidRPr="00EC0988">
        <w:rPr>
          <w:rFonts w:ascii="David" w:hAnsi="David"/>
          <w:b/>
          <w:bCs/>
          <w:color w:val="000000"/>
          <w:shd w:val="clear" w:color="auto" w:fill="FFFFFF"/>
          <w:rtl/>
        </w:rPr>
        <w:t>768 שתילים</w:t>
      </w:r>
      <w:r w:rsidRPr="00EC0988">
        <w:rPr>
          <w:rFonts w:ascii="David" w:hAnsi="David"/>
          <w:color w:val="000000"/>
          <w:shd w:val="clear" w:color="auto" w:fill="FFFFFF"/>
          <w:rtl/>
        </w:rPr>
        <w:t xml:space="preserve"> במשקל כולל של</w:t>
      </w:r>
      <w:r w:rsidR="00945805">
        <w:rPr>
          <w:rFonts w:ascii="David" w:hAnsi="David"/>
          <w:color w:val="000000"/>
          <w:shd w:val="clear" w:color="auto" w:fill="FFFFFF"/>
          <w:rtl/>
        </w:rPr>
        <w:t xml:space="preserve"> </w:t>
      </w:r>
      <w:r w:rsidRPr="00EC0988">
        <w:rPr>
          <w:rFonts w:ascii="David" w:hAnsi="David"/>
          <w:b/>
          <w:bCs/>
          <w:color w:val="000000"/>
          <w:shd w:val="clear" w:color="auto" w:fill="FFFFFF"/>
        </w:rPr>
        <w:t>80.3</w:t>
      </w:r>
      <w:r>
        <w:rPr>
          <w:rFonts w:ascii="David" w:hAnsi="David"/>
          <w:b/>
          <w:bCs/>
          <w:color w:val="000000"/>
          <w:shd w:val="clear" w:color="auto" w:fill="FFFFFF"/>
          <w:rtl/>
        </w:rPr>
        <w:t xml:space="preserve"> </w:t>
      </w:r>
      <w:r w:rsidRPr="00EC0988">
        <w:rPr>
          <w:rFonts w:ascii="David" w:hAnsi="David"/>
          <w:b/>
          <w:bCs/>
          <w:color w:val="000000"/>
          <w:shd w:val="clear" w:color="auto" w:fill="FFFFFF"/>
          <w:rtl/>
        </w:rPr>
        <w:t>ק"ג</w:t>
      </w:r>
      <w:r>
        <w:rPr>
          <w:rFonts w:ascii="David" w:hAnsi="David"/>
          <w:color w:val="000000"/>
          <w:shd w:val="clear" w:color="auto" w:fill="FFFFFF"/>
          <w:rtl/>
        </w:rPr>
        <w:t>.</w:t>
      </w:r>
      <w:r w:rsidRPr="00EC0988">
        <w:rPr>
          <w:rFonts w:ascii="David" w:hAnsi="David"/>
          <w:color w:val="000000"/>
          <w:shd w:val="clear" w:color="auto" w:fill="FFFFFF"/>
          <w:rtl/>
        </w:rPr>
        <w:t>ל</w:t>
      </w:r>
      <w:r>
        <w:rPr>
          <w:rFonts w:ascii="David" w:hAnsi="David"/>
          <w:color w:val="000000"/>
          <w:shd w:val="clear" w:color="auto" w:fill="FFFFFF"/>
          <w:rtl/>
        </w:rPr>
        <w:t>חובת הנאשם הרשעה אחת בעבירת מרמ</w:t>
      </w:r>
      <w:r>
        <w:rPr>
          <w:rFonts w:ascii="David" w:hAnsi="David" w:hint="cs"/>
          <w:color w:val="000000"/>
          <w:shd w:val="clear" w:color="auto" w:fill="FFFFFF"/>
          <w:rtl/>
        </w:rPr>
        <w:t>ה</w:t>
      </w:r>
      <w:r>
        <w:rPr>
          <w:rFonts w:ascii="David" w:hAnsi="David"/>
          <w:color w:val="000000"/>
          <w:shd w:val="clear" w:color="auto" w:fill="FFFFFF"/>
          <w:rtl/>
        </w:rPr>
        <w:t>.</w:t>
      </w:r>
      <w:r w:rsidR="00945805">
        <w:rPr>
          <w:rFonts w:ascii="David" w:hAnsi="David"/>
          <w:color w:val="000000"/>
          <w:shd w:val="clear" w:color="auto" w:fill="FFFFFF"/>
        </w:rPr>
        <w:t xml:space="preserve"> </w:t>
      </w:r>
      <w:r>
        <w:rPr>
          <w:rFonts w:ascii="David" w:hAnsi="David" w:hint="cs"/>
          <w:b/>
          <w:bCs/>
          <w:color w:val="000000"/>
          <w:shd w:val="clear" w:color="auto" w:fill="FFFFFF"/>
          <w:rtl/>
        </w:rPr>
        <w:t xml:space="preserve">בית המשפט קבע כי </w:t>
      </w:r>
      <w:r w:rsidRPr="00EC0988">
        <w:rPr>
          <w:rFonts w:ascii="David" w:hAnsi="David"/>
          <w:b/>
          <w:bCs/>
          <w:color w:val="000000"/>
          <w:shd w:val="clear" w:color="auto" w:fill="FFFFFF"/>
          <w:rtl/>
        </w:rPr>
        <w:t xml:space="preserve">מתחם </w:t>
      </w:r>
      <w:r>
        <w:rPr>
          <w:rFonts w:ascii="David" w:hAnsi="David" w:hint="cs"/>
          <w:b/>
          <w:bCs/>
          <w:color w:val="000000"/>
          <w:shd w:val="clear" w:color="auto" w:fill="FFFFFF"/>
          <w:rtl/>
        </w:rPr>
        <w:t xml:space="preserve">העונש ההולם נע </w:t>
      </w:r>
      <w:r w:rsidRPr="00EC0988">
        <w:rPr>
          <w:rFonts w:ascii="David" w:hAnsi="David"/>
          <w:b/>
          <w:bCs/>
          <w:color w:val="000000"/>
          <w:shd w:val="clear" w:color="auto" w:fill="FFFFFF"/>
          <w:rtl/>
        </w:rPr>
        <w:t>בין 22 ל-46 חודשי מאסר בפועל</w:t>
      </w:r>
      <w:r>
        <w:rPr>
          <w:rFonts w:ascii="David" w:hAnsi="David" w:hint="cs"/>
          <w:b/>
          <w:bCs/>
          <w:color w:val="000000"/>
          <w:shd w:val="clear" w:color="auto" w:fill="FFFFFF"/>
          <w:rtl/>
        </w:rPr>
        <w:t xml:space="preserve"> לצד ענישה נלוות</w:t>
      </w:r>
      <w:r w:rsidRPr="00EC0988">
        <w:rPr>
          <w:rFonts w:ascii="David" w:hAnsi="David"/>
          <w:b/>
          <w:bCs/>
          <w:color w:val="000000"/>
          <w:shd w:val="clear" w:color="auto" w:fill="FFFFFF"/>
          <w:rtl/>
        </w:rPr>
        <w:t xml:space="preserve">, </w:t>
      </w:r>
      <w:r w:rsidRPr="00EC0988">
        <w:rPr>
          <w:rFonts w:ascii="David" w:hAnsi="David" w:hint="cs"/>
          <w:color w:val="000000"/>
          <w:shd w:val="clear" w:color="auto" w:fill="FFFFFF"/>
          <w:rtl/>
        </w:rPr>
        <w:t>וגזר על הנאשם</w:t>
      </w:r>
      <w:r>
        <w:rPr>
          <w:rFonts w:ascii="David" w:hAnsi="David" w:hint="cs"/>
          <w:color w:val="000000"/>
          <w:shd w:val="clear" w:color="auto" w:fill="FFFFFF"/>
          <w:rtl/>
        </w:rPr>
        <w:t xml:space="preserve"> </w:t>
      </w:r>
      <w:r w:rsidRPr="00EC0988">
        <w:rPr>
          <w:rFonts w:ascii="David" w:hAnsi="David"/>
          <w:color w:val="000000"/>
          <w:shd w:val="clear" w:color="auto" w:fill="FFFFFF"/>
          <w:rtl/>
        </w:rPr>
        <w:t>הנאשם 25 חודשי מאסר בפועל</w:t>
      </w:r>
      <w:r w:rsidRPr="00EC0988">
        <w:rPr>
          <w:rFonts w:ascii="David" w:hAnsi="David"/>
          <w:color w:val="000000"/>
          <w:shd w:val="clear" w:color="auto" w:fill="FFFFFF"/>
        </w:rPr>
        <w:t>.</w:t>
      </w:r>
    </w:p>
    <w:p w14:paraId="312B657A" w14:textId="77777777" w:rsidR="00A840BD" w:rsidRDefault="00945805" w:rsidP="00A840BD">
      <w:pPr>
        <w:pStyle w:val="af"/>
        <w:numPr>
          <w:ilvl w:val="0"/>
          <w:numId w:val="3"/>
        </w:numPr>
        <w:shd w:val="clear" w:color="auto" w:fill="FFFFFF"/>
        <w:spacing w:before="120" w:line="360" w:lineRule="auto"/>
        <w:ind w:left="419" w:hanging="357"/>
        <w:jc w:val="both"/>
        <w:rPr>
          <w:rFonts w:ascii="David" w:hAnsi="David"/>
          <w:shd w:val="clear" w:color="auto" w:fill="FFFFFF"/>
        </w:rPr>
      </w:pPr>
      <w:hyperlink r:id="rId38" w:history="1">
        <w:r w:rsidRPr="00945805">
          <w:rPr>
            <w:color w:val="0000FF"/>
            <w:u w:val="single"/>
            <w:shd w:val="clear" w:color="auto" w:fill="FFFFFF"/>
            <w:rtl/>
          </w:rPr>
          <w:t>ת"פ (מח' מרכז-לוד) 69569-11-17</w:t>
        </w:r>
      </w:hyperlink>
      <w:r>
        <w:rPr>
          <w:rFonts w:ascii="David" w:hAnsi="David"/>
          <w:shd w:val="clear" w:color="auto" w:fill="FFFFFF"/>
          <w:rtl/>
        </w:rPr>
        <w:t xml:space="preserve"> </w:t>
      </w:r>
      <w:r w:rsidR="00A840BD" w:rsidRPr="00E50261">
        <w:rPr>
          <w:rFonts w:ascii="David" w:hAnsi="David"/>
          <w:b/>
          <w:bCs/>
          <w:shd w:val="clear" w:color="auto" w:fill="FFFFFF"/>
          <w:rtl/>
        </w:rPr>
        <w:t>מדינת ישראל נ' זרחי</w:t>
      </w:r>
      <w:r>
        <w:rPr>
          <w:rFonts w:ascii="David" w:hAnsi="David"/>
          <w:shd w:val="clear" w:color="auto" w:fill="FFFFFF"/>
          <w:rtl/>
        </w:rPr>
        <w:t xml:space="preserve"> </w:t>
      </w:r>
      <w:r w:rsidR="00A840BD" w:rsidRPr="00E50261">
        <w:rPr>
          <w:rFonts w:ascii="David" w:hAnsi="David"/>
          <w:shd w:val="clear" w:color="auto" w:fill="FFFFFF"/>
          <w:rtl/>
        </w:rPr>
        <w:t xml:space="preserve">(29.11.18), הורשע </w:t>
      </w:r>
      <w:r w:rsidR="00A840BD">
        <w:rPr>
          <w:rFonts w:ascii="David" w:hAnsi="David" w:hint="cs"/>
          <w:shd w:val="clear" w:color="auto" w:fill="FFFFFF"/>
          <w:rtl/>
        </w:rPr>
        <w:t>ה</w:t>
      </w:r>
      <w:r w:rsidR="00A840BD" w:rsidRPr="00E50261">
        <w:rPr>
          <w:rFonts w:ascii="David" w:hAnsi="David"/>
          <w:shd w:val="clear" w:color="auto" w:fill="FFFFFF"/>
          <w:rtl/>
        </w:rPr>
        <w:t xml:space="preserve">נאשם על פי הודאתו בעבירות </w:t>
      </w:r>
      <w:r w:rsidR="00A840BD" w:rsidRPr="00E50261">
        <w:rPr>
          <w:rFonts w:ascii="David" w:hAnsi="David" w:hint="cs"/>
          <w:shd w:val="clear" w:color="auto" w:fill="FFFFFF"/>
          <w:rtl/>
        </w:rPr>
        <w:t xml:space="preserve">גידול סם מסוכן מסוג קנבוס </w:t>
      </w:r>
      <w:r w:rsidR="00A840BD" w:rsidRPr="00E50261">
        <w:rPr>
          <w:rFonts w:ascii="David" w:hAnsi="David"/>
          <w:shd w:val="clear" w:color="auto" w:fill="FFFFFF"/>
          <w:rtl/>
        </w:rPr>
        <w:t xml:space="preserve">ונטילת חשמל. הנאשם הקים בדירה </w:t>
      </w:r>
      <w:r w:rsidR="00A840BD" w:rsidRPr="00E50261">
        <w:rPr>
          <w:rFonts w:ascii="David" w:hAnsi="David" w:hint="cs"/>
          <w:shd w:val="clear" w:color="auto" w:fill="FFFFFF"/>
          <w:rtl/>
        </w:rPr>
        <w:t xml:space="preserve">אותה שכר </w:t>
      </w:r>
      <w:r w:rsidR="00A840BD" w:rsidRPr="00E50261">
        <w:rPr>
          <w:rFonts w:ascii="David" w:hAnsi="David"/>
          <w:shd w:val="clear" w:color="auto" w:fill="FFFFFF"/>
          <w:rtl/>
        </w:rPr>
        <w:t>מעבדה לגידול סם מסוג קנאביס</w:t>
      </w:r>
      <w:r w:rsidR="00A840BD" w:rsidRPr="00E50261">
        <w:rPr>
          <w:rFonts w:ascii="David" w:hAnsi="David" w:hint="cs"/>
          <w:shd w:val="clear" w:color="auto" w:fill="FFFFFF"/>
          <w:rtl/>
        </w:rPr>
        <w:t xml:space="preserve"> וצייד את הדירה בציוד המתאים ובנוסך נטל חשמל שלא כדין</w:t>
      </w:r>
      <w:r w:rsidR="00A840BD" w:rsidRPr="00E50261">
        <w:rPr>
          <w:rFonts w:ascii="David" w:hAnsi="David"/>
          <w:shd w:val="clear" w:color="auto" w:fill="FFFFFF"/>
          <w:rtl/>
        </w:rPr>
        <w:t>. ב</w:t>
      </w:r>
      <w:r w:rsidR="00A840BD" w:rsidRPr="00E50261">
        <w:rPr>
          <w:rFonts w:ascii="David" w:hAnsi="David" w:hint="cs"/>
          <w:shd w:val="clear" w:color="auto" w:fill="FFFFFF"/>
          <w:rtl/>
        </w:rPr>
        <w:t xml:space="preserve">עת המעצר נמצא בדירה סם מסוכן מסוג קנבוס במשקל </w:t>
      </w:r>
      <w:r w:rsidR="00A840BD" w:rsidRPr="00E50261">
        <w:rPr>
          <w:rFonts w:ascii="David" w:hAnsi="David"/>
          <w:shd w:val="clear" w:color="auto" w:fill="FFFFFF"/>
          <w:rtl/>
        </w:rPr>
        <w:t>של</w:t>
      </w:r>
      <w:r>
        <w:rPr>
          <w:rFonts w:ascii="David" w:hAnsi="David"/>
          <w:shd w:val="clear" w:color="auto" w:fill="FFFFFF"/>
          <w:rtl/>
        </w:rPr>
        <w:t xml:space="preserve"> </w:t>
      </w:r>
      <w:r w:rsidR="00A840BD" w:rsidRPr="00E50261">
        <w:rPr>
          <w:rFonts w:ascii="David" w:hAnsi="David"/>
          <w:b/>
          <w:bCs/>
          <w:shd w:val="clear" w:color="auto" w:fill="FFFFFF"/>
          <w:rtl/>
        </w:rPr>
        <w:t>86</w:t>
      </w:r>
      <w:r w:rsidR="00A840BD" w:rsidRPr="00E50261">
        <w:rPr>
          <w:rFonts w:ascii="David" w:hAnsi="David"/>
          <w:shd w:val="clear" w:color="auto" w:fill="FFFFFF"/>
          <w:rtl/>
        </w:rPr>
        <w:t>.</w:t>
      </w:r>
      <w:r w:rsidR="00A840BD" w:rsidRPr="00E50261">
        <w:rPr>
          <w:rFonts w:ascii="David" w:hAnsi="David"/>
          <w:b/>
          <w:bCs/>
          <w:shd w:val="clear" w:color="auto" w:fill="FFFFFF"/>
          <w:rtl/>
        </w:rPr>
        <w:t>9</w:t>
      </w:r>
      <w:r w:rsidR="00A840BD" w:rsidRPr="00E50261">
        <w:rPr>
          <w:rFonts w:ascii="David" w:hAnsi="David"/>
          <w:shd w:val="clear" w:color="auto" w:fill="FFFFFF"/>
          <w:rtl/>
        </w:rPr>
        <w:t xml:space="preserve"> </w:t>
      </w:r>
      <w:r w:rsidR="00A840BD" w:rsidRPr="00E50261">
        <w:rPr>
          <w:rFonts w:ascii="David" w:hAnsi="David"/>
          <w:b/>
          <w:bCs/>
          <w:shd w:val="clear" w:color="auto" w:fill="FFFFFF"/>
          <w:rtl/>
        </w:rPr>
        <w:t>ק"ג.</w:t>
      </w:r>
      <w:r w:rsidR="00A840BD" w:rsidRPr="00E50261">
        <w:rPr>
          <w:rFonts w:ascii="David" w:hAnsi="David"/>
          <w:shd w:val="clear" w:color="auto" w:fill="FFFFFF"/>
          <w:rtl/>
        </w:rPr>
        <w:t xml:space="preserve"> </w:t>
      </w:r>
      <w:r w:rsidR="00A840BD" w:rsidRPr="00E50261">
        <w:rPr>
          <w:rFonts w:ascii="David" w:hAnsi="David"/>
          <w:b/>
          <w:bCs/>
          <w:shd w:val="clear" w:color="auto" w:fill="FFFFFF"/>
          <w:rtl/>
        </w:rPr>
        <w:t>בית המשפט קבע</w:t>
      </w:r>
      <w:r w:rsidR="00A840BD" w:rsidRPr="00E50261">
        <w:rPr>
          <w:rFonts w:ascii="David" w:hAnsi="David" w:hint="cs"/>
          <w:b/>
          <w:bCs/>
          <w:shd w:val="clear" w:color="auto" w:fill="FFFFFF"/>
          <w:rtl/>
        </w:rPr>
        <w:t xml:space="preserve"> כי מתחם העונש ההולם</w:t>
      </w:r>
      <w:r w:rsidR="00A840BD">
        <w:rPr>
          <w:rFonts w:ascii="David" w:hAnsi="David" w:hint="cs"/>
          <w:b/>
          <w:bCs/>
          <w:shd w:val="clear" w:color="auto" w:fill="FFFFFF"/>
          <w:rtl/>
        </w:rPr>
        <w:t xml:space="preserve"> </w:t>
      </w:r>
      <w:r w:rsidR="00A840BD" w:rsidRPr="00E50261">
        <w:rPr>
          <w:rFonts w:ascii="David" w:hAnsi="David"/>
          <w:b/>
          <w:bCs/>
          <w:shd w:val="clear" w:color="auto" w:fill="FFFFFF"/>
          <w:rtl/>
        </w:rPr>
        <w:t>הנע בין 24 ועד ל-48 חודשי מאסר בפועל</w:t>
      </w:r>
      <w:r>
        <w:rPr>
          <w:rFonts w:ascii="David" w:hAnsi="David"/>
          <w:shd w:val="clear" w:color="auto" w:fill="FFFFFF"/>
          <w:rtl/>
        </w:rPr>
        <w:t xml:space="preserve"> </w:t>
      </w:r>
      <w:r w:rsidR="00A840BD" w:rsidRPr="00E50261">
        <w:rPr>
          <w:rFonts w:ascii="David" w:hAnsi="David" w:hint="cs"/>
          <w:shd w:val="clear" w:color="auto" w:fill="FFFFFF"/>
          <w:rtl/>
        </w:rPr>
        <w:t xml:space="preserve">וגזר על הנאשם, </w:t>
      </w:r>
      <w:r w:rsidR="00A840BD" w:rsidRPr="00E50261">
        <w:rPr>
          <w:rFonts w:ascii="David" w:hAnsi="David"/>
          <w:shd w:val="clear" w:color="auto" w:fill="FFFFFF"/>
          <w:rtl/>
        </w:rPr>
        <w:t>צעיר ללא עבר פלילי, עונש של</w:t>
      </w:r>
      <w:r>
        <w:rPr>
          <w:rFonts w:ascii="David" w:hAnsi="David"/>
          <w:shd w:val="clear" w:color="auto" w:fill="FFFFFF"/>
          <w:rtl/>
        </w:rPr>
        <w:t xml:space="preserve"> </w:t>
      </w:r>
      <w:r w:rsidR="00A840BD" w:rsidRPr="00E50261">
        <w:rPr>
          <w:rFonts w:ascii="David" w:hAnsi="David"/>
          <w:shd w:val="clear" w:color="auto" w:fill="FFFFFF"/>
          <w:rtl/>
        </w:rPr>
        <w:t>25 חודשי מאסר בפועל</w:t>
      </w:r>
      <w:r>
        <w:rPr>
          <w:rFonts w:ascii="David" w:hAnsi="David"/>
          <w:shd w:val="clear" w:color="auto" w:fill="FFFFFF"/>
          <w:rtl/>
        </w:rPr>
        <w:t xml:space="preserve"> </w:t>
      </w:r>
      <w:r w:rsidR="00A840BD" w:rsidRPr="00E50261">
        <w:rPr>
          <w:rFonts w:ascii="David" w:hAnsi="David"/>
          <w:shd w:val="clear" w:color="auto" w:fill="FFFFFF"/>
          <w:rtl/>
        </w:rPr>
        <w:t>לצד ענישה נלווית.</w:t>
      </w:r>
    </w:p>
    <w:p w14:paraId="68E0D987" w14:textId="77777777" w:rsidR="00A840BD" w:rsidRDefault="00A840BD" w:rsidP="00A840BD">
      <w:pPr>
        <w:pStyle w:val="af"/>
        <w:numPr>
          <w:ilvl w:val="0"/>
          <w:numId w:val="3"/>
        </w:numPr>
        <w:shd w:val="clear" w:color="auto" w:fill="FFFFFF"/>
        <w:spacing w:before="120" w:line="360" w:lineRule="auto"/>
        <w:ind w:left="419" w:hanging="357"/>
        <w:contextualSpacing w:val="0"/>
        <w:jc w:val="both"/>
        <w:rPr>
          <w:shd w:val="clear" w:color="auto" w:fill="FFFFFF"/>
        </w:rPr>
      </w:pPr>
      <w:r w:rsidRPr="00E064E0">
        <w:rPr>
          <w:shd w:val="clear" w:color="auto" w:fill="FFFFFF"/>
          <w:rtl/>
        </w:rPr>
        <w:t>ב</w:t>
      </w:r>
      <w:hyperlink r:id="rId39" w:history="1">
        <w:r w:rsidR="00945805" w:rsidRPr="00945805">
          <w:rPr>
            <w:color w:val="0000FF"/>
            <w:u w:val="single"/>
            <w:shd w:val="clear" w:color="auto" w:fill="FFFFFF"/>
            <w:rtl/>
          </w:rPr>
          <w:t>ת"פ 4460-04-18</w:t>
        </w:r>
      </w:hyperlink>
      <w:r w:rsidR="00945805">
        <w:rPr>
          <w:shd w:val="clear" w:color="auto" w:fill="FFFFFF"/>
          <w:rtl/>
        </w:rPr>
        <w:t xml:space="preserve"> </w:t>
      </w:r>
      <w:r w:rsidRPr="00E064E0">
        <w:rPr>
          <w:shd w:val="clear" w:color="auto" w:fill="FFFFFF"/>
          <w:rtl/>
        </w:rPr>
        <w:t>(מח' מרכז-לוד)</w:t>
      </w:r>
      <w:r w:rsidR="00945805">
        <w:rPr>
          <w:shd w:val="clear" w:color="auto" w:fill="FFFFFF"/>
          <w:rtl/>
        </w:rPr>
        <w:t xml:space="preserve"> </w:t>
      </w:r>
      <w:r w:rsidRPr="00E064E0">
        <w:rPr>
          <w:b/>
          <w:bCs/>
          <w:shd w:val="clear" w:color="auto" w:fill="FFFFFF"/>
          <w:rtl/>
        </w:rPr>
        <w:t>מדינת ישראל נ' ברבי</w:t>
      </w:r>
      <w:r w:rsidRPr="00E064E0">
        <w:rPr>
          <w:rFonts w:hint="cs"/>
          <w:b/>
          <w:bCs/>
          <w:shd w:val="clear" w:color="auto" w:fill="FFFFFF"/>
          <w:rtl/>
        </w:rPr>
        <w:t xml:space="preserve"> וגברא</w:t>
      </w:r>
      <w:r>
        <w:rPr>
          <w:rFonts w:hint="cs"/>
          <w:shd w:val="clear" w:color="auto" w:fill="FFFFFF"/>
          <w:rtl/>
        </w:rPr>
        <w:t xml:space="preserve"> </w:t>
      </w:r>
      <w:r w:rsidRPr="00E064E0">
        <w:rPr>
          <w:shd w:val="clear" w:color="auto" w:fill="FFFFFF"/>
          <w:rtl/>
        </w:rPr>
        <w:t>(28.5.19), הורשע הנאשם 2 על פי הודאתו</w:t>
      </w:r>
      <w:r>
        <w:rPr>
          <w:rFonts w:hint="cs"/>
          <w:shd w:val="clear" w:color="auto" w:fill="FFFFFF"/>
          <w:rtl/>
        </w:rPr>
        <w:t>,</w:t>
      </w:r>
      <w:r w:rsidRPr="00E064E0">
        <w:rPr>
          <w:shd w:val="clear" w:color="auto" w:fill="FFFFFF"/>
          <w:rtl/>
        </w:rPr>
        <w:t xml:space="preserve"> בעבירה של</w:t>
      </w:r>
      <w:r>
        <w:rPr>
          <w:shd w:val="clear" w:color="auto" w:fill="FFFFFF"/>
          <w:rtl/>
        </w:rPr>
        <w:t xml:space="preserve"> </w:t>
      </w:r>
      <w:r w:rsidRPr="00E064E0">
        <w:rPr>
          <w:rFonts w:hint="cs"/>
          <w:shd w:val="clear" w:color="auto" w:fill="FFFFFF"/>
          <w:rtl/>
        </w:rPr>
        <w:t xml:space="preserve">גידול סמים מסוכנים מסוג קנבוס </w:t>
      </w:r>
      <w:r w:rsidRPr="00E064E0">
        <w:rPr>
          <w:shd w:val="clear" w:color="auto" w:fill="FFFFFF"/>
          <w:rtl/>
        </w:rPr>
        <w:t xml:space="preserve">וגניבת חשמל. הנאשם שכר בית והקים </w:t>
      </w:r>
      <w:r w:rsidRPr="00E064E0">
        <w:rPr>
          <w:rFonts w:hint="cs"/>
          <w:shd w:val="clear" w:color="auto" w:fill="FFFFFF"/>
          <w:rtl/>
        </w:rPr>
        <w:t xml:space="preserve">בסיועו של נאשם 1 </w:t>
      </w:r>
      <w:r w:rsidRPr="00E064E0">
        <w:rPr>
          <w:shd w:val="clear" w:color="auto" w:fill="FFFFFF"/>
          <w:rtl/>
        </w:rPr>
        <w:t>מעבדה לגידול סמים</w:t>
      </w:r>
      <w:r>
        <w:rPr>
          <w:rFonts w:hint="cs"/>
          <w:shd w:val="clear" w:color="auto" w:fill="FFFFFF"/>
          <w:rtl/>
        </w:rPr>
        <w:t xml:space="preserve"> וצייד את הדירה בציוד </w:t>
      </w:r>
      <w:r w:rsidRPr="00E064E0">
        <w:rPr>
          <w:rFonts w:hint="cs"/>
          <w:shd w:val="clear" w:color="auto" w:fill="FFFFFF"/>
          <w:rtl/>
        </w:rPr>
        <w:t xml:space="preserve">מתאים. בעת מעצרו </w:t>
      </w:r>
      <w:r w:rsidRPr="00E064E0">
        <w:rPr>
          <w:shd w:val="clear" w:color="auto" w:fill="FFFFFF"/>
          <w:rtl/>
        </w:rPr>
        <w:t>נתפסו</w:t>
      </w:r>
      <w:r w:rsidRPr="00E064E0">
        <w:rPr>
          <w:rFonts w:hint="cs"/>
          <w:shd w:val="clear" w:color="auto" w:fill="FFFFFF"/>
          <w:rtl/>
        </w:rPr>
        <w:t xml:space="preserve"> במעבדה </w:t>
      </w:r>
      <w:r w:rsidRPr="00E064E0">
        <w:rPr>
          <w:b/>
          <w:bCs/>
          <w:shd w:val="clear" w:color="auto" w:fill="FFFFFF"/>
          <w:rtl/>
        </w:rPr>
        <w:t>334</w:t>
      </w:r>
      <w:r w:rsidRPr="00E064E0">
        <w:rPr>
          <w:shd w:val="clear" w:color="auto" w:fill="FFFFFF"/>
          <w:rtl/>
        </w:rPr>
        <w:t xml:space="preserve"> שתילי</w:t>
      </w:r>
      <w:r w:rsidR="00945805">
        <w:rPr>
          <w:shd w:val="clear" w:color="auto" w:fill="FFFFFF"/>
          <w:rtl/>
        </w:rPr>
        <w:t xml:space="preserve"> </w:t>
      </w:r>
      <w:r w:rsidRPr="00E064E0">
        <w:rPr>
          <w:shd w:val="clear" w:color="auto" w:fill="FFFFFF"/>
          <w:rtl/>
        </w:rPr>
        <w:t>קנב</w:t>
      </w:r>
      <w:r w:rsidRPr="00E064E0">
        <w:rPr>
          <w:rFonts w:hint="cs"/>
          <w:shd w:val="clear" w:color="auto" w:fill="FFFFFF"/>
          <w:rtl/>
        </w:rPr>
        <w:t>ו</w:t>
      </w:r>
      <w:r w:rsidRPr="00E064E0">
        <w:rPr>
          <w:shd w:val="clear" w:color="auto" w:fill="FFFFFF"/>
          <w:rtl/>
        </w:rPr>
        <w:t xml:space="preserve">ס במשקל נטו של </w:t>
      </w:r>
      <w:r w:rsidRPr="00E064E0">
        <w:rPr>
          <w:b/>
          <w:bCs/>
          <w:shd w:val="clear" w:color="auto" w:fill="FFFFFF"/>
          <w:rtl/>
        </w:rPr>
        <w:t>73.6 ק"ג</w:t>
      </w:r>
      <w:r w:rsidRPr="00E064E0">
        <w:rPr>
          <w:shd w:val="clear" w:color="auto" w:fill="FFFFFF"/>
          <w:rtl/>
        </w:rPr>
        <w:t>.</w:t>
      </w:r>
      <w:r>
        <w:rPr>
          <w:shd w:val="clear" w:color="auto" w:fill="FFFFFF"/>
          <w:rtl/>
        </w:rPr>
        <w:t xml:space="preserve"> </w:t>
      </w:r>
      <w:r w:rsidRPr="00E064E0">
        <w:rPr>
          <w:b/>
          <w:bCs/>
          <w:shd w:val="clear" w:color="auto" w:fill="FFFFFF"/>
          <w:rtl/>
        </w:rPr>
        <w:t>בית המשפט קבע</w:t>
      </w:r>
      <w:r w:rsidRPr="00E064E0">
        <w:rPr>
          <w:rFonts w:hint="cs"/>
          <w:b/>
          <w:bCs/>
          <w:shd w:val="clear" w:color="auto" w:fill="FFFFFF"/>
          <w:rtl/>
        </w:rPr>
        <w:t xml:space="preserve"> כי מתחם העונש ההולם בנסיבות תיק זה נע בין </w:t>
      </w:r>
      <w:r w:rsidRPr="00E064E0">
        <w:rPr>
          <w:b/>
          <w:bCs/>
          <w:shd w:val="clear" w:color="auto" w:fill="FFFFFF"/>
          <w:rtl/>
        </w:rPr>
        <w:t>20 ל-46 חודשי מאסר ב</w:t>
      </w:r>
      <w:r w:rsidRPr="00713EB9">
        <w:rPr>
          <w:b/>
          <w:bCs/>
          <w:shd w:val="clear" w:color="auto" w:fill="FFFFFF"/>
          <w:rtl/>
        </w:rPr>
        <w:t>פועל</w:t>
      </w:r>
      <w:r w:rsidRPr="00E064E0">
        <w:rPr>
          <w:rFonts w:hint="cs"/>
          <w:shd w:val="clear" w:color="auto" w:fill="FFFFFF"/>
          <w:rtl/>
        </w:rPr>
        <w:t xml:space="preserve">, וגזר על הנאשם, </w:t>
      </w:r>
      <w:r>
        <w:rPr>
          <w:rFonts w:hint="cs"/>
          <w:shd w:val="clear" w:color="auto" w:fill="FFFFFF"/>
          <w:rtl/>
        </w:rPr>
        <w:t>צ</w:t>
      </w:r>
      <w:r w:rsidRPr="00E064E0">
        <w:rPr>
          <w:rFonts w:hint="cs"/>
          <w:shd w:val="clear" w:color="auto" w:fill="FFFFFF"/>
          <w:rtl/>
        </w:rPr>
        <w:t>עיר ללא עבר פלילי עם המלצה חיובית של שירות המבחן עונש של</w:t>
      </w:r>
      <w:r>
        <w:rPr>
          <w:rFonts w:hint="cs"/>
          <w:shd w:val="clear" w:color="auto" w:fill="FFFFFF"/>
          <w:rtl/>
        </w:rPr>
        <w:t xml:space="preserve"> </w:t>
      </w:r>
      <w:r w:rsidRPr="00E064E0">
        <w:rPr>
          <w:shd w:val="clear" w:color="auto" w:fill="FFFFFF"/>
          <w:rtl/>
        </w:rPr>
        <w:t>20 חודשי מאסר בפועל.</w:t>
      </w:r>
    </w:p>
    <w:p w14:paraId="1505F294" w14:textId="77777777" w:rsidR="00A840BD" w:rsidRPr="00713EB9" w:rsidRDefault="00A840BD" w:rsidP="00A840BD">
      <w:pPr>
        <w:pStyle w:val="af"/>
        <w:numPr>
          <w:ilvl w:val="0"/>
          <w:numId w:val="3"/>
        </w:numPr>
        <w:shd w:val="clear" w:color="auto" w:fill="FFFFFF"/>
        <w:spacing w:after="120" w:line="360" w:lineRule="auto"/>
        <w:ind w:left="419" w:hanging="357"/>
        <w:contextualSpacing w:val="0"/>
        <w:jc w:val="both"/>
        <w:rPr>
          <w:shd w:val="clear" w:color="auto" w:fill="FFFFFF"/>
        </w:rPr>
      </w:pPr>
      <w:r>
        <w:rPr>
          <w:rFonts w:hint="cs"/>
          <w:rtl/>
        </w:rPr>
        <w:t>ב</w:t>
      </w:r>
      <w:hyperlink r:id="rId40" w:history="1">
        <w:r w:rsidR="00945805" w:rsidRPr="00945805">
          <w:rPr>
            <w:rFonts w:ascii="David" w:hAnsi="David"/>
            <w:color w:val="0000FF"/>
            <w:u w:val="single"/>
            <w:rtl/>
          </w:rPr>
          <w:t>ת"פ (מח' חי') 16958-01-14</w:t>
        </w:r>
      </w:hyperlink>
      <w:r w:rsidR="00945805">
        <w:rPr>
          <w:rFonts w:ascii="David" w:hAnsi="David"/>
          <w:shd w:val="clear" w:color="auto" w:fill="FFFFFF"/>
        </w:rPr>
        <w:t xml:space="preserve"> </w:t>
      </w:r>
      <w:r w:rsidRPr="00713EB9">
        <w:rPr>
          <w:rFonts w:ascii="David" w:hAnsi="David"/>
          <w:b/>
          <w:bCs/>
          <w:shd w:val="clear" w:color="auto" w:fill="FFFFFF"/>
          <w:rtl/>
        </w:rPr>
        <w:t xml:space="preserve">מדינת ישראל נ' חייק </w:t>
      </w:r>
      <w:r w:rsidRPr="00713EB9">
        <w:rPr>
          <w:rFonts w:ascii="David" w:hAnsi="David"/>
          <w:shd w:val="clear" w:color="auto" w:fill="FFFFFF"/>
          <w:rtl/>
        </w:rPr>
        <w:t xml:space="preserve">(30.4.14), הורשע </w:t>
      </w:r>
      <w:r w:rsidRPr="00713EB9">
        <w:rPr>
          <w:rFonts w:ascii="David" w:hAnsi="David" w:hint="cs"/>
          <w:shd w:val="clear" w:color="auto" w:fill="FFFFFF"/>
          <w:rtl/>
        </w:rPr>
        <w:t>ה</w:t>
      </w:r>
      <w:r w:rsidRPr="00713EB9">
        <w:rPr>
          <w:rFonts w:ascii="David" w:hAnsi="David"/>
          <w:shd w:val="clear" w:color="auto" w:fill="FFFFFF"/>
          <w:rtl/>
        </w:rPr>
        <w:t>נאשם על סמך הודאתו בעבירות של ייצור והפקת סמים, החזקת שלא לצריכה עצמית והחזקת כלים. הנאשם הקים במבנה באזור תעשי</w:t>
      </w:r>
      <w:r>
        <w:rPr>
          <w:rFonts w:ascii="David" w:hAnsi="David" w:hint="cs"/>
          <w:shd w:val="clear" w:color="auto" w:fill="FFFFFF"/>
          <w:rtl/>
        </w:rPr>
        <w:t>י</w:t>
      </w:r>
      <w:r w:rsidRPr="00713EB9">
        <w:rPr>
          <w:rFonts w:ascii="David" w:hAnsi="David"/>
          <w:shd w:val="clear" w:color="auto" w:fill="FFFFFF"/>
          <w:rtl/>
        </w:rPr>
        <w:t>ה מעבדה, צי</w:t>
      </w:r>
      <w:r w:rsidRPr="00713EB9">
        <w:rPr>
          <w:rFonts w:ascii="David" w:hAnsi="David" w:hint="cs"/>
          <w:shd w:val="clear" w:color="auto" w:fill="FFFFFF"/>
          <w:rtl/>
        </w:rPr>
        <w:t>י</w:t>
      </w:r>
      <w:r w:rsidRPr="00713EB9">
        <w:rPr>
          <w:rFonts w:ascii="David" w:hAnsi="David"/>
          <w:shd w:val="clear" w:color="auto" w:fill="FFFFFF"/>
          <w:rtl/>
        </w:rPr>
        <w:t>ד אותה בציוד מתאים וגידל שתילים רבים של קנבוס במשקל כולל של</w:t>
      </w:r>
      <w:r w:rsidR="00945805">
        <w:rPr>
          <w:rFonts w:ascii="David" w:hAnsi="David"/>
          <w:shd w:val="clear" w:color="auto" w:fill="FFFFFF"/>
          <w:rtl/>
        </w:rPr>
        <w:t xml:space="preserve"> </w:t>
      </w:r>
      <w:r w:rsidRPr="00713EB9">
        <w:rPr>
          <w:rFonts w:ascii="David" w:hAnsi="David"/>
          <w:b/>
          <w:bCs/>
          <w:shd w:val="clear" w:color="auto" w:fill="FFFFFF"/>
        </w:rPr>
        <w:t>60</w:t>
      </w:r>
      <w:r>
        <w:rPr>
          <w:rFonts w:ascii="David" w:hAnsi="David"/>
          <w:b/>
          <w:bCs/>
          <w:shd w:val="clear" w:color="auto" w:fill="FFFFFF"/>
          <w:rtl/>
        </w:rPr>
        <w:t xml:space="preserve"> </w:t>
      </w:r>
      <w:r w:rsidRPr="00713EB9">
        <w:rPr>
          <w:rFonts w:ascii="David" w:hAnsi="David"/>
          <w:b/>
          <w:bCs/>
          <w:shd w:val="clear" w:color="auto" w:fill="FFFFFF"/>
          <w:rtl/>
        </w:rPr>
        <w:t>ק"ג</w:t>
      </w:r>
      <w:r w:rsidRPr="00713EB9">
        <w:rPr>
          <w:rFonts w:ascii="David" w:hAnsi="David" w:hint="cs"/>
          <w:b/>
          <w:bCs/>
          <w:shd w:val="clear" w:color="auto" w:fill="FFFFFF"/>
          <w:rtl/>
        </w:rPr>
        <w:t xml:space="preserve">. </w:t>
      </w:r>
      <w:r w:rsidRPr="00713EB9">
        <w:rPr>
          <w:rFonts w:ascii="David" w:hAnsi="David"/>
          <w:b/>
          <w:bCs/>
          <w:shd w:val="clear" w:color="auto" w:fill="FFFFFF"/>
          <w:rtl/>
        </w:rPr>
        <w:t>בית</w:t>
      </w:r>
      <w:r w:rsidRPr="00713EB9">
        <w:rPr>
          <w:rFonts w:ascii="David" w:hAnsi="David"/>
          <w:shd w:val="clear" w:color="auto" w:fill="FFFFFF"/>
          <w:rtl/>
        </w:rPr>
        <w:t xml:space="preserve"> </w:t>
      </w:r>
      <w:r w:rsidRPr="00713EB9">
        <w:rPr>
          <w:rFonts w:ascii="David" w:hAnsi="David"/>
          <w:b/>
          <w:bCs/>
          <w:shd w:val="clear" w:color="auto" w:fill="FFFFFF"/>
          <w:rtl/>
        </w:rPr>
        <w:t>המשפט המחוזי קבע כי מתחם העונש ההולם נע בין 12 ל- 36 חודשי מאסר בפועל</w:t>
      </w:r>
      <w:r>
        <w:rPr>
          <w:rFonts w:ascii="David" w:hAnsi="David"/>
          <w:shd w:val="clear" w:color="auto" w:fill="FFFFFF"/>
          <w:rtl/>
        </w:rPr>
        <w:t>,</w:t>
      </w:r>
      <w:r w:rsidRPr="00713EB9">
        <w:rPr>
          <w:rFonts w:ascii="David" w:hAnsi="David"/>
          <w:shd w:val="clear" w:color="auto" w:fill="FFFFFF"/>
        </w:rPr>
        <w:t xml:space="preserve"> </w:t>
      </w:r>
      <w:r w:rsidRPr="00713EB9">
        <w:rPr>
          <w:rFonts w:ascii="David" w:hAnsi="David"/>
          <w:shd w:val="clear" w:color="auto" w:fill="FFFFFF"/>
          <w:rtl/>
        </w:rPr>
        <w:t xml:space="preserve">וגזר על הנאשם ללא עבר פלילי </w:t>
      </w:r>
      <w:r w:rsidRPr="00713EB9">
        <w:rPr>
          <w:rFonts w:ascii="David" w:hAnsi="David"/>
          <w:shd w:val="clear" w:color="auto" w:fill="FFFFFF"/>
        </w:rPr>
        <w:t>18</w:t>
      </w:r>
      <w:r>
        <w:rPr>
          <w:rFonts w:ascii="David" w:hAnsi="David"/>
          <w:shd w:val="clear" w:color="auto" w:fill="FFFFFF"/>
          <w:rtl/>
        </w:rPr>
        <w:t xml:space="preserve"> </w:t>
      </w:r>
      <w:r w:rsidRPr="00713EB9">
        <w:rPr>
          <w:rFonts w:ascii="David" w:hAnsi="David"/>
          <w:shd w:val="clear" w:color="auto" w:fill="FFFFFF"/>
          <w:rtl/>
        </w:rPr>
        <w:t>חודשי מאסר בפועל לצד ענישה נלוות</w:t>
      </w:r>
      <w:r>
        <w:rPr>
          <w:rFonts w:ascii="David" w:hAnsi="David"/>
          <w:shd w:val="clear" w:color="auto" w:fill="FFFFFF"/>
          <w:rtl/>
        </w:rPr>
        <w:t>.</w:t>
      </w:r>
    </w:p>
    <w:p w14:paraId="2037C5C6" w14:textId="77777777" w:rsidR="00A840BD" w:rsidRDefault="00A840BD" w:rsidP="00A840BD">
      <w:pPr>
        <w:pStyle w:val="af"/>
        <w:numPr>
          <w:ilvl w:val="0"/>
          <w:numId w:val="3"/>
        </w:numPr>
        <w:spacing w:beforeLines="120" w:before="288" w:afterLines="120" w:after="288" w:line="360" w:lineRule="auto"/>
        <w:ind w:left="425"/>
        <w:jc w:val="both"/>
      </w:pPr>
      <w:r w:rsidRPr="00C91D9D">
        <w:rPr>
          <w:rFonts w:hint="cs"/>
          <w:rtl/>
        </w:rPr>
        <w:t>ב</w:t>
      </w:r>
      <w:hyperlink r:id="rId41" w:history="1">
        <w:r w:rsidR="00945805" w:rsidRPr="00945805">
          <w:rPr>
            <w:color w:val="0000FF"/>
            <w:u w:val="single"/>
            <w:rtl/>
          </w:rPr>
          <w:t>עפ"ג 14676-04-19</w:t>
        </w:r>
      </w:hyperlink>
      <w:r w:rsidRPr="00C91D9D">
        <w:rPr>
          <w:rFonts w:hint="cs"/>
          <w:rtl/>
        </w:rPr>
        <w:t xml:space="preserve"> </w:t>
      </w:r>
      <w:r w:rsidRPr="00157CB5">
        <w:rPr>
          <w:rFonts w:hint="eastAsia"/>
          <w:b/>
          <w:bCs/>
          <w:rtl/>
        </w:rPr>
        <w:t>פרקליטות</w:t>
      </w:r>
      <w:r w:rsidRPr="00157CB5">
        <w:rPr>
          <w:b/>
          <w:bCs/>
          <w:rtl/>
        </w:rPr>
        <w:t xml:space="preserve"> </w:t>
      </w:r>
      <w:r w:rsidRPr="00157CB5">
        <w:rPr>
          <w:rFonts w:hint="eastAsia"/>
          <w:b/>
          <w:bCs/>
          <w:rtl/>
        </w:rPr>
        <w:t>מחוז</w:t>
      </w:r>
      <w:r w:rsidRPr="00157CB5">
        <w:rPr>
          <w:b/>
          <w:bCs/>
          <w:rtl/>
        </w:rPr>
        <w:t xml:space="preserve"> </w:t>
      </w:r>
      <w:r w:rsidRPr="00157CB5">
        <w:rPr>
          <w:rFonts w:hint="eastAsia"/>
          <w:b/>
          <w:bCs/>
          <w:rtl/>
        </w:rPr>
        <w:t>מרכז</w:t>
      </w:r>
      <w:r w:rsidRPr="00157CB5">
        <w:rPr>
          <w:b/>
          <w:bCs/>
          <w:rtl/>
        </w:rPr>
        <w:t xml:space="preserve"> </w:t>
      </w:r>
      <w:r w:rsidRPr="00157CB5">
        <w:rPr>
          <w:rFonts w:hint="eastAsia"/>
          <w:b/>
          <w:bCs/>
          <w:rtl/>
        </w:rPr>
        <w:t>פלילי</w:t>
      </w:r>
      <w:r w:rsidRPr="00157CB5">
        <w:rPr>
          <w:b/>
          <w:bCs/>
          <w:rtl/>
        </w:rPr>
        <w:t xml:space="preserve"> </w:t>
      </w:r>
      <w:r w:rsidRPr="00157CB5">
        <w:rPr>
          <w:rFonts w:hint="eastAsia"/>
          <w:b/>
          <w:bCs/>
          <w:rtl/>
        </w:rPr>
        <w:t>נ</w:t>
      </w:r>
      <w:r w:rsidRPr="00157CB5">
        <w:rPr>
          <w:b/>
          <w:bCs/>
          <w:rtl/>
        </w:rPr>
        <w:t xml:space="preserve">' </w:t>
      </w:r>
      <w:r w:rsidRPr="00157CB5">
        <w:rPr>
          <w:rFonts w:hint="eastAsia"/>
          <w:b/>
          <w:bCs/>
          <w:rtl/>
        </w:rPr>
        <w:t>אלקיים</w:t>
      </w:r>
      <w:r w:rsidRPr="00C91D9D">
        <w:rPr>
          <w:rFonts w:hint="cs"/>
          <w:rtl/>
        </w:rPr>
        <w:t xml:space="preserve"> (24.9.19)</w:t>
      </w:r>
      <w:r>
        <w:rPr>
          <w:rFonts w:hint="cs"/>
          <w:rtl/>
        </w:rPr>
        <w:t>, אליו הפנה ב"כ הנאשם,</w:t>
      </w:r>
      <w:r w:rsidRPr="00C91D9D">
        <w:rPr>
          <w:rFonts w:hint="cs"/>
          <w:rtl/>
        </w:rPr>
        <w:t xml:space="preserve"> </w:t>
      </w:r>
      <w:r w:rsidRPr="00C91D9D">
        <w:rPr>
          <w:rtl/>
        </w:rPr>
        <w:t>המשיב הורשע על פי הודאתו בעבירה של יצור, הכנה והפקת סם מסוכן</w:t>
      </w:r>
      <w:r>
        <w:rPr>
          <w:rFonts w:hint="cs"/>
          <w:rtl/>
        </w:rPr>
        <w:t xml:space="preserve"> מסוג קנבוס</w:t>
      </w:r>
      <w:r w:rsidRPr="00C91D9D">
        <w:rPr>
          <w:rFonts w:hint="cs"/>
          <w:rtl/>
        </w:rPr>
        <w:t>.</w:t>
      </w:r>
      <w:r w:rsidRPr="00004D4E">
        <w:rPr>
          <w:rtl/>
        </w:rPr>
        <w:t xml:space="preserve"> </w:t>
      </w:r>
      <w:r>
        <w:rPr>
          <w:rFonts w:hint="cs"/>
          <w:rtl/>
        </w:rPr>
        <w:t>המשיב</w:t>
      </w:r>
      <w:r w:rsidRPr="00004D4E">
        <w:rPr>
          <w:rtl/>
        </w:rPr>
        <w:t xml:space="preserve"> </w:t>
      </w:r>
      <w:r>
        <w:rPr>
          <w:rtl/>
        </w:rPr>
        <w:t xml:space="preserve">שכר, בסיוע אחיו, מבנה והקים בו מעבדה לגידול סמים. המשיב רכש והכניס למעבדה ציוד בהיקף נרחב למטרת גידול וכן חיבל במונה החשמל כך שתימנה במכשיר רק כשליש מצריכת החשמל במבנה. במהלך חיפוש, מצאה המשטרה במקום </w:t>
      </w:r>
      <w:r w:rsidRPr="00713EB9">
        <w:rPr>
          <w:rtl/>
        </w:rPr>
        <w:t>מאות שתילי</w:t>
      </w:r>
      <w:r>
        <w:rPr>
          <w:rtl/>
        </w:rPr>
        <w:t xml:space="preserve"> קנבוס בשלבי גידול שונים, במשקל כולל, נקי, של 43.9 ק"ג.</w:t>
      </w:r>
      <w:r w:rsidRPr="00D20E2D">
        <w:rPr>
          <w:rtl/>
        </w:rPr>
        <w:t xml:space="preserve"> </w:t>
      </w:r>
      <w:r>
        <w:rPr>
          <w:rFonts w:hint="cs"/>
          <w:rtl/>
        </w:rPr>
        <w:t xml:space="preserve">בית המשפט קבע כי </w:t>
      </w:r>
      <w:r w:rsidRPr="00297A55">
        <w:rPr>
          <w:b/>
          <w:bCs/>
          <w:rtl/>
        </w:rPr>
        <w:t>מתחם העונש ההולם נע בין</w:t>
      </w:r>
      <w:r>
        <w:rPr>
          <w:b/>
          <w:bCs/>
          <w:rtl/>
        </w:rPr>
        <w:t xml:space="preserve"> </w:t>
      </w:r>
      <w:r w:rsidRPr="00297A55">
        <w:rPr>
          <w:b/>
          <w:bCs/>
          <w:rtl/>
        </w:rPr>
        <w:t xml:space="preserve">18 </w:t>
      </w:r>
      <w:r>
        <w:rPr>
          <w:rFonts w:hint="cs"/>
          <w:b/>
          <w:bCs/>
          <w:rtl/>
        </w:rPr>
        <w:t>ל- 36 חודשי מאסר בפועל לצד ענישה נלוות</w:t>
      </w:r>
      <w:r>
        <w:rPr>
          <w:rtl/>
        </w:rPr>
        <w:t>.</w:t>
      </w:r>
      <w:r w:rsidRPr="00C91D9D">
        <w:rPr>
          <w:rtl/>
        </w:rPr>
        <w:t xml:space="preserve"> </w:t>
      </w:r>
      <w:r>
        <w:rPr>
          <w:rFonts w:hint="cs"/>
          <w:rtl/>
        </w:rPr>
        <w:t xml:space="preserve">ערעור על קולת העונש התקבל, ובית המשפט המחוזי הטיל על הנאשם 9 חודשי מאסר בעבודת שירות והחמיר בקנס שהוטל על הנאשם. </w:t>
      </w:r>
    </w:p>
    <w:p w14:paraId="16AB04A4" w14:textId="77777777" w:rsidR="00A840BD" w:rsidRPr="00C91D9D" w:rsidRDefault="00A840BD" w:rsidP="00A840BD">
      <w:pPr>
        <w:pStyle w:val="af"/>
        <w:numPr>
          <w:ilvl w:val="0"/>
          <w:numId w:val="3"/>
        </w:numPr>
        <w:spacing w:beforeLines="120" w:before="288" w:afterLines="120" w:after="288" w:line="360" w:lineRule="auto"/>
        <w:ind w:left="425"/>
        <w:jc w:val="both"/>
      </w:pPr>
      <w:r>
        <w:rPr>
          <w:rFonts w:hint="cs"/>
          <w:rtl/>
        </w:rPr>
        <w:t>ב</w:t>
      </w:r>
      <w:hyperlink r:id="rId42" w:history="1">
        <w:r w:rsidR="00945805" w:rsidRPr="00945805">
          <w:rPr>
            <w:color w:val="0000FF"/>
            <w:u w:val="single"/>
            <w:rtl/>
          </w:rPr>
          <w:t>עפ"ג 66585-03-19</w:t>
        </w:r>
      </w:hyperlink>
      <w:r>
        <w:rPr>
          <w:rFonts w:hint="cs"/>
          <w:rtl/>
        </w:rPr>
        <w:t xml:space="preserve"> </w:t>
      </w:r>
      <w:r w:rsidRPr="00297A55">
        <w:rPr>
          <w:rFonts w:hint="eastAsia"/>
          <w:b/>
          <w:bCs/>
          <w:rtl/>
        </w:rPr>
        <w:t>מדינת</w:t>
      </w:r>
      <w:r w:rsidRPr="00297A55">
        <w:rPr>
          <w:b/>
          <w:bCs/>
          <w:rtl/>
        </w:rPr>
        <w:t xml:space="preserve"> </w:t>
      </w:r>
      <w:r w:rsidRPr="00297A55">
        <w:rPr>
          <w:rFonts w:hint="eastAsia"/>
          <w:b/>
          <w:bCs/>
          <w:rtl/>
        </w:rPr>
        <w:t>ישראל</w:t>
      </w:r>
      <w:r w:rsidRPr="00297A55">
        <w:rPr>
          <w:b/>
          <w:bCs/>
          <w:rtl/>
        </w:rPr>
        <w:t xml:space="preserve"> </w:t>
      </w:r>
      <w:r w:rsidRPr="00297A55">
        <w:rPr>
          <w:rFonts w:hint="eastAsia"/>
          <w:b/>
          <w:bCs/>
          <w:rtl/>
        </w:rPr>
        <w:t>נ</w:t>
      </w:r>
      <w:r w:rsidRPr="00297A55">
        <w:rPr>
          <w:b/>
          <w:bCs/>
          <w:rtl/>
        </w:rPr>
        <w:t xml:space="preserve">' </w:t>
      </w:r>
      <w:r w:rsidRPr="00297A55">
        <w:rPr>
          <w:rFonts w:hint="eastAsia"/>
          <w:b/>
          <w:bCs/>
          <w:rtl/>
        </w:rPr>
        <w:t>אבו</w:t>
      </w:r>
      <w:r w:rsidRPr="00297A55">
        <w:rPr>
          <w:b/>
          <w:bCs/>
          <w:rtl/>
        </w:rPr>
        <w:t xml:space="preserve"> </w:t>
      </w:r>
      <w:r w:rsidRPr="00297A55">
        <w:rPr>
          <w:rFonts w:hint="eastAsia"/>
          <w:b/>
          <w:bCs/>
          <w:rtl/>
        </w:rPr>
        <w:t>עלאן</w:t>
      </w:r>
      <w:r>
        <w:rPr>
          <w:rFonts w:hint="cs"/>
          <w:rtl/>
        </w:rPr>
        <w:t xml:space="preserve"> (18.6.19) </w:t>
      </w:r>
      <w:r>
        <w:rPr>
          <w:rtl/>
        </w:rPr>
        <w:t xml:space="preserve">הנאשם הורשע </w:t>
      </w:r>
      <w:r>
        <w:rPr>
          <w:rFonts w:hint="cs"/>
          <w:rtl/>
        </w:rPr>
        <w:t>על סמך</w:t>
      </w:r>
      <w:r>
        <w:rPr>
          <w:rtl/>
        </w:rPr>
        <w:t xml:space="preserve"> הודאתו בעבירות של ייצור, הכנה והפקת סם מסוכן, והחזקת סם שלא לצריכה עצמית.</w:t>
      </w:r>
      <w:r>
        <w:rPr>
          <w:rFonts w:hint="cs"/>
          <w:rtl/>
        </w:rPr>
        <w:t xml:space="preserve"> </w:t>
      </w:r>
      <w:r>
        <w:rPr>
          <w:rtl/>
        </w:rPr>
        <w:t xml:space="preserve">הנאשם </w:t>
      </w:r>
      <w:r>
        <w:rPr>
          <w:rFonts w:hint="cs"/>
          <w:rtl/>
        </w:rPr>
        <w:t xml:space="preserve">שכר </w:t>
      </w:r>
      <w:r w:rsidRPr="00C91D9D">
        <w:rPr>
          <w:rtl/>
        </w:rPr>
        <w:t>חנייה פנימית ומרתף</w:t>
      </w:r>
      <w:r>
        <w:rPr>
          <w:rtl/>
        </w:rPr>
        <w:t xml:space="preserve"> של בית </w:t>
      </w:r>
      <w:r w:rsidRPr="00C91D9D">
        <w:rPr>
          <w:rtl/>
        </w:rPr>
        <w:t>והקים בהם מעבדה לייצור והכנה של סם מסוג</w:t>
      </w:r>
      <w:r>
        <w:rPr>
          <w:rtl/>
        </w:rPr>
        <w:t xml:space="preserve"> קנבוס, אותה הפריד מן הבית באמצעות סגירת קיר גבס.</w:t>
      </w:r>
      <w:r>
        <w:rPr>
          <w:rFonts w:hint="cs"/>
          <w:rtl/>
        </w:rPr>
        <w:t xml:space="preserve"> </w:t>
      </w:r>
      <w:r>
        <w:rPr>
          <w:rtl/>
        </w:rPr>
        <w:t>הנאשם צייד את המעבדה לצורך גידול הסם בציוד</w:t>
      </w:r>
      <w:r>
        <w:rPr>
          <w:rFonts w:hint="cs"/>
          <w:rtl/>
        </w:rPr>
        <w:t xml:space="preserve"> רב ובעת מעצרו </w:t>
      </w:r>
      <w:r>
        <w:rPr>
          <w:rtl/>
        </w:rPr>
        <w:t>גידל</w:t>
      </w:r>
      <w:r>
        <w:rPr>
          <w:rFonts w:hint="cs"/>
          <w:rtl/>
        </w:rPr>
        <w:t xml:space="preserve"> ב</w:t>
      </w:r>
      <w:r>
        <w:rPr>
          <w:rtl/>
        </w:rPr>
        <w:t xml:space="preserve">מעבדה </w:t>
      </w:r>
      <w:r w:rsidRPr="00297A55">
        <w:rPr>
          <w:b/>
          <w:bCs/>
          <w:rtl/>
        </w:rPr>
        <w:t>191</w:t>
      </w:r>
      <w:r w:rsidRPr="00C91D9D">
        <w:rPr>
          <w:rtl/>
        </w:rPr>
        <w:t xml:space="preserve"> שתילי קנב</w:t>
      </w:r>
      <w:r>
        <w:rPr>
          <w:rFonts w:hint="cs"/>
          <w:rtl/>
        </w:rPr>
        <w:t>ו</w:t>
      </w:r>
      <w:r w:rsidRPr="00C91D9D">
        <w:rPr>
          <w:rtl/>
        </w:rPr>
        <w:t>ס</w:t>
      </w:r>
      <w:r>
        <w:rPr>
          <w:rtl/>
        </w:rPr>
        <w:t xml:space="preserve"> במשקל</w:t>
      </w:r>
      <w:r>
        <w:rPr>
          <w:rFonts w:hint="cs"/>
          <w:rtl/>
        </w:rPr>
        <w:t xml:space="preserve"> נטו של </w:t>
      </w:r>
      <w:r w:rsidRPr="00C91D9D">
        <w:rPr>
          <w:rtl/>
        </w:rPr>
        <w:t>42.5 ק"ג</w:t>
      </w:r>
      <w:r>
        <w:rPr>
          <w:rtl/>
        </w:rPr>
        <w:t>.</w:t>
      </w:r>
      <w:r w:rsidRPr="00C91D9D">
        <w:rPr>
          <w:rtl/>
        </w:rPr>
        <w:t xml:space="preserve"> </w:t>
      </w:r>
      <w:r>
        <w:rPr>
          <w:rFonts w:hint="cs"/>
          <w:rtl/>
        </w:rPr>
        <w:t xml:space="preserve">בית המשפט השלום קבע כי </w:t>
      </w:r>
      <w:r w:rsidRPr="00713EB9">
        <w:rPr>
          <w:rFonts w:hint="cs"/>
          <w:rtl/>
        </w:rPr>
        <w:t>מתחם העונש ההולם נע</w:t>
      </w:r>
      <w:r w:rsidRPr="00713EB9">
        <w:rPr>
          <w:rtl/>
        </w:rPr>
        <w:t xml:space="preserve"> בין</w:t>
      </w:r>
      <w:r>
        <w:rPr>
          <w:rtl/>
        </w:rPr>
        <w:t xml:space="preserve"> </w:t>
      </w:r>
      <w:r w:rsidRPr="00713EB9">
        <w:rPr>
          <w:rtl/>
        </w:rPr>
        <w:t>10 – 36 חודשי מאסר בפועל</w:t>
      </w:r>
      <w:r w:rsidRPr="00C91D9D">
        <w:rPr>
          <w:rtl/>
        </w:rPr>
        <w:t xml:space="preserve">. </w:t>
      </w:r>
      <w:r>
        <w:rPr>
          <w:rFonts w:hint="cs"/>
          <w:rtl/>
        </w:rPr>
        <w:t xml:space="preserve">בית המשפט השלום סטה מהמתחם אותו קבע מטעמי שיקום וגזר על הנאשם עונש של </w:t>
      </w:r>
      <w:r w:rsidRPr="00C91D9D">
        <w:rPr>
          <w:rFonts w:hint="cs"/>
          <w:rtl/>
        </w:rPr>
        <w:t xml:space="preserve">6 חודשי מאסר לריצוי בעבודות שירות וענישה נלווית. ערעור שהגישה המדינה התקבל, </w:t>
      </w:r>
      <w:r>
        <w:rPr>
          <w:rFonts w:hint="cs"/>
          <w:rtl/>
        </w:rPr>
        <w:t xml:space="preserve">בית המשפט המחוזי קבע כי מתחם </w:t>
      </w:r>
      <w:r>
        <w:rPr>
          <w:rFonts w:hint="cs"/>
          <w:b/>
          <w:bCs/>
          <w:rtl/>
        </w:rPr>
        <w:t xml:space="preserve">העונש ההולם </w:t>
      </w:r>
      <w:r w:rsidRPr="00297A55">
        <w:rPr>
          <w:rFonts w:hint="eastAsia"/>
          <w:b/>
          <w:bCs/>
          <w:rtl/>
        </w:rPr>
        <w:t>נע</w:t>
      </w:r>
      <w:r w:rsidRPr="00297A55">
        <w:rPr>
          <w:b/>
          <w:bCs/>
          <w:rtl/>
        </w:rPr>
        <w:t xml:space="preserve"> </w:t>
      </w:r>
      <w:r w:rsidRPr="00297A55">
        <w:rPr>
          <w:rFonts w:hint="eastAsia"/>
          <w:b/>
          <w:bCs/>
          <w:rtl/>
        </w:rPr>
        <w:t>בין</w:t>
      </w:r>
      <w:r w:rsidRPr="00297A55">
        <w:rPr>
          <w:b/>
          <w:bCs/>
          <w:rtl/>
        </w:rPr>
        <w:t xml:space="preserve"> 14 </w:t>
      </w:r>
      <w:r w:rsidRPr="00297A55">
        <w:rPr>
          <w:rFonts w:hint="eastAsia"/>
          <w:b/>
          <w:bCs/>
          <w:rtl/>
        </w:rPr>
        <w:t>ל</w:t>
      </w:r>
      <w:r w:rsidRPr="00297A55">
        <w:rPr>
          <w:b/>
          <w:bCs/>
          <w:rtl/>
        </w:rPr>
        <w:t xml:space="preserve">-36 </w:t>
      </w:r>
      <w:r w:rsidRPr="00297A55">
        <w:rPr>
          <w:rFonts w:hint="eastAsia"/>
          <w:b/>
          <w:bCs/>
          <w:rtl/>
        </w:rPr>
        <w:t>חודשי</w:t>
      </w:r>
      <w:r w:rsidRPr="00297A55">
        <w:rPr>
          <w:b/>
          <w:bCs/>
          <w:rtl/>
        </w:rPr>
        <w:t xml:space="preserve"> </w:t>
      </w:r>
      <w:r w:rsidRPr="00297A55">
        <w:rPr>
          <w:rFonts w:hint="eastAsia"/>
          <w:b/>
          <w:bCs/>
          <w:rtl/>
        </w:rPr>
        <w:t>מאסר</w:t>
      </w:r>
      <w:r w:rsidRPr="00297A55">
        <w:rPr>
          <w:b/>
          <w:bCs/>
          <w:rtl/>
        </w:rPr>
        <w:t xml:space="preserve"> </w:t>
      </w:r>
      <w:r w:rsidRPr="00297A55">
        <w:rPr>
          <w:rFonts w:hint="eastAsia"/>
          <w:b/>
          <w:bCs/>
          <w:rtl/>
        </w:rPr>
        <w:t>בפועל</w:t>
      </w:r>
      <w:r w:rsidRPr="00C91D9D">
        <w:rPr>
          <w:rFonts w:hint="cs"/>
          <w:rtl/>
        </w:rPr>
        <w:t xml:space="preserve">, ומבלי למצות את עונשו של המשיב </w:t>
      </w:r>
      <w:r>
        <w:rPr>
          <w:rFonts w:hint="cs"/>
          <w:rtl/>
        </w:rPr>
        <w:t>החמיר את עונשו ל-</w:t>
      </w:r>
      <w:r w:rsidRPr="00C91D9D">
        <w:rPr>
          <w:rFonts w:hint="cs"/>
          <w:rtl/>
        </w:rPr>
        <w:t xml:space="preserve"> 10 חודשי מאסר בפועל.</w:t>
      </w:r>
    </w:p>
    <w:p w14:paraId="39DDB489" w14:textId="77777777" w:rsidR="00A840BD" w:rsidRDefault="00A840BD" w:rsidP="00A840BD">
      <w:pPr>
        <w:pStyle w:val="af"/>
        <w:numPr>
          <w:ilvl w:val="0"/>
          <w:numId w:val="3"/>
        </w:numPr>
        <w:spacing w:beforeLines="120" w:before="288" w:afterLines="120" w:after="288" w:line="360" w:lineRule="auto"/>
        <w:ind w:left="425"/>
        <w:jc w:val="both"/>
      </w:pPr>
      <w:r>
        <w:rPr>
          <w:rtl/>
        </w:rPr>
        <w:t>ב</w:t>
      </w:r>
      <w:hyperlink r:id="rId43" w:history="1">
        <w:r w:rsidR="00945805" w:rsidRPr="00945805">
          <w:rPr>
            <w:color w:val="0000FF"/>
            <w:u w:val="single"/>
            <w:rtl/>
          </w:rPr>
          <w:t>ת"פ 28315-05-23</w:t>
        </w:r>
      </w:hyperlink>
      <w:r>
        <w:rPr>
          <w:rtl/>
        </w:rPr>
        <w:t xml:space="preserve"> </w:t>
      </w:r>
      <w:r w:rsidRPr="005564E9">
        <w:rPr>
          <w:b/>
          <w:bCs/>
          <w:rtl/>
        </w:rPr>
        <w:t>מדינת ישראל נ' נתנאל אנג'ל</w:t>
      </w:r>
      <w:r>
        <w:rPr>
          <w:rtl/>
        </w:rPr>
        <w:t xml:space="preserve"> (31.10.23), </w:t>
      </w:r>
      <w:r w:rsidRPr="005564E9">
        <w:rPr>
          <w:rFonts w:ascii="Arial" w:hAnsi="Arial"/>
          <w:color w:val="000000"/>
          <w:rtl/>
        </w:rPr>
        <w:t xml:space="preserve">הנאשם הורשע בביצוע עבירות של ייצור, הכנה והפקת סמים מסוכנים, החזקת סם שלא לצריכה עצמית </w:t>
      </w:r>
      <w:r w:rsidRPr="005564E9">
        <w:rPr>
          <w:rFonts w:ascii="Arial" w:hAnsi="Arial"/>
          <w:rtl/>
        </w:rPr>
        <w:t>ו</w:t>
      </w:r>
      <w:r w:rsidRPr="005564E9">
        <w:rPr>
          <w:rFonts w:ascii="Arial" w:hAnsi="Arial"/>
          <w:color w:val="000000"/>
          <w:rtl/>
        </w:rPr>
        <w:t>החזקת כלים להכנת סם מסוכן.</w:t>
      </w:r>
      <w:r>
        <w:rPr>
          <w:rtl/>
        </w:rPr>
        <w:t xml:space="preserve"> הנאשם צירף שני תיקים נוספים בהם הורשע בעבירות של החזקה </w:t>
      </w:r>
      <w:r>
        <w:rPr>
          <w:rFonts w:hint="cs"/>
          <w:rtl/>
        </w:rPr>
        <w:t>סמים מסוכנים</w:t>
      </w:r>
      <w:r>
        <w:rPr>
          <w:rtl/>
        </w:rPr>
        <w:t xml:space="preserve"> שלא לצריכה עצמית של סמים מסוג קנבוס, חשיש ו-</w:t>
      </w:r>
      <w:r w:rsidRPr="005564E9">
        <w:rPr>
          <w:rFonts w:ascii="Arial" w:hAnsi="Arial"/>
        </w:rPr>
        <w:t xml:space="preserve"> </w:t>
      </w:r>
      <w:r w:rsidRPr="005564E9">
        <w:rPr>
          <w:rFonts w:ascii="David" w:hAnsi="David"/>
        </w:rPr>
        <w:t>MDMA</w:t>
      </w:r>
      <w:r w:rsidRPr="005564E9">
        <w:rPr>
          <w:rFonts w:ascii="Arial" w:hAnsi="Arial"/>
          <w:rtl/>
        </w:rPr>
        <w:t xml:space="preserve">. הנאשם שכר דירה והקים בה מעבדה לגידול סם מסוכן מסוג קנבוס ובכלל זה </w:t>
      </w:r>
      <w:r w:rsidRPr="005564E9">
        <w:rPr>
          <w:rFonts w:ascii="Tahoma" w:hAnsi="Tahoma"/>
          <w:rtl/>
        </w:rPr>
        <w:t xml:space="preserve">22 שנאים, 22 מנורות לד, 4 פילטרים, 4 מפוחים, 2 מצננים ניידים 5 מאווררים ו-2 מזגנים. </w:t>
      </w:r>
      <w:r>
        <w:rPr>
          <w:rtl/>
        </w:rPr>
        <w:t xml:space="preserve">הנאשם גידל, ייצר, הפיק והחזיק במעבדה </w:t>
      </w:r>
      <w:r w:rsidRPr="005564E9">
        <w:rPr>
          <w:rFonts w:ascii="Arial" w:hAnsi="Arial"/>
          <w:color w:val="000000"/>
          <w:rtl/>
        </w:rPr>
        <w:t>קנבוס</w:t>
      </w:r>
      <w:r w:rsidRPr="005564E9">
        <w:rPr>
          <w:rFonts w:ascii="Tahoma" w:hAnsi="Tahoma"/>
          <w:rtl/>
        </w:rPr>
        <w:t xml:space="preserve">, אשר באותו מועד הגיע למשקל כולל של </w:t>
      </w:r>
      <w:r w:rsidRPr="005564E9">
        <w:rPr>
          <w:rFonts w:ascii="Tahoma" w:hAnsi="Tahoma"/>
          <w:b/>
          <w:bCs/>
          <w:rtl/>
        </w:rPr>
        <w:t>56 ק"ג נטו</w:t>
      </w:r>
      <w:r w:rsidRPr="005564E9">
        <w:rPr>
          <w:rFonts w:ascii="Tahoma" w:hAnsi="Tahoma"/>
          <w:rtl/>
        </w:rPr>
        <w:t xml:space="preserve">. חלק מהסם </w:t>
      </w:r>
      <w:r w:rsidRPr="005564E9">
        <w:rPr>
          <w:rFonts w:ascii="Tahoma" w:hAnsi="Tahoma"/>
          <w:b/>
          <w:bCs/>
          <w:rtl/>
        </w:rPr>
        <w:t>הוחזק ב-490 שתילים</w:t>
      </w:r>
      <w:r w:rsidRPr="005564E9">
        <w:rPr>
          <w:rFonts w:ascii="Tahoma" w:hAnsi="Tahoma"/>
          <w:rtl/>
        </w:rPr>
        <w:t>, וחלק מהסם הוחזק בתפזורת לאחר שנקטף.</w:t>
      </w:r>
      <w:r w:rsidRPr="005564E9">
        <w:rPr>
          <w:rFonts w:ascii="Arial" w:hAnsi="Arial"/>
          <w:rtl/>
        </w:rPr>
        <w:t xml:space="preserve"> על פי הסדר הטיעון, התביעה הגבילה את עצמה לרף עליון של 28 חודשי מאסר בפועל בעוד ההגנה תהיה חופשית בטיעוניה. </w:t>
      </w:r>
      <w:r w:rsidRPr="005564E9">
        <w:rPr>
          <w:rFonts w:ascii="Arial" w:hAnsi="Arial"/>
          <w:b/>
          <w:bCs/>
          <w:rtl/>
        </w:rPr>
        <w:t xml:space="preserve">נקבע כי מתחם העונש ההולם בתיק העיקרי נע בין 16 ל- 36 חודשי מאסר בפועל, </w:t>
      </w:r>
      <w:r w:rsidRPr="005564E9">
        <w:rPr>
          <w:rFonts w:ascii="Arial" w:hAnsi="Arial"/>
          <w:rtl/>
        </w:rPr>
        <w:t>ובתיקים המצורפים</w:t>
      </w:r>
      <w:r w:rsidRPr="005564E9">
        <w:rPr>
          <w:rFonts w:ascii="Arial" w:hAnsi="Arial"/>
          <w:b/>
          <w:bCs/>
          <w:rtl/>
        </w:rPr>
        <w:t xml:space="preserve"> </w:t>
      </w:r>
      <w:r w:rsidRPr="005564E9">
        <w:rPr>
          <w:rFonts w:ascii="Arial" w:hAnsi="Arial"/>
          <w:rtl/>
        </w:rPr>
        <w:t xml:space="preserve">נקבע מתחם החל משל"צ וכלה במספר חודשי מאסר בפועל. נקבע כי בגין התיק העיקרי על הנאשם לרצות 20 חודשי מאסר בפועל ובגין התיקים המצורפים נגזר על הנאשם 6 חודשי מאסר בפועל מהם 2 חודשים במצטבר והיתר בחופף, כך שסה"כ על הנאשם לרצות 22 חודשי מאסר בפועל. </w:t>
      </w:r>
    </w:p>
    <w:p w14:paraId="0963C503" w14:textId="77777777" w:rsidR="00A840BD" w:rsidRDefault="00A840BD" w:rsidP="00A840BD">
      <w:pPr>
        <w:pStyle w:val="af"/>
        <w:numPr>
          <w:ilvl w:val="0"/>
          <w:numId w:val="3"/>
        </w:numPr>
        <w:spacing w:beforeLines="120" w:before="288" w:afterLines="120" w:after="288" w:line="360" w:lineRule="auto"/>
        <w:ind w:left="425"/>
        <w:jc w:val="both"/>
      </w:pPr>
      <w:r>
        <w:rPr>
          <w:rFonts w:hint="cs"/>
          <w:rtl/>
        </w:rPr>
        <w:t>ב</w:t>
      </w:r>
      <w:hyperlink r:id="rId44" w:history="1">
        <w:r w:rsidR="00945805" w:rsidRPr="00945805">
          <w:rPr>
            <w:color w:val="0000FF"/>
            <w:u w:val="single"/>
            <w:rtl/>
          </w:rPr>
          <w:t>ת"פ 17677-04-17</w:t>
        </w:r>
      </w:hyperlink>
      <w:r>
        <w:rPr>
          <w:rFonts w:hint="cs"/>
          <w:rtl/>
        </w:rPr>
        <w:t xml:space="preserve"> </w:t>
      </w:r>
      <w:r w:rsidRPr="00433D9A">
        <w:rPr>
          <w:rFonts w:hint="eastAsia"/>
          <w:b/>
          <w:bCs/>
          <w:rtl/>
        </w:rPr>
        <w:t>מדינת</w:t>
      </w:r>
      <w:r w:rsidRPr="00433D9A">
        <w:rPr>
          <w:b/>
          <w:bCs/>
          <w:rtl/>
        </w:rPr>
        <w:t xml:space="preserve"> </w:t>
      </w:r>
      <w:r w:rsidRPr="00433D9A">
        <w:rPr>
          <w:rFonts w:hint="eastAsia"/>
          <w:b/>
          <w:bCs/>
          <w:rtl/>
        </w:rPr>
        <w:t>ישראל</w:t>
      </w:r>
      <w:r w:rsidRPr="00433D9A">
        <w:rPr>
          <w:b/>
          <w:bCs/>
          <w:rtl/>
        </w:rPr>
        <w:t xml:space="preserve"> </w:t>
      </w:r>
      <w:r w:rsidRPr="00433D9A">
        <w:rPr>
          <w:rFonts w:hint="eastAsia"/>
          <w:b/>
          <w:bCs/>
          <w:rtl/>
        </w:rPr>
        <w:t>נ</w:t>
      </w:r>
      <w:r w:rsidRPr="00433D9A">
        <w:rPr>
          <w:b/>
          <w:bCs/>
          <w:rtl/>
        </w:rPr>
        <w:t xml:space="preserve">' </w:t>
      </w:r>
      <w:r w:rsidRPr="00433D9A">
        <w:rPr>
          <w:rFonts w:hint="eastAsia"/>
          <w:b/>
          <w:bCs/>
          <w:rtl/>
        </w:rPr>
        <w:t>דוכן</w:t>
      </w:r>
      <w:r>
        <w:rPr>
          <w:rFonts w:hint="cs"/>
          <w:rtl/>
        </w:rPr>
        <w:t xml:space="preserve"> (2.11.17), אליו הפנתה ב"כ המאשימה, הנאשם הורשע בעבירות של ייצור והכנת סם מסוג קנבוס במעבדה שהקים ונטילת חשמל. במעבדה נמצאו 235 עציצי קנבוס בגדלים שונים ועלי קנבוס מיובשים בכמות כוללת של 72.8 ק"ג. נקבע כי </w:t>
      </w:r>
      <w:r w:rsidRPr="00433D9A">
        <w:rPr>
          <w:rFonts w:hint="eastAsia"/>
          <w:b/>
          <w:bCs/>
          <w:rtl/>
        </w:rPr>
        <w:t>מתחם</w:t>
      </w:r>
      <w:r w:rsidRPr="00433D9A">
        <w:rPr>
          <w:b/>
          <w:bCs/>
          <w:rtl/>
        </w:rPr>
        <w:t xml:space="preserve"> </w:t>
      </w:r>
      <w:r w:rsidRPr="00433D9A">
        <w:rPr>
          <w:rFonts w:hint="eastAsia"/>
          <w:b/>
          <w:bCs/>
          <w:rtl/>
        </w:rPr>
        <w:t>העונש</w:t>
      </w:r>
      <w:r w:rsidRPr="00433D9A">
        <w:rPr>
          <w:b/>
          <w:bCs/>
          <w:rtl/>
        </w:rPr>
        <w:t xml:space="preserve"> </w:t>
      </w:r>
      <w:r w:rsidRPr="00433D9A">
        <w:rPr>
          <w:rFonts w:hint="eastAsia"/>
          <w:b/>
          <w:bCs/>
          <w:rtl/>
        </w:rPr>
        <w:t>ההולם</w:t>
      </w:r>
      <w:r w:rsidRPr="00433D9A">
        <w:rPr>
          <w:b/>
          <w:bCs/>
          <w:rtl/>
        </w:rPr>
        <w:t xml:space="preserve"> </w:t>
      </w:r>
      <w:r w:rsidRPr="00433D9A">
        <w:rPr>
          <w:rFonts w:hint="eastAsia"/>
          <w:b/>
          <w:bCs/>
          <w:rtl/>
        </w:rPr>
        <w:t>נע</w:t>
      </w:r>
      <w:r w:rsidRPr="00433D9A">
        <w:rPr>
          <w:b/>
          <w:bCs/>
          <w:rtl/>
        </w:rPr>
        <w:t xml:space="preserve"> </w:t>
      </w:r>
      <w:r w:rsidRPr="00433D9A">
        <w:rPr>
          <w:rFonts w:hint="eastAsia"/>
          <w:b/>
          <w:bCs/>
          <w:rtl/>
        </w:rPr>
        <w:t>בין</w:t>
      </w:r>
      <w:r w:rsidRPr="00433D9A">
        <w:rPr>
          <w:b/>
          <w:bCs/>
          <w:rtl/>
        </w:rPr>
        <w:t xml:space="preserve"> 22 </w:t>
      </w:r>
      <w:r w:rsidRPr="00433D9A">
        <w:rPr>
          <w:rFonts w:hint="eastAsia"/>
          <w:b/>
          <w:bCs/>
          <w:rtl/>
        </w:rPr>
        <w:t>ל</w:t>
      </w:r>
      <w:r w:rsidRPr="00433D9A">
        <w:rPr>
          <w:b/>
          <w:bCs/>
          <w:rtl/>
        </w:rPr>
        <w:t xml:space="preserve">-46 </w:t>
      </w:r>
      <w:r w:rsidRPr="00433D9A">
        <w:rPr>
          <w:rFonts w:hint="eastAsia"/>
          <w:b/>
          <w:bCs/>
          <w:rtl/>
        </w:rPr>
        <w:t>חודשי</w:t>
      </w:r>
      <w:r w:rsidRPr="00433D9A">
        <w:rPr>
          <w:b/>
          <w:bCs/>
          <w:rtl/>
        </w:rPr>
        <w:t xml:space="preserve"> </w:t>
      </w:r>
      <w:r w:rsidRPr="00433D9A">
        <w:rPr>
          <w:rFonts w:hint="eastAsia"/>
          <w:b/>
          <w:bCs/>
          <w:rtl/>
        </w:rPr>
        <w:t>מאסר</w:t>
      </w:r>
      <w:r w:rsidRPr="00433D9A">
        <w:rPr>
          <w:b/>
          <w:bCs/>
          <w:rtl/>
        </w:rPr>
        <w:t xml:space="preserve"> </w:t>
      </w:r>
      <w:r w:rsidRPr="00433D9A">
        <w:rPr>
          <w:rFonts w:hint="eastAsia"/>
          <w:b/>
          <w:bCs/>
          <w:rtl/>
        </w:rPr>
        <w:t>בפועל</w:t>
      </w:r>
      <w:r>
        <w:rPr>
          <w:rFonts w:hint="cs"/>
          <w:rtl/>
        </w:rPr>
        <w:t xml:space="preserve">. על הנאשם הוטלו 27 חודשי מאסר בפועל וענישה נלווית. </w:t>
      </w:r>
    </w:p>
    <w:p w14:paraId="5389C461" w14:textId="77777777" w:rsidR="00A840BD" w:rsidRDefault="00A840BD" w:rsidP="00A840BD">
      <w:pPr>
        <w:spacing w:before="240" w:after="240" w:line="360" w:lineRule="auto"/>
        <w:jc w:val="both"/>
        <w:rPr>
          <w:b/>
          <w:bCs/>
        </w:rPr>
      </w:pPr>
      <w:r>
        <w:rPr>
          <w:b/>
          <w:bCs/>
          <w:rtl/>
        </w:rPr>
        <w:t xml:space="preserve">לגבי מדיניות </w:t>
      </w:r>
      <w:r>
        <w:rPr>
          <w:rFonts w:hint="cs"/>
          <w:b/>
          <w:bCs/>
          <w:rtl/>
        </w:rPr>
        <w:t>ה</w:t>
      </w:r>
      <w:r>
        <w:rPr>
          <w:b/>
          <w:bCs/>
          <w:rtl/>
        </w:rPr>
        <w:t>ענישה בגין סחר בסם מסוכן מסוג קנבוס בכמויות קטנות אפנה למספר פסקי דין, בהם היקף הסחר היה נמוך בהרבה מהמקרה שבפניי:</w:t>
      </w:r>
    </w:p>
    <w:p w14:paraId="673F913B" w14:textId="77777777" w:rsidR="00A840BD" w:rsidRDefault="00A840BD" w:rsidP="00A840BD">
      <w:pPr>
        <w:pStyle w:val="af"/>
        <w:numPr>
          <w:ilvl w:val="0"/>
          <w:numId w:val="3"/>
        </w:numPr>
        <w:spacing w:beforeLines="120" w:before="288" w:afterLines="120" w:after="288" w:line="360" w:lineRule="auto"/>
        <w:ind w:left="567"/>
        <w:jc w:val="both"/>
      </w:pPr>
      <w:r>
        <w:rPr>
          <w:rtl/>
        </w:rPr>
        <w:t>ב</w:t>
      </w:r>
      <w:hyperlink r:id="rId45" w:history="1">
        <w:r w:rsidR="00945805" w:rsidRPr="00945805">
          <w:rPr>
            <w:color w:val="0000FF"/>
            <w:u w:val="single"/>
            <w:rtl/>
          </w:rPr>
          <w:t>רע"פ 6401/18</w:t>
        </w:r>
      </w:hyperlink>
      <w:r>
        <w:rPr>
          <w:rtl/>
        </w:rPr>
        <w:t xml:space="preserve"> </w:t>
      </w:r>
      <w:r>
        <w:rPr>
          <w:b/>
          <w:bCs/>
          <w:rtl/>
        </w:rPr>
        <w:t>אביעד ספיר נ' מדינת ישראל</w:t>
      </w:r>
      <w:r>
        <w:rPr>
          <w:rtl/>
        </w:rPr>
        <w:t xml:space="preserve"> (17.9.18), המבקש הורשע בבית משפט השלום בביצוע עבירות של סחר בסם מסוכן מסוג קנבוס, ניסיון לסחר בסם מסוכן ובתיווך סם מסוכן במסגרת 7 אישומים בכמויות שנעו בין </w:t>
      </w:r>
      <w:r>
        <w:rPr>
          <w:rFonts w:hint="cs"/>
          <w:rtl/>
        </w:rPr>
        <w:t>5 ל-23</w:t>
      </w:r>
      <w:r>
        <w:rPr>
          <w:rtl/>
        </w:rPr>
        <w:t xml:space="preserve"> גרם. בגין עבירות אלה קבע בית משפט שלום מתחם </w:t>
      </w:r>
      <w:r>
        <w:rPr>
          <w:b/>
          <w:bCs/>
          <w:rtl/>
        </w:rPr>
        <w:t>שנע בין 16 ל-36 חודשי מאסר</w:t>
      </w:r>
      <w:r>
        <w:rPr>
          <w:rtl/>
        </w:rPr>
        <w:t xml:space="preserve"> והשית על המבקש 12 חודשי מאסר בפועל, בניכוי ימי מעצרו וענישה נלווית לאחר שסטה ממתחם העונש ההולם בשל נסיבות אישיות ושיקולי שיקום. בית המשפט המחוזי דחה את ערעור המבקש על חומרת העונש, תוך שציין כי לא מצא מקום להתערב בקביעת מתחם העונש ההולם. בקשת רשות ערעור שהוגשה לבית משפט עליון נדחתה אף היא.</w:t>
      </w:r>
    </w:p>
    <w:p w14:paraId="0CB37607" w14:textId="77777777" w:rsidR="00A840BD" w:rsidRDefault="00A840BD" w:rsidP="00A840BD">
      <w:pPr>
        <w:pStyle w:val="af"/>
        <w:numPr>
          <w:ilvl w:val="0"/>
          <w:numId w:val="3"/>
        </w:numPr>
        <w:spacing w:beforeLines="120" w:before="288" w:afterLines="120" w:after="288" w:line="360" w:lineRule="auto"/>
        <w:ind w:left="567"/>
        <w:jc w:val="both"/>
        <w:rPr>
          <w:rtl/>
        </w:rPr>
      </w:pPr>
      <w:r>
        <w:rPr>
          <w:rFonts w:hint="cs"/>
          <w:rtl/>
        </w:rPr>
        <w:t>ב</w:t>
      </w:r>
      <w:hyperlink r:id="rId46" w:history="1">
        <w:r w:rsidR="00945805" w:rsidRPr="00945805">
          <w:rPr>
            <w:color w:val="0000FF"/>
            <w:u w:val="single"/>
            <w:rtl/>
          </w:rPr>
          <w:t>רע"פ 8695/19</w:t>
        </w:r>
      </w:hyperlink>
      <w:r>
        <w:rPr>
          <w:rFonts w:hint="cs"/>
          <w:rtl/>
        </w:rPr>
        <w:t xml:space="preserve"> </w:t>
      </w:r>
      <w:r w:rsidRPr="00C0242C">
        <w:rPr>
          <w:rFonts w:hint="eastAsia"/>
          <w:b/>
          <w:bCs/>
          <w:rtl/>
        </w:rPr>
        <w:t>פסו</w:t>
      </w:r>
      <w:r w:rsidRPr="00C0242C">
        <w:rPr>
          <w:b/>
          <w:bCs/>
          <w:rtl/>
        </w:rPr>
        <w:t xml:space="preserve"> </w:t>
      </w:r>
      <w:r w:rsidRPr="00C0242C">
        <w:rPr>
          <w:rFonts w:hint="eastAsia"/>
          <w:b/>
          <w:bCs/>
          <w:rtl/>
        </w:rPr>
        <w:t>נ</w:t>
      </w:r>
      <w:r w:rsidRPr="00C0242C">
        <w:rPr>
          <w:b/>
          <w:bCs/>
          <w:rtl/>
        </w:rPr>
        <w:t xml:space="preserve">' </w:t>
      </w:r>
      <w:r w:rsidRPr="00C0242C">
        <w:rPr>
          <w:rFonts w:hint="eastAsia"/>
          <w:b/>
          <w:bCs/>
          <w:rtl/>
        </w:rPr>
        <w:t>מדינת</w:t>
      </w:r>
      <w:r w:rsidRPr="00C0242C">
        <w:rPr>
          <w:b/>
          <w:bCs/>
          <w:rtl/>
        </w:rPr>
        <w:t xml:space="preserve"> </w:t>
      </w:r>
      <w:r w:rsidRPr="00C0242C">
        <w:rPr>
          <w:rFonts w:hint="eastAsia"/>
          <w:b/>
          <w:bCs/>
          <w:rtl/>
        </w:rPr>
        <w:t>ישראל</w:t>
      </w:r>
      <w:r>
        <w:rPr>
          <w:rFonts w:hint="cs"/>
          <w:rtl/>
        </w:rPr>
        <w:t xml:space="preserve"> (13.5.18), אליו הפנתה ב"כ המאשימה, המבקש הורשע ב-29 עבירות של סחר בסם מסוכן מסוג קנאביס, החזקת סם לצריכה עצמית והחזקת כלים להכנת סם. המבקש מכר ל-29 לקוחות שונים כמויות קטנות של קנאבוס סה"כ 178 גרם נטו, בתמורה כוללת של כ-16,450 ₪, כארר סך הכל דובר על 53 הזדמנויות שונות של סחר. נקבע כי </w:t>
      </w:r>
      <w:r w:rsidRPr="00C0242C">
        <w:rPr>
          <w:rFonts w:hint="eastAsia"/>
          <w:b/>
          <w:bCs/>
          <w:rtl/>
        </w:rPr>
        <w:t>מתחם</w:t>
      </w:r>
      <w:r w:rsidRPr="00C0242C">
        <w:rPr>
          <w:b/>
          <w:bCs/>
          <w:rtl/>
        </w:rPr>
        <w:t xml:space="preserve"> </w:t>
      </w:r>
      <w:r w:rsidRPr="00C0242C">
        <w:rPr>
          <w:rFonts w:hint="eastAsia"/>
          <w:b/>
          <w:bCs/>
          <w:rtl/>
        </w:rPr>
        <w:t>העונש</w:t>
      </w:r>
      <w:r w:rsidRPr="00C0242C">
        <w:rPr>
          <w:b/>
          <w:bCs/>
          <w:rtl/>
        </w:rPr>
        <w:t xml:space="preserve"> </w:t>
      </w:r>
      <w:r w:rsidRPr="00C0242C">
        <w:rPr>
          <w:rFonts w:hint="eastAsia"/>
          <w:b/>
          <w:bCs/>
          <w:rtl/>
        </w:rPr>
        <w:t>ההולם</w:t>
      </w:r>
      <w:r w:rsidRPr="00C0242C">
        <w:rPr>
          <w:b/>
          <w:bCs/>
          <w:rtl/>
        </w:rPr>
        <w:t xml:space="preserve"> </w:t>
      </w:r>
      <w:r w:rsidRPr="00C0242C">
        <w:rPr>
          <w:rFonts w:hint="eastAsia"/>
          <w:b/>
          <w:bCs/>
          <w:rtl/>
        </w:rPr>
        <w:t>נע</w:t>
      </w:r>
      <w:r w:rsidRPr="00C0242C">
        <w:rPr>
          <w:b/>
          <w:bCs/>
          <w:rtl/>
        </w:rPr>
        <w:t xml:space="preserve"> </w:t>
      </w:r>
      <w:r w:rsidRPr="00C0242C">
        <w:rPr>
          <w:rFonts w:hint="eastAsia"/>
          <w:b/>
          <w:bCs/>
          <w:rtl/>
        </w:rPr>
        <w:t>בין</w:t>
      </w:r>
      <w:r w:rsidRPr="00C0242C">
        <w:rPr>
          <w:b/>
          <w:bCs/>
          <w:rtl/>
        </w:rPr>
        <w:t xml:space="preserve"> 12 </w:t>
      </w:r>
      <w:r w:rsidRPr="00C0242C">
        <w:rPr>
          <w:rFonts w:hint="eastAsia"/>
          <w:b/>
          <w:bCs/>
          <w:rtl/>
        </w:rPr>
        <w:t>ל</w:t>
      </w:r>
      <w:r w:rsidRPr="00C0242C">
        <w:rPr>
          <w:b/>
          <w:bCs/>
          <w:rtl/>
        </w:rPr>
        <w:t xml:space="preserve">-36 </w:t>
      </w:r>
      <w:r w:rsidRPr="00C0242C">
        <w:rPr>
          <w:rFonts w:hint="eastAsia"/>
          <w:b/>
          <w:bCs/>
          <w:rtl/>
        </w:rPr>
        <w:t>חודשי</w:t>
      </w:r>
      <w:r w:rsidRPr="00C0242C">
        <w:rPr>
          <w:b/>
          <w:bCs/>
          <w:rtl/>
        </w:rPr>
        <w:t xml:space="preserve"> </w:t>
      </w:r>
      <w:r w:rsidRPr="00C0242C">
        <w:rPr>
          <w:rFonts w:hint="eastAsia"/>
          <w:b/>
          <w:bCs/>
          <w:rtl/>
        </w:rPr>
        <w:t>מאסר</w:t>
      </w:r>
      <w:r w:rsidRPr="00C0242C">
        <w:rPr>
          <w:b/>
          <w:bCs/>
          <w:rtl/>
        </w:rPr>
        <w:t xml:space="preserve"> </w:t>
      </w:r>
      <w:r w:rsidRPr="00C0242C">
        <w:rPr>
          <w:rFonts w:hint="eastAsia"/>
          <w:b/>
          <w:bCs/>
          <w:rtl/>
        </w:rPr>
        <w:t>בפועל</w:t>
      </w:r>
      <w:r w:rsidRPr="00C0242C">
        <w:rPr>
          <w:b/>
          <w:bCs/>
          <w:rtl/>
        </w:rPr>
        <w:t>.</w:t>
      </w:r>
      <w:r>
        <w:rPr>
          <w:rFonts w:hint="cs"/>
          <w:rtl/>
        </w:rPr>
        <w:t xml:space="preserve"> בית משפט השלום גזר על המבקש 18 חודשי מאסר בפועל וענישה נלווית. בית המשפט המחוזי קיבל את ערעור המדינה על קולת העונש והחמיר את עונשו של המבקש ל-28 חודשי מאסר בפועל. בקשת רשות ערעור שהגיש המבקש לבית המשפט העליון נדחתה.</w:t>
      </w:r>
    </w:p>
    <w:p w14:paraId="5BC3AC1B" w14:textId="77777777" w:rsidR="00A840BD" w:rsidRDefault="00A840BD" w:rsidP="00A840BD">
      <w:pPr>
        <w:pStyle w:val="af"/>
        <w:numPr>
          <w:ilvl w:val="0"/>
          <w:numId w:val="3"/>
        </w:numPr>
        <w:spacing w:beforeLines="120" w:before="288" w:afterLines="120" w:after="288" w:line="360" w:lineRule="auto"/>
        <w:ind w:left="567"/>
        <w:jc w:val="both"/>
      </w:pPr>
      <w:r>
        <w:rPr>
          <w:rtl/>
        </w:rPr>
        <w:t>ב</w:t>
      </w:r>
      <w:hyperlink r:id="rId47" w:history="1">
        <w:r w:rsidR="00945805" w:rsidRPr="00945805">
          <w:rPr>
            <w:color w:val="0000FF"/>
            <w:u w:val="single"/>
            <w:rtl/>
          </w:rPr>
          <w:t>עפ"ג 70430-01-20</w:t>
        </w:r>
      </w:hyperlink>
      <w:r>
        <w:rPr>
          <w:b/>
          <w:bCs/>
          <w:rtl/>
        </w:rPr>
        <w:t xml:space="preserve"> נאור עוזיאל נ' מדינת ישראל</w:t>
      </w:r>
      <w:r>
        <w:rPr>
          <w:rtl/>
        </w:rPr>
        <w:t xml:space="preserve"> (21.5.20) המערער הורשע בארבע עבירות של סחר בסם מסוכן מסוג קנבוס וחשיש. המערער הורשע גם בעבירה של החזקת סם מסוכן מסוג חשיש לצריכה עצמית. בית משפט השלום קבע כי </w:t>
      </w:r>
      <w:r>
        <w:rPr>
          <w:rFonts w:ascii="David" w:hAnsi="David"/>
          <w:b/>
          <w:bCs/>
          <w:rtl/>
        </w:rPr>
        <w:t>מתחם עונש ההולם נע בין מספר חודשי מאסר שניתן לבצע בעבודות שירות ל- 18 חודשי מאסר לצד ענישה נלווית.</w:t>
      </w:r>
      <w:r>
        <w:rPr>
          <w:rFonts w:cs="Miriam"/>
          <w:rtl/>
        </w:rPr>
        <w:t xml:space="preserve"> </w:t>
      </w:r>
      <w:r>
        <w:rPr>
          <w:rtl/>
        </w:rPr>
        <w:t>המערער בעל עבר פלילי. בית משפט שלום מצא לסטות ממתחם העונש ההולם שקבע בשל שיקולי שיקום. על המערער נגזר עונש של 3 חודשי מאסר לריצוי בעבודות שירות, וענישה נלווית. ערעור שהוגש על ידי המערער לבית המשפט המחוזי נדחה.</w:t>
      </w:r>
    </w:p>
    <w:p w14:paraId="7CAE5F2C" w14:textId="77777777" w:rsidR="00A840BD" w:rsidRDefault="00A840BD" w:rsidP="00A840BD">
      <w:pPr>
        <w:pStyle w:val="af"/>
        <w:numPr>
          <w:ilvl w:val="0"/>
          <w:numId w:val="3"/>
        </w:numPr>
        <w:spacing w:beforeLines="120" w:before="288" w:afterLines="120" w:after="288" w:line="360" w:lineRule="auto"/>
        <w:ind w:left="567"/>
        <w:jc w:val="both"/>
      </w:pPr>
      <w:r>
        <w:rPr>
          <w:rFonts w:hint="cs"/>
          <w:rtl/>
        </w:rPr>
        <w:t>ב</w:t>
      </w:r>
      <w:hyperlink r:id="rId48" w:history="1">
        <w:r w:rsidR="00945805" w:rsidRPr="00945805">
          <w:rPr>
            <w:color w:val="0000FF"/>
            <w:u w:val="single"/>
            <w:rtl/>
          </w:rPr>
          <w:t>עפ"ג 708-01-18</w:t>
        </w:r>
      </w:hyperlink>
      <w:r>
        <w:rPr>
          <w:rFonts w:hint="cs"/>
          <w:rtl/>
        </w:rPr>
        <w:t xml:space="preserve"> </w:t>
      </w:r>
      <w:r w:rsidRPr="00C0242C">
        <w:rPr>
          <w:rFonts w:hint="eastAsia"/>
          <w:b/>
          <w:bCs/>
          <w:rtl/>
        </w:rPr>
        <w:t>אבורוס</w:t>
      </w:r>
      <w:r w:rsidRPr="00C0242C">
        <w:rPr>
          <w:b/>
          <w:bCs/>
          <w:rtl/>
        </w:rPr>
        <w:t xml:space="preserve"> </w:t>
      </w:r>
      <w:r w:rsidRPr="00C0242C">
        <w:rPr>
          <w:rFonts w:hint="eastAsia"/>
          <w:b/>
          <w:bCs/>
          <w:rtl/>
        </w:rPr>
        <w:t>נ</w:t>
      </w:r>
      <w:r w:rsidRPr="00C0242C">
        <w:rPr>
          <w:b/>
          <w:bCs/>
          <w:rtl/>
        </w:rPr>
        <w:t xml:space="preserve">' </w:t>
      </w:r>
      <w:r w:rsidRPr="00C0242C">
        <w:rPr>
          <w:rFonts w:hint="eastAsia"/>
          <w:b/>
          <w:bCs/>
          <w:rtl/>
        </w:rPr>
        <w:t>מדינת</w:t>
      </w:r>
      <w:r w:rsidRPr="00C0242C">
        <w:rPr>
          <w:b/>
          <w:bCs/>
          <w:rtl/>
        </w:rPr>
        <w:t xml:space="preserve"> </w:t>
      </w:r>
      <w:r w:rsidRPr="00C0242C">
        <w:rPr>
          <w:rFonts w:hint="eastAsia"/>
          <w:b/>
          <w:bCs/>
          <w:rtl/>
        </w:rPr>
        <w:t>ישראל</w:t>
      </w:r>
      <w:r>
        <w:rPr>
          <w:rFonts w:hint="cs"/>
          <w:rtl/>
        </w:rPr>
        <w:t xml:space="preserve"> (13.5.18), אליו הפנתה ב"כ המאשימה, הנאשם הורשע ב-40 מקרים של סחר בקנבוס במשקלים קטנים (16 אישומים). בית המשפט קבע כי </w:t>
      </w:r>
      <w:r w:rsidRPr="00C0242C">
        <w:rPr>
          <w:rFonts w:hint="eastAsia"/>
          <w:b/>
          <w:bCs/>
          <w:rtl/>
        </w:rPr>
        <w:t>מתחם</w:t>
      </w:r>
      <w:r w:rsidRPr="00C0242C">
        <w:rPr>
          <w:b/>
          <w:bCs/>
          <w:rtl/>
        </w:rPr>
        <w:t xml:space="preserve"> </w:t>
      </w:r>
      <w:r>
        <w:rPr>
          <w:rFonts w:hint="cs"/>
          <w:b/>
          <w:bCs/>
          <w:rtl/>
        </w:rPr>
        <w:t>ה</w:t>
      </w:r>
      <w:r w:rsidRPr="00C0242C">
        <w:rPr>
          <w:rFonts w:hint="eastAsia"/>
          <w:b/>
          <w:bCs/>
          <w:rtl/>
        </w:rPr>
        <w:t>עונש</w:t>
      </w:r>
      <w:r w:rsidRPr="00C0242C">
        <w:rPr>
          <w:b/>
          <w:bCs/>
          <w:rtl/>
        </w:rPr>
        <w:t xml:space="preserve"> </w:t>
      </w:r>
      <w:r w:rsidRPr="00C0242C">
        <w:rPr>
          <w:rFonts w:hint="eastAsia"/>
          <w:b/>
          <w:bCs/>
          <w:rtl/>
        </w:rPr>
        <w:t>ה</w:t>
      </w:r>
      <w:r>
        <w:rPr>
          <w:rFonts w:hint="cs"/>
          <w:b/>
          <w:bCs/>
          <w:rtl/>
        </w:rPr>
        <w:t>ה</w:t>
      </w:r>
      <w:r w:rsidRPr="00C0242C">
        <w:rPr>
          <w:rFonts w:hint="eastAsia"/>
          <w:b/>
          <w:bCs/>
          <w:rtl/>
        </w:rPr>
        <w:t>ולם</w:t>
      </w:r>
      <w:r w:rsidRPr="00C0242C">
        <w:rPr>
          <w:b/>
          <w:bCs/>
          <w:rtl/>
        </w:rPr>
        <w:t xml:space="preserve"> </w:t>
      </w:r>
      <w:r>
        <w:rPr>
          <w:rFonts w:hint="cs"/>
          <w:b/>
          <w:bCs/>
          <w:rtl/>
        </w:rPr>
        <w:t xml:space="preserve">נע </w:t>
      </w:r>
      <w:r w:rsidRPr="00C0242C">
        <w:rPr>
          <w:rFonts w:hint="eastAsia"/>
          <w:b/>
          <w:bCs/>
          <w:rtl/>
        </w:rPr>
        <w:t>בין</w:t>
      </w:r>
      <w:r w:rsidRPr="00C0242C">
        <w:rPr>
          <w:b/>
          <w:bCs/>
          <w:rtl/>
        </w:rPr>
        <w:t xml:space="preserve"> 15 </w:t>
      </w:r>
      <w:r w:rsidRPr="00C0242C">
        <w:rPr>
          <w:rFonts w:hint="eastAsia"/>
          <w:b/>
          <w:bCs/>
          <w:rtl/>
        </w:rPr>
        <w:t>ל</w:t>
      </w:r>
      <w:r w:rsidRPr="00C0242C">
        <w:rPr>
          <w:b/>
          <w:bCs/>
          <w:rtl/>
        </w:rPr>
        <w:t xml:space="preserve">-45 </w:t>
      </w:r>
      <w:r w:rsidRPr="00C0242C">
        <w:rPr>
          <w:rFonts w:hint="eastAsia"/>
          <w:b/>
          <w:bCs/>
          <w:rtl/>
        </w:rPr>
        <w:t>חודשי</w:t>
      </w:r>
      <w:r w:rsidRPr="00C0242C">
        <w:rPr>
          <w:b/>
          <w:bCs/>
          <w:rtl/>
        </w:rPr>
        <w:t xml:space="preserve"> </w:t>
      </w:r>
      <w:r w:rsidRPr="00C0242C">
        <w:rPr>
          <w:rFonts w:hint="eastAsia"/>
          <w:b/>
          <w:bCs/>
          <w:rtl/>
        </w:rPr>
        <w:t>מאסר</w:t>
      </w:r>
      <w:r>
        <w:rPr>
          <w:rFonts w:hint="cs"/>
          <w:rtl/>
        </w:rPr>
        <w:t xml:space="preserve">. בית משפט השלום גזר על הנאשם 36 חודשי מאסר בפועל וענישה נלווית. ערעור הנאשם התקבל בבית המשפט המחוזי באופן שעונשו הוקל ל-31 חודשי מאסר בפועל. </w:t>
      </w:r>
    </w:p>
    <w:p w14:paraId="4886133E" w14:textId="77777777" w:rsidR="00A840BD" w:rsidRDefault="00A840BD" w:rsidP="00A840BD">
      <w:pPr>
        <w:pStyle w:val="af"/>
        <w:numPr>
          <w:ilvl w:val="0"/>
          <w:numId w:val="3"/>
        </w:numPr>
        <w:spacing w:beforeLines="120" w:before="288" w:afterLines="120" w:after="288" w:line="360" w:lineRule="auto"/>
        <w:ind w:left="567"/>
        <w:jc w:val="both"/>
      </w:pPr>
      <w:r>
        <w:rPr>
          <w:rtl/>
        </w:rPr>
        <w:t>ב</w:t>
      </w:r>
      <w:hyperlink r:id="rId49" w:history="1">
        <w:r w:rsidR="00945805" w:rsidRPr="00945805">
          <w:rPr>
            <w:color w:val="0000FF"/>
            <w:u w:val="single"/>
            <w:rtl/>
          </w:rPr>
          <w:t>עפ"ג 22792-06-20</w:t>
        </w:r>
      </w:hyperlink>
      <w:r>
        <w:rPr>
          <w:rtl/>
        </w:rPr>
        <w:t xml:space="preserve"> </w:t>
      </w:r>
      <w:r>
        <w:rPr>
          <w:b/>
          <w:bCs/>
          <w:rtl/>
        </w:rPr>
        <w:t>יעקובוב נ' מדינת ישראל</w:t>
      </w:r>
      <w:r>
        <w:rPr>
          <w:rtl/>
        </w:rPr>
        <w:t xml:space="preserve"> (30.7.20) המערער הורשע בארבעה אישומים של עבירות סחר והספקת סמים מסוכנים מסוג קנבוס בכמויות של מספר גרמים, וכן בעבירה של החזקת סמים לצריכה עצמית. בית משפט </w:t>
      </w:r>
      <w:r>
        <w:rPr>
          <w:rFonts w:hint="cs"/>
          <w:rtl/>
        </w:rPr>
        <w:t>ה</w:t>
      </w:r>
      <w:r>
        <w:rPr>
          <w:rtl/>
        </w:rPr>
        <w:t>שלום קבע כי מתחם העונש ההולם נע</w:t>
      </w:r>
      <w:r>
        <w:rPr>
          <w:b/>
          <w:bCs/>
          <w:rtl/>
        </w:rPr>
        <w:t xml:space="preserve"> בין 10 ל- 20 חודשי מאסר לצד ענישה נלווית</w:t>
      </w:r>
      <w:r>
        <w:rPr>
          <w:rtl/>
        </w:rPr>
        <w:t>. למערער עבר פלילי משמעותי. המערער נדון ל-12 חודשי מאסר בפועל והופעלו במצטבר שני חודשי מאסר על תנאי ברי הפעלה</w:t>
      </w:r>
      <w:r>
        <w:rPr>
          <w:rFonts w:hint="cs"/>
          <w:rtl/>
        </w:rPr>
        <w:t>,</w:t>
      </w:r>
      <w:r>
        <w:rPr>
          <w:rtl/>
        </w:rPr>
        <w:t xml:space="preserve"> כך שנגזר על המערער לרצות סך הכל 14 חודשי מאסר בפועל. המערער הגיש ערעור לבית המשפט המחוזי. בשל מצב בריאותי של המערער הורה בית </w:t>
      </w:r>
      <w:r>
        <w:rPr>
          <w:rFonts w:hint="cs"/>
          <w:rtl/>
        </w:rPr>
        <w:t>ה</w:t>
      </w:r>
      <w:r>
        <w:rPr>
          <w:rtl/>
        </w:rPr>
        <w:t xml:space="preserve">משפט </w:t>
      </w:r>
      <w:r>
        <w:rPr>
          <w:rFonts w:hint="cs"/>
          <w:rtl/>
        </w:rPr>
        <w:t>ה</w:t>
      </w:r>
      <w:r>
        <w:rPr>
          <w:rtl/>
        </w:rPr>
        <w:t>מחוזי כי חודשיים של מאסר על תנאי שהופעלו במצטבר, ירוצו על ידו בחופף.</w:t>
      </w:r>
    </w:p>
    <w:p w14:paraId="5A9D1FE4" w14:textId="77777777" w:rsidR="00A840BD" w:rsidRPr="00433D9A" w:rsidRDefault="00A840BD" w:rsidP="00A840BD">
      <w:pPr>
        <w:pStyle w:val="af"/>
        <w:numPr>
          <w:ilvl w:val="0"/>
          <w:numId w:val="3"/>
        </w:numPr>
        <w:spacing w:beforeLines="120" w:before="288" w:afterLines="120" w:after="288" w:line="360" w:lineRule="auto"/>
        <w:ind w:left="567"/>
        <w:jc w:val="both"/>
        <w:rPr>
          <w:rFonts w:ascii="David" w:hAnsi="David"/>
        </w:rPr>
      </w:pPr>
      <w:r w:rsidRPr="007172B2">
        <w:rPr>
          <w:rFonts w:ascii="David" w:hAnsi="David" w:hint="eastAsia"/>
          <w:rtl/>
        </w:rPr>
        <w:t>ב</w:t>
      </w:r>
      <w:hyperlink r:id="rId50" w:history="1">
        <w:r w:rsidR="00945805" w:rsidRPr="00945805">
          <w:rPr>
            <w:rFonts w:ascii="David" w:hAnsi="David"/>
            <w:color w:val="0000FF"/>
            <w:u w:val="single"/>
            <w:rtl/>
          </w:rPr>
          <w:t>עפ"ג 56241-03-19</w:t>
        </w:r>
      </w:hyperlink>
      <w:r w:rsidRPr="007172B2">
        <w:rPr>
          <w:rFonts w:ascii="David" w:hAnsi="David"/>
          <w:rtl/>
        </w:rPr>
        <w:t xml:space="preserve"> </w:t>
      </w:r>
      <w:r w:rsidRPr="007172B2">
        <w:rPr>
          <w:rFonts w:ascii="David" w:hAnsi="David" w:hint="eastAsia"/>
          <w:b/>
          <w:bCs/>
          <w:rtl/>
        </w:rPr>
        <w:t>דניאל</w:t>
      </w:r>
      <w:r w:rsidRPr="007172B2">
        <w:rPr>
          <w:rFonts w:ascii="David" w:hAnsi="David"/>
          <w:b/>
          <w:bCs/>
          <w:rtl/>
        </w:rPr>
        <w:t xml:space="preserve"> </w:t>
      </w:r>
      <w:r w:rsidRPr="007172B2">
        <w:rPr>
          <w:rFonts w:ascii="David" w:hAnsi="David" w:hint="eastAsia"/>
          <w:b/>
          <w:bCs/>
          <w:rtl/>
        </w:rPr>
        <w:t>בוהארון</w:t>
      </w:r>
      <w:r w:rsidRPr="007172B2">
        <w:rPr>
          <w:rFonts w:ascii="David" w:hAnsi="David"/>
          <w:b/>
          <w:bCs/>
          <w:rtl/>
        </w:rPr>
        <w:t xml:space="preserve"> </w:t>
      </w:r>
      <w:r w:rsidRPr="007172B2">
        <w:rPr>
          <w:rFonts w:ascii="David" w:hAnsi="David" w:hint="eastAsia"/>
          <w:b/>
          <w:bCs/>
          <w:rtl/>
        </w:rPr>
        <w:t>נ</w:t>
      </w:r>
      <w:r w:rsidRPr="007172B2">
        <w:rPr>
          <w:rFonts w:ascii="David" w:hAnsi="David"/>
          <w:b/>
          <w:bCs/>
          <w:rtl/>
        </w:rPr>
        <w:t xml:space="preserve">' </w:t>
      </w:r>
      <w:r w:rsidRPr="007172B2">
        <w:rPr>
          <w:rFonts w:ascii="David" w:hAnsi="David" w:hint="eastAsia"/>
          <w:b/>
          <w:bCs/>
          <w:rtl/>
        </w:rPr>
        <w:t>מדינת</w:t>
      </w:r>
      <w:r w:rsidRPr="007172B2">
        <w:rPr>
          <w:rFonts w:ascii="David" w:hAnsi="David"/>
          <w:b/>
          <w:bCs/>
          <w:rtl/>
        </w:rPr>
        <w:t xml:space="preserve"> </w:t>
      </w:r>
      <w:r w:rsidRPr="007172B2">
        <w:rPr>
          <w:rFonts w:ascii="David" w:hAnsi="David" w:hint="eastAsia"/>
          <w:b/>
          <w:bCs/>
          <w:rtl/>
        </w:rPr>
        <w:t>ישראל</w:t>
      </w:r>
      <w:r w:rsidRPr="007172B2">
        <w:rPr>
          <w:rFonts w:ascii="David" w:hAnsi="David"/>
          <w:rtl/>
        </w:rPr>
        <w:t xml:space="preserve"> (19.6.19), אליו הפנה ב"כ הנאשם, </w:t>
      </w:r>
      <w:r w:rsidRPr="007172B2">
        <w:rPr>
          <w:rFonts w:ascii="David" w:hAnsi="David" w:hint="eastAsia"/>
          <w:rtl/>
        </w:rPr>
        <w:t>ה</w:t>
      </w:r>
      <w:r w:rsidRPr="007172B2">
        <w:rPr>
          <w:rFonts w:ascii="David" w:hAnsi="David"/>
          <w:rtl/>
        </w:rPr>
        <w:t>ורשע המערער בהתאם להודאתו בביצוע עבירות של החזקת סם מסוכן לצריכה עצמית, סחר בסם מסוכן, תיווך בעסקי סמים מסוכנים, אספקת סם מסוכן, החזקת סם מסוכן שלא לצריכה עצמית, והחזקת כלים להכנת סם שלא לצריכה עצמית. כתב האישום המתוקן נושא 20 אישומים לפיהם המערער, במשך כ- 4 וחצי חודשים, סחר בסם מסוכן מסוג קנאביס. המערער מכר ב-32 מקרים ל-17 קונים שונים סם מסוג קנאביס בכמויות ובמחירים שונים.</w:t>
      </w:r>
      <w:r w:rsidR="00945805">
        <w:rPr>
          <w:rFonts w:ascii="David" w:hAnsi="David"/>
          <w:rtl/>
        </w:rPr>
        <w:t xml:space="preserve"> </w:t>
      </w:r>
      <w:r w:rsidRPr="007172B2">
        <w:rPr>
          <w:rFonts w:ascii="David" w:hAnsi="David"/>
          <w:b/>
          <w:bCs/>
          <w:rtl/>
        </w:rPr>
        <w:t xml:space="preserve">בית משפט קמא </w:t>
      </w:r>
      <w:r w:rsidRPr="007172B2">
        <w:rPr>
          <w:rFonts w:ascii="David" w:hAnsi="David" w:hint="eastAsia"/>
          <w:b/>
          <w:bCs/>
          <w:rtl/>
        </w:rPr>
        <w:t>קבע</w:t>
      </w:r>
      <w:r w:rsidRPr="007172B2">
        <w:rPr>
          <w:rFonts w:ascii="David" w:hAnsi="David"/>
          <w:b/>
          <w:bCs/>
          <w:rtl/>
        </w:rPr>
        <w:t xml:space="preserve"> </w:t>
      </w:r>
      <w:r w:rsidRPr="007172B2">
        <w:rPr>
          <w:rFonts w:ascii="David" w:hAnsi="David" w:hint="eastAsia"/>
          <w:b/>
          <w:bCs/>
          <w:rtl/>
        </w:rPr>
        <w:t>כי</w:t>
      </w:r>
      <w:r w:rsidRPr="007172B2">
        <w:rPr>
          <w:rFonts w:ascii="David" w:hAnsi="David"/>
          <w:b/>
          <w:bCs/>
          <w:rtl/>
        </w:rPr>
        <w:t xml:space="preserve"> </w:t>
      </w:r>
      <w:r w:rsidRPr="007172B2">
        <w:rPr>
          <w:rFonts w:ascii="David" w:hAnsi="David" w:hint="eastAsia"/>
          <w:b/>
          <w:bCs/>
          <w:rtl/>
        </w:rPr>
        <w:t>מתחם</w:t>
      </w:r>
      <w:r w:rsidRPr="007172B2">
        <w:rPr>
          <w:rFonts w:ascii="David" w:hAnsi="David"/>
          <w:b/>
          <w:bCs/>
          <w:rtl/>
        </w:rPr>
        <w:t xml:space="preserve"> </w:t>
      </w:r>
      <w:r w:rsidRPr="007172B2">
        <w:rPr>
          <w:rFonts w:ascii="David" w:hAnsi="David" w:hint="eastAsia"/>
          <w:b/>
          <w:bCs/>
          <w:rtl/>
        </w:rPr>
        <w:t>העונש</w:t>
      </w:r>
      <w:r w:rsidRPr="007172B2">
        <w:rPr>
          <w:rFonts w:ascii="David" w:hAnsi="David"/>
          <w:b/>
          <w:bCs/>
          <w:rtl/>
        </w:rPr>
        <w:t xml:space="preserve"> </w:t>
      </w:r>
      <w:r w:rsidRPr="007172B2">
        <w:rPr>
          <w:rFonts w:ascii="David" w:hAnsi="David" w:hint="eastAsia"/>
          <w:b/>
          <w:bCs/>
          <w:rtl/>
        </w:rPr>
        <w:t>ההולם</w:t>
      </w:r>
      <w:r w:rsidRPr="007172B2">
        <w:rPr>
          <w:rFonts w:ascii="David" w:hAnsi="David"/>
          <w:b/>
          <w:bCs/>
          <w:rtl/>
        </w:rPr>
        <w:t xml:space="preserve"> </w:t>
      </w:r>
      <w:r w:rsidRPr="007172B2">
        <w:rPr>
          <w:rFonts w:ascii="David" w:hAnsi="David" w:hint="eastAsia"/>
          <w:b/>
          <w:bCs/>
          <w:rtl/>
        </w:rPr>
        <w:t>נע</w:t>
      </w:r>
      <w:r w:rsidRPr="007172B2">
        <w:rPr>
          <w:rFonts w:ascii="David" w:hAnsi="David"/>
          <w:b/>
          <w:bCs/>
          <w:rtl/>
        </w:rPr>
        <w:t xml:space="preserve"> </w:t>
      </w:r>
      <w:r w:rsidRPr="007172B2">
        <w:rPr>
          <w:rFonts w:ascii="David" w:hAnsi="David" w:hint="eastAsia"/>
          <w:b/>
          <w:bCs/>
          <w:rtl/>
        </w:rPr>
        <w:t>בין</w:t>
      </w:r>
      <w:r w:rsidRPr="007172B2">
        <w:rPr>
          <w:rFonts w:ascii="David" w:hAnsi="David"/>
          <w:b/>
          <w:bCs/>
          <w:rtl/>
        </w:rPr>
        <w:t xml:space="preserve"> מס' חודשי מאסר בפועל ל- 12 חודשי מאסר בפועל לכל אירוע עברייני של סחר בקנאביס תמורת תשלום</w:t>
      </w:r>
      <w:r w:rsidRPr="007172B2">
        <w:rPr>
          <w:rFonts w:ascii="David" w:hAnsi="David"/>
          <w:rtl/>
        </w:rPr>
        <w:t xml:space="preserve"> והשית על המערער 17 חודשי מאסר בפועל, </w:t>
      </w:r>
      <w:r w:rsidRPr="007172B2">
        <w:rPr>
          <w:rFonts w:ascii="David" w:hAnsi="David" w:hint="eastAsia"/>
          <w:rtl/>
        </w:rPr>
        <w:t>וענישה</w:t>
      </w:r>
      <w:r w:rsidRPr="007172B2">
        <w:rPr>
          <w:rFonts w:ascii="David" w:hAnsi="David"/>
          <w:rtl/>
        </w:rPr>
        <w:t xml:space="preserve"> </w:t>
      </w:r>
      <w:r w:rsidRPr="007172B2">
        <w:rPr>
          <w:rFonts w:ascii="David" w:hAnsi="David" w:hint="eastAsia"/>
          <w:rtl/>
        </w:rPr>
        <w:t>נלווית</w:t>
      </w:r>
      <w:r w:rsidRPr="007172B2">
        <w:rPr>
          <w:rFonts w:ascii="David" w:hAnsi="David"/>
          <w:rtl/>
        </w:rPr>
        <w:t xml:space="preserve">. ערעור המערער על חומרת העונש שהוגש לבית המשפט המחוזי נדחה. </w:t>
      </w:r>
    </w:p>
    <w:p w14:paraId="58DD5D05" w14:textId="77777777" w:rsidR="00A840BD" w:rsidRPr="007172B2" w:rsidRDefault="00A840BD" w:rsidP="00A840BD">
      <w:pPr>
        <w:pStyle w:val="af"/>
        <w:numPr>
          <w:ilvl w:val="0"/>
          <w:numId w:val="3"/>
        </w:numPr>
        <w:spacing w:beforeLines="120" w:before="288" w:afterLines="120" w:after="288" w:line="360" w:lineRule="auto"/>
        <w:ind w:left="567"/>
        <w:jc w:val="both"/>
        <w:rPr>
          <w:rFonts w:ascii="David" w:hAnsi="David"/>
          <w:rtl/>
        </w:rPr>
      </w:pPr>
      <w:r w:rsidRPr="00433D9A">
        <w:rPr>
          <w:rFonts w:ascii="David" w:hAnsi="David" w:hint="eastAsia"/>
          <w:rtl/>
        </w:rPr>
        <w:t>ב</w:t>
      </w:r>
      <w:hyperlink r:id="rId51" w:history="1">
        <w:r w:rsidR="00945805" w:rsidRPr="00945805">
          <w:rPr>
            <w:rFonts w:ascii="David" w:hAnsi="David"/>
            <w:color w:val="0000FF"/>
            <w:u w:val="single"/>
            <w:rtl/>
          </w:rPr>
          <w:t>עפ"ג 8771-01-19</w:t>
        </w:r>
      </w:hyperlink>
      <w:r w:rsidRPr="00433D9A">
        <w:rPr>
          <w:rFonts w:ascii="David" w:hAnsi="David"/>
          <w:rtl/>
        </w:rPr>
        <w:t xml:space="preserve"> </w:t>
      </w:r>
      <w:r w:rsidRPr="007172B2">
        <w:rPr>
          <w:rFonts w:ascii="David" w:hAnsi="David" w:hint="eastAsia"/>
          <w:b/>
          <w:bCs/>
          <w:rtl/>
        </w:rPr>
        <w:t>טל</w:t>
      </w:r>
      <w:r w:rsidRPr="007172B2">
        <w:rPr>
          <w:rFonts w:ascii="David" w:hAnsi="David"/>
          <w:b/>
          <w:bCs/>
          <w:rtl/>
        </w:rPr>
        <w:t xml:space="preserve"> </w:t>
      </w:r>
      <w:r w:rsidRPr="007172B2">
        <w:rPr>
          <w:rFonts w:ascii="David" w:hAnsi="David" w:hint="eastAsia"/>
          <w:b/>
          <w:bCs/>
          <w:rtl/>
        </w:rPr>
        <w:t>בכרטן</w:t>
      </w:r>
      <w:r w:rsidRPr="007172B2">
        <w:rPr>
          <w:rFonts w:ascii="David" w:hAnsi="David"/>
          <w:b/>
          <w:bCs/>
          <w:rtl/>
        </w:rPr>
        <w:t xml:space="preserve"> </w:t>
      </w:r>
      <w:r w:rsidRPr="007172B2">
        <w:rPr>
          <w:rFonts w:ascii="David" w:hAnsi="David" w:hint="eastAsia"/>
          <w:b/>
          <w:bCs/>
          <w:rtl/>
        </w:rPr>
        <w:t>נ</w:t>
      </w:r>
      <w:r w:rsidRPr="007172B2">
        <w:rPr>
          <w:rFonts w:ascii="David" w:hAnsi="David"/>
          <w:b/>
          <w:bCs/>
          <w:rtl/>
        </w:rPr>
        <w:t xml:space="preserve">' </w:t>
      </w:r>
      <w:r w:rsidRPr="007172B2">
        <w:rPr>
          <w:rFonts w:ascii="David" w:hAnsi="David" w:hint="eastAsia"/>
          <w:b/>
          <w:bCs/>
          <w:rtl/>
        </w:rPr>
        <w:t>מדינת</w:t>
      </w:r>
      <w:r w:rsidRPr="007172B2">
        <w:rPr>
          <w:rFonts w:ascii="David" w:hAnsi="David"/>
          <w:b/>
          <w:bCs/>
          <w:rtl/>
        </w:rPr>
        <w:t xml:space="preserve"> </w:t>
      </w:r>
      <w:r w:rsidRPr="007172B2">
        <w:rPr>
          <w:rFonts w:ascii="David" w:hAnsi="David" w:hint="eastAsia"/>
          <w:b/>
          <w:bCs/>
          <w:rtl/>
        </w:rPr>
        <w:t>ישראל</w:t>
      </w:r>
      <w:r w:rsidRPr="007172B2">
        <w:rPr>
          <w:rFonts w:ascii="David" w:hAnsi="David"/>
          <w:rtl/>
        </w:rPr>
        <w:t xml:space="preserve"> (16.9.19), אליו הפנה ב"כ הנאשם, </w:t>
      </w:r>
      <w:r w:rsidRPr="007172B2">
        <w:rPr>
          <w:rFonts w:ascii="David" w:hAnsi="David" w:hint="eastAsia"/>
          <w:rtl/>
        </w:rPr>
        <w:t>ה</w:t>
      </w:r>
      <w:r w:rsidRPr="007172B2">
        <w:rPr>
          <w:rFonts w:ascii="David" w:hAnsi="David"/>
          <w:rtl/>
        </w:rPr>
        <w:t>ורשע המערער, על יסוד הודאתו, בעבירה של ת</w:t>
      </w:r>
      <w:r>
        <w:rPr>
          <w:rFonts w:ascii="David" w:hAnsi="David" w:hint="cs"/>
          <w:rtl/>
        </w:rPr>
        <w:t>י</w:t>
      </w:r>
      <w:r w:rsidRPr="007172B2">
        <w:rPr>
          <w:rFonts w:ascii="David" w:hAnsi="David"/>
          <w:rtl/>
        </w:rPr>
        <w:t xml:space="preserve">ווך בסמים מסוכנים (עשרה אישומים) </w:t>
      </w:r>
      <w:r w:rsidRPr="007172B2">
        <w:rPr>
          <w:rFonts w:ascii="David" w:hAnsi="David" w:hint="eastAsia"/>
          <w:rtl/>
        </w:rPr>
        <w:t>לאחר</w:t>
      </w:r>
      <w:r w:rsidRPr="007172B2">
        <w:rPr>
          <w:rFonts w:ascii="David" w:hAnsi="David"/>
          <w:rtl/>
        </w:rPr>
        <w:t xml:space="preserve"> </w:t>
      </w:r>
      <w:r w:rsidRPr="007172B2">
        <w:rPr>
          <w:rFonts w:ascii="David" w:hAnsi="David" w:hint="eastAsia"/>
          <w:rtl/>
        </w:rPr>
        <w:t>ש</w:t>
      </w:r>
      <w:r w:rsidRPr="007172B2">
        <w:rPr>
          <w:rFonts w:ascii="David" w:hAnsi="David"/>
          <w:rtl/>
        </w:rPr>
        <w:t xml:space="preserve">ב-34 מקרים שונים, מסר המערער ל-11 אנשים שונים כמות מצטברת של 271 גרם סם מסוג </w:t>
      </w:r>
      <w:r>
        <w:rPr>
          <w:rFonts w:ascii="David" w:hAnsi="David"/>
          <w:rtl/>
        </w:rPr>
        <w:t>קנבוס</w:t>
      </w:r>
      <w:r w:rsidRPr="007172B2">
        <w:rPr>
          <w:rFonts w:ascii="David" w:hAnsi="David"/>
          <w:rtl/>
        </w:rPr>
        <w:t xml:space="preserve">, בתמורה מצטברת של 26,580 ₪. </w:t>
      </w:r>
      <w:r w:rsidRPr="007172B2">
        <w:rPr>
          <w:rFonts w:ascii="David" w:hAnsi="David" w:hint="eastAsia"/>
          <w:rtl/>
        </w:rPr>
        <w:t>בית</w:t>
      </w:r>
      <w:r w:rsidRPr="007172B2">
        <w:rPr>
          <w:rFonts w:ascii="David" w:hAnsi="David"/>
          <w:rtl/>
        </w:rPr>
        <w:t xml:space="preserve"> משפט השלום קבע כי </w:t>
      </w:r>
      <w:r w:rsidRPr="007172B2">
        <w:rPr>
          <w:rFonts w:ascii="David" w:hAnsi="David" w:hint="eastAsia"/>
          <w:b/>
          <w:bCs/>
          <w:rtl/>
        </w:rPr>
        <w:t>מ</w:t>
      </w:r>
      <w:r w:rsidRPr="007172B2">
        <w:rPr>
          <w:rFonts w:ascii="David" w:hAnsi="David"/>
          <w:b/>
          <w:bCs/>
          <w:rtl/>
        </w:rPr>
        <w:t>תחם העונש ההולם נע בין שנתיים לשלוש וחצי שנות מאסר בפועל</w:t>
      </w:r>
      <w:r w:rsidRPr="007172B2">
        <w:rPr>
          <w:rFonts w:ascii="David" w:hAnsi="David"/>
          <w:rtl/>
        </w:rPr>
        <w:t>, לצד מאסר מותנה נרחב ומשמעותי, עם אפשרות לשלב רכיבים כספיים ופסילת רישיון נהיגה</w:t>
      </w:r>
      <w:r w:rsidRPr="007172B2">
        <w:rPr>
          <w:rFonts w:ascii="David" w:hAnsi="David"/>
        </w:rPr>
        <w:t>.</w:t>
      </w:r>
      <w:r w:rsidRPr="007172B2">
        <w:rPr>
          <w:rFonts w:ascii="David" w:hAnsi="David"/>
          <w:rtl/>
        </w:rPr>
        <w:t xml:space="preserve"> בשל אופק שיקומי</w:t>
      </w:r>
      <w:r>
        <w:rPr>
          <w:rFonts w:ascii="David" w:hAnsi="David" w:hint="cs"/>
          <w:rtl/>
        </w:rPr>
        <w:t>,</w:t>
      </w:r>
      <w:r w:rsidRPr="007172B2">
        <w:rPr>
          <w:rFonts w:ascii="David" w:hAnsi="David"/>
          <w:rtl/>
        </w:rPr>
        <w:t xml:space="preserve"> מצא בית משפט השלום לחרוג ממתחם העונש ההולם לקולא וגזר על המ</w:t>
      </w:r>
      <w:r w:rsidRPr="007172B2">
        <w:rPr>
          <w:rFonts w:ascii="David" w:hAnsi="David" w:hint="eastAsia"/>
          <w:rtl/>
        </w:rPr>
        <w:t>ערער</w:t>
      </w:r>
      <w:r>
        <w:rPr>
          <w:rFonts w:ascii="David" w:hAnsi="David"/>
          <w:rtl/>
        </w:rPr>
        <w:t xml:space="preserve"> </w:t>
      </w:r>
      <w:r w:rsidRPr="007172B2">
        <w:rPr>
          <w:rFonts w:ascii="David" w:hAnsi="David"/>
          <w:rtl/>
        </w:rPr>
        <w:t xml:space="preserve">18 חודשים מאסר בפועל, </w:t>
      </w:r>
      <w:r w:rsidRPr="007172B2">
        <w:rPr>
          <w:rFonts w:ascii="David" w:hAnsi="David" w:hint="eastAsia"/>
          <w:rtl/>
        </w:rPr>
        <w:t>וענישה</w:t>
      </w:r>
      <w:r w:rsidRPr="007172B2">
        <w:rPr>
          <w:rFonts w:ascii="David" w:hAnsi="David"/>
          <w:rtl/>
        </w:rPr>
        <w:t xml:space="preserve"> נלווית. </w:t>
      </w:r>
      <w:r w:rsidRPr="007172B2">
        <w:rPr>
          <w:rFonts w:ascii="David" w:hAnsi="David" w:hint="eastAsia"/>
          <w:rtl/>
        </w:rPr>
        <w:t>ערעור</w:t>
      </w:r>
      <w:r w:rsidRPr="007172B2">
        <w:rPr>
          <w:rFonts w:ascii="David" w:hAnsi="David"/>
          <w:rtl/>
        </w:rPr>
        <w:t xml:space="preserve"> </w:t>
      </w:r>
      <w:r w:rsidRPr="007172B2">
        <w:rPr>
          <w:rFonts w:ascii="David" w:hAnsi="David" w:hint="eastAsia"/>
          <w:rtl/>
        </w:rPr>
        <w:t>המערער</w:t>
      </w:r>
      <w:r w:rsidRPr="007172B2">
        <w:rPr>
          <w:rFonts w:ascii="David" w:hAnsi="David"/>
          <w:rtl/>
        </w:rPr>
        <w:t xml:space="preserve"> </w:t>
      </w:r>
      <w:r w:rsidRPr="007172B2">
        <w:rPr>
          <w:rFonts w:ascii="David" w:hAnsi="David" w:hint="eastAsia"/>
          <w:rtl/>
        </w:rPr>
        <w:t>לבית</w:t>
      </w:r>
      <w:r w:rsidRPr="007172B2">
        <w:rPr>
          <w:rFonts w:ascii="David" w:hAnsi="David"/>
          <w:rtl/>
        </w:rPr>
        <w:t xml:space="preserve"> </w:t>
      </w:r>
      <w:r w:rsidRPr="007172B2">
        <w:rPr>
          <w:rFonts w:ascii="David" w:hAnsi="David" w:hint="eastAsia"/>
          <w:rtl/>
        </w:rPr>
        <w:t>המשפט</w:t>
      </w:r>
      <w:r w:rsidRPr="007172B2">
        <w:rPr>
          <w:rFonts w:ascii="David" w:hAnsi="David"/>
          <w:rtl/>
        </w:rPr>
        <w:t xml:space="preserve"> </w:t>
      </w:r>
      <w:r w:rsidRPr="007172B2">
        <w:rPr>
          <w:rFonts w:ascii="David" w:hAnsi="David" w:hint="eastAsia"/>
          <w:rtl/>
        </w:rPr>
        <w:t>המחוזי</w:t>
      </w:r>
      <w:r w:rsidRPr="007172B2">
        <w:rPr>
          <w:rFonts w:ascii="David" w:hAnsi="David"/>
          <w:rtl/>
        </w:rPr>
        <w:t xml:space="preserve"> </w:t>
      </w:r>
      <w:r w:rsidRPr="007172B2">
        <w:rPr>
          <w:rFonts w:ascii="David" w:hAnsi="David" w:hint="eastAsia"/>
          <w:rtl/>
        </w:rPr>
        <w:t>התקבל</w:t>
      </w:r>
      <w:r w:rsidRPr="007172B2">
        <w:rPr>
          <w:rFonts w:ascii="David" w:hAnsi="David"/>
          <w:rtl/>
        </w:rPr>
        <w:t xml:space="preserve"> </w:t>
      </w:r>
      <w:r w:rsidRPr="007172B2">
        <w:rPr>
          <w:rFonts w:ascii="David" w:hAnsi="David" w:hint="eastAsia"/>
          <w:rtl/>
        </w:rPr>
        <w:t>כך</w:t>
      </w:r>
      <w:r w:rsidRPr="007172B2">
        <w:rPr>
          <w:rFonts w:ascii="David" w:hAnsi="David"/>
          <w:rtl/>
        </w:rPr>
        <w:t xml:space="preserve"> </w:t>
      </w:r>
      <w:r w:rsidRPr="007172B2">
        <w:rPr>
          <w:rFonts w:ascii="David" w:hAnsi="David" w:hint="eastAsia"/>
          <w:rtl/>
        </w:rPr>
        <w:t>שעל</w:t>
      </w:r>
      <w:r w:rsidRPr="007172B2">
        <w:rPr>
          <w:rFonts w:ascii="David" w:hAnsi="David"/>
          <w:rtl/>
        </w:rPr>
        <w:t xml:space="preserve"> </w:t>
      </w:r>
      <w:r w:rsidRPr="007172B2">
        <w:rPr>
          <w:rFonts w:ascii="David" w:hAnsi="David" w:hint="eastAsia"/>
          <w:rtl/>
        </w:rPr>
        <w:t>המערער</w:t>
      </w:r>
      <w:r w:rsidRPr="007172B2">
        <w:rPr>
          <w:rFonts w:ascii="David" w:hAnsi="David"/>
          <w:rtl/>
        </w:rPr>
        <w:t xml:space="preserve"> </w:t>
      </w:r>
      <w:r w:rsidRPr="007172B2">
        <w:rPr>
          <w:rFonts w:ascii="David" w:hAnsi="David" w:hint="eastAsia"/>
          <w:rtl/>
        </w:rPr>
        <w:t>הוטלו</w:t>
      </w:r>
      <w:r w:rsidRPr="007172B2">
        <w:rPr>
          <w:rFonts w:ascii="David" w:hAnsi="David"/>
          <w:rtl/>
        </w:rPr>
        <w:t xml:space="preserve"> 12 חודשי מאסר בפועל, חלף המאסר של 18 חודשים שהושת עליו על ידי בית משפט קמא, </w:t>
      </w:r>
      <w:r w:rsidRPr="007172B2">
        <w:rPr>
          <w:rFonts w:ascii="David" w:hAnsi="David" w:hint="eastAsia"/>
          <w:rtl/>
        </w:rPr>
        <w:t>כאשר</w:t>
      </w:r>
      <w:r w:rsidRPr="007172B2">
        <w:rPr>
          <w:rFonts w:ascii="David" w:hAnsi="David"/>
          <w:rtl/>
        </w:rPr>
        <w:t xml:space="preserve"> שאר רכיבי גזר-הדין יוותרו על כנם.</w:t>
      </w:r>
      <w:r>
        <w:rPr>
          <w:rFonts w:ascii="David" w:hAnsi="David"/>
          <w:rtl/>
        </w:rPr>
        <w:t xml:space="preserve"> </w:t>
      </w:r>
    </w:p>
    <w:p w14:paraId="3F4677EF" w14:textId="77777777" w:rsidR="00A840BD" w:rsidRDefault="00A840BD" w:rsidP="00A840BD">
      <w:pPr>
        <w:pStyle w:val="af"/>
        <w:numPr>
          <w:ilvl w:val="0"/>
          <w:numId w:val="3"/>
        </w:numPr>
        <w:spacing w:beforeLines="120" w:before="288" w:afterLines="120" w:after="288" w:line="360" w:lineRule="auto"/>
        <w:ind w:left="567"/>
        <w:jc w:val="both"/>
      </w:pPr>
      <w:r>
        <w:rPr>
          <w:rtl/>
        </w:rPr>
        <w:t>ב</w:t>
      </w:r>
      <w:hyperlink r:id="rId52" w:history="1">
        <w:r w:rsidR="00945805" w:rsidRPr="00945805">
          <w:rPr>
            <w:color w:val="0000FF"/>
            <w:u w:val="single"/>
            <w:rtl/>
          </w:rPr>
          <w:t>ת"פ 9763-11-19</w:t>
        </w:r>
      </w:hyperlink>
      <w:r>
        <w:rPr>
          <w:rtl/>
        </w:rPr>
        <w:t xml:space="preserve"> </w:t>
      </w:r>
      <w:r>
        <w:rPr>
          <w:b/>
          <w:bCs/>
          <w:rtl/>
        </w:rPr>
        <w:t>מדינת ישראל נ' שמעון</w:t>
      </w:r>
      <w:r>
        <w:rPr>
          <w:rtl/>
        </w:rPr>
        <w:t xml:space="preserve"> (6.4.22), הנאשם הורשע על פי הודאתו, ב-19 עבירות של</w:t>
      </w:r>
      <w:r w:rsidR="00945805">
        <w:rPr>
          <w:rtl/>
        </w:rPr>
        <w:t xml:space="preserve"> </w:t>
      </w:r>
      <w:r>
        <w:rPr>
          <w:rtl/>
        </w:rPr>
        <w:t>סחר בסמים,</w:t>
      </w:r>
      <w:r>
        <w:rPr>
          <w:rFonts w:hint="cs"/>
          <w:rtl/>
        </w:rPr>
        <w:t xml:space="preserve"> </w:t>
      </w:r>
      <w:r>
        <w:rPr>
          <w:rtl/>
        </w:rPr>
        <w:t>ובעבירה של</w:t>
      </w:r>
      <w:r w:rsidR="00945805">
        <w:rPr>
          <w:rtl/>
        </w:rPr>
        <w:t xml:space="preserve"> </w:t>
      </w:r>
      <w:r>
        <w:rPr>
          <w:rtl/>
        </w:rPr>
        <w:t>החזקת סם שלא לצריכה עצמית.</w:t>
      </w:r>
      <w:r w:rsidR="00945805">
        <w:rPr>
          <w:rtl/>
        </w:rPr>
        <w:t xml:space="preserve"> </w:t>
      </w:r>
      <w:r>
        <w:rPr>
          <w:rtl/>
        </w:rPr>
        <w:t>הנאשם נרשם ליישומון</w:t>
      </w:r>
      <w:r w:rsidR="00945805">
        <w:rPr>
          <w:rtl/>
        </w:rPr>
        <w:t xml:space="preserve"> </w:t>
      </w:r>
      <w:r>
        <w:rPr>
          <w:rtl/>
        </w:rPr>
        <w:t>הטלגרם</w:t>
      </w:r>
      <w:r w:rsidR="00945805">
        <w:rPr>
          <w:rtl/>
        </w:rPr>
        <w:t xml:space="preserve"> </w:t>
      </w:r>
      <w:r>
        <w:rPr>
          <w:rtl/>
        </w:rPr>
        <w:t>לצורך הפצת סמים מסוכנים מסוג קנבוס וזאת בתמורה לתשלום. במועדים הרלוונטיים לאישומים נשלחו לנאשם הודעות טקסט באמצעות היישומון</w:t>
      </w:r>
      <w:r>
        <w:rPr>
          <w:rFonts w:hint="cs"/>
          <w:rtl/>
        </w:rPr>
        <w:t xml:space="preserve"> </w:t>
      </w:r>
      <w:r>
        <w:rPr>
          <w:rtl/>
        </w:rPr>
        <w:t>ובהן פרטי ההתקשרות עם הלקוחות השונים, לרבות כתובת, כמות הסם המבוקשת, התמורה ומספר הטלפון והנאשם יצר קשר עם אותם לקוחות ותיאם עימם את מקום המפגש. בהמשך הגיע למקום המפגש, מסר את הסמים וקיבל תמורתם כסף מזומן.</w:t>
      </w:r>
      <w:r>
        <w:rPr>
          <w:rFonts w:ascii="David" w:hAnsi="David"/>
          <w:color w:val="000000"/>
          <w:rtl/>
        </w:rPr>
        <w:t xml:space="preserve"> </w:t>
      </w:r>
      <w:r>
        <w:rPr>
          <w:rFonts w:ascii="David" w:hAnsi="David"/>
          <w:b/>
          <w:bCs/>
          <w:color w:val="000000"/>
          <w:rtl/>
        </w:rPr>
        <w:t>נקבע כי מתחם העונש הכולל</w:t>
      </w:r>
      <w:r w:rsidR="00945805">
        <w:rPr>
          <w:rFonts w:ascii="David" w:hAnsi="David"/>
          <w:b/>
          <w:bCs/>
          <w:color w:val="000000"/>
          <w:rtl/>
        </w:rPr>
        <w:t xml:space="preserve"> </w:t>
      </w:r>
      <w:r>
        <w:rPr>
          <w:b/>
          <w:bCs/>
          <w:rtl/>
        </w:rPr>
        <w:t>נע בין 12 חודשי מאסר לריצוי בפועל ועד ל-24 חודשי מאסר לריצוי בפועל לצד ענישה נלווית</w:t>
      </w:r>
      <w:r>
        <w:rPr>
          <w:rtl/>
        </w:rPr>
        <w:t>. על הנאשם הוטלו 12 חודשי מאסר בפועל וענישה נלווית.</w:t>
      </w:r>
    </w:p>
    <w:p w14:paraId="0D73F3FA" w14:textId="77777777" w:rsidR="00A840BD" w:rsidRDefault="00A840BD" w:rsidP="00A840BD">
      <w:pPr>
        <w:pStyle w:val="af"/>
        <w:numPr>
          <w:ilvl w:val="0"/>
          <w:numId w:val="3"/>
        </w:numPr>
        <w:spacing w:beforeLines="120" w:before="288" w:afterLines="120" w:after="288" w:line="360" w:lineRule="auto"/>
        <w:ind w:left="567"/>
        <w:jc w:val="both"/>
      </w:pPr>
      <w:r>
        <w:rPr>
          <w:rtl/>
        </w:rPr>
        <w:t>ב</w:t>
      </w:r>
      <w:hyperlink r:id="rId53" w:history="1">
        <w:r w:rsidR="00945805" w:rsidRPr="00945805">
          <w:rPr>
            <w:color w:val="0000FF"/>
            <w:u w:val="single"/>
            <w:rtl/>
          </w:rPr>
          <w:t>ת"פ 59541-10-18</w:t>
        </w:r>
      </w:hyperlink>
      <w:r>
        <w:rPr>
          <w:rtl/>
        </w:rPr>
        <w:t xml:space="preserve"> </w:t>
      </w:r>
      <w:r>
        <w:rPr>
          <w:b/>
          <w:bCs/>
          <w:rtl/>
        </w:rPr>
        <w:t>מדינת ישראל נ' אדיר לביא</w:t>
      </w:r>
      <w:r>
        <w:rPr>
          <w:rtl/>
        </w:rPr>
        <w:t xml:space="preserve"> (17.1.22),</w:t>
      </w:r>
      <w:r>
        <w:rPr>
          <w:rFonts w:hint="cs"/>
          <w:rtl/>
        </w:rPr>
        <w:t xml:space="preserve"> </w:t>
      </w:r>
      <w:r>
        <w:rPr>
          <w:rtl/>
        </w:rPr>
        <w:t>הנאשם הורשע על פי הודאתו, בעבירה של</w:t>
      </w:r>
      <w:r w:rsidR="00945805">
        <w:rPr>
          <w:rtl/>
        </w:rPr>
        <w:t xml:space="preserve"> </w:t>
      </w:r>
      <w:r>
        <w:rPr>
          <w:rtl/>
        </w:rPr>
        <w:t>החזקה סם שלא לצריכה עצמית, 7 עבירות של</w:t>
      </w:r>
      <w:r w:rsidR="00945805">
        <w:rPr>
          <w:rtl/>
        </w:rPr>
        <w:t xml:space="preserve"> </w:t>
      </w:r>
      <w:r>
        <w:rPr>
          <w:rtl/>
        </w:rPr>
        <w:t>סחר בסמים, ו-2 עבירות של</w:t>
      </w:r>
      <w:r w:rsidR="00945805">
        <w:rPr>
          <w:rtl/>
        </w:rPr>
        <w:t xml:space="preserve"> </w:t>
      </w:r>
      <w:r>
        <w:rPr>
          <w:rtl/>
        </w:rPr>
        <w:t xml:space="preserve">הספקת סם. הנאשם הצטרף לקבוצת "טלגראס" במטרה לפגוש לקוחות, עמם היה מעוניין לסחור בסם מסוכן מסוג קנבוס. לאחר שהלקוח היה פונה אל הנאשם, תיאם הנאשם עם הלקוח את כמות הסם והלקוח היה מוסר את הכתובת אליה הוא מבקש לשלוח את הסמים. הנאשם היה מגיע לכתובת המבוקשת, מוסר את הסם ומקבל </w:t>
      </w:r>
      <w:r>
        <w:rPr>
          <w:rFonts w:hint="cs"/>
          <w:rtl/>
        </w:rPr>
        <w:t xml:space="preserve">את </w:t>
      </w:r>
      <w:r>
        <w:rPr>
          <w:rtl/>
        </w:rPr>
        <w:t>התמורה הכספית.</w:t>
      </w:r>
      <w:r w:rsidR="00945805">
        <w:rPr>
          <w:rtl/>
        </w:rPr>
        <w:t xml:space="preserve"> </w:t>
      </w:r>
      <w:r>
        <w:rPr>
          <w:rtl/>
        </w:rPr>
        <w:t>כמו כן, הנאשם נעצר במחסום משטרתי שם נמצא כי החזיק ברכב, סמים מסוכנים מסוג קנבוס במשקל כולל של 311 גרם, שלא לצריכה עצמית, המחולקים ל- 47 אריזות, במקומות שונים ברכב ובשטרות כסף שהיו מפוזרים ברכב בסכום כולל של 10,860 ₪. בנוסף, הנאשם החזיק בחדר השינה בתיק שחור שהכיל 11 אריזות של סם מסוג קנבוס במשקל כולל של 79 גרם, שלא לצריכה עצמית, במשקל אלקטרוני ובשקיות חלוקה. הנאשם סחר בסמים מסוכנים מסוג קנבוס ב- 7 הזדמנויות שונות, בכמויות של 4-20 גרם, ל- 3 קונים שונים, תמורת</w:t>
      </w:r>
      <w:r>
        <w:rPr>
          <w:rFonts w:hint="cs"/>
          <w:rtl/>
        </w:rPr>
        <w:t xml:space="preserve"> 80 ל-1,200</w:t>
      </w:r>
      <w:r>
        <w:rPr>
          <w:rtl/>
        </w:rPr>
        <w:t xml:space="preserve"> ₪ בכל עסקה וסיפק בשתי הזדמנויות נוספות קנבוס במשקל 1 גרם, ללא תמורה לחברו. נקבע כי </w:t>
      </w:r>
      <w:r>
        <w:rPr>
          <w:b/>
          <w:bCs/>
          <w:rtl/>
        </w:rPr>
        <w:t xml:space="preserve">מתחם העונש </w:t>
      </w:r>
      <w:r>
        <w:rPr>
          <w:rFonts w:hint="cs"/>
          <w:b/>
          <w:bCs/>
          <w:rtl/>
        </w:rPr>
        <w:t xml:space="preserve">ההולם </w:t>
      </w:r>
      <w:r>
        <w:rPr>
          <w:b/>
          <w:bCs/>
          <w:rtl/>
        </w:rPr>
        <w:t>נע בין 9 חודשי מאסר שיכול וירוצו בדרך של עבודות שירות ועד ל-18 חודשי מאסר לריצוי בפועל לצד ענישה נלווית</w:t>
      </w:r>
      <w:r>
        <w:rPr>
          <w:rtl/>
        </w:rPr>
        <w:t>. על הנאשם, ללא עבר פלילי הוטלו 9 חודשי מאסר לריצוי בעבודות שירות וענישה נלווית.</w:t>
      </w:r>
    </w:p>
    <w:p w14:paraId="346383BB" w14:textId="77777777" w:rsidR="00A840BD" w:rsidRDefault="00A840BD" w:rsidP="00A840BD">
      <w:pPr>
        <w:pStyle w:val="af"/>
        <w:numPr>
          <w:ilvl w:val="0"/>
          <w:numId w:val="3"/>
        </w:numPr>
        <w:spacing w:beforeLines="120" w:before="288" w:afterLines="120" w:after="288" w:line="360" w:lineRule="auto"/>
        <w:ind w:left="567"/>
        <w:jc w:val="both"/>
      </w:pPr>
      <w:r>
        <w:rPr>
          <w:rFonts w:hint="cs"/>
          <w:rtl/>
        </w:rPr>
        <w:t>ב</w:t>
      </w:r>
      <w:hyperlink r:id="rId54" w:history="1">
        <w:r w:rsidR="00945805" w:rsidRPr="00945805">
          <w:rPr>
            <w:color w:val="0000FF"/>
            <w:u w:val="single"/>
            <w:rtl/>
          </w:rPr>
          <w:t>ת"פ 39647-01-20</w:t>
        </w:r>
      </w:hyperlink>
      <w:r>
        <w:rPr>
          <w:rFonts w:hint="cs"/>
          <w:rtl/>
        </w:rPr>
        <w:t xml:space="preserve"> </w:t>
      </w:r>
      <w:r w:rsidRPr="007172B2">
        <w:rPr>
          <w:rFonts w:hint="eastAsia"/>
          <w:b/>
          <w:bCs/>
          <w:rtl/>
        </w:rPr>
        <w:t>מדינת</w:t>
      </w:r>
      <w:r w:rsidRPr="007172B2">
        <w:rPr>
          <w:b/>
          <w:bCs/>
          <w:rtl/>
        </w:rPr>
        <w:t xml:space="preserve"> </w:t>
      </w:r>
      <w:r w:rsidRPr="007172B2">
        <w:rPr>
          <w:rFonts w:hint="eastAsia"/>
          <w:b/>
          <w:bCs/>
          <w:rtl/>
        </w:rPr>
        <w:t>ישראל</w:t>
      </w:r>
      <w:r w:rsidRPr="007172B2">
        <w:rPr>
          <w:b/>
          <w:bCs/>
          <w:rtl/>
        </w:rPr>
        <w:t xml:space="preserve"> </w:t>
      </w:r>
      <w:r w:rsidRPr="007172B2">
        <w:rPr>
          <w:rFonts w:hint="eastAsia"/>
          <w:b/>
          <w:bCs/>
          <w:rtl/>
        </w:rPr>
        <w:t>נ</w:t>
      </w:r>
      <w:r w:rsidRPr="007172B2">
        <w:rPr>
          <w:b/>
          <w:bCs/>
          <w:rtl/>
        </w:rPr>
        <w:t xml:space="preserve">' </w:t>
      </w:r>
      <w:r w:rsidRPr="007172B2">
        <w:rPr>
          <w:rFonts w:hint="eastAsia"/>
          <w:b/>
          <w:bCs/>
          <w:rtl/>
        </w:rPr>
        <w:t>ציידן</w:t>
      </w:r>
      <w:r>
        <w:rPr>
          <w:rFonts w:hint="cs"/>
          <w:rtl/>
        </w:rPr>
        <w:t xml:space="preserve"> (23.11.23), אליו הפנה ב"כ הנאשם, </w:t>
      </w:r>
      <w:r w:rsidRPr="007172B2">
        <w:rPr>
          <w:rFonts w:hint="eastAsia"/>
          <w:rtl/>
        </w:rPr>
        <w:t>ה</w:t>
      </w:r>
      <w:r w:rsidRPr="007172B2">
        <w:rPr>
          <w:rtl/>
        </w:rPr>
        <w:t xml:space="preserve">נאשם, כבן 28 שנים, הורשע על פי הודאתו </w:t>
      </w:r>
      <w:r>
        <w:rPr>
          <w:rFonts w:hint="cs"/>
          <w:rtl/>
        </w:rPr>
        <w:t xml:space="preserve">בהחזקת סמים שלא לצריכה עצמית, לאחר </w:t>
      </w:r>
      <w:r w:rsidRPr="007172B2">
        <w:rPr>
          <w:rFonts w:hint="eastAsia"/>
          <w:rtl/>
        </w:rPr>
        <w:t>שהחזיק</w:t>
      </w:r>
      <w:r w:rsidRPr="007172B2">
        <w:rPr>
          <w:rtl/>
        </w:rPr>
        <w:t xml:space="preserve"> בביתו,</w:t>
      </w:r>
      <w:r>
        <w:rPr>
          <w:rtl/>
        </w:rPr>
        <w:t xml:space="preserve"> בשקיות בסל הכביסה 43 גרם קנב</w:t>
      </w:r>
      <w:r>
        <w:rPr>
          <w:rFonts w:hint="cs"/>
          <w:rtl/>
        </w:rPr>
        <w:t>וס.</w:t>
      </w:r>
      <w:r w:rsidRPr="007172B2">
        <w:rPr>
          <w:rtl/>
        </w:rPr>
        <w:t xml:space="preserve"> </w:t>
      </w:r>
      <w:r w:rsidRPr="007172B2">
        <w:rPr>
          <w:rFonts w:hint="eastAsia"/>
          <w:rtl/>
        </w:rPr>
        <w:t>בנוסף</w:t>
      </w:r>
      <w:r w:rsidRPr="007172B2">
        <w:rPr>
          <w:rtl/>
        </w:rPr>
        <w:t xml:space="preserve">, ב-49 הזדמנויות מכר לקונים רבים סם מסוג </w:t>
      </w:r>
      <w:r>
        <w:rPr>
          <w:rtl/>
        </w:rPr>
        <w:t>קנבוס</w:t>
      </w:r>
      <w:r>
        <w:rPr>
          <w:rFonts w:hint="cs"/>
          <w:rtl/>
        </w:rPr>
        <w:t xml:space="preserve"> בכמויות קטנות</w:t>
      </w:r>
      <w:r w:rsidRPr="007172B2">
        <w:rPr>
          <w:rtl/>
        </w:rPr>
        <w:t xml:space="preserve">, </w:t>
      </w:r>
      <w:r w:rsidRPr="007172B2">
        <w:rPr>
          <w:rFonts w:hint="eastAsia"/>
          <w:rtl/>
        </w:rPr>
        <w:t>ועל</w:t>
      </w:r>
      <w:r w:rsidRPr="007172B2">
        <w:rPr>
          <w:rtl/>
        </w:rPr>
        <w:t xml:space="preserve"> כן הורשע בעבירת סחר בסמים, לפי</w:t>
      </w:r>
      <w:r w:rsidR="00945805">
        <w:rPr>
          <w:rtl/>
        </w:rPr>
        <w:t xml:space="preserve"> </w:t>
      </w:r>
      <w:hyperlink r:id="rId55" w:history="1">
        <w:r w:rsidR="00802417" w:rsidRPr="00802417">
          <w:rPr>
            <w:rStyle w:val="Hyperlink"/>
            <w:rtl/>
          </w:rPr>
          <w:t>סעיף 13</w:t>
        </w:r>
      </w:hyperlink>
      <w:r w:rsidR="00945805">
        <w:rPr>
          <w:rtl/>
        </w:rPr>
        <w:t xml:space="preserve"> </w:t>
      </w:r>
      <w:r w:rsidRPr="007172B2">
        <w:rPr>
          <w:rtl/>
        </w:rPr>
        <w:t xml:space="preserve">לפקודה. </w:t>
      </w:r>
      <w:r w:rsidRPr="007172B2">
        <w:rPr>
          <w:rFonts w:hint="eastAsia"/>
          <w:b/>
          <w:bCs/>
          <w:rtl/>
        </w:rPr>
        <w:t>נקבע</w:t>
      </w:r>
      <w:r w:rsidRPr="007172B2">
        <w:rPr>
          <w:b/>
          <w:bCs/>
          <w:rtl/>
        </w:rPr>
        <w:t xml:space="preserve"> כי מתחם </w:t>
      </w:r>
      <w:r w:rsidRPr="007172B2">
        <w:rPr>
          <w:rFonts w:hint="eastAsia"/>
          <w:b/>
          <w:bCs/>
          <w:rtl/>
        </w:rPr>
        <w:t>העונש</w:t>
      </w:r>
      <w:r w:rsidRPr="007172B2">
        <w:rPr>
          <w:b/>
          <w:bCs/>
          <w:rtl/>
        </w:rPr>
        <w:t xml:space="preserve"> ההולם נע בין 18 ל-30 חודשי מאסר</w:t>
      </w:r>
      <w:r w:rsidRPr="007172B2">
        <w:rPr>
          <w:rtl/>
        </w:rPr>
        <w:t xml:space="preserve">. </w:t>
      </w:r>
      <w:r>
        <w:rPr>
          <w:rFonts w:hint="cs"/>
          <w:rtl/>
        </w:rPr>
        <w:t>בית משפט השלום קבע</w:t>
      </w:r>
      <w:r w:rsidRPr="007172B2">
        <w:rPr>
          <w:rtl/>
        </w:rPr>
        <w:t xml:space="preserve"> כי יש</w:t>
      </w:r>
      <w:r>
        <w:rPr>
          <w:rtl/>
        </w:rPr>
        <w:t xml:space="preserve"> לחרוג ממ</w:t>
      </w:r>
      <w:r w:rsidRPr="007172B2">
        <w:rPr>
          <w:rFonts w:hint="eastAsia"/>
          <w:rtl/>
        </w:rPr>
        <w:t>תחם</w:t>
      </w:r>
      <w:r w:rsidRPr="007172B2">
        <w:rPr>
          <w:rtl/>
        </w:rPr>
        <w:t xml:space="preserve"> העונש ההולם משיקולי שיקום ולכן הוטלו על הנאשם 9 חודשי מאסר לריצוי בעבודות שירות וענישה נלווית. </w:t>
      </w:r>
    </w:p>
    <w:p w14:paraId="68C16277" w14:textId="77777777" w:rsidR="00A840BD" w:rsidRDefault="00A840BD" w:rsidP="00A840BD">
      <w:pPr>
        <w:spacing w:beforeLines="120" w:before="288" w:afterLines="120" w:after="288" w:line="360" w:lineRule="auto"/>
        <w:jc w:val="both"/>
        <w:rPr>
          <w:rtl/>
        </w:rPr>
      </w:pPr>
      <w:r>
        <w:rPr>
          <w:rtl/>
        </w:rPr>
        <w:t xml:space="preserve">לאחר ששקלתי את כל השיקולים המפורטים לעיל, אני קובעת כי </w:t>
      </w:r>
      <w:r w:rsidRPr="007172B2">
        <w:rPr>
          <w:b/>
          <w:bCs/>
          <w:rtl/>
        </w:rPr>
        <w:t xml:space="preserve">מתחם העונש ההולם בגין </w:t>
      </w:r>
      <w:r w:rsidRPr="007172B2">
        <w:rPr>
          <w:rFonts w:hint="cs"/>
          <w:b/>
          <w:bCs/>
          <w:rtl/>
        </w:rPr>
        <w:t>עבירה של גידול סמים מסוכנים נע בין 18 ל- 36 חודשי מאסר בפועל</w:t>
      </w:r>
      <w:r>
        <w:rPr>
          <w:rFonts w:hint="cs"/>
          <w:b/>
          <w:bCs/>
          <w:rtl/>
        </w:rPr>
        <w:t>, לצד ענישה נלוות</w:t>
      </w:r>
      <w:r w:rsidRPr="007172B2">
        <w:rPr>
          <w:rFonts w:hint="cs"/>
          <w:b/>
          <w:bCs/>
          <w:rtl/>
        </w:rPr>
        <w:t xml:space="preserve"> ומתחם העונש ההולם בגין סחר בסמים מסוכנים נע בין 12 ל- 24 חודשי מאסר בפועל</w:t>
      </w:r>
      <w:r>
        <w:rPr>
          <w:rFonts w:hint="cs"/>
          <w:b/>
          <w:bCs/>
          <w:rtl/>
        </w:rPr>
        <w:t xml:space="preserve"> לצד ענישה נלוות</w:t>
      </w:r>
      <w:r w:rsidRPr="007172B2">
        <w:rPr>
          <w:rFonts w:hint="cs"/>
          <w:b/>
          <w:bCs/>
          <w:rtl/>
        </w:rPr>
        <w:t>.</w:t>
      </w:r>
      <w:r>
        <w:rPr>
          <w:rFonts w:hint="cs"/>
          <w:rtl/>
        </w:rPr>
        <w:t xml:space="preserve"> </w:t>
      </w:r>
    </w:p>
    <w:p w14:paraId="5DEB5EA6" w14:textId="77777777" w:rsidR="00A840BD" w:rsidRDefault="00A840BD" w:rsidP="00A840BD">
      <w:pPr>
        <w:spacing w:before="240" w:after="240" w:line="360" w:lineRule="auto"/>
        <w:jc w:val="both"/>
        <w:rPr>
          <w:rFonts w:ascii="Arial" w:hAnsi="Arial"/>
          <w:b/>
          <w:bCs/>
        </w:rPr>
      </w:pPr>
      <w:r>
        <w:rPr>
          <w:rFonts w:ascii="Arial" w:hAnsi="Arial"/>
          <w:b/>
          <w:bCs/>
          <w:rtl/>
        </w:rPr>
        <w:t>חריגה ממתחם העונש ההולם:</w:t>
      </w:r>
    </w:p>
    <w:p w14:paraId="299AE3F7" w14:textId="77777777" w:rsidR="00A840BD" w:rsidRDefault="00A840BD" w:rsidP="00A840BD">
      <w:pPr>
        <w:spacing w:before="240" w:after="240" w:line="360" w:lineRule="auto"/>
        <w:jc w:val="both"/>
        <w:rPr>
          <w:rFonts w:ascii="David" w:hAnsi="David"/>
          <w:color w:val="000000"/>
        </w:rPr>
      </w:pPr>
      <w:r>
        <w:rPr>
          <w:rFonts w:ascii="David" w:hAnsi="David"/>
          <w:color w:val="000000"/>
          <w:rtl/>
        </w:rPr>
        <w:t xml:space="preserve">בעניינו של הנאשם לא מצאתי כי קיימות נסיבות המצדיקות סטייה ממתחם העונש ההולם שקבעתי לעיל לחומרא או לקולא. </w:t>
      </w:r>
    </w:p>
    <w:p w14:paraId="36285685" w14:textId="77777777" w:rsidR="00A840BD" w:rsidRDefault="00A840BD" w:rsidP="00A840BD">
      <w:pPr>
        <w:spacing w:before="240" w:after="240" w:line="360" w:lineRule="auto"/>
        <w:rPr>
          <w:rFonts w:ascii="Arial" w:hAnsi="Arial"/>
          <w:b/>
          <w:bCs/>
        </w:rPr>
      </w:pPr>
      <w:r>
        <w:rPr>
          <w:rFonts w:ascii="Arial" w:hAnsi="Arial"/>
          <w:b/>
          <w:bCs/>
          <w:rtl/>
        </w:rPr>
        <w:t xml:space="preserve">הנסיבות שאינן קשורות בביצוע העבירות: </w:t>
      </w:r>
    </w:p>
    <w:p w14:paraId="448BF359" w14:textId="77777777" w:rsidR="00A840BD" w:rsidRDefault="00A840BD" w:rsidP="00A840BD">
      <w:pPr>
        <w:spacing w:before="240" w:after="240" w:line="360" w:lineRule="auto"/>
        <w:jc w:val="both"/>
        <w:rPr>
          <w:rFonts w:ascii="Arial" w:hAnsi="Arial"/>
          <w:rtl/>
        </w:rPr>
      </w:pPr>
      <w:r>
        <w:rPr>
          <w:rFonts w:ascii="Arial" w:hAnsi="Arial"/>
          <w:rtl/>
        </w:rPr>
        <w:t xml:space="preserve">לקולא שקלתי את הודאתו של הנאשם בכתב אישום מתוקן, נטילת האחריות על מעשיו והבעת החרטה. בהודאתו חסך הנאשם מזמנו השיפוטי של בית המשפט ואת הצורך להעיד עדים. </w:t>
      </w:r>
    </w:p>
    <w:p w14:paraId="48037EAA" w14:textId="77777777" w:rsidR="00A840BD" w:rsidRDefault="00A840BD" w:rsidP="00A840BD">
      <w:pPr>
        <w:spacing w:before="240" w:after="240" w:line="360" w:lineRule="auto"/>
        <w:jc w:val="both"/>
        <w:rPr>
          <w:rFonts w:ascii="Arial" w:hAnsi="Arial"/>
          <w:rtl/>
        </w:rPr>
      </w:pPr>
      <w:r>
        <w:rPr>
          <w:rFonts w:ascii="Arial" w:hAnsi="Arial" w:hint="cs"/>
          <w:rtl/>
        </w:rPr>
        <w:t xml:space="preserve">כך גם שקלתי לקולא את העובדה כי אין לחובתו של הנאשם עבר פלילי, ומבחינת רישום תעבורתי יש לו הרשעה אחת בלבד, בגינה ריצה מאסר של חודש ימים, כשהוא עצור בגין תיק זה. </w:t>
      </w:r>
    </w:p>
    <w:p w14:paraId="491F17B9" w14:textId="77777777" w:rsidR="00A840BD" w:rsidRDefault="00A840BD" w:rsidP="00A840BD">
      <w:pPr>
        <w:spacing w:before="240" w:after="240" w:line="360" w:lineRule="auto"/>
        <w:jc w:val="both"/>
        <w:rPr>
          <w:rFonts w:ascii="Arial" w:hAnsi="Arial"/>
          <w:rtl/>
        </w:rPr>
      </w:pPr>
      <w:r>
        <w:rPr>
          <w:rFonts w:ascii="Arial" w:hAnsi="Arial" w:hint="cs"/>
          <w:rtl/>
        </w:rPr>
        <w:t xml:space="preserve">הנאשם עצור תקופה ארוכה, במשך 7 חודשים, ומן המפורסמות כי תנאי המעצר, במיוחד בתקופה הנוכחית, קשים מתנאי מאסר, והדברים נכונים, ביתר שאת, כאשר הנאשם נמצא מאחורי סורג ובריח לראשונה בחייו.  </w:t>
      </w:r>
    </w:p>
    <w:p w14:paraId="48DDF77D" w14:textId="77777777" w:rsidR="00A840BD" w:rsidRDefault="00A840BD" w:rsidP="00A840BD">
      <w:pPr>
        <w:spacing w:before="240" w:after="240" w:line="360" w:lineRule="auto"/>
        <w:jc w:val="both"/>
        <w:rPr>
          <w:rFonts w:ascii="Arial" w:hAnsi="Arial"/>
          <w:rtl/>
        </w:rPr>
      </w:pPr>
      <w:r>
        <w:rPr>
          <w:rFonts w:ascii="Arial" w:hAnsi="Arial" w:hint="cs"/>
          <w:rtl/>
        </w:rPr>
        <w:t xml:space="preserve">עוד נתתי דעתי לתסקיר שהוגש בעניינו של הנאשם, ולעובדה כי לא ניתן לשלול סיכון להישנות עבירות דומות בעתיד, אך שירות המבחן התרשם גם מקיומם של גורמי סיכוי בעניינו של הנאשם ובין היתר מוטיבציה לעבור הליך טיפולי בתחום ההתמכרויות והרתיעה שמבטא הנאשם מהליך המעצר הנוכחי ואת רצונו לשקם את חייו ולנהל אורח חיים תקין. </w:t>
      </w:r>
    </w:p>
    <w:p w14:paraId="066C43BD" w14:textId="77777777" w:rsidR="00A840BD" w:rsidRDefault="00A840BD" w:rsidP="00A840BD">
      <w:pPr>
        <w:spacing w:before="240" w:after="240" w:line="360" w:lineRule="auto"/>
        <w:jc w:val="both"/>
        <w:rPr>
          <w:rtl/>
        </w:rPr>
      </w:pPr>
      <w:r>
        <w:rPr>
          <w:rFonts w:ascii="Arial" w:hAnsi="Arial" w:hint="cs"/>
          <w:rtl/>
        </w:rPr>
        <w:t xml:space="preserve">כך גם נתתי דעתי לכך שהמוטיבציה של הנאשם לעבור הליך שיקומי היא לא מהפה אל החוץ, אלא הוא השתלב בקבוצה טיפולית במסגרת בית הסוהר ואף קיבל תעודת הערכה. </w:t>
      </w:r>
    </w:p>
    <w:p w14:paraId="026F6E86" w14:textId="77777777" w:rsidR="00A840BD" w:rsidRDefault="00A840BD" w:rsidP="00A840BD">
      <w:pPr>
        <w:spacing w:before="240" w:after="240" w:line="360" w:lineRule="auto"/>
        <w:rPr>
          <w:rFonts w:ascii="Arial" w:hAnsi="Arial"/>
          <w:b/>
          <w:bCs/>
          <w:rtl/>
        </w:rPr>
      </w:pPr>
      <w:r>
        <w:rPr>
          <w:rFonts w:ascii="Arial" w:hAnsi="Arial"/>
          <w:b/>
          <w:bCs/>
          <w:rtl/>
        </w:rPr>
        <w:t xml:space="preserve">לאחר ששקלתי את השיקולים המפורטים לעיל, אני גוזרת על הנאשם עונש כולל בגין כל העבירות </w:t>
      </w:r>
      <w:r>
        <w:rPr>
          <w:rFonts w:ascii="Arial" w:hAnsi="Arial" w:hint="cs"/>
          <w:b/>
          <w:bCs/>
          <w:rtl/>
        </w:rPr>
        <w:t>שבהן הורשע</w:t>
      </w:r>
      <w:r>
        <w:rPr>
          <w:rFonts w:ascii="Arial" w:hAnsi="Arial"/>
          <w:b/>
          <w:bCs/>
          <w:rtl/>
        </w:rPr>
        <w:t xml:space="preserve">, כדלהלן: </w:t>
      </w:r>
    </w:p>
    <w:p w14:paraId="07EFBB63" w14:textId="77777777" w:rsidR="00A840BD" w:rsidRDefault="00A840BD" w:rsidP="00A840BD">
      <w:pPr>
        <w:pStyle w:val="af"/>
        <w:numPr>
          <w:ilvl w:val="0"/>
          <w:numId w:val="4"/>
        </w:numPr>
        <w:spacing w:before="240" w:after="240" w:line="360" w:lineRule="auto"/>
        <w:jc w:val="both"/>
        <w:rPr>
          <w:rFonts w:ascii="Arial" w:hAnsi="Arial"/>
          <w:b/>
          <w:bCs/>
          <w:rtl/>
        </w:rPr>
      </w:pPr>
      <w:r>
        <w:rPr>
          <w:rFonts w:ascii="Arial" w:hAnsi="Arial" w:hint="cs"/>
          <w:b/>
          <w:bCs/>
          <w:rtl/>
        </w:rPr>
        <w:t>22</w:t>
      </w:r>
      <w:r>
        <w:rPr>
          <w:rFonts w:ascii="Arial" w:hAnsi="Arial"/>
          <w:b/>
          <w:bCs/>
          <w:rtl/>
        </w:rPr>
        <w:t xml:space="preserve"> חודשי מאסר בפועל, </w:t>
      </w:r>
      <w:r>
        <w:rPr>
          <w:rFonts w:ascii="Arial" w:hAnsi="Arial" w:hint="cs"/>
          <w:b/>
          <w:bCs/>
          <w:rtl/>
        </w:rPr>
        <w:t xml:space="preserve">מיום </w:t>
      </w:r>
      <w:r>
        <w:rPr>
          <w:rFonts w:ascii="Arial" w:hAnsi="Arial"/>
          <w:b/>
          <w:bCs/>
          <w:rtl/>
        </w:rPr>
        <w:t xml:space="preserve">מעצרו </w:t>
      </w:r>
      <w:r>
        <w:rPr>
          <w:rFonts w:ascii="Arial" w:hAnsi="Arial" w:hint="cs"/>
          <w:b/>
          <w:bCs/>
          <w:rtl/>
        </w:rPr>
        <w:t>בתאריך</w:t>
      </w:r>
      <w:r>
        <w:rPr>
          <w:rFonts w:ascii="Arial" w:hAnsi="Arial"/>
          <w:b/>
          <w:bCs/>
          <w:rtl/>
        </w:rPr>
        <w:t xml:space="preserve"> </w:t>
      </w:r>
      <w:r>
        <w:rPr>
          <w:rFonts w:ascii="Arial" w:hAnsi="Arial" w:hint="cs"/>
          <w:b/>
          <w:bCs/>
          <w:rtl/>
        </w:rPr>
        <w:t xml:space="preserve">17.12.23, למעט תקופה של 30 יום בין התאריכים 18.2.24 ל- 18.3.24, בהם ריצה מאסר בפועל בגין </w:t>
      </w:r>
      <w:hyperlink r:id="rId56" w:history="1">
        <w:r w:rsidR="00945805" w:rsidRPr="00945805">
          <w:rPr>
            <w:rFonts w:ascii="Arial" w:hAnsi="Arial"/>
            <w:b/>
            <w:bCs/>
            <w:color w:val="0000FF"/>
            <w:u w:val="single"/>
            <w:rtl/>
          </w:rPr>
          <w:t>ת"ד 1934-12-21</w:t>
        </w:r>
      </w:hyperlink>
      <w:r>
        <w:rPr>
          <w:rFonts w:ascii="Arial" w:hAnsi="Arial" w:hint="cs"/>
          <w:b/>
          <w:bCs/>
          <w:rtl/>
        </w:rPr>
        <w:t xml:space="preserve">. </w:t>
      </w:r>
    </w:p>
    <w:p w14:paraId="12F47AFE" w14:textId="77777777" w:rsidR="00A840BD" w:rsidRDefault="00A840BD" w:rsidP="00A840BD">
      <w:pPr>
        <w:pStyle w:val="af"/>
        <w:numPr>
          <w:ilvl w:val="0"/>
          <w:numId w:val="4"/>
        </w:numPr>
        <w:spacing w:before="240" w:after="240" w:line="360" w:lineRule="auto"/>
        <w:jc w:val="both"/>
        <w:rPr>
          <w:rtl/>
        </w:rPr>
      </w:pPr>
      <w:r>
        <w:rPr>
          <w:rFonts w:hint="cs"/>
          <w:rtl/>
        </w:rPr>
        <w:t>6</w:t>
      </w:r>
      <w:r>
        <w:rPr>
          <w:rtl/>
        </w:rPr>
        <w:t xml:space="preserve"> חודשי מאסר על תנאי למשך 3 שנים מיום שחרורו של הנאשם, והתנאי הוא כי הנאשם לא יעבור בתקופת התנאי עבירה על </w:t>
      </w:r>
      <w:r>
        <w:rPr>
          <w:rFonts w:hint="cs"/>
          <w:rtl/>
        </w:rPr>
        <w:t xml:space="preserve">פי </w:t>
      </w:r>
      <w:hyperlink r:id="rId57" w:history="1">
        <w:r w:rsidR="00945805" w:rsidRPr="00945805">
          <w:rPr>
            <w:color w:val="0000FF"/>
            <w:u w:val="single"/>
            <w:rtl/>
          </w:rPr>
          <w:t>פקודת הסמים המסוכנים</w:t>
        </w:r>
      </w:hyperlink>
      <w:r>
        <w:rPr>
          <w:rtl/>
        </w:rPr>
        <w:t xml:space="preserve"> מסוג פשע, ויורשע בגינה.</w:t>
      </w:r>
    </w:p>
    <w:p w14:paraId="481F2B52" w14:textId="77777777" w:rsidR="00A840BD" w:rsidRDefault="00A840BD" w:rsidP="00A840BD">
      <w:pPr>
        <w:pStyle w:val="af"/>
        <w:numPr>
          <w:ilvl w:val="0"/>
          <w:numId w:val="4"/>
        </w:numPr>
        <w:spacing w:before="240" w:after="240" w:line="360" w:lineRule="auto"/>
        <w:jc w:val="both"/>
      </w:pPr>
      <w:r>
        <w:rPr>
          <w:rtl/>
        </w:rPr>
        <w:t xml:space="preserve">קנס בסך 5,000 ₪ או 45 יום מאסר תחתיו. הקנס ישולם תוך 90 יום מהיום. </w:t>
      </w:r>
    </w:p>
    <w:p w14:paraId="6ECDB733" w14:textId="77777777" w:rsidR="00A840BD" w:rsidRDefault="00A840BD" w:rsidP="00A840BD">
      <w:pPr>
        <w:spacing w:line="360" w:lineRule="auto"/>
        <w:ind w:firstLine="720"/>
        <w:jc w:val="both"/>
        <w:rPr>
          <w:b/>
          <w:bCs/>
        </w:rPr>
      </w:pPr>
      <w:r>
        <w:rPr>
          <w:b/>
          <w:bCs/>
          <w:rtl/>
        </w:rPr>
        <w:t xml:space="preserve">הקנס ישולם לחשבון המרכז לגביית קנסות, אגרות והוצאות ברשות האכיפה והגבייה, </w:t>
      </w:r>
    </w:p>
    <w:p w14:paraId="64FA0FEB" w14:textId="77777777" w:rsidR="00A840BD" w:rsidRDefault="00A840BD" w:rsidP="00A840BD">
      <w:pPr>
        <w:spacing w:line="360" w:lineRule="auto"/>
        <w:ind w:firstLine="720"/>
        <w:jc w:val="both"/>
        <w:rPr>
          <w:b/>
          <w:bCs/>
        </w:rPr>
      </w:pPr>
      <w:r>
        <w:rPr>
          <w:b/>
          <w:bCs/>
          <w:rtl/>
        </w:rPr>
        <w:t>ניתן לשלם את הקנס באחת הדרכים הבאות:</w:t>
      </w:r>
    </w:p>
    <w:p w14:paraId="684195E4" w14:textId="77777777" w:rsidR="00A840BD" w:rsidRDefault="00A840BD" w:rsidP="00A840BD">
      <w:pPr>
        <w:spacing w:line="360" w:lineRule="auto"/>
        <w:ind w:firstLine="720"/>
        <w:jc w:val="both"/>
        <w:rPr>
          <w:b/>
          <w:bCs/>
        </w:rPr>
      </w:pPr>
      <w:r>
        <w:rPr>
          <w:b/>
          <w:bCs/>
          <w:rtl/>
        </w:rPr>
        <w:t xml:space="preserve">בכרטיס אשראי – באתר המקוון של רשות האכיפה והגבייה, </w:t>
      </w:r>
      <w:r>
        <w:rPr>
          <w:b/>
          <w:bCs/>
        </w:rPr>
        <w:t>www.eca.gov.il</w:t>
      </w:r>
      <w:r>
        <w:rPr>
          <w:b/>
          <w:bCs/>
          <w:rtl/>
        </w:rPr>
        <w:t xml:space="preserve">  </w:t>
      </w:r>
    </w:p>
    <w:p w14:paraId="37203EC5" w14:textId="77777777" w:rsidR="00A840BD" w:rsidRDefault="00A840BD" w:rsidP="00A840BD">
      <w:pPr>
        <w:spacing w:line="360" w:lineRule="auto"/>
        <w:ind w:firstLine="720"/>
        <w:jc w:val="both"/>
        <w:rPr>
          <w:b/>
          <w:bCs/>
          <w:rtl/>
        </w:rPr>
      </w:pPr>
      <w:r>
        <w:rPr>
          <w:b/>
          <w:bCs/>
          <w:rtl/>
        </w:rPr>
        <w:t>במזומן בכל סניף של בנק הדואר – בהצגת תעודת זהות בלבד (אין צורך בשוברי תשלום).</w:t>
      </w:r>
    </w:p>
    <w:p w14:paraId="6B14D777" w14:textId="77777777" w:rsidR="00A840BD" w:rsidRDefault="00A840BD" w:rsidP="00A840BD">
      <w:pPr>
        <w:spacing w:before="240" w:after="240" w:line="360" w:lineRule="auto"/>
        <w:jc w:val="both"/>
        <w:rPr>
          <w:b/>
          <w:bCs/>
          <w:rtl/>
        </w:rPr>
      </w:pPr>
      <w:r>
        <w:rPr>
          <w:rFonts w:hint="cs"/>
          <w:b/>
          <w:bCs/>
          <w:rtl/>
        </w:rPr>
        <w:t xml:space="preserve">על מנת לעודד את הנאשם לעבור הליך שיקומי בכלא בו החל, ועל מנת שיוכל להשתלב בשוק העבודה לאחר שחרורו, ובשים לב לעובדה כי רישיונו נפסל במסגרת תיק תעבורה, לא מצאתי מקום לפסול את הנאשם במסגרת תיק זה מלקבל או להחזיק רישיון נהיגה. </w:t>
      </w:r>
    </w:p>
    <w:p w14:paraId="199AF083" w14:textId="77777777" w:rsidR="00A840BD" w:rsidRPr="005C4F81" w:rsidRDefault="00A840BD" w:rsidP="00A840BD">
      <w:pPr>
        <w:spacing w:before="240" w:after="240" w:line="360" w:lineRule="auto"/>
        <w:jc w:val="both"/>
        <w:rPr>
          <w:b/>
          <w:bCs/>
          <w:rtl/>
        </w:rPr>
      </w:pPr>
      <w:r w:rsidRPr="005C4F81">
        <w:rPr>
          <w:rFonts w:hint="cs"/>
          <w:b/>
          <w:bCs/>
          <w:rtl/>
        </w:rPr>
        <w:t xml:space="preserve">אני מורה על חילוט הציוד אשר שימש לגידול </w:t>
      </w:r>
      <w:r>
        <w:rPr>
          <w:rFonts w:hint="cs"/>
          <w:b/>
          <w:bCs/>
          <w:rtl/>
        </w:rPr>
        <w:t>ה</w:t>
      </w:r>
      <w:r w:rsidRPr="005C4F81">
        <w:rPr>
          <w:rFonts w:hint="cs"/>
          <w:b/>
          <w:bCs/>
          <w:rtl/>
        </w:rPr>
        <w:t xml:space="preserve">סמים </w:t>
      </w:r>
      <w:r>
        <w:rPr>
          <w:rFonts w:hint="cs"/>
          <w:b/>
          <w:bCs/>
          <w:rtl/>
        </w:rPr>
        <w:t>ה</w:t>
      </w:r>
      <w:r w:rsidRPr="005C4F81">
        <w:rPr>
          <w:rFonts w:hint="cs"/>
          <w:b/>
          <w:bCs/>
          <w:rtl/>
        </w:rPr>
        <w:t xml:space="preserve">מסוכנים בהתאם למפורט בכתב האישום. </w:t>
      </w:r>
    </w:p>
    <w:p w14:paraId="680983DD" w14:textId="77777777" w:rsidR="00A840BD" w:rsidRDefault="00A840BD" w:rsidP="00A840BD">
      <w:pPr>
        <w:pStyle w:val="af"/>
        <w:spacing w:before="240" w:after="240" w:line="360" w:lineRule="auto"/>
        <w:ind w:left="643"/>
        <w:jc w:val="both"/>
      </w:pPr>
      <w:r>
        <w:rPr>
          <w:rFonts w:hint="cs"/>
          <w:rtl/>
        </w:rPr>
        <w:t xml:space="preserve"> </w:t>
      </w:r>
    </w:p>
    <w:p w14:paraId="5014B0EB" w14:textId="77777777" w:rsidR="00A840BD" w:rsidRPr="00434577" w:rsidRDefault="00A840BD" w:rsidP="00A840BD">
      <w:pPr>
        <w:spacing w:beforeLines="120" w:before="288" w:afterLines="120" w:after="288" w:line="360" w:lineRule="auto"/>
        <w:ind w:left="65"/>
        <w:jc w:val="both"/>
        <w:rPr>
          <w:b/>
          <w:bCs/>
          <w:u w:val="single"/>
        </w:rPr>
      </w:pPr>
      <w:r w:rsidRPr="00434577">
        <w:rPr>
          <w:rFonts w:hint="cs"/>
          <w:b/>
          <w:bCs/>
          <w:u w:val="single"/>
          <w:rtl/>
        </w:rPr>
        <w:t>זכות ערעור תוך 45 יום לבית המ</w:t>
      </w:r>
      <w:r>
        <w:rPr>
          <w:rFonts w:hint="cs"/>
          <w:b/>
          <w:bCs/>
          <w:u w:val="single"/>
          <w:rtl/>
        </w:rPr>
        <w:t>שפ</w:t>
      </w:r>
      <w:r w:rsidRPr="00434577">
        <w:rPr>
          <w:rFonts w:hint="cs"/>
          <w:b/>
          <w:bCs/>
          <w:u w:val="single"/>
          <w:rtl/>
        </w:rPr>
        <w:t>ט המחוזי בחיפה</w:t>
      </w:r>
      <w:r>
        <w:rPr>
          <w:rFonts w:hint="cs"/>
          <w:b/>
          <w:bCs/>
          <w:u w:val="single"/>
          <w:rtl/>
        </w:rPr>
        <w:t>.</w:t>
      </w:r>
      <w:r w:rsidRPr="00434577">
        <w:rPr>
          <w:rFonts w:hint="cs"/>
          <w:b/>
          <w:bCs/>
          <w:u w:val="single"/>
          <w:rtl/>
        </w:rPr>
        <w:t xml:space="preserve"> </w:t>
      </w:r>
    </w:p>
    <w:p w14:paraId="44D3F5F9" w14:textId="77777777" w:rsidR="00A840BD" w:rsidRPr="00945805" w:rsidRDefault="00945805" w:rsidP="00A840BD">
      <w:pPr>
        <w:rPr>
          <w:rFonts w:ascii="Arial" w:hAnsi="Arial"/>
          <w:b/>
          <w:bCs/>
          <w:color w:val="FFFFFF"/>
          <w:sz w:val="2"/>
          <w:szCs w:val="2"/>
          <w:rtl/>
        </w:rPr>
      </w:pPr>
      <w:r w:rsidRPr="00945805">
        <w:rPr>
          <w:rFonts w:ascii="Arial" w:hAnsi="Arial"/>
          <w:b/>
          <w:bCs/>
          <w:color w:val="FFFFFF"/>
          <w:sz w:val="2"/>
          <w:szCs w:val="2"/>
          <w:rtl/>
        </w:rPr>
        <w:t>5129371</w:t>
      </w:r>
    </w:p>
    <w:p w14:paraId="129019B1" w14:textId="77777777" w:rsidR="00A840BD" w:rsidRPr="00945805" w:rsidRDefault="00945805" w:rsidP="00A840BD">
      <w:pPr>
        <w:rPr>
          <w:rFonts w:ascii="Arial" w:hAnsi="Arial"/>
          <w:b/>
          <w:bCs/>
          <w:color w:val="FFFFFF"/>
          <w:sz w:val="2"/>
          <w:szCs w:val="2"/>
          <w:rtl/>
        </w:rPr>
      </w:pPr>
      <w:r w:rsidRPr="00945805">
        <w:rPr>
          <w:rFonts w:ascii="Arial" w:hAnsi="Arial"/>
          <w:b/>
          <w:bCs/>
          <w:color w:val="FFFFFF"/>
          <w:sz w:val="2"/>
          <w:szCs w:val="2"/>
          <w:rtl/>
        </w:rPr>
        <w:t>54678313</w:t>
      </w:r>
    </w:p>
    <w:p w14:paraId="3D3652AC" w14:textId="77777777" w:rsidR="00A840BD" w:rsidRDefault="00A840BD" w:rsidP="00A840BD">
      <w:pPr>
        <w:rPr>
          <w:rFonts w:ascii="Arial" w:hAnsi="Arial"/>
          <w:b/>
          <w:bCs/>
          <w:sz w:val="26"/>
          <w:szCs w:val="26"/>
          <w:rtl/>
        </w:rPr>
      </w:pPr>
    </w:p>
    <w:p w14:paraId="680E733D" w14:textId="77777777" w:rsidR="00A840BD" w:rsidRPr="00434577" w:rsidRDefault="00945805" w:rsidP="00A840BD">
      <w:pPr>
        <w:spacing w:line="360" w:lineRule="auto"/>
        <w:jc w:val="both"/>
        <w:rPr>
          <w:rFonts w:ascii="Arial" w:hAnsi="Arial"/>
          <w:rtl/>
        </w:rPr>
      </w:pPr>
      <w:bookmarkStart w:id="7" w:name="Nitan"/>
      <w:r>
        <w:rPr>
          <w:rFonts w:ascii="Arial" w:hAnsi="Arial"/>
          <w:rtl/>
        </w:rPr>
        <w:t xml:space="preserve">ניתן היום, י"א תמוז תשפ"ד, 17 יולי 2024, במעמד הצדדים. </w:t>
      </w:r>
      <w:bookmarkEnd w:id="7"/>
      <w:r w:rsidR="00A840BD" w:rsidRPr="00434577">
        <w:rPr>
          <w:rFonts w:ascii="Arial" w:hAnsi="Arial"/>
          <w:rtl/>
        </w:rPr>
        <w:tab/>
      </w:r>
      <w:r w:rsidR="00A840BD" w:rsidRPr="00434577">
        <w:rPr>
          <w:rFonts w:ascii="Arial" w:hAnsi="Arial"/>
          <w:rtl/>
        </w:rPr>
        <w:tab/>
      </w:r>
      <w:r w:rsidR="00A840BD" w:rsidRPr="00434577">
        <w:rPr>
          <w:rFonts w:ascii="Arial" w:hAnsi="Arial"/>
          <w:rtl/>
        </w:rPr>
        <w:tab/>
      </w:r>
      <w:r w:rsidR="00A840BD" w:rsidRPr="00434577">
        <w:rPr>
          <w:rFonts w:ascii="Arial" w:hAnsi="Arial"/>
          <w:rtl/>
        </w:rPr>
        <w:tab/>
      </w:r>
      <w:r w:rsidR="00A840BD" w:rsidRPr="00434577">
        <w:rPr>
          <w:rFonts w:ascii="Arial" w:hAnsi="Arial"/>
          <w:rtl/>
        </w:rPr>
        <w:tab/>
      </w:r>
      <w:r w:rsidR="00A840BD" w:rsidRPr="00434577">
        <w:rPr>
          <w:rFonts w:ascii="Arial" w:hAnsi="Arial"/>
          <w:rtl/>
        </w:rPr>
        <w:tab/>
      </w:r>
      <w:r w:rsidR="00A840BD" w:rsidRPr="00434577">
        <w:rPr>
          <w:rFonts w:ascii="Arial" w:hAnsi="Arial"/>
          <w:rtl/>
        </w:rPr>
        <w:tab/>
      </w:r>
      <w:r w:rsidR="00A840BD">
        <w:rPr>
          <w:rFonts w:ascii="Arial" w:hAnsi="Arial" w:hint="cs"/>
          <w:rtl/>
        </w:rPr>
        <w:t xml:space="preserve">  </w:t>
      </w:r>
      <w:r w:rsidR="00A840BD" w:rsidRPr="00434577">
        <w:rPr>
          <w:rFonts w:ascii="Arial" w:hAnsi="Arial" w:hint="cs"/>
          <w:rtl/>
        </w:rPr>
        <w:t xml:space="preserve">     </w:t>
      </w:r>
    </w:p>
    <w:p w14:paraId="0D67D470" w14:textId="77777777" w:rsidR="00A840BD" w:rsidRPr="00434577" w:rsidRDefault="00A840BD" w:rsidP="00945805">
      <w:pPr>
        <w:jc w:val="center"/>
      </w:pPr>
      <w:r>
        <w:rPr>
          <w:rFonts w:ascii="Arial" w:hAnsi="Arial"/>
          <w:rtl/>
        </w:rPr>
        <w:t xml:space="preserve"> </w:t>
      </w:r>
      <w:r w:rsidRPr="00434577">
        <w:rPr>
          <w:rFonts w:ascii="Arial" w:hAnsi="Arial"/>
          <w:rtl/>
        </w:rPr>
        <w:t xml:space="preserve"> </w:t>
      </w:r>
      <w:r w:rsidRPr="00434577">
        <w:rPr>
          <w:rFonts w:ascii="Arial" w:hAnsi="Arial"/>
          <w:rtl/>
        </w:rPr>
        <w:tab/>
      </w:r>
      <w:r w:rsidRPr="00434577">
        <w:rPr>
          <w:rFonts w:ascii="Arial" w:hAnsi="Arial"/>
          <w:rtl/>
        </w:rPr>
        <w:tab/>
      </w:r>
      <w:r w:rsidRPr="00434577">
        <w:rPr>
          <w:rFonts w:ascii="Arial" w:hAnsi="Arial"/>
          <w:rtl/>
        </w:rPr>
        <w:tab/>
      </w:r>
      <w:r w:rsidRPr="00434577">
        <w:rPr>
          <w:rFonts w:ascii="Arial" w:hAnsi="Arial"/>
          <w:rtl/>
        </w:rPr>
        <w:tab/>
      </w:r>
      <w:r w:rsidRPr="00434577">
        <w:rPr>
          <w:rFonts w:ascii="Arial" w:hAnsi="Arial"/>
          <w:rtl/>
        </w:rPr>
        <w:tab/>
      </w:r>
    </w:p>
    <w:p w14:paraId="634D8807" w14:textId="77777777" w:rsidR="00A840BD" w:rsidRPr="00434577" w:rsidRDefault="00A840BD" w:rsidP="00A840BD">
      <w:pPr>
        <w:jc w:val="center"/>
        <w:rPr>
          <w:rFonts w:ascii="Arial" w:hAnsi="Arial"/>
          <w:rtl/>
        </w:rPr>
      </w:pPr>
    </w:p>
    <w:p w14:paraId="30686F5A" w14:textId="77777777" w:rsidR="00CE5978" w:rsidRPr="00945805" w:rsidRDefault="00CE5978" w:rsidP="00945805">
      <w:pPr>
        <w:keepNext/>
        <w:rPr>
          <w:rFonts w:ascii="David" w:hAnsi="David"/>
          <w:color w:val="000000"/>
          <w:sz w:val="22"/>
          <w:szCs w:val="22"/>
          <w:rtl/>
        </w:rPr>
      </w:pPr>
    </w:p>
    <w:p w14:paraId="31849E5F" w14:textId="77777777" w:rsidR="00945805" w:rsidRPr="00945805" w:rsidRDefault="00945805" w:rsidP="00945805">
      <w:pPr>
        <w:keepNext/>
        <w:rPr>
          <w:rFonts w:ascii="David" w:hAnsi="David"/>
          <w:color w:val="000000"/>
          <w:sz w:val="22"/>
          <w:szCs w:val="22"/>
          <w:rtl/>
        </w:rPr>
      </w:pPr>
      <w:r w:rsidRPr="00945805">
        <w:rPr>
          <w:rFonts w:ascii="David" w:hAnsi="David"/>
          <w:color w:val="000000"/>
          <w:sz w:val="22"/>
          <w:szCs w:val="22"/>
          <w:rtl/>
        </w:rPr>
        <w:t>מריה פיקוס בוגדאנוב 54678313</w:t>
      </w:r>
    </w:p>
    <w:p w14:paraId="47BC71B6" w14:textId="77777777" w:rsidR="00945805" w:rsidRDefault="00945805" w:rsidP="00945805">
      <w:r w:rsidRPr="00945805">
        <w:rPr>
          <w:color w:val="000000"/>
          <w:rtl/>
        </w:rPr>
        <w:t>נוסח מסמך זה כפוף לשינויי ניסוח ועריכה</w:t>
      </w:r>
    </w:p>
    <w:p w14:paraId="23632CBC" w14:textId="77777777" w:rsidR="00945805" w:rsidRDefault="00945805" w:rsidP="00945805">
      <w:pPr>
        <w:rPr>
          <w:rtl/>
        </w:rPr>
      </w:pPr>
    </w:p>
    <w:p w14:paraId="2EB7E511" w14:textId="77777777" w:rsidR="00945805" w:rsidRDefault="00945805" w:rsidP="00945805">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5FDB7C90" w14:textId="77777777" w:rsidR="00945805" w:rsidRPr="00945805" w:rsidRDefault="00945805" w:rsidP="00945805">
      <w:pPr>
        <w:jc w:val="center"/>
        <w:rPr>
          <w:color w:val="0000FF"/>
          <w:u w:val="single"/>
        </w:rPr>
      </w:pPr>
    </w:p>
    <w:sectPr w:rsidR="00945805" w:rsidRPr="00945805" w:rsidSect="00945805">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00D8C" w14:textId="77777777" w:rsidR="003C1F2A" w:rsidRDefault="003C1F2A" w:rsidP="00670C10">
      <w:r>
        <w:separator/>
      </w:r>
    </w:p>
  </w:endnote>
  <w:endnote w:type="continuationSeparator" w:id="0">
    <w:p w14:paraId="55BD8596" w14:textId="77777777" w:rsidR="003C1F2A" w:rsidRDefault="003C1F2A" w:rsidP="00670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0B5A7" w14:textId="77777777" w:rsidR="00945805" w:rsidRDefault="00945805" w:rsidP="009458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33459239" w14:textId="77777777" w:rsidR="00B920E6" w:rsidRPr="00945805" w:rsidRDefault="00945805" w:rsidP="009458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EF440" w14:textId="77777777" w:rsidR="00945805" w:rsidRDefault="00945805" w:rsidP="009458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0DDC">
      <w:rPr>
        <w:rFonts w:ascii="FrankRuehl" w:hAnsi="FrankRuehl" w:cs="FrankRuehl"/>
        <w:noProof/>
        <w:rtl/>
      </w:rPr>
      <w:t>1</w:t>
    </w:r>
    <w:r>
      <w:rPr>
        <w:rFonts w:ascii="FrankRuehl" w:hAnsi="FrankRuehl" w:cs="FrankRuehl"/>
        <w:rtl/>
      </w:rPr>
      <w:fldChar w:fldCharType="end"/>
    </w:r>
  </w:p>
  <w:p w14:paraId="520D09C6" w14:textId="77777777" w:rsidR="00B920E6" w:rsidRPr="00945805" w:rsidRDefault="00945805" w:rsidP="009458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DA4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00F9C" w14:textId="77777777" w:rsidR="003C1F2A" w:rsidRDefault="003C1F2A" w:rsidP="00670C10">
      <w:r>
        <w:separator/>
      </w:r>
    </w:p>
  </w:footnote>
  <w:footnote w:type="continuationSeparator" w:id="0">
    <w:p w14:paraId="5B1452B6" w14:textId="77777777" w:rsidR="003C1F2A" w:rsidRDefault="003C1F2A" w:rsidP="00670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1BBBB" w14:textId="77777777" w:rsidR="00945805" w:rsidRPr="00945805" w:rsidRDefault="00945805" w:rsidP="009458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3818-01-24</w:t>
    </w:r>
    <w:r>
      <w:rPr>
        <w:rFonts w:ascii="David" w:hAnsi="David"/>
        <w:color w:val="000000"/>
        <w:sz w:val="22"/>
        <w:szCs w:val="22"/>
        <w:rtl/>
      </w:rPr>
      <w:tab/>
      <w:t xml:space="preserve"> מדינת ישראל נ' יצחק לוגסי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EA66D" w14:textId="77777777" w:rsidR="00945805" w:rsidRPr="00945805" w:rsidRDefault="00945805" w:rsidP="009458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3818-01-24</w:t>
    </w:r>
    <w:r>
      <w:rPr>
        <w:rFonts w:ascii="David" w:hAnsi="David"/>
        <w:color w:val="000000"/>
        <w:sz w:val="22"/>
        <w:szCs w:val="22"/>
        <w:rtl/>
      </w:rPr>
      <w:tab/>
      <w:t xml:space="preserve"> מדינת ישראל נ' יצחק לוגסי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2C97"/>
    <w:multiLevelType w:val="hybridMultilevel"/>
    <w:tmpl w:val="B5840446"/>
    <w:lvl w:ilvl="0" w:tplc="66C0731E">
      <w:start w:val="1"/>
      <w:numFmt w:val="hebrew1"/>
      <w:lvlText w:val="%1."/>
      <w:lvlJc w:val="left"/>
      <w:pPr>
        <w:ind w:left="643"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B14062"/>
    <w:multiLevelType w:val="hybridMultilevel"/>
    <w:tmpl w:val="9F006196"/>
    <w:lvl w:ilvl="0" w:tplc="882A52D4">
      <w:start w:val="1"/>
      <w:numFmt w:val="decimal"/>
      <w:lvlText w:val="%1."/>
      <w:lvlJc w:val="left"/>
      <w:pPr>
        <w:ind w:left="303" w:hanging="360"/>
      </w:pPr>
    </w:lvl>
    <w:lvl w:ilvl="1" w:tplc="04090019">
      <w:start w:val="1"/>
      <w:numFmt w:val="lowerLetter"/>
      <w:lvlText w:val="%2."/>
      <w:lvlJc w:val="left"/>
      <w:pPr>
        <w:ind w:left="1023" w:hanging="360"/>
      </w:pPr>
    </w:lvl>
    <w:lvl w:ilvl="2" w:tplc="0409001B">
      <w:start w:val="1"/>
      <w:numFmt w:val="lowerRoman"/>
      <w:lvlText w:val="%3."/>
      <w:lvlJc w:val="right"/>
      <w:pPr>
        <w:ind w:left="1743" w:hanging="180"/>
      </w:pPr>
    </w:lvl>
    <w:lvl w:ilvl="3" w:tplc="0409000F">
      <w:start w:val="1"/>
      <w:numFmt w:val="decimal"/>
      <w:lvlText w:val="%4."/>
      <w:lvlJc w:val="left"/>
      <w:pPr>
        <w:ind w:left="2463" w:hanging="360"/>
      </w:pPr>
    </w:lvl>
    <w:lvl w:ilvl="4" w:tplc="04090019">
      <w:start w:val="1"/>
      <w:numFmt w:val="lowerLetter"/>
      <w:lvlText w:val="%5."/>
      <w:lvlJc w:val="left"/>
      <w:pPr>
        <w:ind w:left="3183" w:hanging="360"/>
      </w:pPr>
    </w:lvl>
    <w:lvl w:ilvl="5" w:tplc="0409001B">
      <w:start w:val="1"/>
      <w:numFmt w:val="lowerRoman"/>
      <w:lvlText w:val="%6."/>
      <w:lvlJc w:val="right"/>
      <w:pPr>
        <w:ind w:left="3903" w:hanging="180"/>
      </w:pPr>
    </w:lvl>
    <w:lvl w:ilvl="6" w:tplc="0409000F">
      <w:start w:val="1"/>
      <w:numFmt w:val="decimal"/>
      <w:lvlText w:val="%7."/>
      <w:lvlJc w:val="left"/>
      <w:pPr>
        <w:ind w:left="4623" w:hanging="360"/>
      </w:pPr>
    </w:lvl>
    <w:lvl w:ilvl="7" w:tplc="04090019">
      <w:start w:val="1"/>
      <w:numFmt w:val="lowerLetter"/>
      <w:lvlText w:val="%8."/>
      <w:lvlJc w:val="left"/>
      <w:pPr>
        <w:ind w:left="5343" w:hanging="360"/>
      </w:pPr>
    </w:lvl>
    <w:lvl w:ilvl="8" w:tplc="0409001B">
      <w:start w:val="1"/>
      <w:numFmt w:val="lowerRoman"/>
      <w:lvlText w:val="%9."/>
      <w:lvlJc w:val="right"/>
      <w:pPr>
        <w:ind w:left="6063" w:hanging="180"/>
      </w:pPr>
    </w:lvl>
  </w:abstractNum>
  <w:abstractNum w:abstractNumId="4" w15:restartNumberingAfterBreak="0">
    <w:nsid w:val="33114FCE"/>
    <w:multiLevelType w:val="hybridMultilevel"/>
    <w:tmpl w:val="085C276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6F7A54"/>
    <w:multiLevelType w:val="hybridMultilevel"/>
    <w:tmpl w:val="7CD09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AE6910"/>
    <w:multiLevelType w:val="hybridMultilevel"/>
    <w:tmpl w:val="96ACB3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6337910">
    <w:abstractNumId w:val="5"/>
  </w:num>
  <w:num w:numId="2" w16cid:durableId="1206600254">
    <w:abstractNumId w:val="2"/>
  </w:num>
  <w:num w:numId="3" w16cid:durableId="57632826">
    <w:abstractNumId w:val="6"/>
  </w:num>
  <w:num w:numId="4" w16cid:durableId="1275597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98254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70713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09756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6575830">
    <w:abstractNumId w:val="0"/>
  </w:num>
  <w:num w:numId="9" w16cid:durableId="581455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40BD"/>
    <w:rsid w:val="00113505"/>
    <w:rsid w:val="001B5A3B"/>
    <w:rsid w:val="00350DDC"/>
    <w:rsid w:val="003C1F2A"/>
    <w:rsid w:val="00521F09"/>
    <w:rsid w:val="0052435D"/>
    <w:rsid w:val="00670C10"/>
    <w:rsid w:val="00802417"/>
    <w:rsid w:val="008F1429"/>
    <w:rsid w:val="00900A39"/>
    <w:rsid w:val="00945805"/>
    <w:rsid w:val="00A840BD"/>
    <w:rsid w:val="00AE6268"/>
    <w:rsid w:val="00B920E6"/>
    <w:rsid w:val="00C70443"/>
    <w:rsid w:val="00CE5978"/>
    <w:rsid w:val="00E70E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45E86C"/>
  <w15:chartTrackingRefBased/>
  <w15:docId w15:val="{25CAD1F0-2975-493F-AD15-5F11B8E7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40BD"/>
    <w:pPr>
      <w:bidi/>
    </w:pPr>
    <w:rPr>
      <w:rFonts w:ascii="Times New Roman" w:eastAsia="Times New Roman" w:hAnsi="Times New Roman" w:cs="David"/>
      <w:sz w:val="24"/>
      <w:szCs w:val="24"/>
    </w:rPr>
  </w:style>
  <w:style w:type="paragraph" w:styleId="1">
    <w:name w:val="heading 1"/>
    <w:basedOn w:val="a"/>
    <w:next w:val="a"/>
    <w:link w:val="10"/>
    <w:qFormat/>
    <w:rsid w:val="00A840B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840B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840BD"/>
    <w:rPr>
      <w:rFonts w:ascii="Arial" w:eastAsia="Times New Roman" w:hAnsi="Arial" w:cs="Arial"/>
      <w:b/>
      <w:bCs/>
      <w:kern w:val="32"/>
      <w:sz w:val="32"/>
      <w:szCs w:val="32"/>
    </w:rPr>
  </w:style>
  <w:style w:type="character" w:customStyle="1" w:styleId="40">
    <w:name w:val="כותרת 4 תו"/>
    <w:link w:val="4"/>
    <w:rsid w:val="00A840BD"/>
    <w:rPr>
      <w:rFonts w:ascii="Times New Roman" w:eastAsia="Times New Roman" w:hAnsi="Times New Roman" w:cs="Narkisim"/>
      <w:b/>
      <w:bCs/>
      <w:sz w:val="24"/>
      <w:szCs w:val="24"/>
    </w:rPr>
  </w:style>
  <w:style w:type="paragraph" w:styleId="a3">
    <w:name w:val="header"/>
    <w:basedOn w:val="a"/>
    <w:link w:val="a4"/>
    <w:rsid w:val="00A840BD"/>
    <w:pPr>
      <w:tabs>
        <w:tab w:val="center" w:pos="4153"/>
        <w:tab w:val="right" w:pos="8306"/>
      </w:tabs>
    </w:pPr>
  </w:style>
  <w:style w:type="character" w:customStyle="1" w:styleId="a4">
    <w:name w:val="כותרת עליונה תו"/>
    <w:link w:val="a3"/>
    <w:rsid w:val="00A840BD"/>
    <w:rPr>
      <w:rFonts w:ascii="Times New Roman" w:eastAsia="Times New Roman" w:hAnsi="Times New Roman" w:cs="David"/>
      <w:sz w:val="24"/>
      <w:szCs w:val="24"/>
    </w:rPr>
  </w:style>
  <w:style w:type="paragraph" w:styleId="a5">
    <w:name w:val="footer"/>
    <w:basedOn w:val="a"/>
    <w:link w:val="a6"/>
    <w:rsid w:val="00A840BD"/>
    <w:pPr>
      <w:tabs>
        <w:tab w:val="center" w:pos="4153"/>
        <w:tab w:val="right" w:pos="8306"/>
      </w:tabs>
    </w:pPr>
  </w:style>
  <w:style w:type="character" w:customStyle="1" w:styleId="a6">
    <w:name w:val="כותרת תחתונה תו"/>
    <w:link w:val="a5"/>
    <w:rsid w:val="00A840BD"/>
    <w:rPr>
      <w:rFonts w:ascii="Times New Roman" w:eastAsia="Times New Roman" w:hAnsi="Times New Roman" w:cs="David"/>
      <w:sz w:val="24"/>
      <w:szCs w:val="24"/>
    </w:rPr>
  </w:style>
  <w:style w:type="character" w:styleId="a7">
    <w:name w:val="annotation reference"/>
    <w:rsid w:val="00A840BD"/>
    <w:rPr>
      <w:sz w:val="16"/>
      <w:szCs w:val="16"/>
    </w:rPr>
  </w:style>
  <w:style w:type="paragraph" w:styleId="a8">
    <w:name w:val="annotation text"/>
    <w:basedOn w:val="a"/>
    <w:link w:val="a9"/>
    <w:rsid w:val="00A840BD"/>
    <w:rPr>
      <w:rFonts w:cs="Times New Roman"/>
      <w:lang w:eastAsia="he-IL"/>
    </w:rPr>
  </w:style>
  <w:style w:type="character" w:customStyle="1" w:styleId="a9">
    <w:name w:val="טקסט הערה תו"/>
    <w:link w:val="a8"/>
    <w:rsid w:val="00A840BD"/>
    <w:rPr>
      <w:rFonts w:ascii="Times New Roman" w:eastAsia="Times New Roman" w:hAnsi="Times New Roman" w:cs="Times New Roman"/>
      <w:sz w:val="24"/>
      <w:szCs w:val="24"/>
      <w:lang w:eastAsia="he-IL"/>
    </w:rPr>
  </w:style>
  <w:style w:type="paragraph" w:styleId="aa">
    <w:name w:val="Balloon Text"/>
    <w:basedOn w:val="a"/>
    <w:link w:val="ab"/>
    <w:rsid w:val="00A840BD"/>
    <w:rPr>
      <w:rFonts w:ascii="Tahoma" w:hAnsi="Tahoma" w:cs="Tahoma"/>
      <w:sz w:val="16"/>
      <w:szCs w:val="16"/>
    </w:rPr>
  </w:style>
  <w:style w:type="character" w:customStyle="1" w:styleId="ab">
    <w:name w:val="טקסט בלונים תו"/>
    <w:link w:val="aa"/>
    <w:rsid w:val="00A840BD"/>
    <w:rPr>
      <w:rFonts w:ascii="Tahoma" w:eastAsia="Times New Roman" w:hAnsi="Tahoma" w:cs="Tahoma"/>
      <w:sz w:val="16"/>
      <w:szCs w:val="16"/>
    </w:rPr>
  </w:style>
  <w:style w:type="table" w:styleId="ac">
    <w:name w:val="Table Grid"/>
    <w:basedOn w:val="a1"/>
    <w:rsid w:val="00A840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A840BD"/>
  </w:style>
  <w:style w:type="character" w:styleId="ae">
    <w:name w:val="Placeholder Text"/>
    <w:rsid w:val="00A840BD"/>
    <w:rPr>
      <w:color w:val="808080"/>
    </w:rPr>
  </w:style>
  <w:style w:type="paragraph" w:styleId="af">
    <w:name w:val="List Paragraph"/>
    <w:basedOn w:val="a"/>
    <w:qFormat/>
    <w:rsid w:val="00A840BD"/>
    <w:pPr>
      <w:ind w:left="720"/>
      <w:contextualSpacing/>
    </w:pPr>
  </w:style>
  <w:style w:type="paragraph" w:customStyle="1" w:styleId="Ruller4">
    <w:name w:val="Ruller 4 ממוספר"/>
    <w:basedOn w:val="a"/>
    <w:next w:val="a"/>
    <w:rsid w:val="00A840BD"/>
    <w:pPr>
      <w:numPr>
        <w:numId w:val="5"/>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A840BD"/>
    <w:rPr>
      <w:color w:val="0000FF"/>
      <w:u w:val="single"/>
    </w:rPr>
  </w:style>
  <w:style w:type="paragraph" w:customStyle="1" w:styleId="11">
    <w:name w:val="פיסקת רשימה1"/>
    <w:basedOn w:val="a"/>
    <w:rsid w:val="00A840BD"/>
    <w:pPr>
      <w:spacing w:after="160" w:line="256" w:lineRule="auto"/>
      <w:ind w:left="720"/>
      <w:contextualSpacing/>
    </w:pPr>
    <w:rPr>
      <w:rFonts w:ascii="Calibri" w:eastAsia="Calibri" w:hAnsi="Calibri" w:cs="Arial"/>
      <w:sz w:val="22"/>
      <w:szCs w:val="22"/>
    </w:rPr>
  </w:style>
  <w:style w:type="character" w:customStyle="1" w:styleId="af0">
    <w:name w:val="שורהראשונה תו"/>
    <w:link w:val="af1"/>
    <w:locked/>
    <w:rsid w:val="00A840BD"/>
  </w:style>
  <w:style w:type="paragraph" w:customStyle="1" w:styleId="af1">
    <w:name w:val="שורהראשונה"/>
    <w:basedOn w:val="a"/>
    <w:link w:val="af0"/>
    <w:rsid w:val="00A840BD"/>
    <w:pPr>
      <w:tabs>
        <w:tab w:val="left" w:pos="567"/>
        <w:tab w:val="left" w:pos="851"/>
        <w:tab w:val="left" w:pos="1134"/>
        <w:tab w:val="left" w:pos="1418"/>
        <w:tab w:val="left" w:pos="1701"/>
      </w:tabs>
      <w:spacing w:line="360" w:lineRule="auto"/>
      <w:ind w:firstLine="567"/>
      <w:jc w:val="both"/>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A840BD"/>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13" TargetMode="External"/><Relationship Id="rId39" Type="http://schemas.openxmlformats.org/officeDocument/2006/relationships/hyperlink" Target="http://www.nevo.co.il/case/23840868"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26518604" TargetMode="External"/><Relationship Id="rId42" Type="http://schemas.openxmlformats.org/officeDocument/2006/relationships/hyperlink" Target="http://www.nevo.co.il/case/25578635" TargetMode="External"/><Relationship Id="rId47" Type="http://schemas.openxmlformats.org/officeDocument/2006/relationships/hyperlink" Target="http://www.nevo.co.il/case/26407216" TargetMode="External"/><Relationship Id="rId50" Type="http://schemas.openxmlformats.org/officeDocument/2006/relationships/hyperlink" Target="http://www.nevo.co.il/case/25566670" TargetMode="External"/><Relationship Id="rId55" Type="http://schemas.openxmlformats.org/officeDocument/2006/relationships/hyperlink" Target="http://www.nevo.co.il/law/4216/13"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8482859"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4929127" TargetMode="External"/><Relationship Id="rId37" Type="http://schemas.openxmlformats.org/officeDocument/2006/relationships/hyperlink" Target="http://www.nevo.co.il/case/25135813" TargetMode="External"/><Relationship Id="rId40" Type="http://schemas.openxmlformats.org/officeDocument/2006/relationships/hyperlink" Target="http://www.nevo.co.il/case/11237056" TargetMode="External"/><Relationship Id="rId45" Type="http://schemas.openxmlformats.org/officeDocument/2006/relationships/hyperlink" Target="http://www.nevo.co.il/case/24975541" TargetMode="External"/><Relationship Id="rId53" Type="http://schemas.openxmlformats.org/officeDocument/2006/relationships/hyperlink" Target="http://www.nevo.co.il/case/25083130"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29"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19a" TargetMode="External"/><Relationship Id="rId30" Type="http://schemas.openxmlformats.org/officeDocument/2006/relationships/hyperlink" Target="http://www.nevo.co.il/case/5573417" TargetMode="External"/><Relationship Id="rId35" Type="http://schemas.openxmlformats.org/officeDocument/2006/relationships/hyperlink" Target="http://www.nevo.co.il/case/26418332" TargetMode="External"/><Relationship Id="rId43" Type="http://schemas.openxmlformats.org/officeDocument/2006/relationships/hyperlink" Target="http://www.nevo.co.il/case/29648533" TargetMode="External"/><Relationship Id="rId48" Type="http://schemas.openxmlformats.org/officeDocument/2006/relationships/hyperlink" Target="http://www.nevo.co.il/case/23748750" TargetMode="External"/><Relationship Id="rId56" Type="http://schemas.openxmlformats.org/officeDocument/2006/relationships/hyperlink" Target="http://www.nevo.co.il/case/28482859" TargetMode="External"/><Relationship Id="rId64" Type="http://schemas.openxmlformats.org/officeDocument/2006/relationships/theme" Target="theme/theme1.xml"/><Relationship Id="rId8" Type="http://schemas.openxmlformats.org/officeDocument/2006/relationships/hyperlink" Target="http://www.nevo.co.il/law/4216/6" TargetMode="External"/><Relationship Id="rId51" Type="http://schemas.openxmlformats.org/officeDocument/2006/relationships/hyperlink" Target="http://www.nevo.co.il/case/25288956"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22841413" TargetMode="External"/><Relationship Id="rId38" Type="http://schemas.openxmlformats.org/officeDocument/2006/relationships/hyperlink" Target="http://www.nevo.co.il/case/23299816" TargetMode="External"/><Relationship Id="rId46" Type="http://schemas.openxmlformats.org/officeDocument/2006/relationships/hyperlink" Target="http://www.nevo.co.il/case/26318040" TargetMode="External"/><Relationship Id="rId59"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25602063" TargetMode="External"/><Relationship Id="rId54" Type="http://schemas.openxmlformats.org/officeDocument/2006/relationships/hyperlink" Target="http://www.nevo.co.il/case/26369262"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29" TargetMode="External"/><Relationship Id="rId36" Type="http://schemas.openxmlformats.org/officeDocument/2006/relationships/hyperlink" Target="http://www.nevo.co.il/case/22695050" TargetMode="External"/><Relationship Id="rId49" Type="http://schemas.openxmlformats.org/officeDocument/2006/relationships/hyperlink" Target="http://www.nevo.co.il/case/26742584"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6987521" TargetMode="External"/><Relationship Id="rId44" Type="http://schemas.openxmlformats.org/officeDocument/2006/relationships/hyperlink" Target="http://www.nevo.co.il/case/22527622" TargetMode="External"/><Relationship Id="rId52" Type="http://schemas.openxmlformats.org/officeDocument/2006/relationships/hyperlink" Target="http://www.nevo.co.il/case/26157509"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4766</Words>
  <Characters>23831</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28540</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8257637</vt:i4>
      </vt:variant>
      <vt:variant>
        <vt:i4>150</vt:i4>
      </vt:variant>
      <vt:variant>
        <vt:i4>0</vt:i4>
      </vt:variant>
      <vt:variant>
        <vt:i4>5</vt:i4>
      </vt:variant>
      <vt:variant>
        <vt:lpwstr>http://www.nevo.co.il/law/4216</vt:lpwstr>
      </vt:variant>
      <vt:variant>
        <vt:lpwstr/>
      </vt:variant>
      <vt:variant>
        <vt:i4>3211388</vt:i4>
      </vt:variant>
      <vt:variant>
        <vt:i4>147</vt:i4>
      </vt:variant>
      <vt:variant>
        <vt:i4>0</vt:i4>
      </vt:variant>
      <vt:variant>
        <vt:i4>5</vt:i4>
      </vt:variant>
      <vt:variant>
        <vt:lpwstr>http://www.nevo.co.il/case/28482859</vt:lpwstr>
      </vt:variant>
      <vt:variant>
        <vt:lpwstr/>
      </vt:variant>
      <vt:variant>
        <vt:i4>5177418</vt:i4>
      </vt:variant>
      <vt:variant>
        <vt:i4>144</vt:i4>
      </vt:variant>
      <vt:variant>
        <vt:i4>0</vt:i4>
      </vt:variant>
      <vt:variant>
        <vt:i4>5</vt:i4>
      </vt:variant>
      <vt:variant>
        <vt:lpwstr>http://www.nevo.co.il/law/4216/13</vt:lpwstr>
      </vt:variant>
      <vt:variant>
        <vt:lpwstr/>
      </vt:variant>
      <vt:variant>
        <vt:i4>4063350</vt:i4>
      </vt:variant>
      <vt:variant>
        <vt:i4>141</vt:i4>
      </vt:variant>
      <vt:variant>
        <vt:i4>0</vt:i4>
      </vt:variant>
      <vt:variant>
        <vt:i4>5</vt:i4>
      </vt:variant>
      <vt:variant>
        <vt:lpwstr>http://www.nevo.co.il/case/26369262</vt:lpwstr>
      </vt:variant>
      <vt:variant>
        <vt:lpwstr/>
      </vt:variant>
      <vt:variant>
        <vt:i4>3276920</vt:i4>
      </vt:variant>
      <vt:variant>
        <vt:i4>138</vt:i4>
      </vt:variant>
      <vt:variant>
        <vt:i4>0</vt:i4>
      </vt:variant>
      <vt:variant>
        <vt:i4>5</vt:i4>
      </vt:variant>
      <vt:variant>
        <vt:lpwstr>http://www.nevo.co.il/case/25083130</vt:lpwstr>
      </vt:variant>
      <vt:variant>
        <vt:lpwstr/>
      </vt:variant>
      <vt:variant>
        <vt:i4>3407986</vt:i4>
      </vt:variant>
      <vt:variant>
        <vt:i4>135</vt:i4>
      </vt:variant>
      <vt:variant>
        <vt:i4>0</vt:i4>
      </vt:variant>
      <vt:variant>
        <vt:i4>5</vt:i4>
      </vt:variant>
      <vt:variant>
        <vt:lpwstr>http://www.nevo.co.il/case/26157509</vt:lpwstr>
      </vt:variant>
      <vt:variant>
        <vt:lpwstr/>
      </vt:variant>
      <vt:variant>
        <vt:i4>3997808</vt:i4>
      </vt:variant>
      <vt:variant>
        <vt:i4>132</vt:i4>
      </vt:variant>
      <vt:variant>
        <vt:i4>0</vt:i4>
      </vt:variant>
      <vt:variant>
        <vt:i4>5</vt:i4>
      </vt:variant>
      <vt:variant>
        <vt:lpwstr>http://www.nevo.co.il/case/25288956</vt:lpwstr>
      </vt:variant>
      <vt:variant>
        <vt:lpwstr/>
      </vt:variant>
      <vt:variant>
        <vt:i4>3539057</vt:i4>
      </vt:variant>
      <vt:variant>
        <vt:i4>129</vt:i4>
      </vt:variant>
      <vt:variant>
        <vt:i4>0</vt:i4>
      </vt:variant>
      <vt:variant>
        <vt:i4>5</vt:i4>
      </vt:variant>
      <vt:variant>
        <vt:lpwstr>http://www.nevo.co.il/case/25566670</vt:lpwstr>
      </vt:variant>
      <vt:variant>
        <vt:lpwstr/>
      </vt:variant>
      <vt:variant>
        <vt:i4>4128883</vt:i4>
      </vt:variant>
      <vt:variant>
        <vt:i4>126</vt:i4>
      </vt:variant>
      <vt:variant>
        <vt:i4>0</vt:i4>
      </vt:variant>
      <vt:variant>
        <vt:i4>5</vt:i4>
      </vt:variant>
      <vt:variant>
        <vt:lpwstr>http://www.nevo.co.il/case/26742584</vt:lpwstr>
      </vt:variant>
      <vt:variant>
        <vt:lpwstr/>
      </vt:variant>
      <vt:variant>
        <vt:i4>3670132</vt:i4>
      </vt:variant>
      <vt:variant>
        <vt:i4>123</vt:i4>
      </vt:variant>
      <vt:variant>
        <vt:i4>0</vt:i4>
      </vt:variant>
      <vt:variant>
        <vt:i4>5</vt:i4>
      </vt:variant>
      <vt:variant>
        <vt:lpwstr>http://www.nevo.co.il/case/23748750</vt:lpwstr>
      </vt:variant>
      <vt:variant>
        <vt:lpwstr/>
      </vt:variant>
      <vt:variant>
        <vt:i4>3145840</vt:i4>
      </vt:variant>
      <vt:variant>
        <vt:i4>120</vt:i4>
      </vt:variant>
      <vt:variant>
        <vt:i4>0</vt:i4>
      </vt:variant>
      <vt:variant>
        <vt:i4>5</vt:i4>
      </vt:variant>
      <vt:variant>
        <vt:lpwstr>http://www.nevo.co.il/case/26407216</vt:lpwstr>
      </vt:variant>
      <vt:variant>
        <vt:lpwstr/>
      </vt:variant>
      <vt:variant>
        <vt:i4>3997811</vt:i4>
      </vt:variant>
      <vt:variant>
        <vt:i4>117</vt:i4>
      </vt:variant>
      <vt:variant>
        <vt:i4>0</vt:i4>
      </vt:variant>
      <vt:variant>
        <vt:i4>5</vt:i4>
      </vt:variant>
      <vt:variant>
        <vt:lpwstr>http://www.nevo.co.il/case/26318040</vt:lpwstr>
      </vt:variant>
      <vt:variant>
        <vt:lpwstr/>
      </vt:variant>
      <vt:variant>
        <vt:i4>3801202</vt:i4>
      </vt:variant>
      <vt:variant>
        <vt:i4>114</vt:i4>
      </vt:variant>
      <vt:variant>
        <vt:i4>0</vt:i4>
      </vt:variant>
      <vt:variant>
        <vt:i4>5</vt:i4>
      </vt:variant>
      <vt:variant>
        <vt:lpwstr>http://www.nevo.co.il/case/24975541</vt:lpwstr>
      </vt:variant>
      <vt:variant>
        <vt:lpwstr/>
      </vt:variant>
      <vt:variant>
        <vt:i4>3276914</vt:i4>
      </vt:variant>
      <vt:variant>
        <vt:i4>111</vt:i4>
      </vt:variant>
      <vt:variant>
        <vt:i4>0</vt:i4>
      </vt:variant>
      <vt:variant>
        <vt:i4>5</vt:i4>
      </vt:variant>
      <vt:variant>
        <vt:lpwstr>http://www.nevo.co.il/case/22527622</vt:lpwstr>
      </vt:variant>
      <vt:variant>
        <vt:lpwstr/>
      </vt:variant>
      <vt:variant>
        <vt:i4>4128892</vt:i4>
      </vt:variant>
      <vt:variant>
        <vt:i4>108</vt:i4>
      </vt:variant>
      <vt:variant>
        <vt:i4>0</vt:i4>
      </vt:variant>
      <vt:variant>
        <vt:i4>5</vt:i4>
      </vt:variant>
      <vt:variant>
        <vt:lpwstr>http://www.nevo.co.il/case/29648533</vt:lpwstr>
      </vt:variant>
      <vt:variant>
        <vt:lpwstr/>
      </vt:variant>
      <vt:variant>
        <vt:i4>3932272</vt:i4>
      </vt:variant>
      <vt:variant>
        <vt:i4>105</vt:i4>
      </vt:variant>
      <vt:variant>
        <vt:i4>0</vt:i4>
      </vt:variant>
      <vt:variant>
        <vt:i4>5</vt:i4>
      </vt:variant>
      <vt:variant>
        <vt:lpwstr>http://www.nevo.co.il/case/25578635</vt:lpwstr>
      </vt:variant>
      <vt:variant>
        <vt:lpwstr/>
      </vt:variant>
      <vt:variant>
        <vt:i4>3145841</vt:i4>
      </vt:variant>
      <vt:variant>
        <vt:i4>102</vt:i4>
      </vt:variant>
      <vt:variant>
        <vt:i4>0</vt:i4>
      </vt:variant>
      <vt:variant>
        <vt:i4>5</vt:i4>
      </vt:variant>
      <vt:variant>
        <vt:lpwstr>http://www.nevo.co.il/case/25602063</vt:lpwstr>
      </vt:variant>
      <vt:variant>
        <vt:lpwstr/>
      </vt:variant>
      <vt:variant>
        <vt:i4>3211382</vt:i4>
      </vt:variant>
      <vt:variant>
        <vt:i4>99</vt:i4>
      </vt:variant>
      <vt:variant>
        <vt:i4>0</vt:i4>
      </vt:variant>
      <vt:variant>
        <vt:i4>5</vt:i4>
      </vt:variant>
      <vt:variant>
        <vt:lpwstr>http://www.nevo.co.il/case/11237056</vt:lpwstr>
      </vt:variant>
      <vt:variant>
        <vt:lpwstr/>
      </vt:variant>
      <vt:variant>
        <vt:i4>3932283</vt:i4>
      </vt:variant>
      <vt:variant>
        <vt:i4>96</vt:i4>
      </vt:variant>
      <vt:variant>
        <vt:i4>0</vt:i4>
      </vt:variant>
      <vt:variant>
        <vt:i4>5</vt:i4>
      </vt:variant>
      <vt:variant>
        <vt:lpwstr>http://www.nevo.co.il/case/23840868</vt:lpwstr>
      </vt:variant>
      <vt:variant>
        <vt:lpwstr/>
      </vt:variant>
      <vt:variant>
        <vt:i4>3670134</vt:i4>
      </vt:variant>
      <vt:variant>
        <vt:i4>93</vt:i4>
      </vt:variant>
      <vt:variant>
        <vt:i4>0</vt:i4>
      </vt:variant>
      <vt:variant>
        <vt:i4>5</vt:i4>
      </vt:variant>
      <vt:variant>
        <vt:lpwstr>http://www.nevo.co.il/case/23299816</vt:lpwstr>
      </vt:variant>
      <vt:variant>
        <vt:lpwstr/>
      </vt:variant>
      <vt:variant>
        <vt:i4>3604602</vt:i4>
      </vt:variant>
      <vt:variant>
        <vt:i4>90</vt:i4>
      </vt:variant>
      <vt:variant>
        <vt:i4>0</vt:i4>
      </vt:variant>
      <vt:variant>
        <vt:i4>5</vt:i4>
      </vt:variant>
      <vt:variant>
        <vt:lpwstr>http://www.nevo.co.il/case/25135813</vt:lpwstr>
      </vt:variant>
      <vt:variant>
        <vt:lpwstr/>
      </vt:variant>
      <vt:variant>
        <vt:i4>3407999</vt:i4>
      </vt:variant>
      <vt:variant>
        <vt:i4>87</vt:i4>
      </vt:variant>
      <vt:variant>
        <vt:i4>0</vt:i4>
      </vt:variant>
      <vt:variant>
        <vt:i4>5</vt:i4>
      </vt:variant>
      <vt:variant>
        <vt:lpwstr>http://www.nevo.co.il/case/22695050</vt:lpwstr>
      </vt:variant>
      <vt:variant>
        <vt:lpwstr/>
      </vt:variant>
      <vt:variant>
        <vt:i4>3997808</vt:i4>
      </vt:variant>
      <vt:variant>
        <vt:i4>84</vt:i4>
      </vt:variant>
      <vt:variant>
        <vt:i4>0</vt:i4>
      </vt:variant>
      <vt:variant>
        <vt:i4>5</vt:i4>
      </vt:variant>
      <vt:variant>
        <vt:lpwstr>http://www.nevo.co.il/case/26418332</vt:lpwstr>
      </vt:variant>
      <vt:variant>
        <vt:lpwstr/>
      </vt:variant>
      <vt:variant>
        <vt:i4>4128885</vt:i4>
      </vt:variant>
      <vt:variant>
        <vt:i4>81</vt:i4>
      </vt:variant>
      <vt:variant>
        <vt:i4>0</vt:i4>
      </vt:variant>
      <vt:variant>
        <vt:i4>5</vt:i4>
      </vt:variant>
      <vt:variant>
        <vt:lpwstr>http://www.nevo.co.il/case/26518604</vt:lpwstr>
      </vt:variant>
      <vt:variant>
        <vt:lpwstr/>
      </vt:variant>
      <vt:variant>
        <vt:i4>3801206</vt:i4>
      </vt:variant>
      <vt:variant>
        <vt:i4>78</vt:i4>
      </vt:variant>
      <vt:variant>
        <vt:i4>0</vt:i4>
      </vt:variant>
      <vt:variant>
        <vt:i4>5</vt:i4>
      </vt:variant>
      <vt:variant>
        <vt:lpwstr>http://www.nevo.co.il/case/22841413</vt:lpwstr>
      </vt:variant>
      <vt:variant>
        <vt:lpwstr/>
      </vt:variant>
      <vt:variant>
        <vt:i4>3145843</vt:i4>
      </vt:variant>
      <vt:variant>
        <vt:i4>75</vt:i4>
      </vt:variant>
      <vt:variant>
        <vt:i4>0</vt:i4>
      </vt:variant>
      <vt:variant>
        <vt:i4>5</vt:i4>
      </vt:variant>
      <vt:variant>
        <vt:lpwstr>http://www.nevo.co.il/case/24929127</vt:lpwstr>
      </vt:variant>
      <vt:variant>
        <vt:lpwstr/>
      </vt:variant>
      <vt:variant>
        <vt:i4>3801208</vt:i4>
      </vt:variant>
      <vt:variant>
        <vt:i4>72</vt:i4>
      </vt:variant>
      <vt:variant>
        <vt:i4>0</vt:i4>
      </vt:variant>
      <vt:variant>
        <vt:i4>5</vt:i4>
      </vt:variant>
      <vt:variant>
        <vt:lpwstr>http://www.nevo.co.il/case/6987521</vt:lpwstr>
      </vt:variant>
      <vt:variant>
        <vt:lpwstr/>
      </vt:variant>
      <vt:variant>
        <vt:i4>3211379</vt:i4>
      </vt:variant>
      <vt:variant>
        <vt:i4>69</vt:i4>
      </vt:variant>
      <vt:variant>
        <vt:i4>0</vt:i4>
      </vt:variant>
      <vt:variant>
        <vt:i4>5</vt:i4>
      </vt:variant>
      <vt:variant>
        <vt:lpwstr>http://www.nevo.co.il/case/5573417</vt:lpwstr>
      </vt:variant>
      <vt:variant>
        <vt:lpwstr/>
      </vt:variant>
      <vt:variant>
        <vt:i4>3211388</vt:i4>
      </vt:variant>
      <vt:variant>
        <vt:i4>66</vt:i4>
      </vt:variant>
      <vt:variant>
        <vt:i4>0</vt:i4>
      </vt:variant>
      <vt:variant>
        <vt:i4>5</vt:i4>
      </vt:variant>
      <vt:variant>
        <vt:lpwstr>http://www.nevo.co.il/case/28482859</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5177418</vt:i4>
      </vt:variant>
      <vt:variant>
        <vt:i4>51</vt:i4>
      </vt:variant>
      <vt:variant>
        <vt:i4>0</vt:i4>
      </vt:variant>
      <vt:variant>
        <vt:i4>5</vt:i4>
      </vt:variant>
      <vt:variant>
        <vt:lpwstr>http://www.nevo.co.il/law/4216/10</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7995492</vt:i4>
      </vt:variant>
      <vt:variant>
        <vt:i4>21</vt:i4>
      </vt:variant>
      <vt:variant>
        <vt:i4>0</vt:i4>
      </vt:variant>
      <vt:variant>
        <vt:i4>5</vt:i4>
      </vt:variant>
      <vt:variant>
        <vt:lpwstr>http://www.nevo.co.il/law/70301</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2025-04-23T01:54:00Z</dcterms:created>
  <dcterms:modified xsi:type="dcterms:W3CDTF">2025-04-23T01:54:00Z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3818</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יצחק לוגסי</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20240717</vt:lpwstr>
  </property>
  <property fmtid="{D5CDD505-2E9C-101B-9397-08002B2CF9AE}" pid="13" name="TYPE_N_DATE">
    <vt:lpwstr>38020240717</vt:lpwstr>
  </property>
  <property fmtid="{D5CDD505-2E9C-101B-9397-08002B2CF9AE}" pid="14" name="WORDNUMPAGES">
    <vt:lpwstr>13</vt:lpwstr>
  </property>
  <property fmtid="{D5CDD505-2E9C-101B-9397-08002B2CF9AE}" pid="15" name="TYPE_ABS_DATE">
    <vt:lpwstr>380020240717</vt:lpwstr>
  </property>
  <property fmtid="{D5CDD505-2E9C-101B-9397-08002B2CF9AE}" pid="16" name="ISABSTRACT">
    <vt:lpwstr>Y</vt:lpwstr>
  </property>
  <property fmtid="{D5CDD505-2E9C-101B-9397-08002B2CF9AE}" pid="17" name="CASESLISTTMP1">
    <vt:lpwstr>28482859:2;5573417;6987521;24929127;22841413;26518604;26418332;22695050;25135813;23299816;23840868;11237056;25602063;25578635;29648533;22527622;24975541;26318040;26407216;23748750;26742584;25566670;25288956;26157509;25083130;26369262</vt:lpwstr>
  </property>
  <property fmtid="{D5CDD505-2E9C-101B-9397-08002B2CF9AE}" pid="18" name="LAWLISTTMP1">
    <vt:lpwstr>4216/006;007.a;007.c;010;013:2;019a</vt:lpwstr>
  </property>
  <property fmtid="{D5CDD505-2E9C-101B-9397-08002B2CF9AE}" pid="19" name="LAWLISTTMP2">
    <vt:lpwstr>70301/029:4</vt:lpwstr>
  </property>
</Properties>
</file>