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1C6FD1" w:rsidRPr="00BD32BE" w14:paraId="3BA20BDE" w14:textId="77777777" w:rsidTr="00B119D7">
        <w:trPr>
          <w:gridAfter w:val="1"/>
          <w:wAfter w:w="99" w:type="dxa"/>
          <w:trHeight w:hRule="exact" w:val="418"/>
          <w:jc w:val="center"/>
        </w:trPr>
        <w:tc>
          <w:tcPr>
            <w:tcW w:w="8721" w:type="dxa"/>
            <w:gridSpan w:val="4"/>
          </w:tcPr>
          <w:p w14:paraId="7B8F183E" w14:textId="77777777" w:rsidR="001C6FD1" w:rsidRPr="00BD32BE" w:rsidRDefault="001C6FD1" w:rsidP="00F62E74">
            <w:pPr>
              <w:pStyle w:val="a3"/>
              <w:jc w:val="center"/>
              <w:rPr>
                <w:rFonts w:ascii="Tahoma" w:hAnsi="Tahoma" w:cs="Tahoma"/>
                <w:color w:val="000080"/>
                <w:rtl/>
              </w:rPr>
            </w:pPr>
            <w:bookmarkStart w:id="0" w:name="LastJudge"/>
            <w:r w:rsidRPr="00BD32BE">
              <w:rPr>
                <w:rFonts w:ascii="Tahoma" w:hAnsi="Tahoma" w:cs="Tahoma"/>
                <w:b/>
                <w:bCs/>
                <w:color w:val="000080"/>
                <w:rtl/>
              </w:rPr>
              <w:t>בית משפט השלום בחדרה</w:t>
            </w:r>
          </w:p>
        </w:tc>
      </w:tr>
      <w:tr w:rsidR="001C6FD1" w:rsidRPr="00BD32BE" w14:paraId="4EE451D8" w14:textId="77777777" w:rsidTr="00B119D7">
        <w:trPr>
          <w:gridAfter w:val="1"/>
          <w:wAfter w:w="99" w:type="dxa"/>
          <w:trHeight w:val="337"/>
          <w:jc w:val="center"/>
        </w:trPr>
        <w:tc>
          <w:tcPr>
            <w:tcW w:w="5054" w:type="dxa"/>
            <w:gridSpan w:val="3"/>
          </w:tcPr>
          <w:p w14:paraId="52AE1B8A" w14:textId="77777777" w:rsidR="001C6FD1" w:rsidRPr="00BD32BE" w:rsidRDefault="001C6FD1" w:rsidP="00F62E74">
            <w:pPr>
              <w:rPr>
                <w:rFonts w:cs="FrankRuehl"/>
                <w:sz w:val="28"/>
                <w:szCs w:val="28"/>
                <w:rtl/>
              </w:rPr>
            </w:pPr>
            <w:r w:rsidRPr="00BD32BE">
              <w:rPr>
                <w:rFonts w:cs="FrankRuehl"/>
                <w:sz w:val="28"/>
                <w:szCs w:val="28"/>
                <w:rtl/>
              </w:rPr>
              <w:t>ת"פ</w:t>
            </w:r>
            <w:r w:rsidRPr="00BD32BE">
              <w:rPr>
                <w:rFonts w:cs="FrankRuehl" w:hint="cs"/>
                <w:sz w:val="28"/>
                <w:szCs w:val="28"/>
                <w:rtl/>
              </w:rPr>
              <w:t xml:space="preserve"> </w:t>
            </w:r>
            <w:r w:rsidRPr="00BD32BE">
              <w:rPr>
                <w:rFonts w:cs="FrankRuehl"/>
                <w:sz w:val="28"/>
                <w:szCs w:val="28"/>
                <w:rtl/>
              </w:rPr>
              <w:t>1506-02-24</w:t>
            </w:r>
            <w:r w:rsidRPr="00BD32BE">
              <w:rPr>
                <w:rFonts w:cs="FrankRuehl" w:hint="cs"/>
                <w:sz w:val="28"/>
                <w:szCs w:val="28"/>
                <w:rtl/>
              </w:rPr>
              <w:t xml:space="preserve"> </w:t>
            </w:r>
            <w:r w:rsidRPr="00BD32BE">
              <w:rPr>
                <w:rFonts w:cs="FrankRuehl"/>
                <w:sz w:val="28"/>
                <w:szCs w:val="28"/>
                <w:rtl/>
              </w:rPr>
              <w:t>מדינת ישראל נ' נחשון</w:t>
            </w:r>
          </w:p>
          <w:p w14:paraId="7C635971" w14:textId="77777777" w:rsidR="001C6FD1" w:rsidRPr="00BD32BE" w:rsidRDefault="001C6FD1" w:rsidP="00F62E74">
            <w:pPr>
              <w:pStyle w:val="a3"/>
              <w:rPr>
                <w:rFonts w:cs="FrankRuehl"/>
                <w:sz w:val="28"/>
                <w:szCs w:val="28"/>
                <w:rtl/>
              </w:rPr>
            </w:pPr>
          </w:p>
        </w:tc>
        <w:tc>
          <w:tcPr>
            <w:tcW w:w="3667" w:type="dxa"/>
          </w:tcPr>
          <w:p w14:paraId="0A6B3BDD" w14:textId="77777777" w:rsidR="001C6FD1" w:rsidRPr="00BD32BE" w:rsidRDefault="001C6FD1" w:rsidP="00F62E74">
            <w:pPr>
              <w:pStyle w:val="a3"/>
              <w:jc w:val="right"/>
              <w:rPr>
                <w:rFonts w:cs="FrankRuehl"/>
                <w:sz w:val="28"/>
                <w:szCs w:val="28"/>
                <w:rtl/>
              </w:rPr>
            </w:pPr>
          </w:p>
        </w:tc>
      </w:tr>
      <w:tr w:rsidR="001C6FD1" w:rsidRPr="00BD32BE" w14:paraId="08D8B434" w14:textId="77777777" w:rsidTr="00B119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824AD07" w14:textId="77777777" w:rsidR="001C6FD1" w:rsidRPr="00BD32BE" w:rsidRDefault="001C6FD1" w:rsidP="001C6FD1">
            <w:pPr>
              <w:jc w:val="both"/>
              <w:rPr>
                <w:rFonts w:ascii="David" w:hAnsi="David"/>
                <w:sz w:val="26"/>
                <w:szCs w:val="26"/>
              </w:rPr>
            </w:pPr>
            <w:r w:rsidRPr="00BD32BE">
              <w:rPr>
                <w:rFonts w:hint="cs"/>
                <w:rtl/>
              </w:rPr>
              <w:t xml:space="preserve"> </w:t>
            </w:r>
            <w:r w:rsidRPr="00BD32BE">
              <w:rPr>
                <w:rFonts w:ascii="David" w:hAnsi="David" w:hint="cs"/>
                <w:sz w:val="26"/>
                <w:szCs w:val="26"/>
                <w:rtl/>
              </w:rPr>
              <w:t>ל</w:t>
            </w:r>
            <w:r w:rsidRPr="00BD32BE">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20EAC0D" w14:textId="77777777" w:rsidR="001C6FD1" w:rsidRPr="00BD32BE" w:rsidRDefault="001C6FD1" w:rsidP="00F62E74">
            <w:pPr>
              <w:rPr>
                <w:rFonts w:ascii="David" w:hAnsi="David"/>
                <w:b/>
                <w:bCs/>
                <w:sz w:val="26"/>
                <w:szCs w:val="26"/>
                <w:rtl/>
              </w:rPr>
            </w:pPr>
            <w:r w:rsidRPr="00BD32BE">
              <w:rPr>
                <w:rFonts w:ascii="David" w:hAnsi="David"/>
                <w:b/>
                <w:bCs/>
                <w:sz w:val="26"/>
                <w:szCs w:val="26"/>
                <w:rtl/>
              </w:rPr>
              <w:t>כבוד השופטת  נורית הרצמן אבי-יצחק</w:t>
            </w:r>
          </w:p>
          <w:p w14:paraId="27EB45A4" w14:textId="77777777" w:rsidR="001C6FD1" w:rsidRPr="00BD32BE" w:rsidRDefault="001C6FD1" w:rsidP="00F62E74">
            <w:pPr>
              <w:rPr>
                <w:rFonts w:ascii="David" w:hAnsi="David"/>
                <w:sz w:val="26"/>
                <w:szCs w:val="26"/>
                <w:rtl/>
              </w:rPr>
            </w:pPr>
          </w:p>
          <w:p w14:paraId="07DB7308" w14:textId="77777777" w:rsidR="001C6FD1" w:rsidRPr="00BD32BE" w:rsidRDefault="001C6FD1" w:rsidP="001C6FD1">
            <w:pPr>
              <w:jc w:val="both"/>
              <w:rPr>
                <w:rFonts w:ascii="David" w:hAnsi="David"/>
                <w:sz w:val="26"/>
                <w:szCs w:val="26"/>
              </w:rPr>
            </w:pPr>
          </w:p>
        </w:tc>
      </w:tr>
      <w:tr w:rsidR="001C6FD1" w:rsidRPr="00BD32BE" w14:paraId="5F59D019" w14:textId="77777777" w:rsidTr="00B119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C85EE80" w14:textId="77777777" w:rsidR="001C6FD1" w:rsidRPr="00BD32BE" w:rsidRDefault="001C6FD1" w:rsidP="001C6FD1">
            <w:pPr>
              <w:jc w:val="both"/>
              <w:rPr>
                <w:rFonts w:ascii="David" w:hAnsi="David"/>
                <w:sz w:val="26"/>
                <w:szCs w:val="26"/>
              </w:rPr>
            </w:pPr>
            <w:bookmarkStart w:id="1" w:name="FirstAppellant"/>
            <w:r w:rsidRPr="00BD32BE">
              <w:rPr>
                <w:rFonts w:ascii="David" w:hAnsi="David"/>
                <w:sz w:val="26"/>
                <w:szCs w:val="26"/>
                <w:rtl/>
              </w:rPr>
              <w:t>בעניין:</w:t>
            </w:r>
          </w:p>
        </w:tc>
        <w:tc>
          <w:tcPr>
            <w:tcW w:w="3219" w:type="dxa"/>
            <w:tcBorders>
              <w:top w:val="nil"/>
              <w:left w:val="nil"/>
              <w:bottom w:val="nil"/>
              <w:right w:val="nil"/>
            </w:tcBorders>
            <w:shd w:val="clear" w:color="auto" w:fill="auto"/>
          </w:tcPr>
          <w:p w14:paraId="391BACDF" w14:textId="77777777" w:rsidR="001C6FD1" w:rsidRPr="00BD32BE" w:rsidRDefault="001C6FD1" w:rsidP="001C6FD1">
            <w:pPr>
              <w:suppressLineNumbers/>
            </w:pPr>
            <w:r w:rsidRPr="00BD32BE">
              <w:rPr>
                <w:rFonts w:ascii="Arial" w:hAnsi="Arial" w:hint="cs"/>
                <w:b/>
                <w:bCs/>
                <w:sz w:val="26"/>
                <w:szCs w:val="26"/>
                <w:rtl/>
              </w:rPr>
              <w:t>ה</w:t>
            </w:r>
            <w:r w:rsidRPr="00BD32BE">
              <w:rPr>
                <w:rFonts w:ascii="Arial" w:hAnsi="Arial"/>
                <w:b/>
                <w:bCs/>
                <w:sz w:val="26"/>
                <w:szCs w:val="26"/>
                <w:rtl/>
              </w:rPr>
              <w:t>מאשימה</w:t>
            </w:r>
          </w:p>
          <w:p w14:paraId="75C3B0F7" w14:textId="77777777" w:rsidR="001C6FD1" w:rsidRPr="00BD32BE" w:rsidRDefault="001C6FD1" w:rsidP="00F62E74">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F68D848" w14:textId="77777777" w:rsidR="001C6FD1" w:rsidRPr="00BD32BE" w:rsidRDefault="001C6FD1" w:rsidP="001C6FD1">
            <w:pPr>
              <w:suppressLineNumbers/>
              <w:rPr>
                <w:rFonts w:ascii="Arial" w:hAnsi="Arial"/>
                <w:b/>
                <w:bCs/>
                <w:sz w:val="26"/>
                <w:szCs w:val="26"/>
                <w:rtl/>
              </w:rPr>
            </w:pPr>
            <w:r w:rsidRPr="00BD32BE">
              <w:rPr>
                <w:rFonts w:ascii="Arial" w:hAnsi="Arial"/>
                <w:b/>
                <w:bCs/>
                <w:sz w:val="26"/>
                <w:szCs w:val="26"/>
                <w:rtl/>
              </w:rPr>
              <w:t>מדינת ישראל</w:t>
            </w:r>
            <w:r w:rsidRPr="00BD32BE">
              <w:rPr>
                <w:rFonts w:ascii="Arial" w:hAnsi="Arial" w:hint="cs"/>
                <w:b/>
                <w:bCs/>
                <w:sz w:val="26"/>
                <w:szCs w:val="26"/>
                <w:rtl/>
              </w:rPr>
              <w:t xml:space="preserve"> </w:t>
            </w:r>
          </w:p>
          <w:p w14:paraId="243E395F" w14:textId="77777777" w:rsidR="001C6FD1" w:rsidRPr="00BD32BE" w:rsidRDefault="001C6FD1" w:rsidP="001C6FD1">
            <w:pPr>
              <w:suppressLineNumbers/>
            </w:pPr>
            <w:r w:rsidRPr="00BD32BE">
              <w:rPr>
                <w:rFonts w:ascii="Arial" w:hAnsi="Arial"/>
                <w:b/>
                <w:bCs/>
                <w:sz w:val="26"/>
                <w:szCs w:val="26"/>
                <w:rtl/>
              </w:rPr>
              <w:t>ע"י</w:t>
            </w:r>
            <w:r w:rsidRPr="00BD32BE">
              <w:rPr>
                <w:rFonts w:ascii="Arial" w:hAnsi="Arial" w:hint="cs"/>
                <w:b/>
                <w:bCs/>
                <w:sz w:val="26"/>
                <w:szCs w:val="26"/>
                <w:rtl/>
              </w:rPr>
              <w:t xml:space="preserve"> שלוחת תביעות חדרה</w:t>
            </w:r>
          </w:p>
          <w:p w14:paraId="022BA4B1" w14:textId="77777777" w:rsidR="001C6FD1" w:rsidRPr="00BD32BE" w:rsidRDefault="001C6FD1" w:rsidP="00F62E74">
            <w:pPr>
              <w:rPr>
                <w:rFonts w:ascii="David" w:hAnsi="David"/>
                <w:sz w:val="26"/>
                <w:szCs w:val="26"/>
              </w:rPr>
            </w:pPr>
          </w:p>
        </w:tc>
      </w:tr>
      <w:bookmarkEnd w:id="1"/>
      <w:tr w:rsidR="001C6FD1" w:rsidRPr="00BD32BE" w14:paraId="33C5E296" w14:textId="77777777" w:rsidTr="00B119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39138F6" w14:textId="77777777" w:rsidR="001C6FD1" w:rsidRPr="00BD32BE" w:rsidRDefault="001C6FD1" w:rsidP="001C6FD1">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542F2BC" w14:textId="77777777" w:rsidR="001C6FD1" w:rsidRPr="00BD32BE" w:rsidRDefault="001C6FD1" w:rsidP="001C6FD1">
            <w:pPr>
              <w:jc w:val="center"/>
              <w:rPr>
                <w:rFonts w:ascii="David" w:hAnsi="David"/>
                <w:b/>
                <w:bCs/>
                <w:sz w:val="26"/>
                <w:szCs w:val="26"/>
                <w:rtl/>
              </w:rPr>
            </w:pPr>
          </w:p>
          <w:p w14:paraId="3466E712" w14:textId="77777777" w:rsidR="001C6FD1" w:rsidRPr="00BD32BE" w:rsidRDefault="001C6FD1" w:rsidP="001C6FD1">
            <w:pPr>
              <w:jc w:val="center"/>
              <w:rPr>
                <w:rFonts w:ascii="David" w:hAnsi="David"/>
                <w:b/>
                <w:bCs/>
                <w:sz w:val="26"/>
                <w:szCs w:val="26"/>
                <w:rtl/>
              </w:rPr>
            </w:pPr>
            <w:r w:rsidRPr="00BD32BE">
              <w:rPr>
                <w:rFonts w:ascii="David" w:hAnsi="David"/>
                <w:b/>
                <w:bCs/>
                <w:sz w:val="26"/>
                <w:szCs w:val="26"/>
                <w:rtl/>
              </w:rPr>
              <w:t>נגד</w:t>
            </w:r>
          </w:p>
          <w:p w14:paraId="6ABB7008" w14:textId="77777777" w:rsidR="001C6FD1" w:rsidRPr="00BD32BE" w:rsidRDefault="001C6FD1" w:rsidP="001C6FD1">
            <w:pPr>
              <w:jc w:val="both"/>
              <w:rPr>
                <w:rFonts w:ascii="David" w:hAnsi="David"/>
                <w:sz w:val="26"/>
                <w:szCs w:val="26"/>
              </w:rPr>
            </w:pPr>
          </w:p>
        </w:tc>
      </w:tr>
      <w:tr w:rsidR="001C6FD1" w:rsidRPr="00BD32BE" w14:paraId="72A7B4E5" w14:textId="77777777" w:rsidTr="00B119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9925BC0" w14:textId="77777777" w:rsidR="001C6FD1" w:rsidRPr="00BD32BE" w:rsidRDefault="001C6FD1" w:rsidP="00F62E74">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0ED6A4A0" w14:textId="77777777" w:rsidR="001C6FD1" w:rsidRPr="00BD32BE" w:rsidRDefault="001C6FD1" w:rsidP="00F62E74">
            <w:pPr>
              <w:rPr>
                <w:rFonts w:ascii="Arial" w:hAnsi="Arial"/>
                <w:b/>
                <w:bCs/>
                <w:sz w:val="26"/>
                <w:szCs w:val="26"/>
                <w:rtl/>
              </w:rPr>
            </w:pPr>
            <w:r w:rsidRPr="00BD32BE">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B7659BA" w14:textId="77777777" w:rsidR="001C6FD1" w:rsidRPr="00BD32BE" w:rsidRDefault="001C6FD1" w:rsidP="001C6FD1">
            <w:pPr>
              <w:suppressLineNumbers/>
              <w:rPr>
                <w:rFonts w:ascii="Arial" w:hAnsi="Arial"/>
                <w:b/>
                <w:bCs/>
                <w:sz w:val="26"/>
                <w:szCs w:val="26"/>
                <w:rtl/>
              </w:rPr>
            </w:pPr>
            <w:r w:rsidRPr="00BD32BE">
              <w:rPr>
                <w:rFonts w:ascii="Arial" w:hAnsi="Arial"/>
                <w:b/>
                <w:bCs/>
                <w:sz w:val="26"/>
                <w:szCs w:val="26"/>
                <w:rtl/>
              </w:rPr>
              <w:t>דוד יהודה נחשון</w:t>
            </w:r>
            <w:r w:rsidRPr="00BD32BE">
              <w:rPr>
                <w:rFonts w:ascii="Arial" w:hAnsi="Arial" w:hint="cs"/>
                <w:b/>
                <w:bCs/>
                <w:sz w:val="26"/>
                <w:szCs w:val="26"/>
                <w:rtl/>
              </w:rPr>
              <w:t xml:space="preserve"> </w:t>
            </w:r>
          </w:p>
          <w:p w14:paraId="665D18F9" w14:textId="77777777" w:rsidR="001C6FD1" w:rsidRPr="00BD32BE" w:rsidRDefault="001C6FD1" w:rsidP="001C6FD1">
            <w:pPr>
              <w:suppressLineNumbers/>
            </w:pPr>
            <w:r w:rsidRPr="00BD32BE">
              <w:rPr>
                <w:rFonts w:ascii="Arial" w:hAnsi="Arial"/>
                <w:b/>
                <w:bCs/>
                <w:sz w:val="26"/>
                <w:szCs w:val="26"/>
                <w:rtl/>
              </w:rPr>
              <w:t>ע"י ב"כ עוה"ד</w:t>
            </w:r>
            <w:r w:rsidRPr="00BD32BE">
              <w:rPr>
                <w:rFonts w:ascii="Arial" w:hAnsi="Arial" w:hint="cs"/>
                <w:b/>
                <w:bCs/>
                <w:sz w:val="26"/>
                <w:szCs w:val="26"/>
                <w:rtl/>
              </w:rPr>
              <w:t xml:space="preserve"> ישי ניב </w:t>
            </w:r>
            <w:r w:rsidRPr="00BD32BE">
              <w:rPr>
                <w:rFonts w:ascii="Arial" w:hAnsi="Arial"/>
                <w:b/>
                <w:bCs/>
                <w:sz w:val="26"/>
                <w:szCs w:val="26"/>
                <w:rtl/>
              </w:rPr>
              <w:t>–</w:t>
            </w:r>
            <w:r w:rsidRPr="00BD32BE">
              <w:rPr>
                <w:rFonts w:ascii="Arial" w:hAnsi="Arial" w:hint="cs"/>
                <w:b/>
                <w:bCs/>
                <w:sz w:val="26"/>
                <w:szCs w:val="26"/>
                <w:rtl/>
              </w:rPr>
              <w:t xml:space="preserve"> סנגוריה ציבורית</w:t>
            </w:r>
          </w:p>
          <w:p w14:paraId="1C93F195" w14:textId="77777777" w:rsidR="001C6FD1" w:rsidRPr="00BD32BE" w:rsidRDefault="001C6FD1" w:rsidP="00F62E74">
            <w:pPr>
              <w:rPr>
                <w:rFonts w:ascii="David" w:hAnsi="David"/>
                <w:sz w:val="26"/>
                <w:szCs w:val="26"/>
              </w:rPr>
            </w:pPr>
          </w:p>
        </w:tc>
      </w:tr>
      <w:bookmarkEnd w:id="2"/>
    </w:tbl>
    <w:p w14:paraId="26D3B83E" w14:textId="77777777" w:rsidR="00BD32BE" w:rsidRPr="00BD32BE" w:rsidRDefault="00BD32BE" w:rsidP="00BD32BE">
      <w:pPr>
        <w:spacing w:before="120" w:after="120" w:line="240" w:lineRule="exact"/>
        <w:ind w:left="283" w:hanging="283"/>
        <w:jc w:val="both"/>
        <w:rPr>
          <w:rFonts w:ascii="FrankRuehl" w:hAnsi="FrankRuehl" w:cs="FrankRuehl"/>
          <w:rtl/>
        </w:rPr>
      </w:pPr>
    </w:p>
    <w:p w14:paraId="234FF087" w14:textId="77777777" w:rsidR="00B119D7" w:rsidRPr="00B119D7" w:rsidRDefault="00B119D7" w:rsidP="00B119D7">
      <w:pPr>
        <w:spacing w:before="120" w:after="120" w:line="240" w:lineRule="exact"/>
        <w:ind w:left="283" w:hanging="283"/>
        <w:jc w:val="both"/>
        <w:rPr>
          <w:rFonts w:ascii="FrankRuehl" w:hAnsi="FrankRuehl" w:cs="FrankRuehl"/>
          <w:rtl/>
        </w:rPr>
      </w:pPr>
      <w:bookmarkStart w:id="3" w:name="LawTable"/>
      <w:bookmarkEnd w:id="3"/>
    </w:p>
    <w:p w14:paraId="4CCB21E4" w14:textId="77777777" w:rsidR="00B119D7" w:rsidRPr="00B119D7" w:rsidRDefault="00B119D7" w:rsidP="00B119D7">
      <w:pPr>
        <w:spacing w:before="120" w:after="120" w:line="240" w:lineRule="exact"/>
        <w:ind w:left="283" w:hanging="283"/>
        <w:jc w:val="both"/>
        <w:rPr>
          <w:rFonts w:ascii="FrankRuehl" w:hAnsi="FrankRuehl" w:cs="FrankRuehl"/>
          <w:rtl/>
        </w:rPr>
      </w:pPr>
      <w:r w:rsidRPr="00B119D7">
        <w:rPr>
          <w:rFonts w:ascii="FrankRuehl" w:hAnsi="FrankRuehl" w:cs="FrankRuehl"/>
          <w:rtl/>
        </w:rPr>
        <w:t xml:space="preserve">חקיקה שאוזכרה: </w:t>
      </w:r>
    </w:p>
    <w:p w14:paraId="27E0002C" w14:textId="77777777" w:rsidR="00B119D7" w:rsidRPr="00B119D7" w:rsidRDefault="00B119D7" w:rsidP="00B119D7">
      <w:pPr>
        <w:spacing w:before="120" w:after="120" w:line="240" w:lineRule="exact"/>
        <w:ind w:left="283" w:hanging="283"/>
        <w:jc w:val="both"/>
        <w:rPr>
          <w:rFonts w:ascii="FrankRuehl" w:hAnsi="FrankRuehl" w:cs="FrankRuehl"/>
          <w:color w:val="0000FF"/>
          <w:rtl/>
        </w:rPr>
      </w:pPr>
      <w:hyperlink r:id="rId7" w:history="1">
        <w:r w:rsidRPr="00B119D7">
          <w:rPr>
            <w:rStyle w:val="Hyperlink"/>
            <w:rFonts w:ascii="FrankRuehl" w:hAnsi="FrankRuehl" w:cs="FrankRuehl"/>
            <w:u w:val="none"/>
            <w:rtl/>
          </w:rPr>
          <w:t>פקודת הסמים המסוכנים [נוסח חדש], תשל"ג-1973</w:t>
        </w:r>
      </w:hyperlink>
      <w:r w:rsidRPr="00B119D7">
        <w:rPr>
          <w:rFonts w:ascii="FrankRuehl" w:hAnsi="FrankRuehl" w:cs="FrankRuehl"/>
          <w:color w:val="0000FF"/>
          <w:rtl/>
        </w:rPr>
        <w:t xml:space="preserve">: סע'  </w:t>
      </w:r>
      <w:hyperlink r:id="rId8" w:history="1">
        <w:r w:rsidRPr="00B119D7">
          <w:rPr>
            <w:rStyle w:val="Hyperlink"/>
            <w:rFonts w:ascii="FrankRuehl" w:hAnsi="FrankRuehl" w:cs="FrankRuehl"/>
            <w:u w:val="none"/>
          </w:rPr>
          <w:t>7</w:t>
        </w:r>
      </w:hyperlink>
      <w:r w:rsidRPr="00B119D7">
        <w:rPr>
          <w:rFonts w:ascii="FrankRuehl" w:hAnsi="FrankRuehl" w:cs="FrankRuehl"/>
          <w:color w:val="0000FF"/>
          <w:rtl/>
        </w:rPr>
        <w:t xml:space="preserve">(א), </w:t>
      </w:r>
      <w:hyperlink r:id="rId9" w:history="1">
        <w:r w:rsidRPr="00B119D7">
          <w:rPr>
            <w:rStyle w:val="Hyperlink"/>
            <w:rFonts w:ascii="FrankRuehl" w:hAnsi="FrankRuehl" w:cs="FrankRuehl"/>
            <w:u w:val="none"/>
          </w:rPr>
          <w:t>7</w:t>
        </w:r>
      </w:hyperlink>
      <w:r w:rsidRPr="00B119D7">
        <w:rPr>
          <w:rFonts w:ascii="FrankRuehl" w:hAnsi="FrankRuehl" w:cs="FrankRuehl"/>
          <w:color w:val="0000FF"/>
          <w:rtl/>
        </w:rPr>
        <w:t xml:space="preserve">(ג), </w:t>
      </w:r>
      <w:hyperlink r:id="rId10" w:history="1">
        <w:r w:rsidRPr="00B119D7">
          <w:rPr>
            <w:rStyle w:val="Hyperlink"/>
            <w:rFonts w:ascii="FrankRuehl" w:hAnsi="FrankRuehl" w:cs="FrankRuehl"/>
            <w:u w:val="none"/>
          </w:rPr>
          <w:t>13</w:t>
        </w:r>
      </w:hyperlink>
      <w:r w:rsidRPr="00B119D7">
        <w:rPr>
          <w:rFonts w:ascii="FrankRuehl" w:hAnsi="FrankRuehl" w:cs="FrankRuehl"/>
          <w:color w:val="0000FF"/>
          <w:rtl/>
        </w:rPr>
        <w:t xml:space="preserve">, </w:t>
      </w:r>
      <w:hyperlink r:id="rId11" w:history="1">
        <w:r w:rsidRPr="00B119D7">
          <w:rPr>
            <w:rStyle w:val="Hyperlink"/>
            <w:rFonts w:ascii="FrankRuehl" w:hAnsi="FrankRuehl" w:cs="FrankRuehl"/>
            <w:u w:val="none"/>
          </w:rPr>
          <w:t>19</w:t>
        </w:r>
        <w:r w:rsidRPr="00B119D7">
          <w:rPr>
            <w:rStyle w:val="Hyperlink"/>
            <w:rFonts w:ascii="FrankRuehl" w:hAnsi="FrankRuehl" w:cs="FrankRuehl"/>
            <w:u w:val="none"/>
            <w:rtl/>
          </w:rPr>
          <w:t>א</w:t>
        </w:r>
      </w:hyperlink>
    </w:p>
    <w:p w14:paraId="57735161" w14:textId="77777777" w:rsidR="00B119D7" w:rsidRPr="00B119D7" w:rsidRDefault="00B119D7" w:rsidP="00B119D7">
      <w:pPr>
        <w:spacing w:before="120" w:after="120" w:line="240" w:lineRule="exact"/>
        <w:ind w:left="283" w:hanging="283"/>
        <w:jc w:val="both"/>
        <w:rPr>
          <w:rFonts w:ascii="FrankRuehl" w:hAnsi="FrankRuehl" w:cs="FrankRuehl"/>
          <w:color w:val="0000FF"/>
          <w:rtl/>
        </w:rPr>
      </w:pPr>
      <w:hyperlink r:id="rId12" w:history="1">
        <w:r w:rsidRPr="00B119D7">
          <w:rPr>
            <w:rStyle w:val="Hyperlink"/>
            <w:rFonts w:ascii="FrankRuehl" w:hAnsi="FrankRuehl" w:cs="FrankRuehl"/>
            <w:u w:val="none"/>
            <w:rtl/>
          </w:rPr>
          <w:t>חוק העונשין, תשל"ז-1977</w:t>
        </w:r>
      </w:hyperlink>
      <w:r w:rsidRPr="00B119D7">
        <w:rPr>
          <w:rFonts w:ascii="FrankRuehl" w:hAnsi="FrankRuehl" w:cs="FrankRuehl"/>
          <w:color w:val="0000FF"/>
          <w:rtl/>
        </w:rPr>
        <w:t xml:space="preserve">: סע'  </w:t>
      </w:r>
      <w:hyperlink r:id="rId13" w:history="1">
        <w:r w:rsidRPr="00B119D7">
          <w:rPr>
            <w:rStyle w:val="Hyperlink"/>
            <w:rFonts w:ascii="FrankRuehl" w:hAnsi="FrankRuehl" w:cs="FrankRuehl"/>
            <w:u w:val="none"/>
          </w:rPr>
          <w:t>40</w:t>
        </w:r>
        <w:r w:rsidRPr="00B119D7">
          <w:rPr>
            <w:rStyle w:val="Hyperlink"/>
            <w:rFonts w:ascii="FrankRuehl" w:hAnsi="FrankRuehl" w:cs="FrankRuehl"/>
            <w:u w:val="none"/>
            <w:rtl/>
          </w:rPr>
          <w:t>יא</w:t>
        </w:r>
      </w:hyperlink>
      <w:r w:rsidRPr="00B119D7">
        <w:rPr>
          <w:rFonts w:ascii="FrankRuehl" w:hAnsi="FrankRuehl" w:cs="FrankRuehl"/>
          <w:color w:val="0000FF"/>
          <w:rtl/>
        </w:rPr>
        <w:t>(1)</w:t>
      </w:r>
    </w:p>
    <w:p w14:paraId="7E05D552" w14:textId="77777777" w:rsidR="00B119D7" w:rsidRPr="00B119D7" w:rsidRDefault="00B119D7" w:rsidP="00B119D7">
      <w:pPr>
        <w:spacing w:before="120" w:after="120" w:line="240" w:lineRule="exact"/>
        <w:ind w:left="283" w:hanging="283"/>
        <w:jc w:val="both"/>
        <w:rPr>
          <w:rFonts w:ascii="FrankRuehl" w:hAnsi="FrankRuehl" w:cs="FrankRuehl"/>
          <w:color w:val="0000FF"/>
          <w:rtl/>
        </w:rPr>
      </w:pPr>
      <w:hyperlink r:id="rId14" w:history="1">
        <w:r w:rsidRPr="00B119D7">
          <w:rPr>
            <w:rStyle w:val="Hyperlink"/>
            <w:rFonts w:ascii="FrankRuehl" w:hAnsi="FrankRuehl" w:cs="FrankRuehl"/>
            <w:u w:val="none"/>
            <w:rtl/>
          </w:rPr>
          <w:t>פקודת התעבורה [נוסח חדש</w:t>
        </w:r>
        <w:r w:rsidRPr="00B119D7">
          <w:rPr>
            <w:rStyle w:val="Hyperlink"/>
            <w:rFonts w:ascii="FrankRuehl" w:hAnsi="FrankRuehl" w:cs="FrankRuehl"/>
            <w:u w:val="none"/>
          </w:rPr>
          <w:t>]</w:t>
        </w:r>
      </w:hyperlink>
    </w:p>
    <w:p w14:paraId="40D597E3" w14:textId="77777777" w:rsidR="001C6FD1" w:rsidRPr="00B119D7" w:rsidRDefault="001C6FD1" w:rsidP="00B119D7">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C6FD1" w14:paraId="16461EDC" w14:textId="77777777" w:rsidTr="001C6FD1">
        <w:trPr>
          <w:trHeight w:val="355"/>
          <w:jc w:val="center"/>
        </w:trPr>
        <w:tc>
          <w:tcPr>
            <w:tcW w:w="8820" w:type="dxa"/>
            <w:tcBorders>
              <w:top w:val="nil"/>
              <w:left w:val="nil"/>
              <w:bottom w:val="nil"/>
              <w:right w:val="nil"/>
            </w:tcBorders>
            <w:shd w:val="clear" w:color="auto" w:fill="auto"/>
          </w:tcPr>
          <w:p w14:paraId="5D30A4EC" w14:textId="77777777" w:rsidR="00BD32BE" w:rsidRPr="00BD32BE" w:rsidRDefault="00BD32BE" w:rsidP="00BD32BE">
            <w:pPr>
              <w:jc w:val="center"/>
              <w:rPr>
                <w:rFonts w:ascii="David" w:hAnsi="David"/>
                <w:b/>
                <w:bCs/>
                <w:sz w:val="32"/>
                <w:szCs w:val="32"/>
                <w:u w:val="single"/>
                <w:rtl/>
              </w:rPr>
            </w:pPr>
            <w:bookmarkStart w:id="5" w:name="PsakDin" w:colFirst="0" w:colLast="0"/>
            <w:bookmarkEnd w:id="0"/>
            <w:r w:rsidRPr="00BD32BE">
              <w:rPr>
                <w:rFonts w:ascii="David" w:hAnsi="David"/>
                <w:b/>
                <w:bCs/>
                <w:sz w:val="32"/>
                <w:szCs w:val="32"/>
                <w:u w:val="single"/>
                <w:rtl/>
              </w:rPr>
              <w:t>גזר דין</w:t>
            </w:r>
          </w:p>
          <w:p w14:paraId="2E33DA30" w14:textId="77777777" w:rsidR="001C6FD1" w:rsidRPr="00BD32BE" w:rsidRDefault="001C6FD1" w:rsidP="00BD32BE">
            <w:pPr>
              <w:jc w:val="center"/>
              <w:rPr>
                <w:rFonts w:ascii="David" w:hAnsi="David"/>
                <w:bCs/>
                <w:sz w:val="32"/>
                <w:szCs w:val="32"/>
                <w:u w:val="single"/>
                <w:rtl/>
              </w:rPr>
            </w:pPr>
          </w:p>
        </w:tc>
      </w:tr>
      <w:bookmarkEnd w:id="5"/>
    </w:tbl>
    <w:p w14:paraId="1B1A92F9" w14:textId="77777777" w:rsidR="001C6FD1" w:rsidRPr="000F2247" w:rsidRDefault="001C6FD1" w:rsidP="001C6FD1">
      <w:pPr>
        <w:rPr>
          <w:rFonts w:ascii="Arial" w:hAnsi="Arial"/>
          <w:b/>
          <w:bCs/>
          <w:sz w:val="26"/>
          <w:szCs w:val="26"/>
          <w:rtl/>
        </w:rPr>
      </w:pPr>
    </w:p>
    <w:p w14:paraId="65852502" w14:textId="77777777" w:rsidR="001C6FD1" w:rsidRDefault="001C6FD1" w:rsidP="001C6FD1">
      <w:pPr>
        <w:spacing w:line="360" w:lineRule="auto"/>
        <w:jc w:val="both"/>
        <w:rPr>
          <w:b/>
          <w:bCs/>
          <w:sz w:val="26"/>
          <w:szCs w:val="26"/>
          <w:u w:val="single"/>
        </w:rPr>
      </w:pPr>
      <w:r>
        <w:rPr>
          <w:rFonts w:hint="cs"/>
          <w:b/>
          <w:bCs/>
          <w:sz w:val="26"/>
          <w:szCs w:val="26"/>
          <w:u w:val="single"/>
          <w:rtl/>
        </w:rPr>
        <w:t>רקע עובדתי</w:t>
      </w:r>
    </w:p>
    <w:p w14:paraId="3FE9B3AA" w14:textId="77777777" w:rsidR="001C6FD1" w:rsidRDefault="001C6FD1" w:rsidP="001C6FD1">
      <w:pPr>
        <w:spacing w:line="360" w:lineRule="auto"/>
        <w:jc w:val="both"/>
        <w:rPr>
          <w:b/>
          <w:bCs/>
          <w:sz w:val="26"/>
          <w:szCs w:val="26"/>
          <w:u w:val="single"/>
          <w:rtl/>
        </w:rPr>
      </w:pPr>
    </w:p>
    <w:p w14:paraId="039E56DB" w14:textId="77777777" w:rsidR="001C6FD1" w:rsidRDefault="001C6FD1" w:rsidP="001C6FD1">
      <w:pPr>
        <w:spacing w:line="360" w:lineRule="auto"/>
        <w:jc w:val="both"/>
        <w:rPr>
          <w:rtl/>
        </w:rPr>
      </w:pPr>
      <w:bookmarkStart w:id="6" w:name="ABSTRACT_START"/>
      <w:bookmarkEnd w:id="6"/>
      <w:r>
        <w:rPr>
          <w:rFonts w:hint="cs"/>
          <w:rtl/>
        </w:rPr>
        <w:t xml:space="preserve">הנאשם, כבן 26 ללא הרשעות קודמות, הורשע על פי הודאתו ביום 14.7.24 בכתב אישום מתוקן, </w:t>
      </w:r>
      <w:r>
        <w:rPr>
          <w:rFonts w:hint="cs"/>
          <w:b/>
          <w:bCs/>
          <w:rtl/>
        </w:rPr>
        <w:t>בשלוש עבירות של סחר בסם מסוכן</w:t>
      </w:r>
      <w:r>
        <w:rPr>
          <w:rFonts w:hint="cs"/>
          <w:rtl/>
        </w:rPr>
        <w:t xml:space="preserve">, לפי </w:t>
      </w:r>
      <w:hyperlink r:id="rId15" w:history="1">
        <w:r w:rsidR="00B119D7" w:rsidRPr="00B119D7">
          <w:rPr>
            <w:rStyle w:val="Hyperlink"/>
            <w:rFonts w:hint="eastAsia"/>
            <w:color w:val="0000FF"/>
            <w:rtl/>
          </w:rPr>
          <w:t>סעיפים</w:t>
        </w:r>
        <w:r w:rsidR="00B119D7" w:rsidRPr="00B119D7">
          <w:rPr>
            <w:rStyle w:val="Hyperlink"/>
            <w:color w:val="0000FF"/>
            <w:rtl/>
          </w:rPr>
          <w:t xml:space="preserve"> 13</w:t>
        </w:r>
      </w:hyperlink>
      <w:r>
        <w:rPr>
          <w:rFonts w:hint="cs"/>
          <w:rtl/>
        </w:rPr>
        <w:t xml:space="preserve"> + </w:t>
      </w:r>
      <w:hyperlink r:id="rId16" w:history="1">
        <w:r w:rsidR="00B119D7" w:rsidRPr="00B119D7">
          <w:rPr>
            <w:rStyle w:val="Hyperlink"/>
            <w:color w:val="0000FF"/>
            <w:rtl/>
          </w:rPr>
          <w:t>19א</w:t>
        </w:r>
      </w:hyperlink>
      <w:r>
        <w:rPr>
          <w:rFonts w:hint="cs"/>
          <w:rtl/>
        </w:rPr>
        <w:t xml:space="preserve"> ל</w:t>
      </w:r>
      <w:hyperlink r:id="rId17" w:history="1">
        <w:r w:rsidR="00BD32BE" w:rsidRPr="00BD32BE">
          <w:rPr>
            <w:color w:val="0000FF"/>
            <w:u w:val="single"/>
            <w:rtl/>
          </w:rPr>
          <w:t>פקודת הסמים המסוכנים</w:t>
        </w:r>
      </w:hyperlink>
      <w:r>
        <w:rPr>
          <w:rFonts w:hint="cs"/>
          <w:rtl/>
        </w:rPr>
        <w:t xml:space="preserve"> (נוסח חדש), תשל"ג-1973, ובעבירה אחת של </w:t>
      </w:r>
      <w:r>
        <w:rPr>
          <w:rFonts w:hint="cs"/>
          <w:b/>
          <w:bCs/>
          <w:rtl/>
        </w:rPr>
        <w:t>החזקת סם מסוכן שלא לצריכה עצמית</w:t>
      </w:r>
      <w:r>
        <w:rPr>
          <w:rFonts w:hint="cs"/>
          <w:rtl/>
        </w:rPr>
        <w:t xml:space="preserve">, לפי </w:t>
      </w:r>
      <w:hyperlink r:id="rId18" w:history="1">
        <w:r w:rsidR="00B119D7" w:rsidRPr="00B119D7">
          <w:rPr>
            <w:rStyle w:val="Hyperlink"/>
            <w:rFonts w:hint="eastAsia"/>
            <w:color w:val="0000FF"/>
            <w:rtl/>
          </w:rPr>
          <w:t>סעיפים</w:t>
        </w:r>
        <w:r w:rsidR="00B119D7" w:rsidRPr="00B119D7">
          <w:rPr>
            <w:rStyle w:val="Hyperlink"/>
            <w:color w:val="0000FF"/>
            <w:rtl/>
          </w:rPr>
          <w:t xml:space="preserve"> 7(א)</w:t>
        </w:r>
      </w:hyperlink>
      <w:r>
        <w:rPr>
          <w:rFonts w:hint="cs"/>
          <w:rtl/>
        </w:rPr>
        <w:t xml:space="preserve"> + </w:t>
      </w:r>
      <w:hyperlink r:id="rId19" w:history="1">
        <w:r w:rsidR="00B119D7" w:rsidRPr="00B119D7">
          <w:rPr>
            <w:rStyle w:val="Hyperlink"/>
            <w:color w:val="0000FF"/>
            <w:rtl/>
          </w:rPr>
          <w:t>7(ג)</w:t>
        </w:r>
      </w:hyperlink>
      <w:r>
        <w:rPr>
          <w:rFonts w:hint="cs"/>
          <w:rtl/>
        </w:rPr>
        <w:t xml:space="preserve"> רישא לפקודה הנ"ל. </w:t>
      </w:r>
    </w:p>
    <w:p w14:paraId="6C76B7B8" w14:textId="77777777" w:rsidR="001C6FD1" w:rsidRDefault="001C6FD1" w:rsidP="001C6FD1">
      <w:pPr>
        <w:spacing w:line="360" w:lineRule="auto"/>
        <w:jc w:val="both"/>
      </w:pPr>
      <w:bookmarkStart w:id="7" w:name="ABSTRACT_END"/>
      <w:bookmarkEnd w:id="7"/>
      <w:r>
        <w:rPr>
          <w:rFonts w:hint="cs"/>
          <w:rtl/>
        </w:rPr>
        <w:t xml:space="preserve">הנאשם מכר סם מסוג קוקאין לסוכנת משטרתית סמויה, בשלושה אירועים שונים, לאחר תיאומים שנערכו באפליקציית </w:t>
      </w:r>
      <w:r>
        <w:t>WhatsApp</w:t>
      </w:r>
      <w:r>
        <w:rPr>
          <w:rFonts w:hint="cs"/>
          <w:rtl/>
        </w:rPr>
        <w:t>. בכל אחד מהמקרים הסוכנת יצרה קשר טלפוני עם הנאשם, הם קבעו נקודת מפגש בזכרון יעקב, ושם הוא העביר את הסם לידיה, תמורת תשלום. במקלט סמוך לנקודת המפגש החזיק הנאשם כמות נוספת של קוקאין.</w:t>
      </w:r>
    </w:p>
    <w:p w14:paraId="2172F579" w14:textId="77777777" w:rsidR="001C6FD1" w:rsidRDefault="001C6FD1" w:rsidP="001C6FD1">
      <w:pPr>
        <w:jc w:val="both"/>
        <w:rPr>
          <w:rtl/>
        </w:rPr>
      </w:pPr>
    </w:p>
    <w:p w14:paraId="523FDE86" w14:textId="77777777" w:rsidR="001C6FD1" w:rsidRPr="008D119B" w:rsidRDefault="001C6FD1" w:rsidP="001C6FD1">
      <w:pPr>
        <w:spacing w:line="360" w:lineRule="auto"/>
        <w:jc w:val="both"/>
        <w:rPr>
          <w:b/>
          <w:bCs/>
          <w:rtl/>
        </w:rPr>
      </w:pPr>
      <w:r w:rsidRPr="008D119B">
        <w:rPr>
          <w:rFonts w:hint="cs"/>
          <w:b/>
          <w:bCs/>
          <w:rtl/>
        </w:rPr>
        <w:t>להלן פרטי האישומים:</w:t>
      </w:r>
    </w:p>
    <w:p w14:paraId="7748A407" w14:textId="77777777" w:rsidR="001C6FD1" w:rsidRDefault="001C6FD1" w:rsidP="001C6FD1">
      <w:pPr>
        <w:spacing w:line="360" w:lineRule="auto"/>
        <w:jc w:val="both"/>
        <w:rPr>
          <w:rtl/>
        </w:rPr>
      </w:pPr>
    </w:p>
    <w:p w14:paraId="38C98938" w14:textId="77777777" w:rsidR="001C6FD1" w:rsidRDefault="001C6FD1" w:rsidP="001C6FD1">
      <w:pPr>
        <w:spacing w:line="360" w:lineRule="auto"/>
        <w:jc w:val="both"/>
        <w:rPr>
          <w:b/>
          <w:bCs/>
        </w:rPr>
      </w:pPr>
      <w:r>
        <w:rPr>
          <w:rFonts w:hint="cs"/>
          <w:b/>
          <w:bCs/>
          <w:u w:val="single"/>
          <w:rtl/>
        </w:rPr>
        <w:lastRenderedPageBreak/>
        <w:t>האישום הראשון</w:t>
      </w:r>
      <w:r>
        <w:rPr>
          <w:rFonts w:hint="cs"/>
          <w:rtl/>
        </w:rPr>
        <w:t xml:space="preserve"> – בתאריך 3.1.24 סמוך לשעה 17:40, הנאשם מכר לסוכנת 2 יחידות של סם מסוכן מסוג </w:t>
      </w:r>
      <w:r>
        <w:rPr>
          <w:rFonts w:hint="cs"/>
          <w:b/>
          <w:bCs/>
          <w:rtl/>
        </w:rPr>
        <w:t>קוקאין במשקל כולל של 1.0099 גרם נטו</w:t>
      </w:r>
      <w:r>
        <w:rPr>
          <w:rFonts w:hint="cs"/>
          <w:rtl/>
        </w:rPr>
        <w:t>, בתמורה לסך של 400 ₪.</w:t>
      </w:r>
    </w:p>
    <w:p w14:paraId="26A1F9BE" w14:textId="77777777" w:rsidR="001C6FD1" w:rsidRDefault="001C6FD1" w:rsidP="001C6FD1">
      <w:pPr>
        <w:spacing w:line="360" w:lineRule="auto"/>
        <w:jc w:val="both"/>
        <w:rPr>
          <w:b/>
          <w:bCs/>
          <w:rtl/>
        </w:rPr>
      </w:pPr>
    </w:p>
    <w:p w14:paraId="2EF6C40B" w14:textId="77777777" w:rsidR="001C6FD1" w:rsidRDefault="001C6FD1" w:rsidP="001C6FD1">
      <w:pPr>
        <w:spacing w:line="360" w:lineRule="auto"/>
        <w:jc w:val="both"/>
        <w:rPr>
          <w:rtl/>
        </w:rPr>
      </w:pPr>
      <w:r>
        <w:rPr>
          <w:rFonts w:hint="cs"/>
          <w:b/>
          <w:bCs/>
          <w:u w:val="single"/>
          <w:rtl/>
        </w:rPr>
        <w:t>האישום השני</w:t>
      </w:r>
      <w:r>
        <w:rPr>
          <w:rFonts w:hint="cs"/>
          <w:rtl/>
        </w:rPr>
        <w:t xml:space="preserve"> – בתאריך 9.1.24 סמוך לפני השעה 19:00 הנאשם מכר לסוכנת 2 יחידות של סם מסוכן מסוג </w:t>
      </w:r>
      <w:r>
        <w:rPr>
          <w:rFonts w:hint="cs"/>
          <w:b/>
          <w:bCs/>
          <w:rtl/>
        </w:rPr>
        <w:t>קוקאין במשקל כולל של 0.9804 גרם נטו</w:t>
      </w:r>
      <w:r>
        <w:rPr>
          <w:rFonts w:hint="cs"/>
          <w:rtl/>
        </w:rPr>
        <w:t>, בתמורה לסך של 450 ₪.</w:t>
      </w:r>
    </w:p>
    <w:p w14:paraId="4BCBA18D" w14:textId="77777777" w:rsidR="001C6FD1" w:rsidRDefault="001C6FD1" w:rsidP="001C6FD1">
      <w:pPr>
        <w:spacing w:line="360" w:lineRule="auto"/>
        <w:jc w:val="both"/>
        <w:rPr>
          <w:rtl/>
        </w:rPr>
      </w:pPr>
    </w:p>
    <w:p w14:paraId="5E0189F8" w14:textId="77777777" w:rsidR="001C6FD1" w:rsidRDefault="001C6FD1" w:rsidP="001C6FD1">
      <w:pPr>
        <w:spacing w:line="360" w:lineRule="auto"/>
        <w:jc w:val="both"/>
        <w:rPr>
          <w:rtl/>
        </w:rPr>
      </w:pPr>
      <w:r>
        <w:rPr>
          <w:rFonts w:hint="cs"/>
          <w:b/>
          <w:bCs/>
          <w:u w:val="single"/>
          <w:rtl/>
        </w:rPr>
        <w:t>האישום השלישי</w:t>
      </w:r>
      <w:r>
        <w:rPr>
          <w:rFonts w:hint="cs"/>
          <w:rtl/>
        </w:rPr>
        <w:t xml:space="preserve"> – בתאריך 24.1.24 סמוך לפני השעה 20:00, הנאשם מכר לסוכנת 2 יחידות של סם מסוכן מסוג </w:t>
      </w:r>
      <w:r>
        <w:rPr>
          <w:rFonts w:hint="cs"/>
          <w:b/>
          <w:bCs/>
          <w:rtl/>
        </w:rPr>
        <w:t>קוקאין במשקל כולל של 0.6124 גרם נטו</w:t>
      </w:r>
      <w:r>
        <w:rPr>
          <w:rFonts w:hint="cs"/>
          <w:rtl/>
        </w:rPr>
        <w:t>, בתמורה לסך של 300 ₪.</w:t>
      </w:r>
      <w:r>
        <w:rPr>
          <w:rtl/>
        </w:rPr>
        <w:tab/>
      </w:r>
      <w:r>
        <w:rPr>
          <w:rtl/>
        </w:rPr>
        <w:br/>
      </w:r>
      <w:r>
        <w:rPr>
          <w:rFonts w:hint="cs"/>
          <w:rtl/>
        </w:rPr>
        <w:t xml:space="preserve">מיד לאחר מכן, בשעה 20:20, בחיפוש שנערך במקלט ציבורי הסמוך לנקודת המפגש, נמצא סם מסוכן מסוג </w:t>
      </w:r>
      <w:r>
        <w:rPr>
          <w:rFonts w:hint="cs"/>
          <w:b/>
          <w:bCs/>
          <w:rtl/>
        </w:rPr>
        <w:t xml:space="preserve">קוקאין במשקל 0.5498 גרם נטו, </w:t>
      </w:r>
      <w:r>
        <w:rPr>
          <w:rFonts w:hint="cs"/>
          <w:rtl/>
        </w:rPr>
        <w:t>שאותו החזיק הנאשם שלא לצריכתו העצמית.</w:t>
      </w:r>
    </w:p>
    <w:p w14:paraId="7C16D092" w14:textId="77777777" w:rsidR="001C6FD1" w:rsidRDefault="001C6FD1" w:rsidP="001C6FD1">
      <w:pPr>
        <w:spacing w:line="360" w:lineRule="auto"/>
        <w:jc w:val="both"/>
        <w:rPr>
          <w:rtl/>
        </w:rPr>
      </w:pPr>
    </w:p>
    <w:p w14:paraId="124C7D4F" w14:textId="77777777" w:rsidR="001C6FD1" w:rsidRDefault="001C6FD1" w:rsidP="001C6FD1">
      <w:pPr>
        <w:spacing w:line="360" w:lineRule="auto"/>
        <w:jc w:val="both"/>
        <w:rPr>
          <w:rtl/>
        </w:rPr>
      </w:pPr>
      <w:r>
        <w:rPr>
          <w:rFonts w:hint="cs"/>
          <w:rtl/>
        </w:rPr>
        <w:t>לבקשת בא כוחו, הופנה הנאשם לאחר הרשעתו לקבלת חוות דעת של הממונה על עבודות שירות, והוא נמצא כשיר לבצע עבודות שירות, במגבלות.</w:t>
      </w:r>
    </w:p>
    <w:p w14:paraId="1B6FF460" w14:textId="77777777" w:rsidR="001C6FD1" w:rsidRDefault="001C6FD1" w:rsidP="001C6FD1">
      <w:pPr>
        <w:spacing w:line="360" w:lineRule="auto"/>
        <w:jc w:val="both"/>
        <w:rPr>
          <w:b/>
          <w:bCs/>
          <w:sz w:val="26"/>
          <w:szCs w:val="26"/>
          <w:u w:val="single"/>
          <w:rtl/>
        </w:rPr>
      </w:pPr>
    </w:p>
    <w:p w14:paraId="30FED4F4" w14:textId="77777777" w:rsidR="001C6FD1" w:rsidRDefault="001C6FD1" w:rsidP="001C6FD1">
      <w:pPr>
        <w:spacing w:line="360" w:lineRule="auto"/>
        <w:jc w:val="both"/>
        <w:rPr>
          <w:b/>
          <w:bCs/>
          <w:sz w:val="26"/>
          <w:szCs w:val="26"/>
          <w:u w:val="single"/>
          <w:rtl/>
        </w:rPr>
      </w:pPr>
      <w:r>
        <w:rPr>
          <w:rFonts w:hint="cs"/>
          <w:b/>
          <w:bCs/>
          <w:sz w:val="26"/>
          <w:szCs w:val="26"/>
          <w:u w:val="single"/>
          <w:rtl/>
        </w:rPr>
        <w:t xml:space="preserve">טיעוני הצדדים לעונש </w:t>
      </w:r>
    </w:p>
    <w:p w14:paraId="3B3C5275" w14:textId="77777777" w:rsidR="001C6FD1" w:rsidRDefault="001C6FD1" w:rsidP="001C6FD1">
      <w:pPr>
        <w:spacing w:line="360" w:lineRule="auto"/>
        <w:jc w:val="both"/>
        <w:rPr>
          <w:b/>
          <w:bCs/>
          <w:u w:val="single"/>
          <w:rtl/>
        </w:rPr>
      </w:pPr>
    </w:p>
    <w:p w14:paraId="143426BA" w14:textId="77777777" w:rsidR="001C6FD1" w:rsidRDefault="001C6FD1" w:rsidP="001C6FD1">
      <w:pPr>
        <w:spacing w:line="360" w:lineRule="auto"/>
        <w:jc w:val="both"/>
        <w:rPr>
          <w:rtl/>
        </w:rPr>
      </w:pPr>
      <w:r>
        <w:rPr>
          <w:rFonts w:hint="cs"/>
          <w:b/>
          <w:bCs/>
          <w:u w:val="single"/>
          <w:rtl/>
        </w:rPr>
        <w:t>ב"כ המאשימה</w:t>
      </w:r>
      <w:r>
        <w:rPr>
          <w:rFonts w:hint="cs"/>
          <w:rtl/>
        </w:rPr>
        <w:t xml:space="preserve"> ציינה כי הנאשם פגע בערכים המוגנים של שלום הציבור ובריאותו. בתי המשפט עמדו על הצורך להחמיר את הענישה כנגד עברייני סמים, כדי להרתיעם מביצוע עבירות אלה, ולמגר את התפשטות הסמים. במקרה זה מדובר בשלוש מכירות של סם מסוג קוקאין, הגורם להתמכרות קשה ולשינוי התנהגותי, ואלה משפיעים על החברה כולה. בשל האמור, מידת הפגיעה בערכים המוגנים היא גבוהה. לאור העובדה שהמכירות בוצעו באופן דומה ובסמיכות זמנים, ב"כ המאשימה ביקשה לקבוע </w:t>
      </w:r>
      <w:r>
        <w:rPr>
          <w:rFonts w:hint="cs"/>
          <w:b/>
          <w:bCs/>
          <w:rtl/>
        </w:rPr>
        <w:t>מתחם ענישה אחד לכל האישומים, הנע בין 14 ל- 36 חודשי מאסר בפועל</w:t>
      </w:r>
      <w:r>
        <w:rPr>
          <w:rFonts w:hint="cs"/>
          <w:rtl/>
        </w:rPr>
        <w:t>, והגישה פסיקה לתמיכה בעמדתה.</w:t>
      </w:r>
    </w:p>
    <w:p w14:paraId="2FBE6757" w14:textId="77777777" w:rsidR="001C6FD1" w:rsidRDefault="001C6FD1" w:rsidP="001C6FD1">
      <w:pPr>
        <w:spacing w:line="360" w:lineRule="auto"/>
        <w:jc w:val="both"/>
      </w:pPr>
      <w:r>
        <w:rPr>
          <w:rFonts w:hint="cs"/>
          <w:rtl/>
        </w:rPr>
        <w:t xml:space="preserve">באשר לנסיבות החיצוניות לעבירה, ב"כ המאשימה ציינה שהנאשם יליד שנת 1998, ללא הרשעות קודמות. הוא לא הופנה לשירות המבחן ולא עבר תהליך שיקומי כלשהו, ולכן בהתאם לחוק אין מקום לסטות ממתחם הענישה לקולא. הוא נמצא מתאים לעבודות שירות, אולם עונש זה אינו הולם את העבירות שבהן הורשע. </w:t>
      </w:r>
      <w:r>
        <w:rPr>
          <w:rFonts w:hint="cs"/>
          <w:b/>
          <w:bCs/>
          <w:rtl/>
        </w:rPr>
        <w:t>המאשימה עתרה להטלת עונש מאסר בפועל ברף התחתון של מתחם הענישה הנטען</w:t>
      </w:r>
      <w:r>
        <w:rPr>
          <w:rFonts w:hint="cs"/>
          <w:rtl/>
        </w:rPr>
        <w:t>, לצד מאסר על-תנאי, קנס כספי, ושלילת רישיון נהיגה בפועל ועל-תנאי.</w:t>
      </w:r>
    </w:p>
    <w:p w14:paraId="368F502B" w14:textId="77777777" w:rsidR="001C6FD1" w:rsidRDefault="001C6FD1" w:rsidP="001C6FD1">
      <w:pPr>
        <w:spacing w:line="360" w:lineRule="auto"/>
        <w:jc w:val="both"/>
        <w:rPr>
          <w:rtl/>
        </w:rPr>
      </w:pPr>
      <w:r>
        <w:rPr>
          <w:rFonts w:hint="cs"/>
          <w:rtl/>
        </w:rPr>
        <w:t>התבקשה השמדת הסמים.</w:t>
      </w:r>
    </w:p>
    <w:p w14:paraId="33035A1D" w14:textId="77777777" w:rsidR="001C6FD1" w:rsidRDefault="001C6FD1" w:rsidP="001C6FD1">
      <w:pPr>
        <w:spacing w:line="360" w:lineRule="auto"/>
        <w:jc w:val="both"/>
        <w:rPr>
          <w:b/>
          <w:bCs/>
          <w:u w:val="single"/>
          <w:rtl/>
        </w:rPr>
      </w:pPr>
    </w:p>
    <w:p w14:paraId="22A4D1DE" w14:textId="77777777" w:rsidR="001C6FD1" w:rsidRDefault="001C6FD1" w:rsidP="001C6FD1">
      <w:pPr>
        <w:spacing w:line="360" w:lineRule="auto"/>
        <w:jc w:val="both"/>
        <w:rPr>
          <w:rtl/>
        </w:rPr>
      </w:pPr>
      <w:r>
        <w:rPr>
          <w:rFonts w:hint="cs"/>
          <w:b/>
          <w:bCs/>
          <w:u w:val="single"/>
          <w:rtl/>
        </w:rPr>
        <w:t>ב"כ הנאשם</w:t>
      </w:r>
      <w:r>
        <w:rPr>
          <w:rFonts w:hint="cs"/>
          <w:rtl/>
        </w:rPr>
        <w:t xml:space="preserve"> ציין בטיעוניו כי הנאשם היה עצור מתאריך 24.1.24 עד 1.2.24, ואז שוחרר בתנאי מעצר-בית מלא, עד ליום 11.8.24. מאז ועד היום הוא נמצא בתנאי מעצר-בית לילי. בנוסף לכך הוא נעצר בתאריך 18.3.24 בחשד להפרה מינורית של תנאי השחרור, ושוחרר למחרת באותם תנאים.</w:t>
      </w:r>
    </w:p>
    <w:p w14:paraId="2814087E" w14:textId="77777777" w:rsidR="001C6FD1" w:rsidRDefault="001C6FD1" w:rsidP="001C6FD1">
      <w:pPr>
        <w:spacing w:line="360" w:lineRule="auto"/>
        <w:jc w:val="both"/>
        <w:rPr>
          <w:rtl/>
        </w:rPr>
      </w:pPr>
      <w:r>
        <w:rPr>
          <w:rFonts w:hint="cs"/>
          <w:rtl/>
        </w:rPr>
        <w:t xml:space="preserve">ב"כ הנאשם עמד על כך שכתב האישום המקורי כלל מספר גדול יותר של אישומים, ולאחר תיקונו הנאשם הודה, הורשע, ולקח אחריות על מעשיו. לא נעשה סחר אקטיבי, אלא מדובר בקניית סם על </w:t>
      </w:r>
      <w:r>
        <w:rPr>
          <w:rFonts w:hint="cs"/>
          <w:rtl/>
        </w:rPr>
        <w:lastRenderedPageBreak/>
        <w:t>ידי סוכנת שיזמה את הפנייה אל הנאשם - עובדה המקהה את הפגיעה בשלום הציבור. אין ראיה לכך שהנאשם מכר לאנשים נוספים, וכמות הסם שנתפסה אצלו אינה מעידה על סחר נרחב. גם סכומי הכסף שקיבל בתמורה לסם הם קטנים, והמאשימה אף לא ביקשה להכריז על הנאשם כסוחר סמים.</w:t>
      </w:r>
    </w:p>
    <w:p w14:paraId="23969142" w14:textId="77777777" w:rsidR="001C6FD1" w:rsidRDefault="001C6FD1" w:rsidP="001C6FD1">
      <w:pPr>
        <w:spacing w:line="360" w:lineRule="auto"/>
        <w:jc w:val="both"/>
        <w:rPr>
          <w:rtl/>
        </w:rPr>
      </w:pPr>
      <w:r>
        <w:rPr>
          <w:rFonts w:hint="cs"/>
          <w:rtl/>
        </w:rPr>
        <w:t>באשר לסוג הסם, ב"כ הנאשם טען שיש לעשות אבחנה בין סמים מסוג קוקאין והרואין, משום שהשפעתם שונה מאד, והנזקים מהרואין קשים בהרבה. כפי שבעבר בתי המשפט לא הבחינו בין קנבוס לבין סמים "קשים", עד שנעשה תהליך של למידה והפרדה שהביא ליחס מקל יותר לקנבוס, כך יש ליצור אבחנה גם לגבי הקוקאין.</w:t>
      </w:r>
    </w:p>
    <w:p w14:paraId="624F4F64" w14:textId="77777777" w:rsidR="001C6FD1" w:rsidRDefault="001C6FD1" w:rsidP="001C6FD1">
      <w:pPr>
        <w:spacing w:line="360" w:lineRule="auto"/>
        <w:jc w:val="both"/>
        <w:rPr>
          <w:rtl/>
        </w:rPr>
      </w:pPr>
    </w:p>
    <w:p w14:paraId="17A594EF" w14:textId="77777777" w:rsidR="001C6FD1" w:rsidRDefault="001C6FD1" w:rsidP="001C6FD1">
      <w:pPr>
        <w:spacing w:line="360" w:lineRule="auto"/>
        <w:jc w:val="both"/>
        <w:rPr>
          <w:rtl/>
        </w:rPr>
      </w:pPr>
      <w:r>
        <w:rPr>
          <w:rFonts w:hint="cs"/>
          <w:rtl/>
        </w:rPr>
        <w:t>ב"כ הנאשם תמך בעמדת ב"כ המאשימה לפיה יש לקבוע מתחם ענישה אחד לכל האישומים, אולם לטענתו המתחם שהציגה המאשימה שגוי ומופרז. הסנגור הפנה לפסיקה בה נקבע בעבירת סחר בסם עונש של מאסר בעבודות שירות, ובמספר עבירות של החזקת סם שלא לצריכה עצמית נקבע עונש מאסר על-תנאי ושל"צ. כאשר נסיבות המכירה אינן חמורות, מתחם הענישה יכול להתחיל ממאסר מותנה או מאסר שניתן לרצותו בעבודות שירות.</w:t>
      </w:r>
    </w:p>
    <w:p w14:paraId="464F53FD" w14:textId="77777777" w:rsidR="001C6FD1" w:rsidRDefault="001C6FD1" w:rsidP="001C6FD1">
      <w:pPr>
        <w:spacing w:line="360" w:lineRule="auto"/>
        <w:jc w:val="both"/>
        <w:rPr>
          <w:rtl/>
        </w:rPr>
      </w:pPr>
    </w:p>
    <w:p w14:paraId="6C55EF78" w14:textId="77777777" w:rsidR="001C6FD1" w:rsidRDefault="001C6FD1" w:rsidP="001C6FD1">
      <w:pPr>
        <w:spacing w:line="360" w:lineRule="auto"/>
        <w:jc w:val="both"/>
        <w:rPr>
          <w:rtl/>
        </w:rPr>
      </w:pPr>
      <w:r>
        <w:rPr>
          <w:rFonts w:hint="cs"/>
          <w:rtl/>
        </w:rPr>
        <w:t>באשר לנסיבותיו האישיות של הנאשם, נטען כי "הוא לא בן אדם רגיל" והוא מתקיים מקצבת נכות פסיכיאטרית. רמת האינטליגנציה שלו מאוד נמוכה, הוא תמים וקל לניצול, בקושי יודע לקרוא ולכתוב, ועל פי הערכה פסיכיאטרית הוא על גבול הפיגור. הדבר בא לידי ביטוי בהרבה קשיים שהוא עבר, בין היתר פגיעה בילדות שגרמה לו לפוסט טראומה. הוגשו חוות דעת פסיכולוגית (</w:t>
      </w:r>
      <w:r>
        <w:rPr>
          <w:rFonts w:hint="cs"/>
          <w:b/>
          <w:bCs/>
          <w:u w:val="single"/>
          <w:rtl/>
        </w:rPr>
        <w:t>נ/1</w:t>
      </w:r>
      <w:r>
        <w:rPr>
          <w:rFonts w:hint="cs"/>
          <w:rtl/>
        </w:rPr>
        <w:t>), אבחון רפואי מהמוסד לביטוח לאומי (</w:t>
      </w:r>
      <w:r>
        <w:rPr>
          <w:rFonts w:hint="cs"/>
          <w:b/>
          <w:bCs/>
          <w:u w:val="single"/>
          <w:rtl/>
        </w:rPr>
        <w:t>נ/2</w:t>
      </w:r>
      <w:r>
        <w:rPr>
          <w:rFonts w:hint="cs"/>
          <w:b/>
          <w:bCs/>
          <w:rtl/>
        </w:rPr>
        <w:t>)</w:t>
      </w:r>
      <w:r>
        <w:rPr>
          <w:rFonts w:hint="cs"/>
          <w:rtl/>
        </w:rPr>
        <w:t xml:space="preserve"> והערכה פסיכיאטרית (</w:t>
      </w:r>
      <w:r>
        <w:rPr>
          <w:rFonts w:hint="cs"/>
          <w:b/>
          <w:bCs/>
          <w:u w:val="single"/>
          <w:rtl/>
        </w:rPr>
        <w:t>נ/3</w:t>
      </w:r>
      <w:r>
        <w:rPr>
          <w:rFonts w:hint="cs"/>
          <w:b/>
          <w:bCs/>
          <w:rtl/>
        </w:rPr>
        <w:t>)</w:t>
      </w:r>
      <w:r>
        <w:rPr>
          <w:rFonts w:hint="cs"/>
          <w:rtl/>
        </w:rPr>
        <w:t>. ב"כ הנאשם ביקש להתייחס למסמכים הללו לא רק להקלה בעונש, אלא כדי שישמשו כבסיס לחריגה ממתחם הענישה, במקרה הצורך. עוד טען, כי העובדה שהנאשם היה במעצר ממש, ולאחר מכן במעצר בית בדירה קטנה וצפופה במשך חודשים ארוכים, היא כבר עונש קשה עבורו.</w:t>
      </w:r>
    </w:p>
    <w:p w14:paraId="37D0B146" w14:textId="77777777" w:rsidR="001C6FD1" w:rsidRDefault="001C6FD1" w:rsidP="001C6FD1">
      <w:pPr>
        <w:spacing w:line="360" w:lineRule="auto"/>
        <w:jc w:val="both"/>
        <w:rPr>
          <w:rtl/>
        </w:rPr>
      </w:pPr>
    </w:p>
    <w:p w14:paraId="5C2DACCF" w14:textId="77777777" w:rsidR="001C6FD1" w:rsidRDefault="001C6FD1" w:rsidP="001C6FD1">
      <w:pPr>
        <w:spacing w:line="360" w:lineRule="auto"/>
        <w:jc w:val="both"/>
        <w:rPr>
          <w:rtl/>
        </w:rPr>
      </w:pPr>
      <w:r>
        <w:rPr>
          <w:rFonts w:hint="cs"/>
          <w:rtl/>
        </w:rPr>
        <w:t>סיכומו של דבר, עתר ב"כ הנאשם להסתפק בענישה צופה פני עתיד, ולחילופין, להוסיף רכיב ענישה של של"צ או מאסר בעבודות שירות לתקופה קצרה.</w:t>
      </w:r>
    </w:p>
    <w:p w14:paraId="5F4B6DFE" w14:textId="77777777" w:rsidR="001C6FD1" w:rsidRDefault="001C6FD1" w:rsidP="001C6FD1">
      <w:pPr>
        <w:spacing w:line="360" w:lineRule="auto"/>
        <w:jc w:val="both"/>
        <w:rPr>
          <w:rtl/>
        </w:rPr>
      </w:pPr>
    </w:p>
    <w:p w14:paraId="6BC79F95" w14:textId="77777777" w:rsidR="001C6FD1" w:rsidRDefault="001C6FD1" w:rsidP="001C6FD1">
      <w:pPr>
        <w:spacing w:line="360" w:lineRule="auto"/>
        <w:jc w:val="both"/>
        <w:rPr>
          <w:rtl/>
        </w:rPr>
      </w:pPr>
      <w:r>
        <w:rPr>
          <w:rFonts w:hint="cs"/>
          <w:b/>
          <w:bCs/>
          <w:u w:val="single"/>
          <w:rtl/>
        </w:rPr>
        <w:t>הנאשם</w:t>
      </w:r>
      <w:r>
        <w:rPr>
          <w:rFonts w:hint="cs"/>
          <w:rtl/>
        </w:rPr>
        <w:t xml:space="preserve"> אמר שהוא עשה הרבה טעויות בחיים, אבל התיק הזה הוא הטעות הכי גדולה שלו, והוא למד את הלקח. הוא ביקש לקבל עוד הזדמנות.</w:t>
      </w:r>
    </w:p>
    <w:p w14:paraId="64421010" w14:textId="77777777" w:rsidR="001C6FD1" w:rsidRDefault="001C6FD1" w:rsidP="001C6FD1">
      <w:pPr>
        <w:spacing w:line="360" w:lineRule="auto"/>
        <w:jc w:val="both"/>
        <w:rPr>
          <w:b/>
          <w:bCs/>
          <w:sz w:val="26"/>
          <w:szCs w:val="26"/>
          <w:u w:val="single"/>
          <w:rtl/>
        </w:rPr>
      </w:pPr>
    </w:p>
    <w:p w14:paraId="556F163F" w14:textId="77777777" w:rsidR="001C6FD1" w:rsidRDefault="001C6FD1" w:rsidP="001C6FD1">
      <w:pPr>
        <w:spacing w:line="360" w:lineRule="auto"/>
        <w:jc w:val="both"/>
        <w:rPr>
          <w:b/>
          <w:bCs/>
          <w:sz w:val="26"/>
          <w:szCs w:val="26"/>
          <w:u w:val="single"/>
          <w:rtl/>
        </w:rPr>
      </w:pPr>
      <w:r>
        <w:rPr>
          <w:rFonts w:hint="cs"/>
          <w:b/>
          <w:bCs/>
          <w:sz w:val="26"/>
          <w:szCs w:val="26"/>
          <w:u w:val="single"/>
          <w:rtl/>
        </w:rPr>
        <w:t>דיון והכרעה</w:t>
      </w:r>
    </w:p>
    <w:p w14:paraId="21B53FF6" w14:textId="77777777" w:rsidR="001C6FD1" w:rsidRDefault="001C6FD1" w:rsidP="001C6FD1">
      <w:pPr>
        <w:spacing w:line="360" w:lineRule="auto"/>
        <w:jc w:val="both"/>
        <w:rPr>
          <w:b/>
          <w:bCs/>
          <w:rtl/>
        </w:rPr>
      </w:pPr>
    </w:p>
    <w:p w14:paraId="41638860" w14:textId="77777777" w:rsidR="001C6FD1" w:rsidRDefault="001C6FD1" w:rsidP="001C6FD1">
      <w:pPr>
        <w:spacing w:line="360" w:lineRule="auto"/>
        <w:jc w:val="both"/>
        <w:rPr>
          <w:b/>
          <w:bCs/>
          <w:u w:val="single"/>
          <w:rtl/>
        </w:rPr>
      </w:pPr>
      <w:r>
        <w:rPr>
          <w:rFonts w:hint="cs"/>
          <w:b/>
          <w:bCs/>
          <w:u w:val="single"/>
          <w:rtl/>
        </w:rPr>
        <w:t>מתחם העונש ההולם</w:t>
      </w:r>
    </w:p>
    <w:p w14:paraId="227393B5" w14:textId="77777777" w:rsidR="001C6FD1" w:rsidRDefault="001C6FD1" w:rsidP="001C6FD1">
      <w:pPr>
        <w:spacing w:line="360" w:lineRule="auto"/>
        <w:jc w:val="both"/>
        <w:rPr>
          <w:rtl/>
        </w:rPr>
      </w:pPr>
    </w:p>
    <w:p w14:paraId="46F64F82" w14:textId="77777777" w:rsidR="001C6FD1" w:rsidRDefault="001C6FD1" w:rsidP="001C6FD1">
      <w:pPr>
        <w:spacing w:line="360" w:lineRule="auto"/>
        <w:jc w:val="both"/>
        <w:rPr>
          <w:rtl/>
        </w:rPr>
      </w:pPr>
      <w:r>
        <w:rPr>
          <w:rFonts w:hint="cs"/>
          <w:rtl/>
        </w:rPr>
        <w:t xml:space="preserve">ראשית, מקובלת עליי עמדתם המשותפת של הצדדים, לפיה יש להתייחס לשלושת האישומים כאל אירוע אחד ולקבוע מתחם ענישה אחד לשלושתם, בשל סמיכות הזמנים והדמיון במעשים; זאת בהתאם למבחן הקשר ההדוק שהוצג בהלכת </w:t>
      </w:r>
      <w:r>
        <w:rPr>
          <w:rFonts w:hint="cs"/>
          <w:b/>
          <w:bCs/>
          <w:u w:val="single"/>
          <w:rtl/>
        </w:rPr>
        <w:t>ג'אבר</w:t>
      </w:r>
      <w:r>
        <w:rPr>
          <w:rFonts w:hint="cs"/>
          <w:rtl/>
        </w:rPr>
        <w:t>.</w:t>
      </w:r>
    </w:p>
    <w:p w14:paraId="72551660" w14:textId="77777777" w:rsidR="001C6FD1" w:rsidRDefault="001C6FD1" w:rsidP="001C6FD1">
      <w:pPr>
        <w:spacing w:line="360" w:lineRule="auto"/>
        <w:jc w:val="both"/>
        <w:rPr>
          <w:rtl/>
        </w:rPr>
      </w:pPr>
    </w:p>
    <w:p w14:paraId="45484D25" w14:textId="77777777" w:rsidR="001C6FD1" w:rsidRDefault="001C6FD1" w:rsidP="001C6FD1">
      <w:pPr>
        <w:spacing w:line="360" w:lineRule="auto"/>
        <w:jc w:val="both"/>
        <w:rPr>
          <w:b/>
          <w:bCs/>
          <w:rtl/>
        </w:rPr>
      </w:pPr>
      <w:r>
        <w:rPr>
          <w:rFonts w:hint="cs"/>
          <w:b/>
          <w:bCs/>
          <w:rtl/>
        </w:rPr>
        <w:t>הערכים המוגנים</w:t>
      </w:r>
      <w:r>
        <w:rPr>
          <w:rFonts w:hint="cs"/>
          <w:rtl/>
        </w:rPr>
        <w:t xml:space="preserve"> שנפגעו כתוצאה מביצוע העבירות הם שלומו ובריאותו של הציבור, לאור הנזקים הטמונים בהפצתם של סמים בחברה. סם מסוג קוקאין הוא סם מסוכן שפגיעתו רעה כפי שנקבע בפסיקה (לא אוכל לקבל את טענת הסנגור שניסה לטעון אחרת, בלי שתמך את טענותיו בחוות דעת של מומחה, או בפסיקה מתאימה). לצד זאת, במקרה זה, לאור הכמויות הקטנות יחסית של הסם שנמכרו בכל פעם, סכומי הכסף שהתקבלו בתמורה, העובדה שגם כמות הסם שהנאשם החזיק במקלט הייתה קטנה, ואין היא מרמזת על סחר בסם בהיקף נרחב, וכן העובדה שכל המכירות היו לאותה סוכנת משטרתית, </w:t>
      </w:r>
      <w:r>
        <w:rPr>
          <w:rFonts w:hint="cs"/>
          <w:b/>
          <w:bCs/>
          <w:rtl/>
        </w:rPr>
        <w:t>אני סבורה כי עוצמת הפגיעה בערכים המוגנים היא בינונית.</w:t>
      </w:r>
    </w:p>
    <w:p w14:paraId="01C4706B" w14:textId="77777777" w:rsidR="001C6FD1" w:rsidRDefault="001C6FD1" w:rsidP="001C6FD1">
      <w:pPr>
        <w:spacing w:line="360" w:lineRule="auto"/>
        <w:jc w:val="both"/>
        <w:rPr>
          <w:rtl/>
        </w:rPr>
      </w:pPr>
    </w:p>
    <w:p w14:paraId="68196287" w14:textId="77777777" w:rsidR="001C6FD1" w:rsidRDefault="001C6FD1" w:rsidP="001C6FD1">
      <w:pPr>
        <w:spacing w:line="360" w:lineRule="auto"/>
        <w:jc w:val="both"/>
        <w:rPr>
          <w:rtl/>
        </w:rPr>
      </w:pPr>
      <w:r>
        <w:rPr>
          <w:rFonts w:hint="cs"/>
          <w:rtl/>
        </w:rPr>
        <w:t xml:space="preserve">בבחינת </w:t>
      </w:r>
      <w:r>
        <w:rPr>
          <w:rFonts w:hint="cs"/>
          <w:b/>
          <w:bCs/>
          <w:rtl/>
        </w:rPr>
        <w:t>מדיניות הענישה הנוהגת</w:t>
      </w:r>
      <w:r>
        <w:rPr>
          <w:rFonts w:hint="cs"/>
          <w:rtl/>
        </w:rPr>
        <w:t>, לרבות פסקי הדין אליהם הפנו באי כח הצדדים בטיעוניהם, ניתן למצוא מנעד רחב של עונשים. לדוגמא:</w:t>
      </w:r>
    </w:p>
    <w:p w14:paraId="30E5D4F3" w14:textId="77777777" w:rsidR="001C6FD1" w:rsidRDefault="001C6FD1" w:rsidP="001C6FD1">
      <w:pPr>
        <w:spacing w:line="360" w:lineRule="auto"/>
        <w:jc w:val="both"/>
        <w:rPr>
          <w:rtl/>
        </w:rPr>
      </w:pPr>
    </w:p>
    <w:p w14:paraId="7C273B13" w14:textId="77777777" w:rsidR="001C6FD1" w:rsidRDefault="00BD32BE" w:rsidP="001C6FD1">
      <w:pPr>
        <w:pStyle w:val="a9"/>
        <w:numPr>
          <w:ilvl w:val="0"/>
          <w:numId w:val="1"/>
        </w:numPr>
        <w:spacing w:line="360" w:lineRule="auto"/>
        <w:jc w:val="both"/>
        <w:rPr>
          <w:rFonts w:ascii="David" w:hAnsi="David" w:cs="David"/>
          <w:sz w:val="24"/>
          <w:szCs w:val="24"/>
          <w:rtl/>
        </w:rPr>
      </w:pPr>
      <w:hyperlink r:id="rId20" w:history="1">
        <w:r w:rsidRPr="00BD32BE">
          <w:rPr>
            <w:rFonts w:ascii="David" w:hAnsi="David" w:cs="David"/>
            <w:color w:val="0000FF"/>
            <w:sz w:val="24"/>
            <w:szCs w:val="24"/>
            <w:u w:val="single"/>
            <w:rtl/>
          </w:rPr>
          <w:t>ע"פ 6161/16</w:t>
        </w:r>
      </w:hyperlink>
      <w:r w:rsidR="001C6FD1">
        <w:rPr>
          <w:rFonts w:ascii="David" w:hAnsi="David" w:cs="David"/>
          <w:sz w:val="24"/>
          <w:szCs w:val="24"/>
          <w:rtl/>
        </w:rPr>
        <w:t xml:space="preserve"> </w:t>
      </w:r>
      <w:r w:rsidR="001C6FD1">
        <w:rPr>
          <w:rFonts w:ascii="David" w:hAnsi="David" w:cs="David"/>
          <w:b/>
          <w:bCs/>
          <w:sz w:val="24"/>
          <w:szCs w:val="24"/>
          <w:rtl/>
        </w:rPr>
        <w:t>יזרעאלוב נ' מדינת ישראל</w:t>
      </w:r>
      <w:r w:rsidR="001C6FD1">
        <w:rPr>
          <w:rFonts w:ascii="David" w:hAnsi="David" w:cs="David"/>
          <w:sz w:val="24"/>
          <w:szCs w:val="24"/>
          <w:rtl/>
        </w:rPr>
        <w:t xml:space="preserve"> (20.2.17) - המערער מכר במספר הזדמנויות, במהלך תקופה שלמעלה משנה, סמים שונים בכמויות קטנות ובסכומים נמוכים. הוא עבר הליך שיקומי, אך בשלב כלשהו חזר להשתמש בסמים. בית המשפט המחוזי קבע מתחם ענישה הנע בין 20-8 חודשי מאסר, והשית עליו עונש בן 8 חודשי מאסר בפועל. בית המשפט העליון קיבל את ערעורו, החליט להעדיף את אינטרס השיקום </w:t>
      </w:r>
      <w:r w:rsidR="001C6FD1">
        <w:rPr>
          <w:rFonts w:ascii="David" w:hAnsi="David" w:cs="David"/>
          <w:b/>
          <w:bCs/>
          <w:sz w:val="24"/>
          <w:szCs w:val="24"/>
          <w:rtl/>
        </w:rPr>
        <w:t>והפחית את עונש המאסר ל-6 חודשים, לריצוי בעבודות שירות</w:t>
      </w:r>
      <w:r w:rsidR="001C6FD1">
        <w:rPr>
          <w:rFonts w:ascii="David" w:hAnsi="David" w:cs="David"/>
          <w:sz w:val="24"/>
          <w:szCs w:val="24"/>
          <w:rtl/>
        </w:rPr>
        <w:t>.</w:t>
      </w:r>
    </w:p>
    <w:p w14:paraId="08124F14" w14:textId="77777777" w:rsidR="001C6FD1" w:rsidRDefault="001C6FD1" w:rsidP="001C6FD1">
      <w:pPr>
        <w:pStyle w:val="a9"/>
        <w:rPr>
          <w:rFonts w:ascii="David" w:hAnsi="David" w:cs="David"/>
          <w:sz w:val="24"/>
          <w:szCs w:val="24"/>
        </w:rPr>
      </w:pPr>
    </w:p>
    <w:p w14:paraId="41705974" w14:textId="77777777" w:rsidR="001C6FD1" w:rsidRDefault="00BD32BE" w:rsidP="001C6FD1">
      <w:pPr>
        <w:pStyle w:val="a9"/>
        <w:numPr>
          <w:ilvl w:val="0"/>
          <w:numId w:val="1"/>
        </w:numPr>
        <w:spacing w:line="360" w:lineRule="auto"/>
        <w:jc w:val="both"/>
        <w:rPr>
          <w:rFonts w:ascii="David" w:hAnsi="David" w:cs="David"/>
          <w:sz w:val="24"/>
          <w:szCs w:val="24"/>
        </w:rPr>
      </w:pPr>
      <w:hyperlink r:id="rId21" w:history="1">
        <w:r w:rsidRPr="00BD32BE">
          <w:rPr>
            <w:rFonts w:ascii="David" w:hAnsi="David" w:cs="David"/>
            <w:color w:val="0000FF"/>
            <w:sz w:val="24"/>
            <w:szCs w:val="24"/>
            <w:u w:val="single"/>
            <w:rtl/>
          </w:rPr>
          <w:t>רע"פ 5494/19</w:t>
        </w:r>
      </w:hyperlink>
      <w:r w:rsidR="001C6FD1">
        <w:rPr>
          <w:rFonts w:ascii="David" w:hAnsi="David" w:cs="David"/>
          <w:sz w:val="24"/>
          <w:szCs w:val="24"/>
          <w:rtl/>
        </w:rPr>
        <w:t xml:space="preserve"> </w:t>
      </w:r>
      <w:r w:rsidR="001C6FD1">
        <w:rPr>
          <w:rFonts w:ascii="David" w:hAnsi="David" w:cs="David"/>
          <w:b/>
          <w:bCs/>
          <w:sz w:val="24"/>
          <w:szCs w:val="24"/>
          <w:rtl/>
        </w:rPr>
        <w:t>רנד נ' מדינת ישראל</w:t>
      </w:r>
      <w:r w:rsidR="001C6FD1">
        <w:rPr>
          <w:rFonts w:ascii="David" w:hAnsi="David" w:cs="David"/>
          <w:sz w:val="24"/>
          <w:szCs w:val="24"/>
          <w:rtl/>
        </w:rPr>
        <w:t xml:space="preserve"> (22.8.19) - המערער מכר 3 יחידות סם מסוג "קריסטל" לשני לקוחות שונים תמורת סך של 750 ₪. ברכבו החזיק 14 יחידות (11 גרם הרואין) ו-8 יחידות (1.9 גרם) קוקאין. בבית משפט השלום נקבע מתחם ענישה שנע בין 18-6 חודשי מאסר, והוטלו עליו </w:t>
      </w:r>
      <w:r w:rsidR="001C6FD1">
        <w:rPr>
          <w:rFonts w:ascii="David" w:hAnsi="David" w:cs="David"/>
          <w:b/>
          <w:bCs/>
          <w:sz w:val="24"/>
          <w:szCs w:val="24"/>
          <w:rtl/>
        </w:rPr>
        <w:t>6 חודשי מאסר לריצוי בעבודות שירות</w:t>
      </w:r>
      <w:r w:rsidR="001C6FD1">
        <w:rPr>
          <w:rFonts w:ascii="David" w:hAnsi="David" w:cs="David"/>
          <w:sz w:val="24"/>
          <w:szCs w:val="24"/>
          <w:rtl/>
        </w:rPr>
        <w:t>. ערעורו נדחה, וכך גם בקשת רשות ערעור שהגיש לבית המשפט העליון.</w:t>
      </w:r>
    </w:p>
    <w:p w14:paraId="0E2490E8" w14:textId="77777777" w:rsidR="001C6FD1" w:rsidRDefault="001C6FD1" w:rsidP="001C6FD1">
      <w:pPr>
        <w:pStyle w:val="a9"/>
        <w:rPr>
          <w:rFonts w:ascii="David" w:hAnsi="David" w:cs="David"/>
          <w:sz w:val="24"/>
          <w:szCs w:val="24"/>
        </w:rPr>
      </w:pPr>
    </w:p>
    <w:p w14:paraId="2BD7DEFC" w14:textId="77777777" w:rsidR="001C6FD1" w:rsidRDefault="001C6FD1" w:rsidP="001C6FD1">
      <w:pPr>
        <w:pStyle w:val="a9"/>
        <w:numPr>
          <w:ilvl w:val="0"/>
          <w:numId w:val="1"/>
        </w:numPr>
        <w:spacing w:line="360" w:lineRule="auto"/>
        <w:jc w:val="both"/>
        <w:rPr>
          <w:rFonts w:ascii="David" w:hAnsi="David" w:cs="David"/>
          <w:sz w:val="24"/>
          <w:szCs w:val="24"/>
          <w:rtl/>
        </w:rPr>
      </w:pPr>
      <w:r>
        <w:rPr>
          <w:rFonts w:ascii="David" w:hAnsi="David" w:cs="David"/>
          <w:sz w:val="24"/>
          <w:szCs w:val="24"/>
          <w:rtl/>
        </w:rPr>
        <w:t>ב</w:t>
      </w:r>
      <w:hyperlink r:id="rId22" w:history="1">
        <w:r w:rsidR="00BD32BE" w:rsidRPr="00BD32BE">
          <w:rPr>
            <w:rFonts w:ascii="David" w:hAnsi="David" w:cs="David"/>
            <w:color w:val="0000FF"/>
            <w:sz w:val="24"/>
            <w:szCs w:val="24"/>
            <w:u w:val="single"/>
            <w:rtl/>
          </w:rPr>
          <w:t>רע"פ 4894/21</w:t>
        </w:r>
      </w:hyperlink>
      <w:r>
        <w:rPr>
          <w:rFonts w:ascii="David" w:hAnsi="David" w:cs="David"/>
          <w:sz w:val="24"/>
          <w:szCs w:val="24"/>
          <w:rtl/>
        </w:rPr>
        <w:t xml:space="preserve"> </w:t>
      </w:r>
      <w:r>
        <w:rPr>
          <w:rFonts w:ascii="David" w:hAnsi="David" w:cs="David"/>
          <w:b/>
          <w:bCs/>
          <w:sz w:val="24"/>
          <w:szCs w:val="24"/>
          <w:rtl/>
        </w:rPr>
        <w:t>אלטוחי נ' מדינת ישראל</w:t>
      </w:r>
      <w:r>
        <w:rPr>
          <w:rFonts w:ascii="David" w:hAnsi="David" w:cs="David"/>
          <w:sz w:val="24"/>
          <w:szCs w:val="24"/>
          <w:rtl/>
        </w:rPr>
        <w:t xml:space="preserve"> (18.7.21) (שהוגש ע"י המאשימה) נדחתה בקשה לרשות ערעור על </w:t>
      </w:r>
      <w:r>
        <w:rPr>
          <w:rFonts w:ascii="David" w:hAnsi="David" w:cs="David"/>
          <w:b/>
          <w:bCs/>
          <w:sz w:val="24"/>
          <w:szCs w:val="24"/>
          <w:rtl/>
        </w:rPr>
        <w:t>עונש בן 12 חודשי מאסר</w:t>
      </w:r>
      <w:r>
        <w:rPr>
          <w:rFonts w:ascii="David" w:hAnsi="David" w:cs="David"/>
          <w:sz w:val="24"/>
          <w:szCs w:val="24"/>
          <w:rtl/>
        </w:rPr>
        <w:t xml:space="preserve"> שהוטל על המבקש, אשר מכר 12 פלטות של חשיש תמורת כ- 21,000 ₪. יוער, כי מדובר בכמות גדולה בהרבה ובסכום נכבד של כסף, בהשוואה לכמויות ולסכומים בענייננו.</w:t>
      </w:r>
    </w:p>
    <w:p w14:paraId="1392470F" w14:textId="77777777" w:rsidR="001C6FD1" w:rsidRDefault="001C6FD1" w:rsidP="001C6FD1">
      <w:pPr>
        <w:pStyle w:val="a9"/>
        <w:rPr>
          <w:rFonts w:ascii="David" w:hAnsi="David" w:cs="David"/>
          <w:sz w:val="24"/>
          <w:szCs w:val="24"/>
        </w:rPr>
      </w:pPr>
    </w:p>
    <w:p w14:paraId="6DBCD84C" w14:textId="77777777" w:rsidR="001C6FD1" w:rsidRDefault="00BD32BE" w:rsidP="001C6FD1">
      <w:pPr>
        <w:pStyle w:val="a9"/>
        <w:numPr>
          <w:ilvl w:val="0"/>
          <w:numId w:val="1"/>
        </w:numPr>
        <w:spacing w:line="360" w:lineRule="auto"/>
        <w:jc w:val="both"/>
        <w:rPr>
          <w:rFonts w:ascii="David" w:hAnsi="David" w:cs="David"/>
          <w:sz w:val="24"/>
          <w:szCs w:val="24"/>
          <w:rtl/>
        </w:rPr>
      </w:pPr>
      <w:hyperlink r:id="rId23" w:history="1">
        <w:r w:rsidRPr="00BD32BE">
          <w:rPr>
            <w:rFonts w:ascii="David" w:hAnsi="David" w:cs="David"/>
            <w:color w:val="0000FF"/>
            <w:sz w:val="24"/>
            <w:szCs w:val="24"/>
            <w:u w:val="single"/>
            <w:rtl/>
          </w:rPr>
          <w:t>ת"פ (חדרה) 1404-03-24</w:t>
        </w:r>
      </w:hyperlink>
      <w:r w:rsidR="001C6FD1">
        <w:rPr>
          <w:rFonts w:ascii="David" w:hAnsi="David" w:cs="David"/>
          <w:sz w:val="24"/>
          <w:szCs w:val="24"/>
          <w:rtl/>
        </w:rPr>
        <w:t xml:space="preserve"> </w:t>
      </w:r>
      <w:r w:rsidR="001C6FD1">
        <w:rPr>
          <w:rFonts w:ascii="David" w:hAnsi="David" w:cs="David"/>
          <w:b/>
          <w:bCs/>
          <w:sz w:val="24"/>
          <w:szCs w:val="24"/>
          <w:rtl/>
        </w:rPr>
        <w:t>מדינת ישראל נ' יחיאלוב</w:t>
      </w:r>
      <w:r w:rsidR="001C6FD1">
        <w:rPr>
          <w:rFonts w:ascii="David" w:hAnsi="David" w:cs="David"/>
          <w:sz w:val="24"/>
          <w:szCs w:val="24"/>
          <w:rtl/>
        </w:rPr>
        <w:t xml:space="preserve"> (26.5.24) (הוגש ע"י המאשימה) – נקבע מתחם ענישה הנע בין 18-7 חודשי מאסר והוטל </w:t>
      </w:r>
      <w:r w:rsidR="001C6FD1">
        <w:rPr>
          <w:rFonts w:ascii="David" w:hAnsi="David" w:cs="David"/>
          <w:b/>
          <w:bCs/>
          <w:sz w:val="24"/>
          <w:szCs w:val="24"/>
          <w:rtl/>
        </w:rPr>
        <w:t xml:space="preserve">עונש בן 7 חודשי מאסר בפועל </w:t>
      </w:r>
      <w:r w:rsidR="001C6FD1">
        <w:rPr>
          <w:rFonts w:ascii="David" w:hAnsi="David" w:cs="David"/>
          <w:sz w:val="24"/>
          <w:szCs w:val="24"/>
          <w:rtl/>
        </w:rPr>
        <w:t xml:space="preserve">על נאשם שסחר בקוקאין (1.6 גרם) תמורת 450 ₪. יצוין כי לנאשם היה עבר פלילי, לרבות בעבירות של סחר בסמים, והוא ריצה מאסרים בעבר. בנוסף, היה לחובתו מאסר על תנאי שהופעל. הנאשם היה עצור בעת גזירת דינו. </w:t>
      </w:r>
    </w:p>
    <w:p w14:paraId="00C2D140" w14:textId="77777777" w:rsidR="001C6FD1" w:rsidRDefault="001C6FD1" w:rsidP="001C6FD1">
      <w:pPr>
        <w:pStyle w:val="a9"/>
        <w:rPr>
          <w:rFonts w:ascii="David" w:hAnsi="David" w:cs="David"/>
          <w:sz w:val="24"/>
          <w:szCs w:val="24"/>
        </w:rPr>
      </w:pPr>
    </w:p>
    <w:p w14:paraId="4CE23E9E" w14:textId="77777777" w:rsidR="001C6FD1" w:rsidRDefault="00BD32BE" w:rsidP="001C6FD1">
      <w:pPr>
        <w:pStyle w:val="a9"/>
        <w:numPr>
          <w:ilvl w:val="0"/>
          <w:numId w:val="1"/>
        </w:numPr>
        <w:spacing w:line="360" w:lineRule="auto"/>
        <w:jc w:val="both"/>
        <w:rPr>
          <w:rFonts w:ascii="David" w:hAnsi="David" w:cs="David"/>
          <w:sz w:val="24"/>
          <w:szCs w:val="24"/>
          <w:rtl/>
        </w:rPr>
      </w:pPr>
      <w:hyperlink r:id="rId24" w:history="1">
        <w:r w:rsidRPr="00BD32BE">
          <w:rPr>
            <w:rFonts w:ascii="David" w:hAnsi="David" w:cs="David"/>
            <w:color w:val="0000FF"/>
            <w:sz w:val="24"/>
            <w:szCs w:val="24"/>
            <w:u w:val="single"/>
            <w:rtl/>
          </w:rPr>
          <w:t>ת"פ (שלום ק"ש) 14998-08-16</w:t>
        </w:r>
      </w:hyperlink>
      <w:r w:rsidR="001C6FD1">
        <w:rPr>
          <w:rFonts w:ascii="David" w:hAnsi="David" w:cs="David"/>
          <w:sz w:val="24"/>
          <w:szCs w:val="24"/>
          <w:rtl/>
        </w:rPr>
        <w:t xml:space="preserve"> </w:t>
      </w:r>
      <w:r w:rsidR="001C6FD1">
        <w:rPr>
          <w:rFonts w:ascii="David" w:hAnsi="David" w:cs="David"/>
          <w:b/>
          <w:bCs/>
          <w:sz w:val="24"/>
          <w:szCs w:val="24"/>
          <w:rtl/>
        </w:rPr>
        <w:t>מדינת ישראל נ' כהן</w:t>
      </w:r>
      <w:r w:rsidR="001C6FD1">
        <w:rPr>
          <w:rFonts w:ascii="David" w:hAnsi="David" w:cs="David"/>
          <w:sz w:val="24"/>
          <w:szCs w:val="24"/>
          <w:rtl/>
        </w:rPr>
        <w:t xml:space="preserve"> (16.3.17) – הנאשם החזיק קוקאין, </w:t>
      </w:r>
      <w:r w:rsidR="001C6FD1">
        <w:rPr>
          <w:rFonts w:ascii="David" w:hAnsi="David" w:cs="David"/>
          <w:sz w:val="20"/>
          <w:szCs w:val="20"/>
        </w:rPr>
        <w:t>MDMA</w:t>
      </w:r>
      <w:r w:rsidR="001C6FD1">
        <w:rPr>
          <w:rFonts w:ascii="David" w:hAnsi="David" w:cs="David"/>
          <w:sz w:val="24"/>
          <w:szCs w:val="24"/>
          <w:rtl/>
        </w:rPr>
        <w:t xml:space="preserve"> וקנבוס בכמויות קטנות, ומכר קנבוס בשתי הזדמנויות. נקבע מתחם ענישה הנע בין מאסר על-תנאי ל-12 חודשי מאסר בפועל, והוטל עליו עונש של מאסר מותנה ושל"צ. המאשימה לא ערערה על גזר הדין.</w:t>
      </w:r>
    </w:p>
    <w:p w14:paraId="1E892059" w14:textId="77777777" w:rsidR="001C6FD1" w:rsidRDefault="001C6FD1" w:rsidP="001C6FD1">
      <w:pPr>
        <w:pStyle w:val="a9"/>
        <w:rPr>
          <w:rFonts w:ascii="David" w:hAnsi="David" w:cs="David"/>
          <w:sz w:val="24"/>
          <w:szCs w:val="24"/>
        </w:rPr>
      </w:pPr>
    </w:p>
    <w:p w14:paraId="0DAAB952" w14:textId="77777777" w:rsidR="001C6FD1" w:rsidRDefault="00BD32BE" w:rsidP="001C6FD1">
      <w:pPr>
        <w:pStyle w:val="a9"/>
        <w:numPr>
          <w:ilvl w:val="0"/>
          <w:numId w:val="1"/>
        </w:numPr>
        <w:spacing w:line="360" w:lineRule="auto"/>
        <w:jc w:val="both"/>
        <w:rPr>
          <w:rFonts w:ascii="David" w:hAnsi="David" w:cs="David"/>
          <w:sz w:val="24"/>
          <w:szCs w:val="24"/>
          <w:rtl/>
        </w:rPr>
      </w:pPr>
      <w:hyperlink r:id="rId25" w:history="1">
        <w:r w:rsidRPr="00BD32BE">
          <w:rPr>
            <w:rFonts w:ascii="David" w:hAnsi="David" w:cs="David"/>
            <w:color w:val="0000FF"/>
            <w:sz w:val="24"/>
            <w:szCs w:val="24"/>
            <w:u w:val="single"/>
            <w:rtl/>
          </w:rPr>
          <w:t>ת"פ (שלום י-ם) 59203-07-17</w:t>
        </w:r>
      </w:hyperlink>
      <w:r w:rsidR="001C6FD1">
        <w:rPr>
          <w:rFonts w:ascii="David" w:hAnsi="David" w:cs="David"/>
          <w:sz w:val="24"/>
          <w:szCs w:val="24"/>
          <w:rtl/>
        </w:rPr>
        <w:t xml:space="preserve"> </w:t>
      </w:r>
      <w:r w:rsidR="001C6FD1">
        <w:rPr>
          <w:rFonts w:ascii="David" w:hAnsi="David" w:cs="David"/>
          <w:b/>
          <w:bCs/>
          <w:sz w:val="24"/>
          <w:szCs w:val="24"/>
          <w:rtl/>
        </w:rPr>
        <w:t>מדינת ישראל נ' עזרא</w:t>
      </w:r>
      <w:r w:rsidR="001C6FD1">
        <w:rPr>
          <w:rFonts w:ascii="David" w:hAnsi="David" w:cs="David"/>
          <w:sz w:val="24"/>
          <w:szCs w:val="24"/>
          <w:rtl/>
        </w:rPr>
        <w:t xml:space="preserve"> (הוגש על ידי ב"כ הנאשם) – הנאשם מכר קוקאין בכמות קטנה ו-20 סיגריות של קנבוס. הוא צירף עוד שני תיקים של נהיגה בשכרות, ותיק של הפרת הוראה חוקית. בגין עבירות הסמים נקבע מתחם ענישה הנע בין 6 חודשי מאסר בעבודות שירות ל- 15 חודשי מאסר, </w:t>
      </w:r>
      <w:r w:rsidR="001C6FD1">
        <w:rPr>
          <w:rFonts w:ascii="David" w:hAnsi="David" w:cs="David"/>
          <w:b/>
          <w:bCs/>
          <w:sz w:val="24"/>
          <w:szCs w:val="24"/>
          <w:rtl/>
        </w:rPr>
        <w:t>והוטל עונש כולל בן 7 חודשי מאסר לריצוי בעבודות שירות</w:t>
      </w:r>
      <w:r w:rsidR="001C6FD1">
        <w:rPr>
          <w:rFonts w:ascii="David" w:hAnsi="David" w:cs="David"/>
          <w:sz w:val="24"/>
          <w:szCs w:val="24"/>
          <w:rtl/>
        </w:rPr>
        <w:t>. המאשימה לא הגישה ערעור.</w:t>
      </w:r>
    </w:p>
    <w:p w14:paraId="69944119" w14:textId="77777777" w:rsidR="001C6FD1" w:rsidRDefault="001C6FD1" w:rsidP="001C6FD1">
      <w:pPr>
        <w:pStyle w:val="a9"/>
        <w:rPr>
          <w:rFonts w:ascii="David" w:hAnsi="David" w:cs="David"/>
          <w:sz w:val="24"/>
          <w:szCs w:val="24"/>
        </w:rPr>
      </w:pPr>
    </w:p>
    <w:p w14:paraId="779252C4" w14:textId="77777777" w:rsidR="001C6FD1" w:rsidRDefault="00BD32BE" w:rsidP="001C6FD1">
      <w:pPr>
        <w:pStyle w:val="a9"/>
        <w:numPr>
          <w:ilvl w:val="0"/>
          <w:numId w:val="1"/>
        </w:numPr>
        <w:spacing w:line="360" w:lineRule="auto"/>
        <w:jc w:val="both"/>
        <w:rPr>
          <w:rFonts w:ascii="David" w:hAnsi="David" w:cs="David"/>
          <w:sz w:val="24"/>
          <w:szCs w:val="24"/>
          <w:rtl/>
        </w:rPr>
      </w:pPr>
      <w:hyperlink r:id="rId26" w:history="1">
        <w:r w:rsidRPr="00BD32BE">
          <w:rPr>
            <w:rFonts w:ascii="David" w:hAnsi="David" w:cs="David"/>
            <w:color w:val="0000FF"/>
            <w:sz w:val="24"/>
            <w:szCs w:val="24"/>
            <w:u w:val="single"/>
            <w:rtl/>
          </w:rPr>
          <w:t>ת"פ (שלום י-ם) 13939-07-18</w:t>
        </w:r>
      </w:hyperlink>
      <w:r w:rsidR="001C6FD1">
        <w:rPr>
          <w:rFonts w:ascii="David" w:hAnsi="David" w:cs="David"/>
          <w:sz w:val="24"/>
          <w:szCs w:val="24"/>
          <w:rtl/>
        </w:rPr>
        <w:t xml:space="preserve"> </w:t>
      </w:r>
      <w:r w:rsidR="001C6FD1">
        <w:rPr>
          <w:rFonts w:ascii="David" w:hAnsi="David" w:cs="David"/>
          <w:b/>
          <w:bCs/>
          <w:sz w:val="24"/>
          <w:szCs w:val="24"/>
          <w:rtl/>
        </w:rPr>
        <w:t>מדינת ישראל נ' פורת</w:t>
      </w:r>
      <w:r w:rsidR="001C6FD1">
        <w:rPr>
          <w:rFonts w:ascii="David" w:hAnsi="David" w:cs="David"/>
          <w:sz w:val="24"/>
          <w:szCs w:val="24"/>
          <w:rtl/>
        </w:rPr>
        <w:t xml:space="preserve"> (27.10.19) (הוגש על ידי ב"כ הנאשם) – הנאשם החזיק מבחר גדול של סמים, בכמויות בינוניות, ומכר / סיפק סמים מסוג </w:t>
      </w:r>
      <w:r w:rsidR="001C6FD1">
        <w:rPr>
          <w:rFonts w:ascii="David" w:hAnsi="David" w:cs="David"/>
          <w:sz w:val="20"/>
          <w:szCs w:val="20"/>
        </w:rPr>
        <w:t>MDMA</w:t>
      </w:r>
      <w:r w:rsidR="001C6FD1">
        <w:rPr>
          <w:rFonts w:ascii="David" w:hAnsi="David" w:cs="David"/>
          <w:sz w:val="24"/>
          <w:szCs w:val="24"/>
          <w:rtl/>
        </w:rPr>
        <w:t xml:space="preserve"> ומריחואנה בכמויות קטנות בארבע הזדמנויות. משיקולי שיקום, הוטל עליו עונש של </w:t>
      </w:r>
      <w:r w:rsidR="001C6FD1">
        <w:rPr>
          <w:rFonts w:ascii="David" w:hAnsi="David" w:cs="David"/>
          <w:b/>
          <w:bCs/>
          <w:sz w:val="24"/>
          <w:szCs w:val="24"/>
          <w:rtl/>
        </w:rPr>
        <w:t>מאסר מותנה ושל"צ</w:t>
      </w:r>
      <w:r w:rsidR="001C6FD1">
        <w:rPr>
          <w:rFonts w:ascii="David" w:hAnsi="David" w:cs="David"/>
          <w:sz w:val="24"/>
          <w:szCs w:val="24"/>
          <w:rtl/>
        </w:rPr>
        <w:t xml:space="preserve">. המאשימה לא </w:t>
      </w:r>
      <w:r w:rsidR="001C6FD1">
        <w:rPr>
          <w:rFonts w:ascii="David" w:hAnsi="David" w:cs="David" w:hint="cs"/>
          <w:sz w:val="24"/>
          <w:szCs w:val="24"/>
          <w:rtl/>
        </w:rPr>
        <w:t>הגישה ערעור</w:t>
      </w:r>
      <w:r w:rsidR="001C6FD1">
        <w:rPr>
          <w:rFonts w:ascii="David" w:hAnsi="David" w:cs="David"/>
          <w:sz w:val="24"/>
          <w:szCs w:val="24"/>
          <w:rtl/>
        </w:rPr>
        <w:t>.</w:t>
      </w:r>
    </w:p>
    <w:p w14:paraId="437E1E9E" w14:textId="77777777" w:rsidR="001C6FD1" w:rsidRDefault="001C6FD1" w:rsidP="001C6FD1">
      <w:pPr>
        <w:spacing w:line="360" w:lineRule="auto"/>
        <w:jc w:val="both"/>
        <w:rPr>
          <w:rFonts w:ascii="David" w:hAnsi="David"/>
        </w:rPr>
      </w:pPr>
    </w:p>
    <w:p w14:paraId="58695F26" w14:textId="77777777" w:rsidR="001C6FD1" w:rsidRDefault="001C6FD1" w:rsidP="001C6FD1">
      <w:pPr>
        <w:spacing w:line="360" w:lineRule="auto"/>
        <w:jc w:val="both"/>
        <w:rPr>
          <w:rtl/>
        </w:rPr>
      </w:pPr>
      <w:r>
        <w:rPr>
          <w:rFonts w:hint="cs"/>
          <w:rtl/>
        </w:rPr>
        <w:t xml:space="preserve">בהתחשב בנסיבות ביצוע העבירות בענייננו, עוצמת הפגיעה בערכים המוגנים והענישה הנוהגת, מצאתי כי מתחם העונש ההולם את העבירות נע בין </w:t>
      </w:r>
      <w:r>
        <w:rPr>
          <w:rFonts w:hint="cs"/>
          <w:b/>
          <w:bCs/>
          <w:rtl/>
        </w:rPr>
        <w:t>9 עד 18 חודשי מאסר בפועל</w:t>
      </w:r>
      <w:r>
        <w:rPr>
          <w:rFonts w:hint="cs"/>
          <w:rtl/>
        </w:rPr>
        <w:t>.</w:t>
      </w:r>
    </w:p>
    <w:p w14:paraId="5D742725" w14:textId="77777777" w:rsidR="001C6FD1" w:rsidRDefault="001C6FD1" w:rsidP="001C6FD1">
      <w:pPr>
        <w:spacing w:line="360" w:lineRule="auto"/>
        <w:jc w:val="both"/>
        <w:rPr>
          <w:rtl/>
        </w:rPr>
      </w:pPr>
    </w:p>
    <w:p w14:paraId="4C0E9753" w14:textId="77777777" w:rsidR="001C6FD1" w:rsidRDefault="001C6FD1" w:rsidP="001C6FD1">
      <w:pPr>
        <w:spacing w:line="360" w:lineRule="auto"/>
        <w:jc w:val="both"/>
        <w:rPr>
          <w:rtl/>
        </w:rPr>
      </w:pPr>
      <w:r>
        <w:rPr>
          <w:rFonts w:hint="cs"/>
          <w:rtl/>
        </w:rPr>
        <w:t xml:space="preserve">לאור עברו הנקי של הנאשם, ההודאה ולקיחת האחריות מצדו, הקשיים הקוגניטיביים והנפשיים המאפיינים את הנאשם כעולה מהמסמכים שהגיש בא כוחו (גם אם לא מדובר באבחונים מהתקופה האחרונה) וכן העובדה ששהה במעצר בין כותלי בית המעצר למשך 10 ימים, ולאחר מכן במעצר בית מלא למשך כחצי שנה, מצאתי כי יש להטיל עליו עונש </w:t>
      </w:r>
      <w:r>
        <w:rPr>
          <w:rFonts w:hint="cs"/>
          <w:b/>
          <w:bCs/>
          <w:rtl/>
        </w:rPr>
        <w:t>ברף התחתון</w:t>
      </w:r>
      <w:r>
        <w:rPr>
          <w:rFonts w:hint="cs"/>
          <w:rtl/>
        </w:rPr>
        <w:t xml:space="preserve"> של מתחם הענישה האמור, בצירוף עונשים נלווים. </w:t>
      </w:r>
    </w:p>
    <w:p w14:paraId="66D01FAB" w14:textId="77777777" w:rsidR="001C6FD1" w:rsidRDefault="001C6FD1" w:rsidP="001C6FD1">
      <w:pPr>
        <w:spacing w:line="360" w:lineRule="auto"/>
        <w:jc w:val="both"/>
        <w:rPr>
          <w:rtl/>
        </w:rPr>
      </w:pPr>
    </w:p>
    <w:p w14:paraId="595BDF20" w14:textId="77777777" w:rsidR="001C6FD1" w:rsidRDefault="001C6FD1" w:rsidP="001C6FD1">
      <w:pPr>
        <w:spacing w:line="360" w:lineRule="auto"/>
        <w:jc w:val="both"/>
        <w:rPr>
          <w:rtl/>
        </w:rPr>
      </w:pPr>
      <w:r>
        <w:rPr>
          <w:rFonts w:hint="cs"/>
          <w:rtl/>
        </w:rPr>
        <w:t xml:space="preserve">עוד אני סבורה, כי השתת עונש מאסר לריצוי מאחורי סורג ובריח עלולה להסב לנאשם שבפניי על מאפייניו הייחודיים, נזק קשה במיוחד ולגרום לרגרסיה במצבו (ר' </w:t>
      </w:r>
      <w:hyperlink r:id="rId27" w:history="1">
        <w:r w:rsidR="00B119D7" w:rsidRPr="00B119D7">
          <w:rPr>
            <w:rStyle w:val="Hyperlink"/>
            <w:rFonts w:hint="eastAsia"/>
            <w:color w:val="0000FF"/>
            <w:rtl/>
          </w:rPr>
          <w:t>סעיף</w:t>
        </w:r>
        <w:r w:rsidR="00B119D7" w:rsidRPr="00B119D7">
          <w:rPr>
            <w:rStyle w:val="Hyperlink"/>
            <w:color w:val="0000FF"/>
            <w:rtl/>
          </w:rPr>
          <w:t xml:space="preserve"> 40יא(1)</w:t>
        </w:r>
      </w:hyperlink>
      <w:r>
        <w:rPr>
          <w:rFonts w:hint="cs"/>
          <w:rtl/>
        </w:rPr>
        <w:t xml:space="preserve"> ל</w:t>
      </w:r>
      <w:hyperlink r:id="rId28" w:history="1">
        <w:r w:rsidR="00BD32BE" w:rsidRPr="00BD32BE">
          <w:rPr>
            <w:color w:val="0000FF"/>
            <w:u w:val="single"/>
            <w:rtl/>
          </w:rPr>
          <w:t>חוק העונשין</w:t>
        </w:r>
      </w:hyperlink>
      <w:r>
        <w:rPr>
          <w:rFonts w:hint="cs"/>
          <w:rtl/>
        </w:rPr>
        <w:t xml:space="preserve">) ולכן </w:t>
      </w:r>
      <w:r>
        <w:rPr>
          <w:rFonts w:hint="cs"/>
          <w:b/>
          <w:bCs/>
          <w:rtl/>
        </w:rPr>
        <w:t>יהא זה נכון לאפשר לו לרצות את המאסר בעבודות שירות</w:t>
      </w:r>
      <w:r>
        <w:rPr>
          <w:rFonts w:hint="cs"/>
          <w:rtl/>
        </w:rPr>
        <w:t xml:space="preserve"> לאחר שנמצא מתאים לכך על ידי הממונה על עבודות השירות. </w:t>
      </w:r>
    </w:p>
    <w:p w14:paraId="348BC011" w14:textId="77777777" w:rsidR="001C6FD1" w:rsidRDefault="001C6FD1" w:rsidP="001C6FD1">
      <w:pPr>
        <w:spacing w:line="360" w:lineRule="auto"/>
        <w:jc w:val="both"/>
        <w:rPr>
          <w:b/>
          <w:bCs/>
          <w:u w:val="single"/>
          <w:rtl/>
        </w:rPr>
      </w:pPr>
    </w:p>
    <w:p w14:paraId="70542629" w14:textId="77777777" w:rsidR="001C6FD1" w:rsidRDefault="001C6FD1" w:rsidP="001C6FD1">
      <w:pPr>
        <w:spacing w:line="360" w:lineRule="auto"/>
        <w:jc w:val="both"/>
        <w:rPr>
          <w:b/>
          <w:bCs/>
          <w:u w:val="single"/>
          <w:rtl/>
        </w:rPr>
      </w:pPr>
      <w:r>
        <w:rPr>
          <w:rFonts w:hint="cs"/>
          <w:b/>
          <w:bCs/>
          <w:u w:val="single"/>
          <w:rtl/>
        </w:rPr>
        <w:t xml:space="preserve">סוף דבר, אני גוזרת את עונשו של הנאשם כדלקמן: </w:t>
      </w:r>
    </w:p>
    <w:p w14:paraId="6748F8DD" w14:textId="77777777" w:rsidR="001C6FD1" w:rsidRDefault="001C6FD1" w:rsidP="001C6FD1">
      <w:pPr>
        <w:spacing w:line="360" w:lineRule="auto"/>
        <w:jc w:val="both"/>
        <w:rPr>
          <w:b/>
          <w:bCs/>
          <w:u w:val="single"/>
          <w:rtl/>
        </w:rPr>
      </w:pPr>
    </w:p>
    <w:p w14:paraId="75802DCB" w14:textId="77777777" w:rsidR="001C6FD1" w:rsidRDefault="001C6FD1" w:rsidP="001C6FD1">
      <w:pPr>
        <w:pStyle w:val="a9"/>
        <w:numPr>
          <w:ilvl w:val="0"/>
          <w:numId w:val="2"/>
        </w:numPr>
        <w:spacing w:line="360" w:lineRule="auto"/>
        <w:jc w:val="both"/>
        <w:rPr>
          <w:rFonts w:ascii="David" w:hAnsi="David" w:cs="David"/>
          <w:sz w:val="24"/>
          <w:szCs w:val="24"/>
          <w:rtl/>
        </w:rPr>
      </w:pPr>
      <w:r>
        <w:rPr>
          <w:rFonts w:ascii="David" w:hAnsi="David" w:cs="David"/>
          <w:b/>
          <w:bCs/>
          <w:sz w:val="24"/>
          <w:szCs w:val="24"/>
          <w:rtl/>
        </w:rPr>
        <w:t>9 חודשי מאסר בפועל לריצוי בעבודות שירות</w:t>
      </w:r>
      <w:r>
        <w:rPr>
          <w:rFonts w:ascii="David" w:hAnsi="David" w:cs="David"/>
          <w:sz w:val="24"/>
          <w:szCs w:val="24"/>
          <w:rtl/>
        </w:rPr>
        <w:t>. בהתאם לחוות דעת הממונה, המאסר בעבודות שירות ירוצה בעיריית חדרה, חמישה ימים בשבוע על פי טווח השעות המתאפשר ב</w:t>
      </w:r>
      <w:hyperlink r:id="rId29" w:history="1">
        <w:r w:rsidR="00BD32BE" w:rsidRPr="00BD32BE">
          <w:rPr>
            <w:rFonts w:ascii="David" w:hAnsi="David" w:cs="David"/>
            <w:color w:val="0000FF"/>
            <w:sz w:val="24"/>
            <w:szCs w:val="24"/>
            <w:u w:val="single"/>
            <w:rtl/>
          </w:rPr>
          <w:t>חוק העונשין</w:t>
        </w:r>
      </w:hyperlink>
      <w:r>
        <w:rPr>
          <w:rFonts w:ascii="David" w:hAnsi="David" w:cs="David"/>
          <w:sz w:val="24"/>
          <w:szCs w:val="24"/>
          <w:rtl/>
        </w:rPr>
        <w:t>.</w:t>
      </w:r>
    </w:p>
    <w:p w14:paraId="5169BA15" w14:textId="77777777" w:rsidR="001C6FD1" w:rsidRDefault="001C6FD1" w:rsidP="001C6FD1">
      <w:pPr>
        <w:pStyle w:val="a9"/>
        <w:spacing w:after="0" w:line="360" w:lineRule="auto"/>
        <w:jc w:val="both"/>
        <w:rPr>
          <w:rFonts w:ascii="David" w:hAnsi="David" w:cs="David"/>
          <w:b/>
          <w:bCs/>
          <w:sz w:val="24"/>
          <w:szCs w:val="24"/>
          <w:rtl/>
        </w:rPr>
      </w:pPr>
      <w:r>
        <w:rPr>
          <w:rFonts w:ascii="David" w:hAnsi="David" w:cs="David"/>
          <w:b/>
          <w:bCs/>
          <w:sz w:val="24"/>
          <w:szCs w:val="24"/>
          <w:rtl/>
        </w:rPr>
        <w:t xml:space="preserve">הנאשם יתייצב לתחילת ריצוי עבודות השירות </w:t>
      </w:r>
      <w:r>
        <w:rPr>
          <w:rFonts w:ascii="David" w:hAnsi="David" w:cs="David"/>
          <w:b/>
          <w:bCs/>
          <w:sz w:val="24"/>
          <w:szCs w:val="24"/>
          <w:u w:val="single"/>
          <w:rtl/>
        </w:rPr>
        <w:t>ביום 26.1.25</w:t>
      </w:r>
      <w:r>
        <w:rPr>
          <w:rFonts w:ascii="David" w:hAnsi="David" w:cs="David"/>
          <w:b/>
          <w:bCs/>
          <w:sz w:val="24"/>
          <w:szCs w:val="24"/>
          <w:rtl/>
        </w:rPr>
        <w:t xml:space="preserve"> או במועד אחר שיקבע הממונה. הנאשם יתייצב לצורך קליטה והצבה במשרדי הממונה על עבודות השירות </w:t>
      </w:r>
      <w:r>
        <w:rPr>
          <w:rFonts w:ascii="David" w:hAnsi="David" w:cs="David"/>
          <w:b/>
          <w:bCs/>
          <w:sz w:val="24"/>
          <w:szCs w:val="24"/>
          <w:u w:val="single"/>
          <w:rtl/>
        </w:rPr>
        <w:t>ביחידת ברקאי  שלוחת צפון – סמוך לבית סוהר מגידו בשעה 8:00 בבוקר</w:t>
      </w:r>
      <w:r>
        <w:rPr>
          <w:rFonts w:ascii="David" w:hAnsi="David" w:cs="David"/>
          <w:b/>
          <w:bCs/>
          <w:sz w:val="24"/>
          <w:szCs w:val="24"/>
          <w:rtl/>
        </w:rPr>
        <w:t>, עם תעודת זהות לצורך קליטה והצבה.</w:t>
      </w:r>
    </w:p>
    <w:p w14:paraId="6014A2DA" w14:textId="77777777" w:rsidR="001C6FD1" w:rsidRPr="001C6FD1" w:rsidRDefault="001C6FD1" w:rsidP="001C6FD1">
      <w:pPr>
        <w:spacing w:line="360" w:lineRule="auto"/>
        <w:ind w:left="720"/>
        <w:jc w:val="both"/>
        <w:rPr>
          <w:rFonts w:ascii="David" w:eastAsia="Calibri" w:hAnsi="David"/>
          <w:lang w:eastAsia="he-IL"/>
        </w:rPr>
      </w:pPr>
      <w:r>
        <w:rPr>
          <w:rFonts w:hint="cs"/>
          <w:rtl/>
          <w:lang w:eastAsia="he-IL"/>
        </w:rPr>
        <w:t>הנאשם מוזהר כי במהלך עבודות השירות יהיה הנאשם נתון במעקב של בדיקות שתן. סירוב לעריכת בדיקת שתן או בדיקה עם ממצאים חיוביים, שתיית אלכוהול או הגעה בגילופין</w:t>
      </w:r>
      <w:r w:rsidR="00BD32BE">
        <w:rPr>
          <w:rFonts w:hint="cs"/>
          <w:rtl/>
          <w:lang w:eastAsia="he-IL"/>
        </w:rPr>
        <w:t xml:space="preserve"> </w:t>
      </w:r>
      <w:r>
        <w:rPr>
          <w:rFonts w:hint="cs"/>
          <w:rtl/>
          <w:lang w:eastAsia="he-IL"/>
        </w:rPr>
        <w:t xml:space="preserve"> או אי התייצבות - יהוו עילה להפסקה מנהלית וריצוי יתרת המאסר בפועל מאחורי סורג ובריח.</w:t>
      </w:r>
    </w:p>
    <w:p w14:paraId="12B85C44" w14:textId="77777777" w:rsidR="001C6FD1" w:rsidRDefault="001C6FD1" w:rsidP="001C6FD1">
      <w:pPr>
        <w:pStyle w:val="a9"/>
        <w:spacing w:after="0" w:line="360" w:lineRule="auto"/>
        <w:jc w:val="both"/>
        <w:rPr>
          <w:rFonts w:ascii="David" w:hAnsi="David" w:cs="David"/>
          <w:sz w:val="24"/>
          <w:szCs w:val="24"/>
        </w:rPr>
      </w:pPr>
      <w:r>
        <w:rPr>
          <w:rFonts w:ascii="David" w:hAnsi="David" w:cs="David"/>
          <w:sz w:val="24"/>
          <w:szCs w:val="24"/>
          <w:rtl/>
        </w:rPr>
        <w:t>כמו כן מובהר לנאשם כי מדובר בתנאי העסקה קפדניים וכל חריגה מכללים אלו ו/או אי הישמעות להוראות הממונה על עבודות השירות, עלולה להוות עילה להפסקה מנהלית של עבודת השירות ולריצוי יתרת עונש המאסר בכליאה ממשית.</w:t>
      </w:r>
    </w:p>
    <w:p w14:paraId="45B852BA" w14:textId="77777777" w:rsidR="001C6FD1" w:rsidRDefault="001C6FD1" w:rsidP="001C6FD1">
      <w:pPr>
        <w:pStyle w:val="a9"/>
        <w:spacing w:line="360" w:lineRule="auto"/>
        <w:jc w:val="both"/>
        <w:rPr>
          <w:rFonts w:ascii="David" w:hAnsi="David" w:cs="David"/>
          <w:sz w:val="24"/>
          <w:szCs w:val="24"/>
        </w:rPr>
      </w:pPr>
    </w:p>
    <w:p w14:paraId="4B4A81FC" w14:textId="77777777" w:rsidR="001C6FD1" w:rsidRDefault="001C6FD1" w:rsidP="001C6FD1">
      <w:pPr>
        <w:pStyle w:val="a9"/>
        <w:numPr>
          <w:ilvl w:val="0"/>
          <w:numId w:val="2"/>
        </w:numPr>
        <w:spacing w:line="360" w:lineRule="auto"/>
        <w:jc w:val="both"/>
        <w:rPr>
          <w:rFonts w:ascii="David" w:hAnsi="David" w:cs="David"/>
          <w:sz w:val="24"/>
          <w:szCs w:val="24"/>
          <w:rtl/>
        </w:rPr>
      </w:pPr>
      <w:r>
        <w:rPr>
          <w:rFonts w:ascii="David" w:hAnsi="David" w:cs="David"/>
          <w:b/>
          <w:bCs/>
          <w:sz w:val="24"/>
          <w:szCs w:val="24"/>
          <w:rtl/>
        </w:rPr>
        <w:t>10 חודשי מאסר על תנאי</w:t>
      </w:r>
      <w:r>
        <w:rPr>
          <w:rFonts w:ascii="David" w:hAnsi="David" w:cs="David"/>
          <w:sz w:val="24"/>
          <w:szCs w:val="24"/>
          <w:rtl/>
        </w:rPr>
        <w:t xml:space="preserve"> שלא יעבור עבירה מסוג פשע לפי </w:t>
      </w:r>
      <w:hyperlink r:id="rId30" w:history="1">
        <w:r w:rsidR="00BD32BE" w:rsidRPr="00BD32BE">
          <w:rPr>
            <w:rFonts w:ascii="David" w:hAnsi="David" w:cs="David"/>
            <w:color w:val="0000FF"/>
            <w:sz w:val="24"/>
            <w:szCs w:val="24"/>
            <w:u w:val="single"/>
            <w:rtl/>
          </w:rPr>
          <w:t>פקודת הסמים המסוכנים</w:t>
        </w:r>
      </w:hyperlink>
      <w:r>
        <w:rPr>
          <w:rFonts w:ascii="David" w:hAnsi="David" w:cs="David"/>
          <w:sz w:val="24"/>
          <w:szCs w:val="24"/>
          <w:rtl/>
        </w:rPr>
        <w:t xml:space="preserve"> וזאת בתוך 3 שנים מהיום. </w:t>
      </w:r>
    </w:p>
    <w:p w14:paraId="04698747" w14:textId="77777777" w:rsidR="001C6FD1" w:rsidRDefault="001C6FD1" w:rsidP="001C6FD1">
      <w:pPr>
        <w:pStyle w:val="a9"/>
        <w:spacing w:line="360" w:lineRule="auto"/>
        <w:jc w:val="both"/>
        <w:rPr>
          <w:rFonts w:ascii="David" w:hAnsi="David" w:cs="David"/>
          <w:sz w:val="24"/>
          <w:szCs w:val="24"/>
          <w:rtl/>
        </w:rPr>
      </w:pPr>
    </w:p>
    <w:p w14:paraId="5F776364" w14:textId="77777777" w:rsidR="001C6FD1" w:rsidRDefault="001C6FD1" w:rsidP="001C6FD1">
      <w:pPr>
        <w:pStyle w:val="a9"/>
        <w:numPr>
          <w:ilvl w:val="0"/>
          <w:numId w:val="2"/>
        </w:numPr>
        <w:spacing w:line="360" w:lineRule="auto"/>
        <w:jc w:val="both"/>
        <w:rPr>
          <w:rFonts w:ascii="David" w:hAnsi="David" w:cs="David"/>
          <w:sz w:val="24"/>
          <w:szCs w:val="24"/>
        </w:rPr>
      </w:pPr>
      <w:r>
        <w:rPr>
          <w:rFonts w:ascii="David" w:hAnsi="David" w:cs="David"/>
          <w:b/>
          <w:bCs/>
          <w:sz w:val="24"/>
          <w:szCs w:val="24"/>
          <w:rtl/>
        </w:rPr>
        <w:t>קנס כספי בסך 2,500 ₪ או 25 ימי מאסר תחתיו</w:t>
      </w:r>
      <w:r>
        <w:rPr>
          <w:rFonts w:ascii="David" w:hAnsi="David" w:cs="David"/>
          <w:sz w:val="24"/>
          <w:szCs w:val="24"/>
          <w:rtl/>
        </w:rPr>
        <w:t>. הקנס ישולם ב-5 תשלומים שווים ורצופים, החל מיום 30.1.25 ובכל 30 לחודש שלאחר מכן. פיגור יעמיד את מלוא הקנס לפירעון מידי, ויפעיל את צו המאסר שלצדו.</w:t>
      </w:r>
    </w:p>
    <w:p w14:paraId="022CE0CD" w14:textId="77777777" w:rsidR="001C6FD1" w:rsidRPr="001C6FD1" w:rsidRDefault="001C6FD1" w:rsidP="001C6FD1">
      <w:pPr>
        <w:spacing w:line="360" w:lineRule="auto"/>
        <w:ind w:left="720"/>
        <w:jc w:val="both"/>
        <w:rPr>
          <w:rFonts w:ascii="Calibri" w:eastAsia="Calibri" w:hAnsi="Calibri" w:cs="Calibri"/>
          <w:sz w:val="22"/>
          <w:szCs w:val="22"/>
        </w:rPr>
      </w:pPr>
      <w:r>
        <w:rPr>
          <w:rFonts w:hint="cs"/>
          <w:rtl/>
        </w:rPr>
        <w:t>יש לשלם את הקנס לחשבון המרכז לגביית קנסות, אגרות והוצאות ברשות האכיפה והגבייה, וזאת בחלוף 3 ימי עבודה מהיום - באחת מהדרכים הבאות:</w:t>
      </w:r>
    </w:p>
    <w:p w14:paraId="0EB8DA6A" w14:textId="77777777" w:rsidR="001C6FD1" w:rsidRDefault="001C6FD1" w:rsidP="001C6FD1">
      <w:pPr>
        <w:numPr>
          <w:ilvl w:val="0"/>
          <w:numId w:val="3"/>
        </w:numPr>
        <w:spacing w:after="160" w:line="360" w:lineRule="auto"/>
        <w:ind w:left="720"/>
        <w:jc w:val="both"/>
        <w:rPr>
          <w:rFonts w:ascii="David" w:eastAsia="David" w:hAnsi="David"/>
        </w:rPr>
      </w:pPr>
      <w:r>
        <w:rPr>
          <w:rFonts w:hint="cs"/>
          <w:b/>
          <w:bCs/>
          <w:rtl/>
        </w:rPr>
        <w:t>בכרטיס אשראי</w:t>
      </w:r>
      <w:r>
        <w:rPr>
          <w:rFonts w:hint="cs"/>
          <w:rtl/>
        </w:rPr>
        <w:t xml:space="preserve"> – באתר המקוון של רשות האכיפה והגבייה, </w:t>
      </w:r>
      <w:hyperlink r:id="rId31" w:history="1">
        <w:r>
          <w:rPr>
            <w:rStyle w:val="Hyperlink"/>
            <w:rFonts w:ascii="Arial" w:hAnsi="Arial" w:cs="Arial"/>
          </w:rPr>
          <w:t>www.eca.gov.il</w:t>
        </w:r>
      </w:hyperlink>
      <w:r>
        <w:rPr>
          <w:rFonts w:ascii="Arial" w:hAnsi="Arial" w:cs="Arial"/>
        </w:rPr>
        <w:t xml:space="preserve"> </w:t>
      </w:r>
      <w:r w:rsidR="00BD32BE">
        <w:rPr>
          <w:rFonts w:hint="cs"/>
          <w:rtl/>
        </w:rPr>
        <w:t xml:space="preserve"> </w:t>
      </w:r>
      <w:r>
        <w:rPr>
          <w:rFonts w:hint="cs"/>
          <w:rtl/>
        </w:rPr>
        <w:t>(ניתן לשלם בפריסה של עד 18 תשלומים בהסדר קרדיט) או חפש בגוגל " תשלום גביית קנסות".</w:t>
      </w:r>
    </w:p>
    <w:p w14:paraId="649FC1FD" w14:textId="77777777" w:rsidR="001C6FD1" w:rsidRDefault="001C6FD1" w:rsidP="001C6FD1">
      <w:pPr>
        <w:numPr>
          <w:ilvl w:val="0"/>
          <w:numId w:val="3"/>
        </w:numPr>
        <w:spacing w:after="160" w:line="360" w:lineRule="auto"/>
        <w:ind w:left="720"/>
        <w:jc w:val="both"/>
        <w:rPr>
          <w:rFonts w:ascii="Arial" w:hAnsi="Arial" w:cs="Arial"/>
          <w:b/>
          <w:bCs/>
        </w:rPr>
      </w:pPr>
      <w:r>
        <w:rPr>
          <w:rFonts w:hint="cs"/>
          <w:b/>
          <w:bCs/>
          <w:rtl/>
        </w:rPr>
        <w:t>מוקד שירות טלפוני בשרות עצמי (מרכז גבייה)</w:t>
      </w:r>
      <w:r w:rsidR="00BD32BE">
        <w:rPr>
          <w:rFonts w:hint="cs"/>
          <w:b/>
          <w:bCs/>
          <w:rtl/>
        </w:rPr>
        <w:t xml:space="preserve"> </w:t>
      </w:r>
      <w:r>
        <w:rPr>
          <w:rFonts w:hint="cs"/>
          <w:b/>
          <w:bCs/>
          <w:rtl/>
        </w:rPr>
        <w:t xml:space="preserve"> – בטלפון 35592* או בטלפון 073-2055000 (ניתן לפנות לנציגים לקבלת מידע במספרים הללו).</w:t>
      </w:r>
    </w:p>
    <w:p w14:paraId="5FE20191" w14:textId="77777777" w:rsidR="001C6FD1" w:rsidRDefault="001C6FD1" w:rsidP="001C6FD1">
      <w:pPr>
        <w:numPr>
          <w:ilvl w:val="0"/>
          <w:numId w:val="3"/>
        </w:numPr>
        <w:spacing w:after="160" w:line="360" w:lineRule="auto"/>
        <w:ind w:left="720"/>
        <w:jc w:val="both"/>
        <w:rPr>
          <w:rFonts w:ascii="David" w:hAnsi="David"/>
          <w:b/>
          <w:bCs/>
          <w:sz w:val="22"/>
          <w:szCs w:val="22"/>
        </w:rPr>
      </w:pPr>
      <w:r>
        <w:rPr>
          <w:rFonts w:hint="cs"/>
          <w:b/>
          <w:bCs/>
          <w:rtl/>
        </w:rPr>
        <w:t>במזומן בכל סניף של בנק הדואר</w:t>
      </w:r>
      <w:r>
        <w:rPr>
          <w:rFonts w:hint="cs"/>
          <w:rtl/>
        </w:rPr>
        <w:t xml:space="preserve"> – בהצגת תעודת זהות בלבד (אין צורך בשוברי תשלום).</w:t>
      </w:r>
    </w:p>
    <w:p w14:paraId="7C62FEC6" w14:textId="77777777" w:rsidR="001C6FD1" w:rsidRDefault="001C6FD1" w:rsidP="001C6FD1">
      <w:pPr>
        <w:pStyle w:val="a9"/>
        <w:spacing w:line="360" w:lineRule="auto"/>
        <w:jc w:val="both"/>
        <w:rPr>
          <w:rFonts w:ascii="David" w:hAnsi="David" w:cs="David"/>
          <w:sz w:val="24"/>
          <w:szCs w:val="24"/>
        </w:rPr>
      </w:pPr>
    </w:p>
    <w:p w14:paraId="7CD4EFBB" w14:textId="77777777" w:rsidR="001C6FD1" w:rsidRDefault="001C6FD1" w:rsidP="001C6FD1">
      <w:pPr>
        <w:pStyle w:val="a9"/>
        <w:numPr>
          <w:ilvl w:val="0"/>
          <w:numId w:val="2"/>
        </w:numPr>
        <w:spacing w:line="360" w:lineRule="auto"/>
        <w:jc w:val="both"/>
        <w:rPr>
          <w:rFonts w:ascii="David" w:hAnsi="David" w:cs="David"/>
          <w:sz w:val="24"/>
          <w:szCs w:val="24"/>
        </w:rPr>
      </w:pPr>
      <w:r>
        <w:rPr>
          <w:rFonts w:ascii="David" w:hAnsi="David" w:cs="David"/>
          <w:b/>
          <w:bCs/>
          <w:sz w:val="24"/>
          <w:szCs w:val="24"/>
          <w:rtl/>
        </w:rPr>
        <w:t xml:space="preserve">התחייבות כספית בסך של 5,000 ₪ </w:t>
      </w:r>
      <w:r>
        <w:rPr>
          <w:rFonts w:ascii="David" w:hAnsi="David" w:cs="David"/>
          <w:sz w:val="24"/>
          <w:szCs w:val="24"/>
          <w:rtl/>
        </w:rPr>
        <w:t>לבל יעבור עבירה מסוג פשע</w:t>
      </w:r>
      <w:r>
        <w:rPr>
          <w:rFonts w:ascii="David" w:hAnsi="David" w:cs="David"/>
          <w:b/>
          <w:bCs/>
          <w:sz w:val="24"/>
          <w:szCs w:val="24"/>
          <w:rtl/>
        </w:rPr>
        <w:t xml:space="preserve"> </w:t>
      </w:r>
      <w:r>
        <w:rPr>
          <w:rFonts w:ascii="David" w:hAnsi="David" w:cs="David"/>
          <w:sz w:val="24"/>
          <w:szCs w:val="24"/>
          <w:rtl/>
        </w:rPr>
        <w:t xml:space="preserve">לפי </w:t>
      </w:r>
      <w:hyperlink r:id="rId32" w:history="1">
        <w:r w:rsidR="00BD32BE" w:rsidRPr="00BD32BE">
          <w:rPr>
            <w:rFonts w:ascii="David" w:hAnsi="David" w:cs="David"/>
            <w:color w:val="0000FF"/>
            <w:sz w:val="24"/>
            <w:szCs w:val="24"/>
            <w:u w:val="single"/>
            <w:rtl/>
          </w:rPr>
          <w:t>פקודת הסמים המסוכנים</w:t>
        </w:r>
      </w:hyperlink>
      <w:r>
        <w:rPr>
          <w:rFonts w:ascii="David" w:hAnsi="David" w:cs="David"/>
          <w:sz w:val="24"/>
          <w:szCs w:val="24"/>
          <w:rtl/>
        </w:rPr>
        <w:t xml:space="preserve"> בתוך 3 שנים מהיום. </w:t>
      </w:r>
    </w:p>
    <w:p w14:paraId="0FFDD83D" w14:textId="77777777" w:rsidR="001C6FD1" w:rsidRDefault="001C6FD1" w:rsidP="001C6FD1">
      <w:pPr>
        <w:pStyle w:val="a9"/>
        <w:rPr>
          <w:rFonts w:ascii="David" w:hAnsi="David" w:cs="David"/>
          <w:sz w:val="24"/>
          <w:szCs w:val="24"/>
          <w:rtl/>
        </w:rPr>
      </w:pPr>
    </w:p>
    <w:p w14:paraId="185D6704" w14:textId="77777777" w:rsidR="001C6FD1" w:rsidRPr="00924313" w:rsidRDefault="001C6FD1" w:rsidP="001C6FD1">
      <w:pPr>
        <w:spacing w:line="360" w:lineRule="auto"/>
        <w:ind w:left="720" w:hanging="360"/>
        <w:jc w:val="both"/>
        <w:rPr>
          <w:rFonts w:ascii="David" w:hAnsi="David"/>
          <w:sz w:val="22"/>
          <w:szCs w:val="22"/>
        </w:rPr>
      </w:pPr>
      <w:r w:rsidRPr="001C6FD1">
        <w:rPr>
          <w:rFonts w:ascii="David" w:eastAsia="Calibri" w:hAnsi="David" w:hint="cs"/>
          <w:rtl/>
        </w:rPr>
        <w:t>ה.</w:t>
      </w:r>
      <w:r w:rsidRPr="001C6FD1">
        <w:rPr>
          <w:rFonts w:ascii="David" w:eastAsia="Calibri" w:hAnsi="David" w:hint="cs"/>
          <w:b/>
          <w:bCs/>
          <w:rtl/>
        </w:rPr>
        <w:t xml:space="preserve"> </w:t>
      </w:r>
      <w:r w:rsidRPr="001C6FD1">
        <w:rPr>
          <w:rFonts w:ascii="David" w:eastAsia="Calibri" w:hAnsi="David"/>
          <w:b/>
          <w:bCs/>
          <w:rtl/>
        </w:rPr>
        <w:tab/>
        <w:t xml:space="preserve">אני פוסלת את הנאשם מלנהוג ו/או מלהחזיק ו/או מלקבל רישיון נהיגה למשך </w:t>
      </w:r>
      <w:r w:rsidRPr="001C6FD1">
        <w:rPr>
          <w:rFonts w:ascii="David" w:eastAsia="Calibri" w:hAnsi="David" w:hint="cs"/>
          <w:b/>
          <w:bCs/>
          <w:rtl/>
        </w:rPr>
        <w:t xml:space="preserve">6 חודשים </w:t>
      </w:r>
      <w:r w:rsidRPr="001C6FD1">
        <w:rPr>
          <w:rFonts w:ascii="David" w:eastAsia="Calibri" w:hAnsi="David"/>
          <w:b/>
          <w:bCs/>
          <w:rtl/>
        </w:rPr>
        <w:t>מהיום</w:t>
      </w:r>
      <w:r w:rsidRPr="001C6FD1">
        <w:rPr>
          <w:rFonts w:ascii="David" w:eastAsia="Calibri" w:hAnsi="David"/>
          <w:rtl/>
        </w:rPr>
        <w:t>, ובמצטבר לכל פסילה אחרת</w:t>
      </w:r>
      <w:r w:rsidRPr="00924313">
        <w:rPr>
          <w:rFonts w:ascii="Arial" w:hAnsi="Arial" w:cs="Arial"/>
          <w:rtl/>
        </w:rPr>
        <w:t xml:space="preserve">. </w:t>
      </w:r>
      <w:r>
        <w:rPr>
          <w:rFonts w:ascii="Arial" w:hAnsi="Arial" w:cs="Arial"/>
          <w:rtl/>
        </w:rPr>
        <w:tab/>
      </w:r>
      <w:r>
        <w:rPr>
          <w:rFonts w:ascii="Arial" w:hAnsi="Arial" w:cs="Arial"/>
          <w:rtl/>
        </w:rPr>
        <w:br/>
      </w:r>
      <w:r>
        <w:rPr>
          <w:rFonts w:ascii="Arial" w:hAnsi="Arial" w:cs="Arial"/>
          <w:rtl/>
        </w:rPr>
        <w:br/>
      </w:r>
      <w:r w:rsidRPr="00924313">
        <w:rPr>
          <w:rFonts w:ascii="David" w:hAnsi="David"/>
          <w:rtl/>
        </w:rPr>
        <w:t>על הנאשם להפקיד את ריש</w:t>
      </w:r>
      <w:r>
        <w:rPr>
          <w:rFonts w:ascii="David" w:hAnsi="David" w:hint="cs"/>
          <w:rtl/>
        </w:rPr>
        <w:t>י</w:t>
      </w:r>
      <w:r w:rsidRPr="00924313">
        <w:rPr>
          <w:rFonts w:ascii="David" w:hAnsi="David"/>
          <w:rtl/>
        </w:rPr>
        <w:t xml:space="preserve">ונו – גם אם פקע תוקפו – במזכירות בית המשפט, ואם אין בידיו רישיון נהיגה עליו להפקיד תצהיר ערוך כדין. </w:t>
      </w:r>
      <w:r w:rsidRPr="00924313">
        <w:rPr>
          <w:rFonts w:ascii="David" w:hAnsi="David"/>
          <w:u w:val="single"/>
          <w:rtl/>
        </w:rPr>
        <w:t>היה ולא יופקד הרישיון או תחליף הרישיון עד לאותו מועד – תיכנס הפסילה לתוקף אולם ימי הפסילה לא יימנו</w:t>
      </w:r>
      <w:r w:rsidRPr="00924313">
        <w:rPr>
          <w:rFonts w:ascii="David" w:hAnsi="David"/>
          <w:rtl/>
        </w:rPr>
        <w:t>. מניין ימי הפסילה יחל מיום הפקדת רישיון הנהיגה או תחליף הרישיון במזכירות בית המשפט.</w:t>
      </w:r>
    </w:p>
    <w:p w14:paraId="5245C989" w14:textId="77777777" w:rsidR="001C6FD1" w:rsidRPr="001C6FD1" w:rsidRDefault="001C6FD1" w:rsidP="001C6FD1">
      <w:pPr>
        <w:shd w:val="clear" w:color="auto" w:fill="FFFFFF"/>
        <w:spacing w:before="100" w:beforeAutospacing="1" w:after="100" w:afterAutospacing="1" w:line="360" w:lineRule="auto"/>
        <w:ind w:left="720" w:hanging="360"/>
        <w:jc w:val="both"/>
        <w:rPr>
          <w:rFonts w:ascii="David" w:eastAsia="Calibri" w:hAnsi="David"/>
        </w:rPr>
      </w:pPr>
      <w:r w:rsidRPr="001C6FD1">
        <w:rPr>
          <w:rFonts w:ascii="David" w:eastAsia="Calibri" w:hAnsi="David" w:hint="cs"/>
          <w:rtl/>
        </w:rPr>
        <w:t>ו.</w:t>
      </w:r>
      <w:r w:rsidRPr="001C6FD1">
        <w:rPr>
          <w:rFonts w:ascii="David" w:eastAsia="Calibri" w:hAnsi="David"/>
          <w:rtl/>
        </w:rPr>
        <w:tab/>
        <w:t xml:space="preserve">אני פוסלת את הנאשם מלנהוג ו/או מלקבל ו/או מלהחזיק רישיון נהיגה </w:t>
      </w:r>
      <w:r w:rsidRPr="001C6FD1">
        <w:rPr>
          <w:rFonts w:ascii="David" w:eastAsia="Calibri" w:hAnsi="David"/>
          <w:b/>
          <w:bCs/>
          <w:rtl/>
        </w:rPr>
        <w:t xml:space="preserve">לתקופה של 6  חודשים על תנאי למשך 3 שנים </w:t>
      </w:r>
      <w:r w:rsidRPr="001C6FD1">
        <w:rPr>
          <w:rFonts w:ascii="David" w:eastAsia="Calibri" w:hAnsi="David"/>
          <w:rtl/>
        </w:rPr>
        <w:t xml:space="preserve">והתנאי הוא שהנאשם לא יעבור </w:t>
      </w:r>
      <w:r w:rsidRPr="008D119B">
        <w:rPr>
          <w:rFonts w:ascii="David" w:hAnsi="David" w:hint="cs"/>
          <w:rtl/>
        </w:rPr>
        <w:t>את ה</w:t>
      </w:r>
      <w:r w:rsidRPr="001C6FD1">
        <w:rPr>
          <w:rFonts w:ascii="David" w:eastAsia="Calibri" w:hAnsi="David"/>
          <w:rtl/>
        </w:rPr>
        <w:t xml:space="preserve">עבירה </w:t>
      </w:r>
      <w:r w:rsidRPr="008D119B">
        <w:rPr>
          <w:rFonts w:ascii="David" w:hAnsi="David" w:hint="cs"/>
          <w:rtl/>
        </w:rPr>
        <w:t>בה</w:t>
      </w:r>
      <w:r w:rsidRPr="001C6FD1">
        <w:rPr>
          <w:rFonts w:ascii="David" w:eastAsia="Calibri" w:hAnsi="David"/>
          <w:rtl/>
        </w:rPr>
        <w:t xml:space="preserve"> הורשע או אחת העבירות המפורטות בתוספת הראשונה או בתוספת השנייה ל</w:t>
      </w:r>
      <w:hyperlink r:id="rId33" w:history="1">
        <w:r w:rsidR="00BD32BE" w:rsidRPr="00BD32BE">
          <w:rPr>
            <w:rFonts w:ascii="David" w:eastAsia="Calibri" w:hAnsi="David"/>
            <w:color w:val="0000FF"/>
            <w:u w:val="single"/>
            <w:rtl/>
          </w:rPr>
          <w:t>פקודת התעבורה</w:t>
        </w:r>
      </w:hyperlink>
      <w:r w:rsidRPr="001C6FD1">
        <w:rPr>
          <w:rFonts w:ascii="David" w:eastAsia="Calibri" w:hAnsi="David"/>
          <w:rtl/>
        </w:rPr>
        <w:t xml:space="preserve"> [נוסח חדש] תשכ"א-1961 ויורשע בגינה.</w:t>
      </w:r>
    </w:p>
    <w:p w14:paraId="5A5178BD" w14:textId="77777777" w:rsidR="001C6FD1" w:rsidRDefault="001C6FD1" w:rsidP="001C6FD1">
      <w:pPr>
        <w:spacing w:line="360" w:lineRule="auto"/>
        <w:jc w:val="both"/>
        <w:rPr>
          <w:rFonts w:ascii="David" w:hAnsi="David"/>
          <w:b/>
          <w:bCs/>
          <w:u w:val="single"/>
          <w:rtl/>
        </w:rPr>
      </w:pPr>
    </w:p>
    <w:p w14:paraId="0291E10D" w14:textId="77777777" w:rsidR="001C6FD1" w:rsidRDefault="001C6FD1" w:rsidP="001C6FD1">
      <w:pPr>
        <w:spacing w:line="360" w:lineRule="auto"/>
        <w:jc w:val="both"/>
        <w:rPr>
          <w:b/>
          <w:bCs/>
          <w:u w:val="single"/>
          <w:rtl/>
        </w:rPr>
      </w:pPr>
      <w:r>
        <w:rPr>
          <w:rFonts w:hint="cs"/>
          <w:b/>
          <w:bCs/>
          <w:u w:val="single"/>
          <w:rtl/>
        </w:rPr>
        <w:t>ניתן צו להשמדת הסמים שנתפסו.</w:t>
      </w:r>
    </w:p>
    <w:p w14:paraId="317362E6" w14:textId="77777777" w:rsidR="001C6FD1" w:rsidRDefault="001C6FD1" w:rsidP="001C6FD1">
      <w:pPr>
        <w:spacing w:line="360" w:lineRule="auto"/>
        <w:jc w:val="both"/>
        <w:rPr>
          <w:b/>
          <w:bCs/>
          <w:u w:val="single"/>
          <w:rtl/>
        </w:rPr>
      </w:pPr>
    </w:p>
    <w:p w14:paraId="32A5EDB8" w14:textId="77777777" w:rsidR="001C6FD1" w:rsidRDefault="001C6FD1" w:rsidP="001C6FD1">
      <w:pPr>
        <w:spacing w:line="360" w:lineRule="auto"/>
        <w:jc w:val="both"/>
        <w:rPr>
          <w:b/>
          <w:bCs/>
          <w:u w:val="single"/>
          <w:rtl/>
        </w:rPr>
      </w:pPr>
      <w:r>
        <w:rPr>
          <w:rFonts w:hint="cs"/>
          <w:b/>
          <w:bCs/>
          <w:u w:val="single"/>
          <w:rtl/>
        </w:rPr>
        <w:t>המזכירות תעביר עותק גזר הדין לממונה על עבודות השירות</w:t>
      </w:r>
    </w:p>
    <w:p w14:paraId="229D865C" w14:textId="77777777" w:rsidR="001C6FD1" w:rsidRDefault="001C6FD1" w:rsidP="001C6FD1">
      <w:pPr>
        <w:rPr>
          <w:rtl/>
        </w:rPr>
      </w:pPr>
    </w:p>
    <w:p w14:paraId="10383B16" w14:textId="77777777" w:rsidR="001C6FD1" w:rsidRDefault="001C6FD1" w:rsidP="001C6FD1">
      <w:pPr>
        <w:rPr>
          <w:b/>
          <w:bCs/>
          <w:u w:val="single"/>
          <w:rtl/>
        </w:rPr>
      </w:pPr>
      <w:r>
        <w:rPr>
          <w:rFonts w:hint="cs"/>
          <w:b/>
          <w:bCs/>
          <w:u w:val="single"/>
          <w:rtl/>
        </w:rPr>
        <w:t xml:space="preserve">זכות ערעור בתוך 45 ימים מהיום לביהמ"ש המחוזי בחיפה. </w:t>
      </w:r>
    </w:p>
    <w:p w14:paraId="583F6F4A" w14:textId="77777777" w:rsidR="001C6FD1" w:rsidRPr="00BD32BE" w:rsidRDefault="00BD32BE" w:rsidP="001C6FD1">
      <w:pPr>
        <w:spacing w:line="360" w:lineRule="auto"/>
        <w:jc w:val="both"/>
        <w:rPr>
          <w:color w:val="FFFFFF"/>
          <w:sz w:val="2"/>
          <w:szCs w:val="2"/>
        </w:rPr>
      </w:pPr>
      <w:r w:rsidRPr="00BD32BE">
        <w:rPr>
          <w:color w:val="FFFFFF"/>
          <w:sz w:val="2"/>
          <w:szCs w:val="2"/>
          <w:rtl/>
        </w:rPr>
        <w:t>5129371</w:t>
      </w:r>
    </w:p>
    <w:p w14:paraId="149D61D9" w14:textId="77777777" w:rsidR="001C6FD1" w:rsidRPr="00BD32BE" w:rsidRDefault="00BD32BE" w:rsidP="001C6FD1">
      <w:pPr>
        <w:rPr>
          <w:rFonts w:ascii="Arial" w:hAnsi="Arial"/>
          <w:b/>
          <w:bCs/>
          <w:color w:val="FFFFFF"/>
          <w:sz w:val="2"/>
          <w:szCs w:val="2"/>
          <w:rtl/>
        </w:rPr>
      </w:pPr>
      <w:r w:rsidRPr="00BD32BE">
        <w:rPr>
          <w:rFonts w:ascii="Arial" w:hAnsi="Arial"/>
          <w:b/>
          <w:bCs/>
          <w:color w:val="FFFFFF"/>
          <w:sz w:val="2"/>
          <w:szCs w:val="2"/>
          <w:rtl/>
        </w:rPr>
        <w:t>54678313</w:t>
      </w:r>
    </w:p>
    <w:p w14:paraId="74BF6DE3" w14:textId="77777777" w:rsidR="001C6FD1" w:rsidRPr="000F2247" w:rsidRDefault="001C6FD1" w:rsidP="001C6FD1">
      <w:pPr>
        <w:rPr>
          <w:rFonts w:ascii="Arial" w:hAnsi="Arial"/>
          <w:b/>
          <w:bCs/>
          <w:sz w:val="26"/>
          <w:szCs w:val="26"/>
          <w:rtl/>
        </w:rPr>
      </w:pPr>
    </w:p>
    <w:p w14:paraId="6EE7962C" w14:textId="77777777" w:rsidR="001C6FD1" w:rsidRPr="000F2247" w:rsidRDefault="00BD32BE" w:rsidP="001C6FD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כסלו תשפ"ה, 24 דצמבר 2024, במעמד הצדדים. </w:t>
      </w:r>
      <w:bookmarkEnd w:id="8"/>
      <w:r w:rsidR="001C6FD1">
        <w:rPr>
          <w:rFonts w:ascii="Arial" w:hAnsi="Arial"/>
          <w:b/>
          <w:bCs/>
          <w:sz w:val="26"/>
          <w:szCs w:val="26"/>
          <w:rtl/>
        </w:rPr>
        <w:tab/>
      </w:r>
      <w:r w:rsidR="001C6FD1">
        <w:rPr>
          <w:rFonts w:ascii="Arial" w:hAnsi="Arial"/>
          <w:b/>
          <w:bCs/>
          <w:sz w:val="26"/>
          <w:szCs w:val="26"/>
          <w:rtl/>
        </w:rPr>
        <w:tab/>
      </w:r>
      <w:r w:rsidR="001C6FD1">
        <w:rPr>
          <w:rFonts w:ascii="Arial" w:hAnsi="Arial"/>
          <w:b/>
          <w:bCs/>
          <w:sz w:val="26"/>
          <w:szCs w:val="26"/>
          <w:rtl/>
        </w:rPr>
        <w:tab/>
      </w:r>
      <w:r w:rsidR="001C6FD1">
        <w:rPr>
          <w:rFonts w:ascii="Arial" w:hAnsi="Arial"/>
          <w:b/>
          <w:bCs/>
          <w:sz w:val="26"/>
          <w:szCs w:val="26"/>
          <w:rtl/>
        </w:rPr>
        <w:tab/>
      </w:r>
      <w:r w:rsidR="001C6FD1">
        <w:rPr>
          <w:rFonts w:ascii="Arial" w:hAnsi="Arial"/>
          <w:b/>
          <w:bCs/>
          <w:sz w:val="26"/>
          <w:szCs w:val="26"/>
          <w:rtl/>
        </w:rPr>
        <w:tab/>
      </w:r>
      <w:r w:rsidR="001C6FD1">
        <w:rPr>
          <w:rFonts w:ascii="Arial" w:hAnsi="Arial"/>
          <w:b/>
          <w:bCs/>
          <w:sz w:val="26"/>
          <w:szCs w:val="26"/>
          <w:rtl/>
        </w:rPr>
        <w:tab/>
      </w:r>
      <w:r w:rsidR="001C6FD1">
        <w:rPr>
          <w:rFonts w:ascii="Arial" w:hAnsi="Arial"/>
          <w:b/>
          <w:bCs/>
          <w:sz w:val="26"/>
          <w:szCs w:val="26"/>
          <w:rtl/>
        </w:rPr>
        <w:tab/>
      </w:r>
      <w:r w:rsidR="001C6FD1">
        <w:rPr>
          <w:rFonts w:ascii="Arial" w:hAnsi="Arial" w:hint="cs"/>
          <w:b/>
          <w:bCs/>
          <w:sz w:val="26"/>
          <w:szCs w:val="26"/>
          <w:rtl/>
        </w:rPr>
        <w:t xml:space="preserve">         </w:t>
      </w:r>
    </w:p>
    <w:p w14:paraId="457907CD" w14:textId="77777777" w:rsidR="001C6FD1" w:rsidRPr="000F2247" w:rsidRDefault="001C6FD1" w:rsidP="00BD32B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F2D1A04" w14:textId="77777777" w:rsidR="001C6FD1" w:rsidRPr="00B119D7" w:rsidRDefault="00B119D7" w:rsidP="001C6FD1">
      <w:pPr>
        <w:jc w:val="center"/>
        <w:rPr>
          <w:rFonts w:ascii="Arial" w:hAnsi="Arial"/>
          <w:b/>
          <w:bCs/>
          <w:color w:val="FFFFFF"/>
          <w:sz w:val="2"/>
          <w:szCs w:val="2"/>
          <w:rtl/>
        </w:rPr>
      </w:pPr>
      <w:r w:rsidRPr="00B119D7">
        <w:rPr>
          <w:rFonts w:ascii="Arial" w:hAnsi="Arial"/>
          <w:b/>
          <w:bCs/>
          <w:color w:val="FFFFFF"/>
          <w:sz w:val="2"/>
          <w:szCs w:val="2"/>
          <w:rtl/>
        </w:rPr>
        <w:t>5129371</w:t>
      </w:r>
    </w:p>
    <w:p w14:paraId="104BDD6E" w14:textId="77777777" w:rsidR="006962C6" w:rsidRPr="00B119D7" w:rsidRDefault="00B119D7" w:rsidP="00BD32BE">
      <w:pPr>
        <w:keepNext/>
        <w:rPr>
          <w:rFonts w:ascii="David" w:hAnsi="David"/>
          <w:color w:val="FFFFFF"/>
          <w:sz w:val="2"/>
          <w:szCs w:val="2"/>
          <w:rtl/>
        </w:rPr>
      </w:pPr>
      <w:r w:rsidRPr="00B119D7">
        <w:rPr>
          <w:rFonts w:ascii="David" w:hAnsi="David"/>
          <w:color w:val="FFFFFF"/>
          <w:sz w:val="2"/>
          <w:szCs w:val="2"/>
          <w:rtl/>
        </w:rPr>
        <w:t>54678313</w:t>
      </w:r>
    </w:p>
    <w:p w14:paraId="497A6D7F" w14:textId="77777777" w:rsidR="00BD32BE" w:rsidRDefault="00BD32BE" w:rsidP="00BD32BE">
      <w:pPr>
        <w:rPr>
          <w:rtl/>
        </w:rPr>
      </w:pPr>
    </w:p>
    <w:p w14:paraId="78C7853D" w14:textId="77777777" w:rsidR="00BD32BE" w:rsidRDefault="00BD32BE" w:rsidP="00BD32BE">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194F68C7" w14:textId="77777777" w:rsidR="00B119D7" w:rsidRPr="00B119D7" w:rsidRDefault="00B119D7" w:rsidP="00B119D7">
      <w:pPr>
        <w:keepNext/>
        <w:rPr>
          <w:rFonts w:ascii="David" w:hAnsi="David"/>
          <w:color w:val="000000"/>
          <w:sz w:val="22"/>
          <w:szCs w:val="22"/>
          <w:rtl/>
        </w:rPr>
      </w:pPr>
    </w:p>
    <w:p w14:paraId="16735843" w14:textId="77777777" w:rsidR="00B119D7" w:rsidRPr="00B119D7" w:rsidRDefault="00B119D7" w:rsidP="00B119D7">
      <w:pPr>
        <w:keepNext/>
        <w:rPr>
          <w:rFonts w:ascii="David" w:hAnsi="David"/>
          <w:color w:val="000000"/>
          <w:sz w:val="22"/>
          <w:szCs w:val="22"/>
          <w:rtl/>
        </w:rPr>
      </w:pPr>
      <w:r w:rsidRPr="00B119D7">
        <w:rPr>
          <w:rFonts w:ascii="David" w:hAnsi="David"/>
          <w:color w:val="000000"/>
          <w:sz w:val="22"/>
          <w:szCs w:val="22"/>
          <w:rtl/>
        </w:rPr>
        <w:t>נורית הרצמן אבי יצחק 54678313-/</w:t>
      </w:r>
    </w:p>
    <w:p w14:paraId="620DBE22" w14:textId="77777777" w:rsidR="00BD32BE" w:rsidRPr="00BD32BE" w:rsidRDefault="00B119D7" w:rsidP="00B119D7">
      <w:pPr>
        <w:rPr>
          <w:color w:val="0000FF"/>
          <w:u w:val="single"/>
        </w:rPr>
      </w:pPr>
      <w:r w:rsidRPr="00B119D7">
        <w:rPr>
          <w:color w:val="000000"/>
          <w:u w:val="single"/>
          <w:rtl/>
        </w:rPr>
        <w:t>נוסח מסמך זה כפוף לשינויי ניסוח ועריכה</w:t>
      </w:r>
    </w:p>
    <w:sectPr w:rsidR="00BD32BE" w:rsidRPr="00BD32BE" w:rsidSect="00B119D7">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E54B1" w14:textId="77777777" w:rsidR="00073112" w:rsidRDefault="00073112" w:rsidP="008B0D99">
      <w:r>
        <w:separator/>
      </w:r>
    </w:p>
  </w:endnote>
  <w:endnote w:type="continuationSeparator" w:id="0">
    <w:p w14:paraId="45A3EFCB" w14:textId="77777777" w:rsidR="00073112" w:rsidRDefault="00073112" w:rsidP="008B0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5A883" w14:textId="77777777" w:rsidR="00B119D7" w:rsidRDefault="00B119D7" w:rsidP="00B119D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81E5CC4" w14:textId="77777777" w:rsidR="00F62E74" w:rsidRPr="00B119D7" w:rsidRDefault="00B119D7" w:rsidP="00B119D7">
    <w:pPr>
      <w:pStyle w:val="a5"/>
      <w:pBdr>
        <w:top w:val="single" w:sz="4" w:space="1" w:color="auto"/>
        <w:between w:val="single" w:sz="4" w:space="0" w:color="auto"/>
      </w:pBdr>
      <w:spacing w:after="60"/>
      <w:jc w:val="center"/>
      <w:rPr>
        <w:rFonts w:ascii="FrankRuehl" w:hAnsi="FrankRuehl" w:cs="FrankRuehl"/>
        <w:color w:val="000000"/>
      </w:rPr>
    </w:pPr>
    <w:r w:rsidRPr="00B119D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684A8" w14:textId="77777777" w:rsidR="00B119D7" w:rsidRDefault="00B119D7" w:rsidP="00B119D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F261A">
      <w:rPr>
        <w:rFonts w:ascii="FrankRuehl" w:hAnsi="FrankRuehl" w:cs="FrankRuehl"/>
        <w:noProof/>
        <w:rtl/>
      </w:rPr>
      <w:t>1</w:t>
    </w:r>
    <w:r>
      <w:rPr>
        <w:rFonts w:ascii="FrankRuehl" w:hAnsi="FrankRuehl" w:cs="FrankRuehl"/>
        <w:rtl/>
      </w:rPr>
      <w:fldChar w:fldCharType="end"/>
    </w:r>
  </w:p>
  <w:p w14:paraId="1B4C1433" w14:textId="77777777" w:rsidR="00F62E74" w:rsidRPr="00B119D7" w:rsidRDefault="00B119D7" w:rsidP="00B119D7">
    <w:pPr>
      <w:pStyle w:val="a5"/>
      <w:pBdr>
        <w:top w:val="single" w:sz="4" w:space="1" w:color="auto"/>
        <w:between w:val="single" w:sz="4" w:space="0" w:color="auto"/>
      </w:pBdr>
      <w:spacing w:after="60"/>
      <w:jc w:val="center"/>
      <w:rPr>
        <w:rFonts w:ascii="FrankRuehl" w:hAnsi="FrankRuehl" w:cs="FrankRuehl"/>
        <w:color w:val="000000"/>
      </w:rPr>
    </w:pPr>
    <w:r w:rsidRPr="00B119D7">
      <w:rPr>
        <w:rFonts w:ascii="FrankRuehl" w:hAnsi="FrankRuehl" w:cs="FrankRuehl"/>
        <w:color w:val="000000"/>
      </w:rPr>
      <w:pict w14:anchorId="4F363E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A84D5" w14:textId="77777777" w:rsidR="00073112" w:rsidRDefault="00073112" w:rsidP="008B0D99">
      <w:r>
        <w:separator/>
      </w:r>
    </w:p>
  </w:footnote>
  <w:footnote w:type="continuationSeparator" w:id="0">
    <w:p w14:paraId="4C0A375C" w14:textId="77777777" w:rsidR="00073112" w:rsidRDefault="00073112" w:rsidP="008B0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89865" w14:textId="77777777" w:rsidR="00BD32BE" w:rsidRPr="00B119D7" w:rsidRDefault="00B119D7" w:rsidP="00B119D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1506-02-24</w:t>
    </w:r>
    <w:r>
      <w:rPr>
        <w:rFonts w:ascii="David" w:hAnsi="David"/>
        <w:color w:val="000000"/>
        <w:sz w:val="22"/>
        <w:szCs w:val="22"/>
        <w:rtl/>
      </w:rPr>
      <w:tab/>
      <w:t xml:space="preserve"> מדינת ישראל נ' דוד יהודה נחשון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468FB" w14:textId="77777777" w:rsidR="00BD32BE" w:rsidRPr="00B119D7" w:rsidRDefault="00B119D7" w:rsidP="00B119D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1506-02-24</w:t>
    </w:r>
    <w:r>
      <w:rPr>
        <w:rFonts w:ascii="David" w:hAnsi="David"/>
        <w:color w:val="000000"/>
        <w:sz w:val="22"/>
        <w:szCs w:val="22"/>
        <w:rtl/>
      </w:rPr>
      <w:tab/>
      <w:t xml:space="preserve"> מדינת ישראל נ' דוד יהודה נחשון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AF15382"/>
    <w:multiLevelType w:val="hybridMultilevel"/>
    <w:tmpl w:val="1A105726"/>
    <w:lvl w:ilvl="0" w:tplc="E97498B0">
      <w:start w:val="55"/>
      <w:numFmt w:val="bullet"/>
      <w:lvlText w:val=""/>
      <w:lvlJc w:val="left"/>
      <w:pPr>
        <w:ind w:left="720" w:hanging="360"/>
      </w:pPr>
      <w:rPr>
        <w:rFonts w:ascii="Symbol" w:eastAsia="Calibri" w:hAnsi="Symbol" w:cs="David" w:hint="default"/>
      </w:rPr>
    </w:lvl>
    <w:lvl w:ilvl="1" w:tplc="2A5EC8A0">
      <w:start w:val="1"/>
      <w:numFmt w:val="bullet"/>
      <w:lvlText w:val="o"/>
      <w:lvlJc w:val="left"/>
      <w:pPr>
        <w:ind w:left="1440" w:hanging="360"/>
      </w:pPr>
      <w:rPr>
        <w:rFonts w:ascii="Courier New" w:hAnsi="Courier New" w:cs="Courier New" w:hint="default"/>
      </w:rPr>
    </w:lvl>
    <w:lvl w:ilvl="2" w:tplc="23F24F82">
      <w:start w:val="1"/>
      <w:numFmt w:val="bullet"/>
      <w:lvlText w:val=""/>
      <w:lvlJc w:val="left"/>
      <w:pPr>
        <w:ind w:left="2160" w:hanging="360"/>
      </w:pPr>
      <w:rPr>
        <w:rFonts w:ascii="Wingdings" w:hAnsi="Wingdings" w:hint="default"/>
      </w:rPr>
    </w:lvl>
    <w:lvl w:ilvl="3" w:tplc="A404D644">
      <w:start w:val="1"/>
      <w:numFmt w:val="bullet"/>
      <w:lvlText w:val=""/>
      <w:lvlJc w:val="left"/>
      <w:pPr>
        <w:ind w:left="2880" w:hanging="360"/>
      </w:pPr>
      <w:rPr>
        <w:rFonts w:ascii="Symbol" w:hAnsi="Symbol" w:hint="default"/>
      </w:rPr>
    </w:lvl>
    <w:lvl w:ilvl="4" w:tplc="A8A2F6B8">
      <w:start w:val="1"/>
      <w:numFmt w:val="bullet"/>
      <w:lvlText w:val="o"/>
      <w:lvlJc w:val="left"/>
      <w:pPr>
        <w:ind w:left="3600" w:hanging="360"/>
      </w:pPr>
      <w:rPr>
        <w:rFonts w:ascii="Courier New" w:hAnsi="Courier New" w:cs="Courier New" w:hint="default"/>
      </w:rPr>
    </w:lvl>
    <w:lvl w:ilvl="5" w:tplc="8F32D348">
      <w:start w:val="1"/>
      <w:numFmt w:val="bullet"/>
      <w:lvlText w:val=""/>
      <w:lvlJc w:val="left"/>
      <w:pPr>
        <w:ind w:left="4320" w:hanging="360"/>
      </w:pPr>
      <w:rPr>
        <w:rFonts w:ascii="Wingdings" w:hAnsi="Wingdings" w:hint="default"/>
      </w:rPr>
    </w:lvl>
    <w:lvl w:ilvl="6" w:tplc="3296EB8A">
      <w:start w:val="1"/>
      <w:numFmt w:val="bullet"/>
      <w:lvlText w:val=""/>
      <w:lvlJc w:val="left"/>
      <w:pPr>
        <w:ind w:left="5040" w:hanging="360"/>
      </w:pPr>
      <w:rPr>
        <w:rFonts w:ascii="Symbol" w:hAnsi="Symbol" w:hint="default"/>
      </w:rPr>
    </w:lvl>
    <w:lvl w:ilvl="7" w:tplc="B2F030C0">
      <w:start w:val="1"/>
      <w:numFmt w:val="bullet"/>
      <w:lvlText w:val="o"/>
      <w:lvlJc w:val="left"/>
      <w:pPr>
        <w:ind w:left="5760" w:hanging="360"/>
      </w:pPr>
      <w:rPr>
        <w:rFonts w:ascii="Courier New" w:hAnsi="Courier New" w:cs="Courier New" w:hint="default"/>
      </w:rPr>
    </w:lvl>
    <w:lvl w:ilvl="8" w:tplc="A11C5B98">
      <w:start w:val="1"/>
      <w:numFmt w:val="bullet"/>
      <w:lvlText w:val=""/>
      <w:lvlJc w:val="left"/>
      <w:pPr>
        <w:ind w:left="6480" w:hanging="360"/>
      </w:pPr>
      <w:rPr>
        <w:rFonts w:ascii="Wingdings" w:hAnsi="Wingdings" w:hint="default"/>
      </w:rPr>
    </w:lvl>
  </w:abstractNum>
  <w:abstractNum w:abstractNumId="2" w15:restartNumberingAfterBreak="0">
    <w:nsid w:val="3F333666"/>
    <w:multiLevelType w:val="hybridMultilevel"/>
    <w:tmpl w:val="F32EE440"/>
    <w:lvl w:ilvl="0" w:tplc="1780D7B6">
      <w:start w:val="1"/>
      <w:numFmt w:val="hebrew1"/>
      <w:lvlText w:val="%1."/>
      <w:lvlJc w:val="left"/>
      <w:pPr>
        <w:ind w:left="720" w:hanging="360"/>
      </w:pPr>
    </w:lvl>
    <w:lvl w:ilvl="1" w:tplc="DC7284EA">
      <w:start w:val="1"/>
      <w:numFmt w:val="lowerLetter"/>
      <w:lvlText w:val="%2."/>
      <w:lvlJc w:val="left"/>
      <w:pPr>
        <w:ind w:left="1440" w:hanging="360"/>
      </w:pPr>
    </w:lvl>
    <w:lvl w:ilvl="2" w:tplc="A0F2DE08">
      <w:start w:val="1"/>
      <w:numFmt w:val="lowerRoman"/>
      <w:lvlText w:val="%3."/>
      <w:lvlJc w:val="right"/>
      <w:pPr>
        <w:ind w:left="2160" w:hanging="180"/>
      </w:pPr>
    </w:lvl>
    <w:lvl w:ilvl="3" w:tplc="6DA85004">
      <w:start w:val="1"/>
      <w:numFmt w:val="decimal"/>
      <w:lvlText w:val="%4."/>
      <w:lvlJc w:val="left"/>
      <w:pPr>
        <w:ind w:left="2880" w:hanging="360"/>
      </w:pPr>
    </w:lvl>
    <w:lvl w:ilvl="4" w:tplc="093465C4">
      <w:start w:val="1"/>
      <w:numFmt w:val="lowerLetter"/>
      <w:lvlText w:val="%5."/>
      <w:lvlJc w:val="left"/>
      <w:pPr>
        <w:ind w:left="3600" w:hanging="360"/>
      </w:pPr>
    </w:lvl>
    <w:lvl w:ilvl="5" w:tplc="92681190">
      <w:start w:val="1"/>
      <w:numFmt w:val="lowerRoman"/>
      <w:lvlText w:val="%6."/>
      <w:lvlJc w:val="right"/>
      <w:pPr>
        <w:ind w:left="4320" w:hanging="180"/>
      </w:pPr>
    </w:lvl>
    <w:lvl w:ilvl="6" w:tplc="1BDABCF2">
      <w:start w:val="1"/>
      <w:numFmt w:val="decimal"/>
      <w:lvlText w:val="%7."/>
      <w:lvlJc w:val="left"/>
      <w:pPr>
        <w:ind w:left="5040" w:hanging="360"/>
      </w:pPr>
    </w:lvl>
    <w:lvl w:ilvl="7" w:tplc="1F1822E4">
      <w:start w:val="1"/>
      <w:numFmt w:val="lowerLetter"/>
      <w:lvlText w:val="%8."/>
      <w:lvlJc w:val="left"/>
      <w:pPr>
        <w:ind w:left="5760" w:hanging="360"/>
      </w:pPr>
    </w:lvl>
    <w:lvl w:ilvl="8" w:tplc="0BE225C4">
      <w:start w:val="1"/>
      <w:numFmt w:val="lowerRoman"/>
      <w:lvlText w:val="%9."/>
      <w:lvlJc w:val="right"/>
      <w:pPr>
        <w:ind w:left="6480" w:hanging="180"/>
      </w:pPr>
    </w:lvl>
  </w:abstractNum>
  <w:num w:numId="1" w16cid:durableId="374086354">
    <w:abstractNumId w:val="1"/>
  </w:num>
  <w:num w:numId="2" w16cid:durableId="8427475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854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C6FD1"/>
    <w:rsid w:val="00073112"/>
    <w:rsid w:val="00107677"/>
    <w:rsid w:val="001B5A3B"/>
    <w:rsid w:val="001C6FD1"/>
    <w:rsid w:val="006962C6"/>
    <w:rsid w:val="008B0D99"/>
    <w:rsid w:val="009F261A"/>
    <w:rsid w:val="00B119D7"/>
    <w:rsid w:val="00BD32BE"/>
    <w:rsid w:val="00F62E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8B0F93"/>
  <w15:chartTrackingRefBased/>
  <w15:docId w15:val="{CA3687B3-9684-4F54-BC84-752F2816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6FD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C6FD1"/>
    <w:pPr>
      <w:tabs>
        <w:tab w:val="center" w:pos="4153"/>
        <w:tab w:val="right" w:pos="8306"/>
      </w:tabs>
    </w:pPr>
  </w:style>
  <w:style w:type="character" w:customStyle="1" w:styleId="a4">
    <w:name w:val="כותרת עליונה תו"/>
    <w:link w:val="a3"/>
    <w:rsid w:val="001C6FD1"/>
    <w:rPr>
      <w:rFonts w:ascii="Times New Roman" w:eastAsia="Times New Roman" w:hAnsi="Times New Roman" w:cs="David"/>
      <w:sz w:val="24"/>
      <w:szCs w:val="24"/>
    </w:rPr>
  </w:style>
  <w:style w:type="paragraph" w:styleId="a5">
    <w:name w:val="footer"/>
    <w:basedOn w:val="a"/>
    <w:link w:val="a6"/>
    <w:rsid w:val="001C6FD1"/>
    <w:pPr>
      <w:tabs>
        <w:tab w:val="center" w:pos="4153"/>
        <w:tab w:val="right" w:pos="8306"/>
      </w:tabs>
    </w:pPr>
  </w:style>
  <w:style w:type="character" w:customStyle="1" w:styleId="a6">
    <w:name w:val="כותרת תחתונה תו"/>
    <w:link w:val="a5"/>
    <w:rsid w:val="001C6FD1"/>
    <w:rPr>
      <w:rFonts w:ascii="Times New Roman" w:eastAsia="Times New Roman" w:hAnsi="Times New Roman" w:cs="David"/>
      <w:sz w:val="24"/>
      <w:szCs w:val="24"/>
    </w:rPr>
  </w:style>
  <w:style w:type="table" w:styleId="a7">
    <w:name w:val="Table Grid"/>
    <w:basedOn w:val="a1"/>
    <w:rsid w:val="001C6FD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C6FD1"/>
  </w:style>
  <w:style w:type="character" w:styleId="Hyperlink">
    <w:name w:val="Hyperlink"/>
    <w:rsid w:val="001C6FD1"/>
    <w:rPr>
      <w:color w:val="0563C1"/>
      <w:u w:val="single"/>
    </w:rPr>
  </w:style>
  <w:style w:type="paragraph" w:styleId="a9">
    <w:name w:val="List Paragraph"/>
    <w:basedOn w:val="a"/>
    <w:link w:val="aa"/>
    <w:qFormat/>
    <w:rsid w:val="001C6FD1"/>
    <w:pPr>
      <w:spacing w:after="160" w:line="254" w:lineRule="auto"/>
      <w:ind w:left="720"/>
      <w:contextualSpacing/>
    </w:pPr>
    <w:rPr>
      <w:rFonts w:ascii="Calibri" w:eastAsia="Calibri" w:hAnsi="Calibri" w:cs="Arial"/>
      <w:sz w:val="22"/>
      <w:szCs w:val="22"/>
    </w:rPr>
  </w:style>
  <w:style w:type="character" w:customStyle="1" w:styleId="aa">
    <w:name w:val="פיסקת רשימה תו"/>
    <w:link w:val="a9"/>
    <w:locked/>
    <w:rsid w:val="001C6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1"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24361908" TargetMode="External"/><Relationship Id="rId39" Type="http://schemas.openxmlformats.org/officeDocument/2006/relationships/fontTable" Target="fontTable.xml"/><Relationship Id="rId21" Type="http://schemas.openxmlformats.org/officeDocument/2006/relationships/hyperlink" Target="http://www.nevo.co.il/case/25977712"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2860507" TargetMode="External"/><Relationship Id="rId33" Type="http://schemas.openxmlformats.org/officeDocument/2006/relationships/hyperlink" Target="http://www.nevo.co.il/law/5227"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21477656"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1914524"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30485207" TargetMode="External"/><Relationship Id="rId28" Type="http://schemas.openxmlformats.org/officeDocument/2006/relationships/hyperlink" Target="http://www.nevo.co.il/law/70301" TargetMode="External"/><Relationship Id="rId36"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law/4216/7.c" TargetMode="External"/><Relationship Id="rId31"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5227" TargetMode="External"/><Relationship Id="rId22" Type="http://schemas.openxmlformats.org/officeDocument/2006/relationships/hyperlink" Target="http://www.nevo.co.il/case/27782907" TargetMode="External"/><Relationship Id="rId27" Type="http://schemas.openxmlformats.org/officeDocument/2006/relationships/hyperlink" Target="http://www.nevo.co.il/law/70301/40ja.1" TargetMode="External"/><Relationship Id="rId30" Type="http://schemas.openxmlformats.org/officeDocument/2006/relationships/hyperlink" Target="http://www.nevo.co.il/law/4216"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2190</Words>
  <Characters>10955</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13119</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8323175</vt:i4>
      </vt:variant>
      <vt:variant>
        <vt:i4>78</vt:i4>
      </vt:variant>
      <vt:variant>
        <vt:i4>0</vt:i4>
      </vt:variant>
      <vt:variant>
        <vt:i4>5</vt:i4>
      </vt:variant>
      <vt:variant>
        <vt:lpwstr>http://www.nevo.co.il/law/5227</vt:lpwstr>
      </vt:variant>
      <vt:variant>
        <vt:lpwstr/>
      </vt:variant>
      <vt:variant>
        <vt:i4>8257637</vt:i4>
      </vt:variant>
      <vt:variant>
        <vt:i4>75</vt:i4>
      </vt:variant>
      <vt:variant>
        <vt:i4>0</vt:i4>
      </vt:variant>
      <vt:variant>
        <vt:i4>5</vt:i4>
      </vt:variant>
      <vt:variant>
        <vt:lpwstr>http://www.nevo.co.il/law/4216</vt:lpwstr>
      </vt:variant>
      <vt:variant>
        <vt:lpwstr/>
      </vt:variant>
      <vt:variant>
        <vt:i4>7864368</vt:i4>
      </vt:variant>
      <vt:variant>
        <vt:i4>72</vt:i4>
      </vt:variant>
      <vt:variant>
        <vt:i4>0</vt:i4>
      </vt:variant>
      <vt:variant>
        <vt:i4>5</vt:i4>
      </vt:variant>
      <vt:variant>
        <vt:lpwstr>http://www.eca.gov.il/</vt:lpwstr>
      </vt:variant>
      <vt:variant>
        <vt:lpwstr/>
      </vt:variant>
      <vt:variant>
        <vt:i4>8257637</vt:i4>
      </vt:variant>
      <vt:variant>
        <vt:i4>69</vt:i4>
      </vt:variant>
      <vt:variant>
        <vt:i4>0</vt:i4>
      </vt:variant>
      <vt:variant>
        <vt:i4>5</vt:i4>
      </vt:variant>
      <vt:variant>
        <vt:lpwstr>http://www.nevo.co.il/law/4216</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3473445</vt:i4>
      </vt:variant>
      <vt:variant>
        <vt:i4>60</vt:i4>
      </vt:variant>
      <vt:variant>
        <vt:i4>0</vt:i4>
      </vt:variant>
      <vt:variant>
        <vt:i4>5</vt:i4>
      </vt:variant>
      <vt:variant>
        <vt:lpwstr>http://www.nevo.co.il/law/70301/40ja.1</vt:lpwstr>
      </vt:variant>
      <vt:variant>
        <vt:lpwstr/>
      </vt:variant>
      <vt:variant>
        <vt:i4>3145855</vt:i4>
      </vt:variant>
      <vt:variant>
        <vt:i4>57</vt:i4>
      </vt:variant>
      <vt:variant>
        <vt:i4>0</vt:i4>
      </vt:variant>
      <vt:variant>
        <vt:i4>5</vt:i4>
      </vt:variant>
      <vt:variant>
        <vt:lpwstr>http://www.nevo.co.il/case/24361908</vt:lpwstr>
      </vt:variant>
      <vt:variant>
        <vt:lpwstr/>
      </vt:variant>
      <vt:variant>
        <vt:i4>3801205</vt:i4>
      </vt:variant>
      <vt:variant>
        <vt:i4>54</vt:i4>
      </vt:variant>
      <vt:variant>
        <vt:i4>0</vt:i4>
      </vt:variant>
      <vt:variant>
        <vt:i4>5</vt:i4>
      </vt:variant>
      <vt:variant>
        <vt:lpwstr>http://www.nevo.co.il/case/22860507</vt:lpwstr>
      </vt:variant>
      <vt:variant>
        <vt:lpwstr/>
      </vt:variant>
      <vt:variant>
        <vt:i4>3997809</vt:i4>
      </vt:variant>
      <vt:variant>
        <vt:i4>51</vt:i4>
      </vt:variant>
      <vt:variant>
        <vt:i4>0</vt:i4>
      </vt:variant>
      <vt:variant>
        <vt:i4>5</vt:i4>
      </vt:variant>
      <vt:variant>
        <vt:lpwstr>http://www.nevo.co.il/case/21914524</vt:lpwstr>
      </vt:variant>
      <vt:variant>
        <vt:lpwstr/>
      </vt:variant>
      <vt:variant>
        <vt:i4>3276926</vt:i4>
      </vt:variant>
      <vt:variant>
        <vt:i4>48</vt:i4>
      </vt:variant>
      <vt:variant>
        <vt:i4>0</vt:i4>
      </vt:variant>
      <vt:variant>
        <vt:i4>5</vt:i4>
      </vt:variant>
      <vt:variant>
        <vt:lpwstr>http://www.nevo.co.il/case/30485207</vt:lpwstr>
      </vt:variant>
      <vt:variant>
        <vt:lpwstr/>
      </vt:variant>
      <vt:variant>
        <vt:i4>3604594</vt:i4>
      </vt:variant>
      <vt:variant>
        <vt:i4>45</vt:i4>
      </vt:variant>
      <vt:variant>
        <vt:i4>0</vt:i4>
      </vt:variant>
      <vt:variant>
        <vt:i4>5</vt:i4>
      </vt:variant>
      <vt:variant>
        <vt:lpwstr>http://www.nevo.co.il/case/27782907</vt:lpwstr>
      </vt:variant>
      <vt:variant>
        <vt:lpwstr/>
      </vt:variant>
      <vt:variant>
        <vt:i4>3997809</vt:i4>
      </vt:variant>
      <vt:variant>
        <vt:i4>42</vt:i4>
      </vt:variant>
      <vt:variant>
        <vt:i4>0</vt:i4>
      </vt:variant>
      <vt:variant>
        <vt:i4>5</vt:i4>
      </vt:variant>
      <vt:variant>
        <vt:lpwstr>http://www.nevo.co.il/case/25977712</vt:lpwstr>
      </vt:variant>
      <vt:variant>
        <vt:lpwstr/>
      </vt:variant>
      <vt:variant>
        <vt:i4>3407988</vt:i4>
      </vt:variant>
      <vt:variant>
        <vt:i4>39</vt:i4>
      </vt:variant>
      <vt:variant>
        <vt:i4>0</vt:i4>
      </vt:variant>
      <vt:variant>
        <vt:i4>5</vt:i4>
      </vt:variant>
      <vt:variant>
        <vt:lpwstr>http://www.nevo.co.il/case/21477656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8323175</vt:i4>
      </vt:variant>
      <vt:variant>
        <vt:i4>21</vt:i4>
      </vt:variant>
      <vt:variant>
        <vt:i4>0</vt:i4>
      </vt:variant>
      <vt:variant>
        <vt:i4>5</vt:i4>
      </vt:variant>
      <vt:variant>
        <vt:lpwstr>http://www.nevo.co.il/law/5227</vt:lpwstr>
      </vt:variant>
      <vt:variant>
        <vt:lpwstr/>
      </vt:variant>
      <vt:variant>
        <vt:i4>3473445</vt:i4>
      </vt:variant>
      <vt:variant>
        <vt:i4>18</vt:i4>
      </vt:variant>
      <vt:variant>
        <vt:i4>0</vt:i4>
      </vt:variant>
      <vt:variant>
        <vt:i4>5</vt:i4>
      </vt:variant>
      <vt:variant>
        <vt:lpwstr>http://www.nevo.co.il/law/70301/40ja.1</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2025-04-23T01:55:00Z</dcterms:created>
  <dcterms:modified xsi:type="dcterms:W3CDTF">2025-04-23T01:55:00Z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1506</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דוד יהודה נחשון</vt:lpwstr>
  </property>
  <property fmtid="{D5CDD505-2E9C-101B-9397-08002B2CF9AE}" pid="10" name="LAWYER">
    <vt:lpwstr>ישי ניב</vt:lpwstr>
  </property>
  <property fmtid="{D5CDD505-2E9C-101B-9397-08002B2CF9AE}" pid="11" name="JUDGE">
    <vt:lpwstr>נורית הרצמן אבי יצחק</vt:lpwstr>
  </property>
  <property fmtid="{D5CDD505-2E9C-101B-9397-08002B2CF9AE}" pid="12" name="CITY">
    <vt:lpwstr>חד'</vt:lpwstr>
  </property>
  <property fmtid="{D5CDD505-2E9C-101B-9397-08002B2CF9AE}" pid="13" name="DATE">
    <vt:lpwstr>20241224</vt:lpwstr>
  </property>
  <property fmtid="{D5CDD505-2E9C-101B-9397-08002B2CF9AE}" pid="14" name="TYPE_N_DATE">
    <vt:lpwstr>38020241224</vt:lpwstr>
  </property>
  <property fmtid="{D5CDD505-2E9C-101B-9397-08002B2CF9AE}" pid="15" name="CASESLISTTMP1">
    <vt:lpwstr>21477656;25977712;27782907;30485207;21914524;22860507;24361908</vt:lpwstr>
  </property>
  <property fmtid="{D5CDD505-2E9C-101B-9397-08002B2CF9AE}" pid="16" name="WORDNUMPAGES">
    <vt:lpwstr>7</vt:lpwstr>
  </property>
  <property fmtid="{D5CDD505-2E9C-101B-9397-08002B2CF9AE}" pid="17" name="TYPE_ABS_DATE">
    <vt:lpwstr>380020241224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4216/013;019a;007.a;007.c</vt:lpwstr>
  </property>
  <property fmtid="{D5CDD505-2E9C-101B-9397-08002B2CF9AE}" pid="36" name="LAWLISTTMP2">
    <vt:lpwstr>70301/40ja.1</vt:lpwstr>
  </property>
  <property fmtid="{D5CDD505-2E9C-101B-9397-08002B2CF9AE}" pid="37" name="LAWLISTTMP3">
    <vt:lpwstr>5227</vt:lpwstr>
  </property>
  <property fmtid="{D5CDD505-2E9C-101B-9397-08002B2CF9AE}" pid="38" name="ISABSTRACT">
    <vt:lpwstr>Y</vt:lpwstr>
  </property>
</Properties>
</file>