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3F3A70" w:rsidRPr="00DC217B" w14:paraId="406FEED3" w14:textId="77777777" w:rsidTr="006F4FE4">
        <w:trPr>
          <w:trHeight w:hRule="exact" w:val="418"/>
          <w:jc w:val="center"/>
        </w:trPr>
        <w:tc>
          <w:tcPr>
            <w:tcW w:w="8721" w:type="dxa"/>
            <w:gridSpan w:val="2"/>
          </w:tcPr>
          <w:p w14:paraId="3725CE81" w14:textId="77777777" w:rsidR="003F3A70" w:rsidRPr="00DC217B" w:rsidRDefault="003F3A70" w:rsidP="001840FA">
            <w:pPr>
              <w:pStyle w:val="a5"/>
              <w:jc w:val="center"/>
              <w:rPr>
                <w:rFonts w:ascii="Tahoma" w:hAnsi="Tahoma" w:cs="Tahoma"/>
                <w:color w:val="000080"/>
                <w:rtl/>
              </w:rPr>
            </w:pPr>
            <w:bookmarkStart w:id="0" w:name="LastJudge"/>
            <w:r w:rsidRPr="00DC217B">
              <w:rPr>
                <w:rFonts w:ascii="Tahoma" w:hAnsi="Tahoma" w:cs="Tahoma"/>
                <w:b/>
                <w:bCs/>
                <w:color w:val="000080"/>
                <w:rtl/>
              </w:rPr>
              <w:t>בית משפט השלום בבאר שבע</w:t>
            </w:r>
          </w:p>
        </w:tc>
      </w:tr>
      <w:tr w:rsidR="003F3A70" w:rsidRPr="00DC217B" w14:paraId="0EB6E9E8" w14:textId="77777777" w:rsidTr="006F4FE4">
        <w:trPr>
          <w:trHeight w:val="337"/>
          <w:jc w:val="center"/>
        </w:trPr>
        <w:tc>
          <w:tcPr>
            <w:tcW w:w="5058" w:type="dxa"/>
          </w:tcPr>
          <w:p w14:paraId="2129E4D4" w14:textId="77777777" w:rsidR="003F3A70" w:rsidRPr="00DC217B" w:rsidRDefault="003F3A70" w:rsidP="001840FA">
            <w:pPr>
              <w:rPr>
                <w:rFonts w:cs="FrankRuehl"/>
                <w:sz w:val="28"/>
                <w:szCs w:val="28"/>
                <w:rtl/>
              </w:rPr>
            </w:pPr>
            <w:r w:rsidRPr="00DC217B">
              <w:rPr>
                <w:rFonts w:cs="FrankRuehl"/>
                <w:sz w:val="28"/>
                <w:szCs w:val="28"/>
                <w:rtl/>
              </w:rPr>
              <w:t>ת"פ</w:t>
            </w:r>
            <w:r w:rsidRPr="00DC217B">
              <w:rPr>
                <w:rFonts w:cs="FrankRuehl" w:hint="cs"/>
                <w:sz w:val="28"/>
                <w:szCs w:val="28"/>
                <w:rtl/>
              </w:rPr>
              <w:t xml:space="preserve"> </w:t>
            </w:r>
            <w:r w:rsidRPr="00DC217B">
              <w:rPr>
                <w:rFonts w:cs="FrankRuehl"/>
                <w:sz w:val="28"/>
                <w:szCs w:val="28"/>
                <w:rtl/>
              </w:rPr>
              <w:t>61248-02-24</w:t>
            </w:r>
            <w:r w:rsidRPr="00DC217B">
              <w:rPr>
                <w:rFonts w:cs="FrankRuehl" w:hint="cs"/>
                <w:sz w:val="28"/>
                <w:szCs w:val="28"/>
                <w:rtl/>
              </w:rPr>
              <w:t xml:space="preserve"> </w:t>
            </w:r>
            <w:r w:rsidRPr="00DC217B">
              <w:rPr>
                <w:rFonts w:cs="FrankRuehl"/>
                <w:sz w:val="28"/>
                <w:szCs w:val="28"/>
                <w:rtl/>
              </w:rPr>
              <w:t>מדינת ישראל נ' אבו גרדוד(עציר)</w:t>
            </w:r>
          </w:p>
          <w:p w14:paraId="5F3C5A20" w14:textId="77777777" w:rsidR="003F3A70" w:rsidRPr="00DC217B" w:rsidRDefault="003F3A70" w:rsidP="001840FA">
            <w:pPr>
              <w:pStyle w:val="a5"/>
              <w:rPr>
                <w:rFonts w:cs="FrankRuehl"/>
                <w:sz w:val="28"/>
                <w:szCs w:val="28"/>
                <w:rtl/>
              </w:rPr>
            </w:pPr>
          </w:p>
        </w:tc>
        <w:tc>
          <w:tcPr>
            <w:tcW w:w="3663" w:type="dxa"/>
          </w:tcPr>
          <w:p w14:paraId="295A77E9" w14:textId="77777777" w:rsidR="003F3A70" w:rsidRPr="00DC217B" w:rsidRDefault="003F3A70" w:rsidP="001840FA">
            <w:pPr>
              <w:pStyle w:val="a5"/>
              <w:jc w:val="right"/>
              <w:rPr>
                <w:rFonts w:cs="FrankRuehl"/>
                <w:sz w:val="28"/>
                <w:szCs w:val="28"/>
                <w:rtl/>
              </w:rPr>
            </w:pPr>
          </w:p>
        </w:tc>
      </w:tr>
    </w:tbl>
    <w:p w14:paraId="1A382EF8" w14:textId="77777777" w:rsidR="003F3A70" w:rsidRPr="00DC217B" w:rsidRDefault="003F3A70" w:rsidP="006F4FE4">
      <w:pPr>
        <w:pStyle w:val="a5"/>
        <w:rPr>
          <w:rtl/>
        </w:rPr>
      </w:pPr>
      <w:r w:rsidRPr="00DC217B">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3F3A70" w:rsidRPr="00DC217B" w14:paraId="5F5A8EDF" w14:textId="77777777" w:rsidTr="003F3A70">
        <w:trPr>
          <w:trHeight w:val="295"/>
          <w:jc w:val="center"/>
        </w:trPr>
        <w:tc>
          <w:tcPr>
            <w:tcW w:w="923" w:type="dxa"/>
            <w:tcBorders>
              <w:top w:val="nil"/>
              <w:left w:val="nil"/>
              <w:bottom w:val="nil"/>
              <w:right w:val="nil"/>
            </w:tcBorders>
            <w:shd w:val="clear" w:color="auto" w:fill="auto"/>
          </w:tcPr>
          <w:p w14:paraId="786E90B8" w14:textId="77777777" w:rsidR="003F3A70" w:rsidRPr="00DC217B" w:rsidRDefault="003F3A70" w:rsidP="003F3A70">
            <w:pPr>
              <w:jc w:val="both"/>
              <w:rPr>
                <w:rFonts w:ascii="David" w:hAnsi="David"/>
                <w:sz w:val="26"/>
                <w:szCs w:val="26"/>
              </w:rPr>
            </w:pPr>
            <w:r w:rsidRPr="00DC217B">
              <w:rPr>
                <w:rFonts w:ascii="David" w:hAnsi="David" w:hint="cs"/>
                <w:sz w:val="26"/>
                <w:szCs w:val="26"/>
                <w:rtl/>
              </w:rPr>
              <w:t>ל</w:t>
            </w:r>
            <w:r w:rsidRPr="00DC217B">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44B2DEA0" w14:textId="77777777" w:rsidR="003F3A70" w:rsidRPr="00DC217B" w:rsidRDefault="003F3A70" w:rsidP="001840FA">
            <w:pPr>
              <w:rPr>
                <w:rFonts w:ascii="David" w:hAnsi="David"/>
                <w:b/>
                <w:bCs/>
                <w:sz w:val="26"/>
                <w:szCs w:val="26"/>
                <w:rtl/>
              </w:rPr>
            </w:pPr>
            <w:r w:rsidRPr="00DC217B">
              <w:rPr>
                <w:rFonts w:ascii="David" w:hAnsi="David"/>
                <w:b/>
                <w:bCs/>
                <w:sz w:val="26"/>
                <w:szCs w:val="26"/>
                <w:rtl/>
              </w:rPr>
              <w:t>כבוד השופט  יריב בן דוד</w:t>
            </w:r>
          </w:p>
          <w:p w14:paraId="1D137CAA" w14:textId="77777777" w:rsidR="003F3A70" w:rsidRPr="00DC217B" w:rsidRDefault="003F3A70" w:rsidP="001840FA">
            <w:pPr>
              <w:rPr>
                <w:rFonts w:ascii="David" w:hAnsi="David"/>
                <w:sz w:val="26"/>
                <w:szCs w:val="26"/>
                <w:rtl/>
              </w:rPr>
            </w:pPr>
          </w:p>
          <w:p w14:paraId="0FA245C0" w14:textId="77777777" w:rsidR="003F3A70" w:rsidRPr="00DC217B" w:rsidRDefault="003F3A70" w:rsidP="003F3A70">
            <w:pPr>
              <w:jc w:val="both"/>
              <w:rPr>
                <w:rFonts w:ascii="David" w:hAnsi="David"/>
                <w:sz w:val="26"/>
                <w:szCs w:val="26"/>
              </w:rPr>
            </w:pPr>
          </w:p>
        </w:tc>
      </w:tr>
      <w:tr w:rsidR="003F3A70" w:rsidRPr="00DC217B" w14:paraId="6322317C" w14:textId="77777777" w:rsidTr="003F3A70">
        <w:trPr>
          <w:trHeight w:val="355"/>
          <w:jc w:val="center"/>
        </w:trPr>
        <w:tc>
          <w:tcPr>
            <w:tcW w:w="923" w:type="dxa"/>
            <w:tcBorders>
              <w:top w:val="nil"/>
              <w:left w:val="nil"/>
              <w:bottom w:val="nil"/>
              <w:right w:val="nil"/>
            </w:tcBorders>
            <w:shd w:val="clear" w:color="auto" w:fill="auto"/>
          </w:tcPr>
          <w:p w14:paraId="3027DCBA" w14:textId="77777777" w:rsidR="003F3A70" w:rsidRPr="00DC217B" w:rsidRDefault="003F3A70" w:rsidP="003F3A70">
            <w:pPr>
              <w:jc w:val="both"/>
              <w:rPr>
                <w:rFonts w:ascii="David" w:hAnsi="David"/>
                <w:sz w:val="26"/>
                <w:szCs w:val="26"/>
              </w:rPr>
            </w:pPr>
            <w:bookmarkStart w:id="1" w:name="FirstAppellant"/>
            <w:r w:rsidRPr="00DC217B">
              <w:rPr>
                <w:rFonts w:ascii="David" w:hAnsi="David"/>
                <w:sz w:val="26"/>
                <w:szCs w:val="26"/>
                <w:rtl/>
              </w:rPr>
              <w:t>בעניין:</w:t>
            </w:r>
          </w:p>
        </w:tc>
        <w:tc>
          <w:tcPr>
            <w:tcW w:w="3219" w:type="dxa"/>
            <w:tcBorders>
              <w:top w:val="nil"/>
              <w:left w:val="nil"/>
              <w:bottom w:val="nil"/>
              <w:right w:val="nil"/>
            </w:tcBorders>
            <w:shd w:val="clear" w:color="auto" w:fill="auto"/>
          </w:tcPr>
          <w:p w14:paraId="044B8BA3" w14:textId="77777777" w:rsidR="003F3A70" w:rsidRPr="00DC217B" w:rsidRDefault="003F3A70" w:rsidP="003F3A70">
            <w:pPr>
              <w:suppressLineNumbers/>
            </w:pPr>
            <w:r w:rsidRPr="00DC217B">
              <w:rPr>
                <w:rFonts w:ascii="Arial" w:hAnsi="Arial" w:hint="cs"/>
                <w:b/>
                <w:bCs/>
                <w:sz w:val="26"/>
                <w:szCs w:val="26"/>
                <w:rtl/>
              </w:rPr>
              <w:t>ה</w:t>
            </w:r>
            <w:r w:rsidRPr="00DC217B">
              <w:rPr>
                <w:rFonts w:ascii="Arial" w:hAnsi="Arial"/>
                <w:b/>
                <w:bCs/>
                <w:sz w:val="26"/>
                <w:szCs w:val="26"/>
                <w:rtl/>
              </w:rPr>
              <w:t>מאשימה</w:t>
            </w:r>
          </w:p>
          <w:p w14:paraId="6138AB4E" w14:textId="77777777" w:rsidR="003F3A70" w:rsidRPr="00DC217B" w:rsidRDefault="003F3A70" w:rsidP="001840FA">
            <w:pPr>
              <w:rPr>
                <w:rFonts w:ascii="David" w:hAnsi="David"/>
                <w:sz w:val="26"/>
                <w:szCs w:val="26"/>
              </w:rPr>
            </w:pPr>
          </w:p>
        </w:tc>
        <w:tc>
          <w:tcPr>
            <w:tcW w:w="4678" w:type="dxa"/>
            <w:tcBorders>
              <w:top w:val="nil"/>
              <w:left w:val="nil"/>
              <w:bottom w:val="nil"/>
              <w:right w:val="nil"/>
            </w:tcBorders>
            <w:shd w:val="clear" w:color="auto" w:fill="auto"/>
            <w:vAlign w:val="center"/>
          </w:tcPr>
          <w:p w14:paraId="5610A6ED" w14:textId="77777777" w:rsidR="003F3A70" w:rsidRPr="00DC217B" w:rsidRDefault="003F3A70" w:rsidP="003F3A70">
            <w:pPr>
              <w:suppressLineNumbers/>
            </w:pPr>
            <w:r w:rsidRPr="00DC217B">
              <w:rPr>
                <w:rFonts w:ascii="Arial" w:hAnsi="Arial"/>
                <w:b/>
                <w:bCs/>
                <w:sz w:val="26"/>
                <w:szCs w:val="26"/>
                <w:rtl/>
              </w:rPr>
              <w:t>מדינת ישראל</w:t>
            </w:r>
            <w:r w:rsidRPr="00DC217B">
              <w:rPr>
                <w:rFonts w:ascii="Arial" w:hAnsi="Arial" w:hint="cs"/>
                <w:b/>
                <w:bCs/>
                <w:sz w:val="26"/>
                <w:szCs w:val="26"/>
                <w:rtl/>
              </w:rPr>
              <w:t xml:space="preserve"> </w:t>
            </w:r>
            <w:r w:rsidRPr="00DC217B">
              <w:rPr>
                <w:rFonts w:ascii="Arial" w:hAnsi="Arial"/>
                <w:b/>
                <w:bCs/>
                <w:sz w:val="26"/>
                <w:szCs w:val="26"/>
                <w:rtl/>
              </w:rPr>
              <w:t>–</w:t>
            </w:r>
            <w:r w:rsidRPr="00DC217B">
              <w:rPr>
                <w:rFonts w:ascii="Arial" w:hAnsi="Arial" w:hint="cs"/>
                <w:b/>
                <w:bCs/>
                <w:sz w:val="26"/>
                <w:szCs w:val="26"/>
                <w:rtl/>
              </w:rPr>
              <w:t xml:space="preserve"> תביעות נגב </w:t>
            </w:r>
          </w:p>
          <w:p w14:paraId="57E0B8E6" w14:textId="77777777" w:rsidR="003F3A70" w:rsidRPr="00DC217B" w:rsidRDefault="003F3A70" w:rsidP="001840FA">
            <w:pPr>
              <w:rPr>
                <w:rFonts w:ascii="David" w:hAnsi="David"/>
                <w:sz w:val="26"/>
                <w:szCs w:val="26"/>
              </w:rPr>
            </w:pPr>
          </w:p>
        </w:tc>
      </w:tr>
      <w:bookmarkEnd w:id="1"/>
      <w:tr w:rsidR="003F3A70" w:rsidRPr="00DC217B" w14:paraId="0D2CAD68" w14:textId="77777777" w:rsidTr="003F3A70">
        <w:trPr>
          <w:trHeight w:val="355"/>
          <w:jc w:val="center"/>
        </w:trPr>
        <w:tc>
          <w:tcPr>
            <w:tcW w:w="923" w:type="dxa"/>
            <w:tcBorders>
              <w:top w:val="nil"/>
              <w:left w:val="nil"/>
              <w:bottom w:val="nil"/>
              <w:right w:val="nil"/>
            </w:tcBorders>
            <w:shd w:val="clear" w:color="auto" w:fill="auto"/>
          </w:tcPr>
          <w:p w14:paraId="31D14B66" w14:textId="77777777" w:rsidR="003F3A70" w:rsidRPr="00DC217B" w:rsidRDefault="003F3A70" w:rsidP="003F3A70">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5464A5E" w14:textId="77777777" w:rsidR="003F3A70" w:rsidRPr="00DC217B" w:rsidRDefault="003F3A70" w:rsidP="003F3A70">
            <w:pPr>
              <w:jc w:val="center"/>
              <w:rPr>
                <w:rFonts w:ascii="David" w:hAnsi="David"/>
                <w:b/>
                <w:bCs/>
                <w:sz w:val="26"/>
                <w:szCs w:val="26"/>
                <w:rtl/>
              </w:rPr>
            </w:pPr>
          </w:p>
          <w:p w14:paraId="349FC879" w14:textId="77777777" w:rsidR="003F3A70" w:rsidRPr="00DC217B" w:rsidRDefault="003F3A70" w:rsidP="003F3A70">
            <w:pPr>
              <w:jc w:val="center"/>
              <w:rPr>
                <w:rFonts w:ascii="David" w:hAnsi="David"/>
                <w:b/>
                <w:bCs/>
                <w:sz w:val="26"/>
                <w:szCs w:val="26"/>
                <w:rtl/>
              </w:rPr>
            </w:pPr>
            <w:r w:rsidRPr="00DC217B">
              <w:rPr>
                <w:rFonts w:ascii="David" w:hAnsi="David"/>
                <w:b/>
                <w:bCs/>
                <w:sz w:val="26"/>
                <w:szCs w:val="26"/>
                <w:rtl/>
              </w:rPr>
              <w:t>נגד</w:t>
            </w:r>
          </w:p>
          <w:p w14:paraId="70DA9901" w14:textId="77777777" w:rsidR="003F3A70" w:rsidRPr="00DC217B" w:rsidRDefault="003F3A70" w:rsidP="003F3A70">
            <w:pPr>
              <w:jc w:val="both"/>
              <w:rPr>
                <w:rFonts w:ascii="David" w:hAnsi="David"/>
                <w:sz w:val="26"/>
                <w:szCs w:val="26"/>
              </w:rPr>
            </w:pPr>
          </w:p>
        </w:tc>
      </w:tr>
      <w:tr w:rsidR="003F3A70" w:rsidRPr="00DC217B" w14:paraId="7E66D206" w14:textId="77777777" w:rsidTr="003F3A70">
        <w:trPr>
          <w:trHeight w:val="355"/>
          <w:jc w:val="center"/>
        </w:trPr>
        <w:tc>
          <w:tcPr>
            <w:tcW w:w="923" w:type="dxa"/>
            <w:tcBorders>
              <w:top w:val="nil"/>
              <w:left w:val="nil"/>
              <w:bottom w:val="nil"/>
              <w:right w:val="nil"/>
            </w:tcBorders>
            <w:shd w:val="clear" w:color="auto" w:fill="auto"/>
          </w:tcPr>
          <w:p w14:paraId="060533F2" w14:textId="77777777" w:rsidR="003F3A70" w:rsidRPr="00DC217B" w:rsidRDefault="003F3A70" w:rsidP="001840FA">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10A67121" w14:textId="77777777" w:rsidR="003F3A70" w:rsidRPr="00DC217B" w:rsidRDefault="003F3A70" w:rsidP="001840FA">
            <w:pPr>
              <w:rPr>
                <w:rFonts w:ascii="Arial" w:hAnsi="Arial"/>
                <w:b/>
                <w:bCs/>
                <w:sz w:val="26"/>
                <w:szCs w:val="26"/>
                <w:rtl/>
              </w:rPr>
            </w:pPr>
            <w:r w:rsidRPr="00DC217B">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C4ECAE4" w14:textId="77777777" w:rsidR="003F3A70" w:rsidRPr="00DC217B" w:rsidRDefault="003F3A70" w:rsidP="003F3A70">
            <w:pPr>
              <w:suppressLineNumbers/>
              <w:rPr>
                <w:rFonts w:ascii="Arial" w:hAnsi="Arial"/>
                <w:b/>
                <w:bCs/>
                <w:sz w:val="26"/>
                <w:szCs w:val="26"/>
                <w:rtl/>
              </w:rPr>
            </w:pPr>
            <w:r w:rsidRPr="00DC217B">
              <w:rPr>
                <w:rFonts w:ascii="Arial" w:hAnsi="Arial"/>
                <w:b/>
                <w:bCs/>
                <w:sz w:val="26"/>
                <w:szCs w:val="26"/>
                <w:rtl/>
              </w:rPr>
              <w:t>ג'יאד אבו גרדוד (עציר)</w:t>
            </w:r>
            <w:r w:rsidRPr="00DC217B">
              <w:rPr>
                <w:rFonts w:ascii="Arial" w:hAnsi="Arial" w:hint="cs"/>
                <w:b/>
                <w:bCs/>
                <w:sz w:val="26"/>
                <w:szCs w:val="26"/>
                <w:rtl/>
              </w:rPr>
              <w:t xml:space="preserve"> </w:t>
            </w:r>
            <w:r w:rsidRPr="00DC217B">
              <w:rPr>
                <w:rFonts w:ascii="Arial" w:hAnsi="Arial"/>
                <w:b/>
                <w:bCs/>
                <w:sz w:val="26"/>
                <w:szCs w:val="26"/>
                <w:rtl/>
              </w:rPr>
              <w:t>–</w:t>
            </w:r>
            <w:r w:rsidRPr="00DC217B">
              <w:rPr>
                <w:rFonts w:ascii="Arial" w:hAnsi="Arial" w:hint="cs"/>
                <w:b/>
                <w:bCs/>
                <w:sz w:val="26"/>
                <w:szCs w:val="26"/>
                <w:rtl/>
              </w:rPr>
              <w:t xml:space="preserve"> בעצמו</w:t>
            </w:r>
          </w:p>
          <w:p w14:paraId="55CA66BE" w14:textId="77777777" w:rsidR="003F3A70" w:rsidRPr="00DC217B" w:rsidRDefault="003F3A70" w:rsidP="003F3A70">
            <w:pPr>
              <w:suppressLineNumbers/>
            </w:pPr>
            <w:r w:rsidRPr="00DC217B">
              <w:rPr>
                <w:rFonts w:ascii="Arial" w:hAnsi="Arial"/>
                <w:b/>
                <w:bCs/>
                <w:sz w:val="26"/>
                <w:szCs w:val="26"/>
                <w:rtl/>
              </w:rPr>
              <w:t>ע"י ב"כ עוה"ד</w:t>
            </w:r>
            <w:r w:rsidRPr="00DC217B">
              <w:rPr>
                <w:rFonts w:ascii="Arial" w:hAnsi="Arial" w:hint="cs"/>
                <w:b/>
                <w:bCs/>
                <w:sz w:val="26"/>
                <w:szCs w:val="26"/>
                <w:rtl/>
              </w:rPr>
              <w:t xml:space="preserve"> שלום פיניאה</w:t>
            </w:r>
          </w:p>
          <w:p w14:paraId="50D45FAA" w14:textId="77777777" w:rsidR="003F3A70" w:rsidRPr="00DC217B" w:rsidRDefault="003F3A70" w:rsidP="001840FA">
            <w:pPr>
              <w:rPr>
                <w:rFonts w:ascii="David" w:hAnsi="David"/>
                <w:sz w:val="26"/>
                <w:szCs w:val="26"/>
              </w:rPr>
            </w:pPr>
          </w:p>
        </w:tc>
      </w:tr>
      <w:bookmarkEnd w:id="2"/>
    </w:tbl>
    <w:p w14:paraId="49942524" w14:textId="77777777" w:rsidR="00DC217B" w:rsidRPr="00DC217B" w:rsidRDefault="00DC217B" w:rsidP="00DC217B">
      <w:pPr>
        <w:spacing w:before="120" w:after="120" w:line="240" w:lineRule="exact"/>
        <w:ind w:left="283" w:hanging="283"/>
        <w:jc w:val="both"/>
        <w:rPr>
          <w:rFonts w:ascii="FrankRuehl" w:hAnsi="FrankRuehl" w:cs="FrankRuehl"/>
          <w:rtl/>
        </w:rPr>
      </w:pPr>
    </w:p>
    <w:p w14:paraId="5361C4BF" w14:textId="77777777" w:rsidR="00DC217B" w:rsidRPr="00DC217B" w:rsidRDefault="00DC217B" w:rsidP="00DC217B">
      <w:pPr>
        <w:rPr>
          <w:sz w:val="26"/>
          <w:szCs w:val="26"/>
          <w:rtl/>
        </w:rPr>
      </w:pPr>
    </w:p>
    <w:p w14:paraId="68C5B817" w14:textId="77777777" w:rsidR="006F4FE4" w:rsidRPr="006F4FE4" w:rsidRDefault="006F4FE4" w:rsidP="006F4FE4">
      <w:pPr>
        <w:spacing w:before="120" w:after="120" w:line="240" w:lineRule="exact"/>
        <w:ind w:left="283" w:hanging="283"/>
        <w:jc w:val="both"/>
        <w:rPr>
          <w:rFonts w:ascii="FrankRuehl" w:hAnsi="FrankRuehl" w:cs="FrankRuehl"/>
          <w:rtl/>
        </w:rPr>
      </w:pPr>
    </w:p>
    <w:p w14:paraId="043428FE" w14:textId="77777777" w:rsidR="009048AA" w:rsidRPr="009048AA" w:rsidRDefault="009048AA" w:rsidP="009048AA">
      <w:pPr>
        <w:spacing w:before="120" w:after="120" w:line="240" w:lineRule="exact"/>
        <w:ind w:left="283" w:hanging="283"/>
        <w:jc w:val="both"/>
        <w:rPr>
          <w:rFonts w:ascii="FrankRuehl" w:hAnsi="FrankRuehl" w:cs="FrankRuehl"/>
          <w:rtl/>
        </w:rPr>
      </w:pPr>
    </w:p>
    <w:p w14:paraId="60155B8F" w14:textId="77777777" w:rsidR="00D97E18" w:rsidRDefault="00D97E18" w:rsidP="00D97E18">
      <w:pPr>
        <w:rPr>
          <w:sz w:val="26"/>
          <w:szCs w:val="26"/>
          <w:rtl/>
        </w:rPr>
      </w:pPr>
      <w:bookmarkStart w:id="3" w:name="LawTable"/>
      <w:bookmarkEnd w:id="3"/>
    </w:p>
    <w:p w14:paraId="2E665B23" w14:textId="77777777" w:rsidR="00D97E18" w:rsidRPr="00D97E18" w:rsidRDefault="00D97E18" w:rsidP="00D97E18">
      <w:pPr>
        <w:spacing w:before="120" w:after="120" w:line="240" w:lineRule="exact"/>
        <w:ind w:left="283" w:hanging="283"/>
        <w:jc w:val="both"/>
        <w:rPr>
          <w:rFonts w:ascii="FrankRuehl" w:hAnsi="FrankRuehl" w:cs="FrankRuehl"/>
          <w:rtl/>
        </w:rPr>
      </w:pPr>
    </w:p>
    <w:p w14:paraId="27C30D8E" w14:textId="77777777" w:rsidR="00D97E18" w:rsidRPr="00D97E18" w:rsidRDefault="00D97E18" w:rsidP="00D97E18">
      <w:pPr>
        <w:spacing w:before="120" w:after="120" w:line="240" w:lineRule="exact"/>
        <w:ind w:left="283" w:hanging="283"/>
        <w:jc w:val="both"/>
        <w:rPr>
          <w:rFonts w:ascii="FrankRuehl" w:hAnsi="FrankRuehl" w:cs="FrankRuehl"/>
          <w:rtl/>
        </w:rPr>
      </w:pPr>
    </w:p>
    <w:p w14:paraId="00EBD123" w14:textId="77777777" w:rsidR="00D97E18" w:rsidRPr="00D97E18" w:rsidRDefault="00D97E18" w:rsidP="00D97E18">
      <w:pPr>
        <w:spacing w:before="120" w:after="120" w:line="240" w:lineRule="exact"/>
        <w:ind w:left="283" w:hanging="283"/>
        <w:jc w:val="both"/>
        <w:rPr>
          <w:rFonts w:ascii="FrankRuehl" w:hAnsi="FrankRuehl" w:cs="FrankRuehl"/>
          <w:rtl/>
        </w:rPr>
      </w:pPr>
      <w:r w:rsidRPr="00D97E18">
        <w:rPr>
          <w:rFonts w:ascii="FrankRuehl" w:hAnsi="FrankRuehl" w:cs="FrankRuehl"/>
          <w:rtl/>
        </w:rPr>
        <w:t xml:space="preserve">חקיקה שאוזכרה: </w:t>
      </w:r>
    </w:p>
    <w:p w14:paraId="71C2E94E" w14:textId="77777777" w:rsidR="00D97E18" w:rsidRPr="00D97E18" w:rsidRDefault="00D97E18" w:rsidP="00D97E18">
      <w:pPr>
        <w:spacing w:before="120" w:after="120" w:line="240" w:lineRule="exact"/>
        <w:ind w:left="283" w:hanging="283"/>
        <w:jc w:val="both"/>
        <w:rPr>
          <w:rFonts w:ascii="FrankRuehl" w:hAnsi="FrankRuehl" w:cs="FrankRuehl"/>
          <w:rtl/>
        </w:rPr>
      </w:pPr>
      <w:hyperlink r:id="rId7" w:history="1">
        <w:r w:rsidRPr="00D97E18">
          <w:rPr>
            <w:rFonts w:ascii="FrankRuehl" w:hAnsi="FrankRuehl" w:cs="FrankRuehl"/>
            <w:color w:val="0000FF"/>
            <w:rtl/>
          </w:rPr>
          <w:t>פקודת הסמים המסוכנים [נוסח חדש], תשל"ג-1973</w:t>
        </w:r>
      </w:hyperlink>
      <w:r w:rsidRPr="00D97E18">
        <w:rPr>
          <w:rFonts w:ascii="FrankRuehl" w:hAnsi="FrankRuehl" w:cs="FrankRuehl"/>
          <w:rtl/>
        </w:rPr>
        <w:t xml:space="preserve">: סע'  </w:t>
      </w:r>
      <w:hyperlink r:id="rId8" w:history="1">
        <w:r w:rsidRPr="00D97E18">
          <w:rPr>
            <w:rFonts w:ascii="FrankRuehl" w:hAnsi="FrankRuehl" w:cs="FrankRuehl"/>
            <w:color w:val="0000FF"/>
            <w:rtl/>
          </w:rPr>
          <w:t>1</w:t>
        </w:r>
      </w:hyperlink>
      <w:r w:rsidRPr="00D97E18">
        <w:rPr>
          <w:rFonts w:ascii="FrankRuehl" w:hAnsi="FrankRuehl" w:cs="FrankRuehl"/>
          <w:rtl/>
        </w:rPr>
        <w:t xml:space="preserve">, </w:t>
      </w:r>
      <w:hyperlink r:id="rId9" w:history="1">
        <w:r w:rsidRPr="00D97E18">
          <w:rPr>
            <w:rFonts w:ascii="FrankRuehl" w:hAnsi="FrankRuehl" w:cs="FrankRuehl"/>
            <w:color w:val="0000FF"/>
            <w:rtl/>
          </w:rPr>
          <w:t>7(א)</w:t>
        </w:r>
      </w:hyperlink>
      <w:r w:rsidRPr="00D97E18">
        <w:rPr>
          <w:rFonts w:ascii="FrankRuehl" w:hAnsi="FrankRuehl" w:cs="FrankRuehl"/>
          <w:rtl/>
        </w:rPr>
        <w:t xml:space="preserve">, </w:t>
      </w:r>
      <w:hyperlink r:id="rId10" w:history="1">
        <w:r w:rsidRPr="00D97E18">
          <w:rPr>
            <w:rFonts w:ascii="FrankRuehl" w:hAnsi="FrankRuehl" w:cs="FrankRuehl"/>
            <w:color w:val="0000FF"/>
            <w:rtl/>
          </w:rPr>
          <w:t>7(ג)</w:t>
        </w:r>
      </w:hyperlink>
      <w:r w:rsidRPr="00D97E18">
        <w:rPr>
          <w:rFonts w:ascii="FrankRuehl" w:hAnsi="FrankRuehl" w:cs="FrankRuehl"/>
          <w:rtl/>
        </w:rPr>
        <w:t xml:space="preserve">, </w:t>
      </w:r>
      <w:hyperlink r:id="rId11" w:history="1">
        <w:r w:rsidRPr="00D97E18">
          <w:rPr>
            <w:rFonts w:ascii="FrankRuehl" w:hAnsi="FrankRuehl" w:cs="FrankRuehl"/>
            <w:color w:val="0000FF"/>
            <w:rtl/>
          </w:rPr>
          <w:t>31(6)</w:t>
        </w:r>
      </w:hyperlink>
    </w:p>
    <w:p w14:paraId="5D7D3B03" w14:textId="77777777" w:rsidR="00D97E18" w:rsidRPr="00D97E18" w:rsidRDefault="00D97E18" w:rsidP="00D97E18">
      <w:pPr>
        <w:spacing w:before="120" w:after="120" w:line="240" w:lineRule="exact"/>
        <w:ind w:left="283" w:hanging="283"/>
        <w:jc w:val="both"/>
        <w:rPr>
          <w:rFonts w:ascii="FrankRuehl" w:hAnsi="FrankRuehl" w:cs="FrankRuehl"/>
          <w:rtl/>
        </w:rPr>
      </w:pPr>
      <w:hyperlink r:id="rId12" w:history="1">
        <w:r w:rsidRPr="00D97E18">
          <w:rPr>
            <w:rFonts w:ascii="FrankRuehl" w:hAnsi="FrankRuehl" w:cs="FrankRuehl"/>
            <w:color w:val="0000FF"/>
            <w:rtl/>
          </w:rPr>
          <w:t>חוק העונשין, תשל"ז-1977</w:t>
        </w:r>
      </w:hyperlink>
      <w:r w:rsidRPr="00D97E18">
        <w:rPr>
          <w:rFonts w:ascii="FrankRuehl" w:hAnsi="FrankRuehl" w:cs="FrankRuehl"/>
          <w:rtl/>
        </w:rPr>
        <w:t xml:space="preserve">: סע'  </w:t>
      </w:r>
      <w:hyperlink r:id="rId13" w:history="1">
        <w:r w:rsidRPr="00D97E18">
          <w:rPr>
            <w:rFonts w:ascii="FrankRuehl" w:hAnsi="FrankRuehl" w:cs="FrankRuehl"/>
            <w:color w:val="0000FF"/>
            <w:rtl/>
          </w:rPr>
          <w:t>40ג(א)</w:t>
        </w:r>
      </w:hyperlink>
      <w:r w:rsidRPr="00D97E18">
        <w:rPr>
          <w:rFonts w:ascii="FrankRuehl" w:hAnsi="FrankRuehl" w:cs="FrankRuehl"/>
          <w:rtl/>
        </w:rPr>
        <w:t xml:space="preserve">, </w:t>
      </w:r>
      <w:hyperlink r:id="rId14" w:history="1">
        <w:r w:rsidRPr="00D97E18">
          <w:rPr>
            <w:rFonts w:ascii="FrankRuehl" w:hAnsi="FrankRuehl" w:cs="FrankRuehl"/>
            <w:color w:val="0000FF"/>
            <w:rtl/>
          </w:rPr>
          <w:t>40ט</w:t>
        </w:r>
      </w:hyperlink>
      <w:r w:rsidRPr="00D97E18">
        <w:rPr>
          <w:rFonts w:ascii="FrankRuehl" w:hAnsi="FrankRuehl" w:cs="FrankRuehl"/>
          <w:rtl/>
        </w:rPr>
        <w:t xml:space="preserve">, </w:t>
      </w:r>
      <w:hyperlink r:id="rId15" w:history="1">
        <w:r w:rsidRPr="00D97E18">
          <w:rPr>
            <w:rFonts w:ascii="FrankRuehl" w:hAnsi="FrankRuehl" w:cs="FrankRuehl"/>
            <w:color w:val="0000FF"/>
            <w:rtl/>
          </w:rPr>
          <w:t>275</w:t>
        </w:r>
      </w:hyperlink>
      <w:r w:rsidRPr="00D97E18">
        <w:rPr>
          <w:rFonts w:ascii="FrankRuehl" w:hAnsi="FrankRuehl" w:cs="FrankRuehl"/>
          <w:rtl/>
        </w:rPr>
        <w:t xml:space="preserve">, </w:t>
      </w:r>
      <w:hyperlink r:id="rId16" w:history="1">
        <w:r w:rsidRPr="00D97E18">
          <w:rPr>
            <w:rFonts w:ascii="FrankRuehl" w:hAnsi="FrankRuehl" w:cs="FrankRuehl"/>
            <w:color w:val="0000FF"/>
            <w:rtl/>
          </w:rPr>
          <w:t>40יא</w:t>
        </w:r>
      </w:hyperlink>
    </w:p>
    <w:p w14:paraId="284DDA34" w14:textId="77777777" w:rsidR="00D97E18" w:rsidRPr="00D97E18" w:rsidRDefault="00D97E18" w:rsidP="00D97E18">
      <w:pPr>
        <w:spacing w:before="120" w:after="120" w:line="240" w:lineRule="exact"/>
        <w:ind w:left="283" w:hanging="283"/>
        <w:jc w:val="both"/>
        <w:rPr>
          <w:rFonts w:ascii="FrankRuehl" w:hAnsi="FrankRuehl" w:cs="FrankRuehl"/>
          <w:rtl/>
        </w:rPr>
      </w:pPr>
      <w:hyperlink r:id="rId17" w:history="1">
        <w:r w:rsidRPr="00D97E18">
          <w:rPr>
            <w:rFonts w:ascii="FrankRuehl" w:hAnsi="FrankRuehl" w:cs="FrankRuehl"/>
            <w:color w:val="0000FF"/>
            <w:rtl/>
          </w:rPr>
          <w:t>פקודת סדר הדין הפלילי (מעצר וחיפוש) [נוסח חדש], תשכ"ט-1969</w:t>
        </w:r>
      </w:hyperlink>
      <w:r w:rsidRPr="00D97E18">
        <w:rPr>
          <w:rFonts w:ascii="FrankRuehl" w:hAnsi="FrankRuehl" w:cs="FrankRuehl"/>
          <w:rtl/>
        </w:rPr>
        <w:t xml:space="preserve">: סע'  </w:t>
      </w:r>
      <w:hyperlink r:id="rId18" w:history="1">
        <w:r w:rsidRPr="00D97E18">
          <w:rPr>
            <w:rFonts w:ascii="FrankRuehl" w:hAnsi="FrankRuehl" w:cs="FrankRuehl"/>
            <w:color w:val="0000FF"/>
            <w:rtl/>
          </w:rPr>
          <w:t>31(6)</w:t>
        </w:r>
      </w:hyperlink>
      <w:r w:rsidRPr="00D97E18">
        <w:rPr>
          <w:rFonts w:ascii="FrankRuehl" w:hAnsi="FrankRuehl" w:cs="FrankRuehl"/>
          <w:rtl/>
        </w:rPr>
        <w:t xml:space="preserve">, </w:t>
      </w:r>
      <w:hyperlink r:id="rId19" w:history="1">
        <w:r w:rsidRPr="00D97E18">
          <w:rPr>
            <w:rFonts w:ascii="FrankRuehl" w:hAnsi="FrankRuehl" w:cs="FrankRuehl"/>
            <w:color w:val="0000FF"/>
            <w:rtl/>
          </w:rPr>
          <w:t>36א(א)</w:t>
        </w:r>
      </w:hyperlink>
      <w:r w:rsidRPr="00D97E18">
        <w:rPr>
          <w:rFonts w:ascii="FrankRuehl" w:hAnsi="FrankRuehl" w:cs="FrankRuehl"/>
          <w:rtl/>
        </w:rPr>
        <w:t xml:space="preserve">, </w:t>
      </w:r>
      <w:hyperlink r:id="rId20" w:history="1">
        <w:r w:rsidRPr="00D97E18">
          <w:rPr>
            <w:rFonts w:ascii="FrankRuehl" w:hAnsi="FrankRuehl" w:cs="FrankRuehl"/>
            <w:color w:val="0000FF"/>
            <w:rtl/>
          </w:rPr>
          <w:t>36א(ב)</w:t>
        </w:r>
      </w:hyperlink>
      <w:r w:rsidRPr="00D97E18">
        <w:rPr>
          <w:rFonts w:ascii="FrankRuehl" w:hAnsi="FrankRuehl" w:cs="FrankRuehl"/>
          <w:rtl/>
        </w:rPr>
        <w:t xml:space="preserve">, </w:t>
      </w:r>
      <w:hyperlink r:id="rId21" w:history="1">
        <w:r w:rsidRPr="00D97E18">
          <w:rPr>
            <w:rFonts w:ascii="FrankRuehl" w:hAnsi="FrankRuehl" w:cs="FrankRuehl"/>
            <w:color w:val="0000FF"/>
            <w:rtl/>
          </w:rPr>
          <w:t>39</w:t>
        </w:r>
      </w:hyperlink>
    </w:p>
    <w:p w14:paraId="4DB8B6E2" w14:textId="77777777" w:rsidR="00D97E18" w:rsidRPr="00D97E18" w:rsidRDefault="00D97E18" w:rsidP="00D97E18">
      <w:pPr>
        <w:rPr>
          <w:sz w:val="26"/>
          <w:szCs w:val="26"/>
          <w:rtl/>
        </w:rPr>
      </w:pPr>
      <w:bookmarkStart w:id="4" w:name="LawTable_End"/>
      <w:bookmarkEnd w:id="4"/>
    </w:p>
    <w:p w14:paraId="424CEC92" w14:textId="77777777" w:rsidR="006F4FE4" w:rsidRPr="009048AA" w:rsidRDefault="006F4FE4" w:rsidP="009048AA">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F3A70" w14:paraId="2E7B4E8B" w14:textId="77777777" w:rsidTr="003F3A70">
        <w:trPr>
          <w:trHeight w:val="355"/>
          <w:jc w:val="center"/>
        </w:trPr>
        <w:tc>
          <w:tcPr>
            <w:tcW w:w="8820" w:type="dxa"/>
            <w:tcBorders>
              <w:top w:val="nil"/>
              <w:left w:val="nil"/>
              <w:bottom w:val="nil"/>
              <w:right w:val="nil"/>
            </w:tcBorders>
            <w:shd w:val="clear" w:color="auto" w:fill="auto"/>
          </w:tcPr>
          <w:p w14:paraId="1C1C692B" w14:textId="77777777" w:rsidR="00DC217B" w:rsidRPr="00DC217B" w:rsidRDefault="00DC217B" w:rsidP="00DC217B">
            <w:pPr>
              <w:jc w:val="center"/>
              <w:rPr>
                <w:rFonts w:ascii="David" w:hAnsi="David"/>
                <w:b/>
                <w:bCs/>
                <w:sz w:val="32"/>
                <w:szCs w:val="32"/>
                <w:u w:val="single"/>
                <w:rtl/>
              </w:rPr>
            </w:pPr>
            <w:bookmarkStart w:id="5" w:name="PsakDin" w:colFirst="0" w:colLast="0"/>
            <w:bookmarkEnd w:id="0"/>
            <w:r w:rsidRPr="00DC217B">
              <w:rPr>
                <w:rFonts w:ascii="David" w:hAnsi="David"/>
                <w:b/>
                <w:bCs/>
                <w:sz w:val="32"/>
                <w:szCs w:val="32"/>
                <w:u w:val="single"/>
                <w:rtl/>
              </w:rPr>
              <w:t>גזר דין</w:t>
            </w:r>
          </w:p>
          <w:p w14:paraId="08FB5F15" w14:textId="77777777" w:rsidR="003F3A70" w:rsidRPr="00DC217B" w:rsidRDefault="003F3A70" w:rsidP="00DC217B">
            <w:pPr>
              <w:jc w:val="center"/>
              <w:rPr>
                <w:rFonts w:ascii="David" w:hAnsi="David"/>
                <w:bCs/>
                <w:sz w:val="32"/>
                <w:szCs w:val="32"/>
                <w:u w:val="single"/>
                <w:rtl/>
              </w:rPr>
            </w:pPr>
          </w:p>
        </w:tc>
      </w:tr>
    </w:tbl>
    <w:bookmarkEnd w:id="5"/>
    <w:p w14:paraId="4B8100E3" w14:textId="77777777" w:rsidR="003F3A70" w:rsidRDefault="003F3A70" w:rsidP="003F3A70">
      <w:pPr>
        <w:pStyle w:val="11"/>
      </w:pPr>
      <w:r>
        <w:rPr>
          <w:rtl/>
        </w:rPr>
        <w:t>רקע</w:t>
      </w:r>
      <w:bookmarkStart w:id="6" w:name="ABSTRACT_START"/>
      <w:bookmarkEnd w:id="6"/>
    </w:p>
    <w:p w14:paraId="2F0BEEDD" w14:textId="77777777" w:rsidR="003F3A70" w:rsidRDefault="003F3A70" w:rsidP="003F3A70">
      <w:pPr>
        <w:pStyle w:val="a"/>
        <w:tabs>
          <w:tab w:val="num" w:pos="-58"/>
        </w:tabs>
        <w:ind w:hanging="360"/>
        <w:rPr>
          <w:rtl/>
        </w:rPr>
      </w:pPr>
      <w:r>
        <w:rPr>
          <w:rFonts w:hint="cs"/>
          <w:rtl/>
        </w:rPr>
        <w:t xml:space="preserve">הנאשם הודה והורשע בכתב אישום מתוקן בעבירות של החזקת סמים שלא לצריכה עצמית והפרעה לשוטר במילוי תפקידו, עבירות בניגוד </w:t>
      </w:r>
      <w:hyperlink r:id="rId22" w:history="1">
        <w:r w:rsidR="006F4FE4" w:rsidRPr="006F4FE4">
          <w:rPr>
            <w:rStyle w:val="Hyperlink"/>
            <w:rFonts w:hint="eastAsia"/>
            <w:rtl/>
          </w:rPr>
          <w:t>לסעיפים</w:t>
        </w:r>
        <w:r w:rsidR="006F4FE4" w:rsidRPr="006F4FE4">
          <w:rPr>
            <w:rStyle w:val="Hyperlink"/>
            <w:rtl/>
          </w:rPr>
          <w:t xml:space="preserve"> 7(א)</w:t>
        </w:r>
      </w:hyperlink>
      <w:r>
        <w:rPr>
          <w:rFonts w:hint="cs"/>
          <w:rtl/>
        </w:rPr>
        <w:t xml:space="preserve"> ו-</w:t>
      </w:r>
      <w:hyperlink r:id="rId23" w:history="1">
        <w:r w:rsidR="006F4FE4" w:rsidRPr="006F4FE4">
          <w:rPr>
            <w:rStyle w:val="Hyperlink"/>
            <w:rtl/>
          </w:rPr>
          <w:t>7(ג)</w:t>
        </w:r>
      </w:hyperlink>
      <w:r>
        <w:rPr>
          <w:rFonts w:hint="cs"/>
          <w:rtl/>
        </w:rPr>
        <w:t xml:space="preserve"> רישא, ל</w:t>
      </w:r>
      <w:hyperlink r:id="rId24" w:history="1">
        <w:r w:rsidR="00DC217B" w:rsidRPr="00DC217B">
          <w:rPr>
            <w:color w:val="0000FF"/>
            <w:u w:val="single"/>
            <w:rtl/>
          </w:rPr>
          <w:t>פקודת הסמים המסוכנים</w:t>
        </w:r>
      </w:hyperlink>
      <w:r>
        <w:rPr>
          <w:rFonts w:hint="cs"/>
          <w:rtl/>
        </w:rPr>
        <w:t xml:space="preserve"> [נוסח חדש], תשל"ג-1973 (להלן: "</w:t>
      </w:r>
      <w:r>
        <w:rPr>
          <w:rFonts w:hint="cs"/>
          <w:b/>
          <w:bCs/>
          <w:rtl/>
        </w:rPr>
        <w:t>פקודת הסמים</w:t>
      </w:r>
      <w:r>
        <w:rPr>
          <w:rFonts w:hint="cs"/>
          <w:rtl/>
        </w:rPr>
        <w:t xml:space="preserve">") </w:t>
      </w:r>
      <w:hyperlink r:id="rId25" w:history="1">
        <w:r w:rsidR="006F4FE4" w:rsidRPr="006F4FE4">
          <w:rPr>
            <w:rStyle w:val="Hyperlink"/>
            <w:rFonts w:hint="eastAsia"/>
            <w:rtl/>
          </w:rPr>
          <w:t>וסעיף</w:t>
        </w:r>
        <w:r w:rsidR="006F4FE4" w:rsidRPr="006F4FE4">
          <w:rPr>
            <w:rStyle w:val="Hyperlink"/>
            <w:rtl/>
          </w:rPr>
          <w:t xml:space="preserve"> 275</w:t>
        </w:r>
      </w:hyperlink>
      <w:r>
        <w:rPr>
          <w:rFonts w:hint="cs"/>
          <w:rtl/>
        </w:rPr>
        <w:t xml:space="preserve"> ל</w:t>
      </w:r>
      <w:hyperlink r:id="rId26" w:history="1">
        <w:r w:rsidR="00DC217B" w:rsidRPr="00DC217B">
          <w:rPr>
            <w:color w:val="0000FF"/>
            <w:u w:val="single"/>
            <w:rtl/>
          </w:rPr>
          <w:t>חוק העונשין</w:t>
        </w:r>
      </w:hyperlink>
      <w:r>
        <w:rPr>
          <w:rFonts w:hint="cs"/>
          <w:rtl/>
        </w:rPr>
        <w:t>, התשל"ז-1973 (להלן: "</w:t>
      </w:r>
      <w:r>
        <w:rPr>
          <w:rFonts w:hint="cs"/>
          <w:b/>
          <w:bCs/>
          <w:rtl/>
        </w:rPr>
        <w:t>חוק העונשין</w:t>
      </w:r>
      <w:r>
        <w:rPr>
          <w:rFonts w:hint="cs"/>
          <w:rtl/>
        </w:rPr>
        <w:t>") בהתאמה.</w:t>
      </w:r>
    </w:p>
    <w:p w14:paraId="77D76B6C" w14:textId="77777777" w:rsidR="003F3A70" w:rsidRDefault="003F3A70" w:rsidP="003F3A70">
      <w:pPr>
        <w:pStyle w:val="ac"/>
      </w:pPr>
      <w:bookmarkStart w:id="7" w:name="ABSTRACT_END"/>
      <w:bookmarkEnd w:id="7"/>
      <w:r>
        <w:rPr>
          <w:rFonts w:hint="cs"/>
          <w:rtl/>
        </w:rPr>
        <w:t>על פי עובדות כתב האישום המתוקן, ביום 14.2.24 בסמוך לשעה  14:30 הגיע הנאשם ברכב סקודה ל.ז. 23338303 (להלן: "</w:t>
      </w:r>
      <w:r>
        <w:rPr>
          <w:rFonts w:hint="cs"/>
          <w:b/>
          <w:bCs/>
          <w:rtl/>
        </w:rPr>
        <w:t>הרכב</w:t>
      </w:r>
      <w:r>
        <w:rPr>
          <w:rFonts w:hint="cs"/>
          <w:rtl/>
        </w:rPr>
        <w:t>") ביחד עם אדם נוסף (להלן: "</w:t>
      </w:r>
      <w:r>
        <w:rPr>
          <w:rFonts w:hint="cs"/>
          <w:b/>
          <w:bCs/>
          <w:rtl/>
        </w:rPr>
        <w:t>האחר</w:t>
      </w:r>
      <w:r>
        <w:rPr>
          <w:rFonts w:hint="cs"/>
          <w:rtl/>
        </w:rPr>
        <w:t xml:space="preserve">") לתחנת דלק </w:t>
      </w:r>
      <w:r>
        <w:rPr>
          <w:rFonts w:hint="cs"/>
          <w:rtl/>
        </w:rPr>
        <w:lastRenderedPageBreak/>
        <w:t xml:space="preserve">בצומת כפר יונה (להלן: </w:t>
      </w:r>
      <w:r>
        <w:rPr>
          <w:rFonts w:hint="cs"/>
          <w:b/>
          <w:bCs/>
          <w:rtl/>
        </w:rPr>
        <w:t>"תחנת הדלק"</w:t>
      </w:r>
      <w:r>
        <w:rPr>
          <w:rFonts w:hint="cs"/>
          <w:rtl/>
        </w:rPr>
        <w:t>). במהלך הנסיעה נהג הנאשם ברכב מאופקים עד בית קמה, שם התחלף בנהיגה עם האחר.</w:t>
      </w:r>
    </w:p>
    <w:p w14:paraId="1E4117F4" w14:textId="77777777" w:rsidR="003F3A70" w:rsidRDefault="003F3A70" w:rsidP="003F3A70">
      <w:pPr>
        <w:pStyle w:val="ac"/>
        <w:rPr>
          <w:rtl/>
        </w:rPr>
      </w:pPr>
      <w:r>
        <w:rPr>
          <w:rFonts w:hint="cs"/>
          <w:rtl/>
        </w:rPr>
        <w:t>הרכב היה במעקב משטרתי.</w:t>
      </w:r>
    </w:p>
    <w:p w14:paraId="4240C016" w14:textId="77777777" w:rsidR="003F3A70" w:rsidRDefault="003F3A70" w:rsidP="003F3A70">
      <w:pPr>
        <w:pStyle w:val="ac"/>
        <w:rPr>
          <w:rtl/>
        </w:rPr>
      </w:pPr>
      <w:r>
        <w:rPr>
          <w:rFonts w:hint="cs"/>
          <w:rtl/>
        </w:rPr>
        <w:t>הנאשם נכנס לחנות הנוחות שבתחנת הדלק, אחריו נכנס שוטר והזדהה בפני הנאשם. בנסיבות אלו הנאשם החל לזוז ולהכניס ידיים לכיסיו והשוטר אחז בידיו. או אז השתולל הנאשם, נאבק בשוטר והשניים נפלו ארצה, כך שהשוטר רכן על הנאשם והמתין לסיוע בהשתלטות על הנאשם. כעבור מספר דקות, הכניס הנאשם את ידו לכיס מכנסיו והוציא משם שקית עם סם קוקאין במשקל 10 גרם.</w:t>
      </w:r>
    </w:p>
    <w:p w14:paraId="4915DAAB" w14:textId="77777777" w:rsidR="003F3A70" w:rsidRDefault="003F3A70" w:rsidP="003F3A70">
      <w:pPr>
        <w:pStyle w:val="11"/>
        <w:rPr>
          <w:rtl/>
        </w:rPr>
      </w:pPr>
      <w:r>
        <w:rPr>
          <w:rtl/>
        </w:rPr>
        <w:t>טיעונים לעונש</w:t>
      </w:r>
    </w:p>
    <w:p w14:paraId="6672A151" w14:textId="77777777" w:rsidR="003F3A70" w:rsidRDefault="003F3A70" w:rsidP="003F3A70">
      <w:pPr>
        <w:pStyle w:val="a"/>
        <w:tabs>
          <w:tab w:val="num" w:pos="-58"/>
        </w:tabs>
        <w:ind w:hanging="360"/>
      </w:pPr>
      <w:r>
        <w:rPr>
          <w:rFonts w:hint="cs"/>
          <w:rtl/>
        </w:rPr>
        <w:t>בדיון שנערך ביום 7.7.24, הגישה המאשימה רישום תעבורתי של הנאשם (</w:t>
      </w:r>
      <w:r>
        <w:rPr>
          <w:rFonts w:hint="cs"/>
          <w:b/>
          <w:bCs/>
          <w:rtl/>
        </w:rPr>
        <w:t>ת/1</w:t>
      </w:r>
      <w:r>
        <w:rPr>
          <w:rFonts w:hint="cs"/>
          <w:rtl/>
        </w:rPr>
        <w:t>); הודעת בעל הרכב הרשום (</w:t>
      </w:r>
      <w:r>
        <w:rPr>
          <w:rFonts w:hint="cs"/>
          <w:b/>
          <w:bCs/>
          <w:rtl/>
        </w:rPr>
        <w:t>ת/3</w:t>
      </w:r>
      <w:r>
        <w:rPr>
          <w:rFonts w:hint="cs"/>
          <w:rtl/>
        </w:rPr>
        <w:t>); רישום בעלות (</w:t>
      </w:r>
      <w:r>
        <w:rPr>
          <w:rFonts w:hint="cs"/>
          <w:b/>
          <w:bCs/>
          <w:rtl/>
        </w:rPr>
        <w:t>ת/4</w:t>
      </w:r>
      <w:r>
        <w:rPr>
          <w:rFonts w:hint="cs"/>
          <w:rtl/>
        </w:rPr>
        <w:t>); אסופת דוחות (</w:t>
      </w:r>
      <w:r>
        <w:rPr>
          <w:rFonts w:hint="cs"/>
          <w:b/>
          <w:bCs/>
          <w:rtl/>
        </w:rPr>
        <w:t>ת/5</w:t>
      </w:r>
      <w:r>
        <w:rPr>
          <w:rFonts w:hint="cs"/>
          <w:rtl/>
        </w:rPr>
        <w:t>); וטיעונים בכתב (</w:t>
      </w:r>
      <w:r>
        <w:rPr>
          <w:rFonts w:hint="cs"/>
          <w:b/>
          <w:bCs/>
          <w:rtl/>
        </w:rPr>
        <w:t>ת/2</w:t>
      </w:r>
      <w:r>
        <w:rPr>
          <w:rFonts w:hint="cs"/>
          <w:rtl/>
        </w:rPr>
        <w:t>).  ב"כ הנאשם הגיש אסופת מסמכים רפואיים של הנאשם (</w:t>
      </w:r>
      <w:r>
        <w:rPr>
          <w:rFonts w:hint="cs"/>
          <w:b/>
          <w:bCs/>
          <w:rtl/>
        </w:rPr>
        <w:t>נ/1</w:t>
      </w:r>
      <w:r>
        <w:rPr>
          <w:rFonts w:hint="cs"/>
          <w:rtl/>
        </w:rPr>
        <w:t>).</w:t>
      </w:r>
    </w:p>
    <w:p w14:paraId="56A3A067" w14:textId="77777777" w:rsidR="003F3A70" w:rsidRDefault="003F3A70" w:rsidP="003F3A70">
      <w:pPr>
        <w:pStyle w:val="a"/>
        <w:tabs>
          <w:tab w:val="num" w:pos="-58"/>
        </w:tabs>
        <w:ind w:hanging="360"/>
      </w:pPr>
      <w:r>
        <w:rPr>
          <w:rFonts w:hint="cs"/>
          <w:b/>
          <w:bCs/>
          <w:rtl/>
        </w:rPr>
        <w:t>ב"כ המאשימה</w:t>
      </w:r>
      <w:r>
        <w:rPr>
          <w:rFonts w:hint="cs"/>
          <w:rtl/>
        </w:rPr>
        <w:t xml:space="preserve"> הפנתה לערכים המוגנים שנפגעו, וביניהם – הגנה על שלום ובריאות הציבור מפני פגיעתם הקשה של סמים מסוכנים ומניעת נזקים כלכליים וחברתיים עקיפים. בנוסף – הגנה על ביטחונם וכבודם של גורמי אכיפת החוק, פגיעה בסדר הציבורי ופגיעה בעקרון שלטון החוק. </w:t>
      </w:r>
    </w:p>
    <w:p w14:paraId="5E4D728C" w14:textId="77777777" w:rsidR="003F3A70" w:rsidRDefault="003F3A70" w:rsidP="003F3A70">
      <w:pPr>
        <w:pStyle w:val="ac"/>
        <w:rPr>
          <w:rtl/>
        </w:rPr>
      </w:pPr>
      <w:r>
        <w:rPr>
          <w:rFonts w:hint="cs"/>
          <w:b/>
          <w:bCs/>
          <w:rtl/>
        </w:rPr>
        <w:t>המאשימה עתרה לקביעת מתחם העונש הולם הנע</w:t>
      </w:r>
      <w:r>
        <w:rPr>
          <w:rFonts w:hint="cs"/>
          <w:rtl/>
        </w:rPr>
        <w:t xml:space="preserve"> </w:t>
      </w:r>
      <w:r>
        <w:rPr>
          <w:rFonts w:hint="cs"/>
          <w:b/>
          <w:bCs/>
          <w:rtl/>
        </w:rPr>
        <w:t>בין 18 ל-36 חודשי</w:t>
      </w:r>
      <w:r>
        <w:rPr>
          <w:rFonts w:hint="cs"/>
          <w:rtl/>
        </w:rPr>
        <w:t xml:space="preserve"> </w:t>
      </w:r>
      <w:r>
        <w:rPr>
          <w:rFonts w:hint="cs"/>
          <w:b/>
          <w:bCs/>
          <w:rtl/>
        </w:rPr>
        <w:t>מאסר בפועל</w:t>
      </w:r>
      <w:r>
        <w:rPr>
          <w:rFonts w:hint="cs"/>
          <w:rtl/>
        </w:rPr>
        <w:t xml:space="preserve">. </w:t>
      </w:r>
    </w:p>
    <w:p w14:paraId="5C304A9C" w14:textId="77777777" w:rsidR="003F3A70" w:rsidRDefault="003F3A70" w:rsidP="003F3A70">
      <w:pPr>
        <w:pStyle w:val="ac"/>
        <w:rPr>
          <w:rtl/>
        </w:rPr>
      </w:pPr>
      <w:r>
        <w:rPr>
          <w:rFonts w:hint="cs"/>
          <w:rtl/>
        </w:rPr>
        <w:t xml:space="preserve">בנוסף עתרה ב"כ המאשימה לחילוט הרכב הן מכוח פקודת הסמים, והן מכוח </w:t>
      </w:r>
      <w:hyperlink r:id="rId27" w:history="1">
        <w:r w:rsidR="00DC217B" w:rsidRPr="00DC217B">
          <w:rPr>
            <w:color w:val="0000FF"/>
            <w:u w:val="single"/>
            <w:rtl/>
          </w:rPr>
          <w:t>פקודת סדר הדין הפלילי (מעצר וחיפוש)</w:t>
        </w:r>
      </w:hyperlink>
      <w:r>
        <w:rPr>
          <w:rFonts w:hint="cs"/>
          <w:rtl/>
        </w:rPr>
        <w:t xml:space="preserve"> [נוסח חדש], תשכ"ט-1969 (להלן: "</w:t>
      </w:r>
      <w:r>
        <w:rPr>
          <w:rFonts w:hint="cs"/>
          <w:b/>
          <w:bCs/>
          <w:rtl/>
        </w:rPr>
        <w:t>פסד"פ</w:t>
      </w:r>
      <w:r>
        <w:rPr>
          <w:rFonts w:hint="cs"/>
          <w:rtl/>
        </w:rPr>
        <w:t>"). ב"כ המאשימה טענה כי הנאשם עשה שימוש ברכב כדי להתנייד מאופקים לכפר יונה, שם נתפס הסם.</w:t>
      </w:r>
    </w:p>
    <w:p w14:paraId="43AB3623" w14:textId="77777777" w:rsidR="003F3A70" w:rsidRDefault="003F3A70" w:rsidP="003F3A70">
      <w:pPr>
        <w:pStyle w:val="ac"/>
      </w:pPr>
      <w:r>
        <w:rPr>
          <w:rFonts w:hint="cs"/>
          <w:rtl/>
        </w:rPr>
        <w:t>אשר לענישה בתוך המתחם, עתרה ב"כ המאשימה לענישה בשליש התחתון של המתחם (אך לא בתחתיתו) בשים לב להיעדר הרשעות פליליות קודמות, הודאתו ונטילת אחריות. כן עתרה ב"כ המאשימה להטלת מאסר מותנה ארוך ומרתיע, פסילת רישיון נהיגה בפועל ועל תנאי, קנס משמעותי והתחייבות להימנע מביצוע עבירה.</w:t>
      </w:r>
    </w:p>
    <w:p w14:paraId="1A48B309" w14:textId="77777777" w:rsidR="003F3A70" w:rsidRDefault="003F3A70" w:rsidP="003F3A70">
      <w:pPr>
        <w:pStyle w:val="a"/>
        <w:rPr>
          <w:rtl/>
        </w:rPr>
      </w:pPr>
      <w:r>
        <w:rPr>
          <w:rFonts w:hint="cs"/>
          <w:b/>
          <w:bCs/>
          <w:rtl/>
        </w:rPr>
        <w:t>ב"כ הנאשם</w:t>
      </w:r>
      <w:r>
        <w:rPr>
          <w:rFonts w:hint="cs"/>
          <w:rtl/>
        </w:rPr>
        <w:t xml:space="preserve"> הפנה לאסופת המסמכים הרפואיים (</w:t>
      </w:r>
      <w:r>
        <w:rPr>
          <w:rFonts w:hint="cs"/>
          <w:b/>
          <w:bCs/>
          <w:rtl/>
        </w:rPr>
        <w:t>נ/1</w:t>
      </w:r>
      <w:r>
        <w:rPr>
          <w:rFonts w:hint="cs"/>
          <w:rtl/>
        </w:rPr>
        <w:t xml:space="preserve">), מהם עולה כי ילדיו סובלים מבעיות בריאותיות. </w:t>
      </w:r>
    </w:p>
    <w:p w14:paraId="72091D55" w14:textId="77777777" w:rsidR="003F3A70" w:rsidRDefault="003F3A70" w:rsidP="003F3A70">
      <w:pPr>
        <w:pStyle w:val="ac"/>
        <w:rPr>
          <w:rtl/>
        </w:rPr>
      </w:pPr>
      <w:r>
        <w:rPr>
          <w:rFonts w:hint="cs"/>
          <w:rtl/>
        </w:rPr>
        <w:t>ב"כ הנאשם טען כי עתירתה העונשית של המאשימה לא מגובה בפסיקה.</w:t>
      </w:r>
    </w:p>
    <w:p w14:paraId="62B74781" w14:textId="77777777" w:rsidR="003F3A70" w:rsidRDefault="003F3A70" w:rsidP="003F3A70">
      <w:pPr>
        <w:pStyle w:val="ac"/>
        <w:rPr>
          <w:rtl/>
        </w:rPr>
      </w:pPr>
      <w:r>
        <w:rPr>
          <w:rFonts w:hint="cs"/>
          <w:rtl/>
        </w:rPr>
        <w:lastRenderedPageBreak/>
        <w:t>אשר לחילוט הרכב, טען ב"כ הנאשם כי המאשימה לא עתרה להכריז את הנאשם כ"סוחר סמים", ומשכך לא ניתן לחלטו על פי פקודת הסמים.</w:t>
      </w:r>
    </w:p>
    <w:p w14:paraId="2C3F02FF" w14:textId="77777777" w:rsidR="003F3A70" w:rsidRDefault="003F3A70" w:rsidP="003F3A70">
      <w:pPr>
        <w:pStyle w:val="ac"/>
        <w:rPr>
          <w:rtl/>
        </w:rPr>
      </w:pPr>
      <w:r>
        <w:rPr>
          <w:rFonts w:hint="cs"/>
          <w:rtl/>
        </w:rPr>
        <w:t>ב"כ הנאשם טען כי הרכב נמצא בבעלותו של אחר, אשר תושאל בידי המשטרה, ולא הוגש נגדו כתב אישום.</w:t>
      </w:r>
    </w:p>
    <w:p w14:paraId="0862B008" w14:textId="77777777" w:rsidR="003F3A70" w:rsidRDefault="003F3A70" w:rsidP="003F3A70">
      <w:pPr>
        <w:pStyle w:val="ac"/>
        <w:rPr>
          <w:rtl/>
        </w:rPr>
      </w:pPr>
      <w:r>
        <w:rPr>
          <w:rFonts w:hint="cs"/>
          <w:rtl/>
        </w:rPr>
        <w:t>עוד נטען כי אין זיקה הדוקה בין הסם שנתפס בכיסו של הנאשם לבין הרכב.</w:t>
      </w:r>
    </w:p>
    <w:p w14:paraId="4D07C9A5" w14:textId="77777777" w:rsidR="003F3A70" w:rsidRDefault="003F3A70" w:rsidP="003F3A70">
      <w:pPr>
        <w:pStyle w:val="ac"/>
        <w:rPr>
          <w:b/>
          <w:bCs/>
          <w:rtl/>
        </w:rPr>
      </w:pPr>
      <w:r>
        <w:rPr>
          <w:rFonts w:hint="cs"/>
          <w:b/>
          <w:bCs/>
          <w:rtl/>
        </w:rPr>
        <w:t>ב"כ הנאשם עתר לקביעת מתחם עונש אשר נע בין 8 ל-18 חודשים ועתר למקם את עונשו בחלק התחתון של המתחם.</w:t>
      </w:r>
    </w:p>
    <w:p w14:paraId="3ECF9542" w14:textId="77777777" w:rsidR="003F3A70" w:rsidRDefault="003F3A70" w:rsidP="003F3A70">
      <w:pPr>
        <w:pStyle w:val="a"/>
        <w:rPr>
          <w:rtl/>
        </w:rPr>
      </w:pPr>
      <w:r>
        <w:rPr>
          <w:rFonts w:hint="cs"/>
          <w:rtl/>
        </w:rPr>
        <w:t>ב"כ הצדדים הפנו לפסיקה אשר תומכת לשיטתם בעתירתם העונשית, ולרבות בסוגיית חילוט הרכב.</w:t>
      </w:r>
    </w:p>
    <w:p w14:paraId="3C9DE868" w14:textId="77777777" w:rsidR="003F3A70" w:rsidRDefault="003F3A70" w:rsidP="003F3A70">
      <w:pPr>
        <w:pStyle w:val="a"/>
        <w:rPr>
          <w:rtl/>
        </w:rPr>
      </w:pPr>
      <w:r>
        <w:rPr>
          <w:rFonts w:hint="cs"/>
          <w:rtl/>
        </w:rPr>
        <w:t xml:space="preserve">בדבריו האחרונים, מסר </w:t>
      </w:r>
      <w:r>
        <w:rPr>
          <w:rFonts w:hint="cs"/>
          <w:b/>
          <w:bCs/>
          <w:rtl/>
        </w:rPr>
        <w:t xml:space="preserve">הנאשם: </w:t>
      </w:r>
    </w:p>
    <w:p w14:paraId="10E9B90C" w14:textId="77777777" w:rsidR="003F3A70" w:rsidRDefault="003F3A70" w:rsidP="003F3A70">
      <w:pPr>
        <w:pStyle w:val="ad"/>
        <w:rPr>
          <w:rtl/>
        </w:rPr>
      </w:pPr>
      <w:r>
        <w:rPr>
          <w:rFonts w:hint="cs"/>
          <w:rtl/>
        </w:rPr>
        <w:t>"אני אומר שאני מצטער, אני בחיים שלי לא הסתבכתי. יש לי שני ילדים ואשתי בהריון בחודש אחרון"</w:t>
      </w:r>
    </w:p>
    <w:p w14:paraId="716CBDF9" w14:textId="77777777" w:rsidR="003F3A70" w:rsidRDefault="003F3A70" w:rsidP="003F3A70">
      <w:pPr>
        <w:pStyle w:val="11"/>
      </w:pPr>
      <w:r>
        <w:rPr>
          <w:rtl/>
        </w:rPr>
        <w:t>מתחם העונש ההולם</w:t>
      </w:r>
    </w:p>
    <w:p w14:paraId="73C0F7A2" w14:textId="77777777" w:rsidR="003F3A70" w:rsidRDefault="003F3A70" w:rsidP="003F3A70">
      <w:pPr>
        <w:pStyle w:val="a"/>
        <w:rPr>
          <w:rtl/>
        </w:rPr>
      </w:pPr>
      <w:r>
        <w:rPr>
          <w:rFonts w:hint="cs"/>
          <w:rtl/>
        </w:rPr>
        <w:t>מתחם העונש ייקבע בהתאם לעקרון ההלימה (</w:t>
      </w:r>
      <w:hyperlink r:id="rId28" w:history="1">
        <w:r w:rsidR="006F4FE4" w:rsidRPr="006F4FE4">
          <w:rPr>
            <w:rStyle w:val="Hyperlink"/>
            <w:rFonts w:hint="eastAsia"/>
            <w:rtl/>
          </w:rPr>
          <w:t>סעיף</w:t>
        </w:r>
        <w:r w:rsidR="006F4FE4" w:rsidRPr="006F4FE4">
          <w:rPr>
            <w:rStyle w:val="Hyperlink"/>
            <w:rtl/>
          </w:rPr>
          <w:t xml:space="preserve"> 40ג(א)</w:t>
        </w:r>
      </w:hyperlink>
      <w:r>
        <w:rPr>
          <w:rFonts w:hint="cs"/>
          <w:rtl/>
        </w:rPr>
        <w:t xml:space="preserve"> ל</w:t>
      </w:r>
      <w:hyperlink r:id="rId29" w:history="1">
        <w:r w:rsidR="00DC217B" w:rsidRPr="00DC217B">
          <w:rPr>
            <w:color w:val="0000FF"/>
            <w:u w:val="single"/>
            <w:rtl/>
          </w:rPr>
          <w:t>חוק העונשין</w:t>
        </w:r>
      </w:hyperlink>
      <w:r>
        <w:rPr>
          <w:rFonts w:hint="cs"/>
          <w:rtl/>
        </w:rPr>
        <w:t>) תוך מתן משקל לערכים החברתיים שנפגעו מביצוע העבירות, למידת הפגיעה בהם ולמדיניות הענישה הנהוגה, והכל בנסיבות הקשורות בביצוע העבירה.</w:t>
      </w:r>
    </w:p>
    <w:p w14:paraId="4CE8FD8F" w14:textId="77777777" w:rsidR="003F3A70" w:rsidRDefault="003F3A70" w:rsidP="003F3A70">
      <w:pPr>
        <w:pStyle w:val="a"/>
        <w:rPr>
          <w:rtl/>
        </w:rPr>
      </w:pPr>
      <w:r>
        <w:rPr>
          <w:rFonts w:hint="cs"/>
          <w:rtl/>
        </w:rPr>
        <w:t xml:space="preserve">הערכים החברתיים שפקודת הסמים מבקשת להגן עליהם הם שמירה על בריאות הציבור ובטחונו מפני נגע הסמים והנזקים החברתיים, כלכליים וגופניים אשר נגרמים בעטיו. זאת, גם בבחינת נזקים ישירים למשתמשים עצמם וגם נזקים עקיפים אשר נגרמים לציבור בכללותו, למשל בדמות עבירות רכוש אותן עוברים חלק לא מבוטל מהמכורים לסמים. </w:t>
      </w:r>
    </w:p>
    <w:p w14:paraId="21542C98" w14:textId="77777777" w:rsidR="003F3A70" w:rsidRDefault="003F3A70" w:rsidP="003F3A70">
      <w:pPr>
        <w:pStyle w:val="ac"/>
        <w:rPr>
          <w:rtl/>
        </w:rPr>
      </w:pPr>
      <w:r>
        <w:rPr>
          <w:rFonts w:hint="cs"/>
          <w:rtl/>
        </w:rPr>
        <w:t xml:space="preserve">ר' בענין זה </w:t>
      </w:r>
      <w:hyperlink r:id="rId30" w:history="1">
        <w:r w:rsidR="00DC217B" w:rsidRPr="00DC217B">
          <w:rPr>
            <w:color w:val="0000FF"/>
            <w:u w:val="single"/>
            <w:rtl/>
          </w:rPr>
          <w:t>ע"פ 1345/08</w:t>
        </w:r>
      </w:hyperlink>
      <w:r>
        <w:rPr>
          <w:rFonts w:hint="cs"/>
          <w:rtl/>
        </w:rPr>
        <w:t xml:space="preserve"> </w:t>
      </w:r>
      <w:r>
        <w:rPr>
          <w:rFonts w:hint="cs"/>
          <w:b/>
          <w:bCs/>
          <w:rtl/>
        </w:rPr>
        <w:t>ארקדי איסטחרוב נ' מדינת ישראל</w:t>
      </w:r>
      <w:r>
        <w:rPr>
          <w:rFonts w:hint="cs"/>
          <w:rtl/>
        </w:rPr>
        <w:t xml:space="preserve"> (נבו 18.05.2009)‏‏</w:t>
      </w:r>
    </w:p>
    <w:p w14:paraId="353F8E4C" w14:textId="77777777" w:rsidR="003F3A70" w:rsidRDefault="003F3A70" w:rsidP="003F3A70">
      <w:pPr>
        <w:pStyle w:val="ad"/>
        <w:rPr>
          <w:rtl/>
        </w:rPr>
      </w:pPr>
      <w:r>
        <w:rPr>
          <w:rFonts w:hint="cs"/>
          <w:rtl/>
        </w:rPr>
        <w:t xml:space="preserve">"אין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w:t>
      </w:r>
      <w:r>
        <w:rPr>
          <w:rFonts w:hint="cs"/>
          <w:b/>
          <w:bCs/>
          <w:rtl/>
        </w:rPr>
        <w:t>תאומתה הסטטוטורית של עבירת הסחר בסמים</w:t>
      </w:r>
      <w:r>
        <w:rPr>
          <w:rFonts w:hint="cs"/>
          <w:rtl/>
        </w:rPr>
        <w:t>, אלא שלא ניתן להוכיח לגביה את הסחר עצמו, ונקבע לשתיהן עונשה זהה, עונש מירבי של עשרים שנות מאסר וקנס פי עשרים וחמישה מזה הקבוע בסעיף 61(א)(4) ל</w:t>
      </w:r>
      <w:hyperlink r:id="rId31" w:history="1">
        <w:r w:rsidR="00DC217B" w:rsidRPr="00DC217B">
          <w:rPr>
            <w:color w:val="0000FF"/>
            <w:u w:val="single"/>
            <w:rtl/>
          </w:rPr>
          <w:t>חוק העונשין</w:t>
        </w:r>
      </w:hyperlink>
      <w:r>
        <w:rPr>
          <w:rFonts w:hint="cs"/>
          <w:rtl/>
        </w:rPr>
        <w:t>"</w:t>
      </w:r>
    </w:p>
    <w:p w14:paraId="6242D399" w14:textId="77777777" w:rsidR="003F3A70" w:rsidRDefault="003F3A70" w:rsidP="003F3A70">
      <w:pPr>
        <w:pStyle w:val="a"/>
        <w:tabs>
          <w:tab w:val="num" w:pos="-58"/>
        </w:tabs>
        <w:ind w:hanging="360"/>
      </w:pPr>
      <w:r>
        <w:rPr>
          <w:rFonts w:hint="cs"/>
          <w:rtl/>
        </w:rPr>
        <w:t>מעיון בפסיקה הקיימת במקרים דומים, בחלקם חמורים יותר וחמורים פחות, עולה התמונה הבאה:</w:t>
      </w:r>
    </w:p>
    <w:p w14:paraId="38BC7431" w14:textId="77777777" w:rsidR="003F3A70" w:rsidRDefault="00DC217B" w:rsidP="003F3A70">
      <w:pPr>
        <w:pStyle w:val="a0"/>
        <w:rPr>
          <w:rtl/>
        </w:rPr>
      </w:pPr>
      <w:hyperlink r:id="rId32" w:history="1">
        <w:r w:rsidRPr="00DC217B">
          <w:rPr>
            <w:color w:val="0000FF"/>
            <w:u w:val="single"/>
            <w:rtl/>
          </w:rPr>
          <w:t>ע"פ 9910/17</w:t>
        </w:r>
      </w:hyperlink>
      <w:r w:rsidR="003F3A70">
        <w:rPr>
          <w:rFonts w:hint="cs"/>
          <w:rtl/>
        </w:rPr>
        <w:t xml:space="preserve"> </w:t>
      </w:r>
      <w:r w:rsidR="003F3A70">
        <w:rPr>
          <w:rFonts w:hint="cs"/>
          <w:b/>
          <w:bCs/>
          <w:rtl/>
        </w:rPr>
        <w:t>אלבטינה גריפולינה נ' מדינת ישראל</w:t>
      </w:r>
      <w:r w:rsidR="003F3A70">
        <w:rPr>
          <w:rFonts w:hint="cs"/>
          <w:rtl/>
        </w:rPr>
        <w:t xml:space="preserve"> (נבו 3.5.2018)</w:t>
      </w:r>
    </w:p>
    <w:p w14:paraId="30C24CF3" w14:textId="77777777" w:rsidR="003F3A70" w:rsidRDefault="003F3A70" w:rsidP="003F3A70">
      <w:pPr>
        <w:pStyle w:val="-"/>
        <w:rPr>
          <w:rtl/>
        </w:rPr>
      </w:pPr>
      <w:r>
        <w:rPr>
          <w:rFonts w:hint="cs"/>
          <w:rtl/>
        </w:rPr>
        <w:t xml:space="preserve">הנאשם הורשע על פי הודאתו בהחזקת 21 גרם קוקאין ו-3 גרם חשיש בביתו. </w:t>
      </w:r>
      <w:r>
        <w:rPr>
          <w:rFonts w:hint="cs"/>
          <w:b/>
          <w:bCs/>
          <w:rtl/>
        </w:rPr>
        <w:t>המתחם שנקבע נע בין 15 ל-36 חודשי מאסר</w:t>
      </w:r>
      <w:r>
        <w:rPr>
          <w:rFonts w:hint="cs"/>
          <w:rtl/>
        </w:rPr>
        <w:t>. בשל קיומו של עבר פלילי מכביד, נדון הנאשם ל-24 חודשי מאסר. בדחותו את הערעור, קבע בית-המשפט העליון:</w:t>
      </w:r>
    </w:p>
    <w:p w14:paraId="290ED541" w14:textId="77777777" w:rsidR="003F3A70" w:rsidRDefault="003F3A70" w:rsidP="003F3A70">
      <w:pPr>
        <w:pStyle w:val="ad"/>
        <w:rPr>
          <w:rtl/>
        </w:rPr>
      </w:pPr>
      <w:r>
        <w:rPr>
          <w:rFonts w:hint="cs"/>
          <w:rtl/>
        </w:rPr>
        <w:t>"בתי המשפט נקראים תדיר להחמרת הענישה בעבירות סמים, במיוחד בעבירות של החזקת סמים קשים שלא לצריכה עצמית. אנו שותפים לדברי בית המשפט כי מנעד הענישה הוא רחב והוא תלוי נסיבות במקרה הספציפי סוג הסם, כמות הסם, נסיבות ההחזקה ועוד. בהינתן כמויות הסמים וסוגם בענייננו – איננו סבורים כי מתחם הענישה שנקבע חמור יתר על המידה</w:t>
      </w:r>
      <w:r>
        <w:t>."</w:t>
      </w:r>
    </w:p>
    <w:p w14:paraId="3917E353" w14:textId="77777777" w:rsidR="003F3A70" w:rsidRDefault="00DC217B" w:rsidP="003F3A70">
      <w:pPr>
        <w:pStyle w:val="a0"/>
      </w:pPr>
      <w:hyperlink r:id="rId33" w:history="1">
        <w:r w:rsidRPr="00DC217B">
          <w:rPr>
            <w:color w:val="0000FF"/>
            <w:u w:val="single"/>
            <w:rtl/>
          </w:rPr>
          <w:t>רע"פ 7572/12</w:t>
        </w:r>
      </w:hyperlink>
      <w:r w:rsidR="003F3A70">
        <w:rPr>
          <w:rFonts w:hint="cs"/>
          <w:rtl/>
        </w:rPr>
        <w:t xml:space="preserve"> </w:t>
      </w:r>
      <w:r w:rsidR="003F3A70">
        <w:rPr>
          <w:rFonts w:hint="cs"/>
          <w:b/>
          <w:bCs/>
          <w:rtl/>
        </w:rPr>
        <w:t>קמאל הזייל נ' מדינת ישראל</w:t>
      </w:r>
      <w:r w:rsidR="003F3A70">
        <w:rPr>
          <w:rFonts w:hint="cs"/>
          <w:rtl/>
        </w:rPr>
        <w:t xml:space="preserve"> (נבו 23.10.2012) </w:t>
      </w:r>
    </w:p>
    <w:p w14:paraId="6478B048" w14:textId="77777777" w:rsidR="003F3A70" w:rsidRDefault="003F3A70" w:rsidP="003F3A70">
      <w:pPr>
        <w:pStyle w:val="-"/>
        <w:rPr>
          <w:rtl/>
        </w:rPr>
      </w:pPr>
      <w:r>
        <w:rPr>
          <w:rFonts w:hint="cs"/>
          <w:rtl/>
        </w:rPr>
        <w:t xml:space="preserve">הנאשם הורשע לאחר ניהול הוכחות בהחזקת סם שלא לצריכה עצמית והפרעת שוטר, בכך שהחזיק 8 יחידות של סם הרואין במשקל כולל של כ-5.3 גרם ומשהבחין בשוטר, השליך הסם ופתח במנוסה. </w:t>
      </w:r>
      <w:r>
        <w:rPr>
          <w:rFonts w:hint="cs"/>
          <w:b/>
          <w:bCs/>
          <w:rtl/>
        </w:rPr>
        <w:t>בשל עבר פלילי, נגזרו על הנאשם 12 חודשי מאסר</w:t>
      </w:r>
      <w:r>
        <w:rPr>
          <w:rFonts w:hint="cs"/>
          <w:rtl/>
        </w:rPr>
        <w:t>. גזר הדין בערכאה הדיונית ניתן עובר לכניסת תיקון 113 לתוקף. הן הערעור והן בקשת הרשות נדחו.</w:t>
      </w:r>
    </w:p>
    <w:p w14:paraId="050F9ECA" w14:textId="77777777" w:rsidR="003F3A70" w:rsidRDefault="00DC217B" w:rsidP="003F3A70">
      <w:pPr>
        <w:pStyle w:val="a0"/>
        <w:rPr>
          <w:rtl/>
        </w:rPr>
      </w:pPr>
      <w:hyperlink r:id="rId34" w:history="1">
        <w:r w:rsidRPr="00DC217B">
          <w:rPr>
            <w:color w:val="0000FF"/>
            <w:u w:val="single"/>
            <w:rtl/>
          </w:rPr>
          <w:t>עפ"ג (מחוזי ת"א) 6761-02-15</w:t>
        </w:r>
      </w:hyperlink>
      <w:r w:rsidR="003F3A70">
        <w:rPr>
          <w:rFonts w:hint="cs"/>
          <w:rtl/>
        </w:rPr>
        <w:t xml:space="preserve"> </w:t>
      </w:r>
      <w:r w:rsidR="003F3A70">
        <w:rPr>
          <w:rFonts w:hint="cs"/>
          <w:b/>
          <w:bCs/>
          <w:rtl/>
        </w:rPr>
        <w:t>יאיר כהן נ' מדינת ישראל</w:t>
      </w:r>
      <w:r w:rsidR="003F3A70">
        <w:rPr>
          <w:rFonts w:hint="cs"/>
          <w:rtl/>
        </w:rPr>
        <w:t xml:space="preserve"> (לא פורסם 29.04.2015)</w:t>
      </w:r>
    </w:p>
    <w:p w14:paraId="434B5CB0" w14:textId="77777777" w:rsidR="003F3A70" w:rsidRDefault="003F3A70" w:rsidP="003F3A70">
      <w:pPr>
        <w:pStyle w:val="-"/>
        <w:rPr>
          <w:rtl/>
        </w:rPr>
      </w:pPr>
      <w:r>
        <w:rPr>
          <w:rFonts w:hint="cs"/>
          <w:rtl/>
        </w:rPr>
        <w:t xml:space="preserve">הנאשם הורשע על פי הודאתו בהחזקה שלא לצריכה עצמית והכנת כלים שלא לצריכה עצמית בכך שהחזיק 4.9 גרם קוקאין ומשקל אלקטרוני. </w:t>
      </w:r>
      <w:r>
        <w:rPr>
          <w:rFonts w:hint="cs"/>
          <w:b/>
          <w:bCs/>
          <w:rtl/>
        </w:rPr>
        <w:t>בית-משפט השלום אימץ את מתחם התביעה: בין 8 ל-18 חודשי מאסר</w:t>
      </w:r>
      <w:r>
        <w:rPr>
          <w:rFonts w:hint="cs"/>
          <w:rtl/>
        </w:rPr>
        <w:t xml:space="preserve"> ובשל עבר פלילי מכביד גזר עונשו ל-14 חודשי מאסר ובין היתר 3 שנות פסילת רישיון נהיגה. הערעור לבית-המשפט נדחה בהמלצת בית-המשפט, למעט התערבות בתקופת הפסילה – הורדה מ-3 שנים לכדי שנה אחת.</w:t>
      </w:r>
    </w:p>
    <w:p w14:paraId="3D2F9358" w14:textId="77777777" w:rsidR="003F3A70" w:rsidRDefault="00DC217B" w:rsidP="003F3A70">
      <w:pPr>
        <w:pStyle w:val="a0"/>
        <w:rPr>
          <w:rtl/>
        </w:rPr>
      </w:pPr>
      <w:hyperlink r:id="rId35" w:history="1">
        <w:r w:rsidRPr="00DC217B">
          <w:rPr>
            <w:color w:val="0000FF"/>
            <w:u w:val="single"/>
            <w:rtl/>
          </w:rPr>
          <w:t>ת"פ (שלום ב"ש) 38223-07-16</w:t>
        </w:r>
      </w:hyperlink>
      <w:r w:rsidR="003F3A70">
        <w:rPr>
          <w:rFonts w:hint="cs"/>
          <w:rtl/>
        </w:rPr>
        <w:t xml:space="preserve"> </w:t>
      </w:r>
      <w:r w:rsidR="003F3A70">
        <w:rPr>
          <w:rFonts w:hint="cs"/>
          <w:b/>
          <w:bCs/>
          <w:rtl/>
        </w:rPr>
        <w:t>מדינת ישראל נ' ואקנין</w:t>
      </w:r>
      <w:r w:rsidR="003F3A70">
        <w:rPr>
          <w:rFonts w:hint="cs"/>
          <w:rtl/>
        </w:rPr>
        <w:t xml:space="preserve"> (25.4.2018)</w:t>
      </w:r>
    </w:p>
    <w:p w14:paraId="653474C7" w14:textId="77777777" w:rsidR="003F3A70" w:rsidRDefault="003F3A70" w:rsidP="003F3A70">
      <w:pPr>
        <w:pStyle w:val="-"/>
        <w:rPr>
          <w:rtl/>
        </w:rPr>
      </w:pPr>
      <w:r>
        <w:rPr>
          <w:rFonts w:hint="cs"/>
          <w:rtl/>
        </w:rPr>
        <w:t xml:space="preserve">הנאשם הורשע על פי הודאתו בהחזקת 15 גרם סם הרואין. </w:t>
      </w:r>
      <w:r>
        <w:rPr>
          <w:rFonts w:hint="cs"/>
          <w:b/>
          <w:bCs/>
          <w:rtl/>
        </w:rPr>
        <w:t>המתחם שנקבע נע בין 12 ל-30 חודשי מאסר</w:t>
      </w:r>
      <w:r>
        <w:rPr>
          <w:rFonts w:hint="cs"/>
          <w:rtl/>
        </w:rPr>
        <w:t>. בשל עבר פלילי מכביד ונסיבות אישיות לקולה מנגד, נדון הנאשם ל-18 חודשי מאסר.</w:t>
      </w:r>
    </w:p>
    <w:p w14:paraId="2870E005" w14:textId="77777777" w:rsidR="003F3A70" w:rsidRDefault="00DC217B" w:rsidP="003F3A70">
      <w:pPr>
        <w:pStyle w:val="a0"/>
      </w:pPr>
      <w:hyperlink r:id="rId36" w:history="1">
        <w:r w:rsidRPr="00DC217B">
          <w:rPr>
            <w:color w:val="0000FF"/>
            <w:u w:val="single"/>
            <w:rtl/>
          </w:rPr>
          <w:t>ת"פ (שלום ב"ש) 51953-01-23</w:t>
        </w:r>
      </w:hyperlink>
      <w:r w:rsidR="003F3A70">
        <w:rPr>
          <w:rFonts w:hint="cs"/>
          <w:rtl/>
        </w:rPr>
        <w:t xml:space="preserve"> </w:t>
      </w:r>
      <w:r w:rsidR="003F3A70">
        <w:rPr>
          <w:rFonts w:hint="cs"/>
          <w:b/>
          <w:bCs/>
          <w:rtl/>
        </w:rPr>
        <w:t>מדינת ישראל נ' יפרח</w:t>
      </w:r>
      <w:r w:rsidR="003F3A70">
        <w:rPr>
          <w:rFonts w:hint="cs"/>
          <w:rtl/>
        </w:rPr>
        <w:t xml:space="preserve"> (נבו 18.7.2023) </w:t>
      </w:r>
    </w:p>
    <w:p w14:paraId="0D4EDE9C" w14:textId="77777777" w:rsidR="003F3A70" w:rsidRDefault="003F3A70" w:rsidP="003F3A70">
      <w:pPr>
        <w:pStyle w:val="-"/>
        <w:rPr>
          <w:rtl/>
        </w:rPr>
      </w:pPr>
      <w:r>
        <w:rPr>
          <w:rFonts w:hint="cs"/>
          <w:rtl/>
        </w:rPr>
        <w:t xml:space="preserve">הנאשם הורשע על פי הודאתו בהחזקת 9.89 גרם קוקאין והסתייעות ברכב. </w:t>
      </w:r>
      <w:r>
        <w:rPr>
          <w:rFonts w:hint="cs"/>
          <w:b/>
          <w:bCs/>
          <w:rtl/>
        </w:rPr>
        <w:t>המתחם שנקבע נע בין 12 ל-24 חודשי מאסר</w:t>
      </w:r>
      <w:r>
        <w:rPr>
          <w:rFonts w:hint="cs"/>
          <w:rtl/>
        </w:rPr>
        <w:t>. בשל נסיבות מקלות, לרבות עבר פלילי אשר התיישן, נדון הנאשם ל-12 חודשי מאסר.</w:t>
      </w:r>
    </w:p>
    <w:p w14:paraId="25BEC264" w14:textId="77777777" w:rsidR="003F3A70" w:rsidRDefault="003F3A70" w:rsidP="003F3A70">
      <w:pPr>
        <w:pStyle w:val="a"/>
        <w:rPr>
          <w:rtl/>
        </w:rPr>
      </w:pPr>
      <w:r>
        <w:rPr>
          <w:rFonts w:hint="cs"/>
          <w:rtl/>
        </w:rPr>
        <w:t>אשר למדיניות הענישה בעבירות של הפרעה לשוטר, ר' למשל:</w:t>
      </w:r>
    </w:p>
    <w:p w14:paraId="22344741" w14:textId="77777777" w:rsidR="003F3A70" w:rsidRDefault="00DC217B" w:rsidP="003F3A70">
      <w:pPr>
        <w:pStyle w:val="a0"/>
        <w:numPr>
          <w:ilvl w:val="0"/>
          <w:numId w:val="3"/>
        </w:numPr>
        <w:ind w:left="1218"/>
        <w:rPr>
          <w:rtl/>
        </w:rPr>
      </w:pPr>
      <w:hyperlink r:id="rId37" w:history="1">
        <w:r w:rsidRPr="00DC217B">
          <w:rPr>
            <w:color w:val="0000FF"/>
            <w:u w:val="single"/>
            <w:rtl/>
          </w:rPr>
          <w:t>עפ"ג (מחוזי מרכז) 16233-05-15</w:t>
        </w:r>
      </w:hyperlink>
      <w:r w:rsidR="003F3A70">
        <w:rPr>
          <w:rFonts w:hint="cs"/>
          <w:rtl/>
        </w:rPr>
        <w:t xml:space="preserve"> </w:t>
      </w:r>
      <w:r w:rsidR="003F3A70">
        <w:rPr>
          <w:rFonts w:hint="cs"/>
          <w:b/>
          <w:bCs/>
          <w:rtl/>
        </w:rPr>
        <w:t>יוסי חדידה נ' מדינת ישראל</w:t>
      </w:r>
      <w:r w:rsidR="003F3A70">
        <w:rPr>
          <w:rFonts w:hint="cs"/>
          <w:rtl/>
        </w:rPr>
        <w:t xml:space="preserve"> (נבו 08.12.2015)</w:t>
      </w:r>
    </w:p>
    <w:p w14:paraId="4A9E42AF" w14:textId="77777777" w:rsidR="003F3A70" w:rsidRDefault="003F3A70" w:rsidP="003F3A70">
      <w:pPr>
        <w:spacing w:after="120" w:line="360" w:lineRule="auto"/>
        <w:ind w:left="1218"/>
        <w:jc w:val="both"/>
      </w:pPr>
      <w:r>
        <w:rPr>
          <w:rFonts w:eastAsia="Calibri" w:hint="cs"/>
          <w:rtl/>
        </w:rPr>
        <w:t xml:space="preserve">הנאשם הורשע </w:t>
      </w:r>
      <w:r>
        <w:rPr>
          <w:rFonts w:hint="cs"/>
          <w:rtl/>
        </w:rPr>
        <w:t xml:space="preserve">בעבירות של הפרעה לשוטר ואיומים, שהתבטאו באי היענות להוראת שוטר לעצור רכב בו נהג הנאשם ובהודעה לשוטר, כי "ישלם על מעשיו". </w:t>
      </w:r>
      <w:r>
        <w:rPr>
          <w:rFonts w:hint="cs"/>
          <w:b/>
          <w:bCs/>
          <w:rtl/>
        </w:rPr>
        <w:t>המתחם הכולל לשתי העבירות נקבע בין מאסר מותנה ועד ל-9 חודשי מאסר בפועל</w:t>
      </w:r>
      <w:r>
        <w:rPr>
          <w:rFonts w:hint="cs"/>
          <w:rtl/>
        </w:rPr>
        <w:t>. בשים לב להיעדר  עבר פלילי ותסקיר הממליץ על אי-הרשעה, התמקד הדיון בסוגית הרשעתו של הנאשם. הערכאה הדיונית החליטה להרשיעו ולגזור עליו 4 חודשי מאסר מותנה, ובית-המשפט המחוזי קיבל את ערעור הנאשם וגמר דינו באי-הרשעה.</w:t>
      </w:r>
    </w:p>
    <w:p w14:paraId="347104A6" w14:textId="77777777" w:rsidR="003F3A70" w:rsidRDefault="00DC217B" w:rsidP="003F3A70">
      <w:pPr>
        <w:pStyle w:val="a0"/>
        <w:rPr>
          <w:rtl/>
        </w:rPr>
      </w:pPr>
      <w:hyperlink r:id="rId38" w:history="1">
        <w:r w:rsidRPr="00DC217B">
          <w:rPr>
            <w:color w:val="0000FF"/>
            <w:u w:val="single"/>
            <w:rtl/>
          </w:rPr>
          <w:t>עפ"ג (מחוזי ב"ש) 31728-09-15</w:t>
        </w:r>
      </w:hyperlink>
      <w:r w:rsidR="003F3A70">
        <w:rPr>
          <w:rFonts w:hint="cs"/>
          <w:rtl/>
        </w:rPr>
        <w:t xml:space="preserve"> </w:t>
      </w:r>
      <w:r w:rsidR="003F3A70">
        <w:rPr>
          <w:rFonts w:hint="cs"/>
          <w:b/>
          <w:bCs/>
          <w:rtl/>
        </w:rPr>
        <w:t>אלקסאסי נ' מדינת ישראל</w:t>
      </w:r>
      <w:r w:rsidR="003F3A70">
        <w:rPr>
          <w:rFonts w:hint="cs"/>
          <w:rtl/>
        </w:rPr>
        <w:t xml:space="preserve"> (לא פורסם)</w:t>
      </w:r>
    </w:p>
    <w:p w14:paraId="6ECC1C4F" w14:textId="77777777" w:rsidR="003F3A70" w:rsidRDefault="003F3A70" w:rsidP="003F3A70">
      <w:pPr>
        <w:spacing w:after="120" w:line="360" w:lineRule="auto"/>
        <w:ind w:left="1218"/>
        <w:jc w:val="both"/>
        <w:rPr>
          <w:rFonts w:eastAsia="Calibri"/>
          <w:rtl/>
        </w:rPr>
      </w:pPr>
      <w:r>
        <w:rPr>
          <w:rFonts w:hint="cs"/>
          <w:rtl/>
        </w:rPr>
        <w:t xml:space="preserve">הנאשם הורשע במסגרת הסדר טיעון בשתי עבירות איומים והפרעה לשוטר בכך שאיים על שוטרים בעודו מחזיק חפץ חד, ובהמשך נמלט מהם כשביקשו לעצרו. הצדדים הסכימו במסגרת הסדר הטיעון כי אם יתקבל בעניינו של הנאשם תסקיר חיובי, יעתרו לענישה שתרוצה בעבודות שירות. משלא התקבל תסקיר חיובי, הערכאה הדיונית קבעה שני מתחמים שונים. האחד, </w:t>
      </w:r>
      <w:r>
        <w:rPr>
          <w:rFonts w:hint="cs"/>
          <w:b/>
          <w:bCs/>
          <w:rtl/>
        </w:rPr>
        <w:t>לעבירת ההפרעה לשוטר: מאסר מותנה עד 6 חודשי מאסר בפועל</w:t>
      </w:r>
      <w:r>
        <w:rPr>
          <w:rFonts w:hint="cs"/>
          <w:rtl/>
        </w:rPr>
        <w:t>. ומתחם כולל לכלל העבירות יחדיו: בין 8 ל-18 חודשי מאסר. לבסוף, נגזרו על הנאשם 9 חודשי מאסר בפועל. ברם, בית-המשפט המחוזי</w:t>
      </w:r>
      <w:r>
        <w:rPr>
          <w:rFonts w:eastAsia="Calibri" w:hint="cs"/>
          <w:rtl/>
        </w:rPr>
        <w:t xml:space="preserve"> קיבל הערעור בהסכמה, בשים לב לתסקירים משלימים חיוביים שהגיעו במסגרת ההליך, והעונש נקבע על 6 חודשי מאסר בעבודות שירות (התקופה המקסימלית שניתן היה לגזור לריצוי בעבודות שירות באותה העת).</w:t>
      </w:r>
    </w:p>
    <w:p w14:paraId="2766F1E5" w14:textId="77777777" w:rsidR="003F3A70" w:rsidRDefault="00DC217B" w:rsidP="003F3A70">
      <w:pPr>
        <w:pStyle w:val="a0"/>
        <w:rPr>
          <w:rtl/>
        </w:rPr>
      </w:pPr>
      <w:hyperlink r:id="rId39" w:history="1">
        <w:r w:rsidRPr="00DC217B">
          <w:rPr>
            <w:color w:val="0000FF"/>
            <w:u w:val="single"/>
            <w:rtl/>
          </w:rPr>
          <w:t>ת"פ (שלום ב"ש) 23764-08-12</w:t>
        </w:r>
      </w:hyperlink>
      <w:r w:rsidR="003F3A70">
        <w:rPr>
          <w:rFonts w:hint="cs"/>
          <w:rtl/>
        </w:rPr>
        <w:t xml:space="preserve"> </w:t>
      </w:r>
      <w:r w:rsidR="003F3A70">
        <w:rPr>
          <w:rFonts w:hint="cs"/>
          <w:b/>
          <w:bCs/>
          <w:rtl/>
        </w:rPr>
        <w:t>מדינת ישראל נ' איצחייק</w:t>
      </w:r>
      <w:r w:rsidR="003F3A70">
        <w:rPr>
          <w:rFonts w:hint="cs"/>
          <w:rtl/>
        </w:rPr>
        <w:t xml:space="preserve"> (נבו, 18.12.2019)</w:t>
      </w:r>
    </w:p>
    <w:p w14:paraId="335AA6F3" w14:textId="77777777" w:rsidR="003F3A70" w:rsidRDefault="003F3A70" w:rsidP="003F3A70">
      <w:pPr>
        <w:spacing w:after="120" w:line="360" w:lineRule="auto"/>
        <w:ind w:left="1218"/>
        <w:jc w:val="both"/>
        <w:rPr>
          <w:rtl/>
        </w:rPr>
      </w:pPr>
      <w:r>
        <w:rPr>
          <w:rFonts w:hint="cs"/>
          <w:rtl/>
        </w:rPr>
        <w:t xml:space="preserve">הנאשם הורשע בעבירות הפרעה לשוטר והעלבת עובד ציבור, בכך שהגיע לתחנת משטרה והפריע לשוטרים במהלך חקירתו ועלב בהם בביטויים קשים. </w:t>
      </w:r>
      <w:r>
        <w:rPr>
          <w:rFonts w:hint="cs"/>
          <w:b/>
          <w:bCs/>
          <w:rtl/>
        </w:rPr>
        <w:t>מתחם העונש שנקבע הוא בין מאסר על תנאי לבין מספר חודשי מאסר בפועל שניתן לרצות בעבודות שירות</w:t>
      </w:r>
      <w:r>
        <w:rPr>
          <w:rFonts w:hint="cs"/>
          <w:rtl/>
        </w:rPr>
        <w:t>. בשים לב להיעדר עבר פלילי, פגיעה קונקרטית ומוחשית והמלצת שירות מבחן, דינו של הנאשם הסתיים באי-הרשעה.</w:t>
      </w:r>
    </w:p>
    <w:p w14:paraId="37C37A11" w14:textId="77777777" w:rsidR="003F3A70" w:rsidRDefault="00DC217B" w:rsidP="003F3A70">
      <w:pPr>
        <w:pStyle w:val="a0"/>
        <w:rPr>
          <w:rtl/>
        </w:rPr>
      </w:pPr>
      <w:hyperlink r:id="rId40" w:history="1">
        <w:r w:rsidRPr="00DC217B">
          <w:rPr>
            <w:color w:val="0000FF"/>
            <w:u w:val="single"/>
            <w:rtl/>
          </w:rPr>
          <w:t>ת"פ (שלום ב"ש) 20277-09-18</w:t>
        </w:r>
      </w:hyperlink>
      <w:r w:rsidR="003F3A70">
        <w:rPr>
          <w:rFonts w:hint="cs"/>
          <w:rtl/>
        </w:rPr>
        <w:t xml:space="preserve"> </w:t>
      </w:r>
      <w:r w:rsidR="003F3A70">
        <w:rPr>
          <w:rFonts w:hint="cs"/>
          <w:b/>
          <w:bCs/>
          <w:rtl/>
        </w:rPr>
        <w:t>מדינת ישראל נ' אמיר אל עוברא</w:t>
      </w:r>
      <w:r w:rsidR="003F3A70">
        <w:rPr>
          <w:rFonts w:hint="cs"/>
          <w:rtl/>
        </w:rPr>
        <w:t xml:space="preserve"> (28.4.2021)</w:t>
      </w:r>
    </w:p>
    <w:p w14:paraId="612EA415" w14:textId="77777777" w:rsidR="003F3A70" w:rsidRDefault="003F3A70" w:rsidP="003F3A70">
      <w:pPr>
        <w:pStyle w:val="-"/>
        <w:rPr>
          <w:rtl/>
        </w:rPr>
      </w:pPr>
      <w:r>
        <w:rPr>
          <w:rFonts w:hint="cs"/>
          <w:rtl/>
        </w:rPr>
        <w:t xml:space="preserve">נאשם (1) הורשע בביצוע עבירות הפרעה לשוטר והתנגדות למעצר, בכך שסירב לספק לשוטר מספר ת"ז, סירב להתלוות עם השוטר בהיותו מעוכב לצורכי זיהוי, ומשביקש השוטר לעצרו, הנאשם השתחרר מתפיסת השוטר בחולצתו ונמלט מהמקום ברגל. </w:t>
      </w:r>
      <w:r>
        <w:rPr>
          <w:rFonts w:eastAsia="Times New Roman" w:hint="cs"/>
          <w:b/>
          <w:bCs/>
          <w:rtl/>
        </w:rPr>
        <w:t xml:space="preserve">מתחם העונש שנקבע לשתי העבירות הוא בין מאסר קצר שניתן לרצותו בעבודות שירות לבין 6 חודשי מאסר בפועל. </w:t>
      </w:r>
      <w:r>
        <w:rPr>
          <w:rFonts w:eastAsia="Times New Roman" w:hint="cs"/>
          <w:rtl/>
        </w:rPr>
        <w:t>בית-המשפט חרג ממתחם הענישה מטעמי שיקום וגזר על הנאשם 10 חודשי מאסר על תנאי</w:t>
      </w:r>
      <w:r>
        <w:rPr>
          <w:rFonts w:hint="cs"/>
          <w:rtl/>
        </w:rPr>
        <w:t>.</w:t>
      </w:r>
    </w:p>
    <w:p w14:paraId="5559A586" w14:textId="77777777" w:rsidR="003F3A70" w:rsidRDefault="003F3A70" w:rsidP="003F3A70">
      <w:pPr>
        <w:pStyle w:val="a"/>
        <w:rPr>
          <w:rtl/>
        </w:rPr>
      </w:pPr>
      <w:r>
        <w:rPr>
          <w:rFonts w:hint="cs"/>
          <w:rtl/>
        </w:rPr>
        <w:t>יש לזכור כי מדיניות הענישה הנהוגה הינה אך חלק ממכלול השיקולים הנשקלים בבואו של בית-המשפט לקבוע את מתחם העונש ההולם, זאת לצד מידת הפגיעה בערכים החברתיים המוגנים ונסיבות הקשורות בביצוע העבירה.</w:t>
      </w:r>
    </w:p>
    <w:p w14:paraId="6B2FF519" w14:textId="77777777" w:rsidR="003F3A70" w:rsidRDefault="003F3A70" w:rsidP="003F3A70">
      <w:pPr>
        <w:pStyle w:val="a"/>
        <w:rPr>
          <w:rtl/>
        </w:rPr>
      </w:pPr>
      <w:r>
        <w:rPr>
          <w:rFonts w:hint="cs"/>
          <w:rtl/>
        </w:rPr>
        <w:t>בבחינת נסיבות הקשורות בביצוע העבירה (</w:t>
      </w:r>
      <w:hyperlink r:id="rId41" w:history="1">
        <w:r w:rsidR="006F4FE4" w:rsidRPr="006F4FE4">
          <w:rPr>
            <w:rStyle w:val="Hyperlink"/>
            <w:rFonts w:hint="eastAsia"/>
            <w:rtl/>
          </w:rPr>
          <w:t>סעיף</w:t>
        </w:r>
        <w:r w:rsidR="006F4FE4" w:rsidRPr="006F4FE4">
          <w:rPr>
            <w:rStyle w:val="Hyperlink"/>
            <w:rtl/>
          </w:rPr>
          <w:t xml:space="preserve"> 40ט</w:t>
        </w:r>
      </w:hyperlink>
      <w:r>
        <w:rPr>
          <w:rFonts w:hint="cs"/>
          <w:rtl/>
        </w:rPr>
        <w:t xml:space="preserve"> ל</w:t>
      </w:r>
      <w:hyperlink r:id="rId42" w:history="1">
        <w:r w:rsidR="00DC217B" w:rsidRPr="00DC217B">
          <w:rPr>
            <w:color w:val="0000FF"/>
            <w:u w:val="single"/>
            <w:rtl/>
          </w:rPr>
          <w:t>חוק העונשין</w:t>
        </w:r>
      </w:hyperlink>
      <w:r>
        <w:rPr>
          <w:rFonts w:hint="cs"/>
          <w:rtl/>
        </w:rPr>
        <w:t>) נשקלו הבאים:</w:t>
      </w:r>
    </w:p>
    <w:p w14:paraId="29DA9DBE" w14:textId="77777777" w:rsidR="003F3A70" w:rsidRDefault="003F3A70" w:rsidP="003F3A70">
      <w:pPr>
        <w:pStyle w:val="ac"/>
        <w:rPr>
          <w:rtl/>
        </w:rPr>
      </w:pPr>
      <w:r>
        <w:rPr>
          <w:rFonts w:hint="cs"/>
          <w:u w:val="single"/>
          <w:rtl/>
        </w:rPr>
        <w:t>הנזק ופוטנציאל הנזק מביצוע העבירה</w:t>
      </w:r>
      <w:r>
        <w:rPr>
          <w:rFonts w:hint="cs"/>
          <w:rtl/>
        </w:rPr>
        <w:t xml:space="preserve">: רכיבים אלו נגזרים בראש ובראשונה בענייננו מסוג וכמות הסם שנתפס על גבי הנאשם. עסקינן בכמות סם בכמויות רבה יחסית אשר עלולה הייתה להגיע לעשרות צרכנים, לרבות לצרכנים "חדשים" וצעירים. </w:t>
      </w:r>
    </w:p>
    <w:p w14:paraId="42E25DF6" w14:textId="77777777" w:rsidR="003F3A70" w:rsidRDefault="003F3A70" w:rsidP="003F3A70">
      <w:pPr>
        <w:pStyle w:val="ac"/>
        <w:rPr>
          <w:rtl/>
        </w:rPr>
      </w:pPr>
      <w:r>
        <w:rPr>
          <w:rFonts w:hint="cs"/>
          <w:rtl/>
        </w:rPr>
        <w:t>מדובר בסם מסוג קוקאין, אשר נחשב לסם "קשה". ר' האמור לעניין השפעת סם הקוקאין ב</w:t>
      </w:r>
      <w:hyperlink r:id="rId43" w:history="1">
        <w:r w:rsidR="00DC217B" w:rsidRPr="00DC217B">
          <w:rPr>
            <w:color w:val="0000FF"/>
            <w:u w:val="single"/>
            <w:rtl/>
          </w:rPr>
          <w:t>ע"פ 972/11</w:t>
        </w:r>
      </w:hyperlink>
      <w:r>
        <w:rPr>
          <w:rFonts w:hint="cs"/>
          <w:rtl/>
        </w:rPr>
        <w:t xml:space="preserve"> </w:t>
      </w:r>
      <w:r>
        <w:rPr>
          <w:rFonts w:hint="cs"/>
          <w:b/>
          <w:bCs/>
          <w:rtl/>
        </w:rPr>
        <w:t>מדינת ישראל נ' יניב יונה</w:t>
      </w:r>
      <w:r>
        <w:rPr>
          <w:rFonts w:hint="cs"/>
          <w:rtl/>
        </w:rPr>
        <w:t xml:space="preserve"> (נבו 04.07.2012):</w:t>
      </w:r>
    </w:p>
    <w:p w14:paraId="013B7B57" w14:textId="77777777" w:rsidR="003F3A70" w:rsidRDefault="003F3A70" w:rsidP="003F3A70">
      <w:pPr>
        <w:pStyle w:val="ad"/>
        <w:rPr>
          <w:rtl/>
        </w:rPr>
      </w:pPr>
      <w:r>
        <w:rPr>
          <w:rFonts w:hint="cs"/>
          <w:rtl/>
        </w:rPr>
        <w:t>"הקוקאין נחשב, ולא בכדי, לסם קשה.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 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והקוגנטיבי שלו. "</w:t>
      </w:r>
    </w:p>
    <w:p w14:paraId="61F76B55" w14:textId="77777777" w:rsidR="003F3A70" w:rsidRDefault="003F3A70" w:rsidP="003F3A70">
      <w:pPr>
        <w:pStyle w:val="ac"/>
        <w:rPr>
          <w:rtl/>
        </w:rPr>
      </w:pPr>
      <w:r>
        <w:rPr>
          <w:rFonts w:hint="cs"/>
          <w:u w:val="single"/>
          <w:rtl/>
        </w:rPr>
        <w:t xml:space="preserve">תכנון שקדם לביצוע העבירות וחלק יחסי: </w:t>
      </w:r>
      <w:r>
        <w:rPr>
          <w:rFonts w:hint="cs"/>
          <w:rtl/>
        </w:rPr>
        <w:t xml:space="preserve">החזקת סמים </w:t>
      </w:r>
      <w:r>
        <w:rPr>
          <w:rFonts w:hint="cs"/>
          <w:u w:val="single"/>
          <w:rtl/>
        </w:rPr>
        <w:t>שלא</w:t>
      </w:r>
      <w:r>
        <w:rPr>
          <w:rFonts w:hint="cs"/>
          <w:rtl/>
        </w:rPr>
        <w:t xml:space="preserve"> לצריכה עצמית מהסוג והכמות הנדונים מצריכה הכנה והשקעה כספית במישור הרכישה וההפצה בהמשך, ומטיבה אינה נעשית באופן ספונטני. במקרה זה הנאשם אף נסע מדרום הארץ אל מרכזה כשהוא נושא עמו את הסמים. עבירת ההפרעה לשוטר מתבצעות בדרך כלל באופן ספונטני כתגובה לסיכול משטרתי, וכך גם במקרה זה.</w:t>
      </w:r>
    </w:p>
    <w:p w14:paraId="6BDD7498" w14:textId="77777777" w:rsidR="003F3A70" w:rsidRDefault="003F3A70" w:rsidP="003F3A70">
      <w:pPr>
        <w:pStyle w:val="ac"/>
        <w:rPr>
          <w:rtl/>
        </w:rPr>
      </w:pPr>
      <w:r>
        <w:rPr>
          <w:rFonts w:hint="cs"/>
          <w:u w:val="single"/>
          <w:rtl/>
        </w:rPr>
        <w:t>הרקע לביצוע המעשים</w:t>
      </w:r>
      <w:r>
        <w:rPr>
          <w:rFonts w:hint="cs"/>
          <w:rtl/>
        </w:rPr>
        <w:t>:  ניסיון החיים מלמד כי מדובר בעבירות המבוצעות על רקע בצע כסף ורצון להפקת רווח מהיר וקל על חשבון בריאות וביטחון הציבור (ר' בענין זה ב</w:t>
      </w:r>
      <w:hyperlink r:id="rId44" w:history="1">
        <w:r w:rsidR="00DC217B" w:rsidRPr="00DC217B">
          <w:rPr>
            <w:color w:val="0000FF"/>
            <w:u w:val="single"/>
            <w:rtl/>
          </w:rPr>
          <w:t>ע"פ 9192/07</w:t>
        </w:r>
      </w:hyperlink>
      <w:r>
        <w:rPr>
          <w:rFonts w:hint="cs"/>
          <w:rtl/>
        </w:rPr>
        <w:t xml:space="preserve"> </w:t>
      </w:r>
      <w:r>
        <w:rPr>
          <w:rFonts w:hint="cs"/>
          <w:b/>
          <w:bCs/>
          <w:rtl/>
        </w:rPr>
        <w:t>ארתור איסטרחוב</w:t>
      </w:r>
      <w:r>
        <w:rPr>
          <w:rFonts w:hint="cs"/>
          <w:rtl/>
        </w:rPr>
        <w:t xml:space="preserve"> נ' מדינת ישראל (20.03.2008))</w:t>
      </w:r>
    </w:p>
    <w:p w14:paraId="29CED2EC" w14:textId="77777777" w:rsidR="003F3A70" w:rsidRDefault="003F3A70" w:rsidP="003F3A70">
      <w:pPr>
        <w:pStyle w:val="a"/>
        <w:tabs>
          <w:tab w:val="num" w:pos="-58"/>
        </w:tabs>
        <w:ind w:hanging="360"/>
        <w:rPr>
          <w:b/>
          <w:bCs/>
          <w:rtl/>
        </w:rPr>
      </w:pPr>
      <w:r>
        <w:rPr>
          <w:rFonts w:hint="cs"/>
          <w:b/>
          <w:bCs/>
          <w:rtl/>
        </w:rPr>
        <w:t>בהתאם לאלו, מצאתי לקבוע כי מתחם העונש ההולם למעשים בהם הורשע הנאשם, נע בין 12 ל-24 חודשי מאסר.</w:t>
      </w:r>
    </w:p>
    <w:p w14:paraId="7E7E6A31" w14:textId="77777777" w:rsidR="003F3A70" w:rsidRDefault="003F3A70" w:rsidP="003F3A70">
      <w:pPr>
        <w:pStyle w:val="11"/>
        <w:rPr>
          <w:rtl/>
        </w:rPr>
      </w:pPr>
      <w:r>
        <w:rPr>
          <w:rtl/>
        </w:rPr>
        <w:t>שיקולי הענישה בתוך מתחם העונש</w:t>
      </w:r>
    </w:p>
    <w:p w14:paraId="52BCDE6C" w14:textId="77777777" w:rsidR="003F3A70" w:rsidRDefault="003F3A70" w:rsidP="003F3A70">
      <w:pPr>
        <w:pStyle w:val="a"/>
        <w:tabs>
          <w:tab w:val="num" w:pos="-58"/>
        </w:tabs>
        <w:ind w:hanging="360"/>
        <w:rPr>
          <w:rtl/>
        </w:rPr>
      </w:pPr>
      <w:r>
        <w:rPr>
          <w:rFonts w:hint="cs"/>
          <w:rtl/>
        </w:rPr>
        <w:t>בגזירת העונש המתאים לנאשם בתוך מתחם העונש, נשקלו הנסיבות הבאות שאינן קשורות בביצוע העבירה (</w:t>
      </w:r>
      <w:hyperlink r:id="rId45" w:history="1">
        <w:r w:rsidR="006F4FE4" w:rsidRPr="006F4FE4">
          <w:rPr>
            <w:rStyle w:val="Hyperlink"/>
            <w:rFonts w:hint="eastAsia"/>
            <w:rtl/>
          </w:rPr>
          <w:t>סעיף</w:t>
        </w:r>
        <w:r w:rsidR="006F4FE4" w:rsidRPr="006F4FE4">
          <w:rPr>
            <w:rStyle w:val="Hyperlink"/>
            <w:rtl/>
          </w:rPr>
          <w:t xml:space="preserve"> 40יא</w:t>
        </w:r>
      </w:hyperlink>
      <w:r>
        <w:rPr>
          <w:rFonts w:hint="cs"/>
          <w:rtl/>
        </w:rPr>
        <w:t xml:space="preserve"> ל</w:t>
      </w:r>
      <w:hyperlink r:id="rId46" w:history="1">
        <w:r w:rsidR="00DC217B" w:rsidRPr="00DC217B">
          <w:rPr>
            <w:color w:val="0000FF"/>
            <w:u w:val="single"/>
            <w:rtl/>
          </w:rPr>
          <w:t>חוק העונשין</w:t>
        </w:r>
      </w:hyperlink>
      <w:r>
        <w:rPr>
          <w:rFonts w:hint="cs"/>
          <w:rtl/>
        </w:rPr>
        <w:t>):</w:t>
      </w:r>
    </w:p>
    <w:p w14:paraId="32ADC28E" w14:textId="77777777" w:rsidR="003F3A70" w:rsidRDefault="003F3A70" w:rsidP="003F3A70">
      <w:pPr>
        <w:pStyle w:val="ac"/>
        <w:rPr>
          <w:rtl/>
        </w:rPr>
      </w:pPr>
      <w:r>
        <w:rPr>
          <w:rFonts w:hint="cs"/>
          <w:u w:val="single"/>
          <w:rtl/>
        </w:rPr>
        <w:t>עבר פלילי</w:t>
      </w:r>
      <w:r>
        <w:rPr>
          <w:rFonts w:hint="cs"/>
          <w:rtl/>
        </w:rPr>
        <w:t>: הנאשם בן 25 נעדר עבר פלילי.</w:t>
      </w:r>
    </w:p>
    <w:p w14:paraId="4F0D9BF3" w14:textId="77777777" w:rsidR="003F3A70" w:rsidRDefault="003F3A70" w:rsidP="003F3A70">
      <w:pPr>
        <w:pStyle w:val="ac"/>
        <w:rPr>
          <w:rtl/>
        </w:rPr>
      </w:pPr>
      <w:r>
        <w:rPr>
          <w:rFonts w:hint="cs"/>
          <w:u w:val="single"/>
          <w:rtl/>
        </w:rPr>
        <w:t>נטילת האחריות של הנאשם על מעשיו</w:t>
      </w:r>
      <w:r>
        <w:rPr>
          <w:rFonts w:hint="cs"/>
          <w:rtl/>
        </w:rPr>
        <w:t>: הודאת נאשם מגלמת (בדרך כלל) קבלת אחריות על ביצוע המעשים, נלווה לה חסכון משמעותי מזמנם של עדי התביעה ובהם שוטרים, ובזמן שיפוטי יקר. בענייננו לא התבקש מטעם ההגנה תסקיר שירות המבחן.</w:t>
      </w:r>
    </w:p>
    <w:p w14:paraId="5824955D" w14:textId="77777777" w:rsidR="003F3A70" w:rsidRDefault="003F3A70" w:rsidP="003F3A70">
      <w:pPr>
        <w:pStyle w:val="ac"/>
        <w:rPr>
          <w:rtl/>
        </w:rPr>
      </w:pPr>
      <w:r>
        <w:rPr>
          <w:rFonts w:hint="cs"/>
          <w:u w:val="single"/>
          <w:rtl/>
        </w:rPr>
        <w:t>פגיעת העונש בנאשם ובמשפחתו</w:t>
      </w:r>
      <w:r>
        <w:rPr>
          <w:rFonts w:hint="cs"/>
          <w:rtl/>
        </w:rPr>
        <w:t>: ב"כ הנאשם הגיש אסופת מסמכים רפואיים (</w:t>
      </w:r>
      <w:r>
        <w:rPr>
          <w:rFonts w:hint="cs"/>
          <w:b/>
          <w:bCs/>
          <w:rtl/>
        </w:rPr>
        <w:t>נ/1</w:t>
      </w:r>
      <w:r>
        <w:rPr>
          <w:rFonts w:hint="cs"/>
          <w:rtl/>
        </w:rPr>
        <w:t>) מסוג הפניות בעניינם של ילדי הנאשם, וכן מסמך נוסף הרלוונטי (כך נראה) בקשר לבת זוגו של הנאשם המלמד כי נמצאת בשלבי הריון מתקדם. לא עולה כי מדובר בבעיות רפואיות משפחתיות סבוכות המשפיעות על מיקום הנאשם במתחם העונש שנקבע. ברי כי פגיעת עונש מאסר בעניינו של צעיר נעדר עבר פלילי ובעל משפחה אינה קלה, אך גם אינה חורגת מעניינם של נאשמים אחרים במצב דומה.</w:t>
      </w:r>
    </w:p>
    <w:p w14:paraId="0E82F3B2" w14:textId="77777777" w:rsidR="003F3A70" w:rsidRDefault="003F3A70" w:rsidP="003F3A70">
      <w:pPr>
        <w:pStyle w:val="ac"/>
        <w:rPr>
          <w:rtl/>
        </w:rPr>
      </w:pPr>
      <w:r>
        <w:rPr>
          <w:rFonts w:hint="cs"/>
          <w:u w:val="single"/>
          <w:rtl/>
        </w:rPr>
        <w:t>שיקולי הרתעה</w:t>
      </w:r>
      <w:r>
        <w:rPr>
          <w:rFonts w:hint="cs"/>
          <w:rtl/>
        </w:rPr>
        <w:t>: עבירות של החזקת סמים שלא לצריכה עצמית הינן עבירות נפוצות אשר רווח כספי ניכר וקל לצידן,  הן קלות לביצוע, וקשות לסיכול. משום אלו, רבים חוטאים בהן מתוך הנחה כי רוב הסיכויים שלא יתפסו. דומה כי בגין עבירות אלו נדרשת ענישה אשר יהיה בה כדי לתת ביטוי גם לשיקול הרתעת הרבים.</w:t>
      </w:r>
    </w:p>
    <w:p w14:paraId="50CB9E26" w14:textId="77777777" w:rsidR="003F3A70" w:rsidRDefault="003F3A70" w:rsidP="003F3A70">
      <w:pPr>
        <w:pStyle w:val="a"/>
        <w:rPr>
          <w:b/>
          <w:bCs/>
          <w:rtl/>
        </w:rPr>
      </w:pPr>
      <w:r>
        <w:rPr>
          <w:rFonts w:hint="cs"/>
          <w:b/>
          <w:bCs/>
          <w:rtl/>
        </w:rPr>
        <w:t>בשים לב לאמור, מצאתי</w:t>
      </w:r>
      <w:r>
        <w:rPr>
          <w:rFonts w:hint="cs"/>
          <w:b/>
          <w:bCs/>
        </w:rPr>
        <w:t xml:space="preserve"> </w:t>
      </w:r>
      <w:r>
        <w:rPr>
          <w:rFonts w:hint="cs"/>
          <w:b/>
          <w:bCs/>
          <w:rtl/>
        </w:rPr>
        <w:t xml:space="preserve">כי יש למקם את עונשו של הנאשם </w:t>
      </w:r>
      <w:r>
        <w:rPr>
          <w:rFonts w:hint="cs"/>
          <w:b/>
          <w:bCs/>
          <w:u w:val="single"/>
          <w:rtl/>
        </w:rPr>
        <w:t>בשליש התחתון</w:t>
      </w:r>
      <w:r>
        <w:rPr>
          <w:rFonts w:hint="cs"/>
          <w:b/>
          <w:bCs/>
          <w:rtl/>
        </w:rPr>
        <w:t xml:space="preserve"> של מתחם הענישה, אך לא בתחתית המתחם.</w:t>
      </w:r>
    </w:p>
    <w:p w14:paraId="2E7EF145" w14:textId="77777777" w:rsidR="003F3A70" w:rsidRDefault="003F3A70" w:rsidP="003F3A70">
      <w:pPr>
        <w:pStyle w:val="11"/>
        <w:rPr>
          <w:rtl/>
        </w:rPr>
      </w:pPr>
      <w:r>
        <w:rPr>
          <w:rtl/>
        </w:rPr>
        <w:t>חילוט</w:t>
      </w:r>
    </w:p>
    <w:p w14:paraId="56FAB942" w14:textId="77777777" w:rsidR="003F3A70" w:rsidRDefault="003F3A70" w:rsidP="003F3A70">
      <w:pPr>
        <w:pStyle w:val="a"/>
        <w:rPr>
          <w:rtl/>
        </w:rPr>
      </w:pPr>
      <w:r>
        <w:rPr>
          <w:rFonts w:hint="cs"/>
          <w:rtl/>
        </w:rPr>
        <w:t>מבוקש להורות על חילוט הרכב ועל חילוט כסף מזומן בסך של 2,500 ₪ (להלן: "</w:t>
      </w:r>
      <w:r>
        <w:rPr>
          <w:rFonts w:hint="cs"/>
          <w:b/>
          <w:bCs/>
          <w:rtl/>
        </w:rPr>
        <w:t xml:space="preserve">הכסף" </w:t>
      </w:r>
      <w:r>
        <w:rPr>
          <w:rFonts w:hint="cs"/>
          <w:rtl/>
        </w:rPr>
        <w:t xml:space="preserve">או </w:t>
      </w:r>
      <w:r>
        <w:rPr>
          <w:rFonts w:hint="cs"/>
          <w:b/>
          <w:bCs/>
          <w:rtl/>
        </w:rPr>
        <w:t>"הכספים</w:t>
      </w:r>
      <w:r>
        <w:rPr>
          <w:rFonts w:hint="cs"/>
          <w:rtl/>
        </w:rPr>
        <w:t>") אשר נתפס על הנאשם בעת מעצרו.</w:t>
      </w:r>
    </w:p>
    <w:p w14:paraId="6BA206F8" w14:textId="77777777" w:rsidR="003F3A70" w:rsidRDefault="003F3A70" w:rsidP="003F3A70">
      <w:pPr>
        <w:pStyle w:val="ac"/>
        <w:rPr>
          <w:rtl/>
        </w:rPr>
      </w:pPr>
      <w:r>
        <w:rPr>
          <w:rFonts w:hint="cs"/>
          <w:rtl/>
        </w:rPr>
        <w:t xml:space="preserve">המאשימה עתרה להורות על חילוט הרכב </w:t>
      </w:r>
      <w:r>
        <w:rPr>
          <w:rFonts w:hint="cs"/>
          <w:i/>
          <w:iCs/>
          <w:rtl/>
        </w:rPr>
        <w:t>"גם מכוח פקודת הסמים וגם מכוח הפסד"פ"</w:t>
      </w:r>
      <w:r>
        <w:rPr>
          <w:rFonts w:hint="cs"/>
          <w:rtl/>
        </w:rPr>
        <w:t xml:space="preserve"> (ר' פרוטוקול דיון מיום 7.7.24 עמ' 7 ש' 20/21).</w:t>
      </w:r>
    </w:p>
    <w:p w14:paraId="41F24ACF" w14:textId="77777777" w:rsidR="003F3A70" w:rsidRDefault="003F3A70" w:rsidP="003F3A70">
      <w:pPr>
        <w:pStyle w:val="a"/>
        <w:rPr>
          <w:rtl/>
        </w:rPr>
      </w:pPr>
      <w:r>
        <w:rPr>
          <w:rFonts w:hint="cs"/>
          <w:rtl/>
        </w:rPr>
        <w:t>הוראות סעיפי החוק הרלוונטיות לענייננו מתוך פקודת הסמים:</w:t>
      </w:r>
    </w:p>
    <w:p w14:paraId="072CC4A3" w14:textId="77777777" w:rsidR="003F3A70" w:rsidRDefault="003F3A70" w:rsidP="003F3A70">
      <w:pPr>
        <w:pStyle w:val="ad"/>
        <w:rPr>
          <w:rtl/>
        </w:rPr>
      </w:pPr>
      <w:r>
        <w:rPr>
          <w:rFonts w:hint="cs"/>
          <w:rtl/>
        </w:rPr>
        <w:t>"36א.(א)</w:t>
      </w:r>
      <w:r>
        <w:rPr>
          <w:rFonts w:hint="cs"/>
          <w:rtl/>
        </w:rPr>
        <w:tab/>
        <w:t xml:space="preserve">הורשע אדם בעבירה של </w:t>
      </w:r>
      <w:r>
        <w:rPr>
          <w:rFonts w:hint="cs"/>
          <w:b/>
          <w:bCs/>
          <w:rtl/>
        </w:rPr>
        <w:t>עסקת סמים</w:t>
      </w:r>
      <w:r>
        <w:rPr>
          <w:rFonts w:hint="cs"/>
          <w:rtl/>
        </w:rPr>
        <w:t>, יצווה בית המשפט, זולת אם סבר שלא לעשות כן מנימוקים מיוחדים שיפרט, כי בנוסף לכל עונש יחולט לאוצר המדינה כל רכוש שהוא –</w:t>
      </w:r>
    </w:p>
    <w:p w14:paraId="5B806818" w14:textId="77777777" w:rsidR="003F3A70" w:rsidRDefault="003F3A70" w:rsidP="003F3A70">
      <w:pPr>
        <w:pStyle w:val="ad"/>
        <w:ind w:left="2160"/>
        <w:rPr>
          <w:rtl/>
        </w:rPr>
      </w:pPr>
      <w:bookmarkStart w:id="8" w:name="_Hlk179011730"/>
      <w:r>
        <w:rPr>
          <w:rFonts w:hint="cs"/>
          <w:rtl/>
        </w:rPr>
        <w:t xml:space="preserve"> (1)</w:t>
      </w:r>
      <w:r>
        <w:rPr>
          <w:rFonts w:hint="cs"/>
          <w:rtl/>
        </w:rPr>
        <w:tab/>
        <w:t xml:space="preserve">רכוש </w:t>
      </w:r>
      <w:r>
        <w:rPr>
          <w:rFonts w:hint="cs"/>
          <w:b/>
          <w:bCs/>
          <w:rtl/>
        </w:rPr>
        <w:t>ששימש או נועד לשמש</w:t>
      </w:r>
      <w:r>
        <w:rPr>
          <w:rFonts w:hint="cs"/>
          <w:rtl/>
        </w:rPr>
        <w:t xml:space="preserve"> כאמצעי לביצוע העבירה או ששימש או נועד לשמש כדי לאפשר את ביצוע העבירה;</w:t>
      </w:r>
    </w:p>
    <w:p w14:paraId="68265A7A" w14:textId="77777777" w:rsidR="003F3A70" w:rsidRDefault="003F3A70" w:rsidP="003F3A70">
      <w:pPr>
        <w:pStyle w:val="ad"/>
        <w:ind w:left="2160"/>
        <w:rPr>
          <w:rtl/>
        </w:rPr>
      </w:pPr>
      <w:r>
        <w:rPr>
          <w:rFonts w:hint="cs"/>
          <w:rtl/>
        </w:rPr>
        <w:t xml:space="preserve"> (2)</w:t>
      </w:r>
      <w:r>
        <w:rPr>
          <w:rFonts w:hint="cs"/>
          <w:rtl/>
        </w:rPr>
        <w:tab/>
        <w:t>רכוש</w:t>
      </w:r>
      <w:r>
        <w:rPr>
          <w:rFonts w:hint="cs"/>
          <w:b/>
          <w:bCs/>
          <w:rtl/>
        </w:rPr>
        <w:t xml:space="preserve"> שהושג</w:t>
      </w:r>
      <w:r>
        <w:rPr>
          <w:rFonts w:hint="cs"/>
          <w:rtl/>
        </w:rPr>
        <w:t>, במישרין או בעקיפין, כשכר העבירה או כתוצאה מביצוע העבירה, או שיועד לכך;</w:t>
      </w:r>
    </w:p>
    <w:bookmarkEnd w:id="8"/>
    <w:p w14:paraId="2269DA88" w14:textId="77777777" w:rsidR="003F3A70" w:rsidRDefault="003F3A70" w:rsidP="003F3A70">
      <w:pPr>
        <w:pStyle w:val="ad"/>
        <w:rPr>
          <w:rtl/>
        </w:rPr>
      </w:pPr>
      <w:r>
        <w:rPr>
          <w:rFonts w:hint="cs"/>
          <w:rtl/>
        </w:rPr>
        <w:t>(ב)</w:t>
      </w:r>
      <w:r>
        <w:rPr>
          <w:rFonts w:hint="cs"/>
          <w:rtl/>
        </w:rPr>
        <w:tab/>
        <w:t xml:space="preserve">בית המשפט שהרשיע אדם בעבירה של עסקת סמים והוכח לו כי הנידון הפיק רווח מעבירה של עסקת סמים או שהיה אמור להפיק רווח מעבירה כאמור, יקבע בהכרעת הדין, על פי בקשת תובע, שהנידון הוא סוחר סמים ומשעשה כן – יצווה בגזר הדין, כי בנוסף לכל עונש יחולט לאוצר המדינה כל רכוש של הנידון </w:t>
      </w:r>
      <w:r>
        <w:rPr>
          <w:rFonts w:hint="cs"/>
          <w:b/>
          <w:bCs/>
          <w:rtl/>
        </w:rPr>
        <w:t>שהוש</w:t>
      </w:r>
      <w:r>
        <w:rPr>
          <w:rFonts w:hint="cs"/>
          <w:rtl/>
        </w:rPr>
        <w:t>ג בעבירה של עסקת סמים, אלא אם כן סבר שלא לעשות כן מנימוקים מיוחדים שיפרט."</w:t>
      </w:r>
    </w:p>
    <w:p w14:paraId="51F14F93" w14:textId="77777777" w:rsidR="003F3A70" w:rsidRDefault="003F3A70" w:rsidP="003F3A70">
      <w:pPr>
        <w:pStyle w:val="ac"/>
        <w:rPr>
          <w:rtl/>
        </w:rPr>
      </w:pPr>
      <w:r>
        <w:rPr>
          <w:rFonts w:hint="cs"/>
          <w:rtl/>
        </w:rPr>
        <w:t xml:space="preserve">בהתאם </w:t>
      </w:r>
      <w:hyperlink r:id="rId47" w:history="1">
        <w:r w:rsidR="006F4FE4" w:rsidRPr="006F4FE4">
          <w:rPr>
            <w:rStyle w:val="Hyperlink"/>
            <w:rFonts w:hint="eastAsia"/>
            <w:rtl/>
          </w:rPr>
          <w:t>לסעיף</w:t>
        </w:r>
        <w:r w:rsidR="006F4FE4" w:rsidRPr="006F4FE4">
          <w:rPr>
            <w:rStyle w:val="Hyperlink"/>
            <w:rtl/>
          </w:rPr>
          <w:t xml:space="preserve"> 1</w:t>
        </w:r>
      </w:hyperlink>
      <w:r>
        <w:rPr>
          <w:rFonts w:hint="cs"/>
          <w:rtl/>
        </w:rPr>
        <w:t xml:space="preserve"> לפקודה:</w:t>
      </w:r>
    </w:p>
    <w:p w14:paraId="31868EC6" w14:textId="77777777" w:rsidR="003F3A70" w:rsidRDefault="003F3A70" w:rsidP="003F3A70">
      <w:pPr>
        <w:pStyle w:val="ad"/>
        <w:rPr>
          <w:rtl/>
        </w:rPr>
      </w:pPr>
      <w:r>
        <w:rPr>
          <w:rFonts w:hint="cs"/>
          <w:rtl/>
        </w:rPr>
        <w:t xml:space="preserve"> "עבירה של עסקת סמים" – עבירה לפי פקודה זו שעונשה מאסר עשרים שנים או יותר.</w:t>
      </w:r>
    </w:p>
    <w:p w14:paraId="122009A4" w14:textId="77777777" w:rsidR="003F3A70" w:rsidRDefault="006F4FE4" w:rsidP="003F3A70">
      <w:pPr>
        <w:pStyle w:val="ac"/>
        <w:rPr>
          <w:rtl/>
        </w:rPr>
      </w:pPr>
      <w:hyperlink r:id="rId48" w:history="1">
        <w:r w:rsidRPr="006F4FE4">
          <w:rPr>
            <w:rStyle w:val="Hyperlink"/>
            <w:rFonts w:hint="eastAsia"/>
            <w:rtl/>
          </w:rPr>
          <w:t>סעיף</w:t>
        </w:r>
        <w:r w:rsidRPr="006F4FE4">
          <w:rPr>
            <w:rStyle w:val="Hyperlink"/>
            <w:rtl/>
          </w:rPr>
          <w:t xml:space="preserve"> </w:t>
        </w:r>
        <w:r w:rsidRPr="006F4FE4">
          <w:rPr>
            <w:rStyle w:val="Hyperlink"/>
            <w:rtl/>
          </w:rPr>
          <w:t>3</w:t>
        </w:r>
        <w:r w:rsidRPr="006F4FE4">
          <w:rPr>
            <w:rStyle w:val="Hyperlink"/>
            <w:rtl/>
          </w:rPr>
          <w:t>1(6)</w:t>
        </w:r>
      </w:hyperlink>
      <w:r w:rsidR="003F3A70">
        <w:rPr>
          <w:rFonts w:hint="cs"/>
          <w:rtl/>
        </w:rPr>
        <w:t xml:space="preserve"> קובע חזקה שלשונה:</w:t>
      </w:r>
    </w:p>
    <w:p w14:paraId="721E8588" w14:textId="77777777" w:rsidR="003F3A70" w:rsidRDefault="003F3A70" w:rsidP="003F3A70">
      <w:pPr>
        <w:pStyle w:val="ad"/>
        <w:rPr>
          <w:rtl/>
        </w:rPr>
      </w:pPr>
      <w:r>
        <w:rPr>
          <w:rFonts w:hint="cs"/>
          <w:rtl/>
        </w:rPr>
        <w:t>"קבע בית המשפט לפי סעיף 36א(ב) שנידון הוא סוחר סמים –</w:t>
      </w:r>
    </w:p>
    <w:p w14:paraId="17F5B203" w14:textId="77777777" w:rsidR="003F3A70" w:rsidRDefault="003F3A70" w:rsidP="003F3A70">
      <w:pPr>
        <w:pStyle w:val="ad"/>
        <w:numPr>
          <w:ilvl w:val="0"/>
          <w:numId w:val="4"/>
        </w:numPr>
        <w:rPr>
          <w:rtl/>
        </w:rPr>
      </w:pPr>
      <w:r>
        <w:rPr>
          <w:rFonts w:hint="cs"/>
          <w:rtl/>
        </w:rPr>
        <w:t>כל רכוש של אדם כאמור, ורכוש של בן זוגו ושל ילדיו אשר טרם מלאו להם עשרים ואחת שנים, וכן רכוש של אדם אחר שהנידון מימן את רכישתו או העבירו לאותו אדם ללא תמורה, ייראה כרכוש של הנידון שהושג בעבירה של עסקת סמים, אלא אם כן הוכיח הנידון אחד מאלה:</w:t>
      </w:r>
    </w:p>
    <w:p w14:paraId="47BADD74" w14:textId="77777777" w:rsidR="003F3A70" w:rsidRDefault="003F3A70" w:rsidP="003F3A70">
      <w:pPr>
        <w:pStyle w:val="ad"/>
        <w:ind w:firstLine="360"/>
        <w:rPr>
          <w:rtl/>
        </w:rPr>
      </w:pPr>
      <w:r>
        <w:rPr>
          <w:rFonts w:hint="cs"/>
          <w:rtl/>
        </w:rPr>
        <w:t>(אא)</w:t>
      </w:r>
      <w:r>
        <w:rPr>
          <w:rFonts w:hint="cs"/>
          <w:rtl/>
        </w:rPr>
        <w:tab/>
        <w:t>האמצעים להשגת הרכוש היו חוקיים;</w:t>
      </w:r>
    </w:p>
    <w:p w14:paraId="66CE861A" w14:textId="77777777" w:rsidR="003F3A70" w:rsidRDefault="003F3A70" w:rsidP="003F3A70">
      <w:pPr>
        <w:pStyle w:val="ad"/>
        <w:ind w:left="1863"/>
        <w:rPr>
          <w:rtl/>
        </w:rPr>
      </w:pPr>
      <w:r>
        <w:rPr>
          <w:rFonts w:hint="cs"/>
          <w:rtl/>
        </w:rPr>
        <w:t>(בב)</w:t>
      </w:r>
      <w:r>
        <w:rPr>
          <w:rFonts w:hint="cs"/>
          <w:rtl/>
        </w:rPr>
        <w:tab/>
        <w:t>הרכוש הגיע לידיו או לידי בעליו לא מאוחר משמונה שנים שקדמו ליום הגשת כתב האישום בשל העבירה שעליה נדון;</w:t>
      </w:r>
    </w:p>
    <w:p w14:paraId="1BFB80EB" w14:textId="77777777" w:rsidR="003F3A70" w:rsidRDefault="003F3A70" w:rsidP="003F3A70">
      <w:pPr>
        <w:pStyle w:val="ad"/>
        <w:numPr>
          <w:ilvl w:val="0"/>
          <w:numId w:val="4"/>
        </w:numPr>
        <w:rPr>
          <w:rtl/>
        </w:rPr>
      </w:pPr>
      <w:r>
        <w:rPr>
          <w:rFonts w:hint="cs"/>
          <w:rtl/>
        </w:rPr>
        <w:t>כל רכוש שנמצא בחזקתו או בחשבונו של הנידון ייראה כרכוש שלו אלא אם כן הוכיח שהרכוש הוא של זולתו, שאינו אחד האנשים המפורטים בפסקה (א)."</w:t>
      </w:r>
    </w:p>
    <w:p w14:paraId="1A8D7950" w14:textId="77777777" w:rsidR="003F3A70" w:rsidRDefault="003F3A70" w:rsidP="003F3A70">
      <w:pPr>
        <w:pStyle w:val="ac"/>
        <w:rPr>
          <w:rtl/>
        </w:rPr>
      </w:pPr>
      <w:r>
        <w:rPr>
          <w:rFonts w:hint="cs"/>
          <w:rtl/>
        </w:rPr>
        <w:t xml:space="preserve">בענין תכליות החילוט  ר' </w:t>
      </w:r>
      <w:hyperlink r:id="rId49" w:history="1">
        <w:r w:rsidR="00DC217B" w:rsidRPr="00DC217B">
          <w:rPr>
            <w:color w:val="0000FF"/>
            <w:u w:val="single"/>
            <w:rtl/>
          </w:rPr>
          <w:t>רע"פ 2675/17</w:t>
        </w:r>
      </w:hyperlink>
      <w:r>
        <w:rPr>
          <w:rFonts w:hint="cs"/>
          <w:rtl/>
        </w:rPr>
        <w:t xml:space="preserve"> </w:t>
      </w:r>
      <w:r>
        <w:rPr>
          <w:rFonts w:hint="cs"/>
          <w:b/>
          <w:bCs/>
          <w:rtl/>
        </w:rPr>
        <w:t>גיל ארצי נ' מדינת ישראל</w:t>
      </w:r>
      <w:r>
        <w:rPr>
          <w:rFonts w:hint="cs"/>
          <w:rtl/>
        </w:rPr>
        <w:t xml:space="preserve"> (נבו 23.08.2017): </w:t>
      </w:r>
    </w:p>
    <w:p w14:paraId="40739F8B" w14:textId="77777777" w:rsidR="003F3A70" w:rsidRDefault="003F3A70" w:rsidP="003F3A70">
      <w:pPr>
        <w:pStyle w:val="ad"/>
        <w:rPr>
          <w:rtl/>
        </w:rPr>
      </w:pPr>
      <w:r>
        <w:rPr>
          <w:rFonts w:hint="cs"/>
          <w:rtl/>
        </w:rPr>
        <w:t>"סעיף 36א ל</w:t>
      </w:r>
      <w:hyperlink r:id="rId50" w:history="1">
        <w:r w:rsidR="00DC217B" w:rsidRPr="00DC217B">
          <w:rPr>
            <w:color w:val="0000FF"/>
            <w:u w:val="single"/>
            <w:rtl/>
          </w:rPr>
          <w:t>פקודת הסמים המסוכנים</w:t>
        </w:r>
      </w:hyperlink>
      <w:r>
        <w:rPr>
          <w:rFonts w:hint="cs"/>
          <w:rtl/>
        </w:rPr>
        <w:t xml:space="preserve"> מסמיך את בית המשפט להורות על חילוט רכוש, וזאת בין היתר, מקום שבו שימש הרכוש או נועד לשמש כאמצעי לביצוע עבירה. כפי שהובהר, לא אחת, בפסיקתו של בית משפט זה, תכליתה המרכזית של הוראה זו, הינה הרתעתית, במטרה לאיין "את המניע הדוחף וממריץ לביצוע עבירות הסמים: רווח עצום על רקע של סיכון קל יחסית" ... </w:t>
      </w:r>
    </w:p>
    <w:p w14:paraId="2EBC7B27" w14:textId="77777777" w:rsidR="003F3A70" w:rsidRDefault="003F3A70" w:rsidP="003F3A70">
      <w:pPr>
        <w:pStyle w:val="ac"/>
        <w:rPr>
          <w:rtl/>
        </w:rPr>
      </w:pPr>
      <w:r>
        <w:rPr>
          <w:rFonts w:hint="cs"/>
          <w:rtl/>
        </w:rPr>
        <w:t xml:space="preserve">ביחס לחילוט רכוש שהושג כתוצאה מעסקת סמים, קיימת תכלית נוספת לצד התכלית ההרתעתית, והיא "הוצאת בלעו של גזלן מפיו" (ר' </w:t>
      </w:r>
      <w:hyperlink r:id="rId51" w:history="1">
        <w:r w:rsidR="00DC217B" w:rsidRPr="00DC217B">
          <w:rPr>
            <w:color w:val="0000FF"/>
            <w:u w:val="single"/>
            <w:rtl/>
          </w:rPr>
          <w:t>ע"פ 7475/95</w:t>
        </w:r>
      </w:hyperlink>
      <w:r>
        <w:rPr>
          <w:rFonts w:hint="cs"/>
          <w:rtl/>
        </w:rPr>
        <w:t xml:space="preserve"> </w:t>
      </w:r>
      <w:r>
        <w:rPr>
          <w:rFonts w:hint="cs"/>
          <w:b/>
          <w:bCs/>
          <w:rtl/>
        </w:rPr>
        <w:t>מדינת ישראל נ' בן שטרית</w:t>
      </w:r>
      <w:r>
        <w:rPr>
          <w:rFonts w:hint="cs"/>
          <w:rtl/>
        </w:rPr>
        <w:t xml:space="preserve"> (נבו))</w:t>
      </w:r>
    </w:p>
    <w:p w14:paraId="0FCD50FA" w14:textId="77777777" w:rsidR="003F3A70" w:rsidRDefault="003F3A70" w:rsidP="003F3A70">
      <w:pPr>
        <w:pStyle w:val="ac"/>
        <w:rPr>
          <w:rtl/>
        </w:rPr>
      </w:pPr>
      <w:r>
        <w:rPr>
          <w:rFonts w:hint="cs"/>
          <w:rtl/>
        </w:rPr>
        <w:t>אשר לנימוקים המיוחדים אשר יתירו לבית-המשפט שלא לחלט רכוש כמבוקש, ר' גם האמור ב</w:t>
      </w:r>
      <w:hyperlink r:id="rId52" w:history="1">
        <w:r w:rsidR="00DC217B" w:rsidRPr="00DC217B">
          <w:rPr>
            <w:color w:val="0000FF"/>
            <w:u w:val="single"/>
            <w:rtl/>
          </w:rPr>
          <w:t>ע"פ 6962/04</w:t>
        </w:r>
      </w:hyperlink>
      <w:r>
        <w:rPr>
          <w:rFonts w:hint="cs"/>
          <w:rtl/>
        </w:rPr>
        <w:t xml:space="preserve"> </w:t>
      </w:r>
      <w:r>
        <w:rPr>
          <w:rFonts w:hint="cs"/>
          <w:b/>
          <w:bCs/>
          <w:rtl/>
        </w:rPr>
        <w:t>מאיר אלון נ' מדינת ישראל</w:t>
      </w:r>
      <w:r>
        <w:rPr>
          <w:rFonts w:hint="cs"/>
          <w:rtl/>
        </w:rPr>
        <w:t xml:space="preserve"> (נבו 04.11.2004):</w:t>
      </w:r>
    </w:p>
    <w:p w14:paraId="52A83713" w14:textId="77777777" w:rsidR="003F3A70" w:rsidRDefault="003F3A70" w:rsidP="003F3A70">
      <w:pPr>
        <w:pStyle w:val="ad"/>
        <w:rPr>
          <w:rtl/>
        </w:rPr>
      </w:pPr>
      <w:r>
        <w:rPr>
          <w:rFonts w:hint="cs"/>
          <w:rtl/>
        </w:rPr>
        <w:t>"אכן, בצדק קבע בית-משפט קמא כי חילוט רכוש מכוח סעיף 36א(א) ל</w:t>
      </w:r>
      <w:hyperlink r:id="rId53" w:history="1">
        <w:r w:rsidR="00DC217B" w:rsidRPr="00DC217B">
          <w:rPr>
            <w:color w:val="0000FF"/>
            <w:u w:val="single"/>
            <w:rtl/>
          </w:rPr>
          <w:t>פקודת הסמים המסוכנים</w:t>
        </w:r>
      </w:hyperlink>
      <w:r>
        <w:rPr>
          <w:rFonts w:hint="cs"/>
          <w:rtl/>
        </w:rPr>
        <w:t xml:space="preserve"> [נוסח חדש], התשל"ג-1973, מקום שאותו רכוש שימש כאמצעי לביצוע עבירת סמים הוא הכלל ועל-מנת לסטות ממנו יש להצביע על נסיבות מיוחדות וחריגות אשר, כאמור, לא התקיימו במקרה דנן."</w:t>
      </w:r>
    </w:p>
    <w:p w14:paraId="1A55ACD8" w14:textId="77777777" w:rsidR="003F3A70" w:rsidRDefault="003F3A70" w:rsidP="003F3A70">
      <w:pPr>
        <w:pStyle w:val="ac"/>
        <w:rPr>
          <w:rtl/>
        </w:rPr>
      </w:pPr>
      <w:r>
        <w:rPr>
          <w:rFonts w:hint="cs"/>
          <w:rtl/>
        </w:rPr>
        <w:t xml:space="preserve">ולצד זאת, הוכר גם הצורך בעריכת איזון ושיקולי מידתיות בהפעלת סנקציית החילוט נוכח הפגיעה בזכות הקניין שלצידה (ר' </w:t>
      </w:r>
      <w:hyperlink r:id="rId54" w:history="1">
        <w:r w:rsidR="00DC217B" w:rsidRPr="00DC217B">
          <w:rPr>
            <w:color w:val="0000FF"/>
            <w:u w:val="single"/>
            <w:rtl/>
          </w:rPr>
          <w:t>ע"פ 4496/04</w:t>
        </w:r>
      </w:hyperlink>
      <w:r>
        <w:rPr>
          <w:rFonts w:hint="cs"/>
          <w:rtl/>
        </w:rPr>
        <w:t xml:space="preserve"> </w:t>
      </w:r>
      <w:r>
        <w:rPr>
          <w:rFonts w:hint="cs"/>
          <w:b/>
          <w:bCs/>
          <w:rtl/>
        </w:rPr>
        <w:t>מוחמד עלי מחג'נה נ' מדינת ישראל</w:t>
      </w:r>
      <w:r>
        <w:rPr>
          <w:rFonts w:hint="cs"/>
          <w:rtl/>
        </w:rPr>
        <w:t xml:space="preserve"> (פורסם בנבו)).</w:t>
      </w:r>
    </w:p>
    <w:p w14:paraId="63D4A53F" w14:textId="77777777" w:rsidR="003F3A70" w:rsidRDefault="003F3A70" w:rsidP="003F3A70">
      <w:pPr>
        <w:pStyle w:val="a"/>
        <w:rPr>
          <w:rtl/>
        </w:rPr>
      </w:pPr>
      <w:r>
        <w:rPr>
          <w:rFonts w:hint="cs"/>
          <w:rtl/>
        </w:rPr>
        <w:t xml:space="preserve">אשר לביצועו של חילוט על פי הפסד"פ, הסעיפים הרלוונטיים הינם: </w:t>
      </w:r>
    </w:p>
    <w:p w14:paraId="6FD4465D" w14:textId="77777777" w:rsidR="003F3A70" w:rsidRDefault="003F3A70" w:rsidP="003F3A70">
      <w:pPr>
        <w:pStyle w:val="ad"/>
        <w:rPr>
          <w:b/>
          <w:bCs/>
        </w:rPr>
      </w:pPr>
      <w:r>
        <w:rPr>
          <w:rFonts w:hint="cs"/>
          <w:rtl/>
        </w:rPr>
        <w:t xml:space="preserve">32(א) "רשאי שוטר לתפוס חפץ אם יש לו יסוד סביר להניח כי באותו חפץ נעברה, או עומדים לעבור, עבירה או שהוא עשוי לשמש ראייה בהליך משפטי בשל עבירה או </w:t>
      </w:r>
      <w:r>
        <w:rPr>
          <w:rFonts w:hint="cs"/>
          <w:b/>
          <w:bCs/>
          <w:rtl/>
        </w:rPr>
        <w:t>שניתן כשכר</w:t>
      </w:r>
      <w:r>
        <w:rPr>
          <w:rFonts w:hint="cs"/>
          <w:rtl/>
        </w:rPr>
        <w:t xml:space="preserve"> בעד ביצוע העבירה או </w:t>
      </w:r>
      <w:r>
        <w:rPr>
          <w:rFonts w:hint="cs"/>
          <w:b/>
          <w:bCs/>
          <w:rtl/>
        </w:rPr>
        <w:t xml:space="preserve">כאמצעי לביצוע". </w:t>
      </w:r>
    </w:p>
    <w:p w14:paraId="3D9C4DE1" w14:textId="77777777" w:rsidR="003F3A70" w:rsidRDefault="003F3A70" w:rsidP="003F3A70">
      <w:pPr>
        <w:pStyle w:val="ad"/>
      </w:pPr>
      <w:r>
        <w:rPr>
          <w:rFonts w:hint="cs"/>
          <w:rtl/>
        </w:rPr>
        <w:t>39(א) "על אף האמור בכל דין, רשאי בית המשפט, בנוסף על כל עונש שיטיל, לצוות על חילוט החפץ שנתפס לפי סעיף 32, או שהגיע לידי המשטרה כאמור בסעיף 33, אם האדם שהורשע במעשה העבירה שנעשה בחפץ או לגביו הוא בעל החפץ. דין צו זה כדין עונש שהוטל על הנאשם"</w:t>
      </w:r>
    </w:p>
    <w:p w14:paraId="30648063" w14:textId="77777777" w:rsidR="003F3A70" w:rsidRDefault="003F3A70" w:rsidP="003F3A70">
      <w:pPr>
        <w:pStyle w:val="ab"/>
        <w:spacing w:line="360" w:lineRule="auto"/>
        <w:jc w:val="both"/>
        <w:rPr>
          <w:rtl/>
        </w:rPr>
      </w:pPr>
    </w:p>
    <w:p w14:paraId="1A9E3307" w14:textId="77777777" w:rsidR="003F3A70" w:rsidRDefault="003F3A70" w:rsidP="003F3A70">
      <w:pPr>
        <w:pStyle w:val="ab"/>
        <w:spacing w:line="360" w:lineRule="auto"/>
        <w:jc w:val="both"/>
        <w:rPr>
          <w:rtl/>
        </w:rPr>
      </w:pPr>
      <w:bookmarkStart w:id="9" w:name="_Hlk178945556"/>
      <w:r>
        <w:rPr>
          <w:rFonts w:hint="cs"/>
          <w:rtl/>
        </w:rPr>
        <w:t xml:space="preserve">סמכות החילוט מותנת איפוא בקיומם של 3 תנאים מצטברים אלה: בחפץ שנתפס </w:t>
      </w:r>
      <w:r>
        <w:rPr>
          <w:rFonts w:hint="cs"/>
          <w:u w:val="single"/>
          <w:rtl/>
        </w:rPr>
        <w:t>בוצעה עבירה</w:t>
      </w:r>
      <w:r>
        <w:rPr>
          <w:rFonts w:hint="cs"/>
          <w:rtl/>
        </w:rPr>
        <w:t xml:space="preserve"> או עומדים לבצע עבירה, </w:t>
      </w:r>
      <w:r>
        <w:rPr>
          <w:rFonts w:hint="cs"/>
          <w:u w:val="single"/>
          <w:rtl/>
        </w:rPr>
        <w:t>בעל החפץ הורשע</w:t>
      </w:r>
      <w:r>
        <w:rPr>
          <w:rFonts w:hint="cs"/>
          <w:rtl/>
        </w:rPr>
        <w:t xml:space="preserve"> בדינו </w:t>
      </w:r>
      <w:r>
        <w:rPr>
          <w:rFonts w:hint="cs"/>
          <w:u w:val="single"/>
          <w:rtl/>
        </w:rPr>
        <w:t>והרשעתו מתייחסת למעשה שנעשה בחפץ</w:t>
      </w:r>
      <w:r>
        <w:rPr>
          <w:rFonts w:hint="cs"/>
          <w:rtl/>
        </w:rPr>
        <w:t xml:space="preserve"> או לגביו.</w:t>
      </w:r>
    </w:p>
    <w:p w14:paraId="42185DF2" w14:textId="77777777" w:rsidR="003F3A70" w:rsidRDefault="003F3A70" w:rsidP="003F3A70">
      <w:pPr>
        <w:pStyle w:val="ab"/>
        <w:spacing w:line="360" w:lineRule="auto"/>
        <w:jc w:val="both"/>
        <w:rPr>
          <w:rtl/>
        </w:rPr>
      </w:pPr>
    </w:p>
    <w:p w14:paraId="3BD8F4EA" w14:textId="77777777" w:rsidR="003F3A70" w:rsidRDefault="003F3A70" w:rsidP="003F3A70">
      <w:pPr>
        <w:pStyle w:val="ab"/>
        <w:spacing w:line="360" w:lineRule="auto"/>
        <w:jc w:val="both"/>
        <w:rPr>
          <w:rtl/>
        </w:rPr>
      </w:pPr>
      <w:r>
        <w:rPr>
          <w:rFonts w:hint="cs"/>
          <w:rtl/>
        </w:rPr>
        <w:t xml:space="preserve">בהתקיים תנאים אלו, מותיר </w:t>
      </w:r>
      <w:hyperlink r:id="rId55" w:history="1">
        <w:r w:rsidR="006F4FE4" w:rsidRPr="006F4FE4">
          <w:rPr>
            <w:rStyle w:val="Hyperlink"/>
            <w:rFonts w:hint="eastAsia"/>
            <w:rtl/>
          </w:rPr>
          <w:t>סעיף</w:t>
        </w:r>
        <w:r w:rsidR="006F4FE4" w:rsidRPr="006F4FE4">
          <w:rPr>
            <w:rStyle w:val="Hyperlink"/>
            <w:rtl/>
          </w:rPr>
          <w:t xml:space="preserve"> 39</w:t>
        </w:r>
      </w:hyperlink>
      <w:r>
        <w:rPr>
          <w:rFonts w:hint="cs"/>
          <w:rtl/>
        </w:rPr>
        <w:t xml:space="preserve"> לפסד"פ שיקול דעת לבית המשפט בשאלת החילוט, בנוסף על כל עונש שיטיל על מי שהורשע בפלילים.</w:t>
      </w:r>
    </w:p>
    <w:p w14:paraId="0D389359" w14:textId="77777777" w:rsidR="003F3A70" w:rsidRDefault="003F3A70" w:rsidP="003F3A70">
      <w:pPr>
        <w:pStyle w:val="ab"/>
        <w:spacing w:line="360" w:lineRule="auto"/>
        <w:jc w:val="both"/>
        <w:rPr>
          <w:rtl/>
        </w:rPr>
      </w:pPr>
    </w:p>
    <w:p w14:paraId="4E7964BE" w14:textId="77777777" w:rsidR="003F3A70" w:rsidRDefault="003F3A70" w:rsidP="003F3A70">
      <w:pPr>
        <w:pStyle w:val="ab"/>
        <w:spacing w:line="360" w:lineRule="auto"/>
        <w:jc w:val="both"/>
        <w:rPr>
          <w:rtl/>
        </w:rPr>
      </w:pPr>
      <w:r>
        <w:rPr>
          <w:rFonts w:hint="cs"/>
          <w:rtl/>
        </w:rPr>
        <w:t xml:space="preserve">נקבע בפסיקה כי סמכות החילוט הינה סמכות שברשות, ובטרם יעשה בה ביהמ"ש שימוש, הוא מצווה לתת דעתו גם על השלכותיה ולבחון כיצד היא משתלבת במערך רכיבי העונש הכולל ((ר' </w:t>
      </w:r>
      <w:hyperlink r:id="rId56" w:history="1">
        <w:r w:rsidR="00DC217B" w:rsidRPr="00DC217B">
          <w:rPr>
            <w:color w:val="0000FF"/>
            <w:u w:val="single"/>
            <w:rtl/>
          </w:rPr>
          <w:t>ע"פ 6234/03</w:t>
        </w:r>
      </w:hyperlink>
      <w:r>
        <w:rPr>
          <w:rFonts w:hint="cs"/>
          <w:rtl/>
        </w:rPr>
        <w:t xml:space="preserve"> </w:t>
      </w:r>
      <w:r>
        <w:rPr>
          <w:rFonts w:hint="cs"/>
          <w:b/>
          <w:bCs/>
          <w:rtl/>
        </w:rPr>
        <w:t>מדינת ישראל נ' מראד זיתאווי</w:t>
      </w:r>
      <w:r>
        <w:rPr>
          <w:rFonts w:hint="cs"/>
          <w:rtl/>
        </w:rPr>
        <w:t xml:space="preserve"> (פורסם בנבו)).</w:t>
      </w:r>
    </w:p>
    <w:p w14:paraId="221ABBB2" w14:textId="77777777" w:rsidR="003F3A70" w:rsidRDefault="003F3A70" w:rsidP="003F3A70">
      <w:pPr>
        <w:pStyle w:val="ab"/>
        <w:spacing w:line="360" w:lineRule="auto"/>
        <w:jc w:val="both"/>
        <w:rPr>
          <w:rtl/>
        </w:rPr>
      </w:pPr>
    </w:p>
    <w:p w14:paraId="769F5A00" w14:textId="77777777" w:rsidR="003F3A70" w:rsidRDefault="003F3A70" w:rsidP="003F3A70">
      <w:pPr>
        <w:pStyle w:val="ab"/>
        <w:spacing w:line="360" w:lineRule="auto"/>
        <w:jc w:val="both"/>
        <w:rPr>
          <w:rtl/>
        </w:rPr>
      </w:pPr>
      <w:r>
        <w:rPr>
          <w:rFonts w:hint="cs"/>
          <w:rtl/>
        </w:rPr>
        <w:t xml:space="preserve">עוד נקבע כי ככל הוראה עונשית יש להעניק להוראת חוק זו פרשנות מצמצמת, שכן נועדה לפגוע במעורבים במעשה הפלילי עצמו, ולא באלה שאין להם זיקה אליו או שזיקתם רופפת (ר' </w:t>
      </w:r>
      <w:hyperlink r:id="rId57" w:history="1">
        <w:r w:rsidR="00DC217B" w:rsidRPr="00DC217B">
          <w:rPr>
            <w:color w:val="0000FF"/>
            <w:u w:val="single"/>
            <w:rtl/>
          </w:rPr>
          <w:t>ע"פ 1982/93</w:t>
        </w:r>
      </w:hyperlink>
      <w:r>
        <w:rPr>
          <w:rFonts w:hint="cs"/>
          <w:rtl/>
        </w:rPr>
        <w:t xml:space="preserve"> </w:t>
      </w:r>
      <w:r>
        <w:rPr>
          <w:rFonts w:hint="cs"/>
          <w:b/>
          <w:bCs/>
          <w:rtl/>
        </w:rPr>
        <w:t>בנק לאומי לישראל בע"מ נ' מדינת ישראל</w:t>
      </w:r>
      <w:r>
        <w:rPr>
          <w:rFonts w:hint="cs"/>
          <w:rtl/>
        </w:rPr>
        <w:t>, פ"ד מח(3), 238)). מכאן, שבית המשפט נדרש גם לשאלה של  מידתיות בין חילוט הרכוש לבין מהות וטיב העבירות.</w:t>
      </w:r>
    </w:p>
    <w:p w14:paraId="5A4CB6FF" w14:textId="77777777" w:rsidR="003F3A70" w:rsidRDefault="003F3A70" w:rsidP="003F3A70">
      <w:pPr>
        <w:pStyle w:val="ab"/>
        <w:spacing w:line="360" w:lineRule="auto"/>
        <w:rPr>
          <w:rtl/>
        </w:rPr>
      </w:pPr>
    </w:p>
    <w:bookmarkEnd w:id="9"/>
    <w:p w14:paraId="4C153E5C" w14:textId="77777777" w:rsidR="003F3A70" w:rsidRDefault="003F3A70" w:rsidP="003F3A70">
      <w:pPr>
        <w:pStyle w:val="11"/>
        <w:rPr>
          <w:rtl/>
        </w:rPr>
      </w:pPr>
      <w:r>
        <w:rPr>
          <w:rtl/>
        </w:rPr>
        <w:t>מן הכלל אל הפרט</w:t>
      </w:r>
    </w:p>
    <w:p w14:paraId="66063493" w14:textId="77777777" w:rsidR="003F3A70" w:rsidRDefault="003F3A70" w:rsidP="003F3A70">
      <w:pPr>
        <w:pStyle w:val="a"/>
        <w:numPr>
          <w:ilvl w:val="0"/>
          <w:numId w:val="0"/>
        </w:numPr>
        <w:ind w:left="651"/>
        <w:rPr>
          <w:u w:val="single"/>
          <w:rtl/>
        </w:rPr>
      </w:pPr>
      <w:r>
        <w:rPr>
          <w:rFonts w:hint="cs"/>
          <w:u w:val="single"/>
          <w:rtl/>
        </w:rPr>
        <w:t xml:space="preserve">חילוט על פי </w:t>
      </w:r>
      <w:hyperlink r:id="rId58" w:history="1">
        <w:r w:rsidR="00DC217B" w:rsidRPr="00DC217B">
          <w:rPr>
            <w:color w:val="0000FF"/>
            <w:u w:val="single"/>
            <w:rtl/>
          </w:rPr>
          <w:t>פקודת הסמים המסוכנים</w:t>
        </w:r>
      </w:hyperlink>
    </w:p>
    <w:p w14:paraId="171BCD7C" w14:textId="77777777" w:rsidR="003F3A70" w:rsidRDefault="003F3A70" w:rsidP="003F3A70">
      <w:pPr>
        <w:pStyle w:val="a"/>
      </w:pPr>
      <w:r>
        <w:rPr>
          <w:rFonts w:hint="cs"/>
          <w:rtl/>
        </w:rPr>
        <w:t>הנאשם הורשע בעבירה העונה להגדרה של "עסקת סמים".</w:t>
      </w:r>
    </w:p>
    <w:p w14:paraId="20A6DEF9" w14:textId="77777777" w:rsidR="003F3A70" w:rsidRDefault="003F3A70" w:rsidP="003F3A70">
      <w:pPr>
        <w:pStyle w:val="a"/>
      </w:pPr>
      <w:r>
        <w:rPr>
          <w:rFonts w:hint="cs"/>
          <w:rtl/>
        </w:rPr>
        <w:t xml:space="preserve">ברם, המאשימה לא עתרה להכריז על הנאשם בתור "סוחר סמים", הנאשם לא הוכרז ככזה, ומשכך הוראות </w:t>
      </w:r>
      <w:hyperlink r:id="rId59" w:history="1">
        <w:r w:rsidR="006F4FE4" w:rsidRPr="006F4FE4">
          <w:rPr>
            <w:rStyle w:val="Hyperlink"/>
            <w:rFonts w:hint="eastAsia"/>
            <w:rtl/>
          </w:rPr>
          <w:t>סעיף</w:t>
        </w:r>
        <w:r w:rsidR="006F4FE4" w:rsidRPr="006F4FE4">
          <w:rPr>
            <w:rStyle w:val="Hyperlink"/>
            <w:rtl/>
          </w:rPr>
          <w:t xml:space="preserve"> 36א(ב)</w:t>
        </w:r>
      </w:hyperlink>
      <w:r>
        <w:rPr>
          <w:rFonts w:hint="cs"/>
          <w:rtl/>
        </w:rPr>
        <w:t xml:space="preserve"> לפקודת הסמים אינן חלות במקרה הנדון, וכך גם החזקה </w:t>
      </w:r>
      <w:hyperlink r:id="rId60" w:history="1">
        <w:r w:rsidR="006F4FE4" w:rsidRPr="006F4FE4">
          <w:rPr>
            <w:rStyle w:val="Hyperlink"/>
            <w:rFonts w:hint="eastAsia"/>
            <w:rtl/>
          </w:rPr>
          <w:t>שבסעיף</w:t>
        </w:r>
        <w:r w:rsidR="006F4FE4" w:rsidRPr="006F4FE4">
          <w:rPr>
            <w:rStyle w:val="Hyperlink"/>
            <w:rtl/>
          </w:rPr>
          <w:t xml:space="preserve"> 31(6)</w:t>
        </w:r>
      </w:hyperlink>
      <w:r>
        <w:rPr>
          <w:rFonts w:hint="cs"/>
          <w:rtl/>
        </w:rPr>
        <w:t xml:space="preserve"> לפקודת הסמים בענין מקור הרכוש (הרכב והכסף במקרה זה).</w:t>
      </w:r>
    </w:p>
    <w:p w14:paraId="3CC4B087" w14:textId="77777777" w:rsidR="003F3A70" w:rsidRDefault="003F3A70" w:rsidP="003F3A70">
      <w:pPr>
        <w:pStyle w:val="a"/>
      </w:pPr>
      <w:r>
        <w:rPr>
          <w:rtl/>
        </w:rPr>
        <w:t xml:space="preserve"> </w:t>
      </w:r>
      <w:r>
        <w:rPr>
          <w:rFonts w:hint="cs"/>
          <w:rtl/>
        </w:rPr>
        <w:t xml:space="preserve">בחינת תנאי </w:t>
      </w:r>
      <w:hyperlink r:id="rId61" w:history="1">
        <w:r w:rsidR="006F4FE4" w:rsidRPr="006F4FE4">
          <w:rPr>
            <w:rStyle w:val="Hyperlink"/>
            <w:rFonts w:hint="eastAsia"/>
            <w:rtl/>
          </w:rPr>
          <w:t>סעיף</w:t>
        </w:r>
        <w:r w:rsidR="006F4FE4" w:rsidRPr="006F4FE4">
          <w:rPr>
            <w:rStyle w:val="Hyperlink"/>
            <w:rtl/>
          </w:rPr>
          <w:t xml:space="preserve"> 36א(א)</w:t>
        </w:r>
      </w:hyperlink>
      <w:r>
        <w:rPr>
          <w:rFonts w:hint="cs"/>
          <w:rtl/>
        </w:rPr>
        <w:t xml:space="preserve"> לפקודת הסמים מול עובדות כתב האישום בו הורשע הנאשם לא מעלה כי  הרכב שימש לביצוע העבירה בזיקה הדוקה וישירה או שסכום הכסף שנתפס על הנאשם הושג בקשר עם העבירה: אשר לרכב - הסמים נתפסו בכיסו של הנאשם כשהוא שוהה בחנות נוחות ולא בתוך רכבו. אשר לכסף - הגם שמדובר בעבירה של החזקת סמים שלא לצריכה עצמית, כתב האישום לא מעלה מסד עובדתי של קבלת כספים עבור הסמים, והנאשם לא נתפס בנסיבות של ביצוע מכירת סמים וקבלת כספים.</w:t>
      </w:r>
    </w:p>
    <w:p w14:paraId="60B4FC1D" w14:textId="77777777" w:rsidR="003F3A70" w:rsidRDefault="003F3A70" w:rsidP="003F3A70">
      <w:pPr>
        <w:pStyle w:val="ac"/>
        <w:rPr>
          <w:rtl/>
        </w:rPr>
      </w:pPr>
      <w:r>
        <w:rPr>
          <w:rFonts w:hint="cs"/>
          <w:rtl/>
        </w:rPr>
        <w:t xml:space="preserve">ביהמ"ש ער לטענת המאשימה לפיה הרכב שימש לשינוע הסמים שנתפסו אצל הנאשם בנסיעתו מדרום הארץ למרכזה, ברם מדובר כאמור בסמים שנתפסו בכיסו של הנאשם עת בה שהה בחנות נוחות ולא במצב בו נדרש רכבו כדי לאחסן כמות רבה של אריזות סם. סבורני כי מדובר בקשר שאינו הדוק ומובהק דיו לצורך חילוט. </w:t>
      </w:r>
    </w:p>
    <w:p w14:paraId="1A38D2E8" w14:textId="77777777" w:rsidR="003F3A70" w:rsidRDefault="003F3A70" w:rsidP="003F3A70">
      <w:pPr>
        <w:pStyle w:val="ac"/>
        <w:rPr>
          <w:rtl/>
        </w:rPr>
      </w:pPr>
      <w:r>
        <w:rPr>
          <w:rFonts w:hint="cs"/>
          <w:rtl/>
        </w:rPr>
        <w:t xml:space="preserve">זאת ועוד, אינני סבור כי בנסיבות כתב האישום בו הורשע הנאשם, על כמות הסם שבו (מבלי להקל ראש) ועל נסיבות החזקתו, יהיה זה מידתי להפעיל סנקציה  של חילוט רכב שעלותו משוערכת בכ-280,000 ₪ (על פי </w:t>
      </w:r>
      <w:r>
        <w:rPr>
          <w:rFonts w:hint="cs"/>
          <w:b/>
          <w:bCs/>
          <w:rtl/>
        </w:rPr>
        <w:t>ת/3</w:t>
      </w:r>
      <w:r>
        <w:rPr>
          <w:rFonts w:hint="cs"/>
          <w:rtl/>
        </w:rPr>
        <w:t>).</w:t>
      </w:r>
    </w:p>
    <w:p w14:paraId="10FFD71D" w14:textId="77777777" w:rsidR="003F3A70" w:rsidRDefault="003F3A70" w:rsidP="003F3A70">
      <w:pPr>
        <w:pStyle w:val="a"/>
        <w:numPr>
          <w:ilvl w:val="0"/>
          <w:numId w:val="0"/>
        </w:numPr>
        <w:ind w:left="651"/>
        <w:rPr>
          <w:u w:val="single"/>
          <w:rtl/>
        </w:rPr>
      </w:pPr>
      <w:r>
        <w:rPr>
          <w:rFonts w:hint="cs"/>
          <w:u w:val="single"/>
          <w:rtl/>
        </w:rPr>
        <w:t>חילוט על פי הפסד"פ</w:t>
      </w:r>
    </w:p>
    <w:p w14:paraId="41EC3C4A" w14:textId="77777777" w:rsidR="003F3A70" w:rsidRDefault="003F3A70" w:rsidP="003F3A70">
      <w:pPr>
        <w:pStyle w:val="a"/>
        <w:rPr>
          <w:rtl/>
        </w:rPr>
      </w:pPr>
      <w:r>
        <w:rPr>
          <w:rFonts w:hint="cs"/>
          <w:rtl/>
        </w:rPr>
        <w:t>ספק אם מתקיימים בענייננו 3 התנאים המצטברים הנדרשים –נותר ספק אם הנאשם הוא בעליו של הרכב (ר' ת/3 ות/4), ובעיקר בשאלה האם ההרשעה היא במעשה עבירה שנעשה בחפץ או לגביו (ובמקרה זה הכסף והרכב). אמנם הנאשם נסע ברכב טרם נתפס עם הסמים בכיסו בתוך חנות נוחות בתחנת דלק, אך ספק אם בכך ניתן לראות את הרכב עצמו כחפץ בו בוצעה העבירה בזיקה ישירה ומהותית.</w:t>
      </w:r>
    </w:p>
    <w:p w14:paraId="1ED1CB09" w14:textId="77777777" w:rsidR="003F3A70" w:rsidRDefault="003F3A70" w:rsidP="003F3A70">
      <w:pPr>
        <w:pStyle w:val="a"/>
        <w:numPr>
          <w:ilvl w:val="0"/>
          <w:numId w:val="0"/>
        </w:numPr>
        <w:ind w:left="651" w:hanging="7"/>
      </w:pPr>
      <w:r>
        <w:rPr>
          <w:rFonts w:hint="cs"/>
          <w:rtl/>
        </w:rPr>
        <w:t>הדברים תקפים גם ביחס לסכום כסף נמוך יחסית אשר נתפס על הנאשם, ללא זיקה עובדתית  בינו לבין הסם שנתפס עליו.</w:t>
      </w:r>
    </w:p>
    <w:p w14:paraId="7166DE2D" w14:textId="77777777" w:rsidR="003F3A70" w:rsidRDefault="003F3A70" w:rsidP="003F3A70">
      <w:pPr>
        <w:pStyle w:val="a"/>
        <w:numPr>
          <w:ilvl w:val="0"/>
          <w:numId w:val="0"/>
        </w:numPr>
        <w:ind w:left="651" w:hanging="7"/>
        <w:rPr>
          <w:rtl/>
        </w:rPr>
      </w:pPr>
      <w:r>
        <w:rPr>
          <w:rFonts w:hint="cs"/>
          <w:rtl/>
        </w:rPr>
        <w:t>נוכח אלו ובשים לב להוראות הפסיקה בענין בחינה רחבה של השתלבות החילוט בין יתר רכיבי הענישה, השלכות החילוט, הפעלת מידתיות ופרשנות מצמצמת, סבורני כי אין במקרה זה להיעתר לעתירת המאשימה.</w:t>
      </w:r>
    </w:p>
    <w:p w14:paraId="1266503F" w14:textId="77777777" w:rsidR="003F3A70" w:rsidRDefault="003F3A70" w:rsidP="003F3A70">
      <w:pPr>
        <w:pStyle w:val="ac"/>
        <w:rPr>
          <w:rtl/>
        </w:rPr>
      </w:pPr>
      <w:r>
        <w:rPr>
          <w:rFonts w:hint="cs"/>
          <w:rtl/>
        </w:rPr>
        <w:t>משכך, אינני נעתר לבקשת המאשימה לחלט את הרכב  או את הכסף שנתפס.</w:t>
      </w:r>
    </w:p>
    <w:p w14:paraId="7A2149F0" w14:textId="77777777" w:rsidR="003F3A70" w:rsidRDefault="003F3A70" w:rsidP="003F3A70">
      <w:pPr>
        <w:pStyle w:val="11"/>
        <w:jc w:val="both"/>
        <w:rPr>
          <w:rtl/>
        </w:rPr>
      </w:pPr>
      <w:r>
        <w:rPr>
          <w:rtl/>
        </w:rPr>
        <w:t>סוף דבר</w:t>
      </w:r>
    </w:p>
    <w:p w14:paraId="6A1E8035" w14:textId="77777777" w:rsidR="003F3A70" w:rsidRDefault="003F3A70" w:rsidP="003F3A70">
      <w:pPr>
        <w:pStyle w:val="a"/>
        <w:rPr>
          <w:rFonts w:ascii="Times New Roman" w:eastAsia="Times New Roman" w:hAnsi="Times New Roman" w:cs="Times New Roman"/>
          <w:rtl/>
        </w:rPr>
      </w:pPr>
      <w:r>
        <w:rPr>
          <w:rFonts w:hint="cs"/>
          <w:rtl/>
        </w:rPr>
        <w:t>נוכח האמור, אני דן את הנאשם לעונשים הבאים:</w:t>
      </w:r>
    </w:p>
    <w:p w14:paraId="2F29738E" w14:textId="77777777" w:rsidR="003F3A70" w:rsidRDefault="003F3A70" w:rsidP="003F3A70">
      <w:pPr>
        <w:pStyle w:val="a0"/>
        <w:numPr>
          <w:ilvl w:val="0"/>
          <w:numId w:val="6"/>
        </w:numPr>
        <w:jc w:val="both"/>
      </w:pPr>
      <w:r>
        <w:rPr>
          <w:rFonts w:hint="cs"/>
          <w:rtl/>
        </w:rPr>
        <w:t xml:space="preserve">14 חודשי מאסר בפועל, בניכוי ימי מעצרו בתיק זה. </w:t>
      </w:r>
    </w:p>
    <w:p w14:paraId="6442E38D" w14:textId="77777777" w:rsidR="003F3A70" w:rsidRDefault="003F3A70" w:rsidP="003F3A70">
      <w:pPr>
        <w:pStyle w:val="a0"/>
        <w:jc w:val="both"/>
      </w:pPr>
      <w:r>
        <w:rPr>
          <w:rFonts w:hint="cs"/>
          <w:rtl/>
        </w:rPr>
        <w:t>8 חודשי מאסר על תנאי לתקופה של 3 שנים מתום ריצוי מאסרו, שלא יעבור כל עבֵרת סמים מסוג פשע.</w:t>
      </w:r>
    </w:p>
    <w:p w14:paraId="752097AC" w14:textId="77777777" w:rsidR="003F3A70" w:rsidRDefault="003F3A70" w:rsidP="003F3A70">
      <w:pPr>
        <w:pStyle w:val="a0"/>
        <w:jc w:val="both"/>
      </w:pPr>
      <w:r>
        <w:rPr>
          <w:rFonts w:hint="cs"/>
          <w:rtl/>
        </w:rPr>
        <w:t>4 חודשי מאסר על תנאי סמים לתקופה של 3 שנים מתום ריצוי מאסרו, שלא יעבור עבֵרת סמים מסוג עוון או עבירה של הפרעה לשוטר במילוי תפקידו.</w:t>
      </w:r>
    </w:p>
    <w:p w14:paraId="7E67A08F" w14:textId="77777777" w:rsidR="003F3A70" w:rsidRDefault="003F3A70" w:rsidP="003F3A70">
      <w:pPr>
        <w:pStyle w:val="a0"/>
        <w:jc w:val="both"/>
        <w:rPr>
          <w:rtl/>
        </w:rPr>
      </w:pPr>
      <w:r>
        <w:rPr>
          <w:rFonts w:hint="cs"/>
          <w:rtl/>
        </w:rPr>
        <w:t>קנס כספי בסך 10,000  ₪ או 75 ימי מאסר תמורתו. הקנס ישולם ב-5 תשלומים חודשיים שווים ורצופים, החל מיום 1.12.24 ובמשך כל 01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14:paraId="6887908C" w14:textId="77777777" w:rsidR="003F3A70" w:rsidRDefault="003F3A70" w:rsidP="003F3A70">
      <w:pPr>
        <w:pStyle w:val="a0"/>
        <w:jc w:val="both"/>
        <w:rPr>
          <w:rtl/>
        </w:rPr>
      </w:pPr>
      <w:r>
        <w:rPr>
          <w:rFonts w:hint="cs"/>
          <w:rtl/>
        </w:rPr>
        <w:t>פסילה מלקבל או להחזיק רישיון נהיגה על תנאי למשך  6 חודשים. הפסילה תופעל אם תוך תקופה של 3 שנים, יעבור הנאשם עבירות סמים.</w:t>
      </w:r>
    </w:p>
    <w:p w14:paraId="33C13BC7" w14:textId="77777777" w:rsidR="003F3A70" w:rsidRPr="00BE37DB" w:rsidRDefault="003F3A70" w:rsidP="003F3A70">
      <w:pPr>
        <w:pStyle w:val="-"/>
        <w:rPr>
          <w:rtl/>
        </w:rPr>
      </w:pPr>
    </w:p>
    <w:p w14:paraId="171F10DF" w14:textId="77777777" w:rsidR="003F3A70" w:rsidRDefault="003F3A70" w:rsidP="003F3A70">
      <w:pPr>
        <w:jc w:val="both"/>
        <w:rPr>
          <w:b/>
          <w:bCs/>
        </w:rPr>
      </w:pPr>
      <w:r>
        <w:rPr>
          <w:rFonts w:hint="cs"/>
          <w:b/>
          <w:bCs/>
          <w:rtl/>
        </w:rPr>
        <w:t>את הקנס / הפיצוי ניתן לשלם כעבור 3 ימים מהיום באחת מהדרכים הבאות:</w:t>
      </w:r>
    </w:p>
    <w:p w14:paraId="1DD6EABE" w14:textId="77777777" w:rsidR="003F3A70" w:rsidRDefault="003F3A70" w:rsidP="003F3A70">
      <w:pPr>
        <w:numPr>
          <w:ilvl w:val="0"/>
          <w:numId w:val="5"/>
        </w:numPr>
        <w:jc w:val="both"/>
        <w:rPr>
          <w:b/>
          <w:bCs/>
        </w:rPr>
      </w:pPr>
      <w:r>
        <w:rPr>
          <w:rFonts w:hint="cs"/>
          <w:b/>
          <w:bCs/>
          <w:rtl/>
        </w:rPr>
        <w:t xml:space="preserve">תשלום בכרטיס אשראי באמצעות האתר המקוון של רשות האכיפה והגבייה בכתובת: </w:t>
      </w:r>
      <w:r>
        <w:rPr>
          <w:b/>
          <w:bCs/>
        </w:rPr>
        <w:t>www.eca.gov.il</w:t>
      </w:r>
      <w:r>
        <w:rPr>
          <w:rFonts w:hint="cs"/>
          <w:b/>
          <w:bCs/>
          <w:rtl/>
        </w:rPr>
        <w:t>.</w:t>
      </w:r>
    </w:p>
    <w:p w14:paraId="58F8498C" w14:textId="77777777" w:rsidR="003F3A70" w:rsidRDefault="003F3A70" w:rsidP="003F3A70">
      <w:pPr>
        <w:numPr>
          <w:ilvl w:val="0"/>
          <w:numId w:val="5"/>
        </w:numPr>
        <w:jc w:val="both"/>
        <w:rPr>
          <w:b/>
          <w:bCs/>
          <w:rtl/>
        </w:rPr>
      </w:pPr>
      <w:r>
        <w:rPr>
          <w:rFonts w:hint="cs"/>
          <w:b/>
          <w:bCs/>
          <w:rtl/>
        </w:rPr>
        <w:t>תשלום בשירות עצמי באמצעות מוקד שירות טלפוני של מרכז הגבייה, בטלפון שמספרו 35592* או, 073-205-5000.</w:t>
      </w:r>
    </w:p>
    <w:p w14:paraId="482A677C" w14:textId="77777777" w:rsidR="003F3A70" w:rsidRDefault="003F3A70" w:rsidP="003F3A70">
      <w:pPr>
        <w:numPr>
          <w:ilvl w:val="0"/>
          <w:numId w:val="5"/>
        </w:numPr>
        <w:jc w:val="both"/>
        <w:rPr>
          <w:b/>
          <w:bCs/>
        </w:rPr>
      </w:pPr>
      <w:r>
        <w:rPr>
          <w:rFonts w:hint="cs"/>
          <w:b/>
          <w:bCs/>
          <w:rtl/>
        </w:rPr>
        <w:t>תשלום במזומן בכל סניף של בנק הדואר, בהצגת תעודת זהות בלבד (אין צורך בהצגת שוברי תשלום)</w:t>
      </w:r>
    </w:p>
    <w:p w14:paraId="1DD0E1E8" w14:textId="77777777" w:rsidR="003F3A70" w:rsidRDefault="003F3A70" w:rsidP="003F3A70">
      <w:pPr>
        <w:spacing w:line="360" w:lineRule="auto"/>
        <w:jc w:val="both"/>
      </w:pPr>
    </w:p>
    <w:p w14:paraId="71773D4C" w14:textId="77777777" w:rsidR="003F3A70" w:rsidRDefault="003F3A70" w:rsidP="003F3A70">
      <w:pPr>
        <w:spacing w:line="360" w:lineRule="auto"/>
        <w:jc w:val="both"/>
        <w:rPr>
          <w:rtl/>
        </w:rPr>
      </w:pPr>
      <w:r>
        <w:rPr>
          <w:rFonts w:hint="cs"/>
          <w:rtl/>
        </w:rPr>
        <w:t>מוצג הסם יושמד.</w:t>
      </w:r>
    </w:p>
    <w:p w14:paraId="06777969" w14:textId="77777777" w:rsidR="003F3A70" w:rsidRDefault="003F3A70" w:rsidP="003F3A70">
      <w:pPr>
        <w:spacing w:line="360" w:lineRule="auto"/>
        <w:jc w:val="both"/>
        <w:rPr>
          <w:rtl/>
        </w:rPr>
      </w:pPr>
      <w:r>
        <w:rPr>
          <w:rFonts w:hint="cs"/>
          <w:rtl/>
        </w:rPr>
        <w:t>המזכירות תסגור את התיק.</w:t>
      </w:r>
    </w:p>
    <w:p w14:paraId="30795ABB" w14:textId="77777777" w:rsidR="003F3A70" w:rsidRPr="00DC217B" w:rsidRDefault="00DC217B" w:rsidP="003F3A70">
      <w:pPr>
        <w:spacing w:after="160" w:line="254" w:lineRule="auto"/>
        <w:jc w:val="both"/>
        <w:rPr>
          <w:rFonts w:ascii="Calibri" w:hAnsi="Calibri" w:cs="Arial"/>
          <w:color w:val="FFFFFF"/>
          <w:sz w:val="2"/>
          <w:szCs w:val="2"/>
          <w:rtl/>
        </w:rPr>
      </w:pPr>
      <w:r w:rsidRPr="00DC217B">
        <w:rPr>
          <w:rFonts w:ascii="Calibri" w:hAnsi="Calibri" w:cs="Arial"/>
          <w:color w:val="FFFFFF"/>
          <w:sz w:val="2"/>
          <w:szCs w:val="2"/>
          <w:rtl/>
        </w:rPr>
        <w:t>5129371</w:t>
      </w:r>
    </w:p>
    <w:p w14:paraId="3A9A8A81" w14:textId="77777777" w:rsidR="003F3A70" w:rsidRDefault="00DC217B" w:rsidP="003F3A70">
      <w:pPr>
        <w:spacing w:line="360" w:lineRule="auto"/>
        <w:jc w:val="both"/>
        <w:rPr>
          <w:rFonts w:ascii="David" w:hAnsi="David"/>
        </w:rPr>
      </w:pPr>
      <w:r w:rsidRPr="00DC217B">
        <w:rPr>
          <w:b/>
          <w:bCs/>
          <w:color w:val="FFFFFF"/>
          <w:sz w:val="2"/>
          <w:szCs w:val="2"/>
          <w:rtl/>
        </w:rPr>
        <w:t>54678313</w:t>
      </w:r>
      <w:r w:rsidR="003F3A70">
        <w:rPr>
          <w:rFonts w:hint="cs"/>
          <w:b/>
          <w:bCs/>
          <w:rtl/>
        </w:rPr>
        <w:t>זכות ערעור בתוך 45 יום לבית המשפט המחוזי</w:t>
      </w:r>
      <w:r w:rsidR="003F3A70">
        <w:rPr>
          <w:rFonts w:hint="cs"/>
          <w:rtl/>
        </w:rPr>
        <w:t>.</w:t>
      </w:r>
    </w:p>
    <w:p w14:paraId="55C05725" w14:textId="77777777" w:rsidR="003F3A70" w:rsidRPr="000F2247" w:rsidRDefault="003F3A70" w:rsidP="003F3A70">
      <w:pPr>
        <w:rPr>
          <w:rFonts w:ascii="Arial" w:hAnsi="Arial"/>
          <w:b/>
          <w:bCs/>
          <w:sz w:val="26"/>
          <w:szCs w:val="26"/>
          <w:rtl/>
        </w:rPr>
      </w:pPr>
    </w:p>
    <w:p w14:paraId="4EDC0FF1" w14:textId="77777777" w:rsidR="003F3A70" w:rsidRPr="000F2247" w:rsidRDefault="00DC217B" w:rsidP="003F3A70">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ד' תשרי תשפ"ה, 06 אוקטובר 2024, בנוכחות הצדדים. </w:t>
      </w:r>
      <w:bookmarkEnd w:id="10"/>
      <w:r w:rsidR="003F3A70">
        <w:rPr>
          <w:rFonts w:ascii="Arial" w:hAnsi="Arial"/>
          <w:b/>
          <w:bCs/>
          <w:sz w:val="26"/>
          <w:szCs w:val="26"/>
          <w:rtl/>
        </w:rPr>
        <w:tab/>
      </w:r>
      <w:r w:rsidR="003F3A70">
        <w:rPr>
          <w:rFonts w:ascii="Arial" w:hAnsi="Arial"/>
          <w:b/>
          <w:bCs/>
          <w:sz w:val="26"/>
          <w:szCs w:val="26"/>
          <w:rtl/>
        </w:rPr>
        <w:tab/>
      </w:r>
      <w:r w:rsidR="003F3A70">
        <w:rPr>
          <w:rFonts w:ascii="Arial" w:hAnsi="Arial"/>
          <w:b/>
          <w:bCs/>
          <w:sz w:val="26"/>
          <w:szCs w:val="26"/>
          <w:rtl/>
        </w:rPr>
        <w:tab/>
      </w:r>
      <w:r w:rsidR="003F3A70">
        <w:rPr>
          <w:rFonts w:ascii="Arial" w:hAnsi="Arial"/>
          <w:b/>
          <w:bCs/>
          <w:sz w:val="26"/>
          <w:szCs w:val="26"/>
          <w:rtl/>
        </w:rPr>
        <w:tab/>
      </w:r>
      <w:r w:rsidR="003F3A70">
        <w:rPr>
          <w:rFonts w:ascii="Arial" w:hAnsi="Arial"/>
          <w:b/>
          <w:bCs/>
          <w:sz w:val="26"/>
          <w:szCs w:val="26"/>
          <w:rtl/>
        </w:rPr>
        <w:tab/>
      </w:r>
      <w:r w:rsidR="003F3A70">
        <w:rPr>
          <w:rFonts w:ascii="Arial" w:hAnsi="Arial"/>
          <w:b/>
          <w:bCs/>
          <w:sz w:val="26"/>
          <w:szCs w:val="26"/>
          <w:rtl/>
        </w:rPr>
        <w:tab/>
      </w:r>
      <w:r w:rsidR="003F3A70">
        <w:rPr>
          <w:rFonts w:ascii="Arial" w:hAnsi="Arial"/>
          <w:b/>
          <w:bCs/>
          <w:sz w:val="26"/>
          <w:szCs w:val="26"/>
          <w:rtl/>
        </w:rPr>
        <w:tab/>
      </w:r>
      <w:r w:rsidR="003F3A70">
        <w:rPr>
          <w:rFonts w:ascii="Arial" w:hAnsi="Arial" w:hint="cs"/>
          <w:b/>
          <w:bCs/>
          <w:sz w:val="26"/>
          <w:szCs w:val="26"/>
          <w:rtl/>
        </w:rPr>
        <w:t xml:space="preserve">         </w:t>
      </w:r>
    </w:p>
    <w:p w14:paraId="6B5C60CC" w14:textId="77777777" w:rsidR="003F3A70" w:rsidRPr="000F2247" w:rsidRDefault="003F3A70" w:rsidP="00DC217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1FA608E" w14:textId="77777777" w:rsidR="003F3A70" w:rsidRPr="006F4FE4" w:rsidRDefault="006F4FE4" w:rsidP="003F3A70">
      <w:pPr>
        <w:jc w:val="center"/>
        <w:rPr>
          <w:rFonts w:ascii="Arial" w:hAnsi="Arial"/>
          <w:b/>
          <w:bCs/>
          <w:color w:val="FFFFFF"/>
          <w:sz w:val="2"/>
          <w:szCs w:val="2"/>
          <w:rtl/>
        </w:rPr>
      </w:pPr>
      <w:r w:rsidRPr="006F4FE4">
        <w:rPr>
          <w:rFonts w:ascii="Arial" w:hAnsi="Arial"/>
          <w:b/>
          <w:bCs/>
          <w:color w:val="FFFFFF"/>
          <w:sz w:val="2"/>
          <w:szCs w:val="2"/>
          <w:rtl/>
        </w:rPr>
        <w:t>5129371</w:t>
      </w:r>
    </w:p>
    <w:p w14:paraId="0D56F78A" w14:textId="77777777" w:rsidR="009A6E72" w:rsidRPr="006F4FE4" w:rsidRDefault="006F4FE4" w:rsidP="00DC217B">
      <w:pPr>
        <w:keepNext/>
        <w:rPr>
          <w:rFonts w:ascii="David" w:hAnsi="David"/>
          <w:color w:val="FFFFFF"/>
          <w:sz w:val="2"/>
          <w:szCs w:val="2"/>
          <w:rtl/>
        </w:rPr>
      </w:pPr>
      <w:r w:rsidRPr="006F4FE4">
        <w:rPr>
          <w:rFonts w:ascii="David" w:hAnsi="David"/>
          <w:color w:val="FFFFFF"/>
          <w:sz w:val="2"/>
          <w:szCs w:val="2"/>
          <w:rtl/>
        </w:rPr>
        <w:t>54678313</w:t>
      </w:r>
    </w:p>
    <w:p w14:paraId="5C631557" w14:textId="77777777" w:rsidR="00DC217B" w:rsidRDefault="00DC217B" w:rsidP="00DC217B">
      <w:pPr>
        <w:rPr>
          <w:rtl/>
        </w:rPr>
      </w:pPr>
    </w:p>
    <w:p w14:paraId="60368AE3" w14:textId="77777777" w:rsidR="00DC217B" w:rsidRDefault="00DC217B" w:rsidP="00DC217B">
      <w:pPr>
        <w:jc w:val="center"/>
        <w:rPr>
          <w:color w:val="0000FF"/>
          <w:u w:val="single"/>
        </w:rPr>
      </w:pPr>
      <w:hyperlink r:id="rId62" w:history="1">
        <w:r>
          <w:rPr>
            <w:color w:val="0000FF"/>
            <w:u w:val="single"/>
            <w:rtl/>
          </w:rPr>
          <w:t>בעניין עריכה ושינויים במסמכי פסיקה, חקיקה ועוד באתר נבו – הקש כאן</w:t>
        </w:r>
      </w:hyperlink>
    </w:p>
    <w:p w14:paraId="277B0FF7" w14:textId="77777777" w:rsidR="006F4FE4" w:rsidRPr="006F4FE4" w:rsidRDefault="006F4FE4" w:rsidP="006F4FE4">
      <w:pPr>
        <w:keepNext/>
        <w:rPr>
          <w:rFonts w:ascii="David" w:hAnsi="David"/>
          <w:color w:val="000000"/>
          <w:sz w:val="22"/>
          <w:szCs w:val="22"/>
          <w:rtl/>
        </w:rPr>
      </w:pPr>
    </w:p>
    <w:p w14:paraId="372046FB" w14:textId="77777777" w:rsidR="006F4FE4" w:rsidRPr="006F4FE4" w:rsidRDefault="006F4FE4" w:rsidP="006F4FE4">
      <w:pPr>
        <w:keepNext/>
        <w:rPr>
          <w:rFonts w:ascii="David" w:hAnsi="David"/>
          <w:color w:val="000000"/>
          <w:sz w:val="22"/>
          <w:szCs w:val="22"/>
          <w:rtl/>
        </w:rPr>
      </w:pPr>
      <w:r w:rsidRPr="006F4FE4">
        <w:rPr>
          <w:rFonts w:ascii="David" w:hAnsi="David"/>
          <w:color w:val="000000"/>
          <w:sz w:val="22"/>
          <w:szCs w:val="22"/>
          <w:rtl/>
        </w:rPr>
        <w:t>יריב בן דוד 54678313-/</w:t>
      </w:r>
    </w:p>
    <w:p w14:paraId="6C4FD343" w14:textId="77777777" w:rsidR="00DC217B" w:rsidRPr="00DC217B" w:rsidRDefault="006F4FE4" w:rsidP="006F4FE4">
      <w:pPr>
        <w:rPr>
          <w:color w:val="0000FF"/>
          <w:u w:val="single"/>
        </w:rPr>
      </w:pPr>
      <w:r w:rsidRPr="006F4FE4">
        <w:rPr>
          <w:color w:val="000000"/>
          <w:u w:val="single"/>
          <w:rtl/>
        </w:rPr>
        <w:t>נוסח מסמך זה כפוף לשינויי ניסוח ועריכה</w:t>
      </w:r>
    </w:p>
    <w:sectPr w:rsidR="00DC217B" w:rsidRPr="00DC217B" w:rsidSect="006F4FE4">
      <w:headerReference w:type="even" r:id="rId63"/>
      <w:headerReference w:type="default" r:id="rId64"/>
      <w:footerReference w:type="even" r:id="rId65"/>
      <w:footerReference w:type="default" r:id="rId6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3E3899" w14:textId="77777777" w:rsidR="00B92D77" w:rsidRDefault="00B92D77" w:rsidP="00641270">
      <w:r>
        <w:separator/>
      </w:r>
    </w:p>
  </w:endnote>
  <w:endnote w:type="continuationSeparator" w:id="0">
    <w:p w14:paraId="3BB3BF24" w14:textId="77777777" w:rsidR="00B92D77" w:rsidRDefault="00B92D77" w:rsidP="00641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E42F8" w14:textId="77777777" w:rsidR="006F4FE4" w:rsidRDefault="006F4FE4" w:rsidP="006F4FE4">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44BCEBB" w14:textId="77777777" w:rsidR="001840FA" w:rsidRPr="006F4FE4" w:rsidRDefault="006F4FE4" w:rsidP="006F4FE4">
    <w:pPr>
      <w:pStyle w:val="a7"/>
      <w:pBdr>
        <w:top w:val="single" w:sz="4" w:space="1" w:color="auto"/>
        <w:between w:val="single" w:sz="4" w:space="0" w:color="auto"/>
      </w:pBdr>
      <w:spacing w:after="60"/>
      <w:jc w:val="center"/>
      <w:rPr>
        <w:rFonts w:ascii="FrankRuehl" w:hAnsi="FrankRuehl" w:cs="FrankRuehl"/>
        <w:color w:val="000000"/>
      </w:rPr>
    </w:pPr>
    <w:r w:rsidRPr="006F4FE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0C969" w14:textId="77777777" w:rsidR="006F4FE4" w:rsidRDefault="006F4FE4" w:rsidP="006F4FE4">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21B2C">
      <w:rPr>
        <w:rFonts w:ascii="FrankRuehl" w:hAnsi="FrankRuehl" w:cs="FrankRuehl"/>
        <w:noProof/>
        <w:rtl/>
      </w:rPr>
      <w:t>1</w:t>
    </w:r>
    <w:r>
      <w:rPr>
        <w:rFonts w:ascii="FrankRuehl" w:hAnsi="FrankRuehl" w:cs="FrankRuehl"/>
        <w:rtl/>
      </w:rPr>
      <w:fldChar w:fldCharType="end"/>
    </w:r>
  </w:p>
  <w:p w14:paraId="7C3B8986" w14:textId="77777777" w:rsidR="001840FA" w:rsidRPr="006F4FE4" w:rsidRDefault="006F4FE4" w:rsidP="006F4FE4">
    <w:pPr>
      <w:pStyle w:val="a7"/>
      <w:pBdr>
        <w:top w:val="single" w:sz="4" w:space="1" w:color="auto"/>
        <w:between w:val="single" w:sz="4" w:space="0" w:color="auto"/>
      </w:pBdr>
      <w:spacing w:after="60"/>
      <w:jc w:val="center"/>
      <w:rPr>
        <w:rFonts w:ascii="FrankRuehl" w:hAnsi="FrankRuehl" w:cs="FrankRuehl"/>
        <w:color w:val="000000"/>
      </w:rPr>
    </w:pPr>
    <w:r w:rsidRPr="006F4FE4">
      <w:rPr>
        <w:rFonts w:ascii="FrankRuehl" w:hAnsi="FrankRuehl" w:cs="FrankRuehl"/>
        <w:color w:val="000000"/>
      </w:rPr>
      <w:pict w14:anchorId="61AE0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EEC493" w14:textId="77777777" w:rsidR="00B92D77" w:rsidRDefault="00B92D77" w:rsidP="00641270">
      <w:r>
        <w:separator/>
      </w:r>
    </w:p>
  </w:footnote>
  <w:footnote w:type="continuationSeparator" w:id="0">
    <w:p w14:paraId="31D2BA09" w14:textId="77777777" w:rsidR="00B92D77" w:rsidRDefault="00B92D77" w:rsidP="006412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F3424" w14:textId="77777777" w:rsidR="00DC217B" w:rsidRPr="006F4FE4" w:rsidRDefault="006F4FE4" w:rsidP="006F4FE4">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61248-02-24</w:t>
    </w:r>
    <w:r>
      <w:rPr>
        <w:rFonts w:ascii="David" w:hAnsi="David"/>
        <w:color w:val="000000"/>
        <w:sz w:val="22"/>
        <w:szCs w:val="22"/>
        <w:rtl/>
      </w:rPr>
      <w:tab/>
      <w:t xml:space="preserve"> מדינת ישראל  נ' ג'יאד אבו גרדוד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DB6F7" w14:textId="77777777" w:rsidR="00DC217B" w:rsidRPr="006F4FE4" w:rsidRDefault="006F4FE4" w:rsidP="006F4FE4">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61248-02-24</w:t>
    </w:r>
    <w:r>
      <w:rPr>
        <w:rFonts w:ascii="David" w:hAnsi="David"/>
        <w:color w:val="000000"/>
        <w:sz w:val="22"/>
        <w:szCs w:val="22"/>
        <w:rtl/>
      </w:rPr>
      <w:tab/>
      <w:t xml:space="preserve"> מדינת ישראל  נ' ג'יאד אבו גרדוד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5F6FEA"/>
    <w:multiLevelType w:val="hybridMultilevel"/>
    <w:tmpl w:val="4ECE9118"/>
    <w:lvl w:ilvl="0" w:tplc="034AAD26">
      <w:start w:val="1"/>
      <w:numFmt w:val="hebrew1"/>
      <w:lvlText w:val="(%1)"/>
      <w:lvlJc w:val="left"/>
      <w:pPr>
        <w:ind w:left="1863" w:hanging="360"/>
      </w:pPr>
    </w:lvl>
    <w:lvl w:ilvl="1" w:tplc="1DDCECC4">
      <w:start w:val="1"/>
      <w:numFmt w:val="lowerLetter"/>
      <w:lvlText w:val="%2."/>
      <w:lvlJc w:val="left"/>
      <w:pPr>
        <w:ind w:left="2583" w:hanging="360"/>
      </w:pPr>
    </w:lvl>
    <w:lvl w:ilvl="2" w:tplc="DBE0ACB0">
      <w:start w:val="1"/>
      <w:numFmt w:val="lowerRoman"/>
      <w:lvlText w:val="%3."/>
      <w:lvlJc w:val="right"/>
      <w:pPr>
        <w:ind w:left="3303" w:hanging="180"/>
      </w:pPr>
    </w:lvl>
    <w:lvl w:ilvl="3" w:tplc="64161BD6">
      <w:start w:val="1"/>
      <w:numFmt w:val="decimal"/>
      <w:lvlText w:val="%4."/>
      <w:lvlJc w:val="left"/>
      <w:pPr>
        <w:ind w:left="4023" w:hanging="360"/>
      </w:pPr>
    </w:lvl>
    <w:lvl w:ilvl="4" w:tplc="48069E22">
      <w:start w:val="1"/>
      <w:numFmt w:val="lowerLetter"/>
      <w:lvlText w:val="%5."/>
      <w:lvlJc w:val="left"/>
      <w:pPr>
        <w:ind w:left="4743" w:hanging="360"/>
      </w:pPr>
    </w:lvl>
    <w:lvl w:ilvl="5" w:tplc="1098DFF4">
      <w:start w:val="1"/>
      <w:numFmt w:val="lowerRoman"/>
      <w:lvlText w:val="%6."/>
      <w:lvlJc w:val="right"/>
      <w:pPr>
        <w:ind w:left="5463" w:hanging="180"/>
      </w:pPr>
    </w:lvl>
    <w:lvl w:ilvl="6" w:tplc="2DD8394C">
      <w:start w:val="1"/>
      <w:numFmt w:val="decimal"/>
      <w:lvlText w:val="%7."/>
      <w:lvlJc w:val="left"/>
      <w:pPr>
        <w:ind w:left="6183" w:hanging="360"/>
      </w:pPr>
    </w:lvl>
    <w:lvl w:ilvl="7" w:tplc="9A02EF4A">
      <w:start w:val="1"/>
      <w:numFmt w:val="lowerLetter"/>
      <w:lvlText w:val="%8."/>
      <w:lvlJc w:val="left"/>
      <w:pPr>
        <w:ind w:left="6903" w:hanging="360"/>
      </w:pPr>
    </w:lvl>
    <w:lvl w:ilvl="8" w:tplc="739CBE0C">
      <w:start w:val="1"/>
      <w:numFmt w:val="lowerRoman"/>
      <w:lvlText w:val="%9."/>
      <w:lvlJc w:val="right"/>
      <w:pPr>
        <w:ind w:left="7623" w:hanging="180"/>
      </w:pPr>
    </w:lvl>
  </w:abstractNum>
  <w:abstractNum w:abstractNumId="1" w15:restartNumberingAfterBreak="0">
    <w:nsid w:val="5B94128F"/>
    <w:multiLevelType w:val="multilevel"/>
    <w:tmpl w:val="1C6E044E"/>
    <w:lvl w:ilvl="0">
      <w:start w:val="1"/>
      <w:numFmt w:val="decimal"/>
      <w:lvlText w:val="%1."/>
      <w:lvlJc w:val="left"/>
      <w:pPr>
        <w:tabs>
          <w:tab w:val="num" w:pos="720"/>
        </w:tabs>
        <w:ind w:left="720" w:hanging="360"/>
      </w:pPr>
    </w:lvl>
    <w:lvl w:ilvl="1">
      <w:start w:val="1"/>
      <w:numFmt w:val="decimal"/>
      <w:pStyle w:val="a"/>
      <w:lvlText w:val="%2."/>
      <w:lvlJc w:val="left"/>
      <w:pPr>
        <w:tabs>
          <w:tab w:val="num" w:pos="2911"/>
        </w:tabs>
        <w:ind w:left="2911" w:hanging="360"/>
      </w:p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240"/>
        </w:tabs>
        <w:ind w:left="3240" w:hanging="1080"/>
      </w:pPr>
    </w:lvl>
    <w:lvl w:ilvl="6">
      <w:start w:val="1"/>
      <w:numFmt w:val="decimal"/>
      <w:isLgl/>
      <w:lvlText w:val="%1.%2.%3.%4.%5.%6.%7"/>
      <w:lvlJc w:val="left"/>
      <w:pPr>
        <w:tabs>
          <w:tab w:val="num" w:pos="3600"/>
        </w:tabs>
        <w:ind w:left="3600" w:hanging="1080"/>
      </w:pPr>
    </w:lvl>
    <w:lvl w:ilvl="7">
      <w:start w:val="1"/>
      <w:numFmt w:val="decimal"/>
      <w:isLgl/>
      <w:lvlText w:val="%1.%2.%3.%4.%5.%6.%7.%8"/>
      <w:lvlJc w:val="left"/>
      <w:pPr>
        <w:tabs>
          <w:tab w:val="num" w:pos="4320"/>
        </w:tabs>
        <w:ind w:left="4320" w:hanging="1440"/>
      </w:pPr>
    </w:lvl>
    <w:lvl w:ilvl="8">
      <w:start w:val="1"/>
      <w:numFmt w:val="decimal"/>
      <w:isLgl/>
      <w:lvlText w:val="%1.%2.%3.%4.%5.%6.%7.%8.%9"/>
      <w:lvlJc w:val="left"/>
      <w:pPr>
        <w:tabs>
          <w:tab w:val="num" w:pos="4680"/>
        </w:tabs>
        <w:ind w:left="4680" w:hanging="1440"/>
      </w:pPr>
    </w:lvl>
  </w:abstractNum>
  <w:abstractNum w:abstractNumId="2" w15:restartNumberingAfterBreak="0">
    <w:nsid w:val="5BFD4701"/>
    <w:multiLevelType w:val="hybridMultilevel"/>
    <w:tmpl w:val="45320168"/>
    <w:lvl w:ilvl="0" w:tplc="B12EACD0">
      <w:start w:val="1"/>
      <w:numFmt w:val="bullet"/>
      <w:lvlText w:val=""/>
      <w:lvlJc w:val="left"/>
      <w:pPr>
        <w:ind w:left="720" w:hanging="360"/>
      </w:pPr>
      <w:rPr>
        <w:rFonts w:ascii="Symbol" w:hAnsi="Symbol" w:hint="default"/>
      </w:rPr>
    </w:lvl>
    <w:lvl w:ilvl="1" w:tplc="1C30CA70">
      <w:start w:val="1"/>
      <w:numFmt w:val="bullet"/>
      <w:lvlText w:val="o"/>
      <w:lvlJc w:val="left"/>
      <w:pPr>
        <w:ind w:left="1440" w:hanging="360"/>
      </w:pPr>
      <w:rPr>
        <w:rFonts w:ascii="Courier New" w:hAnsi="Courier New" w:cs="Times New Roman" w:hint="default"/>
      </w:rPr>
    </w:lvl>
    <w:lvl w:ilvl="2" w:tplc="C94CE708">
      <w:start w:val="1"/>
      <w:numFmt w:val="bullet"/>
      <w:lvlText w:val=""/>
      <w:lvlJc w:val="left"/>
      <w:pPr>
        <w:ind w:left="2160" w:hanging="360"/>
      </w:pPr>
      <w:rPr>
        <w:rFonts w:ascii="Wingdings" w:hAnsi="Wingdings" w:hint="default"/>
      </w:rPr>
    </w:lvl>
    <w:lvl w:ilvl="3" w:tplc="B1B8600E">
      <w:start w:val="1"/>
      <w:numFmt w:val="bullet"/>
      <w:lvlText w:val=""/>
      <w:lvlJc w:val="left"/>
      <w:pPr>
        <w:ind w:left="2880" w:hanging="360"/>
      </w:pPr>
      <w:rPr>
        <w:rFonts w:ascii="Symbol" w:hAnsi="Symbol" w:hint="default"/>
      </w:rPr>
    </w:lvl>
    <w:lvl w:ilvl="4" w:tplc="8FA661BA">
      <w:start w:val="1"/>
      <w:numFmt w:val="bullet"/>
      <w:lvlText w:val="o"/>
      <w:lvlJc w:val="left"/>
      <w:pPr>
        <w:ind w:left="3600" w:hanging="360"/>
      </w:pPr>
      <w:rPr>
        <w:rFonts w:ascii="Courier New" w:hAnsi="Courier New" w:cs="Times New Roman" w:hint="default"/>
      </w:rPr>
    </w:lvl>
    <w:lvl w:ilvl="5" w:tplc="96B4F6C6">
      <w:start w:val="1"/>
      <w:numFmt w:val="bullet"/>
      <w:lvlText w:val=""/>
      <w:lvlJc w:val="left"/>
      <w:pPr>
        <w:ind w:left="4320" w:hanging="360"/>
      </w:pPr>
      <w:rPr>
        <w:rFonts w:ascii="Wingdings" w:hAnsi="Wingdings" w:hint="default"/>
      </w:rPr>
    </w:lvl>
    <w:lvl w:ilvl="6" w:tplc="CFA4734A">
      <w:start w:val="1"/>
      <w:numFmt w:val="bullet"/>
      <w:lvlText w:val=""/>
      <w:lvlJc w:val="left"/>
      <w:pPr>
        <w:ind w:left="5040" w:hanging="360"/>
      </w:pPr>
      <w:rPr>
        <w:rFonts w:ascii="Symbol" w:hAnsi="Symbol" w:hint="default"/>
      </w:rPr>
    </w:lvl>
    <w:lvl w:ilvl="7" w:tplc="799493AA">
      <w:start w:val="1"/>
      <w:numFmt w:val="bullet"/>
      <w:lvlText w:val="o"/>
      <w:lvlJc w:val="left"/>
      <w:pPr>
        <w:ind w:left="5760" w:hanging="360"/>
      </w:pPr>
      <w:rPr>
        <w:rFonts w:ascii="Courier New" w:hAnsi="Courier New" w:cs="Times New Roman" w:hint="default"/>
      </w:rPr>
    </w:lvl>
    <w:lvl w:ilvl="8" w:tplc="8F74EFAC">
      <w:start w:val="1"/>
      <w:numFmt w:val="bullet"/>
      <w:lvlText w:val=""/>
      <w:lvlJc w:val="left"/>
      <w:pPr>
        <w:ind w:left="6480" w:hanging="360"/>
      </w:pPr>
      <w:rPr>
        <w:rFonts w:ascii="Wingdings" w:hAnsi="Wingdings" w:hint="default"/>
      </w:rPr>
    </w:lvl>
  </w:abstractNum>
  <w:abstractNum w:abstractNumId="3" w15:restartNumberingAfterBreak="0">
    <w:nsid w:val="72685967"/>
    <w:multiLevelType w:val="hybridMultilevel"/>
    <w:tmpl w:val="1728B614"/>
    <w:lvl w:ilvl="0" w:tplc="9CB67BD4">
      <w:start w:val="1"/>
      <w:numFmt w:val="hebrew1"/>
      <w:pStyle w:val="a0"/>
      <w:lvlText w:val="%1."/>
      <w:lvlJc w:val="center"/>
      <w:pPr>
        <w:ind w:left="1080" w:hanging="360"/>
      </w:pPr>
      <w:rPr>
        <w:b w:val="0"/>
        <w:bCs w:val="0"/>
      </w:rPr>
    </w:lvl>
    <w:lvl w:ilvl="1" w:tplc="E064F834">
      <w:start w:val="1"/>
      <w:numFmt w:val="lowerLetter"/>
      <w:lvlText w:val="%2."/>
      <w:lvlJc w:val="left"/>
      <w:pPr>
        <w:ind w:left="1800" w:hanging="360"/>
      </w:pPr>
    </w:lvl>
    <w:lvl w:ilvl="2" w:tplc="AEC64DF0">
      <w:start w:val="1"/>
      <w:numFmt w:val="lowerRoman"/>
      <w:lvlText w:val="%3."/>
      <w:lvlJc w:val="right"/>
      <w:pPr>
        <w:ind w:left="2520" w:hanging="180"/>
      </w:pPr>
    </w:lvl>
    <w:lvl w:ilvl="3" w:tplc="7C12598E">
      <w:start w:val="1"/>
      <w:numFmt w:val="decimal"/>
      <w:lvlText w:val="%4."/>
      <w:lvlJc w:val="left"/>
      <w:pPr>
        <w:ind w:left="3240" w:hanging="360"/>
      </w:pPr>
    </w:lvl>
    <w:lvl w:ilvl="4" w:tplc="FC0AC810">
      <w:start w:val="1"/>
      <w:numFmt w:val="lowerLetter"/>
      <w:lvlText w:val="%5."/>
      <w:lvlJc w:val="left"/>
      <w:pPr>
        <w:ind w:left="3960" w:hanging="360"/>
      </w:pPr>
    </w:lvl>
    <w:lvl w:ilvl="5" w:tplc="A58EC726">
      <w:start w:val="1"/>
      <w:numFmt w:val="lowerRoman"/>
      <w:lvlText w:val="%6."/>
      <w:lvlJc w:val="right"/>
      <w:pPr>
        <w:ind w:left="4680" w:hanging="180"/>
      </w:pPr>
    </w:lvl>
    <w:lvl w:ilvl="6" w:tplc="89DAE680">
      <w:start w:val="1"/>
      <w:numFmt w:val="decimal"/>
      <w:lvlText w:val="%7."/>
      <w:lvlJc w:val="left"/>
      <w:pPr>
        <w:ind w:left="5400" w:hanging="360"/>
      </w:pPr>
    </w:lvl>
    <w:lvl w:ilvl="7" w:tplc="579C5710">
      <w:start w:val="1"/>
      <w:numFmt w:val="lowerLetter"/>
      <w:lvlText w:val="%8."/>
      <w:lvlJc w:val="left"/>
      <w:pPr>
        <w:ind w:left="6120" w:hanging="360"/>
      </w:pPr>
    </w:lvl>
    <w:lvl w:ilvl="8" w:tplc="7A7C6382">
      <w:start w:val="1"/>
      <w:numFmt w:val="lowerRoman"/>
      <w:lvlText w:val="%9."/>
      <w:lvlJc w:val="right"/>
      <w:pPr>
        <w:ind w:left="6840" w:hanging="180"/>
      </w:pPr>
    </w:lvl>
  </w:abstractNum>
  <w:num w:numId="1" w16cid:durableId="7644263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76534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266332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151049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35627912">
    <w:abstractNumId w:val="2"/>
  </w:num>
  <w:num w:numId="6" w16cid:durableId="146479933">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F3A70"/>
    <w:rsid w:val="001840FA"/>
    <w:rsid w:val="00286AE2"/>
    <w:rsid w:val="0029796A"/>
    <w:rsid w:val="00322869"/>
    <w:rsid w:val="003624E3"/>
    <w:rsid w:val="003F3A70"/>
    <w:rsid w:val="00641270"/>
    <w:rsid w:val="006F2BFB"/>
    <w:rsid w:val="006F4FE4"/>
    <w:rsid w:val="009048AA"/>
    <w:rsid w:val="009A6E72"/>
    <w:rsid w:val="00B92D77"/>
    <w:rsid w:val="00D97E18"/>
    <w:rsid w:val="00DC217B"/>
    <w:rsid w:val="00E21B2C"/>
    <w:rsid w:val="00ED14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DCEB4E"/>
  <w15:chartTrackingRefBased/>
  <w15:docId w15:val="{61E15F2D-7577-4D80-8031-7615ED0D6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F3A70"/>
    <w:pPr>
      <w:bidi/>
    </w:pPr>
    <w:rPr>
      <w:rFonts w:ascii="Times New Roman" w:eastAsia="Times New Roman" w:hAnsi="Times New Roman" w:cs="David"/>
      <w:sz w:val="24"/>
      <w:szCs w:val="24"/>
    </w:rPr>
  </w:style>
  <w:style w:type="paragraph" w:styleId="1">
    <w:name w:val="heading 1"/>
    <w:basedOn w:val="a1"/>
    <w:next w:val="a1"/>
    <w:link w:val="10"/>
    <w:qFormat/>
    <w:rsid w:val="003F3A70"/>
    <w:pPr>
      <w:keepNext/>
      <w:keepLines/>
      <w:spacing w:before="240"/>
      <w:outlineLvl w:val="0"/>
    </w:pPr>
    <w:rPr>
      <w:rFonts w:ascii="Calibri Light" w:hAnsi="Calibri Light" w:cs="Times New Roman"/>
      <w:color w:val="2E74B5"/>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3F3A70"/>
    <w:pPr>
      <w:tabs>
        <w:tab w:val="center" w:pos="4153"/>
        <w:tab w:val="right" w:pos="8306"/>
      </w:tabs>
    </w:pPr>
  </w:style>
  <w:style w:type="character" w:customStyle="1" w:styleId="a6">
    <w:name w:val="כותרת עליונה תו"/>
    <w:link w:val="a5"/>
    <w:rsid w:val="003F3A70"/>
    <w:rPr>
      <w:rFonts w:ascii="Times New Roman" w:eastAsia="Times New Roman" w:hAnsi="Times New Roman" w:cs="David"/>
      <w:sz w:val="24"/>
      <w:szCs w:val="24"/>
    </w:rPr>
  </w:style>
  <w:style w:type="paragraph" w:styleId="a7">
    <w:name w:val="footer"/>
    <w:basedOn w:val="a1"/>
    <w:link w:val="a8"/>
    <w:rsid w:val="003F3A70"/>
    <w:pPr>
      <w:tabs>
        <w:tab w:val="center" w:pos="4153"/>
        <w:tab w:val="right" w:pos="8306"/>
      </w:tabs>
    </w:pPr>
  </w:style>
  <w:style w:type="character" w:customStyle="1" w:styleId="a8">
    <w:name w:val="כותרת תחתונה תו"/>
    <w:link w:val="a7"/>
    <w:rsid w:val="003F3A70"/>
    <w:rPr>
      <w:rFonts w:ascii="Times New Roman" w:eastAsia="Times New Roman" w:hAnsi="Times New Roman" w:cs="David"/>
      <w:sz w:val="24"/>
      <w:szCs w:val="24"/>
    </w:rPr>
  </w:style>
  <w:style w:type="table" w:styleId="a9">
    <w:name w:val="Table Grid"/>
    <w:basedOn w:val="a3"/>
    <w:rsid w:val="003F3A7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3F3A70"/>
  </w:style>
  <w:style w:type="paragraph" w:styleId="ab">
    <w:name w:val="List Paragraph"/>
    <w:basedOn w:val="a1"/>
    <w:qFormat/>
    <w:rsid w:val="003F3A70"/>
    <w:pPr>
      <w:ind w:left="720"/>
      <w:contextualSpacing/>
    </w:pPr>
    <w:rPr>
      <w:rFonts w:ascii="David" w:eastAsia="David" w:hAnsi="David"/>
    </w:rPr>
  </w:style>
  <w:style w:type="paragraph" w:customStyle="1" w:styleId="ac">
    <w:name w:val="ללא מספור"/>
    <w:rsid w:val="003F3A70"/>
    <w:pPr>
      <w:bidi/>
      <w:spacing w:after="240" w:line="360" w:lineRule="auto"/>
      <w:ind w:left="651" w:hanging="7"/>
      <w:jc w:val="both"/>
    </w:pPr>
    <w:rPr>
      <w:rFonts w:ascii="David" w:hAnsi="David" w:cs="David"/>
      <w:sz w:val="24"/>
      <w:szCs w:val="24"/>
    </w:rPr>
  </w:style>
  <w:style w:type="paragraph" w:customStyle="1" w:styleId="a">
    <w:name w:val="ממוספר"/>
    <w:basedOn w:val="ab"/>
    <w:next w:val="ac"/>
    <w:rsid w:val="003F3A70"/>
    <w:pPr>
      <w:numPr>
        <w:ilvl w:val="1"/>
        <w:numId w:val="1"/>
      </w:numPr>
      <w:spacing w:after="240" w:line="360" w:lineRule="auto"/>
      <w:ind w:left="651" w:hanging="425"/>
      <w:contextualSpacing w:val="0"/>
      <w:jc w:val="both"/>
    </w:pPr>
  </w:style>
  <w:style w:type="paragraph" w:customStyle="1" w:styleId="11">
    <w:name w:val="כותר 1"/>
    <w:basedOn w:val="1"/>
    <w:rsid w:val="003F3A70"/>
    <w:pPr>
      <w:spacing w:after="240" w:line="360" w:lineRule="auto"/>
    </w:pPr>
    <w:rPr>
      <w:rFonts w:ascii="Arial" w:eastAsia="David" w:hAnsi="Arial" w:cs="David"/>
      <w:b/>
      <w:bCs/>
      <w:color w:val="auto"/>
      <w:sz w:val="24"/>
      <w:szCs w:val="24"/>
      <w:u w:val="single"/>
    </w:rPr>
  </w:style>
  <w:style w:type="paragraph" w:customStyle="1" w:styleId="ad">
    <w:name w:val="צטוט"/>
    <w:next w:val="ac"/>
    <w:rsid w:val="003F3A70"/>
    <w:pPr>
      <w:bidi/>
      <w:spacing w:after="240" w:line="276" w:lineRule="auto"/>
      <w:ind w:left="1503" w:right="709"/>
      <w:jc w:val="both"/>
    </w:pPr>
    <w:rPr>
      <w:rFonts w:ascii="David" w:hAnsi="David" w:cs="David"/>
      <w:i/>
      <w:iCs/>
      <w:sz w:val="24"/>
      <w:szCs w:val="24"/>
    </w:rPr>
  </w:style>
  <w:style w:type="paragraph" w:customStyle="1" w:styleId="-">
    <w:name w:val="ללא מספור - אות"/>
    <w:rsid w:val="003F3A70"/>
    <w:pPr>
      <w:bidi/>
      <w:spacing w:after="120" w:line="360" w:lineRule="auto"/>
      <w:ind w:left="1218"/>
      <w:jc w:val="both"/>
    </w:pPr>
    <w:rPr>
      <w:rFonts w:ascii="David" w:hAnsi="David" w:cs="David"/>
      <w:sz w:val="24"/>
      <w:szCs w:val="24"/>
    </w:rPr>
  </w:style>
  <w:style w:type="paragraph" w:customStyle="1" w:styleId="a0">
    <w:name w:val="מספור אות"/>
    <w:next w:val="-"/>
    <w:rsid w:val="003F3A70"/>
    <w:pPr>
      <w:numPr>
        <w:numId w:val="2"/>
      </w:numPr>
      <w:bidi/>
      <w:spacing w:before="240" w:after="120" w:line="360" w:lineRule="auto"/>
    </w:pPr>
    <w:rPr>
      <w:rFonts w:ascii="David" w:hAnsi="David" w:cs="David"/>
      <w:sz w:val="24"/>
      <w:szCs w:val="24"/>
    </w:rPr>
  </w:style>
  <w:style w:type="character" w:customStyle="1" w:styleId="10">
    <w:name w:val="כותרת 1 תו"/>
    <w:link w:val="1"/>
    <w:rsid w:val="003F3A70"/>
    <w:rPr>
      <w:rFonts w:ascii="Calibri Light" w:eastAsia="Times New Roman" w:hAnsi="Calibri Light" w:cs="Times New Roman"/>
      <w:color w:val="2E74B5"/>
      <w:sz w:val="32"/>
      <w:szCs w:val="32"/>
    </w:rPr>
  </w:style>
  <w:style w:type="character" w:styleId="Hyperlink">
    <w:name w:val="Hyperlink"/>
    <w:rsid w:val="00DC217B"/>
    <w:rPr>
      <w:color w:val="0000FF"/>
      <w:u w:val="single"/>
    </w:rPr>
  </w:style>
  <w:style w:type="character" w:styleId="FollowedHyperlink">
    <w:name w:val="FollowedHyperlink"/>
    <w:rsid w:val="006F4FE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4918/39" TargetMode="External"/><Relationship Id="rId34" Type="http://schemas.openxmlformats.org/officeDocument/2006/relationships/hyperlink" Target="http://www.nevo.co.il/case/20106875" TargetMode="External"/><Relationship Id="rId42" Type="http://schemas.openxmlformats.org/officeDocument/2006/relationships/hyperlink" Target="http://www.nevo.co.il/law/70301" TargetMode="External"/><Relationship Id="rId47" Type="http://schemas.openxmlformats.org/officeDocument/2006/relationships/hyperlink" Target="http://www.nevo.co.il/law/4216/1" TargetMode="External"/><Relationship Id="rId50" Type="http://schemas.openxmlformats.org/officeDocument/2006/relationships/hyperlink" Target="http://www.nevo.co.il/law/4216" TargetMode="External"/><Relationship Id="rId55" Type="http://schemas.openxmlformats.org/officeDocument/2006/relationships/hyperlink" Target="http://www.nevo.co.il/law/74918/39"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9" Type="http://schemas.openxmlformats.org/officeDocument/2006/relationships/hyperlink" Target="http://www.nevo.co.il/law/70301" TargetMode="External"/><Relationship Id="rId11" Type="http://schemas.openxmlformats.org/officeDocument/2006/relationships/hyperlink" Target="http://www.nevo.co.il/law/4216/31.6" TargetMode="External"/><Relationship Id="rId24" Type="http://schemas.openxmlformats.org/officeDocument/2006/relationships/hyperlink" Target="http://www.nevo.co.il/law/4216" TargetMode="External"/><Relationship Id="rId32" Type="http://schemas.openxmlformats.org/officeDocument/2006/relationships/hyperlink" Target="http://www.nevo.co.il/case/23751286" TargetMode="External"/><Relationship Id="rId37" Type="http://schemas.openxmlformats.org/officeDocument/2006/relationships/hyperlink" Target="http://www.nevo.co.il/case/20260580" TargetMode="External"/><Relationship Id="rId40" Type="http://schemas.openxmlformats.org/officeDocument/2006/relationships/hyperlink" Target="http://www.nevo.co.il/case/24981328" TargetMode="External"/><Relationship Id="rId45" Type="http://schemas.openxmlformats.org/officeDocument/2006/relationships/hyperlink" Target="http://www.nevo.co.il/law/70301/40ja" TargetMode="External"/><Relationship Id="rId53" Type="http://schemas.openxmlformats.org/officeDocument/2006/relationships/hyperlink" Target="http://www.nevo.co.il/law/4216" TargetMode="External"/><Relationship Id="rId58" Type="http://schemas.openxmlformats.org/officeDocument/2006/relationships/hyperlink" Target="http://www.nevo.co.il/law/4216"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74918/36a.a" TargetMode="External"/><Relationship Id="rId19" Type="http://schemas.openxmlformats.org/officeDocument/2006/relationships/hyperlink" Target="http://www.nevo.co.il/law/74918/36a.a"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74918" TargetMode="External"/><Relationship Id="rId30" Type="http://schemas.openxmlformats.org/officeDocument/2006/relationships/hyperlink" Target="http://www.nevo.co.il/case/5763166" TargetMode="External"/><Relationship Id="rId35" Type="http://schemas.openxmlformats.org/officeDocument/2006/relationships/hyperlink" Target="http://www.nevo.co.il/case/21579799" TargetMode="External"/><Relationship Id="rId43" Type="http://schemas.openxmlformats.org/officeDocument/2006/relationships/hyperlink" Target="http://www.nevo.co.il/case/5738608" TargetMode="External"/><Relationship Id="rId48" Type="http://schemas.openxmlformats.org/officeDocument/2006/relationships/hyperlink" Target="http://www.nevo.co.il/law/4216/31.6" TargetMode="External"/><Relationship Id="rId56" Type="http://schemas.openxmlformats.org/officeDocument/2006/relationships/hyperlink" Target="http://www.nevo.co.il/case/6055128" TargetMode="External"/><Relationship Id="rId64" Type="http://schemas.openxmlformats.org/officeDocument/2006/relationships/header" Target="header2.xml"/><Relationship Id="rId8" Type="http://schemas.openxmlformats.org/officeDocument/2006/relationships/hyperlink" Target="http://www.nevo.co.il/law/4216/1" TargetMode="External"/><Relationship Id="rId51" Type="http://schemas.openxmlformats.org/officeDocument/2006/relationships/hyperlink" Target="http://www.nevo.co.il/case/6104783"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4918" TargetMode="External"/><Relationship Id="rId25" Type="http://schemas.openxmlformats.org/officeDocument/2006/relationships/hyperlink" Target="http://www.nevo.co.il/law/70301/275" TargetMode="External"/><Relationship Id="rId33" Type="http://schemas.openxmlformats.org/officeDocument/2006/relationships/hyperlink" Target="http://www.nevo.co.il/case/5601732" TargetMode="External"/><Relationship Id="rId38" Type="http://schemas.openxmlformats.org/officeDocument/2006/relationships/hyperlink" Target="http://www.nevo.co.il/case/20579278" TargetMode="External"/><Relationship Id="rId46" Type="http://schemas.openxmlformats.org/officeDocument/2006/relationships/hyperlink" Target="http://www.nevo.co.il/law/70301" TargetMode="External"/><Relationship Id="rId59" Type="http://schemas.openxmlformats.org/officeDocument/2006/relationships/hyperlink" Target="http://www.nevo.co.il/law/74918/36a.b" TargetMode="External"/><Relationship Id="rId67" Type="http://schemas.openxmlformats.org/officeDocument/2006/relationships/fontTable" Target="fontTable.xml"/><Relationship Id="rId20" Type="http://schemas.openxmlformats.org/officeDocument/2006/relationships/hyperlink" Target="http://www.nevo.co.il/law/74918/36a.b" TargetMode="External"/><Relationship Id="rId41" Type="http://schemas.openxmlformats.org/officeDocument/2006/relationships/hyperlink" Target="http://www.nevo.co.il/law/70301/40i" TargetMode="External"/><Relationship Id="rId54" Type="http://schemas.openxmlformats.org/officeDocument/2006/relationships/hyperlink" Target="http://www.nevo.co.il/case/5960324" TargetMode="External"/><Relationship Id="rId62"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75"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70301/40c.a" TargetMode="External"/><Relationship Id="rId36" Type="http://schemas.openxmlformats.org/officeDocument/2006/relationships/hyperlink" Target="http://www.nevo.co.il/case/29328498" TargetMode="External"/><Relationship Id="rId49" Type="http://schemas.openxmlformats.org/officeDocument/2006/relationships/hyperlink" Target="http://www.nevo.co.il/case/22505600" TargetMode="External"/><Relationship Id="rId57" Type="http://schemas.openxmlformats.org/officeDocument/2006/relationships/hyperlink" Target="http://www.nevo.co.il/case/17914099" TargetMode="External"/><Relationship Id="rId10" Type="http://schemas.openxmlformats.org/officeDocument/2006/relationships/hyperlink" Target="http://www.nevo.co.il/law/4216/7.c"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5763169" TargetMode="External"/><Relationship Id="rId52" Type="http://schemas.openxmlformats.org/officeDocument/2006/relationships/hyperlink" Target="http://www.nevo.co.il/case/5721590" TargetMode="External"/><Relationship Id="rId60" Type="http://schemas.openxmlformats.org/officeDocument/2006/relationships/hyperlink" Target="http://www.nevo.co.il/law/74918/31.6"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3" Type="http://schemas.openxmlformats.org/officeDocument/2006/relationships/hyperlink" Target="http://www.nevo.co.il/law/70301/40c.a" TargetMode="External"/><Relationship Id="rId18" Type="http://schemas.openxmlformats.org/officeDocument/2006/relationships/hyperlink" Target="http://www.nevo.co.il/law/74918/31.6" TargetMode="External"/><Relationship Id="rId39" Type="http://schemas.openxmlformats.org/officeDocument/2006/relationships/hyperlink" Target="http://www.nevo.co.il/case/467467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3607</Words>
  <Characters>18035</Characters>
  <Application>Microsoft Office Word</Application>
  <DocSecurity>0</DocSecurity>
  <Lines>150</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21599</CharactersWithSpaces>
  <SharedDoc>false</SharedDoc>
  <HLinks>
    <vt:vector size="336" baseType="variant">
      <vt:variant>
        <vt:i4>393283</vt:i4>
      </vt:variant>
      <vt:variant>
        <vt:i4>165</vt:i4>
      </vt:variant>
      <vt:variant>
        <vt:i4>0</vt:i4>
      </vt:variant>
      <vt:variant>
        <vt:i4>5</vt:i4>
      </vt:variant>
      <vt:variant>
        <vt:lpwstr>http://www.nevo.co.il/advertisements/nevo-100.doc</vt:lpwstr>
      </vt:variant>
      <vt:variant>
        <vt:lpwstr/>
      </vt:variant>
      <vt:variant>
        <vt:i4>4718596</vt:i4>
      </vt:variant>
      <vt:variant>
        <vt:i4>162</vt:i4>
      </vt:variant>
      <vt:variant>
        <vt:i4>0</vt:i4>
      </vt:variant>
      <vt:variant>
        <vt:i4>5</vt:i4>
      </vt:variant>
      <vt:variant>
        <vt:lpwstr>http://www.nevo.co.il/law/74918/36a.a</vt:lpwstr>
      </vt:variant>
      <vt:variant>
        <vt:lpwstr/>
      </vt:variant>
      <vt:variant>
        <vt:i4>5701707</vt:i4>
      </vt:variant>
      <vt:variant>
        <vt:i4>159</vt:i4>
      </vt:variant>
      <vt:variant>
        <vt:i4>0</vt:i4>
      </vt:variant>
      <vt:variant>
        <vt:i4>5</vt:i4>
      </vt:variant>
      <vt:variant>
        <vt:lpwstr>http://www.nevo.co.il/law/74918/31.6</vt:lpwstr>
      </vt:variant>
      <vt:variant>
        <vt:lpwstr/>
      </vt:variant>
      <vt:variant>
        <vt:i4>4718596</vt:i4>
      </vt:variant>
      <vt:variant>
        <vt:i4>156</vt:i4>
      </vt:variant>
      <vt:variant>
        <vt:i4>0</vt:i4>
      </vt:variant>
      <vt:variant>
        <vt:i4>5</vt:i4>
      </vt:variant>
      <vt:variant>
        <vt:lpwstr>http://www.nevo.co.il/law/74918/36a.b</vt:lpwstr>
      </vt:variant>
      <vt:variant>
        <vt:lpwstr/>
      </vt:variant>
      <vt:variant>
        <vt:i4>8257637</vt:i4>
      </vt:variant>
      <vt:variant>
        <vt:i4>153</vt:i4>
      </vt:variant>
      <vt:variant>
        <vt:i4>0</vt:i4>
      </vt:variant>
      <vt:variant>
        <vt:i4>5</vt:i4>
      </vt:variant>
      <vt:variant>
        <vt:lpwstr>http://www.nevo.co.il/law/4216</vt:lpwstr>
      </vt:variant>
      <vt:variant>
        <vt:lpwstr/>
      </vt:variant>
      <vt:variant>
        <vt:i4>3473522</vt:i4>
      </vt:variant>
      <vt:variant>
        <vt:i4>150</vt:i4>
      </vt:variant>
      <vt:variant>
        <vt:i4>0</vt:i4>
      </vt:variant>
      <vt:variant>
        <vt:i4>5</vt:i4>
      </vt:variant>
      <vt:variant>
        <vt:lpwstr>http://www.nevo.co.il/case/17914099</vt:lpwstr>
      </vt:variant>
      <vt:variant>
        <vt:lpwstr/>
      </vt:variant>
      <vt:variant>
        <vt:i4>3801203</vt:i4>
      </vt:variant>
      <vt:variant>
        <vt:i4>147</vt:i4>
      </vt:variant>
      <vt:variant>
        <vt:i4>0</vt:i4>
      </vt:variant>
      <vt:variant>
        <vt:i4>5</vt:i4>
      </vt:variant>
      <vt:variant>
        <vt:lpwstr>http://www.nevo.co.il/case/6055128</vt:lpwstr>
      </vt:variant>
      <vt:variant>
        <vt:lpwstr/>
      </vt:variant>
      <vt:variant>
        <vt:i4>6881381</vt:i4>
      </vt:variant>
      <vt:variant>
        <vt:i4>144</vt:i4>
      </vt:variant>
      <vt:variant>
        <vt:i4>0</vt:i4>
      </vt:variant>
      <vt:variant>
        <vt:i4>5</vt:i4>
      </vt:variant>
      <vt:variant>
        <vt:lpwstr>http://www.nevo.co.il/law/74918/39</vt:lpwstr>
      </vt:variant>
      <vt:variant>
        <vt:lpwstr/>
      </vt:variant>
      <vt:variant>
        <vt:i4>3407999</vt:i4>
      </vt:variant>
      <vt:variant>
        <vt:i4>141</vt:i4>
      </vt:variant>
      <vt:variant>
        <vt:i4>0</vt:i4>
      </vt:variant>
      <vt:variant>
        <vt:i4>5</vt:i4>
      </vt:variant>
      <vt:variant>
        <vt:lpwstr>http://www.nevo.co.il/case/5960324</vt:lpwstr>
      </vt:variant>
      <vt:variant>
        <vt:lpwstr/>
      </vt:variant>
      <vt:variant>
        <vt:i4>8257637</vt:i4>
      </vt:variant>
      <vt:variant>
        <vt:i4>138</vt:i4>
      </vt:variant>
      <vt:variant>
        <vt:i4>0</vt:i4>
      </vt:variant>
      <vt:variant>
        <vt:i4>5</vt:i4>
      </vt:variant>
      <vt:variant>
        <vt:lpwstr>http://www.nevo.co.il/law/4216</vt:lpwstr>
      </vt:variant>
      <vt:variant>
        <vt:lpwstr/>
      </vt:variant>
      <vt:variant>
        <vt:i4>3276923</vt:i4>
      </vt:variant>
      <vt:variant>
        <vt:i4>135</vt:i4>
      </vt:variant>
      <vt:variant>
        <vt:i4>0</vt:i4>
      </vt:variant>
      <vt:variant>
        <vt:i4>5</vt:i4>
      </vt:variant>
      <vt:variant>
        <vt:lpwstr>http://www.nevo.co.il/case/5721590</vt:lpwstr>
      </vt:variant>
      <vt:variant>
        <vt:lpwstr/>
      </vt:variant>
      <vt:variant>
        <vt:i4>3276921</vt:i4>
      </vt:variant>
      <vt:variant>
        <vt:i4>132</vt:i4>
      </vt:variant>
      <vt:variant>
        <vt:i4>0</vt:i4>
      </vt:variant>
      <vt:variant>
        <vt:i4>5</vt:i4>
      </vt:variant>
      <vt:variant>
        <vt:lpwstr>http://www.nevo.co.il/case/6104783</vt:lpwstr>
      </vt:variant>
      <vt:variant>
        <vt:lpwstr/>
      </vt:variant>
      <vt:variant>
        <vt:i4>8257637</vt:i4>
      </vt:variant>
      <vt:variant>
        <vt:i4>129</vt:i4>
      </vt:variant>
      <vt:variant>
        <vt:i4>0</vt:i4>
      </vt:variant>
      <vt:variant>
        <vt:i4>5</vt:i4>
      </vt:variant>
      <vt:variant>
        <vt:lpwstr>http://www.nevo.co.il/law/4216</vt:lpwstr>
      </vt:variant>
      <vt:variant>
        <vt:lpwstr/>
      </vt:variant>
      <vt:variant>
        <vt:i4>3276912</vt:i4>
      </vt:variant>
      <vt:variant>
        <vt:i4>126</vt:i4>
      </vt:variant>
      <vt:variant>
        <vt:i4>0</vt:i4>
      </vt:variant>
      <vt:variant>
        <vt:i4>5</vt:i4>
      </vt:variant>
      <vt:variant>
        <vt:lpwstr>http://www.nevo.co.il/case/22505600</vt:lpwstr>
      </vt:variant>
      <vt:variant>
        <vt:lpwstr/>
      </vt:variant>
      <vt:variant>
        <vt:i4>6488187</vt:i4>
      </vt:variant>
      <vt:variant>
        <vt:i4>123</vt:i4>
      </vt:variant>
      <vt:variant>
        <vt:i4>0</vt:i4>
      </vt:variant>
      <vt:variant>
        <vt:i4>5</vt:i4>
      </vt:variant>
      <vt:variant>
        <vt:lpwstr>http://www.nevo.co.il/law/4216/31.6</vt:lpwstr>
      </vt:variant>
      <vt:variant>
        <vt:lpwstr/>
      </vt:variant>
      <vt:variant>
        <vt:i4>5177418</vt:i4>
      </vt:variant>
      <vt:variant>
        <vt:i4>120</vt:i4>
      </vt:variant>
      <vt:variant>
        <vt:i4>0</vt:i4>
      </vt:variant>
      <vt:variant>
        <vt:i4>5</vt:i4>
      </vt:variant>
      <vt:variant>
        <vt:lpwstr>http://www.nevo.co.il/law/4216/1</vt:lpwstr>
      </vt:variant>
      <vt:variant>
        <vt:lpwstr/>
      </vt:variant>
      <vt:variant>
        <vt:i4>7995492</vt:i4>
      </vt:variant>
      <vt:variant>
        <vt:i4>117</vt:i4>
      </vt:variant>
      <vt:variant>
        <vt:i4>0</vt:i4>
      </vt:variant>
      <vt:variant>
        <vt:i4>5</vt:i4>
      </vt:variant>
      <vt:variant>
        <vt:lpwstr>http://www.nevo.co.il/law/70301</vt:lpwstr>
      </vt:variant>
      <vt:variant>
        <vt:lpwstr/>
      </vt:variant>
      <vt:variant>
        <vt:i4>262155</vt:i4>
      </vt:variant>
      <vt:variant>
        <vt:i4>114</vt:i4>
      </vt:variant>
      <vt:variant>
        <vt:i4>0</vt:i4>
      </vt:variant>
      <vt:variant>
        <vt:i4>5</vt:i4>
      </vt:variant>
      <vt:variant>
        <vt:lpwstr>http://www.nevo.co.il/law/70301/40ja</vt:lpwstr>
      </vt:variant>
      <vt:variant>
        <vt:lpwstr/>
      </vt:variant>
      <vt:variant>
        <vt:i4>3866742</vt:i4>
      </vt:variant>
      <vt:variant>
        <vt:i4>111</vt:i4>
      </vt:variant>
      <vt:variant>
        <vt:i4>0</vt:i4>
      </vt:variant>
      <vt:variant>
        <vt:i4>5</vt:i4>
      </vt:variant>
      <vt:variant>
        <vt:lpwstr>http://www.nevo.co.il/case/5763169</vt:lpwstr>
      </vt:variant>
      <vt:variant>
        <vt:lpwstr/>
      </vt:variant>
      <vt:variant>
        <vt:i4>3670139</vt:i4>
      </vt:variant>
      <vt:variant>
        <vt:i4>108</vt:i4>
      </vt:variant>
      <vt:variant>
        <vt:i4>0</vt:i4>
      </vt:variant>
      <vt:variant>
        <vt:i4>5</vt:i4>
      </vt:variant>
      <vt:variant>
        <vt:lpwstr>http://www.nevo.co.il/case/5738608</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6619233</vt:i4>
      </vt:variant>
      <vt:variant>
        <vt:i4>102</vt:i4>
      </vt:variant>
      <vt:variant>
        <vt:i4>0</vt:i4>
      </vt:variant>
      <vt:variant>
        <vt:i4>5</vt:i4>
      </vt:variant>
      <vt:variant>
        <vt:lpwstr>http://www.nevo.co.il/law/70301/40i</vt:lpwstr>
      </vt:variant>
      <vt:variant>
        <vt:lpwstr/>
      </vt:variant>
      <vt:variant>
        <vt:i4>3670139</vt:i4>
      </vt:variant>
      <vt:variant>
        <vt:i4>99</vt:i4>
      </vt:variant>
      <vt:variant>
        <vt:i4>0</vt:i4>
      </vt:variant>
      <vt:variant>
        <vt:i4>5</vt:i4>
      </vt:variant>
      <vt:variant>
        <vt:lpwstr>http://www.nevo.co.il/case/24981328</vt:lpwstr>
      </vt:variant>
      <vt:variant>
        <vt:lpwstr/>
      </vt:variant>
      <vt:variant>
        <vt:i4>3997809</vt:i4>
      </vt:variant>
      <vt:variant>
        <vt:i4>96</vt:i4>
      </vt:variant>
      <vt:variant>
        <vt:i4>0</vt:i4>
      </vt:variant>
      <vt:variant>
        <vt:i4>5</vt:i4>
      </vt:variant>
      <vt:variant>
        <vt:lpwstr>http://www.nevo.co.il/case/4674678</vt:lpwstr>
      </vt:variant>
      <vt:variant>
        <vt:lpwstr/>
      </vt:variant>
      <vt:variant>
        <vt:i4>3735665</vt:i4>
      </vt:variant>
      <vt:variant>
        <vt:i4>93</vt:i4>
      </vt:variant>
      <vt:variant>
        <vt:i4>0</vt:i4>
      </vt:variant>
      <vt:variant>
        <vt:i4>5</vt:i4>
      </vt:variant>
      <vt:variant>
        <vt:lpwstr>http://www.nevo.co.il/case/20579278</vt:lpwstr>
      </vt:variant>
      <vt:variant>
        <vt:lpwstr/>
      </vt:variant>
      <vt:variant>
        <vt:i4>3670135</vt:i4>
      </vt:variant>
      <vt:variant>
        <vt:i4>90</vt:i4>
      </vt:variant>
      <vt:variant>
        <vt:i4>0</vt:i4>
      </vt:variant>
      <vt:variant>
        <vt:i4>5</vt:i4>
      </vt:variant>
      <vt:variant>
        <vt:lpwstr>http://www.nevo.co.il/case/20260580</vt:lpwstr>
      </vt:variant>
      <vt:variant>
        <vt:lpwstr/>
      </vt:variant>
      <vt:variant>
        <vt:i4>3145851</vt:i4>
      </vt:variant>
      <vt:variant>
        <vt:i4>87</vt:i4>
      </vt:variant>
      <vt:variant>
        <vt:i4>0</vt:i4>
      </vt:variant>
      <vt:variant>
        <vt:i4>5</vt:i4>
      </vt:variant>
      <vt:variant>
        <vt:lpwstr>http://www.nevo.co.il/case/29328498</vt:lpwstr>
      </vt:variant>
      <vt:variant>
        <vt:lpwstr/>
      </vt:variant>
      <vt:variant>
        <vt:i4>3604597</vt:i4>
      </vt:variant>
      <vt:variant>
        <vt:i4>84</vt:i4>
      </vt:variant>
      <vt:variant>
        <vt:i4>0</vt:i4>
      </vt:variant>
      <vt:variant>
        <vt:i4>5</vt:i4>
      </vt:variant>
      <vt:variant>
        <vt:lpwstr>http://www.nevo.co.il/case/21579799</vt:lpwstr>
      </vt:variant>
      <vt:variant>
        <vt:lpwstr/>
      </vt:variant>
      <vt:variant>
        <vt:i4>3276924</vt:i4>
      </vt:variant>
      <vt:variant>
        <vt:i4>81</vt:i4>
      </vt:variant>
      <vt:variant>
        <vt:i4>0</vt:i4>
      </vt:variant>
      <vt:variant>
        <vt:i4>5</vt:i4>
      </vt:variant>
      <vt:variant>
        <vt:lpwstr>http://www.nevo.co.il/case/20106875</vt:lpwstr>
      </vt:variant>
      <vt:variant>
        <vt:lpwstr/>
      </vt:variant>
      <vt:variant>
        <vt:i4>3145840</vt:i4>
      </vt:variant>
      <vt:variant>
        <vt:i4>78</vt:i4>
      </vt:variant>
      <vt:variant>
        <vt:i4>0</vt:i4>
      </vt:variant>
      <vt:variant>
        <vt:i4>5</vt:i4>
      </vt:variant>
      <vt:variant>
        <vt:lpwstr>http://www.nevo.co.il/case/5601732</vt:lpwstr>
      </vt:variant>
      <vt:variant>
        <vt:lpwstr/>
      </vt:variant>
      <vt:variant>
        <vt:i4>3932272</vt:i4>
      </vt:variant>
      <vt:variant>
        <vt:i4>75</vt:i4>
      </vt:variant>
      <vt:variant>
        <vt:i4>0</vt:i4>
      </vt:variant>
      <vt:variant>
        <vt:i4>5</vt:i4>
      </vt:variant>
      <vt:variant>
        <vt:lpwstr>http://www.nevo.co.il/case/23751286</vt:lpwstr>
      </vt:variant>
      <vt:variant>
        <vt:lpwstr/>
      </vt:variant>
      <vt:variant>
        <vt:i4>7995492</vt:i4>
      </vt:variant>
      <vt:variant>
        <vt:i4>72</vt:i4>
      </vt:variant>
      <vt:variant>
        <vt:i4>0</vt:i4>
      </vt:variant>
      <vt:variant>
        <vt:i4>5</vt:i4>
      </vt:variant>
      <vt:variant>
        <vt:lpwstr>http://www.nevo.co.il/law/70301</vt:lpwstr>
      </vt:variant>
      <vt:variant>
        <vt:lpwstr/>
      </vt:variant>
      <vt:variant>
        <vt:i4>3407990</vt:i4>
      </vt:variant>
      <vt:variant>
        <vt:i4>69</vt:i4>
      </vt:variant>
      <vt:variant>
        <vt:i4>0</vt:i4>
      </vt:variant>
      <vt:variant>
        <vt:i4>5</vt:i4>
      </vt:variant>
      <vt:variant>
        <vt:lpwstr>http://www.nevo.co.il/case/5763166</vt:lpwstr>
      </vt:variant>
      <vt:variant>
        <vt:lpwstr/>
      </vt:variant>
      <vt:variant>
        <vt:i4>7995492</vt:i4>
      </vt:variant>
      <vt:variant>
        <vt:i4>66</vt:i4>
      </vt:variant>
      <vt:variant>
        <vt:i4>0</vt:i4>
      </vt:variant>
      <vt:variant>
        <vt:i4>5</vt:i4>
      </vt:variant>
      <vt:variant>
        <vt:lpwstr>http://www.nevo.co.il/law/70301</vt:lpwstr>
      </vt:variant>
      <vt:variant>
        <vt:lpwstr/>
      </vt:variant>
      <vt:variant>
        <vt:i4>4915202</vt:i4>
      </vt:variant>
      <vt:variant>
        <vt:i4>63</vt:i4>
      </vt:variant>
      <vt:variant>
        <vt:i4>0</vt:i4>
      </vt:variant>
      <vt:variant>
        <vt:i4>5</vt:i4>
      </vt:variant>
      <vt:variant>
        <vt:lpwstr>http://www.nevo.co.il/law/70301/40c.a</vt:lpwstr>
      </vt:variant>
      <vt:variant>
        <vt:lpwstr/>
      </vt:variant>
      <vt:variant>
        <vt:i4>8323182</vt:i4>
      </vt:variant>
      <vt:variant>
        <vt:i4>60</vt:i4>
      </vt:variant>
      <vt:variant>
        <vt:i4>0</vt:i4>
      </vt:variant>
      <vt:variant>
        <vt:i4>5</vt:i4>
      </vt:variant>
      <vt:variant>
        <vt:lpwstr>http://www.nevo.co.il/law/74918</vt:lpwstr>
      </vt:variant>
      <vt:variant>
        <vt:lpwstr/>
      </vt:variant>
      <vt:variant>
        <vt:i4>7995492</vt:i4>
      </vt:variant>
      <vt:variant>
        <vt:i4>57</vt:i4>
      </vt:variant>
      <vt:variant>
        <vt:i4>0</vt:i4>
      </vt:variant>
      <vt:variant>
        <vt:i4>5</vt:i4>
      </vt:variant>
      <vt:variant>
        <vt:lpwstr>http://www.nevo.co.il/law/70301</vt:lpwstr>
      </vt:variant>
      <vt:variant>
        <vt:lpwstr/>
      </vt:variant>
      <vt:variant>
        <vt:i4>6422631</vt:i4>
      </vt:variant>
      <vt:variant>
        <vt:i4>54</vt:i4>
      </vt:variant>
      <vt:variant>
        <vt:i4>0</vt:i4>
      </vt:variant>
      <vt:variant>
        <vt:i4>5</vt:i4>
      </vt:variant>
      <vt:variant>
        <vt:lpwstr>http://www.nevo.co.il/law/70301/275</vt:lpwstr>
      </vt:variant>
      <vt:variant>
        <vt:lpwstr/>
      </vt:variant>
      <vt:variant>
        <vt:i4>8257637</vt:i4>
      </vt:variant>
      <vt:variant>
        <vt:i4>51</vt:i4>
      </vt:variant>
      <vt:variant>
        <vt:i4>0</vt:i4>
      </vt:variant>
      <vt:variant>
        <vt:i4>5</vt:i4>
      </vt:variant>
      <vt:variant>
        <vt:lpwstr>http://www.nevo.co.il/law/4216</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6881381</vt:i4>
      </vt:variant>
      <vt:variant>
        <vt:i4>42</vt:i4>
      </vt:variant>
      <vt:variant>
        <vt:i4>0</vt:i4>
      </vt:variant>
      <vt:variant>
        <vt:i4>5</vt:i4>
      </vt:variant>
      <vt:variant>
        <vt:lpwstr>http://www.nevo.co.il/law/74918/39</vt:lpwstr>
      </vt:variant>
      <vt:variant>
        <vt:lpwstr/>
      </vt:variant>
      <vt:variant>
        <vt:i4>4718596</vt:i4>
      </vt:variant>
      <vt:variant>
        <vt:i4>39</vt:i4>
      </vt:variant>
      <vt:variant>
        <vt:i4>0</vt:i4>
      </vt:variant>
      <vt:variant>
        <vt:i4>5</vt:i4>
      </vt:variant>
      <vt:variant>
        <vt:lpwstr>http://www.nevo.co.il/law/74918/36a.b</vt:lpwstr>
      </vt:variant>
      <vt:variant>
        <vt:lpwstr/>
      </vt:variant>
      <vt:variant>
        <vt:i4>4718596</vt:i4>
      </vt:variant>
      <vt:variant>
        <vt:i4>36</vt:i4>
      </vt:variant>
      <vt:variant>
        <vt:i4>0</vt:i4>
      </vt:variant>
      <vt:variant>
        <vt:i4>5</vt:i4>
      </vt:variant>
      <vt:variant>
        <vt:lpwstr>http://www.nevo.co.il/law/74918/36a.a</vt:lpwstr>
      </vt:variant>
      <vt:variant>
        <vt:lpwstr/>
      </vt:variant>
      <vt:variant>
        <vt:i4>5701707</vt:i4>
      </vt:variant>
      <vt:variant>
        <vt:i4>33</vt:i4>
      </vt:variant>
      <vt:variant>
        <vt:i4>0</vt:i4>
      </vt:variant>
      <vt:variant>
        <vt:i4>5</vt:i4>
      </vt:variant>
      <vt:variant>
        <vt:lpwstr>http://www.nevo.co.il/law/74918/31.6</vt:lpwstr>
      </vt:variant>
      <vt:variant>
        <vt:lpwstr/>
      </vt:variant>
      <vt:variant>
        <vt:i4>8323182</vt:i4>
      </vt:variant>
      <vt:variant>
        <vt:i4>30</vt:i4>
      </vt:variant>
      <vt:variant>
        <vt:i4>0</vt:i4>
      </vt:variant>
      <vt:variant>
        <vt:i4>5</vt:i4>
      </vt:variant>
      <vt:variant>
        <vt:lpwstr>http://www.nevo.co.il/law/74918</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7995492</vt:i4>
      </vt:variant>
      <vt:variant>
        <vt:i4>15</vt:i4>
      </vt:variant>
      <vt:variant>
        <vt:i4>0</vt:i4>
      </vt:variant>
      <vt:variant>
        <vt:i4>5</vt:i4>
      </vt:variant>
      <vt:variant>
        <vt:lpwstr>http://www.nevo.co.il/law/70301</vt:lpwstr>
      </vt:variant>
      <vt:variant>
        <vt:lpwstr/>
      </vt:variant>
      <vt:variant>
        <vt:i4>6488187</vt:i4>
      </vt:variant>
      <vt:variant>
        <vt:i4>12</vt:i4>
      </vt:variant>
      <vt:variant>
        <vt:i4>0</vt:i4>
      </vt:variant>
      <vt:variant>
        <vt:i4>5</vt:i4>
      </vt:variant>
      <vt:variant>
        <vt:lpwstr>http://www.nevo.co.il/law/4216/31.6</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5177418</vt:i4>
      </vt:variant>
      <vt:variant>
        <vt:i4>3</vt:i4>
      </vt:variant>
      <vt:variant>
        <vt:i4>0</vt:i4>
      </vt:variant>
      <vt:variant>
        <vt:i4>5</vt:i4>
      </vt:variant>
      <vt:variant>
        <vt:lpwstr>http://www.nevo.co.il/law/4216/1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2025-04-23T01:55:00Z</dcterms:created>
  <dcterms:modified xsi:type="dcterms:W3CDTF">2025-04-23T01:55:00Z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61248</vt:lpwstr>
  </property>
  <property fmtid="{D5CDD505-2E9C-101B-9397-08002B2CF9AE}" pid="6" name="NEWPARTB">
    <vt:lpwstr>02</vt:lpwstr>
  </property>
  <property fmtid="{D5CDD505-2E9C-101B-9397-08002B2CF9AE}" pid="7" name="NEWPARTC">
    <vt:lpwstr>24</vt:lpwstr>
  </property>
  <property fmtid="{D5CDD505-2E9C-101B-9397-08002B2CF9AE}" pid="8" name="APPELLANT">
    <vt:lpwstr>מדינת ישראל </vt:lpwstr>
  </property>
  <property fmtid="{D5CDD505-2E9C-101B-9397-08002B2CF9AE}" pid="9" name="APPELLEE">
    <vt:lpwstr>ג'יאד אבו גרדוד</vt:lpwstr>
  </property>
  <property fmtid="{D5CDD505-2E9C-101B-9397-08002B2CF9AE}" pid="10" name="LAWYER">
    <vt:lpwstr>שלום פיניאה</vt:lpwstr>
  </property>
  <property fmtid="{D5CDD505-2E9C-101B-9397-08002B2CF9AE}" pid="11" name="JUDGE">
    <vt:lpwstr>יריב בן דוד</vt:lpwstr>
  </property>
  <property fmtid="{D5CDD505-2E9C-101B-9397-08002B2CF9AE}" pid="12" name="CITY">
    <vt:lpwstr>ב"ש</vt:lpwstr>
  </property>
  <property fmtid="{D5CDD505-2E9C-101B-9397-08002B2CF9AE}" pid="13" name="DATE">
    <vt:lpwstr>20241006</vt:lpwstr>
  </property>
  <property fmtid="{D5CDD505-2E9C-101B-9397-08002B2CF9AE}" pid="14" name="TYPE_N_DATE">
    <vt:lpwstr>38020241006</vt:lpwstr>
  </property>
  <property fmtid="{D5CDD505-2E9C-101B-9397-08002B2CF9AE}" pid="15" name="WORDNUMPAGES">
    <vt:lpwstr>12</vt:lpwstr>
  </property>
  <property fmtid="{D5CDD505-2E9C-101B-9397-08002B2CF9AE}" pid="16" name="TYPE_ABS_DATE">
    <vt:lpwstr>380020241006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5763166;23751286;5601732;20106875;21579799;29328498;20260580;20579278;4674678;24981328;5738608;5763169;22505600;6104783;5721590;5960324;6055128;17914099</vt:lpwstr>
  </property>
  <property fmtid="{D5CDD505-2E9C-101B-9397-08002B2CF9AE}" pid="36" name="LAWLISTTMP1">
    <vt:lpwstr>4216/007.a;007.c;001;031.6</vt:lpwstr>
  </property>
  <property fmtid="{D5CDD505-2E9C-101B-9397-08002B2CF9AE}" pid="37" name="LAWLISTTMP2">
    <vt:lpwstr>70301/275;040c.a;040i;40ja</vt:lpwstr>
  </property>
  <property fmtid="{D5CDD505-2E9C-101B-9397-08002B2CF9AE}" pid="38" name="LAWLISTTMP3">
    <vt:lpwstr>74918/039;036a.b;031.6;036a.a</vt:lpwstr>
  </property>
</Properties>
</file>