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657E8" w14:textId="77777777" w:rsidR="00BA191B" w:rsidRPr="00BA191B" w:rsidRDefault="00BA191B" w:rsidP="00BA191B">
      <w:pPr>
        <w:pStyle w:val="a3"/>
        <w:rPr>
          <w:rtl/>
        </w:rPr>
      </w:pPr>
    </w:p>
    <w:tbl>
      <w:tblPr>
        <w:bidiVisual/>
        <w:tblW w:w="8820" w:type="dxa"/>
        <w:jc w:val="center"/>
        <w:tblLook w:val="0000" w:firstRow="0" w:lastRow="0" w:firstColumn="0" w:lastColumn="0" w:noHBand="0" w:noVBand="0"/>
      </w:tblPr>
      <w:tblGrid>
        <w:gridCol w:w="923"/>
        <w:gridCol w:w="3219"/>
        <w:gridCol w:w="922"/>
        <w:gridCol w:w="3657"/>
        <w:gridCol w:w="99"/>
      </w:tblGrid>
      <w:tr w:rsidR="00CF2DCD" w:rsidRPr="00BA191B" w14:paraId="213AE99C" w14:textId="77777777" w:rsidTr="00177279">
        <w:trPr>
          <w:gridAfter w:val="1"/>
          <w:wAfter w:w="99" w:type="dxa"/>
          <w:trHeight w:hRule="exact" w:val="418"/>
          <w:jc w:val="center"/>
        </w:trPr>
        <w:tc>
          <w:tcPr>
            <w:tcW w:w="8721" w:type="dxa"/>
            <w:gridSpan w:val="4"/>
          </w:tcPr>
          <w:p w14:paraId="66673A78" w14:textId="77777777" w:rsidR="00CF2DCD" w:rsidRPr="00BA191B" w:rsidRDefault="00CF2DCD" w:rsidP="00FC2E41">
            <w:pPr>
              <w:pStyle w:val="a3"/>
              <w:jc w:val="center"/>
              <w:rPr>
                <w:rFonts w:ascii="Tahoma" w:hAnsi="Tahoma" w:cs="Tahoma"/>
                <w:color w:val="000080"/>
                <w:rtl/>
              </w:rPr>
            </w:pPr>
            <w:r w:rsidRPr="00BA191B">
              <w:rPr>
                <w:rFonts w:ascii="Tahoma" w:hAnsi="Tahoma" w:cs="Tahoma"/>
                <w:b/>
                <w:bCs/>
                <w:color w:val="000080"/>
                <w:rtl/>
              </w:rPr>
              <w:t>בית משפט השלום בבאר שבע</w:t>
            </w:r>
          </w:p>
        </w:tc>
      </w:tr>
      <w:tr w:rsidR="00CF2DCD" w:rsidRPr="00BA191B" w14:paraId="42270EC3" w14:textId="77777777" w:rsidTr="00177279">
        <w:trPr>
          <w:gridAfter w:val="1"/>
          <w:wAfter w:w="99" w:type="dxa"/>
          <w:trHeight w:val="337"/>
          <w:jc w:val="center"/>
        </w:trPr>
        <w:tc>
          <w:tcPr>
            <w:tcW w:w="5064" w:type="dxa"/>
            <w:gridSpan w:val="3"/>
          </w:tcPr>
          <w:p w14:paraId="6C20BB3E" w14:textId="77777777" w:rsidR="00CF2DCD" w:rsidRPr="00BA191B" w:rsidRDefault="00CF2DCD" w:rsidP="00FC2E41">
            <w:pPr>
              <w:rPr>
                <w:rFonts w:cs="FrankRuehl"/>
                <w:sz w:val="28"/>
                <w:szCs w:val="28"/>
                <w:rtl/>
              </w:rPr>
            </w:pPr>
            <w:r w:rsidRPr="00BA191B">
              <w:rPr>
                <w:rFonts w:cs="FrankRuehl"/>
                <w:sz w:val="28"/>
                <w:szCs w:val="28"/>
                <w:rtl/>
              </w:rPr>
              <w:t>ת"פ</w:t>
            </w:r>
            <w:r w:rsidRPr="00BA191B">
              <w:rPr>
                <w:rFonts w:cs="FrankRuehl" w:hint="cs"/>
                <w:sz w:val="28"/>
                <w:szCs w:val="28"/>
                <w:rtl/>
              </w:rPr>
              <w:t xml:space="preserve"> </w:t>
            </w:r>
            <w:r w:rsidRPr="00BA191B">
              <w:rPr>
                <w:rFonts w:cs="FrankRuehl"/>
                <w:sz w:val="28"/>
                <w:szCs w:val="28"/>
                <w:rtl/>
              </w:rPr>
              <w:t>15972-03-24</w:t>
            </w:r>
            <w:r w:rsidRPr="00BA191B">
              <w:rPr>
                <w:rFonts w:cs="FrankRuehl" w:hint="cs"/>
                <w:sz w:val="28"/>
                <w:szCs w:val="28"/>
                <w:rtl/>
              </w:rPr>
              <w:t xml:space="preserve"> </w:t>
            </w:r>
            <w:r w:rsidRPr="00BA191B">
              <w:rPr>
                <w:rFonts w:cs="FrankRuehl"/>
                <w:sz w:val="28"/>
                <w:szCs w:val="28"/>
                <w:rtl/>
              </w:rPr>
              <w:t>מדינת ישראל נ' חיימוב(עצור/אסיר בפיקוח)</w:t>
            </w:r>
          </w:p>
          <w:p w14:paraId="3EBC34DB" w14:textId="77777777" w:rsidR="00CF2DCD" w:rsidRPr="00BA191B" w:rsidRDefault="00CF2DCD" w:rsidP="00FC2E41">
            <w:pPr>
              <w:pStyle w:val="a3"/>
              <w:rPr>
                <w:rFonts w:cs="FrankRuehl"/>
                <w:sz w:val="28"/>
                <w:szCs w:val="28"/>
                <w:rtl/>
              </w:rPr>
            </w:pPr>
          </w:p>
        </w:tc>
        <w:tc>
          <w:tcPr>
            <w:tcW w:w="3657" w:type="dxa"/>
          </w:tcPr>
          <w:p w14:paraId="55448ECC" w14:textId="77777777" w:rsidR="00CF2DCD" w:rsidRPr="00BA191B" w:rsidRDefault="00CF2DCD" w:rsidP="00FC2E41">
            <w:pPr>
              <w:pStyle w:val="a3"/>
              <w:jc w:val="right"/>
              <w:rPr>
                <w:rFonts w:cs="FrankRuehl"/>
                <w:sz w:val="28"/>
                <w:szCs w:val="28"/>
                <w:rtl/>
              </w:rPr>
            </w:pPr>
          </w:p>
        </w:tc>
      </w:tr>
      <w:tr w:rsidR="00CF2DCD" w:rsidRPr="00BA191B" w14:paraId="2362C7D8" w14:textId="77777777" w:rsidTr="001772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F6E22D5" w14:textId="77777777" w:rsidR="00CF2DCD" w:rsidRPr="00BA191B" w:rsidRDefault="00CF2DCD" w:rsidP="00CF2DCD">
            <w:pPr>
              <w:jc w:val="both"/>
              <w:rPr>
                <w:rFonts w:ascii="David" w:hAnsi="David"/>
                <w:sz w:val="26"/>
                <w:szCs w:val="26"/>
              </w:rPr>
            </w:pPr>
            <w:r w:rsidRPr="00BA191B">
              <w:rPr>
                <w:rFonts w:hint="cs"/>
                <w:rtl/>
              </w:rPr>
              <w:t xml:space="preserve"> </w:t>
            </w:r>
            <w:r w:rsidRPr="00BA191B">
              <w:rPr>
                <w:rFonts w:ascii="David" w:hAnsi="David" w:hint="cs"/>
                <w:sz w:val="26"/>
                <w:szCs w:val="26"/>
                <w:rtl/>
              </w:rPr>
              <w:t>ל</w:t>
            </w:r>
            <w:r w:rsidRPr="00BA191B">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F3B36F8" w14:textId="77777777" w:rsidR="00CF2DCD" w:rsidRPr="00BA191B" w:rsidRDefault="00CF2DCD" w:rsidP="00FC2E41">
            <w:pPr>
              <w:rPr>
                <w:rFonts w:ascii="David" w:hAnsi="David"/>
                <w:b/>
                <w:bCs/>
                <w:sz w:val="26"/>
                <w:szCs w:val="26"/>
                <w:rtl/>
              </w:rPr>
            </w:pPr>
            <w:r w:rsidRPr="00BA191B">
              <w:rPr>
                <w:rFonts w:ascii="David" w:hAnsi="David"/>
                <w:b/>
                <w:bCs/>
                <w:sz w:val="26"/>
                <w:szCs w:val="26"/>
                <w:rtl/>
              </w:rPr>
              <w:t>כבוד השופט, סגן הנשיא  אבישי כהן</w:t>
            </w:r>
          </w:p>
          <w:p w14:paraId="4DB8B005" w14:textId="77777777" w:rsidR="00CF2DCD" w:rsidRPr="00BA191B" w:rsidRDefault="00CF2DCD" w:rsidP="00FC2E41">
            <w:pPr>
              <w:rPr>
                <w:rFonts w:ascii="David" w:hAnsi="David"/>
                <w:sz w:val="26"/>
                <w:szCs w:val="26"/>
                <w:rtl/>
              </w:rPr>
            </w:pPr>
          </w:p>
          <w:p w14:paraId="41458742" w14:textId="77777777" w:rsidR="00CF2DCD" w:rsidRPr="00BA191B" w:rsidRDefault="00CF2DCD" w:rsidP="00CF2DCD">
            <w:pPr>
              <w:jc w:val="both"/>
              <w:rPr>
                <w:rFonts w:ascii="David" w:hAnsi="David"/>
                <w:sz w:val="26"/>
                <w:szCs w:val="26"/>
              </w:rPr>
            </w:pPr>
          </w:p>
        </w:tc>
      </w:tr>
      <w:tr w:rsidR="00CF2DCD" w:rsidRPr="00BA191B" w14:paraId="4EB75D8D" w14:textId="77777777" w:rsidTr="001772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F996D48" w14:textId="77777777" w:rsidR="00CF2DCD" w:rsidRPr="00BA191B" w:rsidRDefault="00CF2DCD" w:rsidP="00CF2DCD">
            <w:pPr>
              <w:jc w:val="both"/>
              <w:rPr>
                <w:rFonts w:ascii="David" w:hAnsi="David"/>
                <w:sz w:val="26"/>
                <w:szCs w:val="26"/>
              </w:rPr>
            </w:pPr>
            <w:bookmarkStart w:id="0" w:name="FirstAppellant"/>
            <w:bookmarkStart w:id="1" w:name="FirstLawyer"/>
            <w:bookmarkStart w:id="2" w:name="LastJudge"/>
            <w:bookmarkEnd w:id="2"/>
            <w:r w:rsidRPr="00BA191B">
              <w:rPr>
                <w:rFonts w:ascii="David" w:hAnsi="David"/>
                <w:sz w:val="26"/>
                <w:szCs w:val="26"/>
                <w:rtl/>
              </w:rPr>
              <w:t>בעניין:</w:t>
            </w:r>
          </w:p>
        </w:tc>
        <w:tc>
          <w:tcPr>
            <w:tcW w:w="3219" w:type="dxa"/>
            <w:tcBorders>
              <w:top w:val="nil"/>
              <w:left w:val="nil"/>
              <w:bottom w:val="nil"/>
              <w:right w:val="nil"/>
            </w:tcBorders>
            <w:shd w:val="clear" w:color="auto" w:fill="auto"/>
          </w:tcPr>
          <w:p w14:paraId="5C022564" w14:textId="77777777" w:rsidR="00CF2DCD" w:rsidRPr="00BA191B" w:rsidRDefault="00CF2DCD" w:rsidP="00CF2DCD">
            <w:pPr>
              <w:suppressLineNumbers/>
            </w:pPr>
            <w:r w:rsidRPr="00BA191B">
              <w:rPr>
                <w:rFonts w:ascii="Arial" w:hAnsi="Arial" w:hint="cs"/>
                <w:b/>
                <w:bCs/>
                <w:sz w:val="26"/>
                <w:szCs w:val="26"/>
                <w:rtl/>
              </w:rPr>
              <w:t>ה</w:t>
            </w:r>
            <w:r w:rsidRPr="00BA191B">
              <w:rPr>
                <w:rFonts w:ascii="Arial" w:hAnsi="Arial"/>
                <w:b/>
                <w:bCs/>
                <w:sz w:val="26"/>
                <w:szCs w:val="26"/>
                <w:rtl/>
              </w:rPr>
              <w:t>מאשימה</w:t>
            </w:r>
          </w:p>
          <w:p w14:paraId="59615D0C" w14:textId="77777777" w:rsidR="00CF2DCD" w:rsidRPr="00BA191B" w:rsidRDefault="00CF2DCD" w:rsidP="00FC2E4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73B6889" w14:textId="77777777" w:rsidR="00CF2DCD" w:rsidRPr="00BA191B" w:rsidRDefault="00CF2DCD" w:rsidP="00CF2DCD">
            <w:pPr>
              <w:suppressLineNumbers/>
              <w:rPr>
                <w:rFonts w:ascii="Arial" w:hAnsi="Arial"/>
                <w:b/>
                <w:bCs/>
                <w:sz w:val="26"/>
                <w:szCs w:val="26"/>
                <w:rtl/>
              </w:rPr>
            </w:pPr>
            <w:r w:rsidRPr="00BA191B">
              <w:rPr>
                <w:rFonts w:ascii="Arial" w:hAnsi="Arial"/>
                <w:b/>
                <w:bCs/>
                <w:sz w:val="26"/>
                <w:szCs w:val="26"/>
                <w:rtl/>
              </w:rPr>
              <w:t>מדינת ישראל</w:t>
            </w:r>
            <w:r w:rsidRPr="00BA191B">
              <w:rPr>
                <w:rFonts w:ascii="Arial" w:hAnsi="Arial" w:hint="cs"/>
                <w:b/>
                <w:bCs/>
                <w:sz w:val="26"/>
                <w:szCs w:val="26"/>
                <w:rtl/>
              </w:rPr>
              <w:t xml:space="preserve"> </w:t>
            </w:r>
          </w:p>
          <w:p w14:paraId="0D25F4B6" w14:textId="77777777" w:rsidR="00CF2DCD" w:rsidRPr="00BA191B" w:rsidRDefault="00CF2DCD" w:rsidP="00CF2DCD">
            <w:pPr>
              <w:suppressLineNumbers/>
            </w:pPr>
            <w:r w:rsidRPr="00BA191B">
              <w:rPr>
                <w:rFonts w:ascii="Arial" w:hAnsi="Arial"/>
                <w:b/>
                <w:bCs/>
                <w:sz w:val="26"/>
                <w:szCs w:val="26"/>
                <w:rtl/>
              </w:rPr>
              <w:t>ע"י ב"כ עו"</w:t>
            </w:r>
            <w:r w:rsidRPr="00BA191B">
              <w:rPr>
                <w:rFonts w:ascii="Arial" w:hAnsi="Arial" w:hint="cs"/>
                <w:b/>
                <w:bCs/>
                <w:sz w:val="26"/>
                <w:szCs w:val="26"/>
                <w:rtl/>
              </w:rPr>
              <w:t>ד כרמית כהן</w:t>
            </w:r>
          </w:p>
          <w:p w14:paraId="0429B2A7" w14:textId="77777777" w:rsidR="00CF2DCD" w:rsidRPr="00BA191B" w:rsidRDefault="00CF2DCD" w:rsidP="00FC2E41">
            <w:pPr>
              <w:rPr>
                <w:rFonts w:ascii="David" w:hAnsi="David"/>
                <w:sz w:val="26"/>
                <w:szCs w:val="26"/>
              </w:rPr>
            </w:pPr>
          </w:p>
        </w:tc>
      </w:tr>
      <w:bookmarkEnd w:id="0"/>
      <w:bookmarkEnd w:id="1"/>
      <w:tr w:rsidR="00CF2DCD" w:rsidRPr="00BA191B" w14:paraId="6BF44161" w14:textId="77777777" w:rsidTr="001772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8CBC7E" w14:textId="77777777" w:rsidR="00CF2DCD" w:rsidRPr="00BA191B" w:rsidRDefault="00CF2DCD" w:rsidP="00CF2DC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128188D" w14:textId="77777777" w:rsidR="00CF2DCD" w:rsidRPr="00BA191B" w:rsidRDefault="00CF2DCD" w:rsidP="00CF2DCD">
            <w:pPr>
              <w:jc w:val="center"/>
              <w:rPr>
                <w:rFonts w:ascii="David" w:hAnsi="David"/>
                <w:b/>
                <w:bCs/>
                <w:sz w:val="26"/>
                <w:szCs w:val="26"/>
                <w:rtl/>
              </w:rPr>
            </w:pPr>
          </w:p>
          <w:p w14:paraId="4A42868E" w14:textId="77777777" w:rsidR="00CF2DCD" w:rsidRPr="00BA191B" w:rsidRDefault="00CF2DCD" w:rsidP="00CF2DCD">
            <w:pPr>
              <w:jc w:val="center"/>
              <w:rPr>
                <w:rFonts w:ascii="David" w:hAnsi="David"/>
                <w:b/>
                <w:bCs/>
                <w:sz w:val="26"/>
                <w:szCs w:val="26"/>
                <w:rtl/>
              </w:rPr>
            </w:pPr>
            <w:r w:rsidRPr="00BA191B">
              <w:rPr>
                <w:rFonts w:ascii="David" w:hAnsi="David"/>
                <w:b/>
                <w:bCs/>
                <w:sz w:val="26"/>
                <w:szCs w:val="26"/>
                <w:rtl/>
              </w:rPr>
              <w:t>נגד</w:t>
            </w:r>
          </w:p>
          <w:p w14:paraId="7530CB4D" w14:textId="77777777" w:rsidR="00CF2DCD" w:rsidRPr="00BA191B" w:rsidRDefault="00CF2DCD" w:rsidP="00CF2DCD">
            <w:pPr>
              <w:jc w:val="both"/>
              <w:rPr>
                <w:rFonts w:ascii="David" w:hAnsi="David"/>
                <w:sz w:val="26"/>
                <w:szCs w:val="26"/>
              </w:rPr>
            </w:pPr>
          </w:p>
        </w:tc>
      </w:tr>
      <w:tr w:rsidR="00CF2DCD" w:rsidRPr="00BA191B" w14:paraId="611CC7DA" w14:textId="77777777" w:rsidTr="001772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47D228C" w14:textId="77777777" w:rsidR="00CF2DCD" w:rsidRPr="00BA191B" w:rsidRDefault="00CF2DCD" w:rsidP="00FC2E41">
            <w:pPr>
              <w:rPr>
                <w:rFonts w:ascii="David" w:hAnsi="David"/>
                <w:sz w:val="26"/>
                <w:szCs w:val="26"/>
                <w:rtl/>
              </w:rPr>
            </w:pPr>
          </w:p>
        </w:tc>
        <w:tc>
          <w:tcPr>
            <w:tcW w:w="3219" w:type="dxa"/>
            <w:tcBorders>
              <w:top w:val="nil"/>
              <w:left w:val="nil"/>
              <w:bottom w:val="nil"/>
              <w:right w:val="nil"/>
            </w:tcBorders>
            <w:shd w:val="clear" w:color="auto" w:fill="auto"/>
          </w:tcPr>
          <w:p w14:paraId="1FA31586" w14:textId="77777777" w:rsidR="00CF2DCD" w:rsidRPr="00BA191B" w:rsidRDefault="00CF2DCD" w:rsidP="00FC2E41">
            <w:pPr>
              <w:rPr>
                <w:rFonts w:ascii="Arial" w:hAnsi="Arial"/>
                <w:b/>
                <w:bCs/>
                <w:sz w:val="26"/>
                <w:szCs w:val="26"/>
                <w:rtl/>
              </w:rPr>
            </w:pPr>
            <w:r w:rsidRPr="00BA191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E7D8627" w14:textId="77777777" w:rsidR="00CF2DCD" w:rsidRPr="00BA191B" w:rsidRDefault="00CF2DCD" w:rsidP="00CF2DCD">
            <w:pPr>
              <w:suppressLineNumbers/>
              <w:rPr>
                <w:rFonts w:ascii="Arial" w:hAnsi="Arial"/>
                <w:b/>
                <w:bCs/>
                <w:sz w:val="26"/>
                <w:szCs w:val="26"/>
                <w:rtl/>
              </w:rPr>
            </w:pPr>
            <w:r w:rsidRPr="00BA191B">
              <w:rPr>
                <w:rFonts w:ascii="Arial" w:hAnsi="Arial"/>
                <w:b/>
                <w:bCs/>
                <w:sz w:val="26"/>
                <w:szCs w:val="26"/>
                <w:rtl/>
              </w:rPr>
              <w:t>יוליאן חיימוב (עצור/אסיר בפיקוח)</w:t>
            </w:r>
            <w:r w:rsidRPr="00BA191B">
              <w:rPr>
                <w:rFonts w:ascii="Arial" w:hAnsi="Arial" w:hint="cs"/>
                <w:b/>
                <w:bCs/>
                <w:sz w:val="26"/>
                <w:szCs w:val="26"/>
                <w:rtl/>
              </w:rPr>
              <w:t xml:space="preserve"> - בעצמו</w:t>
            </w:r>
          </w:p>
          <w:p w14:paraId="40906327" w14:textId="77777777" w:rsidR="00CF2DCD" w:rsidRPr="00BA191B" w:rsidRDefault="00CF2DCD" w:rsidP="00CF2DCD">
            <w:pPr>
              <w:suppressLineNumbers/>
            </w:pPr>
            <w:r w:rsidRPr="00BA191B">
              <w:rPr>
                <w:rFonts w:ascii="Arial" w:hAnsi="Arial"/>
                <w:b/>
                <w:bCs/>
                <w:sz w:val="26"/>
                <w:szCs w:val="26"/>
                <w:rtl/>
              </w:rPr>
              <w:t>ע"י ב"כ עו"</w:t>
            </w:r>
            <w:r w:rsidRPr="00BA191B">
              <w:rPr>
                <w:rFonts w:ascii="Arial" w:hAnsi="Arial" w:hint="cs"/>
                <w:b/>
                <w:bCs/>
                <w:sz w:val="26"/>
                <w:szCs w:val="26"/>
                <w:rtl/>
              </w:rPr>
              <w:t>ד אשרף שחאדה</w:t>
            </w:r>
          </w:p>
          <w:p w14:paraId="7E38B8F7" w14:textId="77777777" w:rsidR="00CF2DCD" w:rsidRPr="00BA191B" w:rsidRDefault="00CF2DCD" w:rsidP="00FC2E41">
            <w:pPr>
              <w:rPr>
                <w:rFonts w:ascii="David" w:hAnsi="David"/>
                <w:sz w:val="26"/>
                <w:szCs w:val="26"/>
              </w:rPr>
            </w:pPr>
          </w:p>
        </w:tc>
      </w:tr>
    </w:tbl>
    <w:p w14:paraId="282BD43B" w14:textId="77777777" w:rsidR="00177279" w:rsidRPr="00177279" w:rsidRDefault="00177279" w:rsidP="00177279">
      <w:pPr>
        <w:spacing w:before="120" w:after="120" w:line="240" w:lineRule="exact"/>
        <w:ind w:left="283" w:hanging="283"/>
        <w:jc w:val="both"/>
        <w:rPr>
          <w:rFonts w:ascii="FrankRuehl" w:hAnsi="FrankRuehl" w:cs="FrankRuehl"/>
          <w:rtl/>
        </w:rPr>
      </w:pPr>
      <w:bookmarkStart w:id="3" w:name="LawTable"/>
      <w:bookmarkEnd w:id="3"/>
    </w:p>
    <w:p w14:paraId="3479B3B3" w14:textId="77777777" w:rsidR="00177279" w:rsidRPr="00177279" w:rsidRDefault="00177279" w:rsidP="00177279">
      <w:pPr>
        <w:spacing w:before="120" w:after="120" w:line="240" w:lineRule="exact"/>
        <w:ind w:left="283" w:hanging="283"/>
        <w:jc w:val="both"/>
        <w:rPr>
          <w:rFonts w:ascii="FrankRuehl" w:hAnsi="FrankRuehl" w:cs="FrankRuehl"/>
          <w:rtl/>
        </w:rPr>
      </w:pPr>
      <w:r w:rsidRPr="00177279">
        <w:rPr>
          <w:rFonts w:ascii="FrankRuehl" w:hAnsi="FrankRuehl" w:cs="FrankRuehl"/>
          <w:rtl/>
        </w:rPr>
        <w:t xml:space="preserve">חקיקה שאוזכרה: </w:t>
      </w:r>
    </w:p>
    <w:p w14:paraId="3BEFB2D1" w14:textId="77777777" w:rsidR="00177279" w:rsidRPr="00177279" w:rsidRDefault="00177279" w:rsidP="00177279">
      <w:pPr>
        <w:spacing w:before="120" w:after="120" w:line="240" w:lineRule="exact"/>
        <w:ind w:left="283" w:hanging="283"/>
        <w:jc w:val="both"/>
        <w:rPr>
          <w:rFonts w:ascii="FrankRuehl" w:hAnsi="FrankRuehl" w:cs="FrankRuehl"/>
          <w:color w:val="0000FF"/>
          <w:rtl/>
        </w:rPr>
      </w:pPr>
      <w:hyperlink r:id="rId7" w:history="1">
        <w:r w:rsidRPr="00177279">
          <w:rPr>
            <w:rStyle w:val="Hyperlink"/>
            <w:rFonts w:ascii="FrankRuehl" w:hAnsi="FrankRuehl" w:cs="FrankRuehl"/>
            <w:u w:val="none"/>
            <w:rtl/>
          </w:rPr>
          <w:t>פקודת הסמים המסוכנים [נוסח חדש], תשל"ג-1973</w:t>
        </w:r>
      </w:hyperlink>
      <w:r w:rsidRPr="00177279">
        <w:rPr>
          <w:rFonts w:ascii="FrankRuehl" w:hAnsi="FrankRuehl" w:cs="FrankRuehl"/>
          <w:color w:val="0000FF"/>
          <w:rtl/>
        </w:rPr>
        <w:t xml:space="preserve">: סע'  </w:t>
      </w:r>
      <w:hyperlink r:id="rId8" w:history="1">
        <w:r w:rsidRPr="00177279">
          <w:rPr>
            <w:rStyle w:val="Hyperlink"/>
            <w:rFonts w:ascii="FrankRuehl" w:hAnsi="FrankRuehl" w:cs="FrankRuehl"/>
            <w:u w:val="none"/>
          </w:rPr>
          <w:t xml:space="preserve">7 </w:t>
        </w:r>
      </w:hyperlink>
      <w:r w:rsidRPr="00177279">
        <w:rPr>
          <w:rFonts w:ascii="FrankRuehl" w:hAnsi="FrankRuehl" w:cs="FrankRuehl"/>
          <w:color w:val="0000FF"/>
          <w:rtl/>
        </w:rPr>
        <w:t xml:space="preserve">(א), </w:t>
      </w:r>
      <w:hyperlink r:id="rId9" w:history="1">
        <w:r w:rsidRPr="00177279">
          <w:rPr>
            <w:rStyle w:val="Hyperlink"/>
            <w:rFonts w:ascii="FrankRuehl" w:hAnsi="FrankRuehl" w:cs="FrankRuehl"/>
            <w:u w:val="none"/>
          </w:rPr>
          <w:t>7</w:t>
        </w:r>
      </w:hyperlink>
      <w:r w:rsidRPr="00177279">
        <w:rPr>
          <w:rFonts w:ascii="FrankRuehl" w:hAnsi="FrankRuehl" w:cs="FrankRuehl"/>
          <w:color w:val="0000FF"/>
          <w:rtl/>
        </w:rPr>
        <w:t xml:space="preserve">(ג), </w:t>
      </w:r>
      <w:hyperlink r:id="rId10" w:history="1">
        <w:r w:rsidRPr="00177279">
          <w:rPr>
            <w:rStyle w:val="Hyperlink"/>
            <w:rFonts w:ascii="FrankRuehl" w:hAnsi="FrankRuehl" w:cs="FrankRuehl"/>
            <w:u w:val="none"/>
          </w:rPr>
          <w:t>13</w:t>
        </w:r>
      </w:hyperlink>
      <w:r w:rsidRPr="00177279">
        <w:rPr>
          <w:rFonts w:ascii="FrankRuehl" w:hAnsi="FrankRuehl" w:cs="FrankRuehl"/>
          <w:color w:val="0000FF"/>
          <w:rtl/>
        </w:rPr>
        <w:t xml:space="preserve">, </w:t>
      </w:r>
      <w:hyperlink r:id="rId11" w:history="1">
        <w:r w:rsidRPr="00177279">
          <w:rPr>
            <w:rStyle w:val="Hyperlink"/>
            <w:rFonts w:ascii="FrankRuehl" w:hAnsi="FrankRuehl" w:cs="FrankRuehl"/>
            <w:u w:val="none"/>
          </w:rPr>
          <w:t>19</w:t>
        </w:r>
        <w:r w:rsidRPr="00177279">
          <w:rPr>
            <w:rStyle w:val="Hyperlink"/>
            <w:rFonts w:ascii="FrankRuehl" w:hAnsi="FrankRuehl" w:cs="FrankRuehl"/>
            <w:u w:val="none"/>
            <w:rtl/>
          </w:rPr>
          <w:t>א</w:t>
        </w:r>
        <w:r w:rsidRPr="00177279">
          <w:rPr>
            <w:rStyle w:val="Hyperlink"/>
            <w:rFonts w:ascii="FrankRuehl" w:hAnsi="FrankRuehl" w:cs="FrankRuehl"/>
            <w:u w:val="none"/>
          </w:rPr>
          <w:t>'</w:t>
        </w:r>
      </w:hyperlink>
    </w:p>
    <w:p w14:paraId="75ABDF21" w14:textId="77777777" w:rsidR="00177279" w:rsidRPr="00177279" w:rsidRDefault="00177279" w:rsidP="00177279">
      <w:pPr>
        <w:spacing w:before="120" w:after="120" w:line="240" w:lineRule="exact"/>
        <w:ind w:left="283" w:hanging="283"/>
        <w:jc w:val="both"/>
        <w:rPr>
          <w:rFonts w:ascii="FrankRuehl" w:hAnsi="FrankRuehl" w:cs="FrankRuehl"/>
          <w:color w:val="0000FF"/>
          <w:rtl/>
        </w:rPr>
      </w:pPr>
      <w:hyperlink r:id="rId12" w:history="1">
        <w:r w:rsidRPr="00177279">
          <w:rPr>
            <w:rStyle w:val="Hyperlink"/>
            <w:rFonts w:ascii="FrankRuehl" w:hAnsi="FrankRuehl" w:cs="FrankRuehl"/>
            <w:u w:val="none"/>
            <w:rtl/>
          </w:rPr>
          <w:t>חוק העונשין, תשל"ז-1977</w:t>
        </w:r>
      </w:hyperlink>
      <w:r w:rsidRPr="00177279">
        <w:rPr>
          <w:rFonts w:ascii="FrankRuehl" w:hAnsi="FrankRuehl" w:cs="FrankRuehl"/>
          <w:color w:val="0000FF"/>
          <w:rtl/>
        </w:rPr>
        <w:t xml:space="preserve">: סע'  </w:t>
      </w:r>
      <w:hyperlink r:id="rId13" w:history="1">
        <w:r w:rsidRPr="00177279">
          <w:rPr>
            <w:rStyle w:val="Hyperlink"/>
            <w:rFonts w:ascii="FrankRuehl" w:hAnsi="FrankRuehl" w:cs="FrankRuehl"/>
            <w:u w:val="none"/>
          </w:rPr>
          <w:t>40</w:t>
        </w:r>
        <w:r w:rsidRPr="00177279">
          <w:rPr>
            <w:rStyle w:val="Hyperlink"/>
            <w:rFonts w:ascii="FrankRuehl" w:hAnsi="FrankRuehl" w:cs="FrankRuehl"/>
            <w:u w:val="none"/>
            <w:rtl/>
          </w:rPr>
          <w:t>ד</w:t>
        </w:r>
      </w:hyperlink>
      <w:r w:rsidRPr="00177279">
        <w:rPr>
          <w:rFonts w:ascii="FrankRuehl" w:hAnsi="FrankRuehl" w:cs="FrankRuehl"/>
          <w:color w:val="0000FF"/>
          <w:rtl/>
        </w:rPr>
        <w:t xml:space="preserve">, </w:t>
      </w:r>
      <w:hyperlink r:id="rId14" w:history="1">
        <w:r w:rsidRPr="00177279">
          <w:rPr>
            <w:rStyle w:val="Hyperlink"/>
            <w:rFonts w:ascii="FrankRuehl" w:hAnsi="FrankRuehl" w:cs="FrankRuehl"/>
            <w:u w:val="none"/>
          </w:rPr>
          <w:t xml:space="preserve">40 </w:t>
        </w:r>
        <w:r w:rsidRPr="00177279">
          <w:rPr>
            <w:rStyle w:val="Hyperlink"/>
            <w:rFonts w:ascii="FrankRuehl" w:hAnsi="FrankRuehl" w:cs="FrankRuehl"/>
            <w:u w:val="none"/>
            <w:rtl/>
          </w:rPr>
          <w:t>ט</w:t>
        </w:r>
        <w:r w:rsidRPr="00177279">
          <w:rPr>
            <w:rStyle w:val="Hyperlink"/>
            <w:rFonts w:ascii="FrankRuehl" w:hAnsi="FrankRuehl" w:cs="FrankRuehl"/>
            <w:u w:val="none"/>
          </w:rPr>
          <w:t>'</w:t>
        </w:r>
      </w:hyperlink>
      <w:r w:rsidRPr="00177279">
        <w:rPr>
          <w:rFonts w:ascii="FrankRuehl" w:hAnsi="FrankRuehl" w:cs="FrankRuehl"/>
          <w:color w:val="0000FF"/>
          <w:rtl/>
        </w:rPr>
        <w:t xml:space="preserve">, </w:t>
      </w:r>
      <w:hyperlink r:id="rId15" w:history="1">
        <w:r w:rsidRPr="00177279">
          <w:rPr>
            <w:rStyle w:val="Hyperlink"/>
            <w:rFonts w:ascii="FrankRuehl" w:hAnsi="FrankRuehl" w:cs="FrankRuehl"/>
            <w:u w:val="none"/>
          </w:rPr>
          <w:t xml:space="preserve">40 </w:t>
        </w:r>
        <w:r w:rsidRPr="00177279">
          <w:rPr>
            <w:rStyle w:val="Hyperlink"/>
            <w:rFonts w:ascii="FrankRuehl" w:hAnsi="FrankRuehl" w:cs="FrankRuehl"/>
            <w:u w:val="none"/>
            <w:rtl/>
          </w:rPr>
          <w:t>יא</w:t>
        </w:r>
        <w:r w:rsidRPr="00177279">
          <w:rPr>
            <w:rStyle w:val="Hyperlink"/>
            <w:rFonts w:ascii="FrankRuehl" w:hAnsi="FrankRuehl" w:cs="FrankRuehl"/>
            <w:u w:val="none"/>
          </w:rPr>
          <w:t>'</w:t>
        </w:r>
      </w:hyperlink>
      <w:r w:rsidRPr="00177279">
        <w:rPr>
          <w:rFonts w:ascii="FrankRuehl" w:hAnsi="FrankRuehl" w:cs="FrankRuehl"/>
          <w:color w:val="0000FF"/>
          <w:rtl/>
        </w:rPr>
        <w:t xml:space="preserve">, </w:t>
      </w:r>
      <w:hyperlink r:id="rId16" w:history="1">
        <w:r w:rsidRPr="00177279">
          <w:rPr>
            <w:rStyle w:val="Hyperlink"/>
            <w:rFonts w:ascii="FrankRuehl" w:hAnsi="FrankRuehl" w:cs="FrankRuehl"/>
            <w:u w:val="none"/>
          </w:rPr>
          <w:t xml:space="preserve">40 </w:t>
        </w:r>
        <w:r w:rsidRPr="00177279">
          <w:rPr>
            <w:rStyle w:val="Hyperlink"/>
            <w:rFonts w:ascii="FrankRuehl" w:hAnsi="FrankRuehl" w:cs="FrankRuehl"/>
            <w:u w:val="none"/>
            <w:rtl/>
          </w:rPr>
          <w:t>יג</w:t>
        </w:r>
        <w:r w:rsidRPr="00177279">
          <w:rPr>
            <w:rStyle w:val="Hyperlink"/>
            <w:rFonts w:ascii="FrankRuehl" w:hAnsi="FrankRuehl" w:cs="FrankRuehl"/>
            <w:u w:val="none"/>
          </w:rPr>
          <w:t>'</w:t>
        </w:r>
      </w:hyperlink>
    </w:p>
    <w:p w14:paraId="5D9BE1B5" w14:textId="77777777" w:rsidR="00BA191B" w:rsidRPr="00177279" w:rsidRDefault="00BA191B" w:rsidP="00177279">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F2DCD" w14:paraId="79EF42BA" w14:textId="77777777" w:rsidTr="00CF2DCD">
        <w:trPr>
          <w:trHeight w:val="355"/>
          <w:jc w:val="center"/>
        </w:trPr>
        <w:tc>
          <w:tcPr>
            <w:tcW w:w="8820" w:type="dxa"/>
            <w:tcBorders>
              <w:top w:val="nil"/>
              <w:left w:val="nil"/>
              <w:bottom w:val="nil"/>
              <w:right w:val="nil"/>
            </w:tcBorders>
            <w:shd w:val="clear" w:color="auto" w:fill="auto"/>
          </w:tcPr>
          <w:p w14:paraId="402ECC2C" w14:textId="77777777" w:rsidR="00BA191B" w:rsidRPr="00BA191B" w:rsidRDefault="00BA191B" w:rsidP="00BA191B">
            <w:pPr>
              <w:jc w:val="center"/>
              <w:rPr>
                <w:rFonts w:ascii="David" w:hAnsi="David"/>
                <w:b/>
                <w:bCs/>
                <w:sz w:val="32"/>
                <w:szCs w:val="32"/>
                <w:u w:val="single"/>
                <w:rtl/>
              </w:rPr>
            </w:pPr>
            <w:bookmarkStart w:id="5" w:name="PsakDin" w:colFirst="0" w:colLast="0"/>
            <w:r w:rsidRPr="00BA191B">
              <w:rPr>
                <w:rFonts w:ascii="David" w:hAnsi="David"/>
                <w:b/>
                <w:bCs/>
                <w:sz w:val="32"/>
                <w:szCs w:val="32"/>
                <w:u w:val="single"/>
                <w:rtl/>
              </w:rPr>
              <w:t>גזר דין</w:t>
            </w:r>
          </w:p>
          <w:p w14:paraId="5E5B91A5" w14:textId="77777777" w:rsidR="00CF2DCD" w:rsidRPr="00BA191B" w:rsidRDefault="00CF2DCD" w:rsidP="00BA191B">
            <w:pPr>
              <w:jc w:val="center"/>
              <w:rPr>
                <w:rFonts w:ascii="David" w:hAnsi="David"/>
                <w:bCs/>
                <w:sz w:val="32"/>
                <w:szCs w:val="32"/>
                <w:u w:val="single"/>
                <w:rtl/>
              </w:rPr>
            </w:pPr>
          </w:p>
        </w:tc>
      </w:tr>
      <w:bookmarkEnd w:id="5"/>
    </w:tbl>
    <w:p w14:paraId="6ADFC6F7" w14:textId="77777777" w:rsidR="00CF2DCD" w:rsidRPr="000F2247" w:rsidRDefault="00CF2DCD" w:rsidP="00CF2DCD">
      <w:pPr>
        <w:rPr>
          <w:rFonts w:ascii="Arial" w:hAnsi="Arial"/>
          <w:b/>
          <w:bCs/>
          <w:sz w:val="26"/>
          <w:szCs w:val="26"/>
          <w:rtl/>
        </w:rPr>
      </w:pPr>
    </w:p>
    <w:p w14:paraId="25E0D310" w14:textId="77777777" w:rsidR="00CF2DCD" w:rsidRPr="000F2247" w:rsidRDefault="00CF2DCD" w:rsidP="00CF2DCD">
      <w:pPr>
        <w:rPr>
          <w:rFonts w:ascii="Arial" w:hAnsi="Arial"/>
          <w:b/>
          <w:bCs/>
          <w:sz w:val="26"/>
          <w:szCs w:val="26"/>
          <w:rtl/>
        </w:rPr>
      </w:pPr>
    </w:p>
    <w:p w14:paraId="3D0DE4DB" w14:textId="77777777" w:rsidR="00CF2DCD" w:rsidRPr="000043B1" w:rsidRDefault="00CF2DCD" w:rsidP="00CF2DCD">
      <w:pPr>
        <w:jc w:val="both"/>
        <w:rPr>
          <w:b/>
          <w:bCs/>
          <w:u w:val="single"/>
          <w:rtl/>
        </w:rPr>
      </w:pPr>
      <w:r w:rsidRPr="000043B1">
        <w:rPr>
          <w:b/>
          <w:bCs/>
          <w:u w:val="single"/>
          <w:rtl/>
        </w:rPr>
        <w:t>רקע</w:t>
      </w:r>
      <w:bookmarkStart w:id="6" w:name="ABSTRACT_START"/>
      <w:bookmarkEnd w:id="6"/>
    </w:p>
    <w:p w14:paraId="59116971" w14:textId="77777777" w:rsidR="00CF2DCD" w:rsidRDefault="00CF2DCD" w:rsidP="00CF2DCD">
      <w:pPr>
        <w:pStyle w:val="aa"/>
        <w:numPr>
          <w:ilvl w:val="0"/>
          <w:numId w:val="1"/>
        </w:numPr>
        <w:spacing w:line="360" w:lineRule="auto"/>
        <w:jc w:val="both"/>
        <w:rPr>
          <w:rFonts w:cs="David"/>
          <w:sz w:val="24"/>
          <w:szCs w:val="24"/>
          <w:rtl/>
        </w:rPr>
      </w:pPr>
      <w:r>
        <w:rPr>
          <w:rFonts w:cs="David"/>
          <w:sz w:val="24"/>
          <w:szCs w:val="24"/>
          <w:rtl/>
        </w:rPr>
        <w:t xml:space="preserve">הנאשם הורשע בהתאם להודאתו בעובדות כתב האישום המתוקן </w:t>
      </w:r>
      <w:r>
        <w:rPr>
          <w:rFonts w:cs="David"/>
          <w:b/>
          <w:bCs/>
          <w:sz w:val="24"/>
          <w:szCs w:val="24"/>
          <w:rtl/>
        </w:rPr>
        <w:t xml:space="preserve">בעבירות הבאות: </w:t>
      </w:r>
    </w:p>
    <w:p w14:paraId="0C07039F" w14:textId="77777777" w:rsidR="00CF2DCD" w:rsidRDefault="00CF2DCD" w:rsidP="00CF2DCD">
      <w:pPr>
        <w:pStyle w:val="aa"/>
        <w:numPr>
          <w:ilvl w:val="0"/>
          <w:numId w:val="2"/>
        </w:numPr>
        <w:spacing w:line="360" w:lineRule="auto"/>
        <w:jc w:val="both"/>
        <w:rPr>
          <w:rFonts w:cs="David"/>
          <w:sz w:val="24"/>
          <w:szCs w:val="24"/>
        </w:rPr>
      </w:pPr>
      <w:r>
        <w:rPr>
          <w:rFonts w:cs="David"/>
          <w:b/>
          <w:bCs/>
          <w:sz w:val="24"/>
          <w:szCs w:val="24"/>
          <w:rtl/>
        </w:rPr>
        <w:t xml:space="preserve">החזקת סם שלא לצריכה עצמית </w:t>
      </w:r>
      <w:r>
        <w:rPr>
          <w:rFonts w:cs="David"/>
          <w:sz w:val="24"/>
          <w:szCs w:val="24"/>
          <w:rtl/>
        </w:rPr>
        <w:t xml:space="preserve">לפי סעיף </w:t>
      </w:r>
      <w:hyperlink r:id="rId17" w:history="1">
        <w:r w:rsidR="00177279" w:rsidRPr="00177279">
          <w:rPr>
            <w:rStyle w:val="Hyperlink"/>
            <w:rFonts w:cs="David"/>
            <w:color w:val="0000FF"/>
            <w:sz w:val="24"/>
            <w:szCs w:val="24"/>
            <w:rtl/>
          </w:rPr>
          <w:t>7 (א)</w:t>
        </w:r>
      </w:hyperlink>
      <w:r>
        <w:rPr>
          <w:rFonts w:cs="David"/>
          <w:sz w:val="24"/>
          <w:szCs w:val="24"/>
          <w:rtl/>
        </w:rPr>
        <w:t xml:space="preserve"> בצירוף סעיף </w:t>
      </w:r>
      <w:hyperlink r:id="rId18" w:history="1">
        <w:r w:rsidR="00177279" w:rsidRPr="00177279">
          <w:rPr>
            <w:rStyle w:val="Hyperlink"/>
            <w:rFonts w:cs="David"/>
            <w:color w:val="0000FF"/>
            <w:sz w:val="24"/>
            <w:szCs w:val="24"/>
            <w:rtl/>
          </w:rPr>
          <w:t>7(ג)</w:t>
        </w:r>
      </w:hyperlink>
      <w:r>
        <w:rPr>
          <w:rFonts w:cs="David"/>
          <w:b/>
          <w:bCs/>
          <w:sz w:val="24"/>
          <w:szCs w:val="24"/>
          <w:rtl/>
        </w:rPr>
        <w:t xml:space="preserve"> </w:t>
      </w:r>
      <w:r>
        <w:rPr>
          <w:rFonts w:cs="David"/>
          <w:sz w:val="24"/>
          <w:szCs w:val="24"/>
          <w:rtl/>
        </w:rPr>
        <w:t>רישא ל</w:t>
      </w:r>
      <w:hyperlink r:id="rId19" w:history="1">
        <w:r w:rsidR="00BA191B" w:rsidRPr="00BA191B">
          <w:rPr>
            <w:rFonts w:cs="David" w:hint="cs"/>
            <w:color w:val="0000FF"/>
            <w:sz w:val="24"/>
            <w:szCs w:val="24"/>
            <w:u w:val="single"/>
            <w:rtl/>
          </w:rPr>
          <w:t>פקודת</w:t>
        </w:r>
        <w:r w:rsidR="00BA191B" w:rsidRPr="00BA191B">
          <w:rPr>
            <w:rFonts w:cs="David"/>
            <w:color w:val="0000FF"/>
            <w:sz w:val="24"/>
            <w:szCs w:val="24"/>
            <w:u w:val="single"/>
            <w:rtl/>
          </w:rPr>
          <w:t xml:space="preserve"> </w:t>
        </w:r>
        <w:r w:rsidR="00BA191B" w:rsidRPr="00BA191B">
          <w:rPr>
            <w:rFonts w:cs="David" w:hint="cs"/>
            <w:color w:val="0000FF"/>
            <w:sz w:val="24"/>
            <w:szCs w:val="24"/>
            <w:u w:val="single"/>
            <w:rtl/>
          </w:rPr>
          <w:t>הסמים</w:t>
        </w:r>
        <w:r w:rsidR="00BA191B" w:rsidRPr="00BA191B">
          <w:rPr>
            <w:rFonts w:cs="David"/>
            <w:color w:val="0000FF"/>
            <w:sz w:val="24"/>
            <w:szCs w:val="24"/>
            <w:u w:val="single"/>
            <w:rtl/>
          </w:rPr>
          <w:t xml:space="preserve"> </w:t>
        </w:r>
        <w:r w:rsidR="00BA191B" w:rsidRPr="00BA191B">
          <w:rPr>
            <w:rFonts w:cs="David" w:hint="cs"/>
            <w:color w:val="0000FF"/>
            <w:sz w:val="24"/>
            <w:szCs w:val="24"/>
            <w:u w:val="single"/>
            <w:rtl/>
          </w:rPr>
          <w:t>המסוכנים</w:t>
        </w:r>
      </w:hyperlink>
      <w:r>
        <w:rPr>
          <w:rFonts w:cs="David"/>
          <w:sz w:val="24"/>
          <w:szCs w:val="24"/>
          <w:rtl/>
        </w:rPr>
        <w:t xml:space="preserve"> [נוסח חדש], תשל"ג- 1973  (להלן :"פקודת הסמים"). </w:t>
      </w:r>
    </w:p>
    <w:p w14:paraId="0422B000" w14:textId="77777777" w:rsidR="00CF2DCD" w:rsidRPr="000043B1" w:rsidRDefault="00CF2DCD" w:rsidP="00CF2DCD">
      <w:pPr>
        <w:pStyle w:val="aa"/>
        <w:numPr>
          <w:ilvl w:val="0"/>
          <w:numId w:val="2"/>
        </w:numPr>
        <w:spacing w:line="360" w:lineRule="auto"/>
        <w:jc w:val="both"/>
        <w:rPr>
          <w:rFonts w:cs="David"/>
          <w:sz w:val="24"/>
          <w:szCs w:val="24"/>
          <w:u w:val="double"/>
        </w:rPr>
      </w:pPr>
      <w:r>
        <w:rPr>
          <w:rFonts w:cs="David"/>
          <w:b/>
          <w:bCs/>
          <w:sz w:val="24"/>
          <w:szCs w:val="24"/>
          <w:rtl/>
        </w:rPr>
        <w:t xml:space="preserve">סחר בסם מסוכן, </w:t>
      </w:r>
      <w:r>
        <w:rPr>
          <w:rFonts w:cs="David"/>
          <w:sz w:val="24"/>
          <w:szCs w:val="24"/>
          <w:rtl/>
        </w:rPr>
        <w:t xml:space="preserve">לפי </w:t>
      </w:r>
      <w:hyperlink r:id="rId20" w:history="1">
        <w:r w:rsidR="00177279" w:rsidRPr="00177279">
          <w:rPr>
            <w:rStyle w:val="Hyperlink"/>
            <w:rFonts w:cs="David"/>
            <w:color w:val="0000FF"/>
            <w:sz w:val="24"/>
            <w:szCs w:val="24"/>
            <w:rtl/>
          </w:rPr>
          <w:t>סעיף 13</w:t>
        </w:r>
      </w:hyperlink>
      <w:r>
        <w:rPr>
          <w:rFonts w:cs="David"/>
          <w:sz w:val="24"/>
          <w:szCs w:val="24"/>
          <w:rtl/>
        </w:rPr>
        <w:t xml:space="preserve"> בצירוף סעיף  </w:t>
      </w:r>
      <w:hyperlink r:id="rId21" w:history="1">
        <w:r w:rsidR="00177279" w:rsidRPr="00177279">
          <w:rPr>
            <w:rStyle w:val="Hyperlink"/>
            <w:rFonts w:cs="David"/>
            <w:color w:val="0000FF"/>
            <w:sz w:val="24"/>
            <w:szCs w:val="24"/>
            <w:rtl/>
          </w:rPr>
          <w:t>19א'</w:t>
        </w:r>
      </w:hyperlink>
      <w:r>
        <w:rPr>
          <w:rFonts w:cs="David"/>
          <w:sz w:val="24"/>
          <w:szCs w:val="24"/>
          <w:rtl/>
        </w:rPr>
        <w:t xml:space="preserve"> לפקודת הסמים. </w:t>
      </w:r>
    </w:p>
    <w:p w14:paraId="41C69D2F" w14:textId="77777777" w:rsidR="00CF2DCD" w:rsidRDefault="00CF2DCD" w:rsidP="00CF2DCD">
      <w:pPr>
        <w:pStyle w:val="aa"/>
        <w:spacing w:line="360" w:lineRule="auto"/>
        <w:ind w:left="1145"/>
        <w:jc w:val="both"/>
        <w:rPr>
          <w:rFonts w:cs="David"/>
          <w:sz w:val="24"/>
          <w:szCs w:val="24"/>
          <w:u w:val="double"/>
        </w:rPr>
      </w:pPr>
    </w:p>
    <w:p w14:paraId="7B88DBDA" w14:textId="77777777" w:rsidR="00CF2DCD" w:rsidRDefault="00CF2DCD" w:rsidP="00CF2DCD">
      <w:pPr>
        <w:pStyle w:val="aa"/>
        <w:numPr>
          <w:ilvl w:val="0"/>
          <w:numId w:val="1"/>
        </w:numPr>
        <w:spacing w:line="360" w:lineRule="auto"/>
        <w:jc w:val="both"/>
        <w:rPr>
          <w:rFonts w:cs="David"/>
          <w:sz w:val="24"/>
          <w:szCs w:val="24"/>
        </w:rPr>
      </w:pPr>
      <w:bookmarkStart w:id="7" w:name="ABSTRACT_END"/>
      <w:bookmarkEnd w:id="7"/>
      <w:r>
        <w:rPr>
          <w:rFonts w:cs="David"/>
          <w:sz w:val="24"/>
          <w:szCs w:val="24"/>
          <w:rtl/>
        </w:rPr>
        <w:t xml:space="preserve">לפי </w:t>
      </w:r>
      <w:r>
        <w:rPr>
          <w:rFonts w:cs="David"/>
          <w:b/>
          <w:bCs/>
          <w:sz w:val="24"/>
          <w:szCs w:val="24"/>
          <w:rtl/>
        </w:rPr>
        <w:t>המתואר בכתב האישום</w:t>
      </w:r>
      <w:r>
        <w:rPr>
          <w:rFonts w:cs="David"/>
          <w:sz w:val="24"/>
          <w:szCs w:val="24"/>
          <w:rtl/>
        </w:rPr>
        <w:t>, עובר ליום 25.02.24 התכתב קטין יליד 2008 באמצעות אפליקציית "טלגראם</w:t>
      </w:r>
      <w:r>
        <w:rPr>
          <w:rFonts w:cs="David"/>
          <w:b/>
          <w:bCs/>
          <w:sz w:val="24"/>
          <w:szCs w:val="24"/>
          <w:rtl/>
        </w:rPr>
        <w:t xml:space="preserve">" </w:t>
      </w:r>
      <w:r>
        <w:rPr>
          <w:rFonts w:cs="David"/>
          <w:sz w:val="24"/>
          <w:szCs w:val="24"/>
          <w:rtl/>
        </w:rPr>
        <w:t xml:space="preserve"> עם אחר שזהותו אינה ידועה המכונה "מיכאלנג'לו" וביקש לרכוש ממנו סמים. בתאריך 25.02.24 בסמוך לשעה 16:55 הגיע הנאשם לרחוב רמב"ם בנתיבות כאשר נוהג ברכב קיה פורטה, לאחר מספר דקות הגיע רכב נוסף מסוג מאזדה עצר בסמוך לרכב הקיה, מתוך הרכב יצא הקטין ניגש לחלון רכב הקיה, במעמד זה מסר הנאשם לקטין סם מסוג קנבוס במשקל 5.12 גרם ובתמורה העביר לו הקטין 300 ₪ במזומן. </w:t>
      </w:r>
    </w:p>
    <w:p w14:paraId="4C673AD9" w14:textId="77777777" w:rsidR="00CF2DCD" w:rsidRDefault="00CF2DCD" w:rsidP="00CF2DCD">
      <w:pPr>
        <w:pStyle w:val="aa"/>
        <w:spacing w:line="360" w:lineRule="auto"/>
        <w:ind w:left="785"/>
        <w:jc w:val="both"/>
        <w:rPr>
          <w:rFonts w:cs="David"/>
          <w:sz w:val="24"/>
          <w:szCs w:val="24"/>
          <w:rtl/>
        </w:rPr>
      </w:pPr>
      <w:r>
        <w:rPr>
          <w:rFonts w:cs="David"/>
          <w:sz w:val="24"/>
          <w:szCs w:val="24"/>
          <w:rtl/>
        </w:rPr>
        <w:t xml:space="preserve">במעמד זה נמצא הנאשם מחזיק ברשותו, שקית צהובה בסמוך לכיסא הקדמי ברכב הקיה ובשקית 115 גרם סם מסוג קנבוס מחולק ל 25 שקיות בגדלים שונים. </w:t>
      </w:r>
    </w:p>
    <w:p w14:paraId="2F496C07" w14:textId="77777777" w:rsidR="00CF2DCD" w:rsidRPr="000043B1" w:rsidRDefault="00CF2DCD" w:rsidP="00CF2DCD">
      <w:pPr>
        <w:spacing w:line="360" w:lineRule="auto"/>
        <w:jc w:val="both"/>
      </w:pPr>
    </w:p>
    <w:p w14:paraId="2EC2102D" w14:textId="77777777" w:rsidR="00CF2DCD" w:rsidRDefault="00CF2DCD" w:rsidP="00CF2DCD">
      <w:pPr>
        <w:pStyle w:val="aa"/>
        <w:numPr>
          <w:ilvl w:val="0"/>
          <w:numId w:val="1"/>
        </w:numPr>
        <w:spacing w:line="360" w:lineRule="auto"/>
        <w:jc w:val="both"/>
        <w:rPr>
          <w:rFonts w:cs="David"/>
          <w:b/>
          <w:bCs/>
          <w:sz w:val="24"/>
          <w:szCs w:val="24"/>
          <w:u w:val="single"/>
        </w:rPr>
      </w:pPr>
      <w:r>
        <w:rPr>
          <w:rFonts w:cs="David"/>
          <w:sz w:val="24"/>
          <w:szCs w:val="24"/>
          <w:rtl/>
        </w:rPr>
        <w:t>בתאריך 22.05.24 הגיעו הצדדים להסדר דיוני, לפיו כתב האישום תוקן, הנאשם הודה והורשע בכתב אישום המתוקן, ההסדר לא כלל הסכמה לעניין העונש. לבקשת הצדדים נשלח הנאשם לקבלת תסקיר שירות המבחן.</w:t>
      </w:r>
    </w:p>
    <w:p w14:paraId="65F35AB3" w14:textId="77777777" w:rsidR="00CF2DCD" w:rsidRDefault="00CF2DCD" w:rsidP="00CF2DCD">
      <w:pPr>
        <w:spacing w:line="360" w:lineRule="auto"/>
        <w:ind w:left="425"/>
        <w:jc w:val="both"/>
        <w:rPr>
          <w:b/>
          <w:bCs/>
          <w:u w:val="single"/>
          <w:rtl/>
        </w:rPr>
      </w:pPr>
    </w:p>
    <w:p w14:paraId="43EB6263" w14:textId="77777777" w:rsidR="00CF2DCD" w:rsidRDefault="00CF2DCD" w:rsidP="00CF2DCD">
      <w:pPr>
        <w:spacing w:line="360" w:lineRule="auto"/>
        <w:ind w:left="425"/>
        <w:jc w:val="both"/>
        <w:rPr>
          <w:b/>
          <w:bCs/>
          <w:u w:val="single"/>
        </w:rPr>
      </w:pPr>
      <w:r>
        <w:rPr>
          <w:b/>
          <w:bCs/>
          <w:u w:val="single"/>
          <w:rtl/>
        </w:rPr>
        <w:t xml:space="preserve">תסקירי שירות מבחן </w:t>
      </w:r>
    </w:p>
    <w:p w14:paraId="382A563E" w14:textId="77777777" w:rsidR="00CF2DCD" w:rsidRDefault="00CF2DCD" w:rsidP="00CF2DCD">
      <w:pPr>
        <w:pStyle w:val="aa"/>
        <w:numPr>
          <w:ilvl w:val="0"/>
          <w:numId w:val="1"/>
        </w:numPr>
        <w:spacing w:line="360" w:lineRule="auto"/>
        <w:jc w:val="both"/>
        <w:rPr>
          <w:rFonts w:cs="David"/>
          <w:b/>
          <w:bCs/>
          <w:sz w:val="24"/>
          <w:szCs w:val="24"/>
          <w:u w:val="single"/>
          <w:rtl/>
        </w:rPr>
      </w:pPr>
      <w:r>
        <w:rPr>
          <w:rFonts w:cs="David"/>
          <w:sz w:val="24"/>
          <w:szCs w:val="24"/>
          <w:rtl/>
        </w:rPr>
        <w:t xml:space="preserve">בעניינו של הנאשם הוגשו מספר תסקירים – הנאשם בן 32 רווק מתגורר בבאר שבע,  אינו מצוי בקשר עם אביו וזאת לאחר שהוריו התגרשו בגיל צעיר. אמו מהווה עבורו דמות דומיננטית ומשמעותית, הנאשם סיים 12 שנות לימוד ללא תעודת בגרות, לא שירת בצבא נחשב לעריק וריצה מאסר בכלא צבאי, הנאשם החל לעבוד בגיל 15 כדי לסייע בפרנסת משפחתו, בהמשך פתח עסק אשר כשל וכעת נמצא בהליך פשיטת רגל. טרם מעצרו עבד במשך כשנה וחצי כמוכר בקיוסק, כיום בשל התנאים המגבילים בהם שוהה אינו עובד. </w:t>
      </w:r>
    </w:p>
    <w:p w14:paraId="4B3B600A" w14:textId="77777777" w:rsidR="00CF2DCD" w:rsidRDefault="00CF2DCD" w:rsidP="00CF2DCD">
      <w:pPr>
        <w:pStyle w:val="aa"/>
        <w:spacing w:line="360" w:lineRule="auto"/>
        <w:ind w:left="785"/>
        <w:jc w:val="both"/>
        <w:rPr>
          <w:rFonts w:cs="David"/>
          <w:sz w:val="24"/>
          <w:szCs w:val="24"/>
        </w:rPr>
      </w:pPr>
      <w:r>
        <w:rPr>
          <w:rFonts w:cs="David"/>
          <w:sz w:val="24"/>
          <w:szCs w:val="24"/>
          <w:rtl/>
        </w:rPr>
        <w:t xml:space="preserve">הנאשם בעל עבר פלילי, 3 הרשעות קודמות ביניהן מכירת משקה משכר לקטין והיעדר משרות. הנאשם שלל שימוש בחומרים משני תודעה, בדיקות שמסר נמצאו נקיות משרידי סם. בהתייחס לאירוע הנדון, הודה במיוחס לו ולקח אחריות, ציין שבאותה עת היה מודע לכך שמבצע עבירה אך לא הבין חומרתה והשלכות מעשיו, ציין שהרקע לכך מצוקתו הכלכלית. ציין שלא ידע כי מדובר בקטין כיוון שהשתמש בתעודת זהות של אדם אחר, הנאשם הביע חרטה על מעשיו. במהלך שהותו במעצר בית חל שינוי בהשקפותיו בכל הנוגע לשימוש בסמים ומבין חומרת בחירתו לפתור מצוקתו הכלכלית על ידי סחר בסמים. </w:t>
      </w:r>
    </w:p>
    <w:p w14:paraId="3FE03F77" w14:textId="77777777" w:rsidR="00CF2DCD" w:rsidRDefault="00CF2DCD" w:rsidP="00CF2DCD">
      <w:pPr>
        <w:pStyle w:val="aa"/>
        <w:spacing w:line="360" w:lineRule="auto"/>
        <w:ind w:left="785"/>
        <w:jc w:val="both"/>
        <w:rPr>
          <w:rFonts w:cs="David"/>
          <w:sz w:val="24"/>
          <w:szCs w:val="24"/>
          <w:rtl/>
        </w:rPr>
      </w:pPr>
      <w:r>
        <w:rPr>
          <w:rFonts w:cs="David"/>
          <w:sz w:val="24"/>
          <w:szCs w:val="24"/>
          <w:rtl/>
        </w:rPr>
        <w:t xml:space="preserve">שירות המבחן ציין שהוצע לנאשם להשתלב בהליך טיפולי אך הוא הביע הסתייגות משום שאינו רואה עצמו כעובר חוק בעל דפוסים שוליים והביע רצון לסיום ההליך הפלילי בהקדם, שירות המבחן ציין כי הנאשם שולב בסדנת הכנה לטיפול קבוצתי, מגורמי הטיפול נמסר כי הנאשם חש בושה בתחילה אך בהדרגה נפתח ולקח חלק בתכני הקבוצה. שירות המבחן התרשם שהנאשם משתף פעולה ויכול להסתייע בקשר עם שירות המבחן ולהימנע מהתנהגות עוברת חוק בעתיד ולהשתלב בקבוצה טיפולית. </w:t>
      </w:r>
    </w:p>
    <w:p w14:paraId="18EF9E49" w14:textId="77777777" w:rsidR="00CF2DCD" w:rsidRDefault="00CF2DCD" w:rsidP="00CF2DCD">
      <w:pPr>
        <w:pStyle w:val="aa"/>
        <w:spacing w:line="360" w:lineRule="auto"/>
        <w:ind w:left="785"/>
        <w:jc w:val="both"/>
        <w:rPr>
          <w:rFonts w:cs="David"/>
          <w:sz w:val="24"/>
          <w:szCs w:val="24"/>
          <w:rtl/>
        </w:rPr>
      </w:pPr>
      <w:r>
        <w:rPr>
          <w:rFonts w:cs="David"/>
          <w:sz w:val="24"/>
          <w:szCs w:val="24"/>
          <w:rtl/>
        </w:rPr>
        <w:t xml:space="preserve">שירות המבחן התרשם שהנאשם מביע הבנה לבעייתיות בהתנהלות ומביע רצון לשנות אורחות חייו וקיימת חשיבות לשילובו בטיפול כדי לבחון דפוסיו המכשילים ולהימנע מהתנהגות עבריינית בעתיד ולכן המליץ שירות המבחן על הטלת ענישה שיקומית הכוללת  השמתו בצו מבחן לתקופה של שנה והטלת צו של"צ בהיקף של 380 שעות. </w:t>
      </w:r>
    </w:p>
    <w:p w14:paraId="3B981922" w14:textId="77777777" w:rsidR="00CF2DCD" w:rsidRDefault="00CF2DCD" w:rsidP="00CF2DCD">
      <w:pPr>
        <w:pStyle w:val="aa"/>
        <w:spacing w:line="360" w:lineRule="auto"/>
        <w:ind w:left="785"/>
        <w:jc w:val="both"/>
        <w:rPr>
          <w:rFonts w:cs="David"/>
          <w:sz w:val="24"/>
          <w:szCs w:val="24"/>
          <w:rtl/>
        </w:rPr>
      </w:pPr>
    </w:p>
    <w:p w14:paraId="5508F32F" w14:textId="77777777" w:rsidR="00CF2DCD" w:rsidRDefault="00CF2DCD" w:rsidP="00CF2DCD">
      <w:pPr>
        <w:spacing w:line="360" w:lineRule="auto"/>
        <w:ind w:firstLine="425"/>
        <w:jc w:val="both"/>
        <w:rPr>
          <w:b/>
          <w:bCs/>
          <w:u w:val="single"/>
          <w:rtl/>
        </w:rPr>
      </w:pPr>
      <w:r>
        <w:rPr>
          <w:b/>
          <w:bCs/>
          <w:u w:val="single"/>
          <w:rtl/>
        </w:rPr>
        <w:t xml:space="preserve">ראיות וטיעוני הצדדים לעונש </w:t>
      </w:r>
    </w:p>
    <w:p w14:paraId="53663700" w14:textId="77777777" w:rsidR="00CF2DCD" w:rsidRDefault="00CF2DCD" w:rsidP="00CF2DCD">
      <w:pPr>
        <w:pStyle w:val="aa"/>
        <w:numPr>
          <w:ilvl w:val="0"/>
          <w:numId w:val="1"/>
        </w:numPr>
        <w:spacing w:line="360" w:lineRule="auto"/>
        <w:jc w:val="both"/>
        <w:rPr>
          <w:rFonts w:cs="David"/>
          <w:sz w:val="24"/>
          <w:szCs w:val="24"/>
          <w:rtl/>
        </w:rPr>
      </w:pPr>
      <w:r>
        <w:rPr>
          <w:rFonts w:cs="David"/>
          <w:sz w:val="24"/>
          <w:szCs w:val="24"/>
          <w:rtl/>
        </w:rPr>
        <w:t xml:space="preserve">המאשימה הגישה טיעונים בכתב (ת/1), גיליון הרישום הפלילי והתעבורתי של הנאשם (ת/2,ת/3) בנוסף השלימה טיעונים בעל-פה. המאשימה עמדה על נסיבות כתב האישום, הערכים המוגנים שנפגעו ומידת הפגיעה בהם תוך שהדגישה החומרה הגלומה בעבירות </w:t>
      </w:r>
      <w:r>
        <w:rPr>
          <w:rFonts w:cs="David"/>
          <w:sz w:val="24"/>
          <w:szCs w:val="24"/>
          <w:rtl/>
        </w:rPr>
        <w:lastRenderedPageBreak/>
        <w:t xml:space="preserve">סמים ונוכח זאת יש להעדיף שיקולי ההרתעה על פני שיקולים אישיים, בנוסף ציינה כי הנאשם הורשע בעבירות סחר והחזקה בסם מסוג קנבוס, שאומנם אינו מוגדר כסם "קשה" אך עדיין השפעותיו מזיקות. המאשימה עתרה לקביעת מתחם ענישה הנע בין 9 חודשי מאסר בפועל שיכול וירוצו בעבודת שירות ועד ל 18 חודשי מאסר בפועל תוך שהפנתה לפסיקה. </w:t>
      </w:r>
    </w:p>
    <w:p w14:paraId="1358EE8B" w14:textId="77777777" w:rsidR="00CF2DCD" w:rsidRDefault="00CF2DCD" w:rsidP="00CF2DCD">
      <w:pPr>
        <w:pStyle w:val="aa"/>
        <w:spacing w:line="360" w:lineRule="auto"/>
        <w:ind w:left="785"/>
        <w:jc w:val="both"/>
        <w:rPr>
          <w:rFonts w:cs="David"/>
          <w:sz w:val="24"/>
          <w:szCs w:val="24"/>
          <w:rtl/>
        </w:rPr>
      </w:pPr>
      <w:r>
        <w:rPr>
          <w:rFonts w:cs="David"/>
          <w:sz w:val="24"/>
          <w:szCs w:val="24"/>
          <w:rtl/>
        </w:rPr>
        <w:t xml:space="preserve">המאשימה ציינה כי הנאשם בעל עבר פלילי קודם הכולל עבירה של מכירת אלכוהול לקטין, הנאשם הודה במיוחס לו תוך שציין הרקע לביצוע העבירות הינו כלכלי כאשר שירות המבחן ציין כי כאשר הנאשם מצוי בקושי כלכלי עלול לפעול ללא שיקול דעת ביחס להשלכות מעשיו. המאשימה ציינה שהנאשם שולב בסדנת הכנה לפני טיפול ולמעשה כלל לא החל בטיפול ממשי, ולכן לגישת המאשימה, המלצת שירות המבחן אינה תואמת המפורט בתסקיר, נוכח האמור ביקשה המאשימה למקם עונשו של הנאשם בחלק התחתון של המתחם לו עתרה בצירוף הטלת ענישה נלווית תוך הטלת רכיב קנס משמעותי ופסילה בפועל ועל תנאי נוכח העובדה שהנאשם ביצע המיוחס לו בעודו נוהג ברכב. </w:t>
      </w:r>
    </w:p>
    <w:p w14:paraId="55C4016B" w14:textId="77777777" w:rsidR="00CF2DCD" w:rsidRDefault="00CF2DCD" w:rsidP="00CF2DCD">
      <w:pPr>
        <w:pStyle w:val="aa"/>
        <w:spacing w:line="360" w:lineRule="auto"/>
        <w:ind w:left="785"/>
        <w:jc w:val="both"/>
        <w:rPr>
          <w:rFonts w:cs="David"/>
          <w:sz w:val="24"/>
          <w:szCs w:val="24"/>
        </w:rPr>
      </w:pPr>
    </w:p>
    <w:p w14:paraId="5B77452E" w14:textId="77777777" w:rsidR="00CF2DCD" w:rsidRDefault="00CF2DCD" w:rsidP="00CF2DCD">
      <w:pPr>
        <w:pStyle w:val="aa"/>
        <w:numPr>
          <w:ilvl w:val="0"/>
          <w:numId w:val="1"/>
        </w:numPr>
        <w:spacing w:line="360" w:lineRule="auto"/>
        <w:jc w:val="both"/>
        <w:rPr>
          <w:rFonts w:cs="David"/>
          <w:sz w:val="24"/>
          <w:szCs w:val="24"/>
        </w:rPr>
      </w:pPr>
      <w:r>
        <w:rPr>
          <w:rFonts w:cs="David"/>
          <w:sz w:val="24"/>
          <w:szCs w:val="24"/>
          <w:rtl/>
        </w:rPr>
        <w:t>ב"כ הנאשם הגיש טיעונים בכתב (נ/1) החלטה בהליך חדלות פירעון (נ/2) וכן השלים טיעוניו בעל-פה. ב"כ הנאשם עמד על הנסיבות הקשורות בביצוע העבירות תוך שציין כמות הסם וסוג הסם המדובר שאינו נמנה בין הסמים הקשים, מה גם שבסופו של דבר לא נגרם כל נזק בפועל שכן המכירה נעצרה על ידי השוטרים וכל שקיים הינו פוטנציאל לנזק שאינו גבוה נוכח סוג הסם. הוא ציין שינוי המדיניות ביחס לסם הקנבוס. בנוסף ציין הרקע לביצוע העבירות, מצוקתו הכלכלית של הנאשם והליך פשיטת הרגל בו היה מצוי באותה עת ואילו היום הנאשם מבין חומרת מעשיו.</w:t>
      </w:r>
    </w:p>
    <w:p w14:paraId="09A5D15A" w14:textId="77777777" w:rsidR="00CF2DCD" w:rsidRDefault="00CF2DCD" w:rsidP="00CF2DCD">
      <w:pPr>
        <w:pStyle w:val="aa"/>
        <w:spacing w:line="360" w:lineRule="auto"/>
        <w:ind w:left="785"/>
        <w:jc w:val="both"/>
        <w:rPr>
          <w:rFonts w:cs="David"/>
          <w:sz w:val="24"/>
          <w:szCs w:val="24"/>
        </w:rPr>
      </w:pPr>
      <w:r>
        <w:rPr>
          <w:rFonts w:cs="David"/>
          <w:sz w:val="24"/>
          <w:szCs w:val="24"/>
          <w:rtl/>
        </w:rPr>
        <w:t>ב"כ הנאשם הפנה לפסיקה ועתר לקביעת מתחם ענישה הנע בין מספר חודשים שיכול וירוצו בעבודת שירות ועד 12 חודשים, כאשר לטענתו במקרה זה יש לחרוג ממתחם הענישה נוכח המלצת שירות המבחן. ב"כ הנאשם הפנה לנסיבותיו האישיות המורכבות של הנאשם לדרך השיקומית שעבר הנאשם כפי שתיאר שירות המבחן ולחשיבות הרבה שיש לייחס להמשך ההליך הטיפולי. הוא ציין כי הנאשם שב לעבודה סדירה ובמקביל משולב בהליך טיפולי, ניכר שהנאשם הפנים חומרת מעשיו ושינה דפוסי חשיבתו.</w:t>
      </w:r>
    </w:p>
    <w:p w14:paraId="395D22CB" w14:textId="77777777" w:rsidR="00CF2DCD" w:rsidRDefault="00CF2DCD" w:rsidP="00CF2DCD">
      <w:pPr>
        <w:pStyle w:val="aa"/>
        <w:spacing w:line="360" w:lineRule="auto"/>
        <w:ind w:left="785"/>
        <w:jc w:val="both"/>
        <w:rPr>
          <w:rFonts w:cs="David"/>
          <w:sz w:val="24"/>
          <w:szCs w:val="24"/>
          <w:rtl/>
        </w:rPr>
      </w:pPr>
      <w:r>
        <w:rPr>
          <w:rFonts w:cs="David"/>
          <w:sz w:val="24"/>
          <w:szCs w:val="24"/>
          <w:rtl/>
        </w:rPr>
        <w:t xml:space="preserve">ב"כ הנאשם ציין הפגיעה בנאשם, העובדה שעבר ועובר הליך שיקומי, שינה אורחות חייו, הנאשם הודה במיוחס לו, הנאשם אינו מעורה בעולם העברייני אינו משתמש בסמים, עוד ציין חלוף הזמן, מביצוע העבירות חלפה כשנה. הוא התייחס לעברו הפלילי של הנאשם והדגיש שמדובר בעבירות קלות יחסית וכי הנאשם מעולם לא ריצה מאסר, במסגרת הליך המעצר שהה הנאשם במעצר כ 33 יום לאחר מכן שהה במעצר באיזוק ולאחר מכן שהה במעצר בית ובתנאים מגבילים. נוכח כל האמור עתר ב"כ הנאשם לקבלת המלצת שירות המבחן במלואה. </w:t>
      </w:r>
    </w:p>
    <w:p w14:paraId="450C88F5" w14:textId="77777777" w:rsidR="00CF2DCD" w:rsidRDefault="00CF2DCD" w:rsidP="00CF2DCD">
      <w:pPr>
        <w:pStyle w:val="aa"/>
        <w:spacing w:line="360" w:lineRule="auto"/>
        <w:ind w:left="785"/>
        <w:jc w:val="both"/>
        <w:rPr>
          <w:rFonts w:cs="David"/>
          <w:sz w:val="24"/>
          <w:szCs w:val="24"/>
          <w:rtl/>
        </w:rPr>
      </w:pPr>
      <w:r>
        <w:rPr>
          <w:rFonts w:cs="David"/>
          <w:sz w:val="24"/>
          <w:szCs w:val="24"/>
          <w:rtl/>
        </w:rPr>
        <w:t xml:space="preserve">הנאשם בדברו בפניי, ציין שעבר תהליך ארוך, הוא מודה על כך וביקש חסדי בית המשפט כדי שיכול לשוב לנהל אורח חיים נורמטיבי. </w:t>
      </w:r>
    </w:p>
    <w:p w14:paraId="0CEEF639" w14:textId="77777777" w:rsidR="00CF2DCD" w:rsidRDefault="00CF2DCD" w:rsidP="00CF2DCD">
      <w:pPr>
        <w:spacing w:line="360" w:lineRule="auto"/>
        <w:jc w:val="both"/>
      </w:pPr>
    </w:p>
    <w:p w14:paraId="4668ACAB" w14:textId="77777777" w:rsidR="00CF2DCD" w:rsidRDefault="00CF2DCD" w:rsidP="00CF2DCD">
      <w:pPr>
        <w:spacing w:line="360" w:lineRule="auto"/>
        <w:ind w:left="360"/>
        <w:jc w:val="both"/>
        <w:rPr>
          <w:b/>
          <w:bCs/>
          <w:u w:val="single"/>
        </w:rPr>
      </w:pPr>
      <w:r>
        <w:rPr>
          <w:b/>
          <w:bCs/>
          <w:u w:val="single"/>
          <w:rtl/>
        </w:rPr>
        <w:t xml:space="preserve">דיון </w:t>
      </w:r>
    </w:p>
    <w:p w14:paraId="38B4EC4C" w14:textId="77777777" w:rsidR="00CF2DCD" w:rsidRDefault="00CF2DCD" w:rsidP="00CF2DCD">
      <w:pPr>
        <w:spacing w:line="360" w:lineRule="auto"/>
        <w:ind w:left="360"/>
        <w:jc w:val="both"/>
        <w:rPr>
          <w:b/>
          <w:bCs/>
          <w:u w:val="single"/>
        </w:rPr>
      </w:pPr>
      <w:r>
        <w:rPr>
          <w:b/>
          <w:bCs/>
          <w:u w:val="single"/>
          <w:rtl/>
        </w:rPr>
        <w:t>קביעת מתחם העונש ההולם</w:t>
      </w:r>
    </w:p>
    <w:p w14:paraId="0FD9E0BA" w14:textId="77777777" w:rsidR="00CF2DCD" w:rsidRDefault="00CF2DCD" w:rsidP="00CF2DCD">
      <w:pPr>
        <w:pStyle w:val="aa"/>
        <w:numPr>
          <w:ilvl w:val="0"/>
          <w:numId w:val="1"/>
        </w:numPr>
        <w:spacing w:line="360" w:lineRule="auto"/>
        <w:jc w:val="both"/>
        <w:rPr>
          <w:rFonts w:cs="David"/>
          <w:sz w:val="24"/>
          <w:szCs w:val="24"/>
        </w:rPr>
      </w:pPr>
      <w:r>
        <w:rPr>
          <w:rFonts w:cs="David"/>
          <w:sz w:val="24"/>
          <w:szCs w:val="24"/>
          <w:rtl/>
        </w:rPr>
        <w:t xml:space="preserve">קביעת מתחם העונש ההולם למעשה העבירה נעשה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348EED21" w14:textId="77777777" w:rsidR="00CF2DCD" w:rsidRDefault="00CF2DCD" w:rsidP="00CF2DCD">
      <w:pPr>
        <w:pStyle w:val="aa"/>
        <w:spacing w:line="360" w:lineRule="auto"/>
        <w:ind w:left="785"/>
        <w:jc w:val="both"/>
        <w:rPr>
          <w:rFonts w:cs="David"/>
          <w:sz w:val="24"/>
          <w:szCs w:val="24"/>
        </w:rPr>
      </w:pPr>
    </w:p>
    <w:p w14:paraId="6A2BCF3F" w14:textId="77777777" w:rsidR="00CF2DCD" w:rsidRDefault="00CF2DCD" w:rsidP="00CF2DCD">
      <w:pPr>
        <w:pStyle w:val="aa"/>
        <w:numPr>
          <w:ilvl w:val="0"/>
          <w:numId w:val="1"/>
        </w:numPr>
        <w:spacing w:line="360" w:lineRule="auto"/>
        <w:jc w:val="both"/>
        <w:rPr>
          <w:rFonts w:cs="David"/>
          <w:sz w:val="24"/>
          <w:szCs w:val="24"/>
        </w:rPr>
      </w:pPr>
      <w:r>
        <w:rPr>
          <w:rFonts w:cs="David"/>
          <w:b/>
          <w:bCs/>
          <w:sz w:val="24"/>
          <w:szCs w:val="24"/>
          <w:rtl/>
        </w:rPr>
        <w:t xml:space="preserve">הערכים החברתיים שנפגעו; </w:t>
      </w:r>
      <w:r>
        <w:rPr>
          <w:rFonts w:cs="David"/>
          <w:sz w:val="24"/>
          <w:szCs w:val="24"/>
          <w:rtl/>
        </w:rPr>
        <w:t>עבירות סמים בכללותן, ובראשן עבירת הסחר והחזקה בסמים, פוגעות בערכים החברתיים של הגנה על שלום הציבור, ביטחונו ובריאותו מפני הפגיעה ההרסנית הכרוכה בשימוש בסמים. בנוסף לכך, יש צורך לפעול למניעת אותם נזקים כלכליים וחברתיים עקיפים הנגרמים עקב הפצת סמים והשימוש בהם, כאשר פעמים רבות משתמשי הסם נופלים כנטל על החברה, ולעיתים נגררים, לביצוע עבירות נלוות אשר מבוצעות לצורך מימון צריכת הסמים.</w:t>
      </w:r>
    </w:p>
    <w:p w14:paraId="2DBA8FEF" w14:textId="77777777" w:rsidR="00CF2DCD" w:rsidRDefault="00CF2DCD" w:rsidP="00CF2DCD">
      <w:pPr>
        <w:pStyle w:val="aa"/>
        <w:spacing w:line="360" w:lineRule="auto"/>
        <w:jc w:val="both"/>
        <w:rPr>
          <w:rFonts w:cs="David"/>
          <w:sz w:val="24"/>
          <w:szCs w:val="24"/>
          <w:rtl/>
        </w:rPr>
      </w:pPr>
      <w:r>
        <w:rPr>
          <w:rFonts w:cs="David"/>
          <w:sz w:val="24"/>
          <w:szCs w:val="24"/>
          <w:rtl/>
        </w:rPr>
        <w:t xml:space="preserve">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עבירות הסמים הן בגדר רעה חולה שפשתה בחברתנו ומחובתו של בית המשפט לתרום חלקו למיגור נגע זה באמצעות הטלת עונשים מחמירים ומרתיעים (ראה </w:t>
      </w:r>
      <w:hyperlink r:id="rId22" w:history="1">
        <w:r w:rsidR="00BA191B" w:rsidRPr="00BA191B">
          <w:rPr>
            <w:rFonts w:cs="David" w:hint="cs"/>
            <w:color w:val="0000FF"/>
            <w:sz w:val="24"/>
            <w:szCs w:val="24"/>
            <w:u w:val="single"/>
            <w:rtl/>
          </w:rPr>
          <w:t>ע</w:t>
        </w:r>
        <w:r w:rsidR="00BA191B" w:rsidRPr="00BA191B">
          <w:rPr>
            <w:rFonts w:cs="David"/>
            <w:color w:val="0000FF"/>
            <w:sz w:val="24"/>
            <w:szCs w:val="24"/>
            <w:u w:val="single"/>
            <w:rtl/>
          </w:rPr>
          <w:t>"</w:t>
        </w:r>
        <w:r w:rsidR="00BA191B" w:rsidRPr="00BA191B">
          <w:rPr>
            <w:rFonts w:cs="David" w:hint="cs"/>
            <w:color w:val="0000FF"/>
            <w:sz w:val="24"/>
            <w:szCs w:val="24"/>
            <w:u w:val="single"/>
            <w:rtl/>
          </w:rPr>
          <w:t>פ</w:t>
        </w:r>
        <w:r w:rsidR="00BA191B" w:rsidRPr="00BA191B">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יניב יונה</w:t>
      </w:r>
      <w:r>
        <w:rPr>
          <w:rFonts w:cs="David"/>
          <w:sz w:val="24"/>
          <w:szCs w:val="24"/>
          <w:rtl/>
        </w:rPr>
        <w:t xml:space="preserve">  (04.07.12) (להלן: </w:t>
      </w:r>
      <w:r>
        <w:rPr>
          <w:rFonts w:cs="David"/>
          <w:b/>
          <w:bCs/>
          <w:sz w:val="24"/>
          <w:szCs w:val="24"/>
          <w:rtl/>
        </w:rPr>
        <w:t>ע"פ יונה</w:t>
      </w:r>
      <w:r>
        <w:rPr>
          <w:rFonts w:cs="David"/>
          <w:sz w:val="24"/>
          <w:szCs w:val="24"/>
          <w:rtl/>
        </w:rPr>
        <w:t xml:space="preserve">); </w:t>
      </w:r>
      <w:hyperlink r:id="rId23" w:history="1">
        <w:r w:rsidR="00BA191B" w:rsidRPr="00BA191B">
          <w:rPr>
            <w:rFonts w:cs="David" w:hint="cs"/>
            <w:color w:val="0000FF"/>
            <w:sz w:val="24"/>
            <w:szCs w:val="24"/>
            <w:u w:val="single"/>
            <w:rtl/>
          </w:rPr>
          <w:t>רע</w:t>
        </w:r>
        <w:r w:rsidR="00BA191B" w:rsidRPr="00BA191B">
          <w:rPr>
            <w:rFonts w:cs="David"/>
            <w:color w:val="0000FF"/>
            <w:sz w:val="24"/>
            <w:szCs w:val="24"/>
            <w:u w:val="single"/>
            <w:rtl/>
          </w:rPr>
          <w:t>"</w:t>
        </w:r>
        <w:r w:rsidR="00BA191B" w:rsidRPr="00BA191B">
          <w:rPr>
            <w:rFonts w:cs="David" w:hint="cs"/>
            <w:color w:val="0000FF"/>
            <w:sz w:val="24"/>
            <w:szCs w:val="24"/>
            <w:u w:val="single"/>
            <w:rtl/>
          </w:rPr>
          <w:t>פ</w:t>
        </w:r>
        <w:r w:rsidR="00BA191B" w:rsidRPr="00BA191B">
          <w:rPr>
            <w:rFonts w:cs="David"/>
            <w:color w:val="0000FF"/>
            <w:sz w:val="24"/>
            <w:szCs w:val="24"/>
            <w:u w:val="single"/>
            <w:rtl/>
          </w:rPr>
          <w:t xml:space="preserve"> 4512/15</w:t>
        </w:r>
      </w:hyperlink>
      <w:r>
        <w:rPr>
          <w:rFonts w:cs="David"/>
          <w:sz w:val="24"/>
          <w:szCs w:val="24"/>
          <w:rtl/>
        </w:rPr>
        <w:t xml:space="preserve"> </w:t>
      </w:r>
      <w:r>
        <w:rPr>
          <w:rFonts w:cs="David"/>
          <w:b/>
          <w:bCs/>
          <w:sz w:val="24"/>
          <w:szCs w:val="24"/>
          <w:rtl/>
        </w:rPr>
        <w:t xml:space="preserve">אברהם הרוש נ' מדינת ישראל </w:t>
      </w:r>
      <w:r>
        <w:rPr>
          <w:rFonts w:cs="David"/>
          <w:sz w:val="24"/>
          <w:szCs w:val="24"/>
          <w:rtl/>
        </w:rPr>
        <w:t>(06.07.15);</w:t>
      </w:r>
      <w:r>
        <w:rPr>
          <w:rtl/>
        </w:rPr>
        <w:t xml:space="preserve"> </w:t>
      </w:r>
      <w:r>
        <w:rPr>
          <w:rFonts w:cs="David"/>
          <w:sz w:val="24"/>
          <w:szCs w:val="24"/>
          <w:rtl/>
        </w:rPr>
        <w:t>סולברג ב</w:t>
      </w:r>
      <w:hyperlink r:id="rId24" w:history="1">
        <w:r w:rsidR="00BA191B" w:rsidRPr="00BA191B">
          <w:rPr>
            <w:rFonts w:cs="David" w:hint="cs"/>
            <w:color w:val="0000FF"/>
            <w:sz w:val="24"/>
            <w:szCs w:val="24"/>
            <w:u w:val="single"/>
            <w:rtl/>
          </w:rPr>
          <w:t>ע</w:t>
        </w:r>
        <w:r w:rsidR="00BA191B" w:rsidRPr="00BA191B">
          <w:rPr>
            <w:rFonts w:cs="David"/>
            <w:color w:val="0000FF"/>
            <w:sz w:val="24"/>
            <w:szCs w:val="24"/>
            <w:u w:val="single"/>
            <w:rtl/>
          </w:rPr>
          <w:t>"</w:t>
        </w:r>
        <w:r w:rsidR="00BA191B" w:rsidRPr="00BA191B">
          <w:rPr>
            <w:rFonts w:cs="David" w:hint="cs"/>
            <w:color w:val="0000FF"/>
            <w:sz w:val="24"/>
            <w:szCs w:val="24"/>
            <w:u w:val="single"/>
            <w:rtl/>
          </w:rPr>
          <w:t>פ</w:t>
        </w:r>
        <w:r w:rsidR="00BA191B" w:rsidRPr="00BA191B">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מדינת ישראל נ' אילון ישראל שץ</w:t>
      </w:r>
      <w:r>
        <w:rPr>
          <w:rFonts w:cs="David"/>
          <w:sz w:val="24"/>
          <w:szCs w:val="24"/>
          <w:rtl/>
        </w:rPr>
        <w:t xml:space="preserve"> (15.02.16)). </w:t>
      </w:r>
    </w:p>
    <w:p w14:paraId="69309AD0" w14:textId="77777777" w:rsidR="00CF2DCD" w:rsidRDefault="00CF2DCD" w:rsidP="00CF2DCD">
      <w:pPr>
        <w:pStyle w:val="aa"/>
        <w:spacing w:line="360" w:lineRule="auto"/>
        <w:jc w:val="both"/>
        <w:rPr>
          <w:rFonts w:cs="David"/>
          <w:sz w:val="24"/>
          <w:szCs w:val="24"/>
        </w:rPr>
      </w:pPr>
    </w:p>
    <w:p w14:paraId="08B01959" w14:textId="77777777" w:rsidR="00CF2DCD" w:rsidRDefault="00CF2DCD" w:rsidP="00CF2DCD">
      <w:pPr>
        <w:pStyle w:val="aa"/>
        <w:numPr>
          <w:ilvl w:val="0"/>
          <w:numId w:val="1"/>
        </w:numPr>
        <w:spacing w:line="360" w:lineRule="auto"/>
        <w:jc w:val="both"/>
        <w:rPr>
          <w:rFonts w:cs="David"/>
          <w:sz w:val="24"/>
          <w:szCs w:val="24"/>
        </w:rPr>
      </w:pPr>
      <w:r>
        <w:rPr>
          <w:rFonts w:cs="David"/>
          <w:sz w:val="24"/>
          <w:szCs w:val="24"/>
          <w:rtl/>
        </w:rPr>
        <w:t>במקרה דנן,</w:t>
      </w:r>
      <w:r>
        <w:rPr>
          <w:rFonts w:cs="David"/>
          <w:b/>
          <w:bCs/>
          <w:sz w:val="24"/>
          <w:szCs w:val="24"/>
          <w:rtl/>
        </w:rPr>
        <w:t xml:space="preserve"> מידת הפגיעה בערכים המוגנים הינה משמעותית </w:t>
      </w:r>
      <w:r>
        <w:rPr>
          <w:rFonts w:cs="David"/>
          <w:sz w:val="24"/>
          <w:szCs w:val="24"/>
          <w:rtl/>
        </w:rPr>
        <w:t>בשים לב לנסיבות ביצוע העבירות וכמות הסם. במקרה דנן מדובר בסחר בסם והחזקת סם מסוג קנבוס אשר היה ונותר בגדר סם מסוכן, ראה הנאמר ב</w:t>
      </w:r>
      <w:hyperlink r:id="rId25" w:history="1">
        <w:r w:rsidR="00BA191B" w:rsidRPr="00BA191B">
          <w:rPr>
            <w:rFonts w:cs="David" w:hint="cs"/>
            <w:color w:val="0000FF"/>
            <w:sz w:val="24"/>
            <w:szCs w:val="24"/>
            <w:u w:val="single"/>
            <w:rtl/>
          </w:rPr>
          <w:t>ע</w:t>
        </w:r>
        <w:r w:rsidR="00BA191B" w:rsidRPr="00BA191B">
          <w:rPr>
            <w:rFonts w:cs="David"/>
            <w:color w:val="0000FF"/>
            <w:sz w:val="24"/>
            <w:szCs w:val="24"/>
            <w:u w:val="single"/>
            <w:rtl/>
          </w:rPr>
          <w:t>"</w:t>
        </w:r>
        <w:r w:rsidR="00BA191B" w:rsidRPr="00BA191B">
          <w:rPr>
            <w:rFonts w:cs="David" w:hint="cs"/>
            <w:color w:val="0000FF"/>
            <w:sz w:val="24"/>
            <w:szCs w:val="24"/>
            <w:u w:val="single"/>
            <w:rtl/>
          </w:rPr>
          <w:t>פ</w:t>
        </w:r>
        <w:r w:rsidR="00BA191B" w:rsidRPr="00BA191B">
          <w:rPr>
            <w:rFonts w:cs="David"/>
            <w:color w:val="0000FF"/>
            <w:sz w:val="24"/>
            <w:szCs w:val="24"/>
            <w:u w:val="single"/>
            <w:rtl/>
          </w:rPr>
          <w:t xml:space="preserve"> 170/07</w:t>
        </w:r>
      </w:hyperlink>
      <w:r>
        <w:rPr>
          <w:rFonts w:cs="David"/>
          <w:sz w:val="24"/>
          <w:szCs w:val="24"/>
          <w:rtl/>
        </w:rPr>
        <w:t xml:space="preserve"> </w:t>
      </w:r>
      <w:r>
        <w:rPr>
          <w:rFonts w:cs="David"/>
          <w:b/>
          <w:bCs/>
          <w:sz w:val="24"/>
          <w:szCs w:val="24"/>
          <w:rtl/>
        </w:rPr>
        <w:t>מטיס נ' מדינת ישראל</w:t>
      </w:r>
      <w:r>
        <w:rPr>
          <w:rFonts w:cs="David"/>
          <w:sz w:val="24"/>
          <w:szCs w:val="24"/>
          <w:rtl/>
        </w:rPr>
        <w:t xml:space="preserve"> (2007), ביחס לסם הקנאביס, כי גם סמים קלים מהווים לעיתים קרובות את יריית הפתיחה להתמכרות לסמים קשים יותר וכי גם בשימוש בהם עצמם טמונה סכנה. לאחרונה שב והדגיש בית המשפט העליון כי סם קנבוס היה ועודנו נותר סם מסוכן (ראה </w:t>
      </w:r>
      <w:hyperlink r:id="rId26" w:history="1">
        <w:r w:rsidR="00BA191B" w:rsidRPr="00BA191B">
          <w:rPr>
            <w:rFonts w:cs="David" w:hint="cs"/>
            <w:color w:val="0000FF"/>
            <w:sz w:val="24"/>
            <w:szCs w:val="24"/>
            <w:u w:val="single"/>
            <w:rtl/>
          </w:rPr>
          <w:t>רע</w:t>
        </w:r>
        <w:r w:rsidR="00BA191B" w:rsidRPr="00BA191B">
          <w:rPr>
            <w:rFonts w:cs="David"/>
            <w:color w:val="0000FF"/>
            <w:sz w:val="24"/>
            <w:szCs w:val="24"/>
            <w:u w:val="single"/>
            <w:rtl/>
          </w:rPr>
          <w:t>"</w:t>
        </w:r>
        <w:r w:rsidR="00BA191B" w:rsidRPr="00BA191B">
          <w:rPr>
            <w:rFonts w:cs="David" w:hint="cs"/>
            <w:color w:val="0000FF"/>
            <w:sz w:val="24"/>
            <w:szCs w:val="24"/>
            <w:u w:val="single"/>
            <w:rtl/>
          </w:rPr>
          <w:t>פ</w:t>
        </w:r>
        <w:r w:rsidR="00BA191B" w:rsidRPr="00BA191B">
          <w:rPr>
            <w:rFonts w:cs="David"/>
            <w:color w:val="0000FF"/>
            <w:sz w:val="24"/>
            <w:szCs w:val="24"/>
            <w:u w:val="single"/>
            <w:rtl/>
          </w:rPr>
          <w:t xml:space="preserve"> 174/21</w:t>
        </w:r>
      </w:hyperlink>
      <w:r>
        <w:rPr>
          <w:rFonts w:cs="David"/>
          <w:sz w:val="24"/>
          <w:szCs w:val="24"/>
          <w:rtl/>
        </w:rPr>
        <w:t xml:space="preserve"> </w:t>
      </w:r>
      <w:r>
        <w:rPr>
          <w:rFonts w:cs="David"/>
          <w:b/>
          <w:bCs/>
          <w:sz w:val="24"/>
          <w:szCs w:val="24"/>
          <w:rtl/>
        </w:rPr>
        <w:t>סויסה נ' מדינת ישראל</w:t>
      </w:r>
      <w:r>
        <w:rPr>
          <w:rFonts w:cs="David"/>
          <w:sz w:val="24"/>
          <w:szCs w:val="24"/>
          <w:rtl/>
        </w:rPr>
        <w:t xml:space="preserve"> (25.02.21); </w:t>
      </w:r>
      <w:hyperlink r:id="rId27" w:history="1">
        <w:r w:rsidR="00BA191B" w:rsidRPr="00BA191B">
          <w:rPr>
            <w:rFonts w:cs="David" w:hint="cs"/>
            <w:color w:val="0000FF"/>
            <w:sz w:val="24"/>
            <w:szCs w:val="24"/>
            <w:u w:val="single"/>
            <w:rtl/>
          </w:rPr>
          <w:t>רע</w:t>
        </w:r>
        <w:r w:rsidR="00BA191B" w:rsidRPr="00BA191B">
          <w:rPr>
            <w:rFonts w:cs="David"/>
            <w:color w:val="0000FF"/>
            <w:sz w:val="24"/>
            <w:szCs w:val="24"/>
            <w:u w:val="single"/>
            <w:rtl/>
          </w:rPr>
          <w:t>"</w:t>
        </w:r>
        <w:r w:rsidR="00BA191B" w:rsidRPr="00BA191B">
          <w:rPr>
            <w:rFonts w:cs="David" w:hint="cs"/>
            <w:color w:val="0000FF"/>
            <w:sz w:val="24"/>
            <w:szCs w:val="24"/>
            <w:u w:val="single"/>
            <w:rtl/>
          </w:rPr>
          <w:t>פ</w:t>
        </w:r>
        <w:r w:rsidR="00BA191B" w:rsidRPr="00BA191B">
          <w:rPr>
            <w:rFonts w:cs="David"/>
            <w:color w:val="0000FF"/>
            <w:sz w:val="24"/>
            <w:szCs w:val="24"/>
            <w:u w:val="single"/>
            <w:rtl/>
          </w:rPr>
          <w:t xml:space="preserve">  8759/21</w:t>
        </w:r>
      </w:hyperlink>
      <w:r>
        <w:rPr>
          <w:rFonts w:cs="David"/>
          <w:sz w:val="24"/>
          <w:szCs w:val="24"/>
          <w:rtl/>
        </w:rPr>
        <w:t xml:space="preserve"> </w:t>
      </w:r>
      <w:r>
        <w:rPr>
          <w:rFonts w:cs="David"/>
          <w:b/>
          <w:bCs/>
          <w:sz w:val="24"/>
          <w:szCs w:val="24"/>
          <w:rtl/>
        </w:rPr>
        <w:t>אלעד קסלר נ' מדינת ישראל</w:t>
      </w:r>
      <w:r>
        <w:rPr>
          <w:rFonts w:cs="David"/>
          <w:sz w:val="24"/>
          <w:szCs w:val="24"/>
          <w:rtl/>
        </w:rPr>
        <w:t xml:space="preserve"> (23.12.21)  וככלל מגמת הענישה בעבירות סמים, היא של החמרה והרתעה (ראה </w:t>
      </w:r>
      <w:hyperlink r:id="rId28" w:history="1">
        <w:r w:rsidR="00BA191B" w:rsidRPr="00BA191B">
          <w:rPr>
            <w:rFonts w:cs="David" w:hint="cs"/>
            <w:color w:val="0000FF"/>
            <w:sz w:val="24"/>
            <w:szCs w:val="24"/>
            <w:u w:val="single"/>
            <w:rtl/>
          </w:rPr>
          <w:t>ע</w:t>
        </w:r>
        <w:r w:rsidR="00BA191B" w:rsidRPr="00BA191B">
          <w:rPr>
            <w:rFonts w:cs="David"/>
            <w:color w:val="0000FF"/>
            <w:sz w:val="24"/>
            <w:szCs w:val="24"/>
            <w:u w:val="single"/>
            <w:rtl/>
          </w:rPr>
          <w:t>"</w:t>
        </w:r>
        <w:r w:rsidR="00BA191B" w:rsidRPr="00BA191B">
          <w:rPr>
            <w:rFonts w:cs="David" w:hint="cs"/>
            <w:color w:val="0000FF"/>
            <w:sz w:val="24"/>
            <w:szCs w:val="24"/>
            <w:u w:val="single"/>
            <w:rtl/>
          </w:rPr>
          <w:t>פ</w:t>
        </w:r>
        <w:r w:rsidR="00BA191B" w:rsidRPr="00BA191B">
          <w:rPr>
            <w:rFonts w:cs="David"/>
            <w:color w:val="0000FF"/>
            <w:sz w:val="24"/>
            <w:szCs w:val="24"/>
            <w:u w:val="single"/>
            <w:rtl/>
          </w:rPr>
          <w:t xml:space="preserve"> 8048/19</w:t>
        </w:r>
      </w:hyperlink>
      <w:r>
        <w:rPr>
          <w:rFonts w:cs="David"/>
          <w:sz w:val="24"/>
          <w:szCs w:val="24"/>
          <w:rtl/>
        </w:rPr>
        <w:t xml:space="preserve"> </w:t>
      </w:r>
      <w:r>
        <w:rPr>
          <w:rFonts w:cs="David"/>
          <w:bCs/>
          <w:sz w:val="24"/>
          <w:szCs w:val="24"/>
          <w:rtl/>
        </w:rPr>
        <w:t>פיצ'חדזה נ' מדינת ישראל</w:t>
      </w:r>
      <w:r>
        <w:rPr>
          <w:rFonts w:cs="David"/>
          <w:sz w:val="24"/>
          <w:szCs w:val="24"/>
          <w:rtl/>
        </w:rPr>
        <w:t xml:space="preserve">, פסקה 11 (20.6.2020)).  </w:t>
      </w:r>
    </w:p>
    <w:p w14:paraId="66C92181" w14:textId="77777777" w:rsidR="00CF2DCD" w:rsidRDefault="00CF2DCD" w:rsidP="00CF2DCD">
      <w:pPr>
        <w:pStyle w:val="aa"/>
        <w:spacing w:line="360" w:lineRule="auto"/>
        <w:ind w:left="785"/>
        <w:jc w:val="both"/>
        <w:rPr>
          <w:rFonts w:cs="David"/>
          <w:sz w:val="24"/>
          <w:szCs w:val="24"/>
          <w:rtl/>
        </w:rPr>
      </w:pPr>
    </w:p>
    <w:p w14:paraId="4D173837" w14:textId="77777777" w:rsidR="00CF2DCD" w:rsidRDefault="00CF2DCD" w:rsidP="00CF2DCD">
      <w:pPr>
        <w:pStyle w:val="aa"/>
        <w:spacing w:line="360" w:lineRule="auto"/>
        <w:ind w:left="785"/>
        <w:jc w:val="both"/>
        <w:rPr>
          <w:rFonts w:cs="David"/>
          <w:sz w:val="24"/>
          <w:szCs w:val="24"/>
          <w:rtl/>
        </w:rPr>
      </w:pPr>
    </w:p>
    <w:p w14:paraId="0ED47478" w14:textId="77777777" w:rsidR="00CF2DCD" w:rsidRDefault="00CF2DCD" w:rsidP="00CF2DCD">
      <w:pPr>
        <w:pStyle w:val="aa"/>
        <w:spacing w:line="360" w:lineRule="auto"/>
        <w:ind w:left="785"/>
        <w:jc w:val="both"/>
        <w:rPr>
          <w:rFonts w:cs="David"/>
          <w:sz w:val="24"/>
          <w:szCs w:val="24"/>
          <w:rtl/>
        </w:rPr>
      </w:pPr>
    </w:p>
    <w:p w14:paraId="0784D4F2" w14:textId="77777777" w:rsidR="00CF2DCD" w:rsidRDefault="00CF2DCD" w:rsidP="00CF2DCD">
      <w:pPr>
        <w:pStyle w:val="aa"/>
        <w:numPr>
          <w:ilvl w:val="0"/>
          <w:numId w:val="1"/>
        </w:numPr>
        <w:spacing w:line="360" w:lineRule="auto"/>
        <w:jc w:val="both"/>
        <w:rPr>
          <w:rFonts w:cs="David"/>
          <w:sz w:val="24"/>
          <w:szCs w:val="24"/>
        </w:rPr>
      </w:pPr>
      <w:r>
        <w:rPr>
          <w:rFonts w:cs="David" w:hint="cs"/>
          <w:sz w:val="24"/>
          <w:szCs w:val="24"/>
          <w:rtl/>
        </w:rPr>
        <w:t xml:space="preserve">בחינת </w:t>
      </w:r>
      <w:r>
        <w:rPr>
          <w:rFonts w:cs="David" w:hint="cs"/>
          <w:b/>
          <w:bCs/>
          <w:sz w:val="24"/>
          <w:szCs w:val="24"/>
          <w:rtl/>
        </w:rPr>
        <w:t>מדיניות הענישה הנוהגת</w:t>
      </w:r>
      <w:r>
        <w:rPr>
          <w:rFonts w:cs="David" w:hint="cs"/>
          <w:sz w:val="24"/>
          <w:szCs w:val="24"/>
          <w:rtl/>
        </w:rPr>
        <w:t xml:space="preserve"> מעלה כי במקרים דומים הוטלו על נאשמים עונשי מאסר כמפורט להלן:  </w:t>
      </w:r>
    </w:p>
    <w:p w14:paraId="0DEA07FB" w14:textId="77777777" w:rsidR="00CF2DCD" w:rsidRDefault="00BA191B" w:rsidP="00CF2DCD">
      <w:pPr>
        <w:pStyle w:val="aa"/>
        <w:numPr>
          <w:ilvl w:val="0"/>
          <w:numId w:val="3"/>
        </w:numPr>
        <w:spacing w:before="240" w:line="360" w:lineRule="auto"/>
        <w:jc w:val="both"/>
        <w:rPr>
          <w:rFonts w:cs="David"/>
          <w:sz w:val="24"/>
          <w:szCs w:val="24"/>
        </w:rPr>
      </w:pPr>
      <w:hyperlink r:id="rId29" w:history="1">
        <w:r w:rsidRPr="00BA191B">
          <w:rPr>
            <w:rFonts w:cs="David" w:hint="cs"/>
            <w:b/>
            <w:bCs/>
            <w:color w:val="0000FF"/>
            <w:sz w:val="24"/>
            <w:szCs w:val="24"/>
            <w:u w:val="single"/>
            <w:rtl/>
          </w:rPr>
          <w:t>רע</w:t>
        </w:r>
        <w:r w:rsidRPr="00BA191B">
          <w:rPr>
            <w:rFonts w:cs="David"/>
            <w:b/>
            <w:bCs/>
            <w:color w:val="0000FF"/>
            <w:sz w:val="24"/>
            <w:szCs w:val="24"/>
            <w:u w:val="single"/>
            <w:rtl/>
          </w:rPr>
          <w:t>"</w:t>
        </w:r>
        <w:r w:rsidRPr="00BA191B">
          <w:rPr>
            <w:rFonts w:cs="David" w:hint="cs"/>
            <w:b/>
            <w:bCs/>
            <w:color w:val="0000FF"/>
            <w:sz w:val="24"/>
            <w:szCs w:val="24"/>
            <w:u w:val="single"/>
            <w:rtl/>
          </w:rPr>
          <w:t>פ</w:t>
        </w:r>
        <w:r w:rsidRPr="00BA191B">
          <w:rPr>
            <w:rFonts w:cs="David"/>
            <w:b/>
            <w:bCs/>
            <w:color w:val="0000FF"/>
            <w:sz w:val="24"/>
            <w:szCs w:val="24"/>
            <w:u w:val="single"/>
            <w:rtl/>
          </w:rPr>
          <w:t xml:space="preserve"> 7858/19</w:t>
        </w:r>
      </w:hyperlink>
      <w:r w:rsidR="00CF2DCD">
        <w:rPr>
          <w:rFonts w:cs="David"/>
          <w:b/>
          <w:bCs/>
          <w:sz w:val="24"/>
          <w:szCs w:val="24"/>
          <w:rtl/>
        </w:rPr>
        <w:t xml:space="preserve"> אלברט וקנין נ' מדינת ישראל (28.11.19) – </w:t>
      </w:r>
      <w:r w:rsidR="00CF2DCD">
        <w:rPr>
          <w:rFonts w:cs="David"/>
          <w:sz w:val="24"/>
          <w:szCs w:val="24"/>
          <w:rtl/>
        </w:rPr>
        <w:t>דחה בית המשפט העליון בקשת רשות ערעור של נאשם אשר הורשע בהתאם להודאתו ב 2 עבירות של סחר בסם מסוג חשיש וקנבוס, בית משפט השלום קבע מתחם ענישה של מאסר בפועל לתקופה שבין מספר חודשים, שניתן לריצוי בעבודות שירות, ועד שמונה חודשים</w:t>
      </w:r>
      <w:r w:rsidR="00CF2DCD">
        <w:rPr>
          <w:rFonts w:cs="David" w:hint="cs"/>
          <w:sz w:val="24"/>
          <w:szCs w:val="24"/>
        </w:rPr>
        <w:t xml:space="preserve"> </w:t>
      </w:r>
      <w:r w:rsidR="00CF2DCD">
        <w:rPr>
          <w:rFonts w:cs="David"/>
          <w:sz w:val="24"/>
          <w:szCs w:val="24"/>
        </w:rPr>
        <w:t>.</w:t>
      </w:r>
      <w:r w:rsidR="00CF2DCD">
        <w:rPr>
          <w:rFonts w:cs="David"/>
          <w:sz w:val="24"/>
          <w:szCs w:val="24"/>
          <w:u w:val="single"/>
          <w:rtl/>
        </w:rPr>
        <w:t xml:space="preserve">הנאשם נדון ל -5 חודשי מאסר בפועל, והפעלת מאסרים מותנים בחופף בצירוף ענישה נלוות. </w:t>
      </w:r>
      <w:r w:rsidR="00CF2DCD">
        <w:rPr>
          <w:rFonts w:cs="David"/>
          <w:sz w:val="24"/>
          <w:szCs w:val="24"/>
          <w:rtl/>
        </w:rPr>
        <w:t xml:space="preserve"> וזאת חרף המלצת שירות המבחן להטלת מאסר בדרך של עבודות שירות נוכח הליך שיקומי שעבר הנאשם. </w:t>
      </w:r>
    </w:p>
    <w:p w14:paraId="6640E745" w14:textId="77777777" w:rsidR="00CF2DCD" w:rsidRDefault="00CF2DCD" w:rsidP="00CF2DCD">
      <w:pPr>
        <w:pStyle w:val="aa"/>
        <w:numPr>
          <w:ilvl w:val="0"/>
          <w:numId w:val="3"/>
        </w:numPr>
        <w:spacing w:before="240" w:line="360" w:lineRule="auto"/>
        <w:jc w:val="both"/>
        <w:rPr>
          <w:rFonts w:cs="David"/>
          <w:sz w:val="24"/>
          <w:szCs w:val="24"/>
          <w:u w:val="single"/>
        </w:rPr>
      </w:pPr>
      <w:r>
        <w:rPr>
          <w:rFonts w:cs="David"/>
          <w:sz w:val="24"/>
          <w:szCs w:val="24"/>
          <w:rtl/>
        </w:rPr>
        <w:t xml:space="preserve">  </w:t>
      </w:r>
      <w:hyperlink r:id="rId30" w:history="1">
        <w:r w:rsidR="00BA191B" w:rsidRPr="00BA191B">
          <w:rPr>
            <w:rFonts w:cs="David" w:hint="cs"/>
            <w:color w:val="0000FF"/>
            <w:sz w:val="24"/>
            <w:szCs w:val="24"/>
            <w:u w:val="single"/>
            <w:rtl/>
          </w:rPr>
          <w:t>רע</w:t>
        </w:r>
        <w:r w:rsidR="00BA191B" w:rsidRPr="00BA191B">
          <w:rPr>
            <w:rFonts w:cs="David"/>
            <w:color w:val="0000FF"/>
            <w:sz w:val="24"/>
            <w:szCs w:val="24"/>
            <w:u w:val="single"/>
            <w:rtl/>
          </w:rPr>
          <w:t>"</w:t>
        </w:r>
        <w:r w:rsidR="00BA191B" w:rsidRPr="00BA191B">
          <w:rPr>
            <w:rFonts w:cs="David" w:hint="cs"/>
            <w:color w:val="0000FF"/>
            <w:sz w:val="24"/>
            <w:szCs w:val="24"/>
            <w:u w:val="single"/>
            <w:rtl/>
          </w:rPr>
          <w:t>פ</w:t>
        </w:r>
        <w:r w:rsidR="00BA191B" w:rsidRPr="00BA191B">
          <w:rPr>
            <w:rFonts w:cs="David"/>
            <w:color w:val="0000FF"/>
            <w:sz w:val="24"/>
            <w:szCs w:val="24"/>
            <w:u w:val="single"/>
            <w:rtl/>
          </w:rPr>
          <w:t xml:space="preserve"> 5712/16</w:t>
        </w:r>
      </w:hyperlink>
      <w:r>
        <w:rPr>
          <w:rFonts w:cs="David"/>
          <w:sz w:val="24"/>
          <w:szCs w:val="24"/>
          <w:rtl/>
        </w:rPr>
        <w:t xml:space="preserve"> </w:t>
      </w:r>
      <w:r>
        <w:rPr>
          <w:rFonts w:cs="David"/>
          <w:b/>
          <w:bCs/>
          <w:sz w:val="24"/>
          <w:szCs w:val="24"/>
          <w:rtl/>
        </w:rPr>
        <w:t xml:space="preserve">אייזנבאך נ' מדינת ישראל </w:t>
      </w:r>
      <w:r>
        <w:rPr>
          <w:rFonts w:cs="David"/>
          <w:sz w:val="24"/>
          <w:szCs w:val="24"/>
          <w:rtl/>
        </w:rPr>
        <w:t xml:space="preserve">(מיום 17.8.16) -  בית המשפט העליון דחה בקשת רשות ערעור של נאשם אשר הורשע בהתאם להודאתו בסחר בסם מסוג קנבוס ב-4  מקרים שונים בכמויות קטנות. </w:t>
      </w:r>
      <w:r>
        <w:rPr>
          <w:rFonts w:cs="David"/>
          <w:sz w:val="24"/>
          <w:szCs w:val="24"/>
          <w:u w:val="single"/>
          <w:rtl/>
        </w:rPr>
        <w:t>בית משפט השלום קבע מתחם ענישה הנע בין 8 חודשי מאסר עד 24 חודשי מאסר בפועל. הנאשם  צעיר נעדר עבר פליל נדון ל8 חודשי מאסר בפועל.</w:t>
      </w:r>
    </w:p>
    <w:p w14:paraId="62F54005" w14:textId="77777777" w:rsidR="00CF2DCD" w:rsidRDefault="00CF2DCD" w:rsidP="00CF2DCD">
      <w:pPr>
        <w:pStyle w:val="aa"/>
        <w:numPr>
          <w:ilvl w:val="0"/>
          <w:numId w:val="3"/>
        </w:numPr>
        <w:spacing w:before="240" w:line="360" w:lineRule="auto"/>
        <w:jc w:val="both"/>
        <w:rPr>
          <w:rFonts w:cs="David"/>
          <w:sz w:val="24"/>
          <w:szCs w:val="24"/>
          <w:u w:val="single"/>
        </w:rPr>
      </w:pPr>
      <w:r>
        <w:rPr>
          <w:rFonts w:cs="David"/>
          <w:sz w:val="24"/>
          <w:szCs w:val="24"/>
          <w:rtl/>
        </w:rPr>
        <w:t>ב</w:t>
      </w:r>
      <w:hyperlink r:id="rId31" w:history="1">
        <w:r w:rsidR="00BA191B" w:rsidRPr="00BA191B">
          <w:rPr>
            <w:rFonts w:cs="David" w:hint="cs"/>
            <w:color w:val="0000FF"/>
            <w:sz w:val="24"/>
            <w:szCs w:val="24"/>
            <w:u w:val="single"/>
            <w:rtl/>
          </w:rPr>
          <w:t>רע</w:t>
        </w:r>
        <w:r w:rsidR="00BA191B" w:rsidRPr="00BA191B">
          <w:rPr>
            <w:rFonts w:cs="David"/>
            <w:color w:val="0000FF"/>
            <w:sz w:val="24"/>
            <w:szCs w:val="24"/>
            <w:u w:val="single"/>
            <w:rtl/>
          </w:rPr>
          <w:t>"</w:t>
        </w:r>
        <w:r w:rsidR="00BA191B" w:rsidRPr="00BA191B">
          <w:rPr>
            <w:rFonts w:cs="David" w:hint="cs"/>
            <w:color w:val="0000FF"/>
            <w:sz w:val="24"/>
            <w:szCs w:val="24"/>
            <w:u w:val="single"/>
            <w:rtl/>
          </w:rPr>
          <w:t>פ</w:t>
        </w:r>
        <w:r w:rsidR="00BA191B" w:rsidRPr="00BA191B">
          <w:rPr>
            <w:rFonts w:cs="David"/>
            <w:color w:val="0000FF"/>
            <w:sz w:val="24"/>
            <w:szCs w:val="24"/>
            <w:u w:val="single"/>
            <w:rtl/>
          </w:rPr>
          <w:t xml:space="preserve"> 6401/18</w:t>
        </w:r>
      </w:hyperlink>
      <w:r>
        <w:rPr>
          <w:rFonts w:cs="David"/>
          <w:sz w:val="24"/>
          <w:szCs w:val="24"/>
          <w:rtl/>
        </w:rPr>
        <w:t xml:space="preserve"> </w:t>
      </w:r>
      <w:r>
        <w:rPr>
          <w:rFonts w:cs="David"/>
          <w:b/>
          <w:bCs/>
          <w:sz w:val="24"/>
          <w:szCs w:val="24"/>
          <w:rtl/>
        </w:rPr>
        <w:t>ספיר נ' מדינת ישראל</w:t>
      </w:r>
      <w:r>
        <w:rPr>
          <w:rFonts w:cs="David"/>
          <w:sz w:val="24"/>
          <w:szCs w:val="24"/>
          <w:rtl/>
        </w:rPr>
        <w:t xml:space="preserve"> (17.9.2018) נדון עניינו של נאשם שהורשע בחמש עבירות סחר בסמים ועבירה של תיווך לסם בהיקפים של עד 10 גרם בכל מכירה. העבירות בוצעו תוך שימוש במערכת מסרונים. </w:t>
      </w:r>
      <w:r>
        <w:rPr>
          <w:rFonts w:cs="David"/>
          <w:sz w:val="24"/>
          <w:szCs w:val="24"/>
          <w:u w:val="single"/>
          <w:rtl/>
        </w:rPr>
        <w:t>נקבע מתחם עונש כולל של 16 ל- 36 חודשי מאסר בפועל.</w:t>
      </w:r>
    </w:p>
    <w:p w14:paraId="75A5E69D" w14:textId="77777777" w:rsidR="00CF2DCD" w:rsidRDefault="00CF2DCD" w:rsidP="00CF2DCD">
      <w:pPr>
        <w:pStyle w:val="aa"/>
        <w:numPr>
          <w:ilvl w:val="0"/>
          <w:numId w:val="3"/>
        </w:numPr>
        <w:spacing w:before="240" w:line="360" w:lineRule="auto"/>
        <w:jc w:val="both"/>
        <w:rPr>
          <w:rFonts w:cs="David"/>
          <w:sz w:val="24"/>
          <w:szCs w:val="24"/>
          <w:u w:val="single"/>
          <w:rtl/>
        </w:rPr>
      </w:pPr>
      <w:r>
        <w:rPr>
          <w:rFonts w:cs="David"/>
          <w:sz w:val="24"/>
          <w:szCs w:val="24"/>
          <w:rtl/>
        </w:rPr>
        <w:t>ב</w:t>
      </w:r>
      <w:hyperlink r:id="rId32" w:history="1">
        <w:r w:rsidR="00BA191B" w:rsidRPr="00BA191B">
          <w:rPr>
            <w:rFonts w:cs="David" w:hint="cs"/>
            <w:color w:val="0000FF"/>
            <w:sz w:val="24"/>
            <w:szCs w:val="24"/>
            <w:u w:val="single"/>
            <w:rtl/>
          </w:rPr>
          <w:t>רע</w:t>
        </w:r>
        <w:r w:rsidR="00BA191B" w:rsidRPr="00BA191B">
          <w:rPr>
            <w:rFonts w:cs="David"/>
            <w:color w:val="0000FF"/>
            <w:sz w:val="24"/>
            <w:szCs w:val="24"/>
            <w:u w:val="single"/>
            <w:rtl/>
          </w:rPr>
          <w:t>"</w:t>
        </w:r>
        <w:r w:rsidR="00BA191B" w:rsidRPr="00BA191B">
          <w:rPr>
            <w:rFonts w:cs="David" w:hint="cs"/>
            <w:color w:val="0000FF"/>
            <w:sz w:val="24"/>
            <w:szCs w:val="24"/>
            <w:u w:val="single"/>
            <w:rtl/>
          </w:rPr>
          <w:t>פ</w:t>
        </w:r>
        <w:r w:rsidR="00BA191B" w:rsidRPr="00BA191B">
          <w:rPr>
            <w:rFonts w:cs="David"/>
            <w:color w:val="0000FF"/>
            <w:sz w:val="24"/>
            <w:szCs w:val="24"/>
            <w:u w:val="single"/>
            <w:rtl/>
          </w:rPr>
          <w:t xml:space="preserve"> 5698/17</w:t>
        </w:r>
      </w:hyperlink>
      <w:r>
        <w:rPr>
          <w:rFonts w:cs="David"/>
          <w:sz w:val="24"/>
          <w:szCs w:val="24"/>
          <w:rtl/>
        </w:rPr>
        <w:t xml:space="preserve"> </w:t>
      </w:r>
      <w:r>
        <w:rPr>
          <w:rFonts w:cs="David"/>
          <w:b/>
          <w:bCs/>
          <w:sz w:val="24"/>
          <w:szCs w:val="24"/>
          <w:rtl/>
        </w:rPr>
        <w:t>ליפצר נ' מדינת ישראל</w:t>
      </w:r>
      <w:r>
        <w:rPr>
          <w:rFonts w:cs="David"/>
          <w:sz w:val="24"/>
          <w:szCs w:val="24"/>
          <w:rtl/>
        </w:rPr>
        <w:t xml:space="preserve"> (4.9.2017) נדון ענייו של נאשם שהורשע במספר עבירות סחר במריחואנה. באותו מקרה נקבע, </w:t>
      </w:r>
      <w:r>
        <w:rPr>
          <w:rFonts w:cs="David"/>
          <w:sz w:val="24"/>
          <w:szCs w:val="24"/>
          <w:u w:val="single"/>
          <w:rtl/>
        </w:rPr>
        <w:t>כי יש לקבוע מתחם עונש נפרד של 6-12 חודשי מאסר לכל עסקה ובסופו של דבר הוטל עונש כולל של 30 חודשי מאסר בפועל.</w:t>
      </w:r>
    </w:p>
    <w:p w14:paraId="788D1D54" w14:textId="77777777" w:rsidR="00CF2DCD" w:rsidRDefault="00CF2DCD" w:rsidP="00CF2DCD">
      <w:pPr>
        <w:pStyle w:val="aa"/>
        <w:numPr>
          <w:ilvl w:val="0"/>
          <w:numId w:val="3"/>
        </w:numPr>
        <w:spacing w:before="240" w:line="360" w:lineRule="auto"/>
        <w:jc w:val="both"/>
        <w:rPr>
          <w:rFonts w:cs="David"/>
          <w:sz w:val="24"/>
          <w:szCs w:val="24"/>
          <w:u w:val="single"/>
          <w:rtl/>
        </w:rPr>
      </w:pPr>
      <w:r>
        <w:rPr>
          <w:rFonts w:cs="David"/>
          <w:sz w:val="24"/>
          <w:szCs w:val="24"/>
          <w:rtl/>
        </w:rPr>
        <w:t>ב</w:t>
      </w:r>
      <w:hyperlink r:id="rId33" w:history="1">
        <w:r w:rsidR="00BA191B" w:rsidRPr="00BA191B">
          <w:rPr>
            <w:rFonts w:cs="David" w:hint="cs"/>
            <w:color w:val="0000FF"/>
            <w:sz w:val="24"/>
            <w:szCs w:val="24"/>
            <w:u w:val="single"/>
            <w:rtl/>
          </w:rPr>
          <w:t>רע</w:t>
        </w:r>
        <w:r w:rsidR="00BA191B" w:rsidRPr="00BA191B">
          <w:rPr>
            <w:rFonts w:cs="David"/>
            <w:color w:val="0000FF"/>
            <w:sz w:val="24"/>
            <w:szCs w:val="24"/>
            <w:u w:val="single"/>
            <w:rtl/>
          </w:rPr>
          <w:t>"</w:t>
        </w:r>
        <w:r w:rsidR="00BA191B" w:rsidRPr="00BA191B">
          <w:rPr>
            <w:rFonts w:cs="David" w:hint="cs"/>
            <w:color w:val="0000FF"/>
            <w:sz w:val="24"/>
            <w:szCs w:val="24"/>
            <w:u w:val="single"/>
            <w:rtl/>
          </w:rPr>
          <w:t>פ</w:t>
        </w:r>
        <w:r w:rsidR="00BA191B" w:rsidRPr="00BA191B">
          <w:rPr>
            <w:rFonts w:cs="David"/>
            <w:color w:val="0000FF"/>
            <w:sz w:val="24"/>
            <w:szCs w:val="24"/>
            <w:u w:val="single"/>
            <w:rtl/>
          </w:rPr>
          <w:t xml:space="preserve"> 4687/15</w:t>
        </w:r>
      </w:hyperlink>
      <w:r>
        <w:rPr>
          <w:rFonts w:cs="David"/>
          <w:sz w:val="24"/>
          <w:szCs w:val="24"/>
          <w:rtl/>
        </w:rPr>
        <w:t xml:space="preserve"> </w:t>
      </w:r>
      <w:r>
        <w:rPr>
          <w:rFonts w:cs="David"/>
          <w:b/>
          <w:bCs/>
          <w:sz w:val="24"/>
          <w:szCs w:val="24"/>
          <w:rtl/>
        </w:rPr>
        <w:t>פלג נ' מדינת ישראל</w:t>
      </w:r>
      <w:r>
        <w:rPr>
          <w:rFonts w:cs="David"/>
          <w:sz w:val="24"/>
          <w:szCs w:val="24"/>
          <w:rtl/>
        </w:rPr>
        <w:t xml:space="preserve"> (13.8.2015) עניינו של נאשם שהורשע בשורת עבירות סחר בקנאבוס, בכמות של מספר גרמים בכל מכירה</w:t>
      </w:r>
      <w:r>
        <w:rPr>
          <w:rFonts w:cs="David"/>
          <w:sz w:val="24"/>
          <w:szCs w:val="24"/>
          <w:u w:val="single"/>
          <w:rtl/>
        </w:rPr>
        <w:t>. נקבע מתחם עונש של מספר חודשי מאסר ועד 15 חודשי מאסר בפועל לכל מכירת סם ובסך הכול הוטלו על הנאשם 24 חודשי מאסר בפועל.</w:t>
      </w:r>
    </w:p>
    <w:p w14:paraId="58AB08F0" w14:textId="77777777" w:rsidR="00CF2DCD" w:rsidRDefault="00CF2DCD" w:rsidP="00CF2DCD">
      <w:pPr>
        <w:pStyle w:val="aa"/>
        <w:spacing w:before="240" w:line="360" w:lineRule="auto"/>
        <w:jc w:val="both"/>
        <w:rPr>
          <w:rFonts w:cs="David"/>
          <w:sz w:val="24"/>
          <w:szCs w:val="24"/>
          <w:u w:val="single"/>
        </w:rPr>
      </w:pPr>
    </w:p>
    <w:p w14:paraId="3482CEE8" w14:textId="77777777" w:rsidR="00CF2DCD" w:rsidRDefault="00CF2DCD" w:rsidP="00CF2DCD">
      <w:pPr>
        <w:pStyle w:val="aa"/>
        <w:numPr>
          <w:ilvl w:val="0"/>
          <w:numId w:val="1"/>
        </w:numPr>
        <w:spacing w:before="240" w:line="360" w:lineRule="auto"/>
        <w:jc w:val="both"/>
        <w:rPr>
          <w:rFonts w:cs="David"/>
          <w:sz w:val="24"/>
          <w:szCs w:val="24"/>
        </w:rPr>
      </w:pPr>
      <w:r>
        <w:rPr>
          <w:rFonts w:cs="David"/>
          <w:b/>
          <w:bCs/>
          <w:sz w:val="24"/>
          <w:szCs w:val="24"/>
          <w:rtl/>
        </w:rPr>
        <w:t>מסגרת הנסיבות הקשורות בביצוע העבירה (</w:t>
      </w:r>
      <w:r>
        <w:rPr>
          <w:rFonts w:cs="David"/>
          <w:sz w:val="24"/>
          <w:szCs w:val="24"/>
          <w:rtl/>
        </w:rPr>
        <w:t xml:space="preserve">סעיף </w:t>
      </w:r>
      <w:hyperlink r:id="rId34" w:history="1">
        <w:r w:rsidR="00177279" w:rsidRPr="00177279">
          <w:rPr>
            <w:rStyle w:val="Hyperlink"/>
            <w:rFonts w:cs="David"/>
            <w:color w:val="0000FF"/>
            <w:sz w:val="24"/>
            <w:szCs w:val="24"/>
            <w:rtl/>
          </w:rPr>
          <w:t>40 ט'</w:t>
        </w:r>
      </w:hyperlink>
      <w:r>
        <w:rPr>
          <w:rFonts w:cs="David"/>
          <w:sz w:val="24"/>
          <w:szCs w:val="24"/>
          <w:rtl/>
        </w:rPr>
        <w:t xml:space="preserve"> ל</w:t>
      </w:r>
      <w:hyperlink r:id="rId35" w:history="1">
        <w:r w:rsidR="00BA191B" w:rsidRPr="00BA191B">
          <w:rPr>
            <w:rFonts w:cs="David" w:hint="cs"/>
            <w:color w:val="0000FF"/>
            <w:sz w:val="24"/>
            <w:szCs w:val="24"/>
            <w:u w:val="single"/>
            <w:rtl/>
          </w:rPr>
          <w:t>חוק</w:t>
        </w:r>
        <w:r w:rsidR="00BA191B" w:rsidRPr="00BA191B">
          <w:rPr>
            <w:rFonts w:cs="David"/>
            <w:color w:val="0000FF"/>
            <w:sz w:val="24"/>
            <w:szCs w:val="24"/>
            <w:u w:val="single"/>
            <w:rtl/>
          </w:rPr>
          <w:t xml:space="preserve"> </w:t>
        </w:r>
        <w:r w:rsidR="00BA191B" w:rsidRPr="00BA191B">
          <w:rPr>
            <w:rFonts w:cs="David" w:hint="cs"/>
            <w:color w:val="0000FF"/>
            <w:sz w:val="24"/>
            <w:szCs w:val="24"/>
            <w:u w:val="single"/>
            <w:rtl/>
          </w:rPr>
          <w:t>העונשין</w:t>
        </w:r>
      </w:hyperlink>
      <w:r>
        <w:rPr>
          <w:rFonts w:cs="David"/>
          <w:sz w:val="24"/>
          <w:szCs w:val="24"/>
          <w:rtl/>
        </w:rPr>
        <w:t>), יש לתת את הדעת לשיקולים הבאים:</w:t>
      </w:r>
    </w:p>
    <w:p w14:paraId="19486D74" w14:textId="77777777" w:rsidR="00CF2DCD" w:rsidRDefault="00CF2DCD" w:rsidP="00CF2DCD">
      <w:pPr>
        <w:pStyle w:val="aa"/>
        <w:numPr>
          <w:ilvl w:val="0"/>
          <w:numId w:val="4"/>
        </w:numPr>
        <w:spacing w:line="360" w:lineRule="auto"/>
        <w:jc w:val="both"/>
        <w:rPr>
          <w:rFonts w:cs="David"/>
          <w:sz w:val="24"/>
          <w:szCs w:val="24"/>
        </w:rPr>
      </w:pPr>
      <w:r>
        <w:rPr>
          <w:rFonts w:cs="David"/>
          <w:b/>
          <w:bCs/>
          <w:sz w:val="24"/>
          <w:szCs w:val="24"/>
          <w:rtl/>
        </w:rPr>
        <w:t>התכנון שקדם לביצוע העבירה;</w:t>
      </w:r>
      <w:r>
        <w:rPr>
          <w:rFonts w:cs="David"/>
          <w:sz w:val="24"/>
          <w:szCs w:val="24"/>
          <w:rtl/>
        </w:rPr>
        <w:t xml:space="preserve"> מעובדות כתב האישום לא ברור האם מדובר בעבירות שקדם להן תכנון כלשהו, אולם ניכר שנדרשה הכנה כלשהי לביצוע העבירות. כאמור הנאשם העביר סמים לקטין לאחר שיחה ברשת "טלגרם", בנוסף נמצא מחזיק ברכבו סם מסוג קנבוס במשקל של למעלה מ 100 גרם מחולק למנות, יש לציין שהועברה לנאשם תמורה כספית עבור הסמים. </w:t>
      </w:r>
    </w:p>
    <w:p w14:paraId="0A9BC672" w14:textId="77777777" w:rsidR="00CF2DCD" w:rsidRDefault="00CF2DCD" w:rsidP="00CF2DCD">
      <w:pPr>
        <w:pStyle w:val="aa"/>
        <w:numPr>
          <w:ilvl w:val="0"/>
          <w:numId w:val="4"/>
        </w:numPr>
        <w:spacing w:line="360" w:lineRule="auto"/>
        <w:jc w:val="both"/>
        <w:rPr>
          <w:rFonts w:cs="David"/>
          <w:sz w:val="24"/>
          <w:szCs w:val="24"/>
          <w:lang w:eastAsia="he-IL"/>
        </w:rPr>
      </w:pPr>
      <w:r>
        <w:rPr>
          <w:rFonts w:cs="David"/>
          <w:b/>
          <w:bCs/>
          <w:sz w:val="24"/>
          <w:szCs w:val="24"/>
          <w:rtl/>
          <w:lang w:eastAsia="he-IL"/>
        </w:rPr>
        <w:t>הנזק שנגרם מביצוע העבירה ופוטנציאל הנזק שעלול היה להיגרם</w:t>
      </w:r>
      <w:r>
        <w:rPr>
          <w:rFonts w:cs="David"/>
          <w:sz w:val="24"/>
          <w:szCs w:val="24"/>
          <w:rtl/>
          <w:lang w:eastAsia="he-IL"/>
        </w:rPr>
        <w:t>; הנאשם השלים העברת סמים ו"תרם" להפצת הסם והנזקים הנובעים מכך. בנוסף נמצא הנאשם מחזיק ברכבו סמים בכמות שאינה לצריכה עצמית מחולקים למנות, דבר היכול להעיד  באשר לכוונתו של הנאשם להשיא רווחים מהחזקת הסם ולולא נתפס על ידי השוטרים, עשוי היה הנאשם להפיץ הסם.</w:t>
      </w:r>
    </w:p>
    <w:p w14:paraId="1518CBF3" w14:textId="77777777" w:rsidR="00CF2DCD" w:rsidRDefault="00CF2DCD" w:rsidP="00CF2DCD">
      <w:pPr>
        <w:pStyle w:val="aa"/>
        <w:numPr>
          <w:ilvl w:val="0"/>
          <w:numId w:val="4"/>
        </w:numPr>
        <w:spacing w:line="360" w:lineRule="auto"/>
        <w:jc w:val="both"/>
        <w:rPr>
          <w:rFonts w:cs="David"/>
          <w:sz w:val="24"/>
          <w:szCs w:val="24"/>
          <w:rtl/>
        </w:rPr>
      </w:pPr>
      <w:r>
        <w:rPr>
          <w:rFonts w:cs="David"/>
          <w:b/>
          <w:bCs/>
          <w:sz w:val="24"/>
          <w:szCs w:val="24"/>
          <w:rtl/>
        </w:rPr>
        <w:t>הסיבות שהביאו את הנאשם לבצע את העבירה</w:t>
      </w:r>
      <w:r>
        <w:rPr>
          <w:rFonts w:cs="David"/>
          <w:sz w:val="24"/>
          <w:szCs w:val="24"/>
          <w:rtl/>
        </w:rPr>
        <w:t>; כפי העולה מתסקיר שירות המבחן הנאשם ציין שסחר בסמים בעקבות חובות כלכליים רבים אשר היה שקוע בהם ומתוך מחשבה מוטעית כי בדרך זו יוכל להשיא לעצמו רווח קל ומהיר.</w:t>
      </w:r>
    </w:p>
    <w:p w14:paraId="7354D628" w14:textId="77777777" w:rsidR="00CF2DCD" w:rsidRDefault="00CF2DCD" w:rsidP="00CF2DCD">
      <w:pPr>
        <w:pStyle w:val="aa"/>
        <w:numPr>
          <w:ilvl w:val="0"/>
          <w:numId w:val="4"/>
        </w:numPr>
        <w:spacing w:line="360" w:lineRule="auto"/>
        <w:jc w:val="both"/>
        <w:rPr>
          <w:rFonts w:cs="David"/>
          <w:sz w:val="24"/>
          <w:szCs w:val="24"/>
          <w:rtl/>
        </w:rPr>
      </w:pPr>
      <w:r>
        <w:rPr>
          <w:rFonts w:cs="David"/>
          <w:sz w:val="24"/>
          <w:szCs w:val="24"/>
          <w:rtl/>
        </w:rPr>
        <w:t xml:space="preserve">בקביעת המתחם יש לקחת בחשבון גם את סוג הסם וכי מדובר בסחר בסם בכמות שאינה גדולה.  </w:t>
      </w:r>
    </w:p>
    <w:p w14:paraId="18A8B52B" w14:textId="77777777" w:rsidR="00CF2DCD" w:rsidRDefault="00CF2DCD" w:rsidP="00CF2DCD">
      <w:pPr>
        <w:pStyle w:val="aa"/>
        <w:numPr>
          <w:ilvl w:val="0"/>
          <w:numId w:val="1"/>
        </w:numPr>
        <w:spacing w:line="360" w:lineRule="auto"/>
        <w:jc w:val="both"/>
        <w:rPr>
          <w:rFonts w:cs="David"/>
          <w:b/>
          <w:bCs/>
          <w:sz w:val="24"/>
          <w:szCs w:val="24"/>
          <w:rtl/>
        </w:rPr>
      </w:pPr>
      <w:r>
        <w:rPr>
          <w:rFonts w:cs="David"/>
          <w:b/>
          <w:bCs/>
          <w:sz w:val="24"/>
          <w:szCs w:val="24"/>
          <w:rtl/>
        </w:rPr>
        <w:t>בהתאם לתיקון 113 ל</w:t>
      </w:r>
      <w:hyperlink r:id="rId36" w:history="1">
        <w:r w:rsidR="00BA191B" w:rsidRPr="00BA191B">
          <w:rPr>
            <w:rFonts w:cs="David" w:hint="cs"/>
            <w:b/>
            <w:bCs/>
            <w:color w:val="0000FF"/>
            <w:sz w:val="24"/>
            <w:szCs w:val="24"/>
            <w:u w:val="single"/>
            <w:rtl/>
          </w:rPr>
          <w:t>חוק</w:t>
        </w:r>
        <w:r w:rsidR="00BA191B" w:rsidRPr="00BA191B">
          <w:rPr>
            <w:rFonts w:cs="David"/>
            <w:b/>
            <w:bCs/>
            <w:color w:val="0000FF"/>
            <w:sz w:val="24"/>
            <w:szCs w:val="24"/>
            <w:u w:val="single"/>
            <w:rtl/>
          </w:rPr>
          <w:t xml:space="preserve"> </w:t>
        </w:r>
        <w:r w:rsidR="00BA191B" w:rsidRPr="00BA191B">
          <w:rPr>
            <w:rFonts w:cs="David" w:hint="cs"/>
            <w:b/>
            <w:bCs/>
            <w:color w:val="0000FF"/>
            <w:sz w:val="24"/>
            <w:szCs w:val="24"/>
            <w:u w:val="single"/>
            <w:rtl/>
          </w:rPr>
          <w:t>העונשין</w:t>
        </w:r>
      </w:hyperlink>
      <w:r>
        <w:rPr>
          <w:rFonts w:cs="David"/>
          <w:b/>
          <w:bCs/>
          <w:sz w:val="24"/>
          <w:szCs w:val="24"/>
          <w:rtl/>
        </w:rPr>
        <w:t xml:space="preserve"> (סעיף </w:t>
      </w:r>
      <w:hyperlink r:id="rId37" w:history="1">
        <w:r w:rsidR="00177279" w:rsidRPr="00177279">
          <w:rPr>
            <w:rStyle w:val="Hyperlink"/>
            <w:rFonts w:cs="David"/>
            <w:b/>
            <w:bCs/>
            <w:color w:val="0000FF"/>
            <w:sz w:val="24"/>
            <w:szCs w:val="24"/>
            <w:rtl/>
          </w:rPr>
          <w:t>40 יג'</w:t>
        </w:r>
      </w:hyperlink>
      <w:r>
        <w:rPr>
          <w:rFonts w:cs="David"/>
          <w:b/>
          <w:bCs/>
          <w:sz w:val="24"/>
          <w:szCs w:val="24"/>
          <w:rtl/>
        </w:rPr>
        <w:t xml:space="preserve">), מצאתי לקבוע כי מתחם העונש ההולם הינו החל מ -9 חודשים ועד 18  חודשי מאסר בפועל. </w:t>
      </w:r>
    </w:p>
    <w:p w14:paraId="1B3AF72F" w14:textId="77777777" w:rsidR="00CF2DCD" w:rsidRDefault="00CF2DCD" w:rsidP="00CF2DCD">
      <w:pPr>
        <w:spacing w:line="360" w:lineRule="auto"/>
        <w:jc w:val="both"/>
        <w:rPr>
          <w:b/>
          <w:bCs/>
          <w:u w:val="single"/>
          <w:rtl/>
        </w:rPr>
      </w:pPr>
    </w:p>
    <w:p w14:paraId="40298145" w14:textId="77777777" w:rsidR="00CF2DCD" w:rsidRDefault="00CF2DCD" w:rsidP="00CF2DCD">
      <w:pPr>
        <w:spacing w:line="360" w:lineRule="auto"/>
        <w:jc w:val="both"/>
        <w:rPr>
          <w:b/>
          <w:bCs/>
          <w:u w:val="single"/>
        </w:rPr>
      </w:pPr>
      <w:r>
        <w:rPr>
          <w:b/>
          <w:bCs/>
          <w:u w:val="single"/>
          <w:rtl/>
        </w:rPr>
        <w:t xml:space="preserve">סטייה מן המתחם </w:t>
      </w:r>
    </w:p>
    <w:p w14:paraId="1350FA94" w14:textId="77777777" w:rsidR="00CF2DCD" w:rsidRDefault="00CF2DCD" w:rsidP="00CF2DCD">
      <w:pPr>
        <w:pStyle w:val="aa"/>
        <w:numPr>
          <w:ilvl w:val="0"/>
          <w:numId w:val="1"/>
        </w:numPr>
        <w:spacing w:line="360" w:lineRule="auto"/>
        <w:ind w:left="425"/>
        <w:jc w:val="both"/>
        <w:rPr>
          <w:rFonts w:cs="David"/>
          <w:b/>
          <w:bCs/>
          <w:sz w:val="24"/>
          <w:szCs w:val="24"/>
        </w:rPr>
      </w:pPr>
      <w:r>
        <w:rPr>
          <w:rFonts w:cs="David"/>
          <w:sz w:val="24"/>
          <w:szCs w:val="24"/>
          <w:rtl/>
        </w:rPr>
        <w:t xml:space="preserve"> בנסיבות תיק זה לא מצאתי כי קיים כל שיקול לסטייה לקולא או לחומרא מהמתחם שנקבע, מצאתי כי יש למקם עונשו של הנאשם בתחתית המתחם ולהטיל על הנאשם מאסר בפועל שירוצה בעבודת שירות בצירוף ענישה נלווית. </w:t>
      </w:r>
    </w:p>
    <w:p w14:paraId="24A9B052" w14:textId="77777777" w:rsidR="00CF2DCD" w:rsidRDefault="00CF2DCD" w:rsidP="00CF2DCD">
      <w:pPr>
        <w:pStyle w:val="aa"/>
        <w:spacing w:line="360" w:lineRule="auto"/>
        <w:ind w:left="425"/>
        <w:jc w:val="both"/>
        <w:rPr>
          <w:rFonts w:cs="David"/>
          <w:b/>
          <w:bCs/>
          <w:sz w:val="24"/>
          <w:szCs w:val="24"/>
          <w:rtl/>
        </w:rPr>
      </w:pPr>
    </w:p>
    <w:p w14:paraId="1CDE083E" w14:textId="77777777" w:rsidR="00CF2DCD" w:rsidRDefault="00CF2DCD" w:rsidP="00CF2DCD">
      <w:pPr>
        <w:pStyle w:val="aa"/>
        <w:numPr>
          <w:ilvl w:val="0"/>
          <w:numId w:val="1"/>
        </w:numPr>
        <w:spacing w:line="360" w:lineRule="auto"/>
        <w:ind w:left="425"/>
        <w:jc w:val="both"/>
        <w:rPr>
          <w:rFonts w:cs="David"/>
          <w:b/>
          <w:bCs/>
          <w:sz w:val="24"/>
          <w:szCs w:val="24"/>
        </w:rPr>
      </w:pPr>
      <w:r>
        <w:rPr>
          <w:rFonts w:cs="David"/>
          <w:sz w:val="24"/>
          <w:szCs w:val="24"/>
          <w:rtl/>
        </w:rPr>
        <w:t xml:space="preserve"> כפי שעולה מתסקירי שירות המבחן הנאשם הביע אחריות על מצבו וכן הביע רצון להשתלב בטיפול אך טרם שולב בהליך טיפולי משמעותי ומעמיק, בשלב זה מדובר בהבעת רצון מילולי בלבד, כפי</w:t>
      </w:r>
      <w:r>
        <w:rPr>
          <w:rFonts w:cs="David"/>
          <w:b/>
          <w:bCs/>
          <w:sz w:val="24"/>
          <w:szCs w:val="24"/>
          <w:rtl/>
        </w:rPr>
        <w:t xml:space="preserve"> </w:t>
      </w:r>
      <w:r>
        <w:rPr>
          <w:rFonts w:cs="David"/>
          <w:sz w:val="24"/>
          <w:szCs w:val="24"/>
          <w:rtl/>
        </w:rPr>
        <w:t xml:space="preserve">שציין שירות המבחן הנאשם שולב בסדנת הכנה לטיפול, ניכר שהנאשם מצוי בתחילת הדרך ואין לגביו אינדיקציות מובהקות בנוגע לעריכת שינוי מחשבתי ושינוי דפוסי חשיבה. יש לציין לזכותו את שיתוף הפעולה עם שירות המבחן הכולל השתתפות בסדנת הכנה וכן מסירת בדיקות שנמצאו נקיות משרידי סם, כל אלה מעידים על ניצנים ראשונים של הבנה אך עדיין אין בהם לטעמי כדי להוות שיקולים המספיקים לסטייה ממתחם הענישה במסגרת </w:t>
      </w:r>
      <w:hyperlink r:id="rId38" w:history="1">
        <w:r w:rsidR="00177279" w:rsidRPr="00177279">
          <w:rPr>
            <w:rStyle w:val="Hyperlink"/>
            <w:rFonts w:cs="David"/>
            <w:color w:val="0000FF"/>
            <w:sz w:val="24"/>
            <w:szCs w:val="24"/>
            <w:rtl/>
          </w:rPr>
          <w:t>סעיף 40ד</w:t>
        </w:r>
      </w:hyperlink>
      <w:r>
        <w:rPr>
          <w:rFonts w:cs="David"/>
          <w:sz w:val="24"/>
          <w:szCs w:val="24"/>
          <w:rtl/>
        </w:rPr>
        <w:t xml:space="preserve"> ל</w:t>
      </w:r>
      <w:hyperlink r:id="rId39" w:history="1">
        <w:r w:rsidR="00BA191B" w:rsidRPr="00BA191B">
          <w:rPr>
            <w:rFonts w:cs="David" w:hint="cs"/>
            <w:color w:val="0000FF"/>
            <w:sz w:val="24"/>
            <w:szCs w:val="24"/>
            <w:u w:val="single"/>
            <w:rtl/>
          </w:rPr>
          <w:t>חוק</w:t>
        </w:r>
        <w:r w:rsidR="00BA191B" w:rsidRPr="00BA191B">
          <w:rPr>
            <w:rFonts w:cs="David"/>
            <w:color w:val="0000FF"/>
            <w:sz w:val="24"/>
            <w:szCs w:val="24"/>
            <w:u w:val="single"/>
            <w:rtl/>
          </w:rPr>
          <w:t xml:space="preserve"> </w:t>
        </w:r>
        <w:r w:rsidR="00BA191B" w:rsidRPr="00BA191B">
          <w:rPr>
            <w:rFonts w:cs="David" w:hint="cs"/>
            <w:color w:val="0000FF"/>
            <w:sz w:val="24"/>
            <w:szCs w:val="24"/>
            <w:u w:val="single"/>
            <w:rtl/>
          </w:rPr>
          <w:t>העונשין</w:t>
        </w:r>
      </w:hyperlink>
      <w:r>
        <w:rPr>
          <w:rFonts w:cs="David"/>
          <w:sz w:val="24"/>
          <w:szCs w:val="24"/>
          <w:rtl/>
        </w:rPr>
        <w:t>, בוודאי שלא כפי שהמליץ שירות המבחן, הטלת צו של"צ, בנסיבות שבפני נוכח חומרת העבירות. יחד עם זאת אציין שלטעמי באיזון המתאים, בנסיבות התיק הנדון יש למקם עונשו של הנאשם בתחתית המתחם שקבעתי.</w:t>
      </w:r>
      <w:r>
        <w:rPr>
          <w:rFonts w:cs="David"/>
          <w:b/>
          <w:bCs/>
          <w:sz w:val="24"/>
          <w:szCs w:val="24"/>
          <w:rtl/>
        </w:rPr>
        <w:t xml:space="preserve"> </w:t>
      </w:r>
    </w:p>
    <w:p w14:paraId="0CEEECD2" w14:textId="77777777" w:rsidR="00CF2DCD" w:rsidRDefault="00CF2DCD" w:rsidP="00CF2DCD">
      <w:pPr>
        <w:pStyle w:val="aa"/>
        <w:spacing w:line="360" w:lineRule="auto"/>
        <w:ind w:left="425"/>
        <w:jc w:val="both"/>
        <w:rPr>
          <w:rFonts w:cs="David"/>
          <w:b/>
          <w:bCs/>
          <w:sz w:val="24"/>
          <w:szCs w:val="24"/>
        </w:rPr>
      </w:pPr>
      <w:r>
        <w:rPr>
          <w:rFonts w:cs="David"/>
          <w:b/>
          <w:bCs/>
          <w:sz w:val="24"/>
          <w:szCs w:val="24"/>
          <w:rtl/>
        </w:rPr>
        <w:t>עוד מצאתי לציין, כי מצב כלכלי קשה ככל שיהיה אינו מהווה הצדקה לביצוע עבירות פליליות. על בית המשפט להעביר מסר מרתיע וברור כי העיסוק בסמים פסול ובצידו ענישה מחמירה על מנת למנוע את הפיתוי הרב שיש בהתעסקות בתחום הסמים כדי להביא לרווח כלכלי קל, ומהיר.</w:t>
      </w:r>
    </w:p>
    <w:p w14:paraId="44FFF3E7" w14:textId="77777777" w:rsidR="00CF2DCD" w:rsidRDefault="00CF2DCD" w:rsidP="00CF2DCD">
      <w:pPr>
        <w:spacing w:line="360" w:lineRule="auto"/>
        <w:jc w:val="both"/>
        <w:rPr>
          <w:b/>
          <w:bCs/>
          <w:u w:val="single"/>
          <w:rtl/>
        </w:rPr>
      </w:pPr>
      <w:r>
        <w:rPr>
          <w:b/>
          <w:bCs/>
          <w:u w:val="single"/>
          <w:rtl/>
        </w:rPr>
        <w:t>גזירת העונש המתאים לנאשם</w:t>
      </w:r>
    </w:p>
    <w:p w14:paraId="2A3CC6ED" w14:textId="77777777" w:rsidR="00CF2DCD" w:rsidRDefault="00CF2DCD" w:rsidP="00CF2DCD">
      <w:pPr>
        <w:pStyle w:val="aa"/>
        <w:numPr>
          <w:ilvl w:val="0"/>
          <w:numId w:val="1"/>
        </w:numPr>
        <w:spacing w:line="360" w:lineRule="auto"/>
        <w:jc w:val="both"/>
        <w:rPr>
          <w:rFonts w:cs="David"/>
          <w:sz w:val="24"/>
          <w:szCs w:val="24"/>
          <w:rtl/>
        </w:rPr>
      </w:pPr>
      <w:r>
        <w:rPr>
          <w:rFonts w:cs="David"/>
          <w:sz w:val="24"/>
          <w:szCs w:val="24"/>
          <w:rtl/>
        </w:rPr>
        <w:t xml:space="preserve">בגזירת העונש המתאים לנאשם, בגדרי מתחם העונש ההולם, יש להתחשב בנסיבות שאינן קשורות בביצוע העבירה (סעיף </w:t>
      </w:r>
      <w:hyperlink r:id="rId40" w:history="1">
        <w:r w:rsidR="00177279" w:rsidRPr="00177279">
          <w:rPr>
            <w:rStyle w:val="Hyperlink"/>
            <w:rFonts w:cs="David"/>
            <w:color w:val="0000FF"/>
            <w:sz w:val="24"/>
            <w:szCs w:val="24"/>
            <w:rtl/>
          </w:rPr>
          <w:t>40 יא'</w:t>
        </w:r>
      </w:hyperlink>
      <w:r>
        <w:rPr>
          <w:rFonts w:cs="David"/>
          <w:sz w:val="24"/>
          <w:szCs w:val="24"/>
          <w:rtl/>
        </w:rPr>
        <w:t xml:space="preserve"> ל</w:t>
      </w:r>
      <w:hyperlink r:id="rId41" w:history="1">
        <w:r w:rsidR="00BA191B" w:rsidRPr="00BA191B">
          <w:rPr>
            <w:rFonts w:cs="David" w:hint="cs"/>
            <w:color w:val="0000FF"/>
            <w:sz w:val="24"/>
            <w:szCs w:val="24"/>
            <w:u w:val="single"/>
            <w:rtl/>
          </w:rPr>
          <w:t>חוק</w:t>
        </w:r>
        <w:r w:rsidR="00BA191B" w:rsidRPr="00BA191B">
          <w:rPr>
            <w:rFonts w:cs="David"/>
            <w:color w:val="0000FF"/>
            <w:sz w:val="24"/>
            <w:szCs w:val="24"/>
            <w:u w:val="single"/>
            <w:rtl/>
          </w:rPr>
          <w:t xml:space="preserve"> </w:t>
        </w:r>
        <w:r w:rsidR="00BA191B" w:rsidRPr="00BA191B">
          <w:rPr>
            <w:rFonts w:cs="David" w:hint="cs"/>
            <w:color w:val="0000FF"/>
            <w:sz w:val="24"/>
            <w:szCs w:val="24"/>
            <w:u w:val="single"/>
            <w:rtl/>
          </w:rPr>
          <w:t>העונשין</w:t>
        </w:r>
      </w:hyperlink>
      <w:r>
        <w:rPr>
          <w:rFonts w:cs="David"/>
          <w:sz w:val="24"/>
          <w:szCs w:val="24"/>
          <w:rtl/>
        </w:rPr>
        <w:t>). במסגרת זו מן הראוי לתת את הדעת לנסיבות הבאות:</w:t>
      </w:r>
    </w:p>
    <w:p w14:paraId="78A83C0C" w14:textId="77777777" w:rsidR="00CF2DCD" w:rsidRDefault="00CF2DCD" w:rsidP="00CF2DCD">
      <w:pPr>
        <w:pStyle w:val="aa"/>
        <w:numPr>
          <w:ilvl w:val="0"/>
          <w:numId w:val="5"/>
        </w:numPr>
        <w:spacing w:line="360" w:lineRule="auto"/>
        <w:jc w:val="both"/>
        <w:rPr>
          <w:rFonts w:cs="David"/>
          <w:sz w:val="24"/>
          <w:szCs w:val="24"/>
        </w:rPr>
      </w:pPr>
      <w:r>
        <w:rPr>
          <w:rFonts w:cs="David"/>
          <w:sz w:val="24"/>
          <w:szCs w:val="24"/>
          <w:rtl/>
        </w:rPr>
        <w:t xml:space="preserve">הנאשם בן 31 רווק. במסגרת תיק זה נמצא כמפורט לעיל בפתחו של  הליך שיקומי. ניכר שמבין חומרת מעשיו ומביע חרטה על התנהלותו. </w:t>
      </w:r>
    </w:p>
    <w:p w14:paraId="6914A346" w14:textId="77777777" w:rsidR="00CF2DCD" w:rsidRDefault="00CF2DCD" w:rsidP="00CF2DCD">
      <w:pPr>
        <w:pStyle w:val="aa"/>
        <w:numPr>
          <w:ilvl w:val="0"/>
          <w:numId w:val="5"/>
        </w:numPr>
        <w:spacing w:line="360" w:lineRule="auto"/>
        <w:jc w:val="both"/>
        <w:rPr>
          <w:rFonts w:cs="David"/>
          <w:sz w:val="24"/>
          <w:szCs w:val="24"/>
        </w:rPr>
      </w:pPr>
      <w:r>
        <w:rPr>
          <w:rFonts w:cs="David"/>
          <w:b/>
          <w:bCs/>
          <w:sz w:val="24"/>
          <w:szCs w:val="24"/>
          <w:rtl/>
        </w:rPr>
        <w:t>נטילת האחריות של הנאשם על מעשיו, וחזרתו למוטב או מאמציו לחזור למוטב</w:t>
      </w:r>
      <w:r>
        <w:rPr>
          <w:rFonts w:cs="David"/>
          <w:sz w:val="24"/>
          <w:szCs w:val="24"/>
          <w:rtl/>
        </w:rPr>
        <w:t>; הנאשם הודה במיוחס לו והביע חרטה על מעשיו.</w:t>
      </w:r>
    </w:p>
    <w:p w14:paraId="57C8ABA4" w14:textId="77777777" w:rsidR="00CF2DCD" w:rsidRDefault="00CF2DCD" w:rsidP="00CF2DCD">
      <w:pPr>
        <w:pStyle w:val="aa"/>
        <w:numPr>
          <w:ilvl w:val="0"/>
          <w:numId w:val="5"/>
        </w:numPr>
        <w:spacing w:line="360" w:lineRule="auto"/>
        <w:jc w:val="both"/>
        <w:rPr>
          <w:rFonts w:cs="David"/>
          <w:sz w:val="24"/>
          <w:szCs w:val="24"/>
        </w:rPr>
      </w:pPr>
      <w:r>
        <w:rPr>
          <w:rFonts w:cs="David"/>
          <w:b/>
          <w:bCs/>
          <w:sz w:val="24"/>
          <w:szCs w:val="24"/>
          <w:rtl/>
        </w:rPr>
        <w:t xml:space="preserve">הנאשם בעל עבר פלילי קודם, אולם ללא הרשעות ממין העניין. </w:t>
      </w:r>
    </w:p>
    <w:p w14:paraId="486D8C0B" w14:textId="77777777" w:rsidR="00CF2DCD" w:rsidRDefault="00CF2DCD" w:rsidP="00CF2DCD">
      <w:pPr>
        <w:pStyle w:val="aa"/>
        <w:numPr>
          <w:ilvl w:val="0"/>
          <w:numId w:val="5"/>
        </w:numPr>
        <w:spacing w:line="360" w:lineRule="auto"/>
        <w:jc w:val="both"/>
        <w:rPr>
          <w:rFonts w:cs="David"/>
          <w:sz w:val="24"/>
          <w:szCs w:val="24"/>
        </w:rPr>
      </w:pPr>
      <w:r>
        <w:rPr>
          <w:rFonts w:cs="David"/>
          <w:sz w:val="24"/>
          <w:szCs w:val="24"/>
          <w:rtl/>
        </w:rPr>
        <w:t xml:space="preserve">עוד יש לתת את הדעת </w:t>
      </w:r>
      <w:r>
        <w:rPr>
          <w:rFonts w:cs="David"/>
          <w:b/>
          <w:bCs/>
          <w:sz w:val="24"/>
          <w:szCs w:val="24"/>
          <w:rtl/>
        </w:rPr>
        <w:t>לשיקול הרתעת הרבים</w:t>
      </w:r>
      <w:r>
        <w:rPr>
          <w:rFonts w:cs="David"/>
          <w:sz w:val="24"/>
          <w:szCs w:val="24"/>
          <w:rtl/>
        </w:rPr>
        <w:t xml:space="preserve"> בגדרו של המתחם בשים לב לשכיחותה של העבירה. כאשר בעבירת סחר אין מנוס מהטלת עונש מאסר בפועל אשר יבטא את האינטרס הציבורי במיגור תופעת הסחר בסמים והשלכותיה על החברה בכללותה. </w:t>
      </w:r>
    </w:p>
    <w:p w14:paraId="2DA25731" w14:textId="77777777" w:rsidR="00CF2DCD" w:rsidRDefault="00CF2DCD" w:rsidP="00CF2DCD">
      <w:pPr>
        <w:pStyle w:val="aa"/>
        <w:spacing w:line="360" w:lineRule="auto"/>
        <w:ind w:left="1080"/>
        <w:jc w:val="both"/>
        <w:rPr>
          <w:rFonts w:cs="David"/>
          <w:sz w:val="24"/>
          <w:szCs w:val="24"/>
          <w:rtl/>
        </w:rPr>
      </w:pPr>
    </w:p>
    <w:p w14:paraId="47F7BA6F" w14:textId="77777777" w:rsidR="00CF2DCD" w:rsidRDefault="00CF2DCD" w:rsidP="00CF2DCD">
      <w:pPr>
        <w:pStyle w:val="aa"/>
        <w:numPr>
          <w:ilvl w:val="0"/>
          <w:numId w:val="1"/>
        </w:numPr>
        <w:spacing w:line="360" w:lineRule="auto"/>
        <w:jc w:val="both"/>
        <w:rPr>
          <w:rFonts w:cs="David"/>
          <w:sz w:val="24"/>
          <w:szCs w:val="24"/>
        </w:rPr>
      </w:pPr>
      <w:r>
        <w:rPr>
          <w:rFonts w:cs="David"/>
          <w:b/>
          <w:bCs/>
          <w:sz w:val="24"/>
          <w:szCs w:val="24"/>
          <w:rtl/>
        </w:rPr>
        <w:t>קנס כספי</w:t>
      </w:r>
      <w:r>
        <w:rPr>
          <w:rFonts w:cs="David"/>
          <w:sz w:val="24"/>
          <w:szCs w:val="24"/>
          <w:rtl/>
        </w:rPr>
        <w:t xml:space="preserve"> - הנאשם סחר בסמים וקיבל בגינם תמורה כספית, כאשר עסקינן בעבירות בעלות אופי כלכלי, מן הראוי אף להטיל ענישה בעלת פן כלכלי, תוך התחשבות במצבו של הנאשם ונסיבות ביצוע העבירה בשים לב לסוג הסם והכמויות. </w:t>
      </w:r>
    </w:p>
    <w:p w14:paraId="05B800AE" w14:textId="77777777" w:rsidR="00CF2DCD" w:rsidRDefault="00CF2DCD" w:rsidP="00CF2DCD">
      <w:pPr>
        <w:pStyle w:val="aa"/>
        <w:spacing w:line="360" w:lineRule="auto"/>
        <w:ind w:left="785"/>
        <w:jc w:val="both"/>
        <w:rPr>
          <w:rFonts w:cs="David"/>
          <w:sz w:val="24"/>
          <w:szCs w:val="24"/>
          <w:rtl/>
        </w:rPr>
      </w:pPr>
      <w:r>
        <w:rPr>
          <w:rFonts w:cs="David"/>
          <w:sz w:val="24"/>
          <w:szCs w:val="24"/>
          <w:rtl/>
        </w:rPr>
        <w:t>בשים לב לכך ש</w:t>
      </w:r>
      <w:r>
        <w:rPr>
          <w:rFonts w:cs="David" w:hint="cs"/>
          <w:sz w:val="24"/>
          <w:szCs w:val="24"/>
          <w:rtl/>
        </w:rPr>
        <w:t xml:space="preserve">הנאשם נהג ברכב שעה שביצע את עבירת הסחר בסמים ועל אף העובדה כי לנאשם עבר תעבורתי, לא מצאתי לנכון להסתפק בעניינו של הנאשם בפסילה על תנאי בלבד. </w:t>
      </w:r>
    </w:p>
    <w:p w14:paraId="7EFECA34" w14:textId="77777777" w:rsidR="00CF2DCD" w:rsidRDefault="00CF2DCD" w:rsidP="00CF2DCD">
      <w:pPr>
        <w:pStyle w:val="aa"/>
        <w:spacing w:line="360" w:lineRule="auto"/>
        <w:ind w:left="785"/>
        <w:jc w:val="both"/>
        <w:rPr>
          <w:rFonts w:cs="David"/>
          <w:sz w:val="24"/>
          <w:szCs w:val="24"/>
          <w:rtl/>
        </w:rPr>
      </w:pPr>
    </w:p>
    <w:p w14:paraId="0FA03989" w14:textId="77777777" w:rsidR="00CF2DCD" w:rsidRDefault="00CF2DCD" w:rsidP="00CF2DCD">
      <w:pPr>
        <w:pStyle w:val="aa"/>
        <w:numPr>
          <w:ilvl w:val="0"/>
          <w:numId w:val="1"/>
        </w:numPr>
        <w:spacing w:line="360" w:lineRule="auto"/>
        <w:jc w:val="both"/>
        <w:rPr>
          <w:rFonts w:cs="David"/>
          <w:b/>
          <w:bCs/>
          <w:sz w:val="24"/>
          <w:szCs w:val="24"/>
        </w:rPr>
      </w:pPr>
      <w:r>
        <w:rPr>
          <w:rFonts w:cs="David"/>
          <w:sz w:val="24"/>
          <w:szCs w:val="24"/>
          <w:rtl/>
        </w:rPr>
        <w:t>מכל האמור לעיל, באתי למסקנה כי יש להטיל על הנאשם עונש מאסר בפועל שירוצה בעבודת שירות כאשר בהיבט זה הבאתי בחשבון את חלוף הזמן, משך תקופת המעצר בה שהה הנאשם,  העובדה ששהה במעצר בפיקוח אלקטרוני ולאחריו בתנאים מגבילים</w:t>
      </w:r>
      <w:r>
        <w:rPr>
          <w:rFonts w:cs="David"/>
          <w:b/>
          <w:bCs/>
          <w:sz w:val="24"/>
          <w:szCs w:val="24"/>
          <w:rtl/>
        </w:rPr>
        <w:t xml:space="preserve">. </w:t>
      </w:r>
    </w:p>
    <w:p w14:paraId="10CBEE00" w14:textId="77777777" w:rsidR="00CF2DCD" w:rsidRPr="0077790B" w:rsidRDefault="00CF2DCD" w:rsidP="00CF2DCD">
      <w:pPr>
        <w:pStyle w:val="aa"/>
        <w:spacing w:line="360" w:lineRule="auto"/>
        <w:ind w:left="785"/>
        <w:jc w:val="both"/>
        <w:rPr>
          <w:rFonts w:cs="David"/>
          <w:sz w:val="4"/>
          <w:szCs w:val="4"/>
        </w:rPr>
      </w:pPr>
    </w:p>
    <w:p w14:paraId="7A76366F" w14:textId="77777777" w:rsidR="00CF2DCD" w:rsidRDefault="00CF2DCD" w:rsidP="00CF2DCD">
      <w:pPr>
        <w:spacing w:line="360" w:lineRule="auto"/>
        <w:jc w:val="both"/>
        <w:rPr>
          <w:b/>
          <w:bCs/>
          <w:u w:val="single"/>
          <w:rtl/>
        </w:rPr>
      </w:pPr>
      <w:r>
        <w:rPr>
          <w:b/>
          <w:bCs/>
          <w:u w:val="single"/>
          <w:rtl/>
        </w:rPr>
        <w:t>סוף דבר</w:t>
      </w:r>
    </w:p>
    <w:p w14:paraId="2413489F" w14:textId="77777777" w:rsidR="00CF2DCD" w:rsidRDefault="00CF2DCD" w:rsidP="00CF2DCD">
      <w:pPr>
        <w:pStyle w:val="aa"/>
        <w:numPr>
          <w:ilvl w:val="0"/>
          <w:numId w:val="1"/>
        </w:numPr>
        <w:spacing w:line="360" w:lineRule="auto"/>
        <w:jc w:val="both"/>
        <w:rPr>
          <w:rFonts w:cs="David"/>
          <w:sz w:val="24"/>
          <w:szCs w:val="24"/>
          <w:rtl/>
        </w:rPr>
      </w:pPr>
      <w:r>
        <w:rPr>
          <w:rFonts w:cs="David"/>
          <w:sz w:val="24"/>
          <w:szCs w:val="24"/>
          <w:rtl/>
        </w:rPr>
        <w:t>אשר על-כן, אני גוזר על הנאשם את העונשים הבאים:</w:t>
      </w:r>
    </w:p>
    <w:p w14:paraId="12D5BED3" w14:textId="77777777" w:rsidR="00CF2DCD" w:rsidRDefault="00CF2DCD" w:rsidP="00CF2DCD">
      <w:pPr>
        <w:numPr>
          <w:ilvl w:val="0"/>
          <w:numId w:val="6"/>
        </w:numPr>
        <w:spacing w:line="360" w:lineRule="auto"/>
        <w:jc w:val="both"/>
      </w:pPr>
      <w:r>
        <w:rPr>
          <w:rFonts w:hint="cs"/>
          <w:rtl/>
        </w:rPr>
        <w:t>9 חודשי מאסר בפועל, אשר ירוצו בדרך של עבודות שירות בכבאות והצלה באר שבע, במשך חמישה ימים בשבוע, 8.5 שעות ביום או לפי קביעה אחרת של הממונה על עבודות השירות.</w:t>
      </w:r>
    </w:p>
    <w:p w14:paraId="2D066DEF" w14:textId="77777777" w:rsidR="00CF2DCD" w:rsidRDefault="00CF2DCD" w:rsidP="00CF2DCD">
      <w:pPr>
        <w:spacing w:line="360" w:lineRule="auto"/>
        <w:ind w:left="1080"/>
        <w:jc w:val="both"/>
      </w:pPr>
      <w:r>
        <w:rPr>
          <w:rFonts w:hint="cs"/>
          <w:rtl/>
        </w:rPr>
        <w:t>הנאשם יתייצב לריצוי עונשו ביום 6.4.25 עד השעה 08:00 במשרדי הממונה על עבודות השירות במפקדת מחוז דרום של שב"ס ליד כלא באר-שבע.</w:t>
      </w:r>
    </w:p>
    <w:p w14:paraId="6AB43606" w14:textId="77777777" w:rsidR="00CF2DCD" w:rsidRDefault="00CF2DCD" w:rsidP="00CF2DCD">
      <w:pPr>
        <w:spacing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1E8979F8" w14:textId="77777777" w:rsidR="00CF2DCD" w:rsidRPr="00BD2C63" w:rsidRDefault="00CF2DCD" w:rsidP="00CF2DCD">
      <w:pPr>
        <w:pStyle w:val="aa"/>
        <w:numPr>
          <w:ilvl w:val="0"/>
          <w:numId w:val="6"/>
        </w:numPr>
        <w:spacing w:line="360" w:lineRule="auto"/>
        <w:ind w:left="850" w:hanging="567"/>
        <w:jc w:val="both"/>
        <w:rPr>
          <w:rFonts w:ascii="David" w:hAnsi="David" w:cs="David"/>
          <w:sz w:val="24"/>
          <w:szCs w:val="24"/>
        </w:rPr>
      </w:pPr>
      <w:r w:rsidRPr="00BD2C63">
        <w:rPr>
          <w:rFonts w:ascii="David" w:hAnsi="David" w:cs="David"/>
          <w:sz w:val="24"/>
          <w:szCs w:val="24"/>
          <w:rtl/>
        </w:rPr>
        <w:t xml:space="preserve"> 7 חודשי מאסר על תנאי, לבל יעבור הנאשם במשך שלוש שנים מהיום כל עבירה מסוג פשע לפי פקודת הסמים.</w:t>
      </w:r>
    </w:p>
    <w:p w14:paraId="1B18E741" w14:textId="77777777" w:rsidR="00CF2DCD" w:rsidRDefault="00CF2DCD" w:rsidP="00CF2DCD">
      <w:pPr>
        <w:pStyle w:val="aa"/>
        <w:numPr>
          <w:ilvl w:val="0"/>
          <w:numId w:val="6"/>
        </w:numPr>
        <w:spacing w:line="360" w:lineRule="auto"/>
        <w:ind w:left="850" w:hanging="567"/>
        <w:jc w:val="both"/>
        <w:rPr>
          <w:rFonts w:cs="David"/>
          <w:sz w:val="24"/>
          <w:szCs w:val="24"/>
        </w:rPr>
      </w:pPr>
      <w:r>
        <w:rPr>
          <w:rFonts w:cs="David"/>
          <w:sz w:val="24"/>
          <w:szCs w:val="24"/>
          <w:rtl/>
        </w:rPr>
        <w:t>3 חודשי מאסר על תנאי, לכל יעבור הנאשם במשך שלוש שנים מהיום כל עבירה מסוג עוון לפי פקודת הסמים</w:t>
      </w:r>
      <w:r>
        <w:rPr>
          <w:rFonts w:cs="David" w:hint="cs"/>
          <w:sz w:val="24"/>
          <w:szCs w:val="24"/>
          <w:rtl/>
        </w:rPr>
        <w:t>.</w:t>
      </w:r>
    </w:p>
    <w:p w14:paraId="256C5905" w14:textId="77777777" w:rsidR="00CF2DCD" w:rsidRPr="00BD2C63" w:rsidRDefault="00CF2DCD" w:rsidP="00CF2DCD">
      <w:pPr>
        <w:pStyle w:val="aa"/>
        <w:numPr>
          <w:ilvl w:val="0"/>
          <w:numId w:val="6"/>
        </w:numPr>
        <w:spacing w:line="360" w:lineRule="auto"/>
        <w:ind w:left="850" w:hanging="567"/>
        <w:jc w:val="both"/>
        <w:rPr>
          <w:rFonts w:ascii="David" w:hAnsi="David" w:cs="David"/>
          <w:sz w:val="24"/>
          <w:szCs w:val="24"/>
        </w:rPr>
      </w:pPr>
      <w:r w:rsidRPr="00BD2C63">
        <w:rPr>
          <w:rFonts w:ascii="David" w:hAnsi="David" w:cs="David"/>
          <w:sz w:val="24"/>
          <w:szCs w:val="24"/>
          <w:rtl/>
        </w:rPr>
        <w:t>קנס כספי בסך 4,000 ₪ או 40 ימי מאסר תמורתו. הקנס ישולם ב-</w:t>
      </w:r>
      <w:r>
        <w:rPr>
          <w:rFonts w:ascii="David" w:hAnsi="David" w:cs="David" w:hint="cs"/>
          <w:sz w:val="24"/>
          <w:szCs w:val="24"/>
          <w:rtl/>
        </w:rPr>
        <w:t>4</w:t>
      </w:r>
      <w:r w:rsidRPr="00BD2C63">
        <w:rPr>
          <w:rFonts w:ascii="David" w:hAnsi="David" w:cs="David"/>
          <w:sz w:val="24"/>
          <w:szCs w:val="24"/>
          <w:rtl/>
        </w:rPr>
        <w:t xml:space="preserve"> תשלומים חודשיים שווים ורצופים, החל מיום </w:t>
      </w:r>
      <w:r>
        <w:rPr>
          <w:rFonts w:ascii="David" w:hAnsi="David" w:cs="David" w:hint="cs"/>
          <w:sz w:val="24"/>
          <w:szCs w:val="24"/>
          <w:rtl/>
        </w:rPr>
        <w:t xml:space="preserve">1.5.25 </w:t>
      </w:r>
      <w:r w:rsidRPr="00BD2C63">
        <w:rPr>
          <w:rFonts w:ascii="David" w:hAnsi="David" w:cs="David"/>
          <w:sz w:val="24"/>
          <w:szCs w:val="24"/>
          <w:rtl/>
        </w:rPr>
        <w:t>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489FD554" w14:textId="77777777" w:rsidR="00CF2DCD" w:rsidRPr="00BD2C63" w:rsidRDefault="00CF2DCD" w:rsidP="00CF2DCD">
      <w:pPr>
        <w:spacing w:line="360" w:lineRule="auto"/>
        <w:ind w:firstLine="720"/>
        <w:jc w:val="both"/>
        <w:rPr>
          <w:b/>
          <w:bCs/>
          <w:u w:val="single"/>
        </w:rPr>
      </w:pPr>
      <w:r w:rsidRPr="00BD2C63">
        <w:rPr>
          <w:rFonts w:hint="cs"/>
          <w:b/>
          <w:bCs/>
          <w:u w:val="single"/>
          <w:rtl/>
        </w:rPr>
        <w:t xml:space="preserve">את הקנס ניתן לשלם באחת מהדרכים הבאות: </w:t>
      </w:r>
    </w:p>
    <w:p w14:paraId="36C7E06B" w14:textId="77777777" w:rsidR="00CF2DCD" w:rsidRDefault="00CF2DCD" w:rsidP="00CF2DCD">
      <w:pPr>
        <w:numPr>
          <w:ilvl w:val="0"/>
          <w:numId w:val="7"/>
        </w:numPr>
        <w:spacing w:line="360" w:lineRule="auto"/>
        <w:jc w:val="both"/>
      </w:pPr>
      <w:r>
        <w:rPr>
          <w:rFonts w:hint="cs"/>
          <w:rtl/>
        </w:rPr>
        <w:t xml:space="preserve">בכרטיס אשראי – באתר המקוון של רשות האכיפה והגבייה, </w:t>
      </w:r>
      <w:hyperlink r:id="rId42" w:history="1">
        <w:r>
          <w:rPr>
            <w:rStyle w:val="Hyperlink"/>
          </w:rPr>
          <w:t>www.eca.gov.il</w:t>
        </w:r>
      </w:hyperlink>
      <w:r>
        <w:t xml:space="preserve"> </w:t>
      </w:r>
      <w:r>
        <w:rPr>
          <w:rFonts w:hint="cs"/>
          <w:rtl/>
        </w:rPr>
        <w:t>.</w:t>
      </w:r>
    </w:p>
    <w:p w14:paraId="2CF927BD" w14:textId="77777777" w:rsidR="00CF2DCD" w:rsidRDefault="00CF2DCD" w:rsidP="00CF2DCD">
      <w:pPr>
        <w:numPr>
          <w:ilvl w:val="0"/>
          <w:numId w:val="7"/>
        </w:numPr>
        <w:spacing w:line="360" w:lineRule="auto"/>
        <w:jc w:val="both"/>
        <w:rPr>
          <w:rtl/>
        </w:rPr>
      </w:pPr>
      <w:r>
        <w:rPr>
          <w:rFonts w:hint="cs"/>
          <w:rtl/>
        </w:rPr>
        <w:t>מוקד שירות טלפוני בשרות עצמי (מרכז גבייה)</w:t>
      </w:r>
      <w:r w:rsidR="00BA191B">
        <w:rPr>
          <w:rFonts w:hint="cs"/>
          <w:rtl/>
        </w:rPr>
        <w:t xml:space="preserve"> </w:t>
      </w:r>
      <w:r>
        <w:rPr>
          <w:rFonts w:hint="cs"/>
          <w:rtl/>
        </w:rPr>
        <w:t xml:space="preserve"> – בטלפון 35592* או בטלפון 073-.2055000.</w:t>
      </w:r>
    </w:p>
    <w:p w14:paraId="6D764058" w14:textId="77777777" w:rsidR="00CF2DCD" w:rsidRDefault="00CF2DCD" w:rsidP="00CF2DCD">
      <w:pPr>
        <w:numPr>
          <w:ilvl w:val="0"/>
          <w:numId w:val="7"/>
        </w:numPr>
        <w:spacing w:line="360" w:lineRule="auto"/>
        <w:jc w:val="both"/>
        <w:rPr>
          <w:rtl/>
        </w:rPr>
      </w:pPr>
      <w:r>
        <w:rPr>
          <w:rFonts w:hint="cs"/>
          <w:rtl/>
        </w:rPr>
        <w:t>במזומן בכל סניף של בנק הדואר – בהצגת תעודת זהות בלבד (אין צורך בהצגת בשוברי תשלום).</w:t>
      </w:r>
    </w:p>
    <w:p w14:paraId="6C8F6322" w14:textId="77777777" w:rsidR="00CF2DCD" w:rsidRDefault="00CF2DCD" w:rsidP="00CF2DCD">
      <w:pPr>
        <w:pStyle w:val="aa"/>
        <w:numPr>
          <w:ilvl w:val="0"/>
          <w:numId w:val="6"/>
        </w:numPr>
        <w:spacing w:line="360" w:lineRule="auto"/>
        <w:ind w:left="850" w:hanging="567"/>
        <w:jc w:val="both"/>
        <w:rPr>
          <w:rFonts w:cs="David"/>
          <w:sz w:val="24"/>
          <w:szCs w:val="24"/>
        </w:rPr>
      </w:pPr>
      <w:r>
        <w:rPr>
          <w:rFonts w:cs="David" w:hint="cs"/>
          <w:sz w:val="24"/>
          <w:szCs w:val="24"/>
          <w:rtl/>
        </w:rPr>
        <w:t xml:space="preserve">הנאשם יצהיר בהתאם לתקנות העונשין (התחייבות להימנע מעבירה ), התש"ף </w:t>
      </w:r>
      <w:r>
        <w:rPr>
          <w:rFonts w:cs="David"/>
          <w:sz w:val="24"/>
          <w:szCs w:val="24"/>
          <w:rtl/>
        </w:rPr>
        <w:t>–</w:t>
      </w:r>
      <w:r>
        <w:rPr>
          <w:rFonts w:cs="David" w:hint="cs"/>
          <w:sz w:val="24"/>
          <w:szCs w:val="24"/>
          <w:rtl/>
        </w:rPr>
        <w:t xml:space="preserve"> 2019, על הנאשם התחייבות כספית שלא לעבור כל עבירה על </w:t>
      </w:r>
      <w:hyperlink r:id="rId43" w:history="1">
        <w:r w:rsidR="00BA191B" w:rsidRPr="00BA191B">
          <w:rPr>
            <w:rFonts w:cs="David" w:hint="cs"/>
            <w:color w:val="0000FF"/>
            <w:sz w:val="24"/>
            <w:szCs w:val="24"/>
            <w:u w:val="single"/>
            <w:rtl/>
          </w:rPr>
          <w:t>פקודת</w:t>
        </w:r>
        <w:r w:rsidR="00BA191B" w:rsidRPr="00BA191B">
          <w:rPr>
            <w:rFonts w:cs="David"/>
            <w:color w:val="0000FF"/>
            <w:sz w:val="24"/>
            <w:szCs w:val="24"/>
            <w:u w:val="single"/>
            <w:rtl/>
          </w:rPr>
          <w:t xml:space="preserve"> </w:t>
        </w:r>
        <w:r w:rsidR="00BA191B" w:rsidRPr="00BA191B">
          <w:rPr>
            <w:rFonts w:cs="David" w:hint="cs"/>
            <w:color w:val="0000FF"/>
            <w:sz w:val="24"/>
            <w:szCs w:val="24"/>
            <w:u w:val="single"/>
            <w:rtl/>
          </w:rPr>
          <w:t>הסמים</w:t>
        </w:r>
        <w:r w:rsidR="00BA191B" w:rsidRPr="00BA191B">
          <w:rPr>
            <w:rFonts w:cs="David"/>
            <w:color w:val="0000FF"/>
            <w:sz w:val="24"/>
            <w:szCs w:val="24"/>
            <w:u w:val="single"/>
            <w:rtl/>
          </w:rPr>
          <w:t xml:space="preserve"> </w:t>
        </w:r>
        <w:r w:rsidR="00BA191B" w:rsidRPr="00BA191B">
          <w:rPr>
            <w:rFonts w:cs="David" w:hint="cs"/>
            <w:color w:val="0000FF"/>
            <w:sz w:val="24"/>
            <w:szCs w:val="24"/>
            <w:u w:val="single"/>
            <w:rtl/>
          </w:rPr>
          <w:t>המסוכנים</w:t>
        </w:r>
      </w:hyperlink>
      <w:r>
        <w:rPr>
          <w:rFonts w:cs="David" w:hint="cs"/>
          <w:sz w:val="24"/>
          <w:szCs w:val="24"/>
          <w:rtl/>
        </w:rPr>
        <w:t xml:space="preserve">. ההתחייבות תהא לתקופה של שנתיים מהיום ובסך של 3,000 ₪. </w:t>
      </w:r>
    </w:p>
    <w:p w14:paraId="53DAF03C" w14:textId="77777777" w:rsidR="00CF2DCD" w:rsidRDefault="00CF2DCD" w:rsidP="00CF2DCD">
      <w:pPr>
        <w:pStyle w:val="aa"/>
        <w:numPr>
          <w:ilvl w:val="0"/>
          <w:numId w:val="6"/>
        </w:numPr>
        <w:spacing w:line="360" w:lineRule="auto"/>
        <w:ind w:left="850" w:hanging="567"/>
        <w:jc w:val="both"/>
        <w:rPr>
          <w:rFonts w:cs="David"/>
          <w:sz w:val="24"/>
          <w:szCs w:val="24"/>
        </w:rPr>
      </w:pPr>
      <w:r>
        <w:rPr>
          <w:rFonts w:cs="David" w:hint="cs"/>
          <w:sz w:val="24"/>
          <w:szCs w:val="24"/>
          <w:rtl/>
        </w:rPr>
        <w:t>4 חודשי פסילה בפועל וזאת במצטבר לכל עונש פסילה אחר. הנאשם הצהיר בפני כי הוא מצוי בפסילה מהליך אחר ורישיונו מופקד כבר ולפיכך, אני מורה כי עונש הפסילה ייכנס לפועל ללא צורך בהפקדת רישיון נהיגה וזאת במצטבר לכל עונש פסילה אחר התלוי ועומד כנגד הנאשם.</w:t>
      </w:r>
    </w:p>
    <w:p w14:paraId="113F0265" w14:textId="77777777" w:rsidR="00CF2DCD" w:rsidRDefault="00CF2DCD" w:rsidP="00CF2DCD">
      <w:pPr>
        <w:pStyle w:val="aa"/>
        <w:numPr>
          <w:ilvl w:val="0"/>
          <w:numId w:val="6"/>
        </w:numPr>
        <w:spacing w:line="360" w:lineRule="auto"/>
        <w:ind w:left="850" w:hanging="567"/>
        <w:jc w:val="both"/>
        <w:rPr>
          <w:rFonts w:cs="David"/>
          <w:sz w:val="24"/>
          <w:szCs w:val="24"/>
        </w:rPr>
      </w:pPr>
      <w:r w:rsidRPr="0077790B">
        <w:rPr>
          <w:rFonts w:cs="David" w:hint="cs"/>
          <w:sz w:val="24"/>
          <w:szCs w:val="24"/>
          <w:rtl/>
        </w:rPr>
        <w:t>6</w:t>
      </w:r>
      <w:r w:rsidRPr="0077790B">
        <w:rPr>
          <w:rFonts w:cs="David"/>
          <w:sz w:val="24"/>
          <w:szCs w:val="24"/>
          <w:rtl/>
        </w:rPr>
        <w:t xml:space="preserve"> חודשי פסילה על תנאי למשך שנתיים מהיום לבל יעבור הנאשם במהלך תקופה זו כל עבירה לפי פקודת הסמים. </w:t>
      </w:r>
    </w:p>
    <w:p w14:paraId="394B92F1" w14:textId="77777777" w:rsidR="00CF2DCD" w:rsidRPr="0077790B" w:rsidRDefault="00CF2DCD" w:rsidP="00CF2DCD">
      <w:pPr>
        <w:pStyle w:val="aa"/>
        <w:numPr>
          <w:ilvl w:val="0"/>
          <w:numId w:val="6"/>
        </w:numPr>
        <w:spacing w:line="360" w:lineRule="auto"/>
        <w:ind w:left="850" w:hanging="567"/>
        <w:jc w:val="both"/>
        <w:rPr>
          <w:rFonts w:cs="David"/>
          <w:sz w:val="24"/>
          <w:szCs w:val="24"/>
        </w:rPr>
      </w:pPr>
      <w:r>
        <w:rPr>
          <w:rFonts w:cs="David" w:hint="cs"/>
          <w:sz w:val="24"/>
          <w:szCs w:val="24"/>
          <w:rtl/>
        </w:rPr>
        <w:t>מורה על חילוט סך של 3,690 ₪ שנתפס מידי הנאשם וזאת לטובת קרן החילוט למלחמה בסמים.</w:t>
      </w:r>
    </w:p>
    <w:p w14:paraId="2350EE83" w14:textId="77777777" w:rsidR="00CF2DCD" w:rsidRDefault="00CF2DCD" w:rsidP="00CF2DCD">
      <w:pPr>
        <w:pStyle w:val="aa"/>
        <w:numPr>
          <w:ilvl w:val="0"/>
          <w:numId w:val="6"/>
        </w:numPr>
        <w:spacing w:line="360" w:lineRule="auto"/>
        <w:ind w:left="850" w:hanging="567"/>
        <w:jc w:val="both"/>
        <w:rPr>
          <w:rFonts w:cs="David"/>
          <w:sz w:val="24"/>
          <w:szCs w:val="24"/>
        </w:rPr>
      </w:pPr>
      <w:r>
        <w:rPr>
          <w:rFonts w:cs="David"/>
          <w:sz w:val="24"/>
          <w:szCs w:val="24"/>
          <w:rtl/>
        </w:rPr>
        <w:t>מורה על השמדת הסמים</w:t>
      </w:r>
      <w:r>
        <w:rPr>
          <w:rFonts w:cs="David" w:hint="cs"/>
          <w:sz w:val="24"/>
          <w:szCs w:val="24"/>
          <w:rtl/>
        </w:rPr>
        <w:t>.</w:t>
      </w:r>
    </w:p>
    <w:p w14:paraId="72DACB96" w14:textId="77777777" w:rsidR="00CF2DCD" w:rsidRPr="0077790B" w:rsidRDefault="00CF2DCD" w:rsidP="00CF2DCD">
      <w:pPr>
        <w:spacing w:line="360" w:lineRule="auto"/>
        <w:ind w:left="850" w:hanging="567"/>
        <w:jc w:val="both"/>
        <w:rPr>
          <w:sz w:val="12"/>
          <w:szCs w:val="12"/>
          <w:rtl/>
        </w:rPr>
      </w:pPr>
    </w:p>
    <w:p w14:paraId="4EC13BF1" w14:textId="77777777" w:rsidR="00CF2DCD" w:rsidRDefault="00CF2DCD" w:rsidP="00CF2DCD">
      <w:pPr>
        <w:spacing w:line="360" w:lineRule="auto"/>
        <w:jc w:val="both"/>
        <w:rPr>
          <w:b/>
          <w:bCs/>
          <w:rtl/>
        </w:rPr>
      </w:pPr>
    </w:p>
    <w:p w14:paraId="66256F87" w14:textId="77777777" w:rsidR="00CF2DCD" w:rsidRDefault="00CF2DCD" w:rsidP="00CF2DCD">
      <w:pPr>
        <w:spacing w:line="360" w:lineRule="auto"/>
        <w:jc w:val="both"/>
        <w:rPr>
          <w:b/>
          <w:bCs/>
          <w:rtl/>
        </w:rPr>
      </w:pPr>
    </w:p>
    <w:p w14:paraId="45348C39" w14:textId="77777777" w:rsidR="00CF2DCD" w:rsidRPr="000043B1" w:rsidRDefault="00CF2DCD" w:rsidP="00CF2DCD">
      <w:pPr>
        <w:spacing w:line="360" w:lineRule="auto"/>
        <w:jc w:val="both"/>
        <w:rPr>
          <w:b/>
          <w:bCs/>
          <w:rtl/>
        </w:rPr>
      </w:pPr>
      <w:r w:rsidRPr="000043B1">
        <w:rPr>
          <w:b/>
          <w:bCs/>
          <w:rtl/>
        </w:rPr>
        <w:t>זכות ערעור לבית-המשפט המחוזי תוך 45 ימים.</w:t>
      </w:r>
    </w:p>
    <w:p w14:paraId="0BF43C0E" w14:textId="77777777" w:rsidR="00CF2DCD" w:rsidRDefault="00CF2DCD" w:rsidP="00CF2DCD">
      <w:pPr>
        <w:rPr>
          <w:rFonts w:ascii="Arial" w:hAnsi="Arial"/>
          <w:b/>
          <w:bCs/>
          <w:sz w:val="20"/>
          <w:szCs w:val="20"/>
          <w:rtl/>
        </w:rPr>
      </w:pPr>
    </w:p>
    <w:p w14:paraId="33B0944B" w14:textId="77777777" w:rsidR="00CF2DCD" w:rsidRPr="00BA191B" w:rsidRDefault="00BA191B" w:rsidP="00CF2DCD">
      <w:pPr>
        <w:rPr>
          <w:rFonts w:ascii="Arial" w:hAnsi="Arial"/>
          <w:b/>
          <w:bCs/>
          <w:color w:val="FFFFFF"/>
          <w:sz w:val="2"/>
          <w:szCs w:val="2"/>
          <w:rtl/>
        </w:rPr>
      </w:pPr>
      <w:r w:rsidRPr="00BA191B">
        <w:rPr>
          <w:rFonts w:ascii="Arial" w:hAnsi="Arial"/>
          <w:b/>
          <w:bCs/>
          <w:color w:val="FFFFFF"/>
          <w:sz w:val="2"/>
          <w:szCs w:val="2"/>
          <w:rtl/>
        </w:rPr>
        <w:t>5129371</w:t>
      </w:r>
    </w:p>
    <w:p w14:paraId="1835C55C" w14:textId="77777777" w:rsidR="00CF2DCD" w:rsidRPr="00BA191B" w:rsidRDefault="00BA191B" w:rsidP="00CF2DCD">
      <w:pPr>
        <w:rPr>
          <w:rFonts w:ascii="Arial" w:hAnsi="Arial"/>
          <w:b/>
          <w:bCs/>
          <w:color w:val="FFFFFF"/>
          <w:sz w:val="2"/>
          <w:szCs w:val="2"/>
          <w:rtl/>
        </w:rPr>
      </w:pPr>
      <w:r w:rsidRPr="00BA191B">
        <w:rPr>
          <w:rFonts w:ascii="Arial" w:hAnsi="Arial"/>
          <w:b/>
          <w:bCs/>
          <w:color w:val="FFFFFF"/>
          <w:sz w:val="2"/>
          <w:szCs w:val="2"/>
          <w:rtl/>
        </w:rPr>
        <w:t>54678313</w:t>
      </w:r>
    </w:p>
    <w:p w14:paraId="61E1122B" w14:textId="77777777" w:rsidR="00CF2DCD" w:rsidRDefault="00BA191B" w:rsidP="00CF2DC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שבט תשפ"ה, 23 פברואר 2025, בהעדר הצדדים. </w:t>
      </w:r>
      <w:bookmarkEnd w:id="8"/>
    </w:p>
    <w:p w14:paraId="1282DADC" w14:textId="77777777" w:rsidR="00CF2DCD" w:rsidRPr="0077790B" w:rsidRDefault="00CF2DCD" w:rsidP="00CF2DCD">
      <w:pPr>
        <w:spacing w:line="360" w:lineRule="auto"/>
        <w:jc w:val="both"/>
        <w:rPr>
          <w:rFonts w:ascii="Arial" w:hAnsi="Arial"/>
          <w:b/>
          <w:bCs/>
          <w:sz w:val="16"/>
          <w:szCs w:val="1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4112D83A" w14:textId="77777777" w:rsidR="00CF2DCD" w:rsidRPr="000F2247" w:rsidRDefault="00CF2DCD" w:rsidP="00BA191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AFE0CA7" w14:textId="77777777" w:rsidR="00CF2DCD" w:rsidRPr="00177279" w:rsidRDefault="00177279" w:rsidP="00CF2DCD">
      <w:pPr>
        <w:jc w:val="center"/>
        <w:rPr>
          <w:rFonts w:ascii="Arial" w:hAnsi="Arial"/>
          <w:b/>
          <w:bCs/>
          <w:color w:val="FFFFFF"/>
          <w:sz w:val="2"/>
          <w:szCs w:val="2"/>
          <w:rtl/>
        </w:rPr>
      </w:pPr>
      <w:r w:rsidRPr="00177279">
        <w:rPr>
          <w:rFonts w:ascii="Arial" w:hAnsi="Arial"/>
          <w:b/>
          <w:bCs/>
          <w:color w:val="FFFFFF"/>
          <w:sz w:val="2"/>
          <w:szCs w:val="2"/>
          <w:rtl/>
        </w:rPr>
        <w:t>5129371</w:t>
      </w:r>
    </w:p>
    <w:p w14:paraId="4F382581" w14:textId="77777777" w:rsidR="009168B1" w:rsidRPr="00177279" w:rsidRDefault="00177279" w:rsidP="00BA191B">
      <w:pPr>
        <w:keepNext/>
        <w:rPr>
          <w:rFonts w:ascii="David" w:hAnsi="David"/>
          <w:color w:val="FFFFFF"/>
          <w:sz w:val="2"/>
          <w:szCs w:val="2"/>
          <w:rtl/>
        </w:rPr>
      </w:pPr>
      <w:r w:rsidRPr="00177279">
        <w:rPr>
          <w:rFonts w:ascii="David" w:hAnsi="David"/>
          <w:color w:val="FFFFFF"/>
          <w:sz w:val="2"/>
          <w:szCs w:val="2"/>
          <w:rtl/>
        </w:rPr>
        <w:t>54678313</w:t>
      </w:r>
    </w:p>
    <w:p w14:paraId="3803A09A" w14:textId="77777777" w:rsidR="00BA191B" w:rsidRDefault="00BA191B" w:rsidP="00BA191B">
      <w:pPr>
        <w:rPr>
          <w:rtl/>
        </w:rPr>
      </w:pPr>
    </w:p>
    <w:p w14:paraId="7E350C82" w14:textId="77777777" w:rsidR="00BA191B" w:rsidRDefault="00BA191B" w:rsidP="00BA191B">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42DCBE4" w14:textId="77777777" w:rsidR="00177279" w:rsidRPr="00177279" w:rsidRDefault="00177279" w:rsidP="00177279">
      <w:pPr>
        <w:keepNext/>
        <w:rPr>
          <w:rFonts w:ascii="David" w:hAnsi="David"/>
          <w:color w:val="000000"/>
          <w:sz w:val="22"/>
          <w:szCs w:val="22"/>
          <w:rtl/>
        </w:rPr>
      </w:pPr>
    </w:p>
    <w:p w14:paraId="7BF3BC9F" w14:textId="77777777" w:rsidR="00177279" w:rsidRPr="00177279" w:rsidRDefault="00177279" w:rsidP="00177279">
      <w:pPr>
        <w:keepNext/>
        <w:rPr>
          <w:rFonts w:ascii="David" w:hAnsi="David"/>
          <w:color w:val="000000"/>
          <w:sz w:val="22"/>
          <w:szCs w:val="22"/>
          <w:rtl/>
        </w:rPr>
      </w:pPr>
      <w:r w:rsidRPr="00177279">
        <w:rPr>
          <w:rFonts w:ascii="David" w:hAnsi="David"/>
          <w:color w:val="000000"/>
          <w:sz w:val="22"/>
          <w:szCs w:val="22"/>
          <w:rtl/>
        </w:rPr>
        <w:t>אבישי כהן 54678313-/</w:t>
      </w:r>
    </w:p>
    <w:p w14:paraId="509814F3" w14:textId="77777777" w:rsidR="00BA191B" w:rsidRPr="00BA191B" w:rsidRDefault="00177279" w:rsidP="00177279">
      <w:pPr>
        <w:rPr>
          <w:color w:val="0000FF"/>
          <w:u w:val="single"/>
        </w:rPr>
      </w:pPr>
      <w:r w:rsidRPr="00177279">
        <w:rPr>
          <w:color w:val="000000"/>
          <w:u w:val="single"/>
          <w:rtl/>
        </w:rPr>
        <w:t>נוסח מסמך זה כפוף לשינויי ניסוח ועריכה</w:t>
      </w:r>
    </w:p>
    <w:sectPr w:rsidR="00BA191B" w:rsidRPr="00BA191B" w:rsidSect="00177279">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82124" w14:textId="77777777" w:rsidR="004879B3" w:rsidRDefault="004879B3" w:rsidP="008F10C8">
      <w:r>
        <w:separator/>
      </w:r>
    </w:p>
  </w:endnote>
  <w:endnote w:type="continuationSeparator" w:id="0">
    <w:p w14:paraId="004C2223" w14:textId="77777777" w:rsidR="004879B3" w:rsidRDefault="004879B3" w:rsidP="008F1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8D7FC" w14:textId="77777777" w:rsidR="00177279" w:rsidRDefault="00177279" w:rsidP="0017727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192C353" w14:textId="77777777" w:rsidR="00FC2E41" w:rsidRPr="00177279" w:rsidRDefault="00177279" w:rsidP="00177279">
    <w:pPr>
      <w:pStyle w:val="a5"/>
      <w:pBdr>
        <w:top w:val="single" w:sz="4" w:space="1" w:color="auto"/>
        <w:between w:val="single" w:sz="4" w:space="0" w:color="auto"/>
      </w:pBdr>
      <w:spacing w:after="60"/>
      <w:jc w:val="center"/>
      <w:rPr>
        <w:rFonts w:ascii="FrankRuehl" w:hAnsi="FrankRuehl" w:cs="FrankRuehl"/>
        <w:color w:val="000000"/>
      </w:rPr>
    </w:pPr>
    <w:r w:rsidRPr="001772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DCDA4" w14:textId="77777777" w:rsidR="00177279" w:rsidRDefault="00177279" w:rsidP="0017727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476F">
      <w:rPr>
        <w:rFonts w:ascii="FrankRuehl" w:hAnsi="FrankRuehl" w:cs="FrankRuehl"/>
        <w:noProof/>
        <w:rtl/>
      </w:rPr>
      <w:t>1</w:t>
    </w:r>
    <w:r>
      <w:rPr>
        <w:rFonts w:ascii="FrankRuehl" w:hAnsi="FrankRuehl" w:cs="FrankRuehl"/>
        <w:rtl/>
      </w:rPr>
      <w:fldChar w:fldCharType="end"/>
    </w:r>
  </w:p>
  <w:p w14:paraId="2D36EB24" w14:textId="77777777" w:rsidR="00FC2E41" w:rsidRPr="00177279" w:rsidRDefault="00177279" w:rsidP="00177279">
    <w:pPr>
      <w:pStyle w:val="a5"/>
      <w:pBdr>
        <w:top w:val="single" w:sz="4" w:space="1" w:color="auto"/>
        <w:between w:val="single" w:sz="4" w:space="0" w:color="auto"/>
      </w:pBdr>
      <w:spacing w:after="60"/>
      <w:jc w:val="center"/>
      <w:rPr>
        <w:rFonts w:ascii="FrankRuehl" w:hAnsi="FrankRuehl" w:cs="FrankRuehl"/>
        <w:color w:val="000000"/>
      </w:rPr>
    </w:pPr>
    <w:r w:rsidRPr="00177279">
      <w:rPr>
        <w:rFonts w:ascii="FrankRuehl" w:hAnsi="FrankRuehl" w:cs="FrankRuehl"/>
        <w:color w:val="000000"/>
      </w:rPr>
      <w:pict w14:anchorId="5A3C1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932E1" w14:textId="77777777" w:rsidR="004879B3" w:rsidRDefault="004879B3" w:rsidP="008F10C8">
      <w:r>
        <w:separator/>
      </w:r>
    </w:p>
  </w:footnote>
  <w:footnote w:type="continuationSeparator" w:id="0">
    <w:p w14:paraId="756CDCD9" w14:textId="77777777" w:rsidR="004879B3" w:rsidRDefault="004879B3" w:rsidP="008F1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AB8D" w14:textId="77777777" w:rsidR="00BA191B" w:rsidRPr="00177279" w:rsidRDefault="00177279" w:rsidP="0017727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15972-03-24</w:t>
    </w:r>
    <w:r>
      <w:rPr>
        <w:rFonts w:ascii="David" w:hAnsi="David"/>
        <w:color w:val="000000"/>
        <w:sz w:val="22"/>
        <w:szCs w:val="22"/>
        <w:rtl/>
      </w:rPr>
      <w:tab/>
      <w:t xml:space="preserve"> מדינת ישראל נ' יוליאן חיימוב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AA441" w14:textId="77777777" w:rsidR="00BA191B" w:rsidRPr="00177279" w:rsidRDefault="00177279" w:rsidP="0017727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15972-03-24</w:t>
    </w:r>
    <w:r>
      <w:rPr>
        <w:rFonts w:ascii="David" w:hAnsi="David"/>
        <w:color w:val="000000"/>
        <w:sz w:val="22"/>
        <w:szCs w:val="22"/>
        <w:rtl/>
      </w:rPr>
      <w:tab/>
      <w:t xml:space="preserve"> מדינת ישראל נ' יוליאן חיימוב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2670D"/>
    <w:multiLevelType w:val="hybridMultilevel"/>
    <w:tmpl w:val="947CE28E"/>
    <w:lvl w:ilvl="0" w:tplc="46743A44">
      <w:start w:val="1"/>
      <w:numFmt w:val="hebrew1"/>
      <w:lvlText w:val="%1."/>
      <w:lvlJc w:val="left"/>
      <w:pPr>
        <w:ind w:left="1145" w:hanging="360"/>
      </w:pPr>
      <w:rPr>
        <w:b/>
      </w:r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21A7438C"/>
    <w:multiLevelType w:val="hybridMultilevel"/>
    <w:tmpl w:val="CCD48640"/>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3787CD7"/>
    <w:multiLevelType w:val="hybridMultilevel"/>
    <w:tmpl w:val="ED269198"/>
    <w:lvl w:ilvl="0" w:tplc="E18AF2C6">
      <w:start w:val="1"/>
      <w:numFmt w:val="hebrew1"/>
      <w:lvlText w:val="%1."/>
      <w:lvlJc w:val="left"/>
      <w:pPr>
        <w:ind w:left="720" w:hanging="360"/>
      </w:pPr>
      <w:rPr>
        <w:rFonts w:ascii="Calibri" w:eastAsia="Calibri" w:hAnsi="Calibri" w:cs="David"/>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49C255D"/>
    <w:multiLevelType w:val="hybridMultilevel"/>
    <w:tmpl w:val="906E5888"/>
    <w:lvl w:ilvl="0" w:tplc="8B22151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65D735AF"/>
    <w:multiLevelType w:val="hybridMultilevel"/>
    <w:tmpl w:val="3BD2439C"/>
    <w:lvl w:ilvl="0" w:tplc="859401A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3AA09A2"/>
    <w:multiLevelType w:val="hybridMultilevel"/>
    <w:tmpl w:val="DCF088CC"/>
    <w:lvl w:ilvl="0" w:tplc="6D48CF2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7706628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86332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0990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1644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2829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64850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4002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2DCD"/>
    <w:rsid w:val="00177279"/>
    <w:rsid w:val="004879B3"/>
    <w:rsid w:val="0078476F"/>
    <w:rsid w:val="008F10C8"/>
    <w:rsid w:val="009168B1"/>
    <w:rsid w:val="009A4E4C"/>
    <w:rsid w:val="00BA191B"/>
    <w:rsid w:val="00CF2DCD"/>
    <w:rsid w:val="00F322CA"/>
    <w:rsid w:val="00FC2E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4A682D"/>
  <w15:chartTrackingRefBased/>
  <w15:docId w15:val="{60F942C6-4ED8-419D-957A-86B141EC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2DC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2DCD"/>
    <w:pPr>
      <w:tabs>
        <w:tab w:val="center" w:pos="4153"/>
        <w:tab w:val="right" w:pos="8306"/>
      </w:tabs>
    </w:pPr>
  </w:style>
  <w:style w:type="character" w:customStyle="1" w:styleId="a4">
    <w:name w:val="כותרת עליונה תו"/>
    <w:link w:val="a3"/>
    <w:rsid w:val="00CF2DCD"/>
    <w:rPr>
      <w:rFonts w:ascii="Times New Roman" w:eastAsia="Times New Roman" w:hAnsi="Times New Roman" w:cs="David"/>
      <w:sz w:val="24"/>
      <w:szCs w:val="24"/>
    </w:rPr>
  </w:style>
  <w:style w:type="paragraph" w:styleId="a5">
    <w:name w:val="footer"/>
    <w:basedOn w:val="a"/>
    <w:link w:val="a6"/>
    <w:rsid w:val="00CF2DCD"/>
    <w:pPr>
      <w:tabs>
        <w:tab w:val="center" w:pos="4153"/>
        <w:tab w:val="right" w:pos="8306"/>
      </w:tabs>
    </w:pPr>
  </w:style>
  <w:style w:type="character" w:customStyle="1" w:styleId="a6">
    <w:name w:val="כותרת תחתונה תו"/>
    <w:link w:val="a5"/>
    <w:rsid w:val="00CF2DCD"/>
    <w:rPr>
      <w:rFonts w:ascii="Times New Roman" w:eastAsia="Times New Roman" w:hAnsi="Times New Roman" w:cs="David"/>
      <w:sz w:val="24"/>
      <w:szCs w:val="24"/>
    </w:rPr>
  </w:style>
  <w:style w:type="table" w:styleId="a7">
    <w:name w:val="Table Grid"/>
    <w:basedOn w:val="a1"/>
    <w:rsid w:val="00CF2DC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2DCD"/>
  </w:style>
  <w:style w:type="character" w:customStyle="1" w:styleId="a9">
    <w:name w:val="פיסקת רשימה תו"/>
    <w:link w:val="aa"/>
    <w:locked/>
    <w:rsid w:val="00CF2DCD"/>
  </w:style>
  <w:style w:type="paragraph" w:styleId="aa">
    <w:name w:val="List Paragraph"/>
    <w:basedOn w:val="a"/>
    <w:link w:val="a9"/>
    <w:qFormat/>
    <w:rsid w:val="00CF2DCD"/>
    <w:pPr>
      <w:spacing w:after="160" w:line="256" w:lineRule="auto"/>
      <w:ind w:left="720"/>
      <w:contextualSpacing/>
    </w:pPr>
    <w:rPr>
      <w:rFonts w:ascii="Calibri" w:eastAsia="Calibri" w:hAnsi="Calibri" w:cs="Arial"/>
      <w:sz w:val="22"/>
      <w:szCs w:val="22"/>
    </w:rPr>
  </w:style>
  <w:style w:type="character" w:styleId="Hyperlink">
    <w:name w:val="Hyperlink"/>
    <w:rsid w:val="00CF2D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7313460"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9a" TargetMode="External"/><Relationship Id="rId34" Type="http://schemas.openxmlformats.org/officeDocument/2006/relationships/hyperlink" Target="http://www.nevo.co.il/law/70301/40i" TargetMode="External"/><Relationship Id="rId42" Type="http://schemas.openxmlformats.org/officeDocument/2006/relationships/hyperlink" Target="http://www.eca.gov.il"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26222649"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0683594" TargetMode="External"/><Relationship Id="rId32" Type="http://schemas.openxmlformats.org/officeDocument/2006/relationships/hyperlink" Target="http://www.nevo.co.il/case/22830934"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law/70301/40ja"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0402486" TargetMode="External"/><Relationship Id="rId28" Type="http://schemas.openxmlformats.org/officeDocument/2006/relationships/hyperlink" Target="http://www.nevo.co.il/case/26246488" TargetMode="External"/><Relationship Id="rId36" Type="http://schemas.openxmlformats.org/officeDocument/2006/relationships/hyperlink" Target="http://www.nevo.co.il/law/70301" TargetMode="External"/><Relationship Id="rId49"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4975541"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8190928" TargetMode="External"/><Relationship Id="rId30" Type="http://schemas.openxmlformats.org/officeDocument/2006/relationships/hyperlink" Target="http://www.nevo.co.il/case/21477472" TargetMode="External"/><Relationship Id="rId35" Type="http://schemas.openxmlformats.org/officeDocument/2006/relationships/hyperlink" Target="http://www.nevo.co.il/law/70301"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5681787" TargetMode="External"/><Relationship Id="rId33" Type="http://schemas.openxmlformats.org/officeDocument/2006/relationships/hyperlink" Target="http://www.nevo.co.il/case/20420496" TargetMode="External"/><Relationship Id="rId38" Type="http://schemas.openxmlformats.org/officeDocument/2006/relationships/hyperlink" Target="http://www.nevo.co.il/law/70301/40d" TargetMode="External"/><Relationship Id="rId46" Type="http://schemas.openxmlformats.org/officeDocument/2006/relationships/header" Target="header2.xml"/><Relationship Id="rId20" Type="http://schemas.openxmlformats.org/officeDocument/2006/relationships/hyperlink" Target="http://www.nevo.co.il/law/4216/13"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2808</Words>
  <Characters>14044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16819</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7864368</vt:i4>
      </vt:variant>
      <vt:variant>
        <vt:i4>105</vt:i4>
      </vt:variant>
      <vt:variant>
        <vt:i4>0</vt:i4>
      </vt:variant>
      <vt:variant>
        <vt:i4>5</vt:i4>
      </vt:variant>
      <vt:variant>
        <vt:lpwstr>http://www.eca.gov.il/</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4128882</vt:i4>
      </vt:variant>
      <vt:variant>
        <vt:i4>78</vt:i4>
      </vt:variant>
      <vt:variant>
        <vt:i4>0</vt:i4>
      </vt:variant>
      <vt:variant>
        <vt:i4>5</vt:i4>
      </vt:variant>
      <vt:variant>
        <vt:lpwstr>http://www.nevo.co.il/case/20420496</vt:lpwstr>
      </vt:variant>
      <vt:variant>
        <vt:lpwstr/>
      </vt:variant>
      <vt:variant>
        <vt:i4>3735676</vt:i4>
      </vt:variant>
      <vt:variant>
        <vt:i4>75</vt:i4>
      </vt:variant>
      <vt:variant>
        <vt:i4>0</vt:i4>
      </vt:variant>
      <vt:variant>
        <vt:i4>5</vt:i4>
      </vt:variant>
      <vt:variant>
        <vt:lpwstr>http://www.nevo.co.il/case/22830934</vt:lpwstr>
      </vt:variant>
      <vt:variant>
        <vt:lpwstr/>
      </vt:variant>
      <vt:variant>
        <vt:i4>3801202</vt:i4>
      </vt:variant>
      <vt:variant>
        <vt:i4>72</vt:i4>
      </vt:variant>
      <vt:variant>
        <vt:i4>0</vt:i4>
      </vt:variant>
      <vt:variant>
        <vt:i4>5</vt:i4>
      </vt:variant>
      <vt:variant>
        <vt:lpwstr>http://www.nevo.co.il/case/24975541</vt:lpwstr>
      </vt:variant>
      <vt:variant>
        <vt:lpwstr/>
      </vt:variant>
      <vt:variant>
        <vt:i4>3539062</vt:i4>
      </vt:variant>
      <vt:variant>
        <vt:i4>69</vt:i4>
      </vt:variant>
      <vt:variant>
        <vt:i4>0</vt:i4>
      </vt:variant>
      <vt:variant>
        <vt:i4>5</vt:i4>
      </vt:variant>
      <vt:variant>
        <vt:lpwstr>http://www.nevo.co.il/case/21477472</vt:lpwstr>
      </vt:variant>
      <vt:variant>
        <vt:lpwstr/>
      </vt:variant>
      <vt:variant>
        <vt:i4>3539062</vt:i4>
      </vt:variant>
      <vt:variant>
        <vt:i4>66</vt:i4>
      </vt:variant>
      <vt:variant>
        <vt:i4>0</vt:i4>
      </vt:variant>
      <vt:variant>
        <vt:i4>5</vt:i4>
      </vt:variant>
      <vt:variant>
        <vt:lpwstr>http://www.nevo.co.il/case/26222649</vt:lpwstr>
      </vt:variant>
      <vt:variant>
        <vt:lpwstr/>
      </vt:variant>
      <vt:variant>
        <vt:i4>4063346</vt:i4>
      </vt:variant>
      <vt:variant>
        <vt:i4>63</vt:i4>
      </vt:variant>
      <vt:variant>
        <vt:i4>0</vt:i4>
      </vt:variant>
      <vt:variant>
        <vt:i4>5</vt:i4>
      </vt:variant>
      <vt:variant>
        <vt:lpwstr>http://www.nevo.co.il/case/26246488</vt:lpwstr>
      </vt:variant>
      <vt:variant>
        <vt:lpwstr/>
      </vt:variant>
      <vt:variant>
        <vt:i4>3211388</vt:i4>
      </vt:variant>
      <vt:variant>
        <vt:i4>60</vt:i4>
      </vt:variant>
      <vt:variant>
        <vt:i4>0</vt:i4>
      </vt:variant>
      <vt:variant>
        <vt:i4>5</vt:i4>
      </vt:variant>
      <vt:variant>
        <vt:lpwstr>http://www.nevo.co.il/case/28190928</vt:lpwstr>
      </vt:variant>
      <vt:variant>
        <vt:lpwstr/>
      </vt:variant>
      <vt:variant>
        <vt:i4>3407990</vt:i4>
      </vt:variant>
      <vt:variant>
        <vt:i4>57</vt:i4>
      </vt:variant>
      <vt:variant>
        <vt:i4>0</vt:i4>
      </vt:variant>
      <vt:variant>
        <vt:i4>5</vt:i4>
      </vt:variant>
      <vt:variant>
        <vt:lpwstr>http://www.nevo.co.il/case/27313460</vt:lpwstr>
      </vt:variant>
      <vt:variant>
        <vt:lpwstr/>
      </vt:variant>
      <vt:variant>
        <vt:i4>3997819</vt:i4>
      </vt:variant>
      <vt:variant>
        <vt:i4>54</vt:i4>
      </vt:variant>
      <vt:variant>
        <vt:i4>0</vt:i4>
      </vt:variant>
      <vt:variant>
        <vt:i4>5</vt:i4>
      </vt:variant>
      <vt:variant>
        <vt:lpwstr>http://www.nevo.co.il/case/5681787</vt:lpwstr>
      </vt:variant>
      <vt:variant>
        <vt:lpwstr/>
      </vt:variant>
      <vt:variant>
        <vt:i4>4063353</vt:i4>
      </vt:variant>
      <vt:variant>
        <vt:i4>51</vt:i4>
      </vt:variant>
      <vt:variant>
        <vt:i4>0</vt:i4>
      </vt:variant>
      <vt:variant>
        <vt:i4>5</vt:i4>
      </vt:variant>
      <vt:variant>
        <vt:lpwstr>http://www.nevo.co.il/case/20683594</vt:lpwstr>
      </vt:variant>
      <vt:variant>
        <vt:lpwstr/>
      </vt:variant>
      <vt:variant>
        <vt:i4>3932272</vt:i4>
      </vt:variant>
      <vt:variant>
        <vt:i4>48</vt:i4>
      </vt:variant>
      <vt:variant>
        <vt:i4>0</vt:i4>
      </vt:variant>
      <vt:variant>
        <vt:i4>5</vt:i4>
      </vt:variant>
      <vt:variant>
        <vt:lpwstr>http://www.nevo.co.il/case/20402486</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2025-04-23T01:56:00Z</dcterms:created>
  <dcterms:modified xsi:type="dcterms:W3CDTF">2025-04-23T01:56:00Z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15972</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יוליאן חיימוב</vt:lpwstr>
  </property>
  <property fmtid="{D5CDD505-2E9C-101B-9397-08002B2CF9AE}" pid="10" name="LAWYER">
    <vt:lpwstr>כרמית כהן;אשרף שחאדה</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20250223</vt:lpwstr>
  </property>
  <property fmtid="{D5CDD505-2E9C-101B-9397-08002B2CF9AE}" pid="14" name="TYPE_N_DATE">
    <vt:lpwstr>38020250223</vt:lpwstr>
  </property>
  <property fmtid="{D5CDD505-2E9C-101B-9397-08002B2CF9AE}" pid="15" name="CASESLISTTMP1">
    <vt:lpwstr>5738608;20402486;20683594;5681787;27313460;28190928;26246488;26222649;21477472;24975541;22830934;20420496</vt:lpwstr>
  </property>
  <property fmtid="{D5CDD505-2E9C-101B-9397-08002B2CF9AE}" pid="16" name="WORDNUMPAGES">
    <vt:lpwstr>9</vt:lpwstr>
  </property>
  <property fmtid="{D5CDD505-2E9C-101B-9397-08002B2CF9AE}" pid="17" name="TYPE_ABS_DATE">
    <vt:lpwstr>380020250223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4216/007.a;007.c;013;019a</vt:lpwstr>
  </property>
  <property fmtid="{D5CDD505-2E9C-101B-9397-08002B2CF9AE}" pid="36" name="LAWLISTTMP2">
    <vt:lpwstr>70301/040i;40jc;040d;40ja</vt:lpwstr>
  </property>
  <property fmtid="{D5CDD505-2E9C-101B-9397-08002B2CF9AE}" pid="37" name="ISABSTRACT">
    <vt:lpwstr>Y</vt:lpwstr>
  </property>
</Properties>
</file>