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706E85" w:rsidRPr="00D1629D" w14:paraId="7DDC0B7D" w14:textId="77777777" w:rsidTr="00C84F84">
        <w:trPr>
          <w:gridAfter w:val="1"/>
          <w:wAfter w:w="99" w:type="dxa"/>
          <w:trHeight w:hRule="exact" w:val="418"/>
          <w:jc w:val="center"/>
        </w:trPr>
        <w:tc>
          <w:tcPr>
            <w:tcW w:w="8721" w:type="dxa"/>
            <w:gridSpan w:val="4"/>
          </w:tcPr>
          <w:p w14:paraId="7790821A" w14:textId="77777777" w:rsidR="00706E85" w:rsidRPr="00D1629D" w:rsidRDefault="00706E85" w:rsidP="00166DAE">
            <w:pPr>
              <w:pStyle w:val="a3"/>
              <w:jc w:val="center"/>
              <w:rPr>
                <w:rFonts w:ascii="Tahoma" w:hAnsi="Tahoma" w:cs="Tahoma"/>
                <w:color w:val="000080"/>
                <w:rtl/>
              </w:rPr>
            </w:pPr>
            <w:bookmarkStart w:id="0" w:name="LastJudge"/>
            <w:r w:rsidRPr="00D1629D">
              <w:rPr>
                <w:rFonts w:ascii="Tahoma" w:hAnsi="Tahoma" w:cs="Tahoma"/>
                <w:b/>
                <w:bCs/>
                <w:color w:val="000080"/>
                <w:rtl/>
              </w:rPr>
              <w:t>בית משפט השלום ברמלה</w:t>
            </w:r>
          </w:p>
        </w:tc>
      </w:tr>
      <w:tr w:rsidR="00706E85" w:rsidRPr="00D1629D" w14:paraId="47658B21" w14:textId="77777777" w:rsidTr="00C84F84">
        <w:trPr>
          <w:gridAfter w:val="1"/>
          <w:wAfter w:w="99" w:type="dxa"/>
          <w:trHeight w:val="337"/>
          <w:jc w:val="center"/>
        </w:trPr>
        <w:tc>
          <w:tcPr>
            <w:tcW w:w="5058" w:type="dxa"/>
            <w:gridSpan w:val="3"/>
          </w:tcPr>
          <w:p w14:paraId="7DB1B7E9" w14:textId="77777777" w:rsidR="00706E85" w:rsidRPr="00D1629D" w:rsidRDefault="00706E85" w:rsidP="00166DAE">
            <w:pPr>
              <w:rPr>
                <w:rFonts w:cs="FrankRuehl"/>
                <w:sz w:val="28"/>
                <w:szCs w:val="28"/>
                <w:rtl/>
              </w:rPr>
            </w:pPr>
            <w:r w:rsidRPr="00D1629D">
              <w:rPr>
                <w:rFonts w:cs="FrankRuehl"/>
                <w:sz w:val="28"/>
                <w:szCs w:val="28"/>
                <w:rtl/>
              </w:rPr>
              <w:t>ת"פ</w:t>
            </w:r>
            <w:r w:rsidRPr="00D1629D">
              <w:rPr>
                <w:rFonts w:cs="FrankRuehl" w:hint="cs"/>
                <w:sz w:val="28"/>
                <w:szCs w:val="28"/>
                <w:rtl/>
              </w:rPr>
              <w:t xml:space="preserve"> </w:t>
            </w:r>
            <w:r w:rsidRPr="00D1629D">
              <w:rPr>
                <w:rFonts w:cs="FrankRuehl"/>
                <w:sz w:val="28"/>
                <w:szCs w:val="28"/>
                <w:rtl/>
              </w:rPr>
              <w:t>3024-03-24</w:t>
            </w:r>
            <w:r w:rsidRPr="00D1629D">
              <w:rPr>
                <w:rFonts w:cs="FrankRuehl" w:hint="cs"/>
                <w:sz w:val="28"/>
                <w:szCs w:val="28"/>
                <w:rtl/>
              </w:rPr>
              <w:t xml:space="preserve"> </w:t>
            </w:r>
            <w:r w:rsidRPr="00D1629D">
              <w:rPr>
                <w:rFonts w:cs="FrankRuehl"/>
                <w:sz w:val="28"/>
                <w:szCs w:val="28"/>
                <w:rtl/>
              </w:rPr>
              <w:t>מדינת ישראל נ' מראד(עציר)</w:t>
            </w:r>
          </w:p>
          <w:p w14:paraId="25E96F71" w14:textId="77777777" w:rsidR="00706E85" w:rsidRPr="00D1629D" w:rsidRDefault="00706E85" w:rsidP="00166DAE">
            <w:pPr>
              <w:pStyle w:val="a3"/>
              <w:rPr>
                <w:rFonts w:cs="FrankRuehl"/>
                <w:sz w:val="28"/>
                <w:szCs w:val="28"/>
                <w:rtl/>
              </w:rPr>
            </w:pPr>
          </w:p>
        </w:tc>
        <w:tc>
          <w:tcPr>
            <w:tcW w:w="3663" w:type="dxa"/>
          </w:tcPr>
          <w:p w14:paraId="0764F707" w14:textId="77777777" w:rsidR="00706E85" w:rsidRPr="00D1629D" w:rsidRDefault="00706E85" w:rsidP="00166DAE">
            <w:pPr>
              <w:pStyle w:val="a3"/>
              <w:jc w:val="right"/>
              <w:rPr>
                <w:rFonts w:cs="FrankRuehl"/>
                <w:sz w:val="28"/>
                <w:szCs w:val="28"/>
                <w:rtl/>
              </w:rPr>
            </w:pPr>
          </w:p>
        </w:tc>
      </w:tr>
      <w:tr w:rsidR="00706E85" w:rsidRPr="00D1629D" w14:paraId="2CEEB585" w14:textId="77777777" w:rsidTr="00C84F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D9744B0" w14:textId="77777777" w:rsidR="00706E85" w:rsidRPr="00D1629D" w:rsidRDefault="00706E85" w:rsidP="00706E85">
            <w:pPr>
              <w:jc w:val="both"/>
              <w:rPr>
                <w:rFonts w:ascii="David" w:hAnsi="David"/>
                <w:sz w:val="26"/>
                <w:szCs w:val="26"/>
              </w:rPr>
            </w:pPr>
            <w:r w:rsidRPr="00D1629D">
              <w:rPr>
                <w:rFonts w:hint="cs"/>
                <w:rtl/>
              </w:rPr>
              <w:t xml:space="preserve"> </w:t>
            </w:r>
            <w:r w:rsidRPr="00D1629D">
              <w:rPr>
                <w:rFonts w:ascii="David" w:hAnsi="David" w:hint="cs"/>
                <w:sz w:val="26"/>
                <w:szCs w:val="26"/>
                <w:rtl/>
              </w:rPr>
              <w:t>ל</w:t>
            </w:r>
            <w:r w:rsidRPr="00D1629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F32C34B" w14:textId="77777777" w:rsidR="00706E85" w:rsidRPr="00D1629D" w:rsidRDefault="00706E85" w:rsidP="00166DAE">
            <w:pPr>
              <w:rPr>
                <w:rFonts w:ascii="David" w:hAnsi="David"/>
                <w:b/>
                <w:bCs/>
                <w:sz w:val="26"/>
                <w:szCs w:val="26"/>
                <w:rtl/>
              </w:rPr>
            </w:pPr>
            <w:r w:rsidRPr="00D1629D">
              <w:rPr>
                <w:rFonts w:ascii="David" w:hAnsi="David"/>
                <w:b/>
                <w:bCs/>
                <w:sz w:val="26"/>
                <w:szCs w:val="26"/>
                <w:rtl/>
              </w:rPr>
              <w:t>כבוד השופטת  רבקה גלט</w:t>
            </w:r>
          </w:p>
          <w:p w14:paraId="697AE64A" w14:textId="77777777" w:rsidR="00706E85" w:rsidRPr="00D1629D" w:rsidRDefault="00706E85" w:rsidP="00166DAE">
            <w:pPr>
              <w:rPr>
                <w:rFonts w:ascii="David" w:hAnsi="David"/>
                <w:sz w:val="26"/>
                <w:szCs w:val="26"/>
                <w:rtl/>
              </w:rPr>
            </w:pPr>
          </w:p>
          <w:p w14:paraId="2AE1A11E" w14:textId="77777777" w:rsidR="00706E85" w:rsidRPr="00D1629D" w:rsidRDefault="00706E85" w:rsidP="00706E85">
            <w:pPr>
              <w:jc w:val="both"/>
              <w:rPr>
                <w:rFonts w:ascii="David" w:hAnsi="David"/>
                <w:sz w:val="26"/>
                <w:szCs w:val="26"/>
              </w:rPr>
            </w:pPr>
          </w:p>
        </w:tc>
      </w:tr>
      <w:tr w:rsidR="00706E85" w:rsidRPr="00D1629D" w14:paraId="4CA893FA" w14:textId="77777777" w:rsidTr="00C84F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B67CF1" w14:textId="77777777" w:rsidR="00706E85" w:rsidRPr="00D1629D" w:rsidRDefault="00706E85" w:rsidP="00706E85">
            <w:pPr>
              <w:jc w:val="both"/>
              <w:rPr>
                <w:rFonts w:ascii="David" w:hAnsi="David"/>
                <w:sz w:val="26"/>
                <w:szCs w:val="26"/>
              </w:rPr>
            </w:pPr>
            <w:bookmarkStart w:id="1" w:name="FirstAppellant"/>
            <w:bookmarkStart w:id="2" w:name="FirstLawyer"/>
            <w:r w:rsidRPr="00D1629D">
              <w:rPr>
                <w:rFonts w:ascii="David" w:hAnsi="David"/>
                <w:sz w:val="26"/>
                <w:szCs w:val="26"/>
                <w:rtl/>
              </w:rPr>
              <w:t>בעניין:</w:t>
            </w:r>
          </w:p>
        </w:tc>
        <w:tc>
          <w:tcPr>
            <w:tcW w:w="3219" w:type="dxa"/>
            <w:tcBorders>
              <w:top w:val="nil"/>
              <w:left w:val="nil"/>
              <w:bottom w:val="nil"/>
              <w:right w:val="nil"/>
            </w:tcBorders>
            <w:shd w:val="clear" w:color="auto" w:fill="auto"/>
          </w:tcPr>
          <w:p w14:paraId="5FE40A48" w14:textId="77777777" w:rsidR="00706E85" w:rsidRPr="00D1629D" w:rsidRDefault="00706E85" w:rsidP="00706E85">
            <w:pPr>
              <w:suppressLineNumbers/>
            </w:pPr>
            <w:r w:rsidRPr="00D1629D">
              <w:rPr>
                <w:rFonts w:ascii="Arial" w:hAnsi="Arial" w:hint="cs"/>
                <w:b/>
                <w:bCs/>
                <w:sz w:val="26"/>
                <w:szCs w:val="26"/>
                <w:rtl/>
              </w:rPr>
              <w:t>ה</w:t>
            </w:r>
            <w:r w:rsidRPr="00D1629D">
              <w:rPr>
                <w:rFonts w:ascii="Arial" w:hAnsi="Arial"/>
                <w:b/>
                <w:bCs/>
                <w:sz w:val="26"/>
                <w:szCs w:val="26"/>
                <w:rtl/>
              </w:rPr>
              <w:t>מאשימה</w:t>
            </w:r>
          </w:p>
          <w:p w14:paraId="4A6B591A" w14:textId="77777777" w:rsidR="00706E85" w:rsidRPr="00D1629D" w:rsidRDefault="00706E85" w:rsidP="00166DA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3461855" w14:textId="77777777" w:rsidR="00706E85" w:rsidRPr="00D1629D" w:rsidRDefault="00706E85" w:rsidP="00706E85">
            <w:pPr>
              <w:suppressLineNumbers/>
              <w:rPr>
                <w:rFonts w:ascii="Arial" w:hAnsi="Arial"/>
                <w:b/>
                <w:bCs/>
                <w:sz w:val="26"/>
                <w:szCs w:val="26"/>
                <w:rtl/>
              </w:rPr>
            </w:pPr>
            <w:r w:rsidRPr="00D1629D">
              <w:rPr>
                <w:rFonts w:ascii="Arial" w:hAnsi="Arial"/>
                <w:b/>
                <w:bCs/>
                <w:sz w:val="26"/>
                <w:szCs w:val="26"/>
                <w:rtl/>
              </w:rPr>
              <w:t>מדינת ישראל</w:t>
            </w:r>
            <w:r w:rsidRPr="00D1629D">
              <w:rPr>
                <w:rFonts w:ascii="Arial" w:hAnsi="Arial" w:hint="cs"/>
                <w:b/>
                <w:bCs/>
                <w:sz w:val="26"/>
                <w:szCs w:val="26"/>
                <w:rtl/>
              </w:rPr>
              <w:t xml:space="preserve"> </w:t>
            </w:r>
          </w:p>
          <w:p w14:paraId="03203F36" w14:textId="77777777" w:rsidR="00706E85" w:rsidRPr="00D1629D" w:rsidRDefault="00706E85" w:rsidP="00706E85">
            <w:pPr>
              <w:suppressLineNumbers/>
              <w:rPr>
                <w:b/>
                <w:bCs/>
              </w:rPr>
            </w:pPr>
            <w:r w:rsidRPr="00D1629D">
              <w:rPr>
                <w:rFonts w:ascii="Arial" w:hAnsi="Arial"/>
                <w:b/>
                <w:bCs/>
                <w:sz w:val="26"/>
                <w:szCs w:val="26"/>
                <w:rtl/>
              </w:rPr>
              <w:t>ע"י ב"כ עו"ד</w:t>
            </w:r>
            <w:r w:rsidRPr="00D1629D">
              <w:rPr>
                <w:rFonts w:hint="cs"/>
                <w:b/>
                <w:bCs/>
                <w:rtl/>
              </w:rPr>
              <w:t xml:space="preserve"> דואק</w:t>
            </w:r>
          </w:p>
          <w:p w14:paraId="0725B54A" w14:textId="77777777" w:rsidR="00706E85" w:rsidRPr="00D1629D" w:rsidRDefault="00706E85" w:rsidP="00166DAE">
            <w:pPr>
              <w:rPr>
                <w:rFonts w:ascii="David" w:hAnsi="David"/>
                <w:b/>
                <w:bCs/>
                <w:sz w:val="26"/>
                <w:szCs w:val="26"/>
              </w:rPr>
            </w:pPr>
          </w:p>
        </w:tc>
      </w:tr>
      <w:bookmarkEnd w:id="1"/>
      <w:bookmarkEnd w:id="2"/>
      <w:tr w:rsidR="00706E85" w:rsidRPr="00D1629D" w14:paraId="454C8E98" w14:textId="77777777" w:rsidTr="00C84F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41C236" w14:textId="77777777" w:rsidR="00706E85" w:rsidRPr="00D1629D" w:rsidRDefault="00706E85" w:rsidP="00706E8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7C491D2" w14:textId="77777777" w:rsidR="00706E85" w:rsidRPr="00D1629D" w:rsidRDefault="00706E85" w:rsidP="00706E85">
            <w:pPr>
              <w:jc w:val="center"/>
              <w:rPr>
                <w:rFonts w:ascii="David" w:hAnsi="David"/>
                <w:b/>
                <w:bCs/>
                <w:sz w:val="26"/>
                <w:szCs w:val="26"/>
                <w:rtl/>
              </w:rPr>
            </w:pPr>
          </w:p>
          <w:p w14:paraId="5B1AF709" w14:textId="77777777" w:rsidR="00706E85" w:rsidRPr="00D1629D" w:rsidRDefault="00706E85" w:rsidP="00706E85">
            <w:pPr>
              <w:jc w:val="center"/>
              <w:rPr>
                <w:rFonts w:ascii="David" w:hAnsi="David"/>
                <w:b/>
                <w:bCs/>
                <w:sz w:val="26"/>
                <w:szCs w:val="26"/>
                <w:rtl/>
              </w:rPr>
            </w:pPr>
            <w:r w:rsidRPr="00D1629D">
              <w:rPr>
                <w:rFonts w:ascii="David" w:hAnsi="David"/>
                <w:b/>
                <w:bCs/>
                <w:sz w:val="26"/>
                <w:szCs w:val="26"/>
                <w:rtl/>
              </w:rPr>
              <w:t>נגד</w:t>
            </w:r>
          </w:p>
          <w:p w14:paraId="3483F4A1" w14:textId="77777777" w:rsidR="00706E85" w:rsidRPr="00D1629D" w:rsidRDefault="00706E85" w:rsidP="00706E85">
            <w:pPr>
              <w:jc w:val="both"/>
              <w:rPr>
                <w:rFonts w:ascii="David" w:hAnsi="David"/>
                <w:b/>
                <w:bCs/>
                <w:sz w:val="26"/>
                <w:szCs w:val="26"/>
              </w:rPr>
            </w:pPr>
          </w:p>
        </w:tc>
      </w:tr>
      <w:tr w:rsidR="00706E85" w:rsidRPr="00D1629D" w14:paraId="56C5566B" w14:textId="77777777" w:rsidTr="00C84F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072959" w14:textId="77777777" w:rsidR="00706E85" w:rsidRPr="00D1629D" w:rsidRDefault="00706E85" w:rsidP="00166DAE">
            <w:pPr>
              <w:rPr>
                <w:rFonts w:ascii="David" w:hAnsi="David"/>
                <w:sz w:val="26"/>
                <w:szCs w:val="26"/>
                <w:rtl/>
              </w:rPr>
            </w:pPr>
          </w:p>
        </w:tc>
        <w:tc>
          <w:tcPr>
            <w:tcW w:w="3219" w:type="dxa"/>
            <w:tcBorders>
              <w:top w:val="nil"/>
              <w:left w:val="nil"/>
              <w:bottom w:val="nil"/>
              <w:right w:val="nil"/>
            </w:tcBorders>
            <w:shd w:val="clear" w:color="auto" w:fill="auto"/>
          </w:tcPr>
          <w:p w14:paraId="1ECA03CA" w14:textId="77777777" w:rsidR="00706E85" w:rsidRPr="00D1629D" w:rsidRDefault="00706E85" w:rsidP="00166DAE">
            <w:pPr>
              <w:rPr>
                <w:rFonts w:ascii="Arial" w:hAnsi="Arial"/>
                <w:b/>
                <w:bCs/>
                <w:sz w:val="26"/>
                <w:szCs w:val="26"/>
                <w:rtl/>
              </w:rPr>
            </w:pPr>
            <w:r w:rsidRPr="00D1629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70028A9" w14:textId="77777777" w:rsidR="00706E85" w:rsidRPr="00D1629D" w:rsidRDefault="00706E85" w:rsidP="00706E85">
            <w:pPr>
              <w:suppressLineNumbers/>
              <w:rPr>
                <w:b/>
                <w:bCs/>
              </w:rPr>
            </w:pPr>
            <w:r w:rsidRPr="00D1629D">
              <w:rPr>
                <w:rFonts w:ascii="Arial" w:hAnsi="Arial"/>
                <w:b/>
                <w:bCs/>
                <w:sz w:val="26"/>
                <w:szCs w:val="26"/>
                <w:rtl/>
              </w:rPr>
              <w:t>סאמי מראד</w:t>
            </w:r>
            <w:r w:rsidRPr="00D1629D">
              <w:rPr>
                <w:rFonts w:ascii="Arial" w:hAnsi="Arial"/>
                <w:b/>
                <w:bCs/>
                <w:sz w:val="26"/>
                <w:szCs w:val="26"/>
                <w:rtl/>
              </w:rPr>
              <w:br/>
            </w:r>
            <w:r w:rsidRPr="00D1629D">
              <w:rPr>
                <w:rFonts w:ascii="Arial" w:hAnsi="Arial" w:hint="cs"/>
                <w:b/>
                <w:bCs/>
                <w:sz w:val="26"/>
                <w:szCs w:val="26"/>
                <w:rtl/>
              </w:rPr>
              <w:t xml:space="preserve"> </w:t>
            </w:r>
            <w:r w:rsidRPr="00D1629D">
              <w:rPr>
                <w:rFonts w:ascii="Arial" w:hAnsi="Arial"/>
                <w:b/>
                <w:bCs/>
                <w:sz w:val="26"/>
                <w:szCs w:val="26"/>
                <w:rtl/>
              </w:rPr>
              <w:t>ע"י ב"כ עו</w:t>
            </w:r>
            <w:r w:rsidRPr="00D1629D">
              <w:rPr>
                <w:rFonts w:ascii="Arial" w:hAnsi="Arial" w:hint="cs"/>
                <w:b/>
                <w:bCs/>
                <w:sz w:val="26"/>
                <w:szCs w:val="26"/>
                <w:rtl/>
              </w:rPr>
              <w:t>ה</w:t>
            </w:r>
            <w:r w:rsidRPr="00D1629D">
              <w:rPr>
                <w:rFonts w:ascii="Arial" w:hAnsi="Arial"/>
                <w:b/>
                <w:bCs/>
                <w:sz w:val="26"/>
                <w:szCs w:val="26"/>
                <w:rtl/>
              </w:rPr>
              <w:t>"ד</w:t>
            </w:r>
            <w:r w:rsidRPr="00D1629D">
              <w:rPr>
                <w:rFonts w:hint="cs"/>
                <w:b/>
                <w:bCs/>
                <w:rtl/>
              </w:rPr>
              <w:t xml:space="preserve"> אדרי ואלמוג</w:t>
            </w:r>
          </w:p>
          <w:p w14:paraId="6C24B1C9" w14:textId="77777777" w:rsidR="00706E85" w:rsidRPr="00D1629D" w:rsidRDefault="00706E85" w:rsidP="00166DAE">
            <w:pPr>
              <w:rPr>
                <w:rFonts w:ascii="David" w:hAnsi="David"/>
                <w:b/>
                <w:bCs/>
                <w:sz w:val="26"/>
                <w:szCs w:val="26"/>
              </w:rPr>
            </w:pPr>
          </w:p>
        </w:tc>
      </w:tr>
    </w:tbl>
    <w:p w14:paraId="6B911E03" w14:textId="77777777" w:rsidR="00D1629D" w:rsidRPr="00D1629D" w:rsidRDefault="00D1629D" w:rsidP="00D1629D">
      <w:pPr>
        <w:spacing w:before="120" w:after="120" w:line="240" w:lineRule="exact"/>
        <w:ind w:left="283" w:hanging="283"/>
        <w:jc w:val="both"/>
        <w:rPr>
          <w:rFonts w:ascii="FrankRuehl" w:hAnsi="FrankRuehl" w:cs="FrankRuehl"/>
          <w:rtl/>
        </w:rPr>
      </w:pPr>
    </w:p>
    <w:p w14:paraId="39393C72" w14:textId="77777777" w:rsidR="00D1629D" w:rsidRPr="00D1629D" w:rsidRDefault="00D1629D" w:rsidP="00D1629D">
      <w:pPr>
        <w:rPr>
          <w:rtl/>
        </w:rPr>
      </w:pPr>
    </w:p>
    <w:p w14:paraId="63D0B5DB" w14:textId="77777777" w:rsidR="00C84F84" w:rsidRPr="00C84F84" w:rsidRDefault="00C84F84" w:rsidP="00C84F84">
      <w:pPr>
        <w:spacing w:before="120" w:after="120" w:line="240" w:lineRule="exact"/>
        <w:ind w:left="283" w:hanging="283"/>
        <w:jc w:val="both"/>
        <w:rPr>
          <w:rFonts w:ascii="FrankRuehl" w:hAnsi="FrankRuehl" w:cs="FrankRuehl"/>
          <w:rtl/>
        </w:rPr>
      </w:pPr>
    </w:p>
    <w:p w14:paraId="58DD8798" w14:textId="77777777" w:rsidR="00EE0432" w:rsidRPr="00EE0432" w:rsidRDefault="00EE0432" w:rsidP="00EE0432">
      <w:pPr>
        <w:spacing w:before="120" w:after="120" w:line="240" w:lineRule="exact"/>
        <w:ind w:left="283" w:hanging="283"/>
        <w:jc w:val="both"/>
        <w:rPr>
          <w:rFonts w:ascii="FrankRuehl" w:hAnsi="FrankRuehl" w:cs="FrankRuehl"/>
          <w:rtl/>
        </w:rPr>
      </w:pPr>
    </w:p>
    <w:p w14:paraId="45A7C7C8" w14:textId="77777777" w:rsidR="006D6C7C" w:rsidRDefault="006D6C7C" w:rsidP="006D6C7C">
      <w:pPr>
        <w:rPr>
          <w:rtl/>
        </w:rPr>
      </w:pPr>
      <w:bookmarkStart w:id="3" w:name="LawTable"/>
      <w:bookmarkEnd w:id="3"/>
    </w:p>
    <w:p w14:paraId="50A81D45" w14:textId="77777777" w:rsidR="006D6C7C" w:rsidRPr="006D6C7C" w:rsidRDefault="006D6C7C" w:rsidP="006D6C7C">
      <w:pPr>
        <w:spacing w:before="120" w:after="120" w:line="240" w:lineRule="exact"/>
        <w:ind w:left="283" w:hanging="283"/>
        <w:jc w:val="both"/>
        <w:rPr>
          <w:rFonts w:ascii="FrankRuehl" w:hAnsi="FrankRuehl" w:cs="FrankRuehl"/>
          <w:rtl/>
        </w:rPr>
      </w:pPr>
    </w:p>
    <w:p w14:paraId="5C77C332" w14:textId="77777777" w:rsidR="006D6C7C" w:rsidRPr="006D6C7C" w:rsidRDefault="006D6C7C" w:rsidP="006D6C7C">
      <w:pPr>
        <w:spacing w:before="120" w:after="120" w:line="240" w:lineRule="exact"/>
        <w:ind w:left="283" w:hanging="283"/>
        <w:jc w:val="both"/>
        <w:rPr>
          <w:rFonts w:ascii="FrankRuehl" w:hAnsi="FrankRuehl" w:cs="FrankRuehl"/>
          <w:rtl/>
        </w:rPr>
      </w:pPr>
    </w:p>
    <w:p w14:paraId="79883AEA" w14:textId="77777777" w:rsidR="006D6C7C" w:rsidRPr="006D6C7C" w:rsidRDefault="006D6C7C" w:rsidP="006D6C7C">
      <w:pPr>
        <w:spacing w:before="120" w:after="120" w:line="240" w:lineRule="exact"/>
        <w:ind w:left="283" w:hanging="283"/>
        <w:jc w:val="both"/>
        <w:rPr>
          <w:rFonts w:ascii="FrankRuehl" w:hAnsi="FrankRuehl" w:cs="FrankRuehl"/>
          <w:rtl/>
        </w:rPr>
      </w:pPr>
      <w:r w:rsidRPr="006D6C7C">
        <w:rPr>
          <w:rFonts w:ascii="FrankRuehl" w:hAnsi="FrankRuehl" w:cs="FrankRuehl"/>
          <w:rtl/>
        </w:rPr>
        <w:t xml:space="preserve">חקיקה שאוזכרה: </w:t>
      </w:r>
    </w:p>
    <w:p w14:paraId="7A491678" w14:textId="77777777" w:rsidR="006D6C7C" w:rsidRPr="006D6C7C" w:rsidRDefault="006D6C7C" w:rsidP="006D6C7C">
      <w:pPr>
        <w:spacing w:before="120" w:after="120" w:line="240" w:lineRule="exact"/>
        <w:ind w:left="283" w:hanging="283"/>
        <w:jc w:val="both"/>
        <w:rPr>
          <w:rFonts w:ascii="FrankRuehl" w:hAnsi="FrankRuehl" w:cs="FrankRuehl"/>
          <w:rtl/>
        </w:rPr>
      </w:pPr>
      <w:hyperlink r:id="rId7" w:history="1">
        <w:r w:rsidRPr="006D6C7C">
          <w:rPr>
            <w:rFonts w:ascii="FrankRuehl" w:hAnsi="FrankRuehl" w:cs="FrankRuehl"/>
            <w:color w:val="0000FF"/>
            <w:rtl/>
          </w:rPr>
          <w:t>פקודת הסמים המסוכנים [נוסח חדש], תשל"ג-1973</w:t>
        </w:r>
      </w:hyperlink>
      <w:r w:rsidRPr="006D6C7C">
        <w:rPr>
          <w:rFonts w:ascii="FrankRuehl" w:hAnsi="FrankRuehl" w:cs="FrankRuehl"/>
          <w:rtl/>
        </w:rPr>
        <w:t xml:space="preserve">: סע'  </w:t>
      </w:r>
      <w:hyperlink r:id="rId8" w:history="1">
        <w:r w:rsidRPr="006D6C7C">
          <w:rPr>
            <w:rFonts w:ascii="FrankRuehl" w:hAnsi="FrankRuehl" w:cs="FrankRuehl"/>
            <w:color w:val="0000FF"/>
            <w:rtl/>
          </w:rPr>
          <w:t>7(א)</w:t>
        </w:r>
      </w:hyperlink>
      <w:r w:rsidRPr="006D6C7C">
        <w:rPr>
          <w:rFonts w:ascii="FrankRuehl" w:hAnsi="FrankRuehl" w:cs="FrankRuehl"/>
          <w:rtl/>
        </w:rPr>
        <w:t xml:space="preserve">, </w:t>
      </w:r>
      <w:hyperlink r:id="rId9" w:history="1">
        <w:r w:rsidRPr="006D6C7C">
          <w:rPr>
            <w:rFonts w:ascii="FrankRuehl" w:hAnsi="FrankRuehl" w:cs="FrankRuehl"/>
            <w:color w:val="0000FF"/>
            <w:rtl/>
          </w:rPr>
          <w:t>7(ג)</w:t>
        </w:r>
      </w:hyperlink>
    </w:p>
    <w:p w14:paraId="60EFF659" w14:textId="77777777" w:rsidR="006D6C7C" w:rsidRPr="006D6C7C" w:rsidRDefault="006D6C7C" w:rsidP="006D6C7C">
      <w:pPr>
        <w:rPr>
          <w:rtl/>
        </w:rPr>
      </w:pPr>
      <w:bookmarkStart w:id="4" w:name="LawTable_End"/>
      <w:bookmarkEnd w:id="4"/>
    </w:p>
    <w:p w14:paraId="70CA9ECD" w14:textId="77777777" w:rsidR="00C84F84" w:rsidRPr="00EE0432" w:rsidRDefault="00C84F84" w:rsidP="00EE0432">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6E85" w14:paraId="63A5EF79" w14:textId="77777777" w:rsidTr="00706E85">
        <w:trPr>
          <w:trHeight w:val="355"/>
          <w:jc w:val="center"/>
        </w:trPr>
        <w:tc>
          <w:tcPr>
            <w:tcW w:w="8820" w:type="dxa"/>
            <w:tcBorders>
              <w:top w:val="nil"/>
              <w:left w:val="nil"/>
              <w:bottom w:val="nil"/>
              <w:right w:val="nil"/>
            </w:tcBorders>
            <w:shd w:val="clear" w:color="auto" w:fill="auto"/>
          </w:tcPr>
          <w:p w14:paraId="283B22F3" w14:textId="77777777" w:rsidR="00D1629D" w:rsidRPr="00D1629D" w:rsidRDefault="00D1629D" w:rsidP="00D1629D">
            <w:pPr>
              <w:jc w:val="center"/>
              <w:rPr>
                <w:rFonts w:ascii="David" w:hAnsi="David"/>
                <w:b/>
                <w:bCs/>
                <w:sz w:val="32"/>
                <w:szCs w:val="32"/>
                <w:u w:val="single"/>
                <w:rtl/>
              </w:rPr>
            </w:pPr>
            <w:bookmarkStart w:id="5" w:name="PsakDin" w:colFirst="0" w:colLast="0"/>
            <w:bookmarkEnd w:id="0"/>
            <w:r w:rsidRPr="00D1629D">
              <w:rPr>
                <w:rFonts w:ascii="David" w:hAnsi="David"/>
                <w:b/>
                <w:bCs/>
                <w:sz w:val="32"/>
                <w:szCs w:val="32"/>
                <w:u w:val="single"/>
                <w:rtl/>
              </w:rPr>
              <w:t>גזר דין</w:t>
            </w:r>
          </w:p>
          <w:p w14:paraId="7FB87D25" w14:textId="77777777" w:rsidR="00706E85" w:rsidRPr="00D1629D" w:rsidRDefault="00706E85" w:rsidP="00D1629D">
            <w:pPr>
              <w:jc w:val="center"/>
              <w:rPr>
                <w:rFonts w:ascii="David" w:hAnsi="David"/>
                <w:bCs/>
                <w:sz w:val="32"/>
                <w:szCs w:val="32"/>
                <w:u w:val="single"/>
                <w:rtl/>
              </w:rPr>
            </w:pPr>
          </w:p>
        </w:tc>
      </w:tr>
      <w:bookmarkEnd w:id="5"/>
    </w:tbl>
    <w:p w14:paraId="6FE0D8AF" w14:textId="77777777" w:rsidR="00706E85" w:rsidRPr="000F2247" w:rsidRDefault="00706E85" w:rsidP="00706E85">
      <w:pPr>
        <w:rPr>
          <w:rFonts w:ascii="Arial" w:hAnsi="Arial"/>
          <w:b/>
          <w:bCs/>
          <w:sz w:val="26"/>
          <w:szCs w:val="26"/>
          <w:rtl/>
        </w:rPr>
      </w:pPr>
    </w:p>
    <w:p w14:paraId="1FE5A8B6" w14:textId="77777777" w:rsidR="00706E85" w:rsidRDefault="00706E85" w:rsidP="00706E85">
      <w:pPr>
        <w:spacing w:before="30" w:after="30" w:line="360" w:lineRule="auto"/>
        <w:jc w:val="both"/>
        <w:rPr>
          <w:rFonts w:ascii="David" w:hAnsi="David"/>
          <w:b/>
          <w:bCs/>
          <w:u w:val="single"/>
          <w:rtl/>
        </w:rPr>
      </w:pPr>
      <w:r>
        <w:rPr>
          <w:rFonts w:ascii="David" w:hAnsi="David"/>
          <w:b/>
          <w:bCs/>
          <w:u w:val="single"/>
          <w:rtl/>
        </w:rPr>
        <w:t>העבירה</w:t>
      </w:r>
    </w:p>
    <w:p w14:paraId="488620C3" w14:textId="77777777" w:rsidR="00706E85" w:rsidRDefault="00706E85" w:rsidP="00706E85">
      <w:pPr>
        <w:spacing w:before="30" w:after="30"/>
        <w:jc w:val="both"/>
        <w:rPr>
          <w:rFonts w:ascii="David" w:hAnsi="David"/>
          <w:rtl/>
        </w:rPr>
      </w:pPr>
    </w:p>
    <w:p w14:paraId="5CA3C017" w14:textId="77777777" w:rsidR="00706E85" w:rsidRDefault="00706E85" w:rsidP="00706E85">
      <w:pPr>
        <w:spacing w:before="30" w:after="30" w:line="360" w:lineRule="auto"/>
        <w:ind w:firstLine="720"/>
        <w:jc w:val="both"/>
        <w:rPr>
          <w:rFonts w:ascii="David" w:hAnsi="David"/>
          <w:rtl/>
        </w:rPr>
      </w:pPr>
      <w:bookmarkStart w:id="6" w:name="ABSTRACT_START"/>
      <w:bookmarkEnd w:id="6"/>
      <w:r>
        <w:rPr>
          <w:rFonts w:ascii="David" w:hAnsi="David"/>
          <w:rtl/>
        </w:rPr>
        <w:t xml:space="preserve">הנאשם, יליד שנת 1966, הורשע על פי הודאתו בעבירה של החזקת סמים שלא לצריכה עצמית לפי </w:t>
      </w:r>
      <w:hyperlink r:id="rId10" w:history="1">
        <w:r w:rsidR="00C84F84" w:rsidRPr="00C84F84">
          <w:rPr>
            <w:rStyle w:val="Hyperlink"/>
            <w:rFonts w:ascii="David" w:hAnsi="David"/>
            <w:rtl/>
          </w:rPr>
          <w:t>סעיף 7(א)</w:t>
        </w:r>
      </w:hyperlink>
      <w:r>
        <w:rPr>
          <w:rFonts w:ascii="David" w:hAnsi="David"/>
          <w:rtl/>
        </w:rPr>
        <w:t xml:space="preserve"> ו- </w:t>
      </w:r>
      <w:hyperlink r:id="rId11" w:history="1">
        <w:r w:rsidR="00C84F84" w:rsidRPr="00C84F84">
          <w:rPr>
            <w:rStyle w:val="Hyperlink"/>
            <w:rFonts w:ascii="David" w:hAnsi="David"/>
            <w:rtl/>
          </w:rPr>
          <w:t>7(ג)</w:t>
        </w:r>
      </w:hyperlink>
      <w:r>
        <w:rPr>
          <w:rFonts w:ascii="David" w:hAnsi="David"/>
          <w:rtl/>
        </w:rPr>
        <w:t xml:space="preserve"> רישא ל</w:t>
      </w:r>
      <w:hyperlink r:id="rId12" w:history="1">
        <w:r w:rsidR="00D1629D" w:rsidRPr="00D1629D">
          <w:rPr>
            <w:rFonts w:ascii="David" w:hAnsi="David"/>
            <w:color w:val="0000FF"/>
            <w:u w:val="single"/>
            <w:rtl/>
          </w:rPr>
          <w:t>פקודת הסמים המסוכנים</w:t>
        </w:r>
      </w:hyperlink>
      <w:r>
        <w:rPr>
          <w:rFonts w:ascii="David" w:hAnsi="David"/>
          <w:rtl/>
        </w:rPr>
        <w:t xml:space="preserve"> [נוסח חדש] תשל"ג-1973. </w:t>
      </w:r>
    </w:p>
    <w:p w14:paraId="110D17BD" w14:textId="77777777" w:rsidR="00706E85" w:rsidRDefault="00706E85" w:rsidP="00706E85">
      <w:pPr>
        <w:spacing w:before="30" w:after="30"/>
        <w:jc w:val="both"/>
        <w:rPr>
          <w:rFonts w:ascii="David" w:hAnsi="David"/>
          <w:rtl/>
        </w:rPr>
      </w:pPr>
    </w:p>
    <w:p w14:paraId="3E5457EC" w14:textId="77777777" w:rsidR="00706E85" w:rsidRDefault="00706E85" w:rsidP="00706E85">
      <w:pPr>
        <w:spacing w:before="30" w:after="30" w:line="360" w:lineRule="auto"/>
        <w:ind w:firstLine="720"/>
        <w:jc w:val="both"/>
        <w:rPr>
          <w:rFonts w:ascii="David" w:hAnsi="David"/>
          <w:rtl/>
        </w:rPr>
      </w:pPr>
      <w:r>
        <w:rPr>
          <w:rFonts w:ascii="David" w:hAnsi="David"/>
          <w:rtl/>
        </w:rPr>
        <w:t>תיאור העובדות הוא כי ביום 25.2.2024 החזיק הנאשם בסם מסוכן מסוג הרואין, מחולק ל-25 יחידות סם, במשקל 15.69 גרם ו- 0.7425 גרם נטו, שלא לצריכה עצמית.</w:t>
      </w:r>
    </w:p>
    <w:p w14:paraId="44BDBD4B" w14:textId="77777777" w:rsidR="00706E85" w:rsidRDefault="00706E85" w:rsidP="00706E85">
      <w:pPr>
        <w:spacing w:before="30" w:after="30"/>
        <w:jc w:val="both"/>
        <w:rPr>
          <w:rFonts w:ascii="David" w:hAnsi="David"/>
          <w:rtl/>
        </w:rPr>
      </w:pPr>
      <w:bookmarkStart w:id="7" w:name="ABSTRACT_END"/>
      <w:bookmarkEnd w:id="7"/>
    </w:p>
    <w:p w14:paraId="3E13C7CE" w14:textId="77777777" w:rsidR="00706E85" w:rsidRDefault="00706E85" w:rsidP="00706E85">
      <w:pPr>
        <w:spacing w:before="30" w:after="30" w:line="360" w:lineRule="auto"/>
        <w:ind w:firstLine="720"/>
        <w:jc w:val="both"/>
        <w:rPr>
          <w:rFonts w:ascii="David" w:hAnsi="David"/>
          <w:rtl/>
        </w:rPr>
      </w:pPr>
      <w:r>
        <w:rPr>
          <w:rFonts w:ascii="David" w:hAnsi="David"/>
          <w:rtl/>
        </w:rPr>
        <w:t>בד בבד עם כתב האישום הוגשה בקשה למעצר עד תום ההליכים, והנאשם עצור מאז. בשלב המקדמי של המשפט, בחר להודות בעבירה.</w:t>
      </w:r>
    </w:p>
    <w:p w14:paraId="17E4F059" w14:textId="77777777" w:rsidR="00706E85" w:rsidRDefault="00706E85" w:rsidP="00706E85">
      <w:pPr>
        <w:spacing w:before="30" w:after="30" w:line="360" w:lineRule="auto"/>
        <w:jc w:val="both"/>
        <w:rPr>
          <w:rFonts w:ascii="David" w:hAnsi="David"/>
          <w:rtl/>
        </w:rPr>
      </w:pPr>
    </w:p>
    <w:p w14:paraId="44E536E3" w14:textId="77777777" w:rsidR="00706E85" w:rsidRDefault="00706E85" w:rsidP="00706E85">
      <w:pPr>
        <w:spacing w:before="30" w:after="30" w:line="360" w:lineRule="auto"/>
        <w:jc w:val="both"/>
        <w:rPr>
          <w:rFonts w:ascii="David" w:hAnsi="David"/>
          <w:b/>
          <w:bCs/>
          <w:u w:val="single"/>
          <w:rtl/>
        </w:rPr>
      </w:pPr>
      <w:r>
        <w:rPr>
          <w:rFonts w:ascii="David" w:hAnsi="David"/>
          <w:b/>
          <w:bCs/>
          <w:u w:val="single"/>
          <w:rtl/>
        </w:rPr>
        <w:lastRenderedPageBreak/>
        <w:t>טיעוני הצדדים</w:t>
      </w:r>
    </w:p>
    <w:p w14:paraId="287770EB" w14:textId="77777777" w:rsidR="00706E85" w:rsidRDefault="00706E85" w:rsidP="00706E85">
      <w:pPr>
        <w:spacing w:before="30" w:after="30"/>
        <w:jc w:val="both"/>
        <w:rPr>
          <w:rFonts w:ascii="David" w:hAnsi="David"/>
          <w:rtl/>
        </w:rPr>
      </w:pPr>
    </w:p>
    <w:p w14:paraId="0933A1AB" w14:textId="77777777" w:rsidR="00706E85" w:rsidRDefault="00706E85" w:rsidP="00706E85">
      <w:pPr>
        <w:spacing w:before="30" w:after="30" w:line="360" w:lineRule="auto"/>
        <w:ind w:firstLine="720"/>
        <w:jc w:val="both"/>
        <w:rPr>
          <w:rFonts w:ascii="David" w:hAnsi="David"/>
          <w:rtl/>
        </w:rPr>
      </w:pPr>
      <w:r>
        <w:rPr>
          <w:rFonts w:ascii="David" w:hAnsi="David"/>
          <w:rtl/>
        </w:rPr>
        <w:t xml:space="preserve">ב"כ המאשימה טענה לחומרת העבירה, נוכח משקל הסם וסוגו. נטען כי אופן החזקת הסמים  בחלוקה ל-25 שקיות מלמדת על כוונה קונקרטית שלא לצריכה עצמית, כך שהנאשם היווה חלק משרשרת הפצת הסם, ובכך גרם נזק לחברה בכללותה. עוד הפנתה לעברו הפלילי המכביד של הנאשם,  לרבות מאסר על תנאי בר הפעלה, אשר לא הרתיע אותו. נטען כי כמות הסם וסוגו, אף חמורים בהשוואה לעבירות הקודמות שביצע הנאשם. המאשימה עתרה להטלת 26 חודשי מאסר, וכן הפעלת המאסר על תנאי במצטבר כך שבסך הכל ייגזרו 28 חודשי מאסר. בנוסף, עתרה להטלת מאסר על תנאי, קנס בסך 10,000ש"ח, פסילה בפועל ופסילה על תנאי. ועוד, ביקשה להכריז על הנאשם סוחר סמים. </w:t>
      </w:r>
    </w:p>
    <w:p w14:paraId="1CCDDCBD" w14:textId="77777777" w:rsidR="00706E85" w:rsidRDefault="00706E85" w:rsidP="00706E85">
      <w:pPr>
        <w:spacing w:before="30" w:after="30"/>
        <w:jc w:val="both"/>
        <w:rPr>
          <w:rFonts w:ascii="David" w:hAnsi="David"/>
          <w:rtl/>
        </w:rPr>
      </w:pPr>
    </w:p>
    <w:p w14:paraId="2099FA4E" w14:textId="77777777" w:rsidR="00706E85" w:rsidRDefault="00706E85" w:rsidP="00706E85">
      <w:pPr>
        <w:spacing w:before="30" w:after="30" w:line="360" w:lineRule="auto"/>
        <w:ind w:firstLine="720"/>
        <w:jc w:val="both"/>
        <w:rPr>
          <w:rFonts w:ascii="David" w:hAnsi="David"/>
          <w:rtl/>
        </w:rPr>
      </w:pPr>
      <w:r>
        <w:rPr>
          <w:rFonts w:ascii="David" w:hAnsi="David"/>
          <w:rtl/>
        </w:rPr>
        <w:t xml:space="preserve">ב"כ הנאשם טענה כי אף שהורשע בעבירה של החזקה שלא לצריכה עצמית, בפועל הסם נועד גם לשימושו שלו. נטען כי הנאשם הגיע לישראל מעזה בגיל 18, מטעמים ביטחוניים, עבד בישראל וכאשר שב לבקר בעזה נחטף ע"י החמאס, עונה, כמעט הוצא להורג וחולץ ע"י צה"ל. עוד נטען כי עבר ניתוחים ברגליו, סובל ממחלת ריאות קשה, כל משפחתו בעזה נרצחה, והוא נותר לבדו.  לדברי ב"כ הנאשם, הוא פעל עם כוחות הביטחון עד לפני מספר שנים. לעניין העבירה נטען כי הנאשם החל שימוש בסמים בעקבות הטראומות שחווה, ומצא בהם מזור למכאוביו הפיזיים והנפשיים. ב-4 השנים האחרונות, הנאשם היה דר רחוב, ולאחרונה אימצה אותו משפחה שביצע עבורה עבודות גינון, ומאפשרת לו ללון בביתה. נוכח הנסיבות החריגות הנטענות, והיות שהנאשם עצור מחודש פברואר, עתרה באת כוחו להסתפק בתקופת המעצר עד כה, היינו: כ-7 חודשי מאסר. </w:t>
      </w:r>
    </w:p>
    <w:p w14:paraId="4E244C4A" w14:textId="77777777" w:rsidR="00706E85" w:rsidRDefault="00706E85" w:rsidP="00706E85">
      <w:pPr>
        <w:spacing w:before="30" w:after="30"/>
        <w:jc w:val="both"/>
        <w:rPr>
          <w:rFonts w:ascii="David" w:hAnsi="David"/>
          <w:rtl/>
        </w:rPr>
      </w:pPr>
    </w:p>
    <w:p w14:paraId="618F976F" w14:textId="77777777" w:rsidR="00706E85" w:rsidRDefault="00706E85" w:rsidP="00706E85">
      <w:pPr>
        <w:spacing w:before="30" w:after="30"/>
        <w:jc w:val="both"/>
        <w:rPr>
          <w:rFonts w:ascii="David" w:hAnsi="David"/>
          <w:b/>
          <w:bCs/>
          <w:u w:val="single"/>
          <w:rtl/>
        </w:rPr>
      </w:pPr>
      <w:r>
        <w:rPr>
          <w:rFonts w:ascii="David" w:hAnsi="David"/>
          <w:b/>
          <w:bCs/>
          <w:u w:val="single"/>
          <w:rtl/>
        </w:rPr>
        <w:t>מתחם העונש ההולם</w:t>
      </w:r>
    </w:p>
    <w:p w14:paraId="5CB17462" w14:textId="77777777" w:rsidR="00706E85" w:rsidRPr="00706E85" w:rsidRDefault="00706E85" w:rsidP="00706E85">
      <w:pPr>
        <w:spacing w:before="30" w:after="30"/>
        <w:jc w:val="both"/>
        <w:rPr>
          <w:rFonts w:ascii="Calibri" w:hAnsi="Calibri" w:cs="Arial"/>
          <w:b/>
          <w:bCs/>
          <w:sz w:val="22"/>
          <w:szCs w:val="22"/>
          <w:rtl/>
        </w:rPr>
      </w:pPr>
    </w:p>
    <w:p w14:paraId="1ECAC57F" w14:textId="77777777" w:rsidR="00706E85" w:rsidRDefault="00706E85" w:rsidP="00706E85">
      <w:pPr>
        <w:pStyle w:val="a9"/>
        <w:spacing w:line="360" w:lineRule="auto"/>
        <w:ind w:left="-58" w:firstLine="778"/>
        <w:jc w:val="both"/>
        <w:rPr>
          <w:rFonts w:ascii="David" w:hAnsi="David" w:cs="David"/>
          <w:sz w:val="24"/>
          <w:szCs w:val="24"/>
          <w:rtl/>
        </w:rPr>
      </w:pPr>
      <w:r>
        <w:rPr>
          <w:rFonts w:ascii="David" w:hAnsi="David" w:cs="David"/>
          <w:sz w:val="24"/>
          <w:szCs w:val="24"/>
          <w:rtl/>
        </w:rPr>
        <w:t>על חומרתן הרבה של עבירות הסמים, ופגיעתן הרעה בחברה כבר נשפכו נהרות של דיו, ואין צורך להאריך. בייחוד נודעת חומרה לעבירות שנועדו לשם הפצת הסמים, ובעניין זה נאמר ב</w:t>
      </w:r>
      <w:hyperlink r:id="rId13" w:history="1">
        <w:r w:rsidR="00D1629D" w:rsidRPr="00D1629D">
          <w:rPr>
            <w:rFonts w:ascii="David" w:hAnsi="David" w:cs="David"/>
            <w:color w:val="0000FF"/>
            <w:sz w:val="24"/>
            <w:szCs w:val="24"/>
            <w:u w:val="single"/>
            <w:rtl/>
          </w:rPr>
          <w:t>רע"פ 4512/15</w:t>
        </w:r>
      </w:hyperlink>
      <w:r>
        <w:rPr>
          <w:rFonts w:ascii="David" w:hAnsi="David" w:cs="David"/>
          <w:sz w:val="24"/>
          <w:szCs w:val="24"/>
          <w:rtl/>
        </w:rPr>
        <w:t xml:space="preserve"> </w:t>
      </w:r>
      <w:r>
        <w:rPr>
          <w:rFonts w:ascii="David" w:hAnsi="David" w:cs="David"/>
          <w:b/>
          <w:bCs/>
          <w:sz w:val="24"/>
          <w:szCs w:val="24"/>
          <w:rtl/>
        </w:rPr>
        <w:t>הרוש נ' מד"י</w:t>
      </w:r>
      <w:r>
        <w:rPr>
          <w:rFonts w:ascii="David" w:hAnsi="David" w:cs="David"/>
          <w:sz w:val="24"/>
          <w:szCs w:val="24"/>
        </w:rPr>
        <w:t xml:space="preserve"> </w:t>
      </w:r>
      <w:r>
        <w:rPr>
          <w:rFonts w:ascii="David" w:hAnsi="David" w:cs="David"/>
          <w:sz w:val="24"/>
          <w:szCs w:val="24"/>
          <w:rtl/>
        </w:rPr>
        <w:t>(6/7/15):</w:t>
      </w:r>
    </w:p>
    <w:p w14:paraId="64075035" w14:textId="77777777" w:rsidR="00706E85" w:rsidRDefault="00706E85" w:rsidP="00706E85">
      <w:pPr>
        <w:pStyle w:val="1"/>
        <w:numPr>
          <w:ilvl w:val="0"/>
          <w:numId w:val="0"/>
        </w:numPr>
        <w:tabs>
          <w:tab w:val="left" w:pos="720"/>
        </w:tabs>
        <w:spacing w:line="240" w:lineRule="auto"/>
        <w:ind w:left="793" w:right="1276"/>
        <w:rPr>
          <w:rStyle w:val="10"/>
          <w:rFonts w:ascii="David" w:hAnsi="David" w:cs="David"/>
          <w:b/>
          <w:bCs/>
          <w:sz w:val="24"/>
          <w:szCs w:val="24"/>
          <w:rtl/>
        </w:rPr>
      </w:pPr>
      <w:r>
        <w:rPr>
          <w:rStyle w:val="10"/>
          <w:rFonts w:ascii="David" w:hAnsi="David" w:cs="David"/>
          <w:b/>
          <w:bCs/>
          <w:sz w:val="24"/>
          <w:szCs w:val="24"/>
          <w:rtl/>
        </w:rPr>
        <w:t>ועוד ראוי להזכיר, כי כאשר בעבירות סמים עסקינן, על בית המשפט לנקוט ביד קשה כדי להרתיע עבריינים פוטנציאליים מפני ביצוען. כפי שנאמר ב</w:t>
      </w:r>
      <w:hyperlink r:id="rId14" w:history="1">
        <w:r w:rsidR="00D1629D" w:rsidRPr="00D1629D">
          <w:rPr>
            <w:rStyle w:val="10"/>
            <w:rFonts w:ascii="David" w:hAnsi="David" w:cs="David"/>
            <w:b/>
            <w:bCs/>
            <w:color w:val="0000FF"/>
            <w:sz w:val="24"/>
            <w:szCs w:val="24"/>
            <w:u w:val="single"/>
            <w:rtl/>
          </w:rPr>
          <w:t>ע"פ 211/09</w:t>
        </w:r>
      </w:hyperlink>
      <w:r>
        <w:rPr>
          <w:rStyle w:val="10"/>
          <w:rFonts w:ascii="David" w:hAnsi="David" w:cs="David"/>
          <w:b/>
          <w:bCs/>
          <w:sz w:val="24"/>
          <w:szCs w:val="24"/>
          <w:rtl/>
        </w:rPr>
        <w:t xml:space="preserve"> </w:t>
      </w:r>
      <w:r>
        <w:rPr>
          <w:rStyle w:val="10"/>
          <w:rFonts w:ascii="David" w:hAnsi="David" w:cs="David"/>
          <w:b/>
          <w:bCs/>
          <w:spacing w:val="0"/>
          <w:sz w:val="24"/>
          <w:szCs w:val="24"/>
          <w:rtl/>
        </w:rPr>
        <w:t>אזולאי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(22.6.2010):</w:t>
      </w:r>
    </w:p>
    <w:p w14:paraId="079CEE81" w14:textId="77777777" w:rsidR="00706E85" w:rsidRDefault="00706E85" w:rsidP="00706E85">
      <w:pPr>
        <w:pStyle w:val="1"/>
        <w:numPr>
          <w:ilvl w:val="0"/>
          <w:numId w:val="0"/>
        </w:numPr>
        <w:tabs>
          <w:tab w:val="left" w:pos="720"/>
        </w:tabs>
        <w:spacing w:line="240" w:lineRule="auto"/>
        <w:ind w:left="793" w:right="1276"/>
        <w:rPr>
          <w:rStyle w:val="10"/>
          <w:rFonts w:ascii="David" w:hAnsi="David" w:cs="David"/>
          <w:b/>
          <w:bCs/>
          <w:sz w:val="24"/>
          <w:szCs w:val="24"/>
          <w:rtl/>
        </w:rPr>
      </w:pPr>
    </w:p>
    <w:p w14:paraId="2A7677E6" w14:textId="77777777" w:rsidR="00706E85" w:rsidRDefault="00706E85" w:rsidP="00706E85">
      <w:pPr>
        <w:pStyle w:val="Ruller50"/>
        <w:ind w:left="793" w:right="1276"/>
        <w:rPr>
          <w:rStyle w:val="10"/>
          <w:rFonts w:ascii="David" w:hAnsi="David" w:cs="David"/>
          <w:b/>
          <w:bCs/>
          <w:sz w:val="24"/>
          <w:szCs w:val="24"/>
          <w:rtl/>
        </w:rPr>
      </w:pPr>
      <w:r>
        <w:rPr>
          <w:rFonts w:ascii="David" w:hAnsi="David" w:cs="David"/>
          <w:b/>
          <w:bCs/>
          <w:sz w:val="24"/>
          <w:szCs w:val="24"/>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Style w:val="10"/>
          <w:rFonts w:ascii="David" w:hAnsi="David" w:cs="David"/>
          <w:b/>
          <w:bCs/>
          <w:sz w:val="24"/>
          <w:szCs w:val="24"/>
          <w:rtl/>
        </w:rPr>
        <w:t xml:space="preserve">" (ראו גם: </w:t>
      </w:r>
      <w:hyperlink r:id="rId15" w:history="1">
        <w:r w:rsidR="00D1629D" w:rsidRPr="00D1629D">
          <w:rPr>
            <w:rStyle w:val="10"/>
            <w:rFonts w:ascii="David" w:hAnsi="David" w:cs="David"/>
            <w:b/>
            <w:bCs/>
            <w:color w:val="0000FF"/>
            <w:sz w:val="24"/>
            <w:szCs w:val="24"/>
            <w:u w:val="single"/>
            <w:rtl/>
          </w:rPr>
          <w:t>ע"פ 3623/13</w:t>
        </w:r>
      </w:hyperlink>
      <w:r>
        <w:rPr>
          <w:rStyle w:val="10"/>
          <w:rFonts w:ascii="David" w:hAnsi="David" w:cs="David"/>
          <w:b/>
          <w:bCs/>
          <w:sz w:val="24"/>
          <w:szCs w:val="24"/>
          <w:rtl/>
        </w:rPr>
        <w:t xml:space="preserve"> </w:t>
      </w:r>
      <w:r>
        <w:rPr>
          <w:rStyle w:val="10"/>
          <w:rFonts w:ascii="David" w:hAnsi="David" w:cs="David"/>
          <w:b/>
          <w:bCs/>
          <w:spacing w:val="0"/>
          <w:sz w:val="24"/>
          <w:szCs w:val="24"/>
          <w:rtl/>
        </w:rPr>
        <w:t>ברון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lastRenderedPageBreak/>
        <w:t>(26.11.2014);</w:t>
      </w:r>
      <w:r>
        <w:rPr>
          <w:rStyle w:val="10"/>
          <w:rFonts w:ascii="David" w:hAnsi="David" w:cs="David"/>
          <w:b/>
          <w:bCs/>
          <w:spacing w:val="0"/>
          <w:sz w:val="24"/>
          <w:szCs w:val="24"/>
          <w:rtl/>
        </w:rPr>
        <w:t xml:space="preserve"> </w:t>
      </w:r>
      <w:hyperlink r:id="rId16" w:history="1">
        <w:r w:rsidR="00D1629D" w:rsidRPr="00D1629D">
          <w:rPr>
            <w:rStyle w:val="10"/>
            <w:rFonts w:ascii="David" w:hAnsi="David" w:cs="David"/>
            <w:b/>
            <w:bCs/>
            <w:color w:val="0000FF"/>
            <w:sz w:val="24"/>
            <w:szCs w:val="24"/>
            <w:u w:val="single"/>
            <w:rtl/>
          </w:rPr>
          <w:t>ע"פ 4597/13</w:t>
        </w:r>
      </w:hyperlink>
      <w:r>
        <w:rPr>
          <w:rStyle w:val="10"/>
          <w:rFonts w:ascii="David" w:hAnsi="David" w:cs="David"/>
          <w:b/>
          <w:bCs/>
          <w:sz w:val="24"/>
          <w:szCs w:val="24"/>
          <w:rtl/>
        </w:rPr>
        <w:t xml:space="preserve"> </w:t>
      </w:r>
      <w:r>
        <w:rPr>
          <w:rStyle w:val="10"/>
          <w:rFonts w:ascii="David" w:hAnsi="David" w:cs="David"/>
          <w:b/>
          <w:bCs/>
          <w:spacing w:val="0"/>
          <w:sz w:val="24"/>
          <w:szCs w:val="24"/>
          <w:rtl/>
        </w:rPr>
        <w:t>פיצו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(22.9.2014)).</w:t>
      </w:r>
    </w:p>
    <w:p w14:paraId="1DE26C67" w14:textId="77777777" w:rsidR="00706E85" w:rsidRPr="00706E85" w:rsidRDefault="00706E85" w:rsidP="00706E85">
      <w:pPr>
        <w:spacing w:before="30" w:after="30"/>
        <w:jc w:val="both"/>
        <w:rPr>
          <w:rFonts w:ascii="Calibri" w:hAnsi="Calibri" w:cs="Arial"/>
          <w:sz w:val="22"/>
          <w:szCs w:val="22"/>
          <w:rtl/>
        </w:rPr>
      </w:pPr>
    </w:p>
    <w:p w14:paraId="12656797" w14:textId="77777777" w:rsidR="00706E85" w:rsidRDefault="00706E85" w:rsidP="00706E85">
      <w:pPr>
        <w:spacing w:before="30" w:after="30" w:line="360" w:lineRule="auto"/>
        <w:ind w:firstLine="720"/>
        <w:jc w:val="both"/>
        <w:rPr>
          <w:rFonts w:ascii="David" w:hAnsi="David"/>
          <w:rtl/>
        </w:rPr>
      </w:pPr>
      <w:r>
        <w:rPr>
          <w:rFonts w:ascii="David" w:hAnsi="David"/>
          <w:rtl/>
        </w:rPr>
        <w:t xml:space="preserve">מקום בו מדובר היה בהחזקת סמים קשים כדוגמת הרואין או קוקאין במשקל בסדרי בגודל של עשרות גרמים ועד כ-100 גרם נטו, נקבע לא פעם כי המתחם ההולם נע בין שנתיים ל-5 שנות מאסר, ובמקרים מסוימים אף נקבע כי רצפת המתחם היא 3 שנות מאסר (למשל: </w:t>
      </w:r>
      <w:hyperlink r:id="rId17" w:history="1">
        <w:r w:rsidR="00D1629D" w:rsidRPr="00D1629D">
          <w:rPr>
            <w:rFonts w:ascii="David" w:hAnsi="David"/>
            <w:color w:val="0000FF"/>
            <w:u w:val="single"/>
            <w:rtl/>
          </w:rPr>
          <w:t>ע"פ 9910/17</w:t>
        </w:r>
      </w:hyperlink>
      <w:r>
        <w:rPr>
          <w:rFonts w:ascii="David" w:hAnsi="David"/>
          <w:rtl/>
        </w:rPr>
        <w:t xml:space="preserve"> </w:t>
      </w:r>
      <w:r>
        <w:rPr>
          <w:rFonts w:ascii="David" w:hAnsi="David"/>
          <w:b/>
          <w:bCs/>
          <w:rtl/>
        </w:rPr>
        <w:t>גריפולינה נ' מד"י</w:t>
      </w:r>
      <w:r>
        <w:rPr>
          <w:rFonts w:ascii="David" w:hAnsi="David"/>
          <w:rtl/>
        </w:rPr>
        <w:t xml:space="preserve"> (3.5.18) (עניינה של הנאשמת 1); </w:t>
      </w:r>
      <w:hyperlink r:id="rId18" w:history="1">
        <w:r w:rsidR="00D1629D" w:rsidRPr="00D1629D">
          <w:rPr>
            <w:rFonts w:ascii="David" w:hAnsi="David"/>
            <w:color w:val="0000FF"/>
            <w:u w:val="single"/>
            <w:rtl/>
          </w:rPr>
          <w:t>ע"פ 8820/14</w:t>
        </w:r>
      </w:hyperlink>
      <w:r>
        <w:rPr>
          <w:rFonts w:ascii="David" w:hAnsi="David"/>
          <w:rtl/>
        </w:rPr>
        <w:t xml:space="preserve"> </w:t>
      </w:r>
      <w:r>
        <w:rPr>
          <w:rFonts w:ascii="David" w:hAnsi="David"/>
          <w:b/>
          <w:bCs/>
          <w:rtl/>
        </w:rPr>
        <w:t>שחר נ' מד"י (</w:t>
      </w:r>
      <w:r>
        <w:rPr>
          <w:rFonts w:ascii="David" w:hAnsi="David"/>
          <w:rtl/>
        </w:rPr>
        <w:t xml:space="preserve">17.5.15); </w:t>
      </w:r>
      <w:hyperlink r:id="rId19" w:history="1">
        <w:r w:rsidR="00D1629D" w:rsidRPr="00D1629D">
          <w:rPr>
            <w:rFonts w:ascii="David" w:hAnsi="David"/>
            <w:color w:val="0000FF"/>
            <w:u w:val="single"/>
            <w:rtl/>
          </w:rPr>
          <w:t>ת"פ (מח' ב"ש) 8633-04-15</w:t>
        </w:r>
      </w:hyperlink>
      <w:r>
        <w:rPr>
          <w:rFonts w:ascii="David" w:hAnsi="David"/>
          <w:rtl/>
        </w:rPr>
        <w:t xml:space="preserve"> </w:t>
      </w:r>
      <w:r>
        <w:rPr>
          <w:rFonts w:ascii="David" w:hAnsi="David"/>
          <w:b/>
          <w:bCs/>
          <w:rtl/>
        </w:rPr>
        <w:t>מד"י נ' דהן</w:t>
      </w:r>
      <w:r>
        <w:rPr>
          <w:rFonts w:ascii="David" w:hAnsi="David"/>
          <w:rtl/>
        </w:rPr>
        <w:t xml:space="preserve"> (20.7.16); </w:t>
      </w:r>
      <w:hyperlink r:id="rId20" w:history="1">
        <w:r w:rsidR="00D1629D" w:rsidRPr="00D1629D">
          <w:rPr>
            <w:rFonts w:ascii="David" w:hAnsi="David"/>
            <w:color w:val="0000FF"/>
            <w:u w:val="single"/>
            <w:rtl/>
          </w:rPr>
          <w:t>ע"פ (מח' י-ם) 12772-01-18</w:t>
        </w:r>
      </w:hyperlink>
      <w:r>
        <w:rPr>
          <w:rFonts w:ascii="David" w:hAnsi="David"/>
          <w:rtl/>
        </w:rPr>
        <w:t xml:space="preserve"> </w:t>
      </w:r>
      <w:r>
        <w:rPr>
          <w:rFonts w:ascii="David" w:hAnsi="David"/>
          <w:b/>
          <w:bCs/>
          <w:rtl/>
        </w:rPr>
        <w:t>ציוקי נ' מד"י</w:t>
      </w:r>
      <w:r>
        <w:rPr>
          <w:rFonts w:ascii="David" w:hAnsi="David"/>
          <w:rtl/>
        </w:rPr>
        <w:t xml:space="preserve"> (29.4.18); </w:t>
      </w:r>
      <w:hyperlink r:id="rId21" w:history="1">
        <w:r w:rsidR="00D1629D" w:rsidRPr="00D1629D">
          <w:rPr>
            <w:rFonts w:ascii="David" w:hAnsi="David"/>
            <w:color w:val="0000FF"/>
            <w:u w:val="single"/>
            <w:rtl/>
          </w:rPr>
          <w:t>ת"פ (מח' ת"א) 809-09-18</w:t>
        </w:r>
      </w:hyperlink>
      <w:r>
        <w:rPr>
          <w:rFonts w:ascii="David" w:hAnsi="David"/>
          <w:rtl/>
        </w:rPr>
        <w:t xml:space="preserve"> </w:t>
      </w:r>
      <w:r>
        <w:rPr>
          <w:rFonts w:ascii="David" w:hAnsi="David"/>
          <w:b/>
          <w:bCs/>
          <w:rtl/>
        </w:rPr>
        <w:t>מד"י נ' פיצ'חדה</w:t>
      </w:r>
      <w:r>
        <w:rPr>
          <w:rFonts w:ascii="David" w:hAnsi="David"/>
          <w:rtl/>
        </w:rPr>
        <w:t xml:space="preserve"> (31.10.19).</w:t>
      </w:r>
    </w:p>
    <w:p w14:paraId="5743B9DC" w14:textId="77777777" w:rsidR="00706E85" w:rsidRDefault="00706E85" w:rsidP="00706E85">
      <w:pPr>
        <w:spacing w:before="30" w:after="30" w:line="360" w:lineRule="auto"/>
        <w:ind w:firstLine="720"/>
        <w:jc w:val="both"/>
        <w:rPr>
          <w:rFonts w:ascii="David" w:hAnsi="David"/>
          <w:rtl/>
        </w:rPr>
      </w:pPr>
    </w:p>
    <w:p w14:paraId="5C3E1AFD" w14:textId="77777777" w:rsidR="00706E85" w:rsidRDefault="00706E85" w:rsidP="00706E85">
      <w:pPr>
        <w:spacing w:line="360" w:lineRule="atLeast"/>
        <w:ind w:firstLine="720"/>
        <w:jc w:val="both"/>
        <w:rPr>
          <w:rFonts w:ascii="David" w:hAnsi="David"/>
          <w:rtl/>
        </w:rPr>
      </w:pPr>
      <w:r>
        <w:rPr>
          <w:rFonts w:ascii="David" w:hAnsi="David"/>
          <w:rtl/>
        </w:rPr>
        <w:t>לעומת זאת, במקרים בהם הוחזקו סמים קשים בכמויות נמוכות יותר, בסדרי גודל של מספר גרמים ועד כ-30 גרם, נוהגת מדיניות ענישה מקילה יותר. כך, ב</w:t>
      </w:r>
      <w:hyperlink r:id="rId22" w:history="1">
        <w:r w:rsidR="00D1629D" w:rsidRPr="00D1629D">
          <w:rPr>
            <w:rFonts w:ascii="David" w:hAnsi="David"/>
            <w:color w:val="0000FF"/>
            <w:u w:val="single"/>
            <w:rtl/>
          </w:rPr>
          <w:t>רע"פ 2472/15</w:t>
        </w:r>
      </w:hyperlink>
      <w:r>
        <w:rPr>
          <w:rFonts w:ascii="David" w:hAnsi="David"/>
          <w:rtl/>
        </w:rPr>
        <w:t xml:space="preserve"> </w:t>
      </w:r>
      <w:r>
        <w:rPr>
          <w:rFonts w:ascii="David" w:hAnsi="David"/>
          <w:b/>
          <w:bCs/>
          <w:rtl/>
        </w:rPr>
        <w:t>שורצמן נ' מד"י</w:t>
      </w:r>
      <w:r>
        <w:rPr>
          <w:rFonts w:ascii="David" w:hAnsi="David"/>
          <w:rtl/>
        </w:rPr>
        <w:t xml:space="preserve"> (21.5.15) דובר בהחזקת גרם וחצי קוקאין ו-17 גרם הירואין, על יד הנאשם שהיה בעל עבר פלילי מכביד. בית המשפט העליון אישר את גזר דינו של בית המשפט המחוזי בו הוטלו 20 חודשי מאסר וכן הופעלו 4 חודשי תנאי במצטבר; </w:t>
      </w:r>
      <w:r w:rsidRPr="00E53FC1">
        <w:rPr>
          <w:rFonts w:ascii="David" w:hAnsi="David"/>
          <w:rtl/>
        </w:rPr>
        <w:t>ב</w:t>
      </w:r>
      <w:hyperlink r:id="rId23" w:history="1">
        <w:r w:rsidR="00D1629D" w:rsidRPr="00D1629D">
          <w:rPr>
            <w:rFonts w:ascii="David" w:hAnsi="David"/>
            <w:color w:val="0000FF"/>
            <w:u w:val="single"/>
            <w:rtl/>
          </w:rPr>
          <w:t>ע"פ  9910/17</w:t>
        </w:r>
      </w:hyperlink>
      <w:r w:rsidR="00D1629D">
        <w:rPr>
          <w:rFonts w:ascii="David" w:hAnsi="David"/>
          <w:rtl/>
        </w:rPr>
        <w:t xml:space="preserve"> </w:t>
      </w:r>
      <w:r w:rsidRPr="00E53FC1">
        <w:rPr>
          <w:rFonts w:ascii="David" w:hAnsi="David"/>
          <w:b/>
          <w:bCs/>
          <w:rtl/>
        </w:rPr>
        <w:t xml:space="preserve">גרפולינה </w:t>
      </w:r>
      <w:r>
        <w:rPr>
          <w:rFonts w:ascii="David" w:hAnsi="David"/>
          <w:b/>
          <w:bCs/>
          <w:rtl/>
        </w:rPr>
        <w:t>נגד מדינת ישראל</w:t>
      </w:r>
      <w:r w:rsidR="00D1629D">
        <w:rPr>
          <w:rFonts w:ascii="David" w:hAnsi="David"/>
          <w:rtl/>
        </w:rPr>
        <w:t xml:space="preserve"> </w:t>
      </w:r>
      <w:r>
        <w:rPr>
          <w:rFonts w:ascii="David" w:hAnsi="David"/>
          <w:rtl/>
        </w:rPr>
        <w:t>(3.5.18) הורשע הנאשם 2 בהחזקת 21.7 גרם קוקאין וכמות קטנה של קנבוס שלא לצריכה עצמית. נקבע כי המתחם ההולם נע בין 15 ל-36 חודשי מאסר, והוטלו 24 חודשי מאסר. הערעור על חומרת העונש נדחה; ב</w:t>
      </w:r>
      <w:hyperlink r:id="rId24" w:history="1">
        <w:r w:rsidR="00D1629D" w:rsidRPr="00D1629D">
          <w:rPr>
            <w:rFonts w:ascii="David" w:hAnsi="David"/>
            <w:color w:val="0000FF"/>
            <w:u w:val="single"/>
            <w:rtl/>
          </w:rPr>
          <w:t>רע"פ 894/16</w:t>
        </w:r>
      </w:hyperlink>
      <w:r>
        <w:rPr>
          <w:rFonts w:ascii="David" w:hAnsi="David"/>
          <w:rtl/>
        </w:rPr>
        <w:t xml:space="preserve"> </w:t>
      </w:r>
      <w:r>
        <w:rPr>
          <w:rFonts w:ascii="David" w:hAnsi="David"/>
          <w:b/>
          <w:bCs/>
          <w:rtl/>
        </w:rPr>
        <w:t>פרץ נ' מד"י</w:t>
      </w:r>
      <w:r>
        <w:rPr>
          <w:rFonts w:ascii="David" w:hAnsi="David"/>
          <w:rtl/>
        </w:rPr>
        <w:t xml:space="preserve"> (10.2.16) הורשע הנאשם בהחזקת 31 גרם קוקאין. לנאשם לא היה כל עבר פלילי. בית המשפט קמא קבע כי המתחם ההולם נע בין 15 ל-36 חודשי מאסר והטיל 15 חודשי מאסר. ב</w:t>
      </w:r>
      <w:hyperlink r:id="rId25" w:history="1">
        <w:r w:rsidR="00D1629D" w:rsidRPr="00D1629D">
          <w:rPr>
            <w:rFonts w:ascii="David" w:hAnsi="David"/>
            <w:color w:val="0000FF"/>
            <w:u w:val="single"/>
            <w:rtl/>
          </w:rPr>
          <w:t>רע"פ 1425/15</w:t>
        </w:r>
      </w:hyperlink>
      <w:r>
        <w:rPr>
          <w:rFonts w:ascii="David" w:hAnsi="David"/>
          <w:rtl/>
        </w:rPr>
        <w:t xml:space="preserve"> </w:t>
      </w:r>
      <w:r>
        <w:rPr>
          <w:rFonts w:ascii="David" w:hAnsi="David"/>
          <w:b/>
          <w:bCs/>
          <w:rtl/>
        </w:rPr>
        <w:t>טבול נ' מד"י</w:t>
      </w:r>
      <w:r>
        <w:rPr>
          <w:rFonts w:ascii="David" w:hAnsi="David"/>
          <w:rtl/>
        </w:rPr>
        <w:t xml:space="preserve"> (5.3.15) הורשע הנאשם בהחזקת קוקאין במשקל כולל של כ-38 גרם, מחולק למנות ומפוזר ברכבו. בית המשפט קמא התחשב בעברו הנקי, והטיל 6 חודשי עבודות שירות. מטעם המדינה הוגש ערעור על קולת העונש ובית המשפט המחוזי העמיד את העונש על 12 חודשי מאסר. הערעור על חומרת העונש נדחה; ב</w:t>
      </w:r>
      <w:hyperlink r:id="rId26" w:history="1">
        <w:r w:rsidR="00D1629D" w:rsidRPr="00D1629D">
          <w:rPr>
            <w:rFonts w:ascii="David" w:hAnsi="David"/>
            <w:color w:val="0000FF"/>
            <w:u w:val="single"/>
            <w:rtl/>
          </w:rPr>
          <w:t>עפ"ג (מרכז) 65932-01-20</w:t>
        </w:r>
      </w:hyperlink>
      <w:r>
        <w:rPr>
          <w:rFonts w:ascii="David" w:hAnsi="David"/>
          <w:rtl/>
        </w:rPr>
        <w:t xml:space="preserve"> </w:t>
      </w:r>
      <w:r>
        <w:rPr>
          <w:rFonts w:ascii="David" w:hAnsi="David"/>
          <w:b/>
          <w:bCs/>
          <w:rtl/>
        </w:rPr>
        <w:t>מד"י נ' לולו</w:t>
      </w:r>
      <w:r>
        <w:rPr>
          <w:rFonts w:ascii="David" w:hAnsi="David"/>
          <w:rtl/>
        </w:rPr>
        <w:t xml:space="preserve"> (16.6.20) נקבע מתחם בין 9 ל-18 חודשי מאסר בגין החזקת 16 גרם קוקאין; ב</w:t>
      </w:r>
      <w:hyperlink r:id="rId27" w:history="1">
        <w:r w:rsidR="00D1629D" w:rsidRPr="00D1629D">
          <w:rPr>
            <w:rFonts w:ascii="David" w:hAnsi="David"/>
            <w:color w:val="0000FF"/>
            <w:u w:val="single"/>
            <w:rtl/>
          </w:rPr>
          <w:t>ת"פ 17751-11-21</w:t>
        </w:r>
      </w:hyperlink>
      <w:r>
        <w:rPr>
          <w:rFonts w:ascii="David" w:hAnsi="David"/>
          <w:rtl/>
        </w:rPr>
        <w:t xml:space="preserve"> </w:t>
      </w:r>
      <w:r>
        <w:rPr>
          <w:rFonts w:ascii="David" w:hAnsi="David"/>
          <w:b/>
          <w:bCs/>
          <w:rtl/>
        </w:rPr>
        <w:t>מד"י נ' פלוני</w:t>
      </w:r>
      <w:r>
        <w:rPr>
          <w:rFonts w:ascii="David" w:hAnsi="David"/>
          <w:rtl/>
        </w:rPr>
        <w:t xml:space="preserve"> (10.3.24) הורשע הנאשם בהחזקת </w:t>
      </w:r>
      <w:r>
        <w:rPr>
          <w:rFonts w:ascii="David" w:hAnsi="David"/>
          <w:color w:val="000000"/>
          <w:rtl/>
        </w:rPr>
        <w:t>כ-8 גרם קוקאין, כ-20 גרם מתיל-מת-קאטינון, כ-9 גרם קטאמין, כ-14 גרם</w:t>
      </w:r>
      <w:r w:rsidR="00D1629D">
        <w:rPr>
          <w:rFonts w:ascii="David" w:hAnsi="David"/>
          <w:color w:val="000000"/>
          <w:rtl/>
        </w:rPr>
        <w:t xml:space="preserve"> </w:t>
      </w:r>
      <w:r>
        <w:rPr>
          <w:rFonts w:ascii="David" w:hAnsi="David"/>
          <w:color w:val="000000"/>
        </w:rPr>
        <w:t xml:space="preserve">MDMA </w:t>
      </w:r>
      <w:r>
        <w:rPr>
          <w:rFonts w:ascii="David" w:hAnsi="David"/>
          <w:color w:val="000000"/>
          <w:rtl/>
        </w:rPr>
        <w:t xml:space="preserve"> 15 יחידות</w:t>
      </w:r>
      <w:r w:rsidR="00D1629D">
        <w:rPr>
          <w:rFonts w:ascii="David" w:hAnsi="David"/>
          <w:color w:val="000000"/>
          <w:rtl/>
        </w:rPr>
        <w:t xml:space="preserve"> </w:t>
      </w:r>
      <w:r>
        <w:rPr>
          <w:rFonts w:ascii="David" w:hAnsi="David"/>
          <w:color w:val="000000"/>
        </w:rPr>
        <w:t>LSD</w:t>
      </w:r>
      <w:r w:rsidR="00D1629D">
        <w:rPr>
          <w:rFonts w:ascii="David" w:hAnsi="David"/>
          <w:color w:val="000000"/>
        </w:rPr>
        <w:t xml:space="preserve"> </w:t>
      </w:r>
      <w:r>
        <w:rPr>
          <w:rFonts w:ascii="David" w:hAnsi="David"/>
          <w:color w:val="000000"/>
          <w:rtl/>
        </w:rPr>
        <w:t xml:space="preserve"> </w:t>
      </w:r>
      <w:r>
        <w:rPr>
          <w:rFonts w:ascii="David" w:hAnsi="David" w:hint="cs"/>
          <w:color w:val="000000"/>
          <w:rtl/>
        </w:rPr>
        <w:t>ו-20 גרם קנביס</w:t>
      </w:r>
      <w:r>
        <w:rPr>
          <w:rFonts w:ascii="David" w:hAnsi="David"/>
          <w:color w:val="000000"/>
        </w:rPr>
        <w:t>.</w:t>
      </w:r>
      <w:r>
        <w:rPr>
          <w:rFonts w:ascii="David" w:hAnsi="David"/>
          <w:rtl/>
        </w:rPr>
        <w:t xml:space="preserve"> לאור העדר עבר פלילי ולנוכח נסיבותיו האישיות, הוטלו עליו 6 חודשי עבודות שירות; ב</w:t>
      </w:r>
      <w:hyperlink r:id="rId28" w:history="1">
        <w:r w:rsidR="00D1629D" w:rsidRPr="00D1629D">
          <w:rPr>
            <w:rFonts w:ascii="David" w:hAnsi="David"/>
            <w:color w:val="0000FF"/>
            <w:u w:val="single"/>
            <w:rtl/>
          </w:rPr>
          <w:t>ת"פ 53961-10-19</w:t>
        </w:r>
      </w:hyperlink>
      <w:r>
        <w:rPr>
          <w:rFonts w:ascii="David" w:hAnsi="David"/>
          <w:rtl/>
        </w:rPr>
        <w:t xml:space="preserve"> </w:t>
      </w:r>
      <w:r>
        <w:rPr>
          <w:rFonts w:ascii="David" w:hAnsi="David"/>
          <w:b/>
          <w:bCs/>
          <w:rtl/>
        </w:rPr>
        <w:t>מד"י נ' עיסאווי</w:t>
      </w:r>
      <w:r>
        <w:rPr>
          <w:rFonts w:ascii="David" w:hAnsi="David"/>
          <w:rtl/>
        </w:rPr>
        <w:t xml:space="preserve"> (27.12.20), דובר בהחזקת הירואין במשקל 11.6 גרם מחולק ל-14 מנות. בית המשפט הסתפק בעבודות שירות, לאור העדר עבר פלילי, וקיומן של נסיבות שיקומיות.</w:t>
      </w:r>
    </w:p>
    <w:p w14:paraId="559E5598" w14:textId="77777777" w:rsidR="00706E85" w:rsidRDefault="00706E85" w:rsidP="00706E85">
      <w:pPr>
        <w:jc w:val="both"/>
        <w:rPr>
          <w:rFonts w:ascii="David" w:hAnsi="David"/>
          <w:rtl/>
        </w:rPr>
      </w:pPr>
    </w:p>
    <w:p w14:paraId="36468176" w14:textId="77777777" w:rsidR="00706E85" w:rsidRDefault="00706E85" w:rsidP="00706E85">
      <w:pPr>
        <w:spacing w:before="30" w:after="30" w:line="360" w:lineRule="auto"/>
        <w:jc w:val="both"/>
        <w:rPr>
          <w:rFonts w:ascii="David" w:hAnsi="David"/>
          <w:rtl/>
        </w:rPr>
      </w:pPr>
      <w:r>
        <w:rPr>
          <w:rFonts w:ascii="David" w:hAnsi="David"/>
          <w:rtl/>
        </w:rPr>
        <w:tab/>
        <w:t>בענייננו, הנאשם החזיק בסם מסוכן מסוג הרואין, מחולק ל-25 יחידות סם, במשקל הקרוב ל-16 גרם.</w:t>
      </w:r>
    </w:p>
    <w:p w14:paraId="49E14C28" w14:textId="77777777" w:rsidR="00706E85" w:rsidRDefault="00706E85" w:rsidP="00706E85">
      <w:pPr>
        <w:spacing w:before="30" w:after="30"/>
        <w:jc w:val="both"/>
        <w:rPr>
          <w:rFonts w:ascii="David" w:hAnsi="David"/>
          <w:rtl/>
        </w:rPr>
      </w:pPr>
    </w:p>
    <w:p w14:paraId="63336E86" w14:textId="77777777" w:rsidR="00706E85" w:rsidRDefault="00706E85" w:rsidP="00706E85">
      <w:pPr>
        <w:spacing w:before="30" w:after="30" w:line="360" w:lineRule="auto"/>
        <w:jc w:val="both"/>
        <w:rPr>
          <w:rFonts w:ascii="David" w:hAnsi="David"/>
          <w:rtl/>
        </w:rPr>
      </w:pPr>
      <w:r>
        <w:rPr>
          <w:rFonts w:ascii="David" w:hAnsi="David"/>
          <w:rtl/>
        </w:rPr>
        <w:tab/>
        <w:t>בשים לב למנעד הענישה והעדר נסיבות חריגות הקשורות בביצוע העבירה, אני קובעת כי המתחם ההולם נע בין 9 ל-24 חודשי מאסר.</w:t>
      </w:r>
    </w:p>
    <w:p w14:paraId="4723FC45" w14:textId="77777777" w:rsidR="00706E85" w:rsidRDefault="00706E85" w:rsidP="00706E85">
      <w:pPr>
        <w:spacing w:before="30" w:after="30" w:line="360" w:lineRule="auto"/>
        <w:jc w:val="both"/>
        <w:rPr>
          <w:rFonts w:ascii="David" w:hAnsi="David"/>
          <w:rtl/>
        </w:rPr>
      </w:pPr>
    </w:p>
    <w:p w14:paraId="4A91CAFE" w14:textId="77777777" w:rsidR="00706E85" w:rsidRDefault="00706E85" w:rsidP="00706E85">
      <w:pPr>
        <w:spacing w:before="30" w:after="30" w:line="360" w:lineRule="auto"/>
        <w:jc w:val="both"/>
        <w:rPr>
          <w:rFonts w:ascii="David" w:hAnsi="David"/>
          <w:b/>
          <w:bCs/>
          <w:u w:val="single"/>
          <w:rtl/>
        </w:rPr>
      </w:pPr>
      <w:r>
        <w:rPr>
          <w:rFonts w:ascii="David" w:hAnsi="David"/>
          <w:b/>
          <w:bCs/>
          <w:u w:val="single"/>
          <w:rtl/>
        </w:rPr>
        <w:t>העונש המתאים לנאשם</w:t>
      </w:r>
    </w:p>
    <w:p w14:paraId="562549A4" w14:textId="77777777" w:rsidR="00706E85" w:rsidRDefault="00706E85" w:rsidP="00706E85">
      <w:pPr>
        <w:spacing w:line="360" w:lineRule="atLeast"/>
        <w:jc w:val="both"/>
        <w:rPr>
          <w:rFonts w:ascii="David" w:hAnsi="David"/>
          <w:rtl/>
        </w:rPr>
      </w:pPr>
      <w:r>
        <w:rPr>
          <w:rFonts w:ascii="David" w:hAnsi="David"/>
          <w:rtl/>
        </w:rPr>
        <w:t xml:space="preserve">   </w:t>
      </w:r>
      <w:r>
        <w:rPr>
          <w:rFonts w:ascii="David" w:hAnsi="David"/>
          <w:rtl/>
        </w:rPr>
        <w:tab/>
        <w:t>הנאשם נושא עבר פלילי מכביד, הכולל 17 הרשעות קודמות בעבירות מסוגים שונים. אם לא די בכך, תלוי נגדו מאסר על תנאי בן חודשיים שהוא בר הפעלה, מ</w:t>
      </w:r>
      <w:hyperlink r:id="rId29" w:history="1">
        <w:r w:rsidR="00D1629D" w:rsidRPr="00D1629D">
          <w:rPr>
            <w:rFonts w:ascii="David" w:hAnsi="David"/>
            <w:color w:val="0000FF"/>
            <w:u w:val="single"/>
            <w:rtl/>
          </w:rPr>
          <w:t>ת"פ 48690-10-20</w:t>
        </w:r>
      </w:hyperlink>
      <w:r>
        <w:rPr>
          <w:rFonts w:ascii="David" w:hAnsi="David"/>
          <w:rtl/>
        </w:rPr>
        <w:t xml:space="preserve">. </w:t>
      </w:r>
    </w:p>
    <w:p w14:paraId="6F86EA79" w14:textId="77777777" w:rsidR="00706E85" w:rsidRDefault="00706E85" w:rsidP="00706E85">
      <w:pPr>
        <w:jc w:val="both"/>
        <w:rPr>
          <w:rFonts w:ascii="David" w:hAnsi="David"/>
          <w:rtl/>
        </w:rPr>
      </w:pPr>
    </w:p>
    <w:p w14:paraId="25DE1241" w14:textId="77777777" w:rsidR="00706E85" w:rsidRDefault="00706E85" w:rsidP="00706E85">
      <w:pPr>
        <w:spacing w:line="360" w:lineRule="atLeast"/>
        <w:jc w:val="both"/>
        <w:rPr>
          <w:rFonts w:ascii="David" w:hAnsi="David"/>
          <w:rtl/>
        </w:rPr>
      </w:pPr>
      <w:r>
        <w:rPr>
          <w:rFonts w:ascii="David" w:hAnsi="David"/>
          <w:rtl/>
        </w:rPr>
        <w:tab/>
        <w:t>ב"כ הנאשם האריכו בטיעונים להגנתו, ותיארו נסיבות חיים קשות וחריגות, לרבות פעילות הנאשם לטובת המדינה בעבר, הימלטותו מעזה, ורצח בני משפחתו שם. טענות אלה, ייתכן שהיו יכולות להישקל לטובת הנאשם, אלא שאף אחת מהן לא נתמכה במסמך או ראיה כלשהם, לפיכך אני מתקשה להתחשב בהן.</w:t>
      </w:r>
    </w:p>
    <w:p w14:paraId="536F0979" w14:textId="77777777" w:rsidR="00706E85" w:rsidRDefault="00706E85" w:rsidP="00706E85">
      <w:pPr>
        <w:spacing w:line="360" w:lineRule="atLeast"/>
        <w:jc w:val="both"/>
        <w:rPr>
          <w:rFonts w:ascii="David" w:hAnsi="David"/>
          <w:rtl/>
        </w:rPr>
      </w:pPr>
      <w:r>
        <w:rPr>
          <w:rFonts w:ascii="David" w:hAnsi="David"/>
          <w:rtl/>
        </w:rPr>
        <w:tab/>
        <w:t>לא נתבקש תסקיר ולא הועלו שיקולי שיקום, כך שיש לגזור את הדין לפי עיקרון ההלימה.</w:t>
      </w:r>
    </w:p>
    <w:p w14:paraId="65CB5A32" w14:textId="77777777" w:rsidR="00706E85" w:rsidRDefault="00706E85" w:rsidP="00706E85">
      <w:pPr>
        <w:jc w:val="both"/>
        <w:rPr>
          <w:rFonts w:ascii="David" w:hAnsi="David"/>
          <w:rtl/>
        </w:rPr>
      </w:pPr>
    </w:p>
    <w:p w14:paraId="455017F1" w14:textId="77777777" w:rsidR="00706E85" w:rsidRDefault="00706E85" w:rsidP="00706E85">
      <w:pPr>
        <w:spacing w:line="360" w:lineRule="atLeast"/>
        <w:jc w:val="both"/>
        <w:rPr>
          <w:rFonts w:ascii="David" w:hAnsi="David"/>
          <w:rtl/>
        </w:rPr>
      </w:pPr>
      <w:r>
        <w:rPr>
          <w:rFonts w:ascii="David" w:hAnsi="David"/>
          <w:rtl/>
        </w:rPr>
        <w:tab/>
        <w:t>טרם סיום אפנה לכך שהמאסר על תנאי התלוי נגד הנאשם, הוטל בגין עבירות סמים מסוג עוון, בעוד שהעבירה דנן היא עבירת סמים מסוג פשע. אלא שבהתאם להלכה הפסוקה, הפעלתו של מאסר על תנאי תיעשה על פי מבחן ענייני-מהותי, ולא על פי מבחן טכני (</w:t>
      </w:r>
      <w:hyperlink r:id="rId30" w:history="1">
        <w:r w:rsidR="00D1629D" w:rsidRPr="00D1629D">
          <w:rPr>
            <w:rFonts w:ascii="David" w:hAnsi="David"/>
            <w:color w:val="0000FF"/>
            <w:u w:val="single"/>
            <w:rtl/>
          </w:rPr>
          <w:t>ע"פ 49/80</w:t>
        </w:r>
      </w:hyperlink>
      <w:r>
        <w:rPr>
          <w:rFonts w:ascii="David" w:hAnsi="David"/>
          <w:rtl/>
        </w:rPr>
        <w:t xml:space="preserve"> </w:t>
      </w:r>
      <w:r>
        <w:rPr>
          <w:rFonts w:ascii="David" w:hAnsi="David"/>
          <w:b/>
          <w:bCs/>
          <w:rtl/>
        </w:rPr>
        <w:t>מסילתי נ' מד"י</w:t>
      </w:r>
      <w:r>
        <w:rPr>
          <w:rFonts w:ascii="David" w:hAnsi="David"/>
          <w:rtl/>
        </w:rPr>
        <w:t xml:space="preserve"> (16.6.80)). באופן ספציפי, נקבע לא אח</w:t>
      </w:r>
      <w:r>
        <w:rPr>
          <w:rFonts w:ascii="David" w:hAnsi="David" w:hint="cs"/>
          <w:rtl/>
        </w:rPr>
        <w:t>ת</w:t>
      </w:r>
      <w:r>
        <w:rPr>
          <w:rFonts w:ascii="David" w:hAnsi="David"/>
          <w:rtl/>
        </w:rPr>
        <w:t xml:space="preserve"> כי תנאי שהוטל בגין עבירות סמים מסוג עוון, יחול גם על עבירות </w:t>
      </w:r>
      <w:r>
        <w:rPr>
          <w:rFonts w:ascii="David" w:hAnsi="David" w:hint="cs"/>
          <w:rtl/>
        </w:rPr>
        <w:t xml:space="preserve">סמים </w:t>
      </w:r>
      <w:r>
        <w:rPr>
          <w:rFonts w:ascii="David" w:hAnsi="David"/>
          <w:rtl/>
        </w:rPr>
        <w:t>מסוג פשע (</w:t>
      </w:r>
      <w:hyperlink r:id="rId31" w:history="1">
        <w:r w:rsidR="00D1629D" w:rsidRPr="00D1629D">
          <w:rPr>
            <w:rFonts w:ascii="David" w:hAnsi="David"/>
            <w:color w:val="0000FF"/>
            <w:u w:val="single"/>
            <w:rtl/>
          </w:rPr>
          <w:t>רע"פ 2472/15</w:t>
        </w:r>
      </w:hyperlink>
      <w:r>
        <w:rPr>
          <w:rFonts w:ascii="David" w:hAnsi="David"/>
          <w:rtl/>
        </w:rPr>
        <w:t xml:space="preserve"> </w:t>
      </w:r>
      <w:r>
        <w:rPr>
          <w:rFonts w:ascii="David" w:hAnsi="David"/>
          <w:b/>
          <w:bCs/>
          <w:rtl/>
        </w:rPr>
        <w:t>שוורצמן נ' מד"י</w:t>
      </w:r>
      <w:r>
        <w:rPr>
          <w:rFonts w:ascii="David" w:hAnsi="David"/>
          <w:rtl/>
        </w:rPr>
        <w:t xml:space="preserve"> (21.5.15); </w:t>
      </w:r>
      <w:hyperlink r:id="rId32" w:history="1">
        <w:r w:rsidR="00D1629D" w:rsidRPr="00D1629D">
          <w:rPr>
            <w:rFonts w:ascii="David" w:hAnsi="David"/>
            <w:color w:val="0000FF"/>
            <w:u w:val="single"/>
            <w:rtl/>
          </w:rPr>
          <w:t>ע"פ 7176/04</w:t>
        </w:r>
      </w:hyperlink>
      <w:r>
        <w:rPr>
          <w:rFonts w:ascii="David" w:hAnsi="David"/>
          <w:rtl/>
        </w:rPr>
        <w:t xml:space="preserve"> </w:t>
      </w:r>
      <w:r>
        <w:rPr>
          <w:rFonts w:ascii="David" w:hAnsi="David"/>
          <w:b/>
          <w:bCs/>
          <w:rtl/>
        </w:rPr>
        <w:t>תלמי נ' מד"י</w:t>
      </w:r>
      <w:r>
        <w:rPr>
          <w:rFonts w:ascii="David" w:hAnsi="David"/>
          <w:rtl/>
        </w:rPr>
        <w:t xml:space="preserve"> (2.2.06)). בנסיבות אלה, ברור הוא כי התנאי שלפנינו אכן בר הפעלה. </w:t>
      </w:r>
    </w:p>
    <w:p w14:paraId="2CB341FB" w14:textId="77777777" w:rsidR="00706E85" w:rsidRDefault="00706E85" w:rsidP="00706E85">
      <w:pPr>
        <w:jc w:val="both"/>
        <w:rPr>
          <w:rFonts w:ascii="David" w:hAnsi="David"/>
          <w:rtl/>
        </w:rPr>
      </w:pPr>
    </w:p>
    <w:p w14:paraId="73F71452" w14:textId="77777777" w:rsidR="00706E85" w:rsidRDefault="00706E85" w:rsidP="00706E85">
      <w:pPr>
        <w:spacing w:line="360" w:lineRule="atLeast"/>
        <w:jc w:val="both"/>
        <w:rPr>
          <w:rFonts w:ascii="David" w:hAnsi="David"/>
          <w:rtl/>
        </w:rPr>
      </w:pPr>
      <w:r>
        <w:rPr>
          <w:rFonts w:ascii="David" w:hAnsi="David"/>
          <w:rtl/>
        </w:rPr>
        <w:tab/>
        <w:t>לפיכך אני גוזרת את העונשים הבאים:</w:t>
      </w:r>
    </w:p>
    <w:p w14:paraId="68D37B55" w14:textId="77777777" w:rsidR="00706E85" w:rsidRDefault="00706E85" w:rsidP="00706E85">
      <w:pPr>
        <w:jc w:val="both"/>
        <w:rPr>
          <w:rFonts w:ascii="David" w:hAnsi="David"/>
          <w:rtl/>
        </w:rPr>
      </w:pPr>
    </w:p>
    <w:p w14:paraId="142F5B4D" w14:textId="77777777" w:rsidR="00706E85" w:rsidRDefault="00706E85" w:rsidP="00706E85">
      <w:pPr>
        <w:pStyle w:val="a9"/>
        <w:numPr>
          <w:ilvl w:val="0"/>
          <w:numId w:val="2"/>
        </w:numPr>
        <w:spacing w:after="0" w:line="360" w:lineRule="atLeast"/>
        <w:jc w:val="both"/>
        <w:rPr>
          <w:rFonts w:ascii="David" w:hAnsi="David" w:cs="David"/>
          <w:sz w:val="24"/>
          <w:szCs w:val="24"/>
          <w:rtl/>
        </w:rPr>
      </w:pPr>
      <w:r>
        <w:rPr>
          <w:rFonts w:ascii="David" w:hAnsi="David" w:cs="David"/>
          <w:sz w:val="24"/>
          <w:szCs w:val="24"/>
          <w:rtl/>
        </w:rPr>
        <w:t>יופעל מאסר על תנאי בן חודשיים מ</w:t>
      </w:r>
      <w:hyperlink r:id="rId33" w:history="1">
        <w:r w:rsidR="00D1629D" w:rsidRPr="00D1629D">
          <w:rPr>
            <w:rFonts w:ascii="David" w:hAnsi="David" w:cs="David"/>
            <w:color w:val="0000FF"/>
            <w:sz w:val="24"/>
            <w:szCs w:val="24"/>
            <w:u w:val="single"/>
            <w:rtl/>
          </w:rPr>
          <w:t>ת"פ 48690-10-20</w:t>
        </w:r>
      </w:hyperlink>
      <w:r>
        <w:rPr>
          <w:rFonts w:ascii="David" w:hAnsi="David" w:cs="David"/>
          <w:sz w:val="24"/>
          <w:szCs w:val="24"/>
          <w:rtl/>
        </w:rPr>
        <w:t>.</w:t>
      </w:r>
    </w:p>
    <w:p w14:paraId="77CE5044" w14:textId="77777777" w:rsidR="00706E85" w:rsidRDefault="00706E85" w:rsidP="00706E85">
      <w:pPr>
        <w:pStyle w:val="a9"/>
        <w:numPr>
          <w:ilvl w:val="0"/>
          <w:numId w:val="2"/>
        </w:numPr>
        <w:spacing w:after="0" w:line="360" w:lineRule="atLeast"/>
        <w:jc w:val="both"/>
        <w:rPr>
          <w:rFonts w:ascii="David" w:hAnsi="David" w:cs="David"/>
          <w:sz w:val="24"/>
          <w:szCs w:val="24"/>
        </w:rPr>
      </w:pPr>
      <w:r>
        <w:rPr>
          <w:rFonts w:ascii="David" w:hAnsi="David" w:cs="David"/>
          <w:sz w:val="24"/>
          <w:szCs w:val="24"/>
          <w:rtl/>
        </w:rPr>
        <w:t>12 חודשי מאסר, בניכוי ימי מעצרו על פי רישומי שב"ס.</w:t>
      </w:r>
    </w:p>
    <w:p w14:paraId="40EA42DB" w14:textId="77777777" w:rsidR="00706E85" w:rsidRDefault="00706E85" w:rsidP="00706E85">
      <w:pPr>
        <w:pStyle w:val="a9"/>
        <w:spacing w:after="0" w:line="360" w:lineRule="atLeast"/>
        <w:jc w:val="both"/>
        <w:rPr>
          <w:rFonts w:ascii="David" w:hAnsi="David" w:cs="David"/>
          <w:sz w:val="24"/>
          <w:szCs w:val="24"/>
        </w:rPr>
      </w:pPr>
      <w:r>
        <w:rPr>
          <w:rFonts w:ascii="David" w:hAnsi="David" w:cs="David"/>
          <w:sz w:val="24"/>
          <w:szCs w:val="24"/>
          <w:rtl/>
        </w:rPr>
        <w:t xml:space="preserve">הנאשם יישא את העונש שהופעל ושהוטל במצטבר זה לזה, כך שבסך הכל יישא 14 חודשי מאסר בניכוי ימי מעצרו. </w:t>
      </w:r>
    </w:p>
    <w:p w14:paraId="761392AA" w14:textId="77777777" w:rsidR="00706E85" w:rsidRDefault="00706E85" w:rsidP="00706E85">
      <w:pPr>
        <w:pStyle w:val="a9"/>
        <w:numPr>
          <w:ilvl w:val="0"/>
          <w:numId w:val="2"/>
        </w:numPr>
        <w:spacing w:after="0" w:line="360" w:lineRule="atLeast"/>
        <w:jc w:val="both"/>
        <w:rPr>
          <w:rFonts w:ascii="David" w:hAnsi="David" w:cs="David"/>
          <w:sz w:val="24"/>
          <w:szCs w:val="24"/>
        </w:rPr>
      </w:pPr>
      <w:r>
        <w:rPr>
          <w:rFonts w:ascii="David" w:hAnsi="David" w:cs="David"/>
          <w:sz w:val="24"/>
          <w:szCs w:val="24"/>
          <w:rtl/>
        </w:rPr>
        <w:t>10 חודשי מאסר על תנאי למשך 3 שנים משחרורו והתנאי הוא שלא יבצע עבירות סמים מסוג פשע.</w:t>
      </w:r>
    </w:p>
    <w:p w14:paraId="67EE6C0E" w14:textId="77777777" w:rsidR="00706E85" w:rsidRDefault="00706E85" w:rsidP="00706E85">
      <w:pPr>
        <w:pStyle w:val="a9"/>
        <w:spacing w:after="0" w:line="360" w:lineRule="atLeast"/>
        <w:jc w:val="both"/>
        <w:rPr>
          <w:rFonts w:ascii="David" w:hAnsi="David" w:cs="David"/>
          <w:sz w:val="24"/>
          <w:szCs w:val="24"/>
        </w:rPr>
      </w:pPr>
      <w:r>
        <w:rPr>
          <w:rFonts w:ascii="David" w:hAnsi="David" w:cs="David"/>
          <w:sz w:val="24"/>
          <w:szCs w:val="24"/>
          <w:rtl/>
        </w:rPr>
        <w:t>5 חודשי מאסר על תנאי ל</w:t>
      </w:r>
      <w:r>
        <w:rPr>
          <w:rFonts w:ascii="David" w:hAnsi="David" w:cs="David" w:hint="cs"/>
          <w:sz w:val="24"/>
          <w:szCs w:val="24"/>
          <w:rtl/>
        </w:rPr>
        <w:t>מש</w:t>
      </w:r>
      <w:r>
        <w:rPr>
          <w:rFonts w:ascii="David" w:hAnsi="David" w:cs="David"/>
          <w:sz w:val="24"/>
          <w:szCs w:val="24"/>
          <w:rtl/>
        </w:rPr>
        <w:t>ך 3 שנים משחרורו והתנאי הוא שלא יבצע עבירות סמים מסוג עוון.</w:t>
      </w:r>
    </w:p>
    <w:p w14:paraId="40B44F4B" w14:textId="77777777" w:rsidR="00706E85" w:rsidRDefault="00706E85" w:rsidP="00706E85">
      <w:pPr>
        <w:pStyle w:val="a9"/>
        <w:numPr>
          <w:ilvl w:val="0"/>
          <w:numId w:val="2"/>
        </w:numPr>
        <w:spacing w:after="0" w:line="360" w:lineRule="atLeast"/>
        <w:jc w:val="both"/>
        <w:rPr>
          <w:rFonts w:ascii="David" w:hAnsi="David" w:cs="David"/>
          <w:sz w:val="24"/>
          <w:szCs w:val="24"/>
          <w:rtl/>
        </w:rPr>
      </w:pPr>
      <w:r>
        <w:rPr>
          <w:rFonts w:ascii="David" w:hAnsi="David" w:cs="David"/>
          <w:sz w:val="24"/>
          <w:szCs w:val="24"/>
          <w:rtl/>
        </w:rPr>
        <w:t>קנס בסך 3,000 ₪, או 14 ימי מאסר תמורתו. הקנס ישולם ב-6 תשלומים חודשיים שווים החל מיום 1.1.25 ובכל 1 לחודש עוקב.</w:t>
      </w:r>
    </w:p>
    <w:p w14:paraId="6052D3E6" w14:textId="77777777" w:rsidR="00706E85" w:rsidRDefault="00706E85" w:rsidP="00706E85">
      <w:pPr>
        <w:pStyle w:val="a9"/>
        <w:numPr>
          <w:ilvl w:val="0"/>
          <w:numId w:val="2"/>
        </w:numPr>
        <w:spacing w:after="0" w:line="360" w:lineRule="atLeast"/>
        <w:jc w:val="both"/>
        <w:rPr>
          <w:rFonts w:ascii="David" w:hAnsi="David" w:cs="David"/>
          <w:sz w:val="24"/>
          <w:szCs w:val="24"/>
        </w:rPr>
      </w:pPr>
      <w:r>
        <w:rPr>
          <w:rFonts w:ascii="David" w:hAnsi="David" w:cs="David"/>
          <w:sz w:val="24"/>
          <w:szCs w:val="24"/>
          <w:rtl/>
        </w:rPr>
        <w:t>10 חודשי פסילה בפועל מלנהוג ברכב.</w:t>
      </w:r>
    </w:p>
    <w:p w14:paraId="64980EB8" w14:textId="77777777" w:rsidR="00706E85" w:rsidRDefault="00706E85" w:rsidP="00706E85">
      <w:pPr>
        <w:pStyle w:val="a9"/>
        <w:numPr>
          <w:ilvl w:val="0"/>
          <w:numId w:val="2"/>
        </w:numPr>
        <w:spacing w:after="0" w:line="360" w:lineRule="atLeast"/>
        <w:jc w:val="both"/>
        <w:rPr>
          <w:rFonts w:ascii="David" w:hAnsi="David" w:cs="David"/>
          <w:sz w:val="24"/>
          <w:szCs w:val="24"/>
        </w:rPr>
      </w:pPr>
      <w:r>
        <w:rPr>
          <w:rFonts w:ascii="David" w:hAnsi="David" w:cs="David"/>
          <w:sz w:val="24"/>
          <w:szCs w:val="24"/>
          <w:rtl/>
        </w:rPr>
        <w:t>6 חודשי פסילה על תנאי למשך שנתיים משחרורו והתנאי הוא שלא יבצע עבירת סמים מסוג פשע.</w:t>
      </w:r>
    </w:p>
    <w:p w14:paraId="3879A5D3" w14:textId="77777777" w:rsidR="00706E85" w:rsidRDefault="00706E85" w:rsidP="00706E85">
      <w:pPr>
        <w:spacing w:line="360" w:lineRule="atLeast"/>
        <w:ind w:left="360"/>
        <w:jc w:val="both"/>
        <w:rPr>
          <w:rFonts w:ascii="David" w:hAnsi="David"/>
        </w:rPr>
      </w:pPr>
    </w:p>
    <w:p w14:paraId="2DDB6898" w14:textId="77777777" w:rsidR="00706E85" w:rsidRDefault="00706E85" w:rsidP="00706E85">
      <w:pPr>
        <w:spacing w:line="360" w:lineRule="atLeast"/>
        <w:ind w:left="360"/>
        <w:jc w:val="both"/>
        <w:rPr>
          <w:rFonts w:ascii="David" w:hAnsi="David"/>
          <w:rtl/>
        </w:rPr>
      </w:pPr>
      <w:r>
        <w:rPr>
          <w:rFonts w:ascii="David" w:hAnsi="David"/>
          <w:rtl/>
        </w:rPr>
        <w:t>ניתן בזה צו כללי למוצגים.</w:t>
      </w:r>
    </w:p>
    <w:p w14:paraId="554859FF" w14:textId="77777777" w:rsidR="00706E85" w:rsidRDefault="00706E85" w:rsidP="00706E85">
      <w:pPr>
        <w:spacing w:line="360" w:lineRule="atLeast"/>
        <w:ind w:left="360"/>
        <w:jc w:val="both"/>
        <w:rPr>
          <w:rFonts w:ascii="David" w:hAnsi="David"/>
          <w:rtl/>
        </w:rPr>
      </w:pPr>
    </w:p>
    <w:p w14:paraId="53B1701D" w14:textId="77777777" w:rsidR="00706E85" w:rsidRDefault="00706E85" w:rsidP="00706E85">
      <w:pPr>
        <w:spacing w:line="360" w:lineRule="atLeast"/>
        <w:ind w:left="360"/>
        <w:jc w:val="both"/>
        <w:rPr>
          <w:rFonts w:ascii="David" w:hAnsi="David"/>
          <w:rtl/>
        </w:rPr>
      </w:pPr>
      <w:r>
        <w:rPr>
          <w:rFonts w:ascii="David" w:hAnsi="David"/>
          <w:rtl/>
        </w:rPr>
        <w:t>פיקדונות יוחזרו בכפוף לכל הוראה חוקית.</w:t>
      </w:r>
    </w:p>
    <w:p w14:paraId="5926F8A0" w14:textId="77777777" w:rsidR="00706E85" w:rsidRPr="00D1629D" w:rsidRDefault="00D1629D" w:rsidP="00706E85">
      <w:pPr>
        <w:spacing w:line="360" w:lineRule="atLeast"/>
        <w:ind w:left="360"/>
        <w:jc w:val="both"/>
        <w:rPr>
          <w:rFonts w:ascii="David" w:hAnsi="David"/>
          <w:color w:val="FFFFFF"/>
          <w:sz w:val="2"/>
          <w:szCs w:val="2"/>
          <w:rtl/>
        </w:rPr>
      </w:pPr>
      <w:r w:rsidRPr="00D1629D">
        <w:rPr>
          <w:rFonts w:ascii="David" w:hAnsi="David"/>
          <w:color w:val="FFFFFF"/>
          <w:sz w:val="2"/>
          <w:szCs w:val="2"/>
          <w:rtl/>
        </w:rPr>
        <w:t>5129371</w:t>
      </w:r>
    </w:p>
    <w:p w14:paraId="471D0823" w14:textId="77777777" w:rsidR="00706E85" w:rsidRDefault="00D1629D" w:rsidP="00706E85">
      <w:pPr>
        <w:spacing w:line="360" w:lineRule="atLeast"/>
        <w:ind w:left="360"/>
        <w:jc w:val="both"/>
        <w:rPr>
          <w:rFonts w:ascii="David" w:hAnsi="David"/>
          <w:rtl/>
        </w:rPr>
      </w:pPr>
      <w:r w:rsidRPr="00D1629D">
        <w:rPr>
          <w:rFonts w:ascii="David" w:hAnsi="David"/>
          <w:color w:val="FFFFFF"/>
          <w:sz w:val="2"/>
          <w:szCs w:val="2"/>
          <w:rtl/>
        </w:rPr>
        <w:t>54678313</w:t>
      </w:r>
      <w:r w:rsidR="00706E85">
        <w:rPr>
          <w:rFonts w:ascii="David" w:hAnsi="David"/>
          <w:rtl/>
        </w:rPr>
        <w:t xml:space="preserve">זכות ערעור כדין. </w:t>
      </w:r>
    </w:p>
    <w:p w14:paraId="3FCE03C7" w14:textId="77777777" w:rsidR="00706E85" w:rsidRDefault="00706E85" w:rsidP="00706E85">
      <w:pPr>
        <w:spacing w:line="360" w:lineRule="atLeast"/>
        <w:jc w:val="both"/>
        <w:rPr>
          <w:rFonts w:ascii="David" w:hAnsi="David"/>
          <w:rtl/>
        </w:rPr>
      </w:pPr>
    </w:p>
    <w:p w14:paraId="5D73B3B2" w14:textId="77777777" w:rsidR="00706E85" w:rsidRPr="000F2247" w:rsidRDefault="00D1629D" w:rsidP="00706E8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תשרי תשפ"ה, 27 אוקטובר 2024, במעמד הצדדים. </w:t>
      </w:r>
      <w:bookmarkEnd w:id="8"/>
      <w:r w:rsidR="00706E85">
        <w:rPr>
          <w:rFonts w:ascii="Arial" w:hAnsi="Arial"/>
          <w:b/>
          <w:bCs/>
          <w:sz w:val="26"/>
          <w:szCs w:val="26"/>
          <w:rtl/>
        </w:rPr>
        <w:tab/>
      </w:r>
      <w:r w:rsidR="00706E85">
        <w:rPr>
          <w:rFonts w:ascii="Arial" w:hAnsi="Arial"/>
          <w:b/>
          <w:bCs/>
          <w:sz w:val="26"/>
          <w:szCs w:val="26"/>
          <w:rtl/>
        </w:rPr>
        <w:tab/>
      </w:r>
      <w:r w:rsidR="00706E85">
        <w:rPr>
          <w:rFonts w:ascii="Arial" w:hAnsi="Arial"/>
          <w:b/>
          <w:bCs/>
          <w:sz w:val="26"/>
          <w:szCs w:val="26"/>
          <w:rtl/>
        </w:rPr>
        <w:tab/>
      </w:r>
      <w:r w:rsidR="00706E85">
        <w:rPr>
          <w:rFonts w:ascii="Arial" w:hAnsi="Arial"/>
          <w:b/>
          <w:bCs/>
          <w:sz w:val="26"/>
          <w:szCs w:val="26"/>
          <w:rtl/>
        </w:rPr>
        <w:tab/>
      </w:r>
      <w:r w:rsidR="00706E85">
        <w:rPr>
          <w:rFonts w:ascii="Arial" w:hAnsi="Arial"/>
          <w:b/>
          <w:bCs/>
          <w:sz w:val="26"/>
          <w:szCs w:val="26"/>
          <w:rtl/>
        </w:rPr>
        <w:tab/>
      </w:r>
      <w:r w:rsidR="00706E85">
        <w:rPr>
          <w:rFonts w:ascii="Arial" w:hAnsi="Arial"/>
          <w:b/>
          <w:bCs/>
          <w:sz w:val="26"/>
          <w:szCs w:val="26"/>
          <w:rtl/>
        </w:rPr>
        <w:tab/>
      </w:r>
      <w:r w:rsidR="00706E85">
        <w:rPr>
          <w:rFonts w:ascii="Arial" w:hAnsi="Arial"/>
          <w:b/>
          <w:bCs/>
          <w:sz w:val="26"/>
          <w:szCs w:val="26"/>
          <w:rtl/>
        </w:rPr>
        <w:tab/>
      </w:r>
      <w:r w:rsidR="00706E85">
        <w:rPr>
          <w:rFonts w:ascii="Arial" w:hAnsi="Arial" w:hint="cs"/>
          <w:b/>
          <w:bCs/>
          <w:sz w:val="26"/>
          <w:szCs w:val="26"/>
          <w:rtl/>
        </w:rPr>
        <w:t xml:space="preserve">         </w:t>
      </w:r>
    </w:p>
    <w:p w14:paraId="3AC19BAA" w14:textId="77777777" w:rsidR="00706E85" w:rsidRPr="000F2247" w:rsidRDefault="00706E85" w:rsidP="00D1629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07DA718" w14:textId="77777777" w:rsidR="00706E85" w:rsidRPr="00C84F84" w:rsidRDefault="00C84F84" w:rsidP="00706E85">
      <w:pPr>
        <w:jc w:val="center"/>
        <w:rPr>
          <w:rFonts w:ascii="Arial" w:hAnsi="Arial"/>
          <w:b/>
          <w:bCs/>
          <w:color w:val="FFFFFF"/>
          <w:sz w:val="2"/>
          <w:szCs w:val="2"/>
          <w:rtl/>
        </w:rPr>
      </w:pPr>
      <w:r w:rsidRPr="00C84F84">
        <w:rPr>
          <w:rFonts w:ascii="Arial" w:hAnsi="Arial"/>
          <w:b/>
          <w:bCs/>
          <w:color w:val="FFFFFF"/>
          <w:sz w:val="2"/>
          <w:szCs w:val="2"/>
          <w:rtl/>
        </w:rPr>
        <w:t>5129371</w:t>
      </w:r>
    </w:p>
    <w:p w14:paraId="5F80117E" w14:textId="77777777" w:rsidR="00E832A3" w:rsidRPr="00C84F84" w:rsidRDefault="00C84F84" w:rsidP="00D1629D">
      <w:pPr>
        <w:keepNext/>
        <w:rPr>
          <w:rFonts w:ascii="David" w:hAnsi="David"/>
          <w:color w:val="FFFFFF"/>
          <w:sz w:val="2"/>
          <w:szCs w:val="2"/>
          <w:rtl/>
        </w:rPr>
      </w:pPr>
      <w:r w:rsidRPr="00C84F84">
        <w:rPr>
          <w:rFonts w:ascii="David" w:hAnsi="David"/>
          <w:color w:val="FFFFFF"/>
          <w:sz w:val="2"/>
          <w:szCs w:val="2"/>
          <w:rtl/>
        </w:rPr>
        <w:t>54678313</w:t>
      </w:r>
    </w:p>
    <w:p w14:paraId="4F2BFD71" w14:textId="77777777" w:rsidR="00D1629D" w:rsidRDefault="00D1629D" w:rsidP="00D1629D">
      <w:pPr>
        <w:rPr>
          <w:rtl/>
        </w:rPr>
      </w:pPr>
    </w:p>
    <w:p w14:paraId="65A6BCC1" w14:textId="77777777" w:rsidR="00D1629D" w:rsidRDefault="00D1629D" w:rsidP="00D1629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8A416BF" w14:textId="77777777" w:rsidR="00C84F84" w:rsidRPr="00C84F84" w:rsidRDefault="00C84F84" w:rsidP="00C84F84">
      <w:pPr>
        <w:keepNext/>
        <w:rPr>
          <w:rFonts w:ascii="David" w:hAnsi="David"/>
          <w:color w:val="000000"/>
          <w:sz w:val="22"/>
          <w:szCs w:val="22"/>
          <w:rtl/>
        </w:rPr>
      </w:pPr>
    </w:p>
    <w:p w14:paraId="5A098709" w14:textId="77777777" w:rsidR="00C84F84" w:rsidRPr="00C84F84" w:rsidRDefault="00C84F84" w:rsidP="00C84F84">
      <w:pPr>
        <w:keepNext/>
        <w:rPr>
          <w:rFonts w:ascii="David" w:hAnsi="David"/>
          <w:color w:val="000000"/>
          <w:sz w:val="22"/>
          <w:szCs w:val="22"/>
          <w:rtl/>
        </w:rPr>
      </w:pPr>
      <w:r w:rsidRPr="00C84F84">
        <w:rPr>
          <w:rFonts w:ascii="David" w:hAnsi="David"/>
          <w:color w:val="000000"/>
          <w:sz w:val="22"/>
          <w:szCs w:val="22"/>
          <w:rtl/>
        </w:rPr>
        <w:t>רבקה גלט 54678313-/</w:t>
      </w:r>
    </w:p>
    <w:p w14:paraId="3A8E4274" w14:textId="77777777" w:rsidR="00D1629D" w:rsidRPr="00D1629D" w:rsidRDefault="00C84F84" w:rsidP="00C84F84">
      <w:pPr>
        <w:rPr>
          <w:color w:val="0000FF"/>
          <w:u w:val="single"/>
        </w:rPr>
      </w:pPr>
      <w:r w:rsidRPr="00C84F84">
        <w:rPr>
          <w:color w:val="000000"/>
          <w:u w:val="single"/>
          <w:rtl/>
        </w:rPr>
        <w:t>נוסח מסמך זה כפוף לשינויי ניסוח ועריכה</w:t>
      </w:r>
    </w:p>
    <w:sectPr w:rsidR="00D1629D" w:rsidRPr="00D1629D" w:rsidSect="00C84F84">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B223" w14:textId="77777777" w:rsidR="007A6286" w:rsidRDefault="007A6286" w:rsidP="007E4302">
      <w:r>
        <w:separator/>
      </w:r>
    </w:p>
  </w:endnote>
  <w:endnote w:type="continuationSeparator" w:id="0">
    <w:p w14:paraId="0F15C74B" w14:textId="77777777" w:rsidR="007A6286" w:rsidRDefault="007A6286" w:rsidP="007E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EE3FF" w14:textId="77777777" w:rsidR="00C84F84" w:rsidRDefault="00C84F84" w:rsidP="00C84F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4D6DDA" w14:textId="77777777" w:rsidR="00166DAE" w:rsidRPr="00C84F84" w:rsidRDefault="00C84F84" w:rsidP="00C84F84">
    <w:pPr>
      <w:pStyle w:val="a5"/>
      <w:pBdr>
        <w:top w:val="single" w:sz="4" w:space="1" w:color="auto"/>
        <w:between w:val="single" w:sz="4" w:space="0" w:color="auto"/>
      </w:pBdr>
      <w:spacing w:after="60"/>
      <w:jc w:val="center"/>
      <w:rPr>
        <w:rFonts w:ascii="FrankRuehl" w:hAnsi="FrankRuehl" w:cs="FrankRuehl"/>
        <w:color w:val="000000"/>
      </w:rPr>
    </w:pPr>
    <w:r w:rsidRPr="00C84F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870F" w14:textId="77777777" w:rsidR="00C84F84" w:rsidRDefault="00C84F84" w:rsidP="00C84F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0981">
      <w:rPr>
        <w:rFonts w:ascii="FrankRuehl" w:hAnsi="FrankRuehl" w:cs="FrankRuehl"/>
        <w:noProof/>
        <w:rtl/>
      </w:rPr>
      <w:t>1</w:t>
    </w:r>
    <w:r>
      <w:rPr>
        <w:rFonts w:ascii="FrankRuehl" w:hAnsi="FrankRuehl" w:cs="FrankRuehl"/>
        <w:rtl/>
      </w:rPr>
      <w:fldChar w:fldCharType="end"/>
    </w:r>
  </w:p>
  <w:p w14:paraId="26230BA4" w14:textId="77777777" w:rsidR="00166DAE" w:rsidRPr="00C84F84" w:rsidRDefault="00C84F84" w:rsidP="00C84F84">
    <w:pPr>
      <w:pStyle w:val="a5"/>
      <w:pBdr>
        <w:top w:val="single" w:sz="4" w:space="1" w:color="auto"/>
        <w:between w:val="single" w:sz="4" w:space="0" w:color="auto"/>
      </w:pBdr>
      <w:spacing w:after="60"/>
      <w:jc w:val="center"/>
      <w:rPr>
        <w:rFonts w:ascii="FrankRuehl" w:hAnsi="FrankRuehl" w:cs="FrankRuehl"/>
        <w:color w:val="000000"/>
      </w:rPr>
    </w:pPr>
    <w:r w:rsidRPr="00C84F84">
      <w:rPr>
        <w:rFonts w:ascii="FrankRuehl" w:hAnsi="FrankRuehl" w:cs="FrankRuehl"/>
        <w:color w:val="000000"/>
      </w:rPr>
      <w:pict w14:anchorId="2D21A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5FA85" w14:textId="77777777" w:rsidR="007A6286" w:rsidRDefault="007A6286" w:rsidP="007E4302">
      <w:r>
        <w:separator/>
      </w:r>
    </w:p>
  </w:footnote>
  <w:footnote w:type="continuationSeparator" w:id="0">
    <w:p w14:paraId="1B65F2D5" w14:textId="77777777" w:rsidR="007A6286" w:rsidRDefault="007A6286" w:rsidP="007E4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7997D" w14:textId="77777777" w:rsidR="00D1629D" w:rsidRPr="00C84F84" w:rsidRDefault="00C84F84" w:rsidP="00C84F8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3024-03-24</w:t>
    </w:r>
    <w:r>
      <w:rPr>
        <w:rFonts w:ascii="David" w:hAnsi="David"/>
        <w:color w:val="000000"/>
        <w:sz w:val="22"/>
        <w:szCs w:val="22"/>
        <w:rtl/>
      </w:rPr>
      <w:tab/>
      <w:t xml:space="preserve"> מדינת ישראל נ' סאמי מראד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DED3" w14:textId="77777777" w:rsidR="00D1629D" w:rsidRPr="00C84F84" w:rsidRDefault="00C84F84" w:rsidP="00C84F8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3024-03-24</w:t>
    </w:r>
    <w:r>
      <w:rPr>
        <w:rFonts w:ascii="David" w:hAnsi="David"/>
        <w:color w:val="000000"/>
        <w:sz w:val="22"/>
        <w:szCs w:val="22"/>
        <w:rtl/>
      </w:rPr>
      <w:tab/>
      <w:t xml:space="preserve"> מדינת ישראל נ' סאמי מראד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735A"/>
    <w:multiLevelType w:val="hybridMultilevel"/>
    <w:tmpl w:val="6AD856EA"/>
    <w:lvl w:ilvl="0" w:tplc="D9701C9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6001B"/>
    <w:multiLevelType w:val="hybridMultilevel"/>
    <w:tmpl w:val="607CFC12"/>
    <w:lvl w:ilvl="0" w:tplc="490E1C8A">
      <w:start w:val="1"/>
      <w:numFmt w:val="decimal"/>
      <w:pStyle w:val="1"/>
      <w:lvlText w:val="%1."/>
      <w:lvlJc w:val="left"/>
      <w:pPr>
        <w:tabs>
          <w:tab w:val="num" w:pos="907"/>
        </w:tabs>
        <w:ind w:left="0" w:firstLine="0"/>
      </w:pPr>
      <w:rPr>
        <w:rFonts w:ascii="FrankRuehl" w:hAnsi="FrankRuehl" w:cs="FrankRuehl" w:hint="default"/>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02888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498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6E85"/>
    <w:rsid w:val="00120981"/>
    <w:rsid w:val="00166DAE"/>
    <w:rsid w:val="00547D67"/>
    <w:rsid w:val="00601B3B"/>
    <w:rsid w:val="006D6C7C"/>
    <w:rsid w:val="00706E85"/>
    <w:rsid w:val="007A6286"/>
    <w:rsid w:val="007E4302"/>
    <w:rsid w:val="009A4E4C"/>
    <w:rsid w:val="00B50880"/>
    <w:rsid w:val="00BB7E09"/>
    <w:rsid w:val="00C84F84"/>
    <w:rsid w:val="00D1629D"/>
    <w:rsid w:val="00E832A3"/>
    <w:rsid w:val="00EE04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6AE94B"/>
  <w15:chartTrackingRefBased/>
  <w15:docId w15:val="{2565AB17-D450-4EB0-A704-06BFFCBB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6E8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6E85"/>
    <w:pPr>
      <w:tabs>
        <w:tab w:val="center" w:pos="4153"/>
        <w:tab w:val="right" w:pos="8306"/>
      </w:tabs>
    </w:pPr>
  </w:style>
  <w:style w:type="character" w:customStyle="1" w:styleId="a4">
    <w:name w:val="כותרת עליונה תו"/>
    <w:link w:val="a3"/>
    <w:rsid w:val="00706E85"/>
    <w:rPr>
      <w:rFonts w:ascii="Times New Roman" w:eastAsia="Times New Roman" w:hAnsi="Times New Roman" w:cs="David"/>
      <w:sz w:val="24"/>
      <w:szCs w:val="24"/>
    </w:rPr>
  </w:style>
  <w:style w:type="paragraph" w:styleId="a5">
    <w:name w:val="footer"/>
    <w:basedOn w:val="a"/>
    <w:link w:val="a6"/>
    <w:rsid w:val="00706E85"/>
    <w:pPr>
      <w:tabs>
        <w:tab w:val="center" w:pos="4153"/>
        <w:tab w:val="right" w:pos="8306"/>
      </w:tabs>
    </w:pPr>
  </w:style>
  <w:style w:type="character" w:customStyle="1" w:styleId="a6">
    <w:name w:val="כותרת תחתונה תו"/>
    <w:link w:val="a5"/>
    <w:rsid w:val="00706E85"/>
    <w:rPr>
      <w:rFonts w:ascii="Times New Roman" w:eastAsia="Times New Roman" w:hAnsi="Times New Roman" w:cs="David"/>
      <w:sz w:val="24"/>
      <w:szCs w:val="24"/>
    </w:rPr>
  </w:style>
  <w:style w:type="table" w:styleId="a7">
    <w:name w:val="Table Grid"/>
    <w:basedOn w:val="a1"/>
    <w:rsid w:val="00706E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6E85"/>
  </w:style>
  <w:style w:type="paragraph" w:styleId="a9">
    <w:name w:val="List Paragraph"/>
    <w:basedOn w:val="a"/>
    <w:qFormat/>
    <w:rsid w:val="00706E85"/>
    <w:pPr>
      <w:spacing w:after="160" w:line="256" w:lineRule="auto"/>
      <w:ind w:left="720"/>
      <w:contextualSpacing/>
    </w:pPr>
    <w:rPr>
      <w:rFonts w:ascii="Calibri" w:eastAsia="Calibri" w:hAnsi="Calibri" w:cs="Arial"/>
      <w:sz w:val="22"/>
      <w:szCs w:val="22"/>
    </w:rPr>
  </w:style>
  <w:style w:type="character" w:customStyle="1" w:styleId="Ruller5">
    <w:name w:val="Ruller5 תו"/>
    <w:link w:val="Ruller50"/>
    <w:locked/>
    <w:rsid w:val="00706E85"/>
    <w:rPr>
      <w:rFonts w:ascii="Arial TUR" w:hAnsi="Arial TUR" w:cs="Arial TUR"/>
      <w:spacing w:val="10"/>
      <w:sz w:val="28"/>
    </w:rPr>
  </w:style>
  <w:style w:type="paragraph" w:customStyle="1" w:styleId="Ruller50">
    <w:name w:val="Ruller5"/>
    <w:basedOn w:val="a"/>
    <w:link w:val="Ruller5"/>
    <w:rsid w:val="00706E85"/>
    <w:pPr>
      <w:overflowPunct w:val="0"/>
      <w:autoSpaceDE w:val="0"/>
      <w:autoSpaceDN w:val="0"/>
      <w:adjustRightInd w:val="0"/>
      <w:ind w:left="1642" w:right="1282"/>
      <w:jc w:val="both"/>
    </w:pPr>
    <w:rPr>
      <w:rFonts w:ascii="Arial TUR" w:eastAsia="Calibri" w:hAnsi="Arial TUR" w:cs="Arial TUR"/>
      <w:spacing w:val="10"/>
      <w:sz w:val="28"/>
      <w:szCs w:val="22"/>
    </w:rPr>
  </w:style>
  <w:style w:type="paragraph" w:customStyle="1" w:styleId="1">
    <w:name w:val="סגנון1"/>
    <w:basedOn w:val="a"/>
    <w:rsid w:val="00706E85"/>
    <w:pPr>
      <w:numPr>
        <w:numId w:val="1"/>
      </w:numPr>
      <w:overflowPunct w:val="0"/>
      <w:autoSpaceDE w:val="0"/>
      <w:autoSpaceDN w:val="0"/>
      <w:spacing w:line="360" w:lineRule="auto"/>
      <w:jc w:val="both"/>
    </w:pPr>
    <w:rPr>
      <w:rFonts w:ascii="Century" w:hAnsi="Century" w:cs="FrankRuehl"/>
      <w:spacing w:val="10"/>
      <w:sz w:val="22"/>
      <w:szCs w:val="28"/>
    </w:rPr>
  </w:style>
  <w:style w:type="character" w:customStyle="1" w:styleId="10">
    <w:name w:val="חזק1"/>
    <w:aliases w:val="F"/>
    <w:rsid w:val="00706E85"/>
    <w:rPr>
      <w:rFonts w:ascii="FrankRuehl" w:hAnsi="FrankRuehl" w:cs="FrankRuehl" w:hint="default"/>
      <w:b w:val="0"/>
      <w:bCs w:val="0"/>
      <w:sz w:val="28"/>
      <w:szCs w:val="28"/>
    </w:rPr>
  </w:style>
  <w:style w:type="character" w:styleId="Hyperlink">
    <w:name w:val="Hyperlink"/>
    <w:rsid w:val="00706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402486" TargetMode="External"/><Relationship Id="rId18" Type="http://schemas.openxmlformats.org/officeDocument/2006/relationships/hyperlink" Target="http://www.nevo.co.il/case/18753213" TargetMode="External"/><Relationship Id="rId26" Type="http://schemas.openxmlformats.org/officeDocument/2006/relationships/hyperlink" Target="http://www.nevo.co.il/case/26402047" TargetMode="External"/><Relationship Id="rId39" Type="http://schemas.openxmlformats.org/officeDocument/2006/relationships/fontTable" Target="fontTable.xml"/><Relationship Id="rId21" Type="http://schemas.openxmlformats.org/officeDocument/2006/relationships/hyperlink" Target="http://www.nevo.co.il/case/2495949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751286" TargetMode="External"/><Relationship Id="rId25" Type="http://schemas.openxmlformats.org/officeDocument/2006/relationships/hyperlink" Target="http://www.nevo.co.il/case/20052568" TargetMode="External"/><Relationship Id="rId33" Type="http://schemas.openxmlformats.org/officeDocument/2006/relationships/hyperlink" Target="http://www.nevo.co.il/case/27097383"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697315" TargetMode="External"/><Relationship Id="rId20" Type="http://schemas.openxmlformats.org/officeDocument/2006/relationships/hyperlink" Target="http://www.nevo.co.il/case/23525656" TargetMode="External"/><Relationship Id="rId29" Type="http://schemas.openxmlformats.org/officeDocument/2006/relationships/hyperlink" Target="http://www.nevo.co.il/case/270973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0956295" TargetMode="External"/><Relationship Id="rId32" Type="http://schemas.openxmlformats.org/officeDocument/2006/relationships/hyperlink" Target="http://www.nevo.co.il/case/609749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7012289" TargetMode="External"/><Relationship Id="rId23" Type="http://schemas.openxmlformats.org/officeDocument/2006/relationships/hyperlink" Target="http://www.nevo.co.il/case/23751286" TargetMode="External"/><Relationship Id="rId28" Type="http://schemas.openxmlformats.org/officeDocument/2006/relationships/hyperlink" Target="http://www.nevo.co.il/case/26141075" TargetMode="External"/><Relationship Id="rId36"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20159069" TargetMode="External"/><Relationship Id="rId31" Type="http://schemas.openxmlformats.org/officeDocument/2006/relationships/hyperlink" Target="http://www.nevo.co.il/case/2017809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698919" TargetMode="External"/><Relationship Id="rId22" Type="http://schemas.openxmlformats.org/officeDocument/2006/relationships/hyperlink" Target="http://www.nevo.co.il/case/20178093" TargetMode="External"/><Relationship Id="rId27" Type="http://schemas.openxmlformats.org/officeDocument/2006/relationships/hyperlink" Target="http://www.nevo.co.il/case/28073106" TargetMode="External"/><Relationship Id="rId30" Type="http://schemas.openxmlformats.org/officeDocument/2006/relationships/hyperlink" Target="http://www.nevo.co.il/case/17942576"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8725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3997817</vt:i4>
      </vt:variant>
      <vt:variant>
        <vt:i4>78</vt:i4>
      </vt:variant>
      <vt:variant>
        <vt:i4>0</vt:i4>
      </vt:variant>
      <vt:variant>
        <vt:i4>5</vt:i4>
      </vt:variant>
      <vt:variant>
        <vt:lpwstr>http://www.nevo.co.il/case/27097383</vt:lpwstr>
      </vt:variant>
      <vt:variant>
        <vt:lpwstr/>
      </vt:variant>
      <vt:variant>
        <vt:i4>3997818</vt:i4>
      </vt:variant>
      <vt:variant>
        <vt:i4>75</vt:i4>
      </vt:variant>
      <vt:variant>
        <vt:i4>0</vt:i4>
      </vt:variant>
      <vt:variant>
        <vt:i4>5</vt:i4>
      </vt:variant>
      <vt:variant>
        <vt:lpwstr>http://www.nevo.co.il/case/6097496</vt:lpwstr>
      </vt:variant>
      <vt:variant>
        <vt:lpwstr/>
      </vt:variant>
      <vt:variant>
        <vt:i4>3276915</vt:i4>
      </vt:variant>
      <vt:variant>
        <vt:i4>72</vt:i4>
      </vt:variant>
      <vt:variant>
        <vt:i4>0</vt:i4>
      </vt:variant>
      <vt:variant>
        <vt:i4>5</vt:i4>
      </vt:variant>
      <vt:variant>
        <vt:lpwstr>http://www.nevo.co.il/case/20178093</vt:lpwstr>
      </vt:variant>
      <vt:variant>
        <vt:lpwstr/>
      </vt:variant>
      <vt:variant>
        <vt:i4>3997810</vt:i4>
      </vt:variant>
      <vt:variant>
        <vt:i4>69</vt:i4>
      </vt:variant>
      <vt:variant>
        <vt:i4>0</vt:i4>
      </vt:variant>
      <vt:variant>
        <vt:i4>5</vt:i4>
      </vt:variant>
      <vt:variant>
        <vt:lpwstr>http://www.nevo.co.il/case/17942576</vt:lpwstr>
      </vt:variant>
      <vt:variant>
        <vt:lpwstr/>
      </vt:variant>
      <vt:variant>
        <vt:i4>3997817</vt:i4>
      </vt:variant>
      <vt:variant>
        <vt:i4>66</vt:i4>
      </vt:variant>
      <vt:variant>
        <vt:i4>0</vt:i4>
      </vt:variant>
      <vt:variant>
        <vt:i4>5</vt:i4>
      </vt:variant>
      <vt:variant>
        <vt:lpwstr>http://www.nevo.co.il/case/27097383</vt:lpwstr>
      </vt:variant>
      <vt:variant>
        <vt:lpwstr/>
      </vt:variant>
      <vt:variant>
        <vt:i4>3473526</vt:i4>
      </vt:variant>
      <vt:variant>
        <vt:i4>63</vt:i4>
      </vt:variant>
      <vt:variant>
        <vt:i4>0</vt:i4>
      </vt:variant>
      <vt:variant>
        <vt:i4>5</vt:i4>
      </vt:variant>
      <vt:variant>
        <vt:lpwstr>http://www.nevo.co.il/case/26141075</vt:lpwstr>
      </vt:variant>
      <vt:variant>
        <vt:lpwstr/>
      </vt:variant>
      <vt:variant>
        <vt:i4>3211386</vt:i4>
      </vt:variant>
      <vt:variant>
        <vt:i4>60</vt:i4>
      </vt:variant>
      <vt:variant>
        <vt:i4>0</vt:i4>
      </vt:variant>
      <vt:variant>
        <vt:i4>5</vt:i4>
      </vt:variant>
      <vt:variant>
        <vt:lpwstr>http://www.nevo.co.il/case/28073106</vt:lpwstr>
      </vt:variant>
      <vt:variant>
        <vt:lpwstr/>
      </vt:variant>
      <vt:variant>
        <vt:i4>3145842</vt:i4>
      </vt:variant>
      <vt:variant>
        <vt:i4>57</vt:i4>
      </vt:variant>
      <vt:variant>
        <vt:i4>0</vt:i4>
      </vt:variant>
      <vt:variant>
        <vt:i4>5</vt:i4>
      </vt:variant>
      <vt:variant>
        <vt:lpwstr>http://www.nevo.co.il/case/26402047</vt:lpwstr>
      </vt:variant>
      <vt:variant>
        <vt:lpwstr/>
      </vt:variant>
      <vt:variant>
        <vt:i4>3539060</vt:i4>
      </vt:variant>
      <vt:variant>
        <vt:i4>54</vt:i4>
      </vt:variant>
      <vt:variant>
        <vt:i4>0</vt:i4>
      </vt:variant>
      <vt:variant>
        <vt:i4>5</vt:i4>
      </vt:variant>
      <vt:variant>
        <vt:lpwstr>http://www.nevo.co.il/case/20052568</vt:lpwstr>
      </vt:variant>
      <vt:variant>
        <vt:lpwstr/>
      </vt:variant>
      <vt:variant>
        <vt:i4>3407987</vt:i4>
      </vt:variant>
      <vt:variant>
        <vt:i4>51</vt:i4>
      </vt:variant>
      <vt:variant>
        <vt:i4>0</vt:i4>
      </vt:variant>
      <vt:variant>
        <vt:i4>5</vt:i4>
      </vt:variant>
      <vt:variant>
        <vt:lpwstr>http://www.nevo.co.il/case/20956295</vt:lpwstr>
      </vt:variant>
      <vt:variant>
        <vt:lpwstr/>
      </vt:variant>
      <vt:variant>
        <vt:i4>3932272</vt:i4>
      </vt:variant>
      <vt:variant>
        <vt:i4>48</vt:i4>
      </vt:variant>
      <vt:variant>
        <vt:i4>0</vt:i4>
      </vt:variant>
      <vt:variant>
        <vt:i4>5</vt:i4>
      </vt:variant>
      <vt:variant>
        <vt:lpwstr>http://www.nevo.co.il/case/23751286</vt:lpwstr>
      </vt:variant>
      <vt:variant>
        <vt:lpwstr/>
      </vt:variant>
      <vt:variant>
        <vt:i4>3276915</vt:i4>
      </vt:variant>
      <vt:variant>
        <vt:i4>45</vt:i4>
      </vt:variant>
      <vt:variant>
        <vt:i4>0</vt:i4>
      </vt:variant>
      <vt:variant>
        <vt:i4>5</vt:i4>
      </vt:variant>
      <vt:variant>
        <vt:lpwstr>http://www.nevo.co.il/case/20178093</vt:lpwstr>
      </vt:variant>
      <vt:variant>
        <vt:lpwstr/>
      </vt:variant>
      <vt:variant>
        <vt:i4>3866737</vt:i4>
      </vt:variant>
      <vt:variant>
        <vt:i4>42</vt:i4>
      </vt:variant>
      <vt:variant>
        <vt:i4>0</vt:i4>
      </vt:variant>
      <vt:variant>
        <vt:i4>5</vt:i4>
      </vt:variant>
      <vt:variant>
        <vt:lpwstr>http://www.nevo.co.il/case/24959490</vt:lpwstr>
      </vt:variant>
      <vt:variant>
        <vt:lpwstr/>
      </vt:variant>
      <vt:variant>
        <vt:i4>3604595</vt:i4>
      </vt:variant>
      <vt:variant>
        <vt:i4>39</vt:i4>
      </vt:variant>
      <vt:variant>
        <vt:i4>0</vt:i4>
      </vt:variant>
      <vt:variant>
        <vt:i4>5</vt:i4>
      </vt:variant>
      <vt:variant>
        <vt:lpwstr>http://www.nevo.co.il/case/23525656</vt:lpwstr>
      </vt:variant>
      <vt:variant>
        <vt:lpwstr/>
      </vt:variant>
      <vt:variant>
        <vt:i4>3932273</vt:i4>
      </vt:variant>
      <vt:variant>
        <vt:i4>36</vt:i4>
      </vt:variant>
      <vt:variant>
        <vt:i4>0</vt:i4>
      </vt:variant>
      <vt:variant>
        <vt:i4>5</vt:i4>
      </vt:variant>
      <vt:variant>
        <vt:lpwstr>http://www.nevo.co.il/case/20159069</vt:lpwstr>
      </vt:variant>
      <vt:variant>
        <vt:lpwstr/>
      </vt:variant>
      <vt:variant>
        <vt:i4>3407995</vt:i4>
      </vt:variant>
      <vt:variant>
        <vt:i4>33</vt:i4>
      </vt:variant>
      <vt:variant>
        <vt:i4>0</vt:i4>
      </vt:variant>
      <vt:variant>
        <vt:i4>5</vt:i4>
      </vt:variant>
      <vt:variant>
        <vt:lpwstr>http://www.nevo.co.il/case/18753213</vt:lpwstr>
      </vt:variant>
      <vt:variant>
        <vt:lpwstr/>
      </vt:variant>
      <vt:variant>
        <vt:i4>3932272</vt:i4>
      </vt:variant>
      <vt:variant>
        <vt:i4>30</vt:i4>
      </vt:variant>
      <vt:variant>
        <vt:i4>0</vt:i4>
      </vt:variant>
      <vt:variant>
        <vt:i4>5</vt:i4>
      </vt:variant>
      <vt:variant>
        <vt:lpwstr>http://www.nevo.co.il/case/23751286</vt:lpwstr>
      </vt:variant>
      <vt:variant>
        <vt:lpwstr/>
      </vt:variant>
      <vt:variant>
        <vt:i4>3670132</vt:i4>
      </vt:variant>
      <vt:variant>
        <vt:i4>27</vt:i4>
      </vt:variant>
      <vt:variant>
        <vt:i4>0</vt:i4>
      </vt:variant>
      <vt:variant>
        <vt:i4>5</vt:i4>
      </vt:variant>
      <vt:variant>
        <vt:lpwstr>http://www.nevo.co.il/case/7697315</vt:lpwstr>
      </vt:variant>
      <vt:variant>
        <vt:lpwstr/>
      </vt:variant>
      <vt:variant>
        <vt:i4>3997822</vt:i4>
      </vt:variant>
      <vt:variant>
        <vt:i4>24</vt:i4>
      </vt:variant>
      <vt:variant>
        <vt:i4>0</vt:i4>
      </vt:variant>
      <vt:variant>
        <vt:i4>5</vt:i4>
      </vt:variant>
      <vt:variant>
        <vt:lpwstr>http://www.nevo.co.il/case/7012289</vt:lpwstr>
      </vt:variant>
      <vt:variant>
        <vt:lpwstr/>
      </vt:variant>
      <vt:variant>
        <vt:i4>3932283</vt:i4>
      </vt:variant>
      <vt:variant>
        <vt:i4>21</vt:i4>
      </vt:variant>
      <vt:variant>
        <vt:i4>0</vt:i4>
      </vt:variant>
      <vt:variant>
        <vt:i4>5</vt:i4>
      </vt:variant>
      <vt:variant>
        <vt:lpwstr>http://www.nevo.co.il/case/5698919</vt:lpwstr>
      </vt:variant>
      <vt:variant>
        <vt:lpwstr/>
      </vt:variant>
      <vt:variant>
        <vt:i4>3932272</vt:i4>
      </vt:variant>
      <vt:variant>
        <vt:i4>18</vt:i4>
      </vt:variant>
      <vt:variant>
        <vt:i4>0</vt:i4>
      </vt:variant>
      <vt:variant>
        <vt:i4>5</vt:i4>
      </vt:variant>
      <vt:variant>
        <vt:lpwstr>http://www.nevo.co.il/case/20402486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3024</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סאמי מראד</vt:lpwstr>
  </property>
  <property fmtid="{D5CDD505-2E9C-101B-9397-08002B2CF9AE}" pid="10" name="LAWYER">
    <vt:lpwstr>דואק;אדרי ואלמוג</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20241027</vt:lpwstr>
  </property>
  <property fmtid="{D5CDD505-2E9C-101B-9397-08002B2CF9AE}" pid="14" name="TYPE_N_DATE">
    <vt:lpwstr>38020241027</vt:lpwstr>
  </property>
  <property fmtid="{D5CDD505-2E9C-101B-9397-08002B2CF9AE}" pid="15" name="WORDNUMPAGES">
    <vt:lpwstr>5</vt:lpwstr>
  </property>
  <property fmtid="{D5CDD505-2E9C-101B-9397-08002B2CF9AE}" pid="16" name="TYPE_ABS_DATE">
    <vt:lpwstr>380020241027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20402486;5698919;7012289;7697315;23751286:2;18753213;20159069;23525656;24959490;20178093:2;20956295;20052568;26402047;28073106;26141075;27097383:2;17942576;6097496</vt:lpwstr>
  </property>
  <property fmtid="{D5CDD505-2E9C-101B-9397-08002B2CF9AE}" pid="36" name="LAWLISTTMP1">
    <vt:lpwstr>4216/007.a;007.c</vt:lpwstr>
  </property>
</Properties>
</file>