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2F6997" w:rsidRPr="00581F9A" w14:paraId="625482EE" w14:textId="77777777" w:rsidTr="00F134EC">
        <w:trPr>
          <w:trHeight w:hRule="exact" w:val="418"/>
          <w:jc w:val="center"/>
        </w:trPr>
        <w:tc>
          <w:tcPr>
            <w:tcW w:w="8505" w:type="dxa"/>
          </w:tcPr>
          <w:p w14:paraId="17097EDC" w14:textId="77777777" w:rsidR="002F6997" w:rsidRPr="00581F9A" w:rsidRDefault="002F6997" w:rsidP="00F134EC">
            <w:pPr>
              <w:pStyle w:val="a3"/>
              <w:jc w:val="center"/>
              <w:rPr>
                <w:rFonts w:ascii="David" w:hAnsi="David"/>
                <w:b/>
                <w:bCs/>
                <w:color w:val="000080"/>
                <w:sz w:val="32"/>
                <w:szCs w:val="32"/>
                <w:rtl/>
              </w:rPr>
            </w:pPr>
            <w:bookmarkStart w:id="0" w:name="LastJudge"/>
            <w:r w:rsidRPr="00581F9A">
              <w:rPr>
                <w:rFonts w:ascii="David" w:hAnsi="David"/>
                <w:b/>
                <w:bCs/>
                <w:color w:val="000080"/>
                <w:sz w:val="32"/>
                <w:szCs w:val="32"/>
                <w:rtl/>
              </w:rPr>
              <w:t>בית משפט השלום בבאר שבע</w:t>
            </w:r>
          </w:p>
        </w:tc>
      </w:tr>
      <w:tr w:rsidR="002F6997" w:rsidRPr="00581F9A" w14:paraId="7D3E7209" w14:textId="77777777" w:rsidTr="00F134EC">
        <w:trPr>
          <w:trHeight w:val="337"/>
          <w:jc w:val="center"/>
        </w:trPr>
        <w:tc>
          <w:tcPr>
            <w:tcW w:w="8505" w:type="dxa"/>
          </w:tcPr>
          <w:p w14:paraId="5F2FC976" w14:textId="77777777" w:rsidR="002F6997" w:rsidRPr="00581F9A" w:rsidRDefault="002F6997" w:rsidP="00F134EC">
            <w:pPr>
              <w:rPr>
                <w:rFonts w:ascii="David" w:hAnsi="David"/>
                <w:b/>
                <w:bCs/>
                <w:sz w:val="32"/>
                <w:szCs w:val="32"/>
                <w:rtl/>
              </w:rPr>
            </w:pPr>
            <w:r w:rsidRPr="00581F9A">
              <w:rPr>
                <w:rFonts w:ascii="David" w:hAnsi="David"/>
                <w:b/>
                <w:bCs/>
                <w:sz w:val="32"/>
                <w:szCs w:val="32"/>
                <w:rtl/>
              </w:rPr>
              <w:t>ת"פ 38700-04-24 מדינת ישראל נ' מקונן</w:t>
            </w:r>
          </w:p>
          <w:p w14:paraId="4750AE60" w14:textId="77777777" w:rsidR="002F6997" w:rsidRPr="00581F9A" w:rsidRDefault="002F6997" w:rsidP="00F134EC">
            <w:pPr>
              <w:pStyle w:val="a3"/>
              <w:jc w:val="right"/>
              <w:rPr>
                <w:rFonts w:ascii="David" w:hAnsi="David"/>
                <w:b/>
                <w:bCs/>
                <w:sz w:val="32"/>
                <w:szCs w:val="32"/>
                <w:rtl/>
              </w:rPr>
            </w:pPr>
          </w:p>
        </w:tc>
      </w:tr>
    </w:tbl>
    <w:p w14:paraId="5FA9C951" w14:textId="77777777" w:rsidR="002F6997" w:rsidRPr="00581F9A" w:rsidRDefault="002F6997" w:rsidP="002F6997">
      <w:pPr>
        <w:pStyle w:val="a3"/>
        <w:rPr>
          <w:rtl/>
        </w:rPr>
      </w:pPr>
      <w:r w:rsidRPr="00581F9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8"/>
        <w:gridCol w:w="6092"/>
      </w:tblGrid>
      <w:tr w:rsidR="002F6997" w:rsidRPr="00581F9A" w14:paraId="0D766EAC" w14:textId="77777777" w:rsidTr="002F6997">
        <w:trPr>
          <w:trHeight w:val="295"/>
          <w:jc w:val="center"/>
        </w:trPr>
        <w:tc>
          <w:tcPr>
            <w:tcW w:w="8820" w:type="dxa"/>
            <w:gridSpan w:val="2"/>
            <w:tcBorders>
              <w:top w:val="nil"/>
              <w:left w:val="nil"/>
              <w:bottom w:val="nil"/>
              <w:right w:val="nil"/>
            </w:tcBorders>
            <w:shd w:val="clear" w:color="auto" w:fill="auto"/>
          </w:tcPr>
          <w:p w14:paraId="0F9D009F" w14:textId="77777777" w:rsidR="002F6997" w:rsidRPr="00581F9A" w:rsidRDefault="002F6997" w:rsidP="002F6997">
            <w:pPr>
              <w:tabs>
                <w:tab w:val="left" w:pos="6279"/>
              </w:tabs>
              <w:spacing w:line="360" w:lineRule="auto"/>
              <w:jc w:val="both"/>
              <w:rPr>
                <w:rFonts w:ascii="David" w:hAnsi="David"/>
                <w:b/>
                <w:bCs/>
                <w:sz w:val="26"/>
                <w:szCs w:val="26"/>
                <w:rtl/>
              </w:rPr>
            </w:pPr>
            <w:r w:rsidRPr="00581F9A">
              <w:rPr>
                <w:rFonts w:ascii="David" w:hAnsi="David" w:hint="cs"/>
                <w:b/>
                <w:bCs/>
                <w:sz w:val="26"/>
                <w:szCs w:val="26"/>
                <w:rtl/>
              </w:rPr>
              <w:t>ל</w:t>
            </w:r>
            <w:r w:rsidRPr="00581F9A">
              <w:rPr>
                <w:rFonts w:ascii="David" w:hAnsi="David"/>
                <w:b/>
                <w:bCs/>
                <w:sz w:val="26"/>
                <w:szCs w:val="26"/>
                <w:rtl/>
              </w:rPr>
              <w:t>פני כבוד השופט  ערן צברי</w:t>
            </w:r>
            <w:r w:rsidRPr="00581F9A">
              <w:rPr>
                <w:rFonts w:ascii="David" w:hAnsi="David"/>
                <w:b/>
                <w:bCs/>
                <w:sz w:val="26"/>
                <w:szCs w:val="26"/>
                <w:rtl/>
              </w:rPr>
              <w:tab/>
            </w:r>
            <w:r w:rsidRPr="00581F9A">
              <w:rPr>
                <w:rFonts w:ascii="David" w:hAnsi="David" w:hint="cs"/>
                <w:b/>
                <w:bCs/>
                <w:sz w:val="26"/>
                <w:szCs w:val="26"/>
                <w:rtl/>
              </w:rPr>
              <w:t>05 פברואר 2025</w:t>
            </w:r>
          </w:p>
          <w:p w14:paraId="152D7F39" w14:textId="77777777" w:rsidR="002F6997" w:rsidRPr="00581F9A" w:rsidRDefault="002F6997" w:rsidP="002F6997">
            <w:pPr>
              <w:spacing w:line="360" w:lineRule="auto"/>
              <w:jc w:val="both"/>
              <w:rPr>
                <w:rFonts w:ascii="David" w:hAnsi="David"/>
                <w:b/>
                <w:bCs/>
                <w:sz w:val="26"/>
                <w:szCs w:val="26"/>
              </w:rPr>
            </w:pPr>
          </w:p>
        </w:tc>
      </w:tr>
      <w:tr w:rsidR="002F6997" w:rsidRPr="00581F9A" w14:paraId="0D8AFD7E" w14:textId="77777777" w:rsidTr="002F6997">
        <w:trPr>
          <w:trHeight w:val="355"/>
          <w:jc w:val="center"/>
        </w:trPr>
        <w:tc>
          <w:tcPr>
            <w:tcW w:w="2728" w:type="dxa"/>
            <w:tcBorders>
              <w:top w:val="nil"/>
              <w:left w:val="nil"/>
              <w:bottom w:val="nil"/>
              <w:right w:val="nil"/>
            </w:tcBorders>
            <w:shd w:val="clear" w:color="auto" w:fill="auto"/>
          </w:tcPr>
          <w:p w14:paraId="13808278" w14:textId="77777777" w:rsidR="002F6997" w:rsidRPr="00581F9A" w:rsidRDefault="002F6997" w:rsidP="002F6997">
            <w:pPr>
              <w:suppressLineNumbers/>
              <w:spacing w:line="360" w:lineRule="auto"/>
            </w:pPr>
            <w:bookmarkStart w:id="1" w:name="FirstAppellant"/>
            <w:bookmarkStart w:id="2" w:name="FirstLawyer"/>
            <w:r w:rsidRPr="00581F9A">
              <w:rPr>
                <w:rFonts w:ascii="Arial" w:hAnsi="Arial" w:hint="cs"/>
                <w:b/>
                <w:bCs/>
                <w:sz w:val="26"/>
                <w:szCs w:val="26"/>
                <w:rtl/>
              </w:rPr>
              <w:t>ה</w:t>
            </w:r>
            <w:r w:rsidRPr="00581F9A">
              <w:rPr>
                <w:rFonts w:ascii="Arial" w:hAnsi="Arial"/>
                <w:b/>
                <w:bCs/>
                <w:sz w:val="26"/>
                <w:szCs w:val="26"/>
                <w:rtl/>
              </w:rPr>
              <w:t>מאשימה</w:t>
            </w:r>
          </w:p>
        </w:tc>
        <w:tc>
          <w:tcPr>
            <w:tcW w:w="6092" w:type="dxa"/>
            <w:tcBorders>
              <w:top w:val="nil"/>
              <w:left w:val="nil"/>
              <w:bottom w:val="nil"/>
              <w:right w:val="nil"/>
            </w:tcBorders>
            <w:shd w:val="clear" w:color="auto" w:fill="auto"/>
            <w:vAlign w:val="center"/>
          </w:tcPr>
          <w:p w14:paraId="441A0218" w14:textId="77777777" w:rsidR="002F6997" w:rsidRPr="00581F9A" w:rsidRDefault="002F6997" w:rsidP="002F6997">
            <w:pPr>
              <w:suppressLineNumbers/>
              <w:spacing w:line="360" w:lineRule="auto"/>
              <w:rPr>
                <w:rFonts w:ascii="Arial" w:hAnsi="Arial"/>
                <w:b/>
                <w:bCs/>
                <w:sz w:val="26"/>
                <w:szCs w:val="26"/>
                <w:rtl/>
              </w:rPr>
            </w:pPr>
            <w:r w:rsidRPr="00581F9A">
              <w:rPr>
                <w:rFonts w:ascii="Arial" w:hAnsi="Arial"/>
                <w:b/>
                <w:bCs/>
                <w:sz w:val="26"/>
                <w:szCs w:val="26"/>
                <w:rtl/>
              </w:rPr>
              <w:t>מדינת ישראל</w:t>
            </w:r>
            <w:r w:rsidRPr="00581F9A">
              <w:rPr>
                <w:rFonts w:ascii="Arial" w:hAnsi="Arial" w:hint="cs"/>
                <w:b/>
                <w:bCs/>
                <w:sz w:val="26"/>
                <w:szCs w:val="26"/>
                <w:rtl/>
              </w:rPr>
              <w:t xml:space="preserve"> </w:t>
            </w:r>
            <w:r w:rsidRPr="00581F9A">
              <w:rPr>
                <w:rFonts w:ascii="Arial" w:hAnsi="Arial"/>
                <w:b/>
                <w:bCs/>
                <w:sz w:val="26"/>
                <w:szCs w:val="26"/>
                <w:rtl/>
              </w:rPr>
              <w:t>–</w:t>
            </w:r>
            <w:r w:rsidRPr="00581F9A">
              <w:rPr>
                <w:rFonts w:ascii="Arial" w:hAnsi="Arial" w:hint="cs"/>
                <w:b/>
                <w:bCs/>
                <w:sz w:val="26"/>
                <w:szCs w:val="26"/>
                <w:rtl/>
              </w:rPr>
              <w:t xml:space="preserve"> תביעות נגב</w:t>
            </w:r>
          </w:p>
          <w:p w14:paraId="34CF3E04" w14:textId="77777777" w:rsidR="002F6997" w:rsidRPr="00581F9A" w:rsidRDefault="002F6997" w:rsidP="002F6997">
            <w:pPr>
              <w:suppressLineNumbers/>
              <w:spacing w:line="360" w:lineRule="auto"/>
            </w:pPr>
            <w:r w:rsidRPr="00581F9A">
              <w:rPr>
                <w:rFonts w:ascii="Arial" w:hAnsi="Arial"/>
                <w:b/>
                <w:bCs/>
                <w:sz w:val="26"/>
                <w:szCs w:val="26"/>
                <w:rtl/>
              </w:rPr>
              <w:t>ע"י ב"כ עוה"ד</w:t>
            </w:r>
            <w:r w:rsidRPr="00581F9A">
              <w:rPr>
                <w:rFonts w:ascii="Arial" w:hAnsi="Arial" w:hint="cs"/>
                <w:b/>
                <w:bCs/>
                <w:sz w:val="26"/>
                <w:szCs w:val="26"/>
                <w:rtl/>
              </w:rPr>
              <w:t xml:space="preserve"> רמה קלימי</w:t>
            </w:r>
          </w:p>
        </w:tc>
      </w:tr>
      <w:bookmarkEnd w:id="1"/>
      <w:bookmarkEnd w:id="2"/>
      <w:tr w:rsidR="002F6997" w:rsidRPr="00581F9A" w14:paraId="63261E97" w14:textId="77777777" w:rsidTr="002F6997">
        <w:trPr>
          <w:trHeight w:val="355"/>
          <w:jc w:val="center"/>
        </w:trPr>
        <w:tc>
          <w:tcPr>
            <w:tcW w:w="8820" w:type="dxa"/>
            <w:gridSpan w:val="2"/>
            <w:tcBorders>
              <w:top w:val="nil"/>
              <w:left w:val="nil"/>
              <w:bottom w:val="nil"/>
              <w:right w:val="nil"/>
            </w:tcBorders>
            <w:shd w:val="clear" w:color="auto" w:fill="auto"/>
          </w:tcPr>
          <w:p w14:paraId="282B7CAD" w14:textId="77777777" w:rsidR="002F6997" w:rsidRPr="00581F9A" w:rsidRDefault="002F6997" w:rsidP="002F6997">
            <w:pPr>
              <w:spacing w:line="360" w:lineRule="auto"/>
              <w:jc w:val="center"/>
              <w:rPr>
                <w:rFonts w:ascii="David" w:hAnsi="David"/>
                <w:b/>
                <w:bCs/>
                <w:sz w:val="26"/>
                <w:szCs w:val="26"/>
                <w:rtl/>
              </w:rPr>
            </w:pPr>
          </w:p>
          <w:p w14:paraId="275AD1A4" w14:textId="77777777" w:rsidR="002F6997" w:rsidRPr="00581F9A" w:rsidRDefault="002F6997" w:rsidP="002F6997">
            <w:pPr>
              <w:spacing w:line="360" w:lineRule="auto"/>
              <w:jc w:val="center"/>
              <w:rPr>
                <w:rFonts w:ascii="David" w:hAnsi="David"/>
                <w:b/>
                <w:bCs/>
                <w:sz w:val="26"/>
                <w:szCs w:val="26"/>
                <w:rtl/>
              </w:rPr>
            </w:pPr>
            <w:r w:rsidRPr="00581F9A">
              <w:rPr>
                <w:rFonts w:ascii="David" w:hAnsi="David"/>
                <w:b/>
                <w:bCs/>
                <w:sz w:val="26"/>
                <w:szCs w:val="26"/>
                <w:rtl/>
              </w:rPr>
              <w:t>נגד</w:t>
            </w:r>
          </w:p>
          <w:p w14:paraId="62293D6B" w14:textId="77777777" w:rsidR="002F6997" w:rsidRPr="00581F9A" w:rsidRDefault="002F6997" w:rsidP="002F6997">
            <w:pPr>
              <w:spacing w:line="360" w:lineRule="auto"/>
              <w:jc w:val="both"/>
              <w:rPr>
                <w:rFonts w:ascii="David" w:hAnsi="David"/>
                <w:sz w:val="26"/>
                <w:szCs w:val="26"/>
              </w:rPr>
            </w:pPr>
          </w:p>
        </w:tc>
      </w:tr>
      <w:tr w:rsidR="002F6997" w:rsidRPr="00581F9A" w14:paraId="088C5100" w14:textId="77777777" w:rsidTr="002F6997">
        <w:trPr>
          <w:trHeight w:val="355"/>
          <w:jc w:val="center"/>
        </w:trPr>
        <w:tc>
          <w:tcPr>
            <w:tcW w:w="2728" w:type="dxa"/>
            <w:tcBorders>
              <w:top w:val="nil"/>
              <w:left w:val="nil"/>
              <w:bottom w:val="nil"/>
              <w:right w:val="nil"/>
            </w:tcBorders>
            <w:shd w:val="clear" w:color="auto" w:fill="auto"/>
          </w:tcPr>
          <w:p w14:paraId="48707633" w14:textId="77777777" w:rsidR="002F6997" w:rsidRPr="00581F9A" w:rsidRDefault="002F6997" w:rsidP="002F6997">
            <w:pPr>
              <w:spacing w:line="360" w:lineRule="auto"/>
              <w:rPr>
                <w:rFonts w:ascii="Arial" w:hAnsi="Arial"/>
                <w:b/>
                <w:bCs/>
                <w:sz w:val="26"/>
                <w:szCs w:val="26"/>
                <w:rtl/>
              </w:rPr>
            </w:pPr>
            <w:r w:rsidRPr="00581F9A">
              <w:rPr>
                <w:rFonts w:ascii="Arial" w:hAnsi="Arial"/>
                <w:b/>
                <w:bCs/>
                <w:sz w:val="26"/>
                <w:szCs w:val="26"/>
                <w:rtl/>
              </w:rPr>
              <w:t>הנאשם</w:t>
            </w:r>
          </w:p>
        </w:tc>
        <w:tc>
          <w:tcPr>
            <w:tcW w:w="6092" w:type="dxa"/>
            <w:tcBorders>
              <w:top w:val="nil"/>
              <w:left w:val="nil"/>
              <w:bottom w:val="nil"/>
              <w:right w:val="nil"/>
            </w:tcBorders>
            <w:shd w:val="clear" w:color="auto" w:fill="auto"/>
            <w:vAlign w:val="center"/>
          </w:tcPr>
          <w:p w14:paraId="1D735939" w14:textId="77777777" w:rsidR="002F6997" w:rsidRPr="00581F9A" w:rsidRDefault="002F6997" w:rsidP="002F6997">
            <w:pPr>
              <w:suppressLineNumbers/>
              <w:spacing w:line="360" w:lineRule="auto"/>
              <w:rPr>
                <w:rFonts w:ascii="Arial" w:hAnsi="Arial"/>
                <w:b/>
                <w:bCs/>
                <w:sz w:val="26"/>
                <w:szCs w:val="26"/>
                <w:rtl/>
              </w:rPr>
            </w:pPr>
            <w:r w:rsidRPr="00581F9A">
              <w:rPr>
                <w:rFonts w:ascii="Arial" w:hAnsi="Arial"/>
                <w:b/>
                <w:bCs/>
                <w:sz w:val="26"/>
                <w:szCs w:val="26"/>
                <w:rtl/>
              </w:rPr>
              <w:t>אברהם מקונן</w:t>
            </w:r>
            <w:r w:rsidRPr="00581F9A">
              <w:rPr>
                <w:rFonts w:ascii="Arial" w:hAnsi="Arial" w:hint="cs"/>
                <w:b/>
                <w:bCs/>
                <w:sz w:val="26"/>
                <w:szCs w:val="26"/>
                <w:rtl/>
              </w:rPr>
              <w:t xml:space="preserve"> - בעצמו</w:t>
            </w:r>
          </w:p>
          <w:p w14:paraId="6D329940" w14:textId="77777777" w:rsidR="002F6997" w:rsidRPr="00581F9A" w:rsidRDefault="002F6997" w:rsidP="002F6997">
            <w:pPr>
              <w:suppressLineNumbers/>
              <w:spacing w:line="360" w:lineRule="auto"/>
            </w:pPr>
            <w:r w:rsidRPr="00581F9A">
              <w:rPr>
                <w:rFonts w:ascii="Arial" w:hAnsi="Arial"/>
                <w:b/>
                <w:bCs/>
                <w:sz w:val="26"/>
                <w:szCs w:val="26"/>
                <w:rtl/>
              </w:rPr>
              <w:t>ע"י ב"כ עוה"ד</w:t>
            </w:r>
            <w:r w:rsidRPr="00581F9A">
              <w:rPr>
                <w:rFonts w:ascii="Arial" w:hAnsi="Arial" w:hint="cs"/>
                <w:b/>
                <w:bCs/>
                <w:sz w:val="26"/>
                <w:szCs w:val="26"/>
                <w:rtl/>
              </w:rPr>
              <w:t xml:space="preserve"> אור בן שאנן</w:t>
            </w:r>
          </w:p>
          <w:p w14:paraId="492E1945" w14:textId="77777777" w:rsidR="002F6997" w:rsidRPr="00581F9A" w:rsidRDefault="002F6997" w:rsidP="002F6997">
            <w:pPr>
              <w:spacing w:line="360" w:lineRule="auto"/>
              <w:rPr>
                <w:rFonts w:ascii="David" w:hAnsi="David"/>
                <w:sz w:val="26"/>
                <w:szCs w:val="26"/>
              </w:rPr>
            </w:pPr>
          </w:p>
        </w:tc>
      </w:tr>
    </w:tbl>
    <w:p w14:paraId="0A0C13D1" w14:textId="77777777" w:rsidR="00581F9A" w:rsidRPr="00581F9A" w:rsidRDefault="00581F9A" w:rsidP="00581F9A">
      <w:pPr>
        <w:spacing w:before="120" w:after="120" w:line="240" w:lineRule="exact"/>
        <w:ind w:left="283" w:hanging="283"/>
        <w:jc w:val="both"/>
        <w:rPr>
          <w:rFonts w:ascii="FrankRuehl" w:hAnsi="FrankRuehl" w:cs="FrankRuehl"/>
          <w:rtl/>
        </w:rPr>
      </w:pPr>
    </w:p>
    <w:p w14:paraId="0C60EFDA" w14:textId="77777777" w:rsidR="00581F9A" w:rsidRPr="00581F9A" w:rsidRDefault="00581F9A" w:rsidP="00581F9A">
      <w:pPr>
        <w:rPr>
          <w:rtl/>
        </w:rPr>
      </w:pPr>
    </w:p>
    <w:p w14:paraId="7DDE3723" w14:textId="77777777" w:rsidR="00065F12" w:rsidRPr="00065F12" w:rsidRDefault="00065F12" w:rsidP="00065F12">
      <w:pPr>
        <w:spacing w:before="120" w:after="120" w:line="240" w:lineRule="exact"/>
        <w:ind w:left="283" w:hanging="283"/>
        <w:jc w:val="both"/>
        <w:rPr>
          <w:rFonts w:ascii="FrankRuehl" w:hAnsi="FrankRuehl" w:cs="FrankRuehl"/>
          <w:rtl/>
        </w:rPr>
      </w:pPr>
      <w:bookmarkStart w:id="3" w:name="LawTable"/>
      <w:bookmarkEnd w:id="3"/>
    </w:p>
    <w:p w14:paraId="50F63BB7" w14:textId="77777777" w:rsidR="00065F12" w:rsidRPr="00065F12" w:rsidRDefault="00065F12" w:rsidP="00065F12">
      <w:pPr>
        <w:spacing w:before="120" w:after="120" w:line="240" w:lineRule="exact"/>
        <w:ind w:left="283" w:hanging="283"/>
        <w:jc w:val="both"/>
        <w:rPr>
          <w:rFonts w:ascii="FrankRuehl" w:hAnsi="FrankRuehl" w:cs="FrankRuehl"/>
          <w:rtl/>
        </w:rPr>
      </w:pPr>
      <w:r w:rsidRPr="00065F12">
        <w:rPr>
          <w:rFonts w:ascii="FrankRuehl" w:hAnsi="FrankRuehl" w:cs="FrankRuehl"/>
          <w:rtl/>
        </w:rPr>
        <w:t xml:space="preserve">חקיקה שאוזכרה: </w:t>
      </w:r>
    </w:p>
    <w:p w14:paraId="115DBB04" w14:textId="77777777" w:rsidR="00065F12" w:rsidRPr="00065F12" w:rsidRDefault="00065F12" w:rsidP="00065F12">
      <w:pPr>
        <w:spacing w:before="120" w:after="120" w:line="240" w:lineRule="exact"/>
        <w:ind w:left="283" w:hanging="283"/>
        <w:jc w:val="both"/>
        <w:rPr>
          <w:rFonts w:ascii="FrankRuehl" w:hAnsi="FrankRuehl" w:cs="FrankRuehl"/>
          <w:color w:val="0000FF"/>
          <w:rtl/>
        </w:rPr>
      </w:pPr>
      <w:hyperlink r:id="rId7" w:history="1">
        <w:r w:rsidRPr="00065F12">
          <w:rPr>
            <w:rStyle w:val="Hyperlink"/>
            <w:rFonts w:ascii="FrankRuehl" w:hAnsi="FrankRuehl" w:cs="FrankRuehl"/>
            <w:u w:val="none"/>
            <w:rtl/>
          </w:rPr>
          <w:t>פקודת הסמים המסוכנים [נוסח חדש], תשל"ג-1973</w:t>
        </w:r>
      </w:hyperlink>
      <w:r w:rsidRPr="00065F12">
        <w:rPr>
          <w:rFonts w:ascii="FrankRuehl" w:hAnsi="FrankRuehl" w:cs="FrankRuehl"/>
          <w:color w:val="0000FF"/>
          <w:rtl/>
        </w:rPr>
        <w:t xml:space="preserve">: סע'  </w:t>
      </w:r>
      <w:hyperlink r:id="rId8" w:history="1">
        <w:r w:rsidRPr="00065F12">
          <w:rPr>
            <w:rStyle w:val="Hyperlink"/>
            <w:rFonts w:ascii="FrankRuehl" w:hAnsi="FrankRuehl" w:cs="FrankRuehl"/>
            <w:u w:val="none"/>
          </w:rPr>
          <w:t>13.</w:t>
        </w:r>
        <w:r w:rsidRPr="00065F12">
          <w:rPr>
            <w:rStyle w:val="Hyperlink"/>
            <w:rFonts w:ascii="FrankRuehl" w:hAnsi="FrankRuehl" w:cs="FrankRuehl"/>
            <w:u w:val="none"/>
            <w:rtl/>
          </w:rPr>
          <w:t>א</w:t>
        </w:r>
      </w:hyperlink>
      <w:r w:rsidRPr="00065F12">
        <w:rPr>
          <w:rFonts w:ascii="FrankRuehl" w:hAnsi="FrankRuehl" w:cs="FrankRuehl"/>
          <w:color w:val="0000FF"/>
          <w:rtl/>
        </w:rPr>
        <w:t xml:space="preserve">, </w:t>
      </w:r>
      <w:hyperlink r:id="rId9" w:history="1">
        <w:r w:rsidRPr="00065F12">
          <w:rPr>
            <w:rStyle w:val="Hyperlink"/>
            <w:rFonts w:ascii="FrankRuehl" w:hAnsi="FrankRuehl" w:cs="FrankRuehl"/>
            <w:u w:val="none"/>
          </w:rPr>
          <w:t>19</w:t>
        </w:r>
      </w:hyperlink>
    </w:p>
    <w:p w14:paraId="53DC52A2" w14:textId="77777777" w:rsidR="00065F12" w:rsidRPr="00065F12" w:rsidRDefault="00065F12" w:rsidP="00065F12">
      <w:pPr>
        <w:spacing w:before="120" w:after="120" w:line="240" w:lineRule="exact"/>
        <w:ind w:left="283" w:hanging="283"/>
        <w:jc w:val="both"/>
        <w:rPr>
          <w:rFonts w:ascii="FrankRuehl" w:hAnsi="FrankRuehl" w:cs="FrankRuehl"/>
          <w:color w:val="0000FF"/>
          <w:rtl/>
        </w:rPr>
      </w:pPr>
      <w:hyperlink r:id="rId10" w:history="1">
        <w:r w:rsidRPr="00065F12">
          <w:rPr>
            <w:rStyle w:val="Hyperlink"/>
            <w:rFonts w:ascii="FrankRuehl" w:hAnsi="FrankRuehl" w:cs="FrankRuehl"/>
            <w:u w:val="none"/>
            <w:rtl/>
          </w:rPr>
          <w:t>חוק העונשין, תשל"ז-1977</w:t>
        </w:r>
      </w:hyperlink>
    </w:p>
    <w:p w14:paraId="465AE3F2" w14:textId="77777777" w:rsidR="00065F12" w:rsidRPr="00065F12" w:rsidRDefault="00065F12" w:rsidP="00065F12">
      <w:pPr>
        <w:spacing w:before="120" w:after="120" w:line="240" w:lineRule="exact"/>
        <w:ind w:left="283" w:hanging="283"/>
        <w:jc w:val="both"/>
        <w:rPr>
          <w:rFonts w:ascii="FrankRuehl" w:hAnsi="FrankRuehl" w:cs="FrankRuehl"/>
          <w:color w:val="0000FF"/>
          <w:rtl/>
        </w:rPr>
      </w:pPr>
      <w:hyperlink r:id="rId11" w:history="1">
        <w:r w:rsidRPr="00065F12">
          <w:rPr>
            <w:rStyle w:val="Hyperlink"/>
            <w:rFonts w:ascii="FrankRuehl" w:hAnsi="FrankRuehl" w:cs="FrankRuehl"/>
            <w:u w:val="none"/>
            <w:rtl/>
          </w:rPr>
          <w:t>תקנות העבירות המינהליות, תשמ"ו-1986</w:t>
        </w:r>
      </w:hyperlink>
    </w:p>
    <w:p w14:paraId="27E7A59D" w14:textId="77777777" w:rsidR="00581F9A" w:rsidRPr="00065F12" w:rsidRDefault="00581F9A" w:rsidP="00065F12">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F6997" w:rsidRPr="00DC67DB" w14:paraId="170F6925" w14:textId="77777777" w:rsidTr="002F6997">
        <w:trPr>
          <w:trHeight w:val="355"/>
          <w:jc w:val="center"/>
        </w:trPr>
        <w:tc>
          <w:tcPr>
            <w:tcW w:w="8820" w:type="dxa"/>
            <w:tcBorders>
              <w:top w:val="nil"/>
              <w:left w:val="nil"/>
              <w:bottom w:val="nil"/>
              <w:right w:val="nil"/>
            </w:tcBorders>
            <w:shd w:val="clear" w:color="auto" w:fill="auto"/>
          </w:tcPr>
          <w:p w14:paraId="7CC944AF" w14:textId="77777777" w:rsidR="00581F9A" w:rsidRPr="00581F9A" w:rsidRDefault="00581F9A" w:rsidP="00581F9A">
            <w:pPr>
              <w:jc w:val="center"/>
              <w:rPr>
                <w:rFonts w:ascii="David" w:hAnsi="David"/>
                <w:b/>
                <w:bCs/>
                <w:sz w:val="32"/>
                <w:szCs w:val="32"/>
                <w:rtl/>
              </w:rPr>
            </w:pPr>
            <w:bookmarkStart w:id="5" w:name="PsakDin" w:colFirst="0" w:colLast="0"/>
            <w:bookmarkEnd w:id="0"/>
            <w:r w:rsidRPr="00581F9A">
              <w:rPr>
                <w:rFonts w:ascii="David" w:hAnsi="David"/>
                <w:b/>
                <w:bCs/>
                <w:sz w:val="32"/>
                <w:szCs w:val="32"/>
                <w:rtl/>
              </w:rPr>
              <w:t>גזר דין</w:t>
            </w:r>
          </w:p>
          <w:p w14:paraId="505CE6CF" w14:textId="77777777" w:rsidR="002F6997" w:rsidRPr="00581F9A" w:rsidRDefault="002F6997" w:rsidP="00581F9A">
            <w:pPr>
              <w:jc w:val="center"/>
              <w:rPr>
                <w:rFonts w:ascii="David" w:hAnsi="David"/>
                <w:bCs/>
                <w:sz w:val="32"/>
                <w:szCs w:val="32"/>
                <w:rtl/>
              </w:rPr>
            </w:pPr>
          </w:p>
        </w:tc>
      </w:tr>
    </w:tbl>
    <w:p w14:paraId="45417108" w14:textId="77777777" w:rsidR="002F6997" w:rsidRPr="000F2247" w:rsidRDefault="002F6997" w:rsidP="002F6997">
      <w:pPr>
        <w:rPr>
          <w:rFonts w:ascii="Arial" w:hAnsi="Arial"/>
          <w:b/>
          <w:bCs/>
          <w:sz w:val="26"/>
          <w:szCs w:val="26"/>
          <w:rtl/>
        </w:rPr>
      </w:pPr>
      <w:bookmarkStart w:id="6" w:name="ABSTRACT_START"/>
      <w:bookmarkEnd w:id="5"/>
      <w:bookmarkEnd w:id="6"/>
    </w:p>
    <w:p w14:paraId="7A9A0968" w14:textId="77777777" w:rsidR="002F6997" w:rsidRPr="00593CC7" w:rsidRDefault="002F6997" w:rsidP="002F6997">
      <w:pPr>
        <w:pStyle w:val="a9"/>
        <w:numPr>
          <w:ilvl w:val="0"/>
          <w:numId w:val="1"/>
        </w:numPr>
        <w:spacing w:line="360" w:lineRule="auto"/>
        <w:jc w:val="both"/>
        <w:rPr>
          <w:rFonts w:ascii="David" w:hAnsi="David"/>
        </w:rPr>
      </w:pPr>
      <w:r w:rsidRPr="00593CC7">
        <w:rPr>
          <w:rFonts w:ascii="David" w:hAnsi="David"/>
          <w:rtl/>
        </w:rPr>
        <w:t xml:space="preserve">הנאשם הורשע על פי הודאתו במסגרת הסדר </w:t>
      </w:r>
      <w:r>
        <w:rPr>
          <w:rFonts w:ascii="David" w:hAnsi="David"/>
          <w:rtl/>
        </w:rPr>
        <w:t>טיעון בכתב האישום מתוקן, בעביר</w:t>
      </w:r>
      <w:r>
        <w:rPr>
          <w:rFonts w:ascii="David" w:hAnsi="David" w:hint="cs"/>
          <w:rtl/>
        </w:rPr>
        <w:t>ה</w:t>
      </w:r>
      <w:r w:rsidRPr="00593CC7">
        <w:rPr>
          <w:rFonts w:ascii="David" w:hAnsi="David"/>
          <w:rtl/>
        </w:rPr>
        <w:t xml:space="preserve"> של</w:t>
      </w:r>
      <w:r>
        <w:rPr>
          <w:rFonts w:ascii="David" w:hAnsi="David" w:hint="cs"/>
          <w:rtl/>
        </w:rPr>
        <w:t xml:space="preserve"> סחר בסמים מסוכנים לפי </w:t>
      </w:r>
      <w:hyperlink r:id="rId12" w:history="1">
        <w:r w:rsidR="00065F12" w:rsidRPr="00065F12">
          <w:rPr>
            <w:rStyle w:val="Hyperlink"/>
            <w:rFonts w:ascii="David" w:hAnsi="David" w:hint="eastAsia"/>
            <w:rtl/>
          </w:rPr>
          <w:t>סעיף</w:t>
        </w:r>
        <w:r w:rsidR="00065F12" w:rsidRPr="00065F12">
          <w:rPr>
            <w:rStyle w:val="Hyperlink"/>
            <w:rFonts w:ascii="David" w:hAnsi="David"/>
            <w:rtl/>
          </w:rPr>
          <w:t xml:space="preserve"> 13+19א</w:t>
        </w:r>
      </w:hyperlink>
      <w:r>
        <w:rPr>
          <w:rFonts w:ascii="David" w:hAnsi="David" w:hint="cs"/>
          <w:rtl/>
        </w:rPr>
        <w:t xml:space="preserve"> ל</w:t>
      </w:r>
      <w:hyperlink r:id="rId13" w:history="1">
        <w:r w:rsidR="00581F9A" w:rsidRPr="00581F9A">
          <w:rPr>
            <w:rFonts w:ascii="David" w:hAnsi="David"/>
            <w:color w:val="0000FF"/>
            <w:u w:val="single"/>
            <w:rtl/>
          </w:rPr>
          <w:t>פקודת הסמים המסוכנים</w:t>
        </w:r>
      </w:hyperlink>
      <w:r>
        <w:rPr>
          <w:rFonts w:ascii="David" w:hAnsi="David" w:hint="cs"/>
          <w:rtl/>
        </w:rPr>
        <w:t xml:space="preserve"> [נוסח חדש], תשל"ג </w:t>
      </w:r>
      <w:r>
        <w:rPr>
          <w:rFonts w:ascii="David" w:hAnsi="David"/>
          <w:rtl/>
        </w:rPr>
        <w:t>–</w:t>
      </w:r>
      <w:r>
        <w:rPr>
          <w:rFonts w:ascii="David" w:hAnsi="David" w:hint="cs"/>
          <w:rtl/>
        </w:rPr>
        <w:t xml:space="preserve"> 1973.</w:t>
      </w:r>
    </w:p>
    <w:p w14:paraId="0267E241" w14:textId="77777777" w:rsidR="002F6997" w:rsidRPr="00593CC7" w:rsidRDefault="002F6997" w:rsidP="002F6997">
      <w:pPr>
        <w:pStyle w:val="a9"/>
        <w:spacing w:line="360" w:lineRule="auto"/>
        <w:ind w:left="360"/>
        <w:jc w:val="both"/>
        <w:rPr>
          <w:rFonts w:ascii="David" w:hAnsi="David"/>
        </w:rPr>
      </w:pPr>
    </w:p>
    <w:p w14:paraId="665F9AAC" w14:textId="77777777" w:rsidR="002F6997" w:rsidRDefault="002F6997" w:rsidP="002F6997">
      <w:pPr>
        <w:pStyle w:val="a9"/>
        <w:numPr>
          <w:ilvl w:val="0"/>
          <w:numId w:val="1"/>
        </w:numPr>
        <w:spacing w:after="240" w:line="360" w:lineRule="auto"/>
        <w:jc w:val="both"/>
        <w:rPr>
          <w:rFonts w:ascii="David" w:hAnsi="David"/>
        </w:rPr>
      </w:pPr>
      <w:bookmarkStart w:id="7" w:name="ABSTRACT_END"/>
      <w:bookmarkEnd w:id="7"/>
      <w:r w:rsidRPr="00593CC7">
        <w:rPr>
          <w:rFonts w:ascii="David" w:hAnsi="David"/>
          <w:rtl/>
        </w:rPr>
        <w:t>בהתאם לעובדות כתב האישום</w:t>
      </w:r>
      <w:r>
        <w:rPr>
          <w:rFonts w:ascii="David" w:hAnsi="David"/>
          <w:rtl/>
        </w:rPr>
        <w:t xml:space="preserve">, הורשע הנאשם בכך שבתאריך </w:t>
      </w:r>
      <w:r>
        <w:rPr>
          <w:rFonts w:ascii="David" w:hAnsi="David" w:hint="cs"/>
          <w:rtl/>
        </w:rPr>
        <w:t>04/04/2024 בשעה 10:20 שוחח הסוכן המשטרתי עם אחר שזהותו אינה ידועה למאשימה בקבוצת "טלגראס" בשם "דיסני וויד כיוונים בדרום", וביקש לרכוש ממנו 15 גרם של סם מסוכן מסוג קנביס בתמורה ל 650 ₪. לאחר תהליך הזדהות בין הסוכן לבין האחר, הודיע לו האחר כי בתוך חצי שעה שליח יגיע לרחוב חיים חורי באופקים שם יפגש עם הסוכן וימכור לו את הסמים.</w:t>
      </w:r>
    </w:p>
    <w:p w14:paraId="7CBDA820" w14:textId="77777777" w:rsidR="002F6997" w:rsidRPr="002C47F0" w:rsidRDefault="002F6997" w:rsidP="002F6997">
      <w:pPr>
        <w:pStyle w:val="a9"/>
        <w:rPr>
          <w:rFonts w:ascii="David" w:hAnsi="David"/>
          <w:rtl/>
        </w:rPr>
      </w:pPr>
    </w:p>
    <w:p w14:paraId="12E7DD32" w14:textId="77777777" w:rsidR="002F6997" w:rsidRDefault="002F6997" w:rsidP="002F6997">
      <w:pPr>
        <w:pStyle w:val="a9"/>
        <w:numPr>
          <w:ilvl w:val="0"/>
          <w:numId w:val="1"/>
        </w:numPr>
        <w:spacing w:after="240" w:line="360" w:lineRule="auto"/>
        <w:jc w:val="both"/>
        <w:rPr>
          <w:rFonts w:ascii="David" w:hAnsi="David"/>
        </w:rPr>
      </w:pPr>
      <w:r>
        <w:rPr>
          <w:rFonts w:ascii="David" w:hAnsi="David" w:hint="cs"/>
          <w:rtl/>
        </w:rPr>
        <w:t xml:space="preserve">בהמשך לכך יצר הנאשם קשר טלפוני עם הסוכן והודיע לו כי הוא בדרכו עם הסמים שהזמין. הנאשם הגיע כשהוא נוהג ברכב, פגש בסוכן, מסר לו סם מסוכן מסוג קנביס במשקל של 14.97 </w:t>
      </w:r>
      <w:r>
        <w:rPr>
          <w:rFonts w:ascii="David" w:hAnsi="David" w:hint="cs"/>
          <w:rtl/>
        </w:rPr>
        <w:lastRenderedPageBreak/>
        <w:t>גרם וקיבל מהסוכן בתמורה לכך 650 ₪. לאחר שהסוכן שאל אם לא מגיעה לו "מתנה" על הרכישה, שלח הנאשם ידו לטלפון הנייד, אז הודיע לו הסוכן כי הוא עצור.</w:t>
      </w:r>
    </w:p>
    <w:p w14:paraId="641D8D85" w14:textId="77777777" w:rsidR="002F6997" w:rsidRPr="000C1625" w:rsidRDefault="002F6997" w:rsidP="002F6997">
      <w:pPr>
        <w:pStyle w:val="a9"/>
        <w:rPr>
          <w:rFonts w:ascii="David" w:hAnsi="David"/>
          <w:rtl/>
        </w:rPr>
      </w:pPr>
    </w:p>
    <w:p w14:paraId="5CCB16A9" w14:textId="77777777" w:rsidR="002F6997" w:rsidRPr="00593CC7" w:rsidRDefault="002F6997" w:rsidP="002F6997">
      <w:pPr>
        <w:pStyle w:val="a9"/>
        <w:numPr>
          <w:ilvl w:val="0"/>
          <w:numId w:val="1"/>
        </w:numPr>
        <w:spacing w:after="240" w:line="360" w:lineRule="auto"/>
        <w:jc w:val="both"/>
        <w:rPr>
          <w:rFonts w:ascii="David" w:hAnsi="David"/>
        </w:rPr>
      </w:pPr>
      <w:r>
        <w:rPr>
          <w:rFonts w:ascii="David" w:hAnsi="David" w:hint="cs"/>
          <w:rtl/>
        </w:rPr>
        <w:t>בין הצדדים לא היו הסכמות עונשיות ועניינו של הנאשם הופנה לקבלת תסקיר שירות מבחן.</w:t>
      </w:r>
    </w:p>
    <w:p w14:paraId="76312815" w14:textId="77777777" w:rsidR="002F6997" w:rsidRPr="00593CC7" w:rsidRDefault="002F6997" w:rsidP="002F6997">
      <w:pPr>
        <w:spacing w:after="240" w:line="360" w:lineRule="auto"/>
        <w:jc w:val="both"/>
        <w:rPr>
          <w:rFonts w:ascii="David" w:hAnsi="David"/>
          <w:b/>
          <w:bCs/>
          <w:u w:val="single"/>
          <w:rtl/>
        </w:rPr>
      </w:pPr>
      <w:r w:rsidRPr="00593CC7">
        <w:rPr>
          <w:rFonts w:ascii="David" w:hAnsi="David"/>
          <w:b/>
          <w:bCs/>
          <w:u w:val="single"/>
          <w:rtl/>
        </w:rPr>
        <w:t>עיקר טיעוני הצדדים ותסקיר שירות המבחן</w:t>
      </w:r>
    </w:p>
    <w:p w14:paraId="56DBB3E6" w14:textId="77777777" w:rsidR="002F6997" w:rsidRDefault="002F6997" w:rsidP="002F6997">
      <w:pPr>
        <w:pStyle w:val="a9"/>
        <w:numPr>
          <w:ilvl w:val="0"/>
          <w:numId w:val="1"/>
        </w:numPr>
        <w:spacing w:line="360" w:lineRule="auto"/>
        <w:jc w:val="both"/>
        <w:rPr>
          <w:rFonts w:ascii="David" w:hAnsi="David"/>
        </w:rPr>
      </w:pPr>
      <w:r w:rsidRPr="00B4050A">
        <w:rPr>
          <w:rFonts w:ascii="David" w:hAnsi="David" w:hint="cs"/>
          <w:u w:val="single"/>
          <w:rtl/>
        </w:rPr>
        <w:t>שירות המבחן בתסקירו</w:t>
      </w:r>
      <w:r>
        <w:rPr>
          <w:rFonts w:ascii="David" w:hAnsi="David" w:hint="cs"/>
          <w:rtl/>
        </w:rPr>
        <w:t xml:space="preserve"> סקר את עיקר קורות חייו של הנאשם ועיקרם כי סיים 12 שנות לימוד עם בגרות מלאה; חייו הצעירים התאפיינו בשילוב בין צרכי המשפחה ומצוקתה הכלכלית, לבין רצונו להצליח משמעותית בהתאם למטלות הלימודים; התגייס לשירות משמעותי בחטיבת "גבעתי" כלוחם; במסגרת מלחמת חרבות ברזל גויס כבר מתחילתה לשירות רצוף של חמישה חודשים ברצועת עזה, השתתף בלחימה העזה תוך תחושת מחויבות למדינה וזאת למרות המצבים הקשים אליהם נחשף; לאורך חייו עבד בעבודות מזדמנות כבר מגיל צעיר; השתלב בתכנית "תלם" והתגורר בקיבוץ יטבתה שבערבה לצד שילוב בעבודה שם.</w:t>
      </w:r>
    </w:p>
    <w:p w14:paraId="45916B93" w14:textId="77777777" w:rsidR="002F6997" w:rsidRDefault="002F6997" w:rsidP="002F6997">
      <w:pPr>
        <w:pStyle w:val="a9"/>
        <w:spacing w:line="360" w:lineRule="auto"/>
        <w:ind w:left="360"/>
        <w:jc w:val="both"/>
        <w:rPr>
          <w:rFonts w:ascii="David" w:hAnsi="David"/>
          <w:rtl/>
        </w:rPr>
      </w:pPr>
    </w:p>
    <w:p w14:paraId="76D8CB41" w14:textId="77777777" w:rsidR="002F6997" w:rsidRDefault="002F6997" w:rsidP="002F6997">
      <w:pPr>
        <w:pStyle w:val="a9"/>
        <w:spacing w:line="360" w:lineRule="auto"/>
        <w:ind w:left="360"/>
        <w:jc w:val="both"/>
        <w:rPr>
          <w:rFonts w:ascii="David" w:hAnsi="David"/>
          <w:rtl/>
        </w:rPr>
      </w:pPr>
      <w:r>
        <w:rPr>
          <w:rFonts w:ascii="David" w:hAnsi="David" w:hint="cs"/>
          <w:rtl/>
        </w:rPr>
        <w:t>בעבר התנסה מספר פעמים בשימוש בקנביס; חזר לכך לאחר השחרור משירות המילואים בשל קשיי התמודדות עם המצבים אליהם נחשף במלחמה וקשייו הכלכליים; מתאר רצון להתנתק מהמציאות שהתלוותה לשימוש בסמים נוכח המצוקה שחש משילוב הדברים; לאחר שנעצר ושוחרר הפסיק להשתמש בסמי, ערך בדיקות שונות שאימתו עניין זה.</w:t>
      </w:r>
    </w:p>
    <w:p w14:paraId="75FA692E" w14:textId="77777777" w:rsidR="002F6997" w:rsidRDefault="002F6997" w:rsidP="002F6997">
      <w:pPr>
        <w:pStyle w:val="a9"/>
        <w:spacing w:line="360" w:lineRule="auto"/>
        <w:ind w:left="360"/>
        <w:jc w:val="both"/>
        <w:rPr>
          <w:rFonts w:ascii="David" w:hAnsi="David"/>
          <w:rtl/>
        </w:rPr>
      </w:pPr>
    </w:p>
    <w:p w14:paraId="22A2118F" w14:textId="77777777" w:rsidR="002F6997" w:rsidRDefault="002F6997" w:rsidP="002F6997">
      <w:pPr>
        <w:pStyle w:val="a9"/>
        <w:spacing w:line="360" w:lineRule="auto"/>
        <w:ind w:left="360"/>
        <w:jc w:val="both"/>
        <w:rPr>
          <w:rFonts w:ascii="David" w:hAnsi="David"/>
          <w:rtl/>
        </w:rPr>
      </w:pPr>
      <w:r>
        <w:rPr>
          <w:rFonts w:ascii="David" w:hAnsi="David" w:hint="cs"/>
          <w:rtl/>
        </w:rPr>
        <w:t>באשר לעבירה בה הורשע, הודה והסביר כי הדבר אירע ברקע הסתבכות כלכלית מתמשכת וקושי מצידו להשתלב מחדש בשוק העבודה בשל המצוקה הנפשית שהיה שרוי בה; התפתה לעבוד בחלוקת הסמים בשל השכר הגבוה שהוצע.</w:t>
      </w:r>
    </w:p>
    <w:p w14:paraId="3E885A90" w14:textId="77777777" w:rsidR="002F6997" w:rsidRDefault="002F6997" w:rsidP="002F6997">
      <w:pPr>
        <w:pStyle w:val="a9"/>
        <w:spacing w:line="360" w:lineRule="auto"/>
        <w:ind w:left="360"/>
        <w:jc w:val="both"/>
        <w:rPr>
          <w:rFonts w:ascii="David" w:hAnsi="David"/>
          <w:rtl/>
        </w:rPr>
      </w:pPr>
    </w:p>
    <w:p w14:paraId="10072852" w14:textId="77777777" w:rsidR="002F6997" w:rsidRDefault="002F6997" w:rsidP="002F6997">
      <w:pPr>
        <w:pStyle w:val="a9"/>
        <w:spacing w:line="360" w:lineRule="auto"/>
        <w:ind w:left="360"/>
        <w:jc w:val="both"/>
        <w:rPr>
          <w:rFonts w:ascii="David" w:hAnsi="David"/>
          <w:rtl/>
        </w:rPr>
      </w:pPr>
      <w:r>
        <w:rPr>
          <w:rFonts w:ascii="David" w:hAnsi="David" w:hint="cs"/>
          <w:rtl/>
        </w:rPr>
        <w:t xml:space="preserve">התהליך אצל שירות המבחן כלל שילוב בקבוצת עצורי בית; השתתפות והגעה רציפה בקבוצות; הופנה לתכנית "י.ת.ד." שנועדה ללוות נאשמים צעירים המתמודדים עם מצבי חיים מורכבים ומקבלים שם מענה הוליסטי </w:t>
      </w:r>
      <w:r>
        <w:rPr>
          <w:rFonts w:ascii="David" w:hAnsi="David"/>
          <w:rtl/>
        </w:rPr>
        <w:t>–</w:t>
      </w:r>
      <w:r>
        <w:rPr>
          <w:rFonts w:ascii="David" w:hAnsi="David" w:hint="cs"/>
          <w:rtl/>
        </w:rPr>
        <w:t xml:space="preserve"> השכלה, תעסוקה, קיום פיזי, בריאות, מוגנות, רווחה ובנוסף השתייכות משפחתית וחברתית. התהליך בעניינו תואר בצורה רחבה בהצלחה יתרה, שולב בעבודה מסודרת שם הוכיח רצינות ומסירות והוא אף עתיד להשתלב במסלול ניהולי שם.</w:t>
      </w:r>
    </w:p>
    <w:p w14:paraId="7DA29BBD" w14:textId="77777777" w:rsidR="002F6997" w:rsidRDefault="002F6997" w:rsidP="002F6997">
      <w:pPr>
        <w:pStyle w:val="a9"/>
        <w:spacing w:line="360" w:lineRule="auto"/>
        <w:ind w:left="360"/>
        <w:jc w:val="both"/>
        <w:rPr>
          <w:rFonts w:ascii="David" w:hAnsi="David"/>
          <w:rtl/>
        </w:rPr>
      </w:pPr>
    </w:p>
    <w:p w14:paraId="623DAC93" w14:textId="77777777" w:rsidR="002F6997" w:rsidRDefault="002F6997" w:rsidP="002F6997">
      <w:pPr>
        <w:pStyle w:val="a9"/>
        <w:spacing w:line="360" w:lineRule="auto"/>
        <w:ind w:left="360"/>
        <w:jc w:val="both"/>
        <w:rPr>
          <w:rFonts w:ascii="David" w:hAnsi="David"/>
          <w:rtl/>
        </w:rPr>
      </w:pPr>
      <w:r>
        <w:rPr>
          <w:rFonts w:ascii="David" w:hAnsi="David" w:hint="cs"/>
          <w:rtl/>
        </w:rPr>
        <w:t>להתרשמות שירות המבחן עד למעצרו פעל הנאשם באופן אימפולסיבי מבלי לערוך בחינה מעמיקה ביחס להשלכות מעשיו, היה משופע בגורמי דחק מעוררי הצפה אשר השפיעו על מצבו הרגשי ותפקודו, מאז עשה תהליך משמעותי להשתלב במעגלי התעסוקה והלימודים; הוא לא בעל מאפיינים התמכרותיים; ההליך היווה עבורו קושי רגשי ופגיעה בדימויו העצמי כי הוא אדם המשרת את המדינה ושומר על החוק; עשה תהליך של התבוננות עצמית; וכי העבירה נשוא כתב האישום חריגה לאורחות חייו.</w:t>
      </w:r>
    </w:p>
    <w:p w14:paraId="73127A9C" w14:textId="77777777" w:rsidR="002F6997" w:rsidRDefault="002F6997" w:rsidP="002F6997">
      <w:pPr>
        <w:pStyle w:val="a9"/>
        <w:spacing w:line="360" w:lineRule="auto"/>
        <w:ind w:left="360"/>
        <w:jc w:val="both"/>
        <w:rPr>
          <w:rFonts w:ascii="David" w:hAnsi="David"/>
          <w:rtl/>
        </w:rPr>
      </w:pPr>
    </w:p>
    <w:p w14:paraId="26F6B280" w14:textId="77777777" w:rsidR="002F6997" w:rsidRDefault="002F6997" w:rsidP="002F6997">
      <w:pPr>
        <w:pStyle w:val="a9"/>
        <w:spacing w:line="360" w:lineRule="auto"/>
        <w:ind w:left="360"/>
        <w:jc w:val="both"/>
        <w:rPr>
          <w:rFonts w:ascii="David" w:hAnsi="David"/>
          <w:rtl/>
        </w:rPr>
      </w:pPr>
      <w:r>
        <w:rPr>
          <w:rFonts w:ascii="David" w:hAnsi="David" w:hint="cs"/>
          <w:rtl/>
        </w:rPr>
        <w:t>שירות המליץ להעמידו בצו מבחן שם ישולב בתכנית "מסעות שטח", צו של"צ למשך 300 שעות דבר שיהווה ענישה שיקומית מוחשית. עוד סברו שהטלת עונש מאסר בעבודות שירות עשוי לפגוע בתהליך אותו הנאשם עובר ולפגוע אף ביכולתם להמשיך ללוותו. ביחס להרשעתו ציינו כי אמנם אין פגיעה קונקרטית בו אך לאור מהלך חייו הנורמטיבי עד כה, והפגיעה הקשה בתדמיתו אשר עשויה להשפיע עליו, לצד עמדותיו ביחס לעבירה ונכונותו להירתם לכל תהליך שעשה ושהוצע לו, סברו כי יש מקום להימנע מהרשעתו.</w:t>
      </w:r>
    </w:p>
    <w:p w14:paraId="612AADD7" w14:textId="77777777" w:rsidR="002F6997" w:rsidRDefault="002F6997" w:rsidP="002F6997">
      <w:pPr>
        <w:pStyle w:val="a9"/>
        <w:spacing w:line="360" w:lineRule="auto"/>
        <w:ind w:left="360"/>
        <w:jc w:val="both"/>
        <w:rPr>
          <w:rFonts w:ascii="David" w:hAnsi="David"/>
          <w:rtl/>
        </w:rPr>
      </w:pPr>
    </w:p>
    <w:p w14:paraId="3D5C0D0A" w14:textId="77777777" w:rsidR="002F6997" w:rsidRPr="00A11B3F" w:rsidRDefault="002F6997" w:rsidP="002F6997">
      <w:pPr>
        <w:pStyle w:val="a9"/>
        <w:spacing w:line="360" w:lineRule="auto"/>
        <w:ind w:left="360"/>
        <w:jc w:val="both"/>
        <w:rPr>
          <w:rFonts w:ascii="David" w:hAnsi="David"/>
          <w:rtl/>
        </w:rPr>
      </w:pPr>
      <w:r w:rsidRPr="00B4050A">
        <w:rPr>
          <w:rFonts w:ascii="David" w:hAnsi="David" w:hint="cs"/>
          <w:u w:val="single"/>
          <w:rtl/>
        </w:rPr>
        <w:t>קצינת המבחן גב' תגה אמסלם התייצבה לדיון</w:t>
      </w:r>
      <w:r>
        <w:rPr>
          <w:rFonts w:ascii="David" w:hAnsi="David" w:hint="cs"/>
          <w:rtl/>
        </w:rPr>
        <w:t xml:space="preserve"> הטיעונים לעונש וביקשה להוסיף על האמור בתסקיר שראו לנכון לאור התהליך הממושך של הנאשם להתייצב לדיון באופן חריג, ולשוב לבקש להימנע מהרשעת הנאשם. לדבריה הוא התמסר להליך בכל היבט אפשרי, ההרשעה עשויה לפגוע בו ולהשליך על עתידו, כאשר מעבר לשאלה המשפטית הקונקרטית הדבר רלבנטי ליכולת להמשיך ללוות אותו במסלול הטיפולי שיקומי.</w:t>
      </w:r>
    </w:p>
    <w:p w14:paraId="0F6CFCBF" w14:textId="77777777" w:rsidR="002F6997" w:rsidRDefault="002F6997" w:rsidP="002F6997">
      <w:pPr>
        <w:spacing w:line="360" w:lineRule="auto"/>
        <w:jc w:val="both"/>
        <w:rPr>
          <w:rFonts w:ascii="David" w:hAnsi="David"/>
          <w:b/>
          <w:bCs/>
          <w:rtl/>
        </w:rPr>
      </w:pPr>
    </w:p>
    <w:p w14:paraId="6328E322" w14:textId="77777777" w:rsidR="002F6997" w:rsidRDefault="002F6997" w:rsidP="002F6997">
      <w:pPr>
        <w:pStyle w:val="a9"/>
        <w:numPr>
          <w:ilvl w:val="0"/>
          <w:numId w:val="1"/>
        </w:numPr>
        <w:spacing w:line="360" w:lineRule="auto"/>
        <w:jc w:val="both"/>
        <w:rPr>
          <w:rFonts w:ascii="David" w:hAnsi="David"/>
        </w:rPr>
      </w:pPr>
      <w:r w:rsidRPr="005642CC">
        <w:rPr>
          <w:rFonts w:ascii="David" w:hAnsi="David" w:hint="cs"/>
          <w:u w:val="single"/>
          <w:rtl/>
        </w:rPr>
        <w:t>המאשימה בטיעוניה</w:t>
      </w:r>
      <w:r>
        <w:rPr>
          <w:rFonts w:ascii="David" w:hAnsi="David" w:hint="cs"/>
          <w:rtl/>
        </w:rPr>
        <w:t xml:space="preserve"> סקרה את האינטרסים המוגנים בהם פגע הנאשם ועיקרם פגיעה בבריאות הציבור ושלומו בשל הפגיעה הקשה של סמים מסוכנים בהיבטים כלכליים וחברתיים עקיפים; לכך שאין לומר שמדובר בסם "קל"; כי יש לבכר שיקולי הרתעה. עוד הפנתה ל</w:t>
      </w:r>
      <w:r w:rsidRPr="00F472F9">
        <w:rPr>
          <w:rFonts w:ascii="David" w:hAnsi="David"/>
          <w:rtl/>
        </w:rPr>
        <w:t>ענישה הנוהגת אשר לטעמה מצדיקה קביעת מתחם עונשי הנע בין 7 – 14 חודשי מאסר בפועל ועונשים אחרים והפנתה ל</w:t>
      </w:r>
      <w:hyperlink r:id="rId14" w:history="1">
        <w:r w:rsidRPr="00F472F9">
          <w:rPr>
            <w:rStyle w:val="Hyperlink"/>
            <w:rFonts w:ascii="David" w:hAnsi="David"/>
            <w:rtl/>
          </w:rPr>
          <w:t>עפ"ג (מחוזי ב"ש) 58296-05-19</w:t>
        </w:r>
        <w:r w:rsidR="00581F9A">
          <w:rPr>
            <w:rStyle w:val="Hyperlink"/>
            <w:rFonts w:ascii="David" w:hAnsi="David"/>
            <w:rtl/>
          </w:rPr>
          <w:t xml:space="preserve"> </w:t>
        </w:r>
        <w:r w:rsidRPr="00F472F9">
          <w:rPr>
            <w:rStyle w:val="Hyperlink"/>
            <w:rFonts w:ascii="David" w:hAnsi="David"/>
            <w:b/>
            <w:bCs/>
            <w:rtl/>
          </w:rPr>
          <w:t>עבד אל כרים אלהואשלה נ' מדינת ישראל</w:t>
        </w:r>
        <w:r w:rsidR="00581F9A">
          <w:rPr>
            <w:rStyle w:val="Hyperlink"/>
            <w:rFonts w:ascii="David" w:hAnsi="David"/>
            <w:rtl/>
          </w:rPr>
          <w:t xml:space="preserve"> </w:t>
        </w:r>
        <w:r w:rsidRPr="00F472F9">
          <w:rPr>
            <w:rStyle w:val="Hyperlink"/>
            <w:rFonts w:ascii="David" w:hAnsi="David"/>
            <w:rtl/>
          </w:rPr>
          <w:t>(נבו 10.7.2019)‏</w:t>
        </w:r>
      </w:hyperlink>
      <w:r w:rsidRPr="00F472F9">
        <w:rPr>
          <w:rFonts w:ascii="David" w:hAnsi="David"/>
          <w:color w:val="000000"/>
          <w:rtl/>
        </w:rPr>
        <w:t>‏ וביקשה ללמוד משם בדבר מתחם העונש ההולם.</w:t>
      </w:r>
      <w:r>
        <w:rPr>
          <w:rFonts w:ascii="David" w:hAnsi="David" w:hint="cs"/>
          <w:rtl/>
        </w:rPr>
        <w:t xml:space="preserve"> באשר לאמור בתסקיר ולבקשה לבטל את ההרשעה נטען כי לא הוכחה פגיעה קונקרטית, וכי הפסיקה עקבית בכך כי בהעדר פגיעה כזו אין לבטל ההרשעה. עוד ביקשה להטיל מאסר מותנה, פסילה מלקבל או להחזיק ברישיון נהיגה והטלת קנס כספי משמעותי.</w:t>
      </w:r>
    </w:p>
    <w:p w14:paraId="329E6E96" w14:textId="77777777" w:rsidR="002F6997" w:rsidRDefault="002F6997" w:rsidP="002F6997">
      <w:pPr>
        <w:spacing w:line="360" w:lineRule="auto"/>
        <w:jc w:val="both"/>
        <w:rPr>
          <w:rFonts w:ascii="David" w:hAnsi="David"/>
          <w:rtl/>
        </w:rPr>
      </w:pPr>
    </w:p>
    <w:p w14:paraId="0305452A" w14:textId="77777777" w:rsidR="002F6997" w:rsidRDefault="002F6997" w:rsidP="002F6997">
      <w:pPr>
        <w:pStyle w:val="a9"/>
        <w:numPr>
          <w:ilvl w:val="0"/>
          <w:numId w:val="1"/>
        </w:numPr>
        <w:spacing w:line="360" w:lineRule="auto"/>
        <w:jc w:val="both"/>
        <w:rPr>
          <w:rFonts w:ascii="David" w:hAnsi="David"/>
        </w:rPr>
      </w:pPr>
      <w:r w:rsidRPr="00120C65">
        <w:rPr>
          <w:rFonts w:ascii="David" w:hAnsi="David" w:hint="cs"/>
          <w:u w:val="single"/>
          <w:rtl/>
        </w:rPr>
        <w:t>באת כח הנאשם</w:t>
      </w:r>
      <w:r>
        <w:rPr>
          <w:rFonts w:ascii="David" w:hAnsi="David" w:hint="cs"/>
          <w:rtl/>
        </w:rPr>
        <w:t xml:space="preserve"> בטיעוניה הפנתה לכך שהנאשם נעדר עבר, צעיר, נטל אחריות והביע צער על מעשיו; נרתם להליך אצל שירות המבחן. נסיבות ביצוע העבירה לא מתארות את אורח חייו; המתחם לו עותרת המאשימה חורג מזה הקבוע בהנחיית רח"ט תביעות המשטרה; באשר לנסיבות הקשורות בביצוע העבירה מדובר בסם מסוג קנאביס במשקל קטן יחסית, תמורת תשלום לא גבוה; לכן סברה כי יש לקבו מתחם עונשי המתחיל ממאסר קצר בעבודות שירות.</w:t>
      </w:r>
    </w:p>
    <w:p w14:paraId="7C3B1979" w14:textId="77777777" w:rsidR="002F6997" w:rsidRPr="005642CC" w:rsidRDefault="002F6997" w:rsidP="002F6997">
      <w:pPr>
        <w:pStyle w:val="a9"/>
        <w:rPr>
          <w:rFonts w:ascii="David" w:hAnsi="David"/>
          <w:rtl/>
        </w:rPr>
      </w:pPr>
    </w:p>
    <w:p w14:paraId="024D202A" w14:textId="77777777" w:rsidR="002F6997" w:rsidRDefault="002F6997" w:rsidP="002F6997">
      <w:pPr>
        <w:pStyle w:val="a9"/>
        <w:spacing w:line="360" w:lineRule="auto"/>
        <w:ind w:left="360"/>
        <w:jc w:val="both"/>
        <w:rPr>
          <w:rFonts w:ascii="David" w:hAnsi="David"/>
          <w:rtl/>
        </w:rPr>
      </w:pPr>
      <w:r>
        <w:rPr>
          <w:rFonts w:ascii="David" w:hAnsi="David" w:hint="cs"/>
          <w:rtl/>
        </w:rPr>
        <w:t>באשר לתסקיר הפנתה לתהליך אותו עבר הנאשם; לכך שהנאשם תרם בשירות צבאי משמעותי גם במהלך המלחמה; נכנס למצוקה כלכלית, חיפש עבודה ולא מצא; אין לו בעיית התמכרות והעבירה נבעה ממצוקה כלכלית בלבד; שולב בתכנית יתד אצל שירות המבחן.</w:t>
      </w:r>
    </w:p>
    <w:p w14:paraId="63D79058" w14:textId="77777777" w:rsidR="002F6997" w:rsidRDefault="002F6997" w:rsidP="002F6997">
      <w:pPr>
        <w:pStyle w:val="a9"/>
        <w:spacing w:line="360" w:lineRule="auto"/>
        <w:ind w:left="360"/>
        <w:jc w:val="both"/>
        <w:rPr>
          <w:rFonts w:ascii="David" w:hAnsi="David"/>
          <w:rtl/>
        </w:rPr>
      </w:pPr>
    </w:p>
    <w:p w14:paraId="5FC97CCD" w14:textId="77777777" w:rsidR="002F6997" w:rsidRDefault="002F6997" w:rsidP="002F6997">
      <w:pPr>
        <w:pStyle w:val="a9"/>
        <w:spacing w:line="360" w:lineRule="auto"/>
        <w:ind w:left="360"/>
        <w:jc w:val="both"/>
        <w:rPr>
          <w:rFonts w:ascii="David" w:hAnsi="David"/>
          <w:rtl/>
        </w:rPr>
      </w:pPr>
      <w:r>
        <w:rPr>
          <w:rFonts w:ascii="David" w:hAnsi="David" w:hint="cs"/>
          <w:rtl/>
        </w:rPr>
        <w:t xml:space="preserve">לכן סברה כי יש לחרוג בעניינו של הנאשם, לבטל את הרשעתו, ולהטיל עליו עונש חינוכי שיקומי בהתאם להמלצת שירות </w:t>
      </w:r>
      <w:r w:rsidRPr="005C4CD2">
        <w:rPr>
          <w:rFonts w:ascii="David" w:hAnsi="David"/>
          <w:rtl/>
        </w:rPr>
        <w:t>המבחן; קצינת המבחן מצאה לנכון להתייצב בדיון והדבר מדבר בעד עצמו; אמנם אין נזק קונקרטי אך הוא צעיר שעתידו לפניו והדבר עשוי לחסום דרכו למנעד רחב של תעסוקה; הפנתה לשורה של פסקי דין בהם לא הוכחה פגיעה קונקרטית ולמרות זאת ההרשעה בוטלה וביתר ספציפיות ל</w:t>
      </w:r>
      <w:hyperlink r:id="rId15" w:history="1">
        <w:r w:rsidRPr="005C4CD2">
          <w:rPr>
            <w:rStyle w:val="Hyperlink"/>
            <w:rFonts w:ascii="David" w:hAnsi="David"/>
            <w:rtl/>
          </w:rPr>
          <w:t>ע"פ 4466/13</w:t>
        </w:r>
        <w:r w:rsidR="00581F9A">
          <w:rPr>
            <w:rStyle w:val="Hyperlink"/>
            <w:rFonts w:ascii="David" w:hAnsi="David"/>
            <w:rtl/>
          </w:rPr>
          <w:t xml:space="preserve"> </w:t>
        </w:r>
        <w:r w:rsidRPr="005C4CD2">
          <w:rPr>
            <w:rStyle w:val="Hyperlink"/>
            <w:rFonts w:ascii="David" w:hAnsi="David"/>
            <w:b/>
            <w:bCs/>
            <w:rtl/>
          </w:rPr>
          <w:t>נתנאל אסולין פורטל נ' מדינת ישראל</w:t>
        </w:r>
        <w:r w:rsidR="00581F9A">
          <w:rPr>
            <w:rStyle w:val="Hyperlink"/>
            <w:rFonts w:ascii="David" w:hAnsi="David"/>
            <w:rtl/>
          </w:rPr>
          <w:t xml:space="preserve"> </w:t>
        </w:r>
        <w:r w:rsidRPr="005C4CD2">
          <w:rPr>
            <w:rStyle w:val="Hyperlink"/>
            <w:rFonts w:ascii="David" w:hAnsi="David"/>
            <w:rtl/>
          </w:rPr>
          <w:t>(נבו 22.5.2014)‏</w:t>
        </w:r>
      </w:hyperlink>
      <w:r w:rsidRPr="005C4CD2">
        <w:rPr>
          <w:rFonts w:ascii="David" w:hAnsi="David"/>
          <w:color w:val="000000"/>
          <w:rtl/>
        </w:rPr>
        <w:t xml:space="preserve">‏ שם דובר בעבירה חמורה של שוד בחבורה; </w:t>
      </w:r>
      <w:r>
        <w:rPr>
          <w:rFonts w:ascii="David" w:hAnsi="David" w:hint="cs"/>
          <w:rtl/>
        </w:rPr>
        <w:t>לחילופין ביקשה לתת משקל משמעותי להליך השיקומי ולהליך שהוא עוד עתיד לעבור, לגילו הצעיר ולנטילת האחריות ולהטיל עליו ענישה קלה בלבד.</w:t>
      </w:r>
    </w:p>
    <w:p w14:paraId="4FC5A67A" w14:textId="77777777" w:rsidR="002F6997" w:rsidRDefault="002F6997" w:rsidP="002F6997">
      <w:pPr>
        <w:pStyle w:val="a9"/>
        <w:spacing w:line="360" w:lineRule="auto"/>
        <w:ind w:left="360"/>
        <w:jc w:val="both"/>
        <w:rPr>
          <w:rFonts w:ascii="David" w:hAnsi="David"/>
          <w:rtl/>
        </w:rPr>
      </w:pPr>
    </w:p>
    <w:p w14:paraId="6C9086A3" w14:textId="77777777" w:rsidR="002F6997" w:rsidRDefault="002F6997" w:rsidP="002F6997">
      <w:pPr>
        <w:pStyle w:val="a9"/>
        <w:numPr>
          <w:ilvl w:val="0"/>
          <w:numId w:val="1"/>
        </w:numPr>
        <w:spacing w:line="360" w:lineRule="auto"/>
        <w:jc w:val="both"/>
        <w:rPr>
          <w:rFonts w:ascii="David" w:hAnsi="David"/>
        </w:rPr>
      </w:pPr>
      <w:r w:rsidRPr="00B665D0">
        <w:rPr>
          <w:rFonts w:ascii="David" w:hAnsi="David" w:hint="cs"/>
          <w:u w:val="single"/>
          <w:rtl/>
        </w:rPr>
        <w:t>הנאשם בדברו האחרון</w:t>
      </w:r>
      <w:r>
        <w:rPr>
          <w:rFonts w:ascii="David" w:hAnsi="David" w:hint="cs"/>
          <w:rtl/>
        </w:rPr>
        <w:t xml:space="preserve"> סיפר כי המעמד מלחיץ עבורו; הגיע לנקודת שפל בחייו; לפני חצי שנה יצא משירות צבאי בעזה, עבר תקופה שנה והשאיר אנשים מאחור; הגיע לשפל גם בהיבט הכלכלי, הוא לא מורגל בבקשת עזרה ותמיד מצא פיתרון; לפני המלחמה נפצע בברכיו והיה זקוק לפיזיותרפיה ולא יכל לעבוד בעבודה פיזית; תכנן ללמוד הנדסאות בניין ואף החל בלימודיו אך עזב בשל הלחץ הכלכלי והנפשי בו היה נתון; המלחמה תלשה אותו משגרת חייו, והוא נעזר בתשלומי המילואים לסגור חובות; לאחר שהשתחרר השתמש בקנביס לשם הפחתת הלחץ אך הדבר גרם לו להיות אדיש לחייו ולהמשיך להזניח את הבעיות; ראה מודעה אוטרקטיבית והתפתה ומכאן האמור בכתב האישום; ההליך הפלילי הציל אותו מהמשך הסתבכות והיה עבורו מעין קריאת השכמה; ההליך השיקומי הכניס אותו למסלול נכון יותר ולעבודה מסודרת, חוזר ללימודי הנדסאות בניין.</w:t>
      </w:r>
    </w:p>
    <w:p w14:paraId="7F89FFC4" w14:textId="77777777" w:rsidR="002F6997" w:rsidRDefault="002F6997" w:rsidP="002F6997">
      <w:pPr>
        <w:pStyle w:val="a9"/>
        <w:spacing w:line="360" w:lineRule="auto"/>
        <w:ind w:left="360"/>
        <w:jc w:val="both"/>
        <w:rPr>
          <w:rFonts w:ascii="David" w:hAnsi="David"/>
        </w:rPr>
      </w:pPr>
    </w:p>
    <w:p w14:paraId="6C25F969" w14:textId="77777777" w:rsidR="002F6997" w:rsidRPr="00B665D0" w:rsidRDefault="002F6997" w:rsidP="002F6997">
      <w:pPr>
        <w:pStyle w:val="a9"/>
        <w:spacing w:line="360" w:lineRule="auto"/>
        <w:ind w:left="360"/>
        <w:jc w:val="both"/>
        <w:rPr>
          <w:rFonts w:ascii="David" w:hAnsi="David"/>
          <w:rtl/>
        </w:rPr>
      </w:pPr>
      <w:r>
        <w:rPr>
          <w:rFonts w:ascii="David" w:hAnsi="David" w:hint="cs"/>
          <w:rtl/>
        </w:rPr>
        <w:t>הנאשם הוסיף כי מבחינתו הוא נכשל ללא קשר לתוצאות ההליך הפלילי, אחיו יודעים על התיק הפלילי, והוא מתבייש בפניהם, ונכשל ביכולתו להוות עבורם דמות לחיקוי.</w:t>
      </w:r>
    </w:p>
    <w:p w14:paraId="07DE310D" w14:textId="77777777" w:rsidR="002F6997" w:rsidRPr="00593CC7" w:rsidRDefault="002F6997" w:rsidP="002F6997">
      <w:pPr>
        <w:spacing w:line="360" w:lineRule="auto"/>
        <w:jc w:val="both"/>
        <w:rPr>
          <w:rFonts w:ascii="David" w:hAnsi="David"/>
          <w:b/>
          <w:bCs/>
          <w:rtl/>
        </w:rPr>
      </w:pPr>
    </w:p>
    <w:p w14:paraId="720C7598" w14:textId="77777777" w:rsidR="002F6997" w:rsidRPr="00593CC7" w:rsidRDefault="002F6997" w:rsidP="002F6997">
      <w:pPr>
        <w:spacing w:after="240" w:line="360" w:lineRule="auto"/>
        <w:jc w:val="both"/>
        <w:rPr>
          <w:rFonts w:ascii="David" w:hAnsi="David"/>
          <w:b/>
          <w:bCs/>
          <w:u w:val="single"/>
          <w:rtl/>
        </w:rPr>
      </w:pPr>
      <w:r w:rsidRPr="00593CC7">
        <w:rPr>
          <w:rFonts w:ascii="David" w:hAnsi="David"/>
          <w:b/>
          <w:bCs/>
          <w:u w:val="single"/>
          <w:rtl/>
        </w:rPr>
        <w:t>קביעת מתחם העונש ההולם</w:t>
      </w:r>
    </w:p>
    <w:p w14:paraId="6308390F" w14:textId="77777777" w:rsidR="002F6997" w:rsidRPr="00593CC7" w:rsidRDefault="002F6997" w:rsidP="002F6997">
      <w:pPr>
        <w:pStyle w:val="a9"/>
        <w:numPr>
          <w:ilvl w:val="0"/>
          <w:numId w:val="1"/>
        </w:numPr>
        <w:spacing w:after="240" w:line="360" w:lineRule="auto"/>
        <w:jc w:val="both"/>
        <w:rPr>
          <w:rFonts w:ascii="David" w:hAnsi="David"/>
          <w:rtl/>
        </w:rPr>
      </w:pPr>
      <w:r w:rsidRPr="00593CC7">
        <w:rPr>
          <w:rFonts w:ascii="David" w:hAnsi="David"/>
          <w:rtl/>
        </w:rPr>
        <w:t>בהתאם לתיקון 113 ל</w:t>
      </w:r>
      <w:hyperlink r:id="rId16" w:history="1">
        <w:r w:rsidR="00581F9A" w:rsidRPr="00581F9A">
          <w:rPr>
            <w:rFonts w:ascii="David" w:hAnsi="David"/>
            <w:color w:val="0000FF"/>
            <w:u w:val="single"/>
            <w:rtl/>
          </w:rPr>
          <w:t>חוק העונשין</w:t>
        </w:r>
      </w:hyperlink>
      <w:r w:rsidRPr="00593CC7">
        <w:rPr>
          <w:rFonts w:ascii="David" w:hAnsi="David"/>
          <w:rtl/>
        </w:rPr>
        <w:t>, יש להשית על הנאשם עונש הולם, תוך שמירה על יחס הולם בין חומרת מעשה העבירה בנסיבותיו, מידת אשמו של הנאשם וסוג ומידת העונש שיוטל עליו. בקביעת מתחם העונש ההולם, יש להתחשב בערכים החברתיים שנפגעו ומידת הפגיעה בהם, מדיניות הענישה הנהוגה, ובנסיבות הקשורות בביצוע העבירה.</w:t>
      </w:r>
    </w:p>
    <w:p w14:paraId="4D81E391" w14:textId="77777777" w:rsidR="002F6997" w:rsidRPr="00593CC7" w:rsidRDefault="002F6997" w:rsidP="002F6997">
      <w:pPr>
        <w:spacing w:after="240" w:line="360" w:lineRule="auto"/>
        <w:jc w:val="both"/>
        <w:rPr>
          <w:rFonts w:ascii="David" w:hAnsi="David"/>
          <w:b/>
          <w:bCs/>
          <w:u w:val="single"/>
        </w:rPr>
      </w:pPr>
      <w:r w:rsidRPr="00593CC7">
        <w:rPr>
          <w:rFonts w:ascii="David" w:hAnsi="David"/>
          <w:b/>
          <w:bCs/>
          <w:u w:val="single"/>
          <w:rtl/>
        </w:rPr>
        <w:t>האינטרסים המוגנים ומידת הפגיעה בהם</w:t>
      </w:r>
    </w:p>
    <w:p w14:paraId="0B0419D4" w14:textId="77777777" w:rsidR="002F6997" w:rsidRPr="00DD6329" w:rsidRDefault="002F6997" w:rsidP="002F6997">
      <w:pPr>
        <w:pStyle w:val="a9"/>
        <w:numPr>
          <w:ilvl w:val="0"/>
          <w:numId w:val="3"/>
        </w:numPr>
        <w:spacing w:after="160" w:line="360" w:lineRule="auto"/>
        <w:jc w:val="both"/>
        <w:rPr>
          <w:rFonts w:ascii="David" w:hAnsi="David"/>
        </w:rPr>
      </w:pPr>
      <w:r>
        <w:rPr>
          <w:rFonts w:ascii="David" w:hAnsi="David"/>
          <w:color w:val="000000"/>
          <w:rtl/>
        </w:rPr>
        <w:t xml:space="preserve">האינטרסים המוגנים בהם פגע הנאשם היא השמירה על בריאות הציבור ובטחונו מפני נגע הסמים והנזקים החברתיים, </w:t>
      </w:r>
      <w:r>
        <w:rPr>
          <w:rFonts w:ascii="David" w:hAnsi="David" w:hint="cs"/>
          <w:color w:val="000000"/>
          <w:rtl/>
        </w:rPr>
        <w:t>ה</w:t>
      </w:r>
      <w:r>
        <w:rPr>
          <w:rFonts w:ascii="David" w:hAnsi="David"/>
          <w:color w:val="000000"/>
          <w:rtl/>
        </w:rPr>
        <w:t>כלכליים</w:t>
      </w:r>
      <w:r>
        <w:rPr>
          <w:rFonts w:ascii="David" w:hAnsi="David" w:hint="cs"/>
          <w:color w:val="000000"/>
          <w:rtl/>
        </w:rPr>
        <w:t>, ה</w:t>
      </w:r>
      <w:r>
        <w:rPr>
          <w:rFonts w:ascii="David" w:hAnsi="David"/>
          <w:color w:val="000000"/>
          <w:rtl/>
        </w:rPr>
        <w:t xml:space="preserve">גופניים </w:t>
      </w:r>
      <w:r>
        <w:rPr>
          <w:rFonts w:ascii="David" w:hAnsi="David" w:hint="cs"/>
          <w:color w:val="000000"/>
          <w:rtl/>
        </w:rPr>
        <w:t>והנפשיים אשר נגרמים למשתמשי הסמים. השלכות השימוש בסמים לא נשארות רק בתחומי המשתמש אלא משפיעים באופן זוחל ומתגבר על סביבתו הקרובה והרחוקה.</w:t>
      </w:r>
    </w:p>
    <w:p w14:paraId="375F9FED" w14:textId="77777777" w:rsidR="002F6997" w:rsidRDefault="002F6997" w:rsidP="002F6997">
      <w:pPr>
        <w:pStyle w:val="a9"/>
        <w:spacing w:after="160" w:line="360" w:lineRule="auto"/>
        <w:ind w:left="360"/>
        <w:jc w:val="both"/>
        <w:rPr>
          <w:rFonts w:ascii="David" w:hAnsi="David"/>
        </w:rPr>
      </w:pPr>
    </w:p>
    <w:p w14:paraId="6A870CA1" w14:textId="77777777" w:rsidR="002F6997" w:rsidRDefault="002F6997" w:rsidP="002F6997">
      <w:pPr>
        <w:pStyle w:val="a9"/>
        <w:numPr>
          <w:ilvl w:val="0"/>
          <w:numId w:val="3"/>
        </w:numPr>
        <w:spacing w:after="160" w:line="360" w:lineRule="auto"/>
        <w:jc w:val="both"/>
        <w:rPr>
          <w:rFonts w:ascii="David" w:hAnsi="David"/>
        </w:rPr>
      </w:pPr>
      <w:r>
        <w:rPr>
          <w:rFonts w:ascii="David" w:hAnsi="David" w:hint="cs"/>
          <w:rtl/>
        </w:rPr>
        <w:t xml:space="preserve">היות סם הקנביס, השגור בפי הציבור כסם "קל", ואשר </w:t>
      </w:r>
      <w:r>
        <w:rPr>
          <w:rFonts w:ascii="David" w:hAnsi="David"/>
          <w:rtl/>
        </w:rPr>
        <w:t>ביחס למשתמשים בסם זה שונתה החקיקה במסגרת יוזמת "אי הפללת שנקבעה ב</w:t>
      </w:r>
      <w:hyperlink r:id="rId17" w:history="1">
        <w:r w:rsidR="00581F9A" w:rsidRPr="00581F9A">
          <w:rPr>
            <w:rFonts w:ascii="David" w:hAnsi="David"/>
            <w:color w:val="0000FF"/>
            <w:u w:val="single"/>
            <w:rtl/>
          </w:rPr>
          <w:t>תקנות העבירות המנהליות</w:t>
        </w:r>
      </w:hyperlink>
      <w:r>
        <w:rPr>
          <w:rFonts w:ascii="David" w:hAnsi="David"/>
          <w:rtl/>
        </w:rPr>
        <w:t xml:space="preserve"> (קנס מנהלי – החזקת קנאביס ושימוש בו לצריכה עצמית), תשפ"ב-2022, </w:t>
      </w:r>
      <w:r>
        <w:rPr>
          <w:rFonts w:ascii="David" w:hAnsi="David" w:hint="cs"/>
          <w:rtl/>
        </w:rPr>
        <w:t>מייצרת תעתוע חשיבתי, אשר מביא לייחס סלחני לא מוצדק ביחס לכלל שרשרת הפצת הסם האמור. יש להזכיר ולהדגיש כי ש</w:t>
      </w:r>
      <w:r>
        <w:rPr>
          <w:rFonts w:ascii="David" w:hAnsi="David"/>
          <w:rtl/>
        </w:rPr>
        <w:t xml:space="preserve">ינוי חקיקתי ותפיסתי זה חל על </w:t>
      </w:r>
      <w:r>
        <w:rPr>
          <w:rFonts w:ascii="David" w:hAnsi="David"/>
          <w:b/>
          <w:bCs/>
          <w:rtl/>
        </w:rPr>
        <w:t>המשתמשים</w:t>
      </w:r>
      <w:r>
        <w:rPr>
          <w:rFonts w:ascii="David" w:hAnsi="David"/>
          <w:rtl/>
        </w:rPr>
        <w:t xml:space="preserve"> בסם זה, </w:t>
      </w:r>
      <w:r>
        <w:rPr>
          <w:rFonts w:ascii="David" w:hAnsi="David"/>
          <w:b/>
          <w:bCs/>
          <w:rtl/>
        </w:rPr>
        <w:t>ולא</w:t>
      </w:r>
      <w:r>
        <w:rPr>
          <w:rFonts w:ascii="David" w:hAnsi="David"/>
          <w:rtl/>
        </w:rPr>
        <w:t xml:space="preserve"> על </w:t>
      </w:r>
      <w:r>
        <w:rPr>
          <w:rFonts w:ascii="David" w:hAnsi="David"/>
          <w:b/>
          <w:bCs/>
          <w:rtl/>
        </w:rPr>
        <w:t>המפיצים</w:t>
      </w:r>
      <w:r>
        <w:rPr>
          <w:rFonts w:ascii="David" w:hAnsi="David"/>
          <w:rtl/>
        </w:rPr>
        <w:t>.</w:t>
      </w:r>
    </w:p>
    <w:p w14:paraId="59FC6BE8" w14:textId="77777777" w:rsidR="002F6997" w:rsidRDefault="002F6997" w:rsidP="002F6997">
      <w:pPr>
        <w:pStyle w:val="a9"/>
        <w:rPr>
          <w:rFonts w:ascii="David" w:hAnsi="David"/>
          <w:rtl/>
        </w:rPr>
      </w:pPr>
    </w:p>
    <w:p w14:paraId="43C480F1" w14:textId="77777777" w:rsidR="002F6997" w:rsidRDefault="002F6997" w:rsidP="002F6997">
      <w:pPr>
        <w:pStyle w:val="a9"/>
        <w:spacing w:line="360" w:lineRule="auto"/>
        <w:ind w:left="360"/>
        <w:jc w:val="both"/>
        <w:rPr>
          <w:rFonts w:ascii="David" w:hAnsi="David"/>
          <w:rtl/>
        </w:rPr>
      </w:pPr>
      <w:r>
        <w:rPr>
          <w:rFonts w:ascii="David" w:hAnsi="David" w:hint="cs"/>
          <w:rtl/>
        </w:rPr>
        <w:t xml:space="preserve">שרשרת הצת הסם </w:t>
      </w:r>
      <w:r>
        <w:rPr>
          <w:rFonts w:ascii="David" w:hAnsi="David"/>
          <w:rtl/>
        </w:rPr>
        <w:t>נשארו ועודם סוחרי סמים</w:t>
      </w:r>
      <w:r>
        <w:rPr>
          <w:rFonts w:ascii="David" w:hAnsi="David" w:hint="cs"/>
          <w:rtl/>
        </w:rPr>
        <w:t xml:space="preserve">, ועל כן </w:t>
      </w:r>
      <w:r>
        <w:rPr>
          <w:rFonts w:ascii="David" w:hAnsi="David"/>
          <w:rtl/>
        </w:rPr>
        <w:t>יש לנקוט גם נגדם, יד קשה הכרוכה בענישה מחמירה, וקנסות משמעותיים, זאת כחלק מהמאמץ הכולל להגן על שלום הציבור ובריאותו</w:t>
      </w:r>
      <w:r>
        <w:rPr>
          <w:rFonts w:ascii="David" w:hAnsi="David" w:hint="cs"/>
          <w:rtl/>
        </w:rPr>
        <w:t xml:space="preserve"> - </w:t>
      </w:r>
      <w:r w:rsidRPr="00DD6329">
        <w:rPr>
          <w:rFonts w:ascii="David" w:hAnsi="David"/>
          <w:b/>
          <w:bCs/>
          <w:color w:val="000000"/>
          <w:sz w:val="20"/>
          <w:szCs w:val="20"/>
          <w:rtl/>
        </w:rPr>
        <w:t>בשולי הדברים, יודגש, כי אין ממש בטענה ביחס לשינוי הגישה העונשית לעבירות שעניינן סם מסוג קנבוס. אך בעת האחרונה קבע בית משפט זה כי הדין הנוהג והמחייב הוא הקבוע בפקודה לפיה קנביס הוא סם מסוכן (</w:t>
      </w:r>
      <w:hyperlink r:id="rId18" w:history="1">
        <w:r w:rsidR="00581F9A" w:rsidRPr="00581F9A">
          <w:rPr>
            <w:rFonts w:ascii="David" w:hAnsi="David"/>
            <w:b/>
            <w:bCs/>
            <w:color w:val="0000FF"/>
            <w:sz w:val="20"/>
            <w:szCs w:val="20"/>
            <w:u w:val="single"/>
            <w:rtl/>
          </w:rPr>
          <w:t>ע"פ 6299/20</w:t>
        </w:r>
      </w:hyperlink>
      <w:r w:rsidRPr="00DD6329">
        <w:rPr>
          <w:rFonts w:ascii="David" w:hAnsi="David"/>
          <w:b/>
          <w:bCs/>
          <w:color w:val="000000"/>
          <w:sz w:val="20"/>
          <w:szCs w:val="20"/>
          <w:rtl/>
        </w:rPr>
        <w:t xml:space="preserve"> חן נ' מדינת ישראל</w:t>
      </w:r>
      <w:r w:rsidRPr="00DD6329">
        <w:rPr>
          <w:rFonts w:ascii="David" w:hAnsi="David"/>
          <w:b/>
          <w:bCs/>
          <w:color w:val="000000"/>
          <w:sz w:val="20"/>
          <w:szCs w:val="20"/>
        </w:rPr>
        <w:t xml:space="preserve"> (4.2.2021)</w:t>
      </w:r>
      <w:r>
        <w:rPr>
          <w:rFonts w:ascii="David" w:hAnsi="David" w:hint="cs"/>
          <w:b/>
          <w:bCs/>
          <w:color w:val="000000"/>
          <w:sz w:val="20"/>
          <w:szCs w:val="20"/>
          <w:rtl/>
        </w:rPr>
        <w:t xml:space="preserve"> (ראו </w:t>
      </w:r>
      <w:hyperlink r:id="rId19" w:history="1">
        <w:r w:rsidRPr="00DD6329">
          <w:rPr>
            <w:rStyle w:val="Hyperlink"/>
            <w:rFonts w:ascii="David" w:hAnsi="David"/>
            <w:rtl/>
          </w:rPr>
          <w:t>רע"פ 2277/21</w:t>
        </w:r>
        <w:r w:rsidR="00581F9A">
          <w:rPr>
            <w:rStyle w:val="Hyperlink"/>
            <w:rFonts w:ascii="David" w:hAnsi="David"/>
            <w:rtl/>
          </w:rPr>
          <w:t xml:space="preserve"> </w:t>
        </w:r>
        <w:r w:rsidRPr="00DD6329">
          <w:rPr>
            <w:rStyle w:val="Hyperlink"/>
            <w:rFonts w:ascii="David" w:hAnsi="David"/>
            <w:b/>
            <w:bCs/>
            <w:rtl/>
          </w:rPr>
          <w:t>אברהם יוחננוב נ' מדינת ישראל</w:t>
        </w:r>
        <w:r w:rsidR="00581F9A">
          <w:rPr>
            <w:rStyle w:val="Hyperlink"/>
            <w:rFonts w:ascii="David" w:hAnsi="David"/>
            <w:rtl/>
          </w:rPr>
          <w:t xml:space="preserve"> </w:t>
        </w:r>
        <w:r w:rsidRPr="00DD6329">
          <w:rPr>
            <w:rStyle w:val="Hyperlink"/>
            <w:rFonts w:ascii="David" w:hAnsi="David"/>
            <w:rtl/>
          </w:rPr>
          <w:t>(נבו 8.4.2021)‏</w:t>
        </w:r>
      </w:hyperlink>
      <w:r w:rsidRPr="00DD6329">
        <w:rPr>
          <w:rFonts w:ascii="David" w:hAnsi="David"/>
          <w:color w:val="000000"/>
          <w:rtl/>
        </w:rPr>
        <w:t xml:space="preserve">‏, (ראו גם </w:t>
      </w:r>
      <w:hyperlink r:id="rId20" w:history="1">
        <w:r w:rsidRPr="00DD6329">
          <w:rPr>
            <w:rStyle w:val="Hyperlink"/>
            <w:rFonts w:ascii="David" w:hAnsi="David"/>
            <w:rtl/>
          </w:rPr>
          <w:t>ע"פ 6299/20</w:t>
        </w:r>
        <w:r w:rsidR="00581F9A">
          <w:rPr>
            <w:rStyle w:val="Hyperlink"/>
            <w:rFonts w:ascii="David" w:hAnsi="David"/>
            <w:rtl/>
          </w:rPr>
          <w:t xml:space="preserve"> </w:t>
        </w:r>
        <w:r w:rsidRPr="00DD6329">
          <w:rPr>
            <w:rStyle w:val="Hyperlink"/>
            <w:rFonts w:ascii="David" w:hAnsi="David"/>
            <w:b/>
            <w:bCs/>
            <w:rtl/>
          </w:rPr>
          <w:t>שחר חן נ' מדינת ישראל</w:t>
        </w:r>
        <w:r w:rsidR="00581F9A">
          <w:rPr>
            <w:rStyle w:val="Hyperlink"/>
            <w:rFonts w:ascii="David" w:hAnsi="David"/>
            <w:rtl/>
          </w:rPr>
          <w:t xml:space="preserve"> </w:t>
        </w:r>
        <w:r w:rsidRPr="00DD6329">
          <w:rPr>
            <w:rStyle w:val="Hyperlink"/>
            <w:rFonts w:ascii="David" w:hAnsi="David"/>
            <w:rtl/>
          </w:rPr>
          <w:t>(נבו 4.2.2021)‏</w:t>
        </w:r>
      </w:hyperlink>
      <w:r w:rsidRPr="00DD6329">
        <w:rPr>
          <w:rFonts w:ascii="David" w:hAnsi="David"/>
          <w:color w:val="000000"/>
          <w:rtl/>
        </w:rPr>
        <w:t xml:space="preserve">‏, </w:t>
      </w:r>
      <w:hyperlink r:id="rId21" w:history="1">
        <w:r w:rsidRPr="00DD6329">
          <w:rPr>
            <w:rStyle w:val="Hyperlink"/>
            <w:rFonts w:ascii="David" w:hAnsi="David"/>
            <w:rtl/>
          </w:rPr>
          <w:t>רע"פ 174/21</w:t>
        </w:r>
        <w:r w:rsidR="00581F9A">
          <w:rPr>
            <w:rStyle w:val="Hyperlink"/>
            <w:rFonts w:ascii="David" w:hAnsi="David"/>
            <w:rtl/>
          </w:rPr>
          <w:t xml:space="preserve"> </w:t>
        </w:r>
        <w:r w:rsidRPr="00DD6329">
          <w:rPr>
            <w:rStyle w:val="Hyperlink"/>
            <w:rFonts w:ascii="David" w:hAnsi="David"/>
            <w:b/>
            <w:bCs/>
            <w:rtl/>
          </w:rPr>
          <w:t>ישראל סעדיה סויסה נ' מדינת ישראל</w:t>
        </w:r>
        <w:r w:rsidR="00581F9A">
          <w:rPr>
            <w:rStyle w:val="Hyperlink"/>
            <w:rFonts w:ascii="David" w:hAnsi="David"/>
            <w:rtl/>
          </w:rPr>
          <w:t xml:space="preserve"> </w:t>
        </w:r>
        <w:r w:rsidRPr="00DD6329">
          <w:rPr>
            <w:rStyle w:val="Hyperlink"/>
            <w:rFonts w:ascii="David" w:hAnsi="David"/>
            <w:rtl/>
          </w:rPr>
          <w:t>(נבו 25.2.2021)‏</w:t>
        </w:r>
      </w:hyperlink>
      <w:r w:rsidRPr="00DD6329">
        <w:rPr>
          <w:rFonts w:ascii="David" w:hAnsi="David"/>
          <w:color w:val="000000"/>
          <w:rtl/>
        </w:rPr>
        <w:t>‏</w:t>
      </w:r>
      <w:r w:rsidRPr="00DD6329">
        <w:rPr>
          <w:rFonts w:ascii="David" w:hAnsi="David"/>
          <w:rtl/>
        </w:rPr>
        <w:t>), ו</w:t>
      </w:r>
      <w:hyperlink r:id="rId22" w:history="1">
        <w:r w:rsidRPr="00DD6329">
          <w:rPr>
            <w:rStyle w:val="Hyperlink"/>
            <w:rFonts w:ascii="David" w:hAnsi="David"/>
            <w:rtl/>
          </w:rPr>
          <w:t>רע"פ 678/21</w:t>
        </w:r>
        <w:r w:rsidR="00581F9A">
          <w:rPr>
            <w:rStyle w:val="Hyperlink"/>
            <w:rFonts w:ascii="David" w:hAnsi="David"/>
            <w:rtl/>
          </w:rPr>
          <w:t xml:space="preserve"> </w:t>
        </w:r>
        <w:r w:rsidRPr="00DD6329">
          <w:rPr>
            <w:rStyle w:val="Hyperlink"/>
            <w:rFonts w:ascii="David" w:hAnsi="David"/>
            <w:b/>
            <w:bCs/>
            <w:rtl/>
          </w:rPr>
          <w:t>גיל יהודה נ' מדינת ישראל</w:t>
        </w:r>
        <w:r w:rsidR="00581F9A">
          <w:rPr>
            <w:rStyle w:val="Hyperlink"/>
            <w:rFonts w:ascii="David" w:hAnsi="David"/>
            <w:rtl/>
          </w:rPr>
          <w:t xml:space="preserve"> </w:t>
        </w:r>
        <w:r w:rsidRPr="00DD6329">
          <w:rPr>
            <w:rStyle w:val="Hyperlink"/>
            <w:rFonts w:ascii="David" w:hAnsi="David"/>
            <w:rtl/>
          </w:rPr>
          <w:t>(נבו 9.2.2021)‏</w:t>
        </w:r>
      </w:hyperlink>
      <w:r w:rsidRPr="00DD6329">
        <w:rPr>
          <w:rFonts w:ascii="David" w:hAnsi="David"/>
          <w:rtl/>
        </w:rPr>
        <w:t>).</w:t>
      </w:r>
    </w:p>
    <w:p w14:paraId="64937956" w14:textId="77777777" w:rsidR="002F6997" w:rsidRPr="0071061A" w:rsidRDefault="002F6997" w:rsidP="002F6997">
      <w:pPr>
        <w:spacing w:line="360" w:lineRule="auto"/>
        <w:jc w:val="both"/>
        <w:rPr>
          <w:rFonts w:ascii="David" w:hAnsi="David"/>
          <w:rtl/>
        </w:rPr>
      </w:pPr>
    </w:p>
    <w:p w14:paraId="08A2C5A4" w14:textId="77777777" w:rsidR="002F6997" w:rsidRPr="00593CC7" w:rsidRDefault="002F6997" w:rsidP="002F6997">
      <w:pPr>
        <w:spacing w:after="240" w:line="360" w:lineRule="auto"/>
        <w:jc w:val="both"/>
        <w:rPr>
          <w:rFonts w:ascii="David" w:hAnsi="David"/>
          <w:b/>
          <w:bCs/>
          <w:u w:val="single"/>
          <w:rtl/>
        </w:rPr>
      </w:pPr>
      <w:r w:rsidRPr="00593CC7">
        <w:rPr>
          <w:rFonts w:ascii="David" w:hAnsi="David"/>
          <w:b/>
          <w:bCs/>
          <w:u w:val="single"/>
          <w:rtl/>
        </w:rPr>
        <w:t>מדיניות הענישה</w:t>
      </w:r>
    </w:p>
    <w:p w14:paraId="6784DF8B" w14:textId="77777777" w:rsidR="002F6997" w:rsidRDefault="002F6997" w:rsidP="002F6997">
      <w:pPr>
        <w:pStyle w:val="a9"/>
        <w:numPr>
          <w:ilvl w:val="0"/>
          <w:numId w:val="1"/>
        </w:numPr>
        <w:spacing w:after="240" w:line="360" w:lineRule="auto"/>
        <w:jc w:val="both"/>
        <w:rPr>
          <w:rFonts w:ascii="David" w:hAnsi="David"/>
        </w:rPr>
      </w:pPr>
      <w:r>
        <w:rPr>
          <w:rFonts w:ascii="David" w:hAnsi="David" w:hint="cs"/>
          <w:rtl/>
        </w:rPr>
        <w:t>הענישה מגוונת מאוד בעבירות מעין אלה, והיא מושפעת מסוג הסם וכמותו, נסיבות ביצוע העבירה, "מיקומו" של הנאשם בשרשרת הפצת הסם, התמורה שקיבל, ועוד.</w:t>
      </w:r>
    </w:p>
    <w:p w14:paraId="6F80D5D3" w14:textId="77777777" w:rsidR="002F6997" w:rsidRDefault="002F6997" w:rsidP="002F6997">
      <w:pPr>
        <w:pStyle w:val="a9"/>
        <w:spacing w:after="240" w:line="360" w:lineRule="auto"/>
        <w:ind w:left="360"/>
        <w:jc w:val="both"/>
        <w:rPr>
          <w:rFonts w:ascii="David" w:hAnsi="David"/>
        </w:rPr>
      </w:pPr>
    </w:p>
    <w:p w14:paraId="3C97E2EF" w14:textId="77777777" w:rsidR="002F6997" w:rsidRPr="00653E35" w:rsidRDefault="002F6997" w:rsidP="002F6997">
      <w:pPr>
        <w:pStyle w:val="a9"/>
        <w:numPr>
          <w:ilvl w:val="0"/>
          <w:numId w:val="1"/>
        </w:numPr>
        <w:spacing w:after="240" w:line="360" w:lineRule="auto"/>
        <w:jc w:val="both"/>
        <w:rPr>
          <w:rFonts w:ascii="David" w:hAnsi="David"/>
        </w:rPr>
      </w:pPr>
      <w:r w:rsidRPr="00653E35">
        <w:rPr>
          <w:rFonts w:ascii="David" w:hAnsi="David"/>
          <w:rtl/>
        </w:rPr>
        <w:t>ב</w:t>
      </w:r>
      <w:hyperlink r:id="rId23" w:history="1">
        <w:r w:rsidRPr="00653E35">
          <w:rPr>
            <w:rStyle w:val="Hyperlink"/>
            <w:rFonts w:ascii="David" w:hAnsi="David"/>
            <w:rtl/>
          </w:rPr>
          <w:t>רע"פ 678/21</w:t>
        </w:r>
        <w:r w:rsidR="00581F9A">
          <w:rPr>
            <w:rStyle w:val="Hyperlink"/>
            <w:rFonts w:ascii="David" w:hAnsi="David"/>
            <w:rtl/>
          </w:rPr>
          <w:t xml:space="preserve"> </w:t>
        </w:r>
        <w:r w:rsidRPr="00653E35">
          <w:rPr>
            <w:rStyle w:val="Hyperlink"/>
            <w:rFonts w:ascii="David" w:hAnsi="David"/>
            <w:b/>
            <w:bCs/>
            <w:rtl/>
          </w:rPr>
          <w:t>גיל יהודה נ' מדינת ישראל</w:t>
        </w:r>
        <w:r w:rsidR="00581F9A">
          <w:rPr>
            <w:rStyle w:val="Hyperlink"/>
            <w:rFonts w:ascii="David" w:hAnsi="David"/>
            <w:rtl/>
          </w:rPr>
          <w:t xml:space="preserve"> </w:t>
        </w:r>
        <w:r w:rsidRPr="00653E35">
          <w:rPr>
            <w:rStyle w:val="Hyperlink"/>
            <w:rFonts w:ascii="David" w:hAnsi="David"/>
            <w:rtl/>
          </w:rPr>
          <w:t>(נבו 9.2.2021)‏</w:t>
        </w:r>
      </w:hyperlink>
      <w:r w:rsidRPr="00653E35">
        <w:rPr>
          <w:rFonts w:ascii="David" w:hAnsi="David"/>
          <w:color w:val="000000"/>
          <w:rtl/>
        </w:rPr>
        <w:t xml:space="preserve">‏ הורשע נאשם נעדר בכ-86 מקרי סחר בסם מסוכן מסוג קנאביס, באמצעות פלטפורמת "טלגראס" כאשר אחר הוא שסגר את העסקאות עם הרוכשים, העביר את פרטי המפגש והכמות לנאשם, והנאשם סיפק את הסמים בתמורה לשכר יומי של 500 ₪. מתחם העונש ביחס </w:t>
      </w:r>
      <w:r w:rsidRPr="00653E35">
        <w:rPr>
          <w:rFonts w:ascii="David" w:hAnsi="David"/>
          <w:color w:val="000000"/>
          <w:u w:val="single"/>
          <w:rtl/>
        </w:rPr>
        <w:t>לכל אירוע</w:t>
      </w:r>
      <w:r w:rsidRPr="00653E35">
        <w:rPr>
          <w:rFonts w:ascii="David" w:hAnsi="David"/>
          <w:color w:val="000000"/>
          <w:rtl/>
        </w:rPr>
        <w:t xml:space="preserve"> (1-3 גרם לערך בכל עסקה) נקבע כנע בין </w:t>
      </w:r>
      <w:r w:rsidRPr="00653E35">
        <w:rPr>
          <w:rFonts w:ascii="David" w:hAnsi="David"/>
          <w:b/>
          <w:bCs/>
          <w:color w:val="000000"/>
          <w:rtl/>
        </w:rPr>
        <w:t>מספר חודשי מאסר בפועל ל-12 חודשי מאסר</w:t>
      </w:r>
      <w:r w:rsidRPr="00653E35">
        <w:rPr>
          <w:rFonts w:ascii="David" w:hAnsi="David"/>
          <w:color w:val="000000"/>
          <w:rtl/>
        </w:rPr>
        <w:t>. בשל שיקולי שיקום הועמד עונשו של הנאשם על 8 חודשי מאסר בעבודות שירות. ערעור לבית המשפט המחוזי נדחה ובקשת רשות ערעור נדחתה אף היא.</w:t>
      </w:r>
    </w:p>
    <w:p w14:paraId="29E9B83A" w14:textId="77777777" w:rsidR="002F6997" w:rsidRPr="00653E35" w:rsidRDefault="002F6997" w:rsidP="002F6997">
      <w:pPr>
        <w:pStyle w:val="a9"/>
        <w:rPr>
          <w:rFonts w:ascii="David" w:hAnsi="David"/>
          <w:rtl/>
        </w:rPr>
      </w:pPr>
    </w:p>
    <w:p w14:paraId="064D54E7" w14:textId="77777777" w:rsidR="002F6997" w:rsidRPr="00653E35" w:rsidRDefault="002F6997" w:rsidP="002F6997">
      <w:pPr>
        <w:pStyle w:val="a9"/>
        <w:numPr>
          <w:ilvl w:val="0"/>
          <w:numId w:val="1"/>
        </w:numPr>
        <w:spacing w:after="240" w:line="360" w:lineRule="auto"/>
        <w:jc w:val="both"/>
        <w:rPr>
          <w:rFonts w:ascii="David" w:hAnsi="David"/>
        </w:rPr>
      </w:pPr>
      <w:r w:rsidRPr="00653E35">
        <w:rPr>
          <w:rFonts w:ascii="David" w:hAnsi="David"/>
          <w:rtl/>
        </w:rPr>
        <w:t>ב</w:t>
      </w:r>
      <w:hyperlink r:id="rId24" w:history="1">
        <w:r w:rsidRPr="00653E35">
          <w:rPr>
            <w:rStyle w:val="Hyperlink"/>
            <w:rFonts w:ascii="David" w:hAnsi="David"/>
            <w:rtl/>
          </w:rPr>
          <w:t>רע"פ 7858/19</w:t>
        </w:r>
        <w:r w:rsidR="00581F9A">
          <w:rPr>
            <w:rStyle w:val="Hyperlink"/>
            <w:rFonts w:ascii="David" w:hAnsi="David"/>
            <w:rtl/>
          </w:rPr>
          <w:t xml:space="preserve"> </w:t>
        </w:r>
        <w:r w:rsidRPr="00653E35">
          <w:rPr>
            <w:rStyle w:val="Hyperlink"/>
            <w:rFonts w:ascii="David" w:hAnsi="David"/>
            <w:b/>
            <w:bCs/>
            <w:rtl/>
          </w:rPr>
          <w:t>אלברט וקנין נ' מדינת ישראל</w:t>
        </w:r>
        <w:r w:rsidR="00581F9A">
          <w:rPr>
            <w:rStyle w:val="Hyperlink"/>
            <w:rFonts w:ascii="David" w:hAnsi="David"/>
            <w:rtl/>
          </w:rPr>
          <w:t xml:space="preserve"> </w:t>
        </w:r>
        <w:r w:rsidRPr="00653E35">
          <w:rPr>
            <w:rStyle w:val="Hyperlink"/>
            <w:rFonts w:ascii="David" w:hAnsi="David"/>
            <w:rtl/>
          </w:rPr>
          <w:t>(נבו 28.11.2019)‏</w:t>
        </w:r>
      </w:hyperlink>
      <w:r w:rsidRPr="00653E35">
        <w:rPr>
          <w:rFonts w:ascii="David" w:hAnsi="David"/>
          <w:color w:val="000000"/>
          <w:rtl/>
        </w:rPr>
        <w:t xml:space="preserve">‏ נדון עניינו של נאשם אשר סחר בשתי הזדמנויות בקנביס במשקל כולל של 5.8 גרם. מתחם העונש נקבע כנע בין </w:t>
      </w:r>
      <w:r w:rsidRPr="00653E35">
        <w:rPr>
          <w:rFonts w:ascii="David" w:hAnsi="David"/>
          <w:b/>
          <w:bCs/>
          <w:color w:val="000000"/>
          <w:rtl/>
        </w:rPr>
        <w:t>מאסר קצר בעבודות שירות לשמונה חודשי מאסר בפועל</w:t>
      </w:r>
      <w:r w:rsidRPr="00653E35">
        <w:rPr>
          <w:rFonts w:ascii="David" w:hAnsi="David"/>
          <w:color w:val="000000"/>
          <w:rtl/>
        </w:rPr>
        <w:t xml:space="preserve">. בשל עבר פלילי ושני מאסרים מותנים ברי הפעלה הועמד עונשו על חמישה חודשי מאסר, ולאחר הפעלת שני מאסרים מותנים עמד עונשו על 12 חודשי מאסר ועונשים נלווים. ערעור לבית המשפט המחוזי </w:t>
      </w:r>
      <w:r w:rsidRPr="00653E35">
        <w:rPr>
          <w:rFonts w:ascii="David" w:hAnsi="David"/>
          <w:rtl/>
        </w:rPr>
        <w:t>נדחה. בקשת רשות ערעור נדחתה אף היא</w:t>
      </w:r>
    </w:p>
    <w:p w14:paraId="5FBECE80" w14:textId="77777777" w:rsidR="002F6997" w:rsidRPr="00653E35" w:rsidRDefault="002F6997" w:rsidP="002F6997">
      <w:pPr>
        <w:pStyle w:val="a9"/>
        <w:rPr>
          <w:rFonts w:ascii="David" w:hAnsi="David"/>
          <w:rtl/>
        </w:rPr>
      </w:pPr>
    </w:p>
    <w:p w14:paraId="3604E143" w14:textId="77777777" w:rsidR="002F6997" w:rsidRPr="00653E35" w:rsidRDefault="002F6997" w:rsidP="002F6997">
      <w:pPr>
        <w:pStyle w:val="a9"/>
        <w:numPr>
          <w:ilvl w:val="0"/>
          <w:numId w:val="1"/>
        </w:numPr>
        <w:spacing w:after="240" w:line="360" w:lineRule="auto"/>
        <w:jc w:val="both"/>
        <w:rPr>
          <w:rFonts w:ascii="David" w:hAnsi="David"/>
        </w:rPr>
      </w:pPr>
      <w:r w:rsidRPr="00653E35">
        <w:rPr>
          <w:rFonts w:ascii="David" w:hAnsi="David"/>
          <w:rtl/>
        </w:rPr>
        <w:t>ב</w:t>
      </w:r>
      <w:hyperlink r:id="rId25" w:history="1">
        <w:r w:rsidRPr="00653E35">
          <w:rPr>
            <w:rStyle w:val="Hyperlink"/>
            <w:rFonts w:ascii="David" w:hAnsi="David"/>
            <w:rtl/>
          </w:rPr>
          <w:t>עפ"ג (מחוזי ב"ש) 58296-05-19</w:t>
        </w:r>
        <w:r w:rsidR="00581F9A">
          <w:rPr>
            <w:rStyle w:val="Hyperlink"/>
            <w:rFonts w:ascii="David" w:hAnsi="David"/>
            <w:rtl/>
          </w:rPr>
          <w:t xml:space="preserve"> </w:t>
        </w:r>
        <w:r w:rsidRPr="00653E35">
          <w:rPr>
            <w:rStyle w:val="Hyperlink"/>
            <w:rFonts w:ascii="David" w:hAnsi="David"/>
            <w:b/>
            <w:bCs/>
            <w:rtl/>
          </w:rPr>
          <w:t>עבד אל כרים אלהואשלה נ' מדינת ישראל</w:t>
        </w:r>
        <w:r w:rsidR="00581F9A">
          <w:rPr>
            <w:rStyle w:val="Hyperlink"/>
            <w:rFonts w:ascii="David" w:hAnsi="David"/>
            <w:rtl/>
          </w:rPr>
          <w:t xml:space="preserve"> </w:t>
        </w:r>
        <w:r w:rsidRPr="00653E35">
          <w:rPr>
            <w:rStyle w:val="Hyperlink"/>
            <w:rFonts w:ascii="David" w:hAnsi="David"/>
            <w:rtl/>
          </w:rPr>
          <w:t>(נבו 10.7.2019)‏</w:t>
        </w:r>
      </w:hyperlink>
      <w:r w:rsidRPr="00653E35">
        <w:rPr>
          <w:rFonts w:ascii="David" w:hAnsi="David"/>
          <w:color w:val="000000"/>
          <w:rtl/>
        </w:rPr>
        <w:t xml:space="preserve">‏ אליו הפנתה המאשימה הורשע נאשם בגין מכירת קנביס במשקל של 7.1 גרם בתמורה לתשלום של </w:t>
      </w:r>
      <w:r>
        <w:rPr>
          <w:rFonts w:ascii="David" w:hAnsi="David"/>
          <w:color w:val="000000"/>
          <w:rtl/>
        </w:rPr>
        <w:t xml:space="preserve">400 ₪. </w:t>
      </w:r>
      <w:r w:rsidRPr="00653E35">
        <w:rPr>
          <w:rFonts w:ascii="David" w:hAnsi="David"/>
          <w:b/>
          <w:bCs/>
          <w:color w:val="000000"/>
          <w:rtl/>
        </w:rPr>
        <w:t xml:space="preserve">מתחם העונש שנקבע נע בין </w:t>
      </w:r>
      <w:r w:rsidRPr="00653E35">
        <w:rPr>
          <w:rFonts w:ascii="David" w:hAnsi="David" w:hint="cs"/>
          <w:b/>
          <w:bCs/>
          <w:color w:val="000000"/>
          <w:rtl/>
        </w:rPr>
        <w:t>7</w:t>
      </w:r>
      <w:r w:rsidRPr="00653E35">
        <w:rPr>
          <w:rFonts w:ascii="David" w:hAnsi="David"/>
          <w:b/>
          <w:bCs/>
          <w:color w:val="000000"/>
          <w:rtl/>
        </w:rPr>
        <w:t>-18 חודשי מאסר בפועל</w:t>
      </w:r>
      <w:r w:rsidRPr="00653E35">
        <w:rPr>
          <w:rFonts w:ascii="David" w:hAnsi="David"/>
          <w:color w:val="000000"/>
          <w:rtl/>
        </w:rPr>
        <w:t xml:space="preserve"> ועונשו הועמד על 9 חודשי מאסר בעבודות שירות. ערעור הנאשם התקבל ועונשו הועמד על שבעה חודשי מאסר.</w:t>
      </w:r>
    </w:p>
    <w:p w14:paraId="74429C3B" w14:textId="77777777" w:rsidR="002F6997" w:rsidRPr="00653E35" w:rsidRDefault="002F6997" w:rsidP="002F6997">
      <w:pPr>
        <w:pStyle w:val="a9"/>
        <w:rPr>
          <w:rFonts w:ascii="David" w:hAnsi="David"/>
          <w:rtl/>
        </w:rPr>
      </w:pPr>
    </w:p>
    <w:p w14:paraId="3A707BEB" w14:textId="77777777" w:rsidR="002F6997" w:rsidRPr="002E43D3" w:rsidRDefault="002F6997" w:rsidP="002F6997">
      <w:pPr>
        <w:pStyle w:val="a9"/>
        <w:numPr>
          <w:ilvl w:val="0"/>
          <w:numId w:val="1"/>
        </w:numPr>
        <w:spacing w:after="240" w:line="360" w:lineRule="auto"/>
        <w:jc w:val="both"/>
        <w:rPr>
          <w:rFonts w:ascii="David" w:hAnsi="David"/>
        </w:rPr>
      </w:pPr>
      <w:r w:rsidRPr="002E43D3">
        <w:rPr>
          <w:rFonts w:ascii="David" w:hAnsi="David"/>
          <w:rtl/>
        </w:rPr>
        <w:t>ב</w:t>
      </w:r>
      <w:hyperlink r:id="rId26" w:history="1">
        <w:r w:rsidRPr="002E43D3">
          <w:rPr>
            <w:rStyle w:val="Hyperlink"/>
            <w:rFonts w:ascii="David" w:hAnsi="David"/>
            <w:rtl/>
          </w:rPr>
          <w:t>ת"פ (שלום ק"ג) 3526-04-21</w:t>
        </w:r>
        <w:r w:rsidR="00581F9A">
          <w:rPr>
            <w:rStyle w:val="Hyperlink"/>
            <w:rFonts w:ascii="David" w:hAnsi="David"/>
            <w:rtl/>
          </w:rPr>
          <w:t xml:space="preserve"> </w:t>
        </w:r>
        <w:r w:rsidRPr="002E43D3">
          <w:rPr>
            <w:rStyle w:val="Hyperlink"/>
            <w:rFonts w:ascii="David" w:hAnsi="David"/>
            <w:b/>
            <w:bCs/>
            <w:rtl/>
          </w:rPr>
          <w:t>מדינת ישראל נ' ירין שטרית</w:t>
        </w:r>
        <w:r w:rsidR="00581F9A">
          <w:rPr>
            <w:rStyle w:val="Hyperlink"/>
            <w:rFonts w:ascii="David" w:hAnsi="David"/>
            <w:rtl/>
          </w:rPr>
          <w:t xml:space="preserve"> </w:t>
        </w:r>
        <w:r w:rsidRPr="002E43D3">
          <w:rPr>
            <w:rStyle w:val="Hyperlink"/>
            <w:rFonts w:ascii="David" w:hAnsi="David"/>
            <w:rtl/>
          </w:rPr>
          <w:t>(נבו 9.9.2024)‏</w:t>
        </w:r>
      </w:hyperlink>
      <w:r w:rsidRPr="002E43D3">
        <w:rPr>
          <w:rFonts w:ascii="David" w:hAnsi="David"/>
          <w:color w:val="000000"/>
          <w:rtl/>
        </w:rPr>
        <w:t xml:space="preserve">‏ נדון עניינו של נאשם שהורשע בעבירה של סחר ב 10.34 גרם של סם מסוג קנאביס דרך אפליקציית טלגראס. מתחם העונש נקבע כנע בין </w:t>
      </w:r>
      <w:r w:rsidRPr="00653E35">
        <w:rPr>
          <w:rFonts w:ascii="David" w:hAnsi="David"/>
          <w:b/>
          <w:bCs/>
          <w:color w:val="000000"/>
          <w:rtl/>
        </w:rPr>
        <w:t>מספר חודשי מאסר לבין 12 חודשי מאסר בפועל</w:t>
      </w:r>
      <w:r w:rsidRPr="002E43D3">
        <w:rPr>
          <w:rFonts w:ascii="David" w:hAnsi="David"/>
          <w:color w:val="000000"/>
          <w:rtl/>
        </w:rPr>
        <w:t>, ובשל שיקולי שיקום חרג בית המשפט והעמיד את עונשו על של"צ ומאסר מותנה.</w:t>
      </w:r>
    </w:p>
    <w:p w14:paraId="084EC336" w14:textId="77777777" w:rsidR="002F6997" w:rsidRPr="001964BB" w:rsidRDefault="002F6997" w:rsidP="002F6997">
      <w:pPr>
        <w:pStyle w:val="a9"/>
        <w:rPr>
          <w:rFonts w:ascii="David" w:hAnsi="David"/>
          <w:rtl/>
        </w:rPr>
      </w:pPr>
    </w:p>
    <w:p w14:paraId="50A3A41E" w14:textId="77777777" w:rsidR="002F6997" w:rsidRPr="00593CC7" w:rsidRDefault="002F6997" w:rsidP="002F6997">
      <w:pPr>
        <w:spacing w:after="240" w:line="360" w:lineRule="auto"/>
        <w:jc w:val="both"/>
        <w:rPr>
          <w:rFonts w:ascii="David" w:hAnsi="David"/>
          <w:b/>
          <w:bCs/>
          <w:u w:val="single"/>
          <w:rtl/>
        </w:rPr>
      </w:pPr>
      <w:r w:rsidRPr="00593CC7">
        <w:rPr>
          <w:rFonts w:ascii="David" w:hAnsi="David"/>
          <w:b/>
          <w:bCs/>
          <w:u w:val="single"/>
          <w:rtl/>
        </w:rPr>
        <w:t>נסיבות הקשורות בביצוע העבירות</w:t>
      </w:r>
    </w:p>
    <w:p w14:paraId="30DBE0E6" w14:textId="77777777" w:rsidR="002F6997" w:rsidRDefault="002F6997" w:rsidP="002F6997">
      <w:pPr>
        <w:pStyle w:val="a9"/>
        <w:numPr>
          <w:ilvl w:val="0"/>
          <w:numId w:val="1"/>
        </w:numPr>
        <w:spacing w:after="240" w:line="360" w:lineRule="auto"/>
        <w:jc w:val="both"/>
        <w:rPr>
          <w:rFonts w:ascii="David" w:hAnsi="David"/>
        </w:rPr>
      </w:pPr>
      <w:r>
        <w:rPr>
          <w:rFonts w:ascii="David" w:hAnsi="David" w:hint="cs"/>
          <w:rtl/>
        </w:rPr>
        <w:t>הנאשם אמנם לא אותו אחד שניהל את האופרציה אל מול הסוכן. הוא חלק משרשרת הפצת הסם, ולמעשה הוא הרגל המסיימת של העבירה אל מול הסוכן. לדבריו וכפי שעולה מהתסקיר ובדבריו בעל פה, בשל מצב כלכלי אליו נקלע, פנה לעבודה שהייתה אמורה להשיא לו שכר גבוה, והעביר את הסמים בשמו של האחר.</w:t>
      </w:r>
    </w:p>
    <w:p w14:paraId="7E4FB4C3" w14:textId="77777777" w:rsidR="002F6997" w:rsidRDefault="002F6997" w:rsidP="002F6997">
      <w:pPr>
        <w:pStyle w:val="a9"/>
        <w:spacing w:after="240" w:line="360" w:lineRule="auto"/>
        <w:ind w:left="360"/>
        <w:jc w:val="both"/>
        <w:rPr>
          <w:rFonts w:ascii="David" w:hAnsi="David"/>
        </w:rPr>
      </w:pPr>
    </w:p>
    <w:p w14:paraId="52D69B8B" w14:textId="77777777" w:rsidR="002F6997" w:rsidRDefault="002F6997" w:rsidP="002F6997">
      <w:pPr>
        <w:pStyle w:val="a9"/>
        <w:numPr>
          <w:ilvl w:val="0"/>
          <w:numId w:val="1"/>
        </w:numPr>
        <w:spacing w:after="240" w:line="360" w:lineRule="auto"/>
        <w:jc w:val="both"/>
        <w:rPr>
          <w:rFonts w:ascii="David" w:hAnsi="David"/>
        </w:rPr>
      </w:pPr>
      <w:r w:rsidRPr="001074CF">
        <w:rPr>
          <w:rFonts w:ascii="David" w:hAnsi="David" w:hint="cs"/>
          <w:rtl/>
        </w:rPr>
        <w:t>העבירה מתוכננת והנאשם פעל כידו הארוכה של האחר. יחד עם זאת חלקו אינו המרכזי כפי שתואר לעיל. יש לתת לכך משקל מועט, שכן במרבית המקרים, מעביר הסם איננו הסוחר העיקרי, אך הוא חלק קריטי במעגל הפצת הסם והוא החוט המקשר ברמת זמינות מכרעת, כחלק מהשירות שמוצע על ידי סוחרי הסמים. עניין זה נלמד היטב גם מהמקרה בפני וגם ממקרים אחרים אשר חלקם הובאו לעיל בסקירת הפסיקה.</w:t>
      </w:r>
    </w:p>
    <w:p w14:paraId="0E1A0355" w14:textId="77777777" w:rsidR="002F6997" w:rsidRPr="001074CF" w:rsidRDefault="002F6997" w:rsidP="002F6997">
      <w:pPr>
        <w:pStyle w:val="a9"/>
        <w:rPr>
          <w:rFonts w:ascii="David" w:hAnsi="David"/>
          <w:rtl/>
        </w:rPr>
      </w:pPr>
    </w:p>
    <w:p w14:paraId="16FE9392" w14:textId="77777777" w:rsidR="002F6997" w:rsidRDefault="002F6997" w:rsidP="002F6997">
      <w:pPr>
        <w:pStyle w:val="a9"/>
        <w:numPr>
          <w:ilvl w:val="0"/>
          <w:numId w:val="1"/>
        </w:numPr>
        <w:spacing w:after="240" w:line="360" w:lineRule="auto"/>
        <w:jc w:val="both"/>
        <w:rPr>
          <w:rFonts w:ascii="David" w:hAnsi="David"/>
        </w:rPr>
      </w:pPr>
      <w:r>
        <w:rPr>
          <w:rFonts w:ascii="David" w:hAnsi="David" w:hint="cs"/>
          <w:rtl/>
        </w:rPr>
        <w:t>הנזק שנגרם נמנע מאחר שהסם מצא עצמו בסופו של דבר אצל הסוכן המשטרתי. הנזק שהיה עשוי להיגרם מדוד וניתן לגידור, הן בשל סוג הסם, והן בשל הכמות שאיננה גדולה במיוחד.</w:t>
      </w:r>
    </w:p>
    <w:p w14:paraId="3F700AA7" w14:textId="77777777" w:rsidR="002F6997" w:rsidRPr="009E198A" w:rsidRDefault="002F6997" w:rsidP="002F6997">
      <w:pPr>
        <w:pStyle w:val="a9"/>
        <w:rPr>
          <w:rFonts w:ascii="David" w:hAnsi="David"/>
          <w:rtl/>
        </w:rPr>
      </w:pPr>
    </w:p>
    <w:p w14:paraId="48556E80" w14:textId="77777777" w:rsidR="002F6997" w:rsidRDefault="002F6997" w:rsidP="002F6997">
      <w:pPr>
        <w:pStyle w:val="a9"/>
        <w:numPr>
          <w:ilvl w:val="0"/>
          <w:numId w:val="1"/>
        </w:numPr>
        <w:spacing w:after="240" w:line="360" w:lineRule="auto"/>
        <w:jc w:val="both"/>
        <w:rPr>
          <w:rFonts w:ascii="David" w:hAnsi="David"/>
        </w:rPr>
      </w:pPr>
      <w:r>
        <w:rPr>
          <w:rFonts w:ascii="David" w:hAnsi="David" w:hint="cs"/>
          <w:rtl/>
        </w:rPr>
        <w:t>התמורה שהתקבלה לא הייתה מיועדת לנאשם, והוא היה אמור להשתכר שכר יומי גבוה לטענתו. יחד עם זאת, יש לבחון עניין זה במכלול שרשרת ההפצה, מאחר שישנה כדאיות ממשית בביצוע עבירות הסמים הן בשל הסיכוי הקטן להיעצר, והן בשל התשואה הגבוהה יחסית ממכירת הסמים.</w:t>
      </w:r>
    </w:p>
    <w:p w14:paraId="107D096E" w14:textId="77777777" w:rsidR="002F6997" w:rsidRPr="001B4FFD" w:rsidRDefault="002F6997" w:rsidP="002F6997">
      <w:pPr>
        <w:pStyle w:val="a9"/>
        <w:rPr>
          <w:rFonts w:ascii="David" w:hAnsi="David"/>
          <w:rtl/>
        </w:rPr>
      </w:pPr>
    </w:p>
    <w:p w14:paraId="27DF8E24" w14:textId="77777777" w:rsidR="002F6997" w:rsidRPr="00653E35" w:rsidRDefault="002F6997" w:rsidP="002F6997">
      <w:pPr>
        <w:pStyle w:val="a9"/>
        <w:numPr>
          <w:ilvl w:val="0"/>
          <w:numId w:val="1"/>
        </w:numPr>
        <w:spacing w:after="240" w:line="360" w:lineRule="auto"/>
        <w:jc w:val="both"/>
        <w:rPr>
          <w:rFonts w:ascii="David" w:hAnsi="David"/>
          <w:b/>
          <w:bCs/>
          <w:rtl/>
        </w:rPr>
      </w:pPr>
      <w:r w:rsidRPr="00653E35">
        <w:rPr>
          <w:rFonts w:ascii="David" w:hAnsi="David" w:hint="cs"/>
          <w:b/>
          <w:bCs/>
          <w:rtl/>
        </w:rPr>
        <w:t>מכל האמור אני קובע כי מתחם העונש הנוגע למקרה בפני, נע החל ממאסר קצר בעבודות שירות ועד לשמונה חודשי מאסר בפועל ועונשים נוספים.</w:t>
      </w:r>
    </w:p>
    <w:p w14:paraId="465CB200" w14:textId="77777777" w:rsidR="002F6997" w:rsidRPr="00593CC7" w:rsidRDefault="002F6997" w:rsidP="002F6997">
      <w:pPr>
        <w:spacing w:after="240" w:line="360" w:lineRule="auto"/>
        <w:jc w:val="both"/>
        <w:rPr>
          <w:rFonts w:ascii="David" w:hAnsi="David"/>
          <w:b/>
          <w:bCs/>
          <w:u w:val="single"/>
          <w:rtl/>
        </w:rPr>
      </w:pPr>
      <w:r w:rsidRPr="00593CC7">
        <w:rPr>
          <w:rFonts w:ascii="David" w:hAnsi="David"/>
          <w:b/>
          <w:bCs/>
          <w:u w:val="single"/>
          <w:rtl/>
        </w:rPr>
        <w:t>נסיבות שאינן קשורות בביצוע העבירה</w:t>
      </w:r>
    </w:p>
    <w:p w14:paraId="6D25894E" w14:textId="77777777" w:rsidR="002F6997" w:rsidRDefault="002F6997" w:rsidP="002F6997">
      <w:pPr>
        <w:pStyle w:val="a9"/>
        <w:numPr>
          <w:ilvl w:val="0"/>
          <w:numId w:val="1"/>
        </w:numPr>
        <w:spacing w:after="240" w:line="360" w:lineRule="auto"/>
        <w:jc w:val="both"/>
        <w:rPr>
          <w:rFonts w:ascii="David" w:hAnsi="David"/>
        </w:rPr>
      </w:pPr>
      <w:r>
        <w:rPr>
          <w:rFonts w:ascii="David" w:hAnsi="David" w:hint="cs"/>
          <w:rtl/>
        </w:rPr>
        <w:t>הנאשם צעיר יליד 1998, נעדר עבר פלילי. לחובתו 8 הרשעות תעבורה. עד למעצרו ניהל אורח חיים נורמטיבי, אשר כלל מעורבות בחיי משפחתו, שירות צבאי ושירות מילואים משמעותי. הנאשם בהודאתו אף חסך זמן שיפוטי יקר.</w:t>
      </w:r>
    </w:p>
    <w:p w14:paraId="54117756" w14:textId="77777777" w:rsidR="002F6997" w:rsidRDefault="002F6997" w:rsidP="002F6997">
      <w:pPr>
        <w:pStyle w:val="a9"/>
        <w:spacing w:after="240" w:line="360" w:lineRule="auto"/>
        <w:ind w:left="360"/>
        <w:jc w:val="both"/>
        <w:rPr>
          <w:rFonts w:ascii="David" w:hAnsi="David"/>
        </w:rPr>
      </w:pPr>
    </w:p>
    <w:p w14:paraId="3D1BFDC7" w14:textId="77777777" w:rsidR="002F6997" w:rsidRDefault="002F6997" w:rsidP="002F6997">
      <w:pPr>
        <w:pStyle w:val="a9"/>
        <w:numPr>
          <w:ilvl w:val="0"/>
          <w:numId w:val="1"/>
        </w:numPr>
        <w:spacing w:after="240" w:line="360" w:lineRule="auto"/>
        <w:jc w:val="both"/>
        <w:rPr>
          <w:rFonts w:ascii="David" w:hAnsi="David"/>
        </w:rPr>
      </w:pPr>
      <w:r>
        <w:rPr>
          <w:rFonts w:ascii="David" w:hAnsi="David" w:hint="cs"/>
          <w:rtl/>
        </w:rPr>
        <w:t>בשל גילו הצעיר, ברור שמעצרו והעמדתו לדין ואף הטלת עונש מאסר, עשויים לפגוע בו. יחד עם זאת, מדובר בתוצאה ישירה הנובעת ממעשיו של הנאשם, כך שאין לומר שישנה פגיעה חמורה בו.</w:t>
      </w:r>
    </w:p>
    <w:p w14:paraId="75E38578" w14:textId="77777777" w:rsidR="002F6997" w:rsidRPr="002D4D96" w:rsidRDefault="002F6997" w:rsidP="002F6997">
      <w:pPr>
        <w:pStyle w:val="a9"/>
        <w:rPr>
          <w:rFonts w:ascii="David" w:hAnsi="David"/>
          <w:rtl/>
        </w:rPr>
      </w:pPr>
    </w:p>
    <w:p w14:paraId="3484460E" w14:textId="77777777" w:rsidR="002F6997" w:rsidRDefault="002F6997" w:rsidP="002F6997">
      <w:pPr>
        <w:pStyle w:val="a9"/>
        <w:numPr>
          <w:ilvl w:val="0"/>
          <w:numId w:val="1"/>
        </w:numPr>
        <w:spacing w:after="240" w:line="360" w:lineRule="auto"/>
        <w:jc w:val="both"/>
        <w:rPr>
          <w:rFonts w:ascii="David" w:hAnsi="David"/>
        </w:rPr>
      </w:pPr>
      <w:r>
        <w:rPr>
          <w:rFonts w:ascii="David" w:hAnsi="David" w:hint="cs"/>
          <w:rtl/>
        </w:rPr>
        <w:t>הנאשם פעל מעת מעצרו לחזור למוטב, נרתם באופן משמעותי להליך אצל שירות המבחן וניתן לומר ששירות המבחן "גמר עליו את ההלל". הנאשם נכנס לתכנית יתד שהיא תכנית ייעודי</w:t>
      </w:r>
      <w:r>
        <w:rPr>
          <w:rFonts w:ascii="David" w:hAnsi="David" w:hint="eastAsia"/>
          <w:rtl/>
        </w:rPr>
        <w:t>ת</w:t>
      </w:r>
      <w:r>
        <w:rPr>
          <w:rFonts w:ascii="David" w:hAnsi="David" w:hint="cs"/>
          <w:rtl/>
        </w:rPr>
        <w:t xml:space="preserve"> שנועדה לאתר את מוקדי הסיכון וגורמי הפשיעה ולטפל בהם. עניינו של הנאשם נגע לשני עיקרים </w:t>
      </w:r>
      <w:r>
        <w:rPr>
          <w:rFonts w:ascii="David" w:hAnsi="David"/>
          <w:rtl/>
        </w:rPr>
        <w:t>–</w:t>
      </w:r>
      <w:r>
        <w:rPr>
          <w:rFonts w:ascii="David" w:hAnsi="David" w:hint="cs"/>
          <w:rtl/>
        </w:rPr>
        <w:t xml:space="preserve"> העדר יכולת לבקש עזרה כאשר הסתבך ובכך להעמיק את הסתבכותו בפן הכלכלי בעיקר, והעדר יכולת לבסס עצמו בעבודה לגיטימית ולהיחלץ באופן זה מאותה תסבוכת. העניינים תלויים זה בזה, כך שבשלב מסויים הנאשם עצמו התקשה לזהות את גורמי הסיכון ואף פנה לצריכת סמים בכדי לערפל תחושותיו.</w:t>
      </w:r>
    </w:p>
    <w:p w14:paraId="51804B7F" w14:textId="77777777" w:rsidR="002F6997" w:rsidRPr="00E05A71" w:rsidRDefault="002F6997" w:rsidP="002F6997">
      <w:pPr>
        <w:pStyle w:val="a9"/>
        <w:rPr>
          <w:rFonts w:ascii="David" w:hAnsi="David"/>
          <w:rtl/>
        </w:rPr>
      </w:pPr>
    </w:p>
    <w:p w14:paraId="41DD1AC2" w14:textId="77777777" w:rsidR="002F6997" w:rsidRPr="00EF28AF" w:rsidRDefault="002F6997" w:rsidP="002F6997">
      <w:pPr>
        <w:pStyle w:val="a9"/>
        <w:numPr>
          <w:ilvl w:val="0"/>
          <w:numId w:val="1"/>
        </w:numPr>
        <w:spacing w:after="240" w:line="360" w:lineRule="auto"/>
        <w:jc w:val="both"/>
        <w:rPr>
          <w:rFonts w:ascii="David" w:hAnsi="David"/>
          <w:rtl/>
        </w:rPr>
      </w:pPr>
      <w:r>
        <w:rPr>
          <w:rFonts w:ascii="David" w:hAnsi="David" w:hint="cs"/>
          <w:rtl/>
        </w:rPr>
        <w:t>הנאשם ניהל אורח חיים נורמטיבי עד למעצרו, שירת שירות צבאי משמעותי ובהמשך לכך התגייס לשירות ממושך במלחמת חרבות ברזל. בתסקיר נרמז אודות הדברים אליהם נחשף הנאשם בבחינת מראות ואירועי קרב. מכל אלה יש לומר שהנאשם התנהל כאזרח תורם עד למעצרו, ועשה מאמץ לחזור למסלול זה מיד עם מעצרו וליתר דיוק שחרורו ממעצר.</w:t>
      </w:r>
    </w:p>
    <w:p w14:paraId="5A58533A" w14:textId="77777777" w:rsidR="002F6997" w:rsidRPr="00593CC7" w:rsidRDefault="002F6997" w:rsidP="002F6997">
      <w:pPr>
        <w:spacing w:after="240" w:line="360" w:lineRule="auto"/>
        <w:jc w:val="both"/>
        <w:rPr>
          <w:rFonts w:ascii="David" w:hAnsi="David"/>
          <w:b/>
          <w:bCs/>
          <w:u w:val="single"/>
          <w:rtl/>
        </w:rPr>
      </w:pPr>
      <w:r w:rsidRPr="00593CC7">
        <w:rPr>
          <w:rFonts w:ascii="David" w:hAnsi="David"/>
          <w:b/>
          <w:bCs/>
          <w:u w:val="single"/>
          <w:rtl/>
        </w:rPr>
        <w:t>שיקולי הרתעת היחיד והרבים</w:t>
      </w:r>
    </w:p>
    <w:p w14:paraId="097DAE3E" w14:textId="77777777" w:rsidR="002F6997" w:rsidRPr="00593CC7" w:rsidRDefault="002F6997" w:rsidP="002F6997">
      <w:pPr>
        <w:pStyle w:val="a9"/>
        <w:numPr>
          <w:ilvl w:val="0"/>
          <w:numId w:val="1"/>
        </w:numPr>
        <w:spacing w:after="240" w:line="360" w:lineRule="auto"/>
        <w:jc w:val="both"/>
        <w:rPr>
          <w:rFonts w:ascii="David" w:hAnsi="David"/>
          <w:rtl/>
        </w:rPr>
      </w:pPr>
      <w:r>
        <w:rPr>
          <w:rFonts w:ascii="David" w:hAnsi="David" w:hint="cs"/>
          <w:rtl/>
        </w:rPr>
        <w:t xml:space="preserve">נוכח נפיצות עבירות הסמים, </w:t>
      </w:r>
      <w:r w:rsidRPr="00534BFE">
        <w:rPr>
          <w:rFonts w:ascii="David" w:hAnsi="David"/>
          <w:rtl/>
        </w:rPr>
        <w:t xml:space="preserve">והתשואה הכלכלית הכדאית הנובעת מהן, חזרו בתי המשפט על העיקרון כי יש לנקוט במדיניות מחמירה ביחס לנאשמים בעבירות אלה גם בהתייחס לסמים שנחשבים ל"קלים" </w:t>
      </w:r>
      <w:hyperlink r:id="rId27" w:history="1">
        <w:r w:rsidRPr="00534BFE">
          <w:rPr>
            <w:rStyle w:val="Hyperlink"/>
            <w:rFonts w:ascii="David" w:hAnsi="David"/>
            <w:rtl/>
          </w:rPr>
          <w:t>רע"פ 8695/19</w:t>
        </w:r>
        <w:r w:rsidR="00581F9A">
          <w:rPr>
            <w:rStyle w:val="Hyperlink"/>
            <w:rFonts w:ascii="David" w:hAnsi="David"/>
            <w:rtl/>
          </w:rPr>
          <w:t xml:space="preserve"> </w:t>
        </w:r>
        <w:r w:rsidRPr="00534BFE">
          <w:rPr>
            <w:rStyle w:val="Hyperlink"/>
            <w:rFonts w:ascii="David" w:hAnsi="David"/>
            <w:b/>
            <w:bCs/>
            <w:rtl/>
          </w:rPr>
          <w:t>אריק חי פסו נ' מדינת ישראל</w:t>
        </w:r>
        <w:r w:rsidR="00581F9A">
          <w:rPr>
            <w:rStyle w:val="Hyperlink"/>
            <w:rFonts w:ascii="David" w:hAnsi="David"/>
            <w:rtl/>
          </w:rPr>
          <w:t xml:space="preserve"> </w:t>
        </w:r>
        <w:r w:rsidRPr="00534BFE">
          <w:rPr>
            <w:rStyle w:val="Hyperlink"/>
            <w:rFonts w:ascii="David" w:hAnsi="David"/>
            <w:rtl/>
          </w:rPr>
          <w:t>(נבו 5.1.2020)‏</w:t>
        </w:r>
      </w:hyperlink>
      <w:r w:rsidRPr="00534BFE">
        <w:rPr>
          <w:rFonts w:ascii="David" w:hAnsi="David"/>
          <w:color w:val="000000"/>
          <w:rtl/>
        </w:rPr>
        <w:t>‏.</w:t>
      </w:r>
    </w:p>
    <w:p w14:paraId="35922FA8" w14:textId="77777777" w:rsidR="002F6997" w:rsidRPr="00593CC7" w:rsidRDefault="002F6997" w:rsidP="002F6997">
      <w:pPr>
        <w:spacing w:after="240" w:line="360" w:lineRule="auto"/>
        <w:jc w:val="both"/>
        <w:rPr>
          <w:rFonts w:ascii="David" w:hAnsi="David"/>
          <w:b/>
          <w:bCs/>
          <w:u w:val="single"/>
          <w:rtl/>
        </w:rPr>
      </w:pPr>
      <w:r w:rsidRPr="00593CC7">
        <w:rPr>
          <w:rFonts w:ascii="David" w:hAnsi="David"/>
          <w:b/>
          <w:bCs/>
          <w:u w:val="single"/>
          <w:rtl/>
        </w:rPr>
        <w:t>שיקולי שיקום</w:t>
      </w:r>
      <w:r>
        <w:rPr>
          <w:rFonts w:ascii="David" w:hAnsi="David" w:hint="cs"/>
          <w:b/>
          <w:bCs/>
          <w:u w:val="single"/>
          <w:rtl/>
        </w:rPr>
        <w:t xml:space="preserve"> ושאלת אי הרשעת הנאשם</w:t>
      </w:r>
    </w:p>
    <w:p w14:paraId="443AFD2C" w14:textId="77777777" w:rsidR="002F6997" w:rsidRDefault="002F6997" w:rsidP="002F6997">
      <w:pPr>
        <w:pStyle w:val="a9"/>
        <w:numPr>
          <w:ilvl w:val="0"/>
          <w:numId w:val="1"/>
        </w:numPr>
        <w:spacing w:after="240" w:line="360" w:lineRule="auto"/>
        <w:jc w:val="both"/>
        <w:rPr>
          <w:rFonts w:ascii="David" w:hAnsi="David"/>
          <w:color w:val="000000"/>
        </w:rPr>
      </w:pPr>
      <w:r w:rsidRPr="00843E17">
        <w:rPr>
          <w:rFonts w:ascii="David" w:hAnsi="David"/>
          <w:rtl/>
        </w:rPr>
        <w:t>על פי האמור ב</w:t>
      </w:r>
      <w:hyperlink r:id="rId28" w:history="1">
        <w:r w:rsidRPr="00843E17">
          <w:rPr>
            <w:rStyle w:val="Hyperlink"/>
            <w:rFonts w:ascii="David" w:hAnsi="David"/>
            <w:rtl/>
          </w:rPr>
          <w:t>ע"פ 2083/96</w:t>
        </w:r>
        <w:r w:rsidR="00581F9A">
          <w:rPr>
            <w:rStyle w:val="Hyperlink"/>
            <w:rFonts w:ascii="David" w:hAnsi="David"/>
            <w:rtl/>
          </w:rPr>
          <w:t xml:space="preserve"> </w:t>
        </w:r>
        <w:r w:rsidRPr="00843E17">
          <w:rPr>
            <w:rStyle w:val="Hyperlink"/>
            <w:rFonts w:ascii="David" w:hAnsi="David"/>
            <w:b/>
            <w:bCs/>
            <w:rtl/>
          </w:rPr>
          <w:t>תמר כתב נ' מדינת ישראל</w:t>
        </w:r>
        <w:r w:rsidRPr="00843E17">
          <w:rPr>
            <w:rStyle w:val="Hyperlink"/>
            <w:rFonts w:ascii="David" w:hAnsi="David"/>
            <w:rtl/>
          </w:rPr>
          <w:t xml:space="preserve"> [9 עמ']</w:t>
        </w:r>
        <w:r w:rsidRPr="00843E17">
          <w:rPr>
            <w:rStyle w:val="Hyperlink"/>
            <w:rFonts w:ascii="David" w:hAnsi="David"/>
          </w:rPr>
          <w:t xml:space="preserve">, </w:t>
        </w:r>
        <w:r w:rsidRPr="00843E17">
          <w:rPr>
            <w:rStyle w:val="Hyperlink"/>
            <w:rFonts w:ascii="David" w:hAnsi="David"/>
            <w:rtl/>
          </w:rPr>
          <w:t>נב(3) 337 (1997)‏</w:t>
        </w:r>
      </w:hyperlink>
      <w:r w:rsidRPr="00843E17">
        <w:rPr>
          <w:rFonts w:ascii="David" w:hAnsi="David"/>
          <w:color w:val="000000"/>
          <w:rtl/>
        </w:rPr>
        <w:t>‏ (</w:t>
      </w:r>
      <w:r w:rsidRPr="00843E17">
        <w:rPr>
          <w:rFonts w:ascii="David" w:hAnsi="David"/>
          <w:rtl/>
        </w:rPr>
        <w:t xml:space="preserve">הלכת כתב), בבוא בית המשפט להכריע האם ניתן בנסיבות המקרה להימנע מהרשעת הנאשם, לשקול שני שיקולים עיקריים והם – סוג העבירה מאפשר לוותר בנסיבות המקרה המסוים על ההרשעה מבלי לפגוע באופן מהותי בשיקולי ענישה אחרים וביניהם שיקולי הגמול וההרתעה (ולאחר תיקון 113 שיקול ההלימה), וכן האם ההרשעה תפגע פגיעה ממשית בשיקום הנאשם תוך מבט על נסיבותיו האישיות </w:t>
      </w:r>
      <w:r w:rsidRPr="00843E17">
        <w:rPr>
          <w:rFonts w:ascii="David" w:hAnsi="David"/>
          <w:color w:val="000000"/>
          <w:rtl/>
        </w:rPr>
        <w:t>(</w:t>
      </w:r>
      <w:r w:rsidRPr="00843E17">
        <w:rPr>
          <w:rFonts w:ascii="David" w:hAnsi="David"/>
          <w:b/>
          <w:bCs/>
          <w:color w:val="000000"/>
          <w:rtl/>
        </w:rPr>
        <w:t>הלכת כתב</w:t>
      </w:r>
      <w:r w:rsidRPr="00843E17">
        <w:rPr>
          <w:rFonts w:ascii="David" w:hAnsi="David"/>
          <w:color w:val="000000"/>
          <w:rtl/>
        </w:rPr>
        <w:t xml:space="preserve">; </w:t>
      </w:r>
      <w:hyperlink r:id="rId29" w:history="1">
        <w:r w:rsidR="00581F9A" w:rsidRPr="00581F9A">
          <w:rPr>
            <w:rFonts w:ascii="David" w:hAnsi="David"/>
            <w:color w:val="0000FF"/>
            <w:u w:val="single"/>
            <w:rtl/>
          </w:rPr>
          <w:t>רע"פ 9177/20</w:t>
        </w:r>
      </w:hyperlink>
      <w:r w:rsidRPr="00843E17">
        <w:rPr>
          <w:rFonts w:ascii="David" w:hAnsi="David"/>
          <w:color w:val="000000"/>
          <w:rtl/>
        </w:rPr>
        <w:t xml:space="preserve"> </w:t>
      </w:r>
      <w:r w:rsidRPr="00843E17">
        <w:rPr>
          <w:rFonts w:ascii="David" w:hAnsi="David"/>
          <w:b/>
          <w:bCs/>
          <w:color w:val="000000"/>
          <w:rtl/>
        </w:rPr>
        <w:t>אלזאם נ' מדינת ישראל</w:t>
      </w:r>
      <w:r w:rsidRPr="00843E17">
        <w:rPr>
          <w:rFonts w:ascii="David" w:hAnsi="David"/>
          <w:color w:val="000000"/>
          <w:rtl/>
        </w:rPr>
        <w:t>, (נבו 26.1.2021)</w:t>
      </w:r>
      <w:r w:rsidRPr="00843E17">
        <w:rPr>
          <w:rFonts w:ascii="David" w:hAnsi="David"/>
          <w:rtl/>
        </w:rPr>
        <w:t xml:space="preserve">; </w:t>
      </w:r>
      <w:hyperlink r:id="rId30" w:history="1">
        <w:r w:rsidRPr="00843E17">
          <w:rPr>
            <w:rStyle w:val="Hyperlink"/>
            <w:rFonts w:ascii="David" w:hAnsi="David"/>
            <w:rtl/>
          </w:rPr>
          <w:t>רע"פ 2020/23</w:t>
        </w:r>
        <w:r w:rsidR="00581F9A">
          <w:rPr>
            <w:rStyle w:val="Hyperlink"/>
            <w:rFonts w:ascii="David" w:hAnsi="David"/>
            <w:rtl/>
          </w:rPr>
          <w:t xml:space="preserve"> </w:t>
        </w:r>
        <w:r w:rsidRPr="00843E17">
          <w:rPr>
            <w:rStyle w:val="Hyperlink"/>
            <w:rFonts w:ascii="David" w:hAnsi="David"/>
            <w:b/>
            <w:bCs/>
            <w:rtl/>
          </w:rPr>
          <w:t>אורי סוויסה נ' מדינת ישראל</w:t>
        </w:r>
        <w:r w:rsidR="00581F9A">
          <w:rPr>
            <w:rStyle w:val="Hyperlink"/>
            <w:rFonts w:ascii="David" w:hAnsi="David"/>
            <w:rtl/>
          </w:rPr>
          <w:t xml:space="preserve"> </w:t>
        </w:r>
        <w:r w:rsidRPr="00843E17">
          <w:rPr>
            <w:rStyle w:val="Hyperlink"/>
            <w:rFonts w:ascii="David" w:hAnsi="David"/>
            <w:rtl/>
          </w:rPr>
          <w:t>(נבו 12.3.2023)‏</w:t>
        </w:r>
      </w:hyperlink>
      <w:r w:rsidRPr="00843E17">
        <w:rPr>
          <w:rFonts w:ascii="David" w:hAnsi="David"/>
          <w:rtl/>
        </w:rPr>
        <w:t>.</w:t>
      </w:r>
    </w:p>
    <w:p w14:paraId="260F6338" w14:textId="77777777" w:rsidR="002F6997" w:rsidRPr="001C2668" w:rsidRDefault="002F6997" w:rsidP="002F6997">
      <w:pPr>
        <w:pStyle w:val="a9"/>
        <w:spacing w:after="240" w:line="360" w:lineRule="auto"/>
        <w:ind w:left="360"/>
        <w:jc w:val="both"/>
        <w:rPr>
          <w:rFonts w:ascii="David" w:hAnsi="David"/>
          <w:color w:val="000000"/>
        </w:rPr>
      </w:pPr>
    </w:p>
    <w:p w14:paraId="375E13D7" w14:textId="77777777" w:rsidR="002F6997" w:rsidRDefault="002F6997" w:rsidP="002F6997">
      <w:pPr>
        <w:pStyle w:val="a9"/>
        <w:numPr>
          <w:ilvl w:val="0"/>
          <w:numId w:val="1"/>
        </w:numPr>
        <w:spacing w:after="240" w:line="360" w:lineRule="auto"/>
        <w:jc w:val="both"/>
        <w:rPr>
          <w:rFonts w:ascii="David" w:hAnsi="David"/>
          <w:color w:val="000000"/>
        </w:rPr>
      </w:pPr>
      <w:r w:rsidRPr="001C2668">
        <w:rPr>
          <w:rFonts w:ascii="David" w:hAnsi="David"/>
          <w:color w:val="000000"/>
          <w:rtl/>
        </w:rPr>
        <w:t>ב</w:t>
      </w:r>
      <w:hyperlink r:id="rId31" w:history="1">
        <w:r w:rsidRPr="001C2668">
          <w:rPr>
            <w:rStyle w:val="Hyperlink"/>
            <w:rFonts w:ascii="David" w:hAnsi="David"/>
            <w:rtl/>
          </w:rPr>
          <w:t>עפ"ג (מחוזי י-ם) 47085-06-18</w:t>
        </w:r>
        <w:r w:rsidR="00581F9A">
          <w:rPr>
            <w:rStyle w:val="Hyperlink"/>
            <w:rFonts w:ascii="David" w:hAnsi="David"/>
            <w:rtl/>
          </w:rPr>
          <w:t xml:space="preserve"> </w:t>
        </w:r>
        <w:r w:rsidRPr="001C2668">
          <w:rPr>
            <w:rStyle w:val="Hyperlink"/>
            <w:rFonts w:ascii="David" w:hAnsi="David"/>
            <w:b/>
            <w:bCs/>
            <w:rtl/>
          </w:rPr>
          <w:t>מדינת ישראל נ' אליסה אוזרינקוב</w:t>
        </w:r>
        <w:r w:rsidR="00581F9A">
          <w:rPr>
            <w:rStyle w:val="Hyperlink"/>
            <w:rFonts w:ascii="David" w:hAnsi="David"/>
            <w:rtl/>
          </w:rPr>
          <w:t xml:space="preserve"> </w:t>
        </w:r>
        <w:r w:rsidRPr="001C2668">
          <w:rPr>
            <w:rStyle w:val="Hyperlink"/>
            <w:rFonts w:ascii="David" w:hAnsi="David"/>
            <w:rtl/>
          </w:rPr>
          <w:t>(נבו 2.10.2019)‏</w:t>
        </w:r>
      </w:hyperlink>
      <w:r w:rsidRPr="001C2668">
        <w:rPr>
          <w:rFonts w:ascii="David" w:hAnsi="David"/>
          <w:color w:val="000000"/>
          <w:rtl/>
        </w:rPr>
        <w:t xml:space="preserve">‏ נדון עניינה של נאשמת אשר הורשעה בעבירה של סחר בקנביס במשקל </w:t>
      </w:r>
      <w:r w:rsidRPr="000106FA">
        <w:rPr>
          <w:rFonts w:ascii="David" w:hAnsi="David"/>
          <w:color w:val="000000"/>
          <w:u w:val="single"/>
          <w:rtl/>
        </w:rPr>
        <w:t>של 104.1 גרם</w:t>
      </w:r>
      <w:r w:rsidRPr="001C2668">
        <w:rPr>
          <w:rFonts w:ascii="David" w:hAnsi="David"/>
          <w:color w:val="000000"/>
          <w:rtl/>
        </w:rPr>
        <w:t xml:space="preserve"> ובהחזקה של סם </w:t>
      </w:r>
      <w:r w:rsidRPr="000106FA">
        <w:rPr>
          <w:rFonts w:ascii="David" w:hAnsi="David"/>
          <w:color w:val="000000"/>
          <w:u w:val="single"/>
          <w:rtl/>
        </w:rPr>
        <w:t>נוסף</w:t>
      </w:r>
      <w:r w:rsidRPr="001C2668">
        <w:rPr>
          <w:rFonts w:ascii="David" w:hAnsi="David"/>
          <w:color w:val="000000"/>
          <w:rtl/>
        </w:rPr>
        <w:t xml:space="preserve"> במשקל כולל של 2.33 גרם במקומות שונים בדירתה. בבית משפט השלום לאחר שהתקבלו תסקירים המלמדים על התקדמותה והירתמותה להליך השיקומי, בוטלה הרשעתה וזאת למרות שלא הוכח קיומו של נזק קונקרטי, ונגזרו עליה עונשים שיקומיים של של"צ וצו מבחן (מתחם העונש נקבע כנע בין מספר חודשי מאסר בעבודות שירות ועד 14 חודשי מאסר בפועל). ערעור לבית המשפט המחוזי התקבל ברוב דעות, תוך שבית המשפט המחוזי עמד על הצורך לבסס את הפגיעה הקונקרטית בשיקום הנאשמת, וזאת למרות ההבנה כי היא עברה הליך שיקומי ארוך ומוצלח וכי יש מקום לחרוג ממתחם העונש משיקולי שיקום. בשל כך רכיבי גזר הדין נותרו ללא שינוי.</w:t>
      </w:r>
    </w:p>
    <w:p w14:paraId="2F2BF74C" w14:textId="77777777" w:rsidR="002F6997" w:rsidRPr="001C2668" w:rsidRDefault="002F6997" w:rsidP="002F6997">
      <w:pPr>
        <w:pStyle w:val="a9"/>
        <w:rPr>
          <w:rFonts w:ascii="David" w:hAnsi="David"/>
          <w:color w:val="000000"/>
          <w:rtl/>
        </w:rPr>
      </w:pPr>
    </w:p>
    <w:p w14:paraId="44BAF06E" w14:textId="77777777" w:rsidR="002F6997" w:rsidRPr="001C2668" w:rsidRDefault="002F6997" w:rsidP="002F6997">
      <w:pPr>
        <w:pStyle w:val="a9"/>
        <w:numPr>
          <w:ilvl w:val="0"/>
          <w:numId w:val="1"/>
        </w:numPr>
        <w:spacing w:after="240" w:line="360" w:lineRule="auto"/>
        <w:jc w:val="both"/>
        <w:rPr>
          <w:rFonts w:ascii="David" w:hAnsi="David"/>
          <w:color w:val="000000"/>
        </w:rPr>
      </w:pPr>
      <w:r w:rsidRPr="002424B2">
        <w:rPr>
          <w:rFonts w:ascii="David" w:hAnsi="David"/>
          <w:color w:val="000000"/>
          <w:rtl/>
        </w:rPr>
        <w:t xml:space="preserve">בחינה דומה נעשתה בעניין </w:t>
      </w:r>
      <w:hyperlink r:id="rId32" w:history="1">
        <w:r w:rsidRPr="002424B2">
          <w:rPr>
            <w:rStyle w:val="Hyperlink"/>
            <w:rFonts w:ascii="David" w:hAnsi="David"/>
            <w:rtl/>
          </w:rPr>
          <w:t>עפ"ג (מחוזי מרכז) 70570-02-19</w:t>
        </w:r>
        <w:r w:rsidR="00581F9A">
          <w:rPr>
            <w:rStyle w:val="Hyperlink"/>
            <w:rFonts w:ascii="David" w:hAnsi="David"/>
            <w:rtl/>
          </w:rPr>
          <w:t xml:space="preserve"> </w:t>
        </w:r>
        <w:r w:rsidRPr="002424B2">
          <w:rPr>
            <w:rStyle w:val="Hyperlink"/>
            <w:rFonts w:ascii="David" w:hAnsi="David"/>
            <w:b/>
            <w:bCs/>
            <w:rtl/>
          </w:rPr>
          <w:t>מדינת ישראל נ' נטע לוין</w:t>
        </w:r>
        <w:r w:rsidR="00581F9A">
          <w:rPr>
            <w:rStyle w:val="Hyperlink"/>
            <w:rFonts w:ascii="David" w:hAnsi="David"/>
            <w:rtl/>
          </w:rPr>
          <w:t xml:space="preserve"> </w:t>
        </w:r>
        <w:r w:rsidRPr="002424B2">
          <w:rPr>
            <w:rStyle w:val="Hyperlink"/>
            <w:rFonts w:ascii="David" w:hAnsi="David"/>
            <w:rtl/>
          </w:rPr>
          <w:t>(נבו 8.7.2019)‏</w:t>
        </w:r>
      </w:hyperlink>
      <w:r w:rsidRPr="002424B2">
        <w:rPr>
          <w:rFonts w:ascii="David" w:hAnsi="David"/>
          <w:color w:val="000000"/>
          <w:rtl/>
        </w:rPr>
        <w:t xml:space="preserve">‏ אשר אמנם עסק </w:t>
      </w:r>
      <w:r w:rsidRPr="000106FA">
        <w:rPr>
          <w:rFonts w:ascii="David" w:hAnsi="David"/>
          <w:color w:val="000000"/>
          <w:u w:val="single"/>
          <w:rtl/>
        </w:rPr>
        <w:t>במספר</w:t>
      </w:r>
      <w:r w:rsidRPr="002424B2">
        <w:rPr>
          <w:rFonts w:ascii="David" w:hAnsi="David"/>
          <w:color w:val="000000"/>
          <w:rtl/>
        </w:rPr>
        <w:t xml:space="preserve"> אירועי סחר בקנביס בכמויות קטנות, אך עיקר רציונאל השיקום התקיים באופן נרחב, תוך שבית המשפט של הערעור ציין את הדברים הבאים</w:t>
      </w:r>
      <w:r>
        <w:rPr>
          <w:rFonts w:hint="cs"/>
          <w:color w:val="000000"/>
          <w:sz w:val="27"/>
          <w:szCs w:val="27"/>
          <w:rtl/>
        </w:rPr>
        <w:t xml:space="preserve"> - </w:t>
      </w:r>
      <w:r w:rsidRPr="001805A9">
        <w:rPr>
          <w:rFonts w:ascii="David" w:hAnsi="David"/>
          <w:b/>
          <w:bCs/>
          <w:color w:val="000000"/>
          <w:sz w:val="20"/>
          <w:szCs w:val="20"/>
          <w:rtl/>
        </w:rPr>
        <w:t>"כפי שניתן לראות, גם אם הכירו בתי המשפט באפשרות שלא להרשיע בעבירות של סחר בסמים, הרי שמדובר במקרים "נדירים שבנדירים", ואפשרות זו שמורה לאותם מקרים חריגים בהם רף החומרה של המעשים נמוך והפגיעה הצפויה בשיקומו של הנאשם קשה וחריגה. בשים לב למפורט לעיל, המקרה שלפנינו אינו מצוי ברף החומרה הנמוך, גם אם תילקחנה בחשבון כלל הנסיבות המקלות שמנה בית המשפט קמא, וכפי שיובהר מייד לא הוכחה במקרה זה פגיעה עתידית כלשהי בשיקומה של המשיבה, בוודאי לא פגיעה ממשית וקונקרטית אשר בכוחה להצדיק הימנעות מהרשעה לנוכח מעשי עבירה כה רבים וממושכים</w:t>
      </w:r>
      <w:r w:rsidRPr="001805A9">
        <w:rPr>
          <w:rFonts w:ascii="David" w:hAnsi="David"/>
          <w:b/>
          <w:bCs/>
          <w:color w:val="000000"/>
          <w:sz w:val="20"/>
          <w:szCs w:val="20"/>
        </w:rPr>
        <w:t>."</w:t>
      </w:r>
      <w:r w:rsidRPr="001805A9">
        <w:rPr>
          <w:rFonts w:ascii="David" w:hAnsi="David"/>
          <w:b/>
          <w:bCs/>
          <w:color w:val="000000"/>
          <w:sz w:val="20"/>
          <w:szCs w:val="20"/>
          <w:rtl/>
        </w:rPr>
        <w:t xml:space="preserve"> </w:t>
      </w:r>
    </w:p>
    <w:p w14:paraId="52A69349" w14:textId="77777777" w:rsidR="002F6997" w:rsidRDefault="002F6997" w:rsidP="002F6997">
      <w:pPr>
        <w:pStyle w:val="a9"/>
        <w:rPr>
          <w:rFonts w:ascii="David" w:hAnsi="David"/>
          <w:rtl/>
        </w:rPr>
      </w:pPr>
    </w:p>
    <w:p w14:paraId="5B6D43DD" w14:textId="77777777" w:rsidR="002F6997" w:rsidRPr="002424B2" w:rsidRDefault="002F6997" w:rsidP="002F6997">
      <w:pPr>
        <w:pStyle w:val="a9"/>
        <w:numPr>
          <w:ilvl w:val="0"/>
          <w:numId w:val="1"/>
        </w:numPr>
        <w:spacing w:after="240" w:line="360" w:lineRule="auto"/>
        <w:jc w:val="both"/>
        <w:rPr>
          <w:rFonts w:ascii="David" w:hAnsi="David"/>
        </w:rPr>
      </w:pPr>
      <w:r w:rsidRPr="002424B2">
        <w:rPr>
          <w:rFonts w:ascii="David" w:hAnsi="David"/>
          <w:rtl/>
        </w:rPr>
        <w:t>גם ב</w:t>
      </w:r>
      <w:hyperlink r:id="rId33" w:history="1">
        <w:r w:rsidRPr="002424B2">
          <w:rPr>
            <w:rStyle w:val="Hyperlink"/>
            <w:rFonts w:ascii="David" w:hAnsi="David"/>
            <w:rtl/>
          </w:rPr>
          <w:t>עפ"ג (מחוזי ב"ש) 32899-05-21</w:t>
        </w:r>
        <w:r w:rsidR="00581F9A">
          <w:rPr>
            <w:rStyle w:val="Hyperlink"/>
            <w:rFonts w:ascii="David" w:hAnsi="David"/>
            <w:rtl/>
          </w:rPr>
          <w:t xml:space="preserve"> </w:t>
        </w:r>
        <w:r w:rsidRPr="002424B2">
          <w:rPr>
            <w:rStyle w:val="Hyperlink"/>
            <w:rFonts w:ascii="David" w:hAnsi="David"/>
            <w:b/>
            <w:bCs/>
            <w:rtl/>
          </w:rPr>
          <w:t>מדינת ישראל נ' מיכאל אליעזר חי</w:t>
        </w:r>
        <w:r w:rsidR="00581F9A">
          <w:rPr>
            <w:rStyle w:val="Hyperlink"/>
            <w:rFonts w:ascii="David" w:hAnsi="David"/>
            <w:rtl/>
          </w:rPr>
          <w:t xml:space="preserve"> </w:t>
        </w:r>
        <w:r w:rsidRPr="002424B2">
          <w:rPr>
            <w:rStyle w:val="Hyperlink"/>
            <w:rFonts w:ascii="David" w:hAnsi="David"/>
            <w:rtl/>
          </w:rPr>
          <w:t>(נבו 3.11.2021)‏</w:t>
        </w:r>
      </w:hyperlink>
      <w:r w:rsidRPr="002424B2">
        <w:rPr>
          <w:rFonts w:ascii="David" w:hAnsi="David"/>
          <w:color w:val="000000"/>
          <w:rtl/>
        </w:rPr>
        <w:t xml:space="preserve">‏ התקבל ערעור המדינה והנאשם הורשע ביחס </w:t>
      </w:r>
      <w:r w:rsidRPr="000106FA">
        <w:rPr>
          <w:rFonts w:ascii="David" w:hAnsi="David"/>
          <w:color w:val="000000"/>
          <w:u w:val="single"/>
          <w:rtl/>
        </w:rPr>
        <w:t>למספר</w:t>
      </w:r>
      <w:r w:rsidRPr="002424B2">
        <w:rPr>
          <w:rFonts w:ascii="David" w:hAnsi="David"/>
          <w:color w:val="000000"/>
          <w:rtl/>
        </w:rPr>
        <w:t xml:space="preserve"> אירועי סחר בסמים מ</w:t>
      </w:r>
      <w:r>
        <w:rPr>
          <w:rFonts w:ascii="David" w:hAnsi="David" w:hint="cs"/>
          <w:color w:val="000000"/>
          <w:rtl/>
        </w:rPr>
        <w:t>ס</w:t>
      </w:r>
      <w:r w:rsidRPr="002424B2">
        <w:rPr>
          <w:rFonts w:ascii="David" w:hAnsi="David"/>
          <w:color w:val="000000"/>
          <w:rtl/>
        </w:rPr>
        <w:t>וג קנביס באמצעות ה"טלגראס" וזאת מאחר שלא הציג כאמור נזק קונקרטי מלבד אמירה כי הוא טרם החליט במה לעסוק וזאת לאחר ששירות המבחן בא בהמלצה לבטל ההרשעה נוכח הליך שיקומי ממושך ומוצלח בעניינו.</w:t>
      </w:r>
    </w:p>
    <w:p w14:paraId="09D16827" w14:textId="77777777" w:rsidR="002F6997" w:rsidRPr="002424B2" w:rsidRDefault="002F6997" w:rsidP="002F6997">
      <w:pPr>
        <w:pStyle w:val="a9"/>
        <w:rPr>
          <w:rFonts w:ascii="David" w:hAnsi="David"/>
          <w:rtl/>
        </w:rPr>
      </w:pPr>
    </w:p>
    <w:p w14:paraId="4195651A" w14:textId="77777777" w:rsidR="002F6997" w:rsidRPr="002424B2" w:rsidRDefault="002F6997" w:rsidP="002F6997">
      <w:pPr>
        <w:pStyle w:val="a9"/>
        <w:numPr>
          <w:ilvl w:val="0"/>
          <w:numId w:val="1"/>
        </w:numPr>
        <w:spacing w:after="240" w:line="360" w:lineRule="auto"/>
        <w:jc w:val="both"/>
        <w:rPr>
          <w:rFonts w:ascii="David" w:hAnsi="David"/>
        </w:rPr>
      </w:pPr>
      <w:r>
        <w:rPr>
          <w:rFonts w:ascii="David" w:hAnsi="David" w:hint="cs"/>
          <w:rtl/>
        </w:rPr>
        <w:t xml:space="preserve">לצד ההחלטות לעיל, ישנם מקרים בהם לא עמדו בתי המשפט על הוכחת פגיעה קונקרטית וזאת לאחר שהגיעו למסקנה כי מדובר במקרה חריג בנסיבותיו עד כדי שאלה צריכות להשיג ולגבור על השיקולים האחרים ולתת בכורה לשיקולי השיקום. כך לדוגמא </w:t>
      </w:r>
      <w:r w:rsidRPr="002424B2">
        <w:rPr>
          <w:rFonts w:ascii="David" w:hAnsi="David"/>
          <w:rtl/>
        </w:rPr>
        <w:t>ב</w:t>
      </w:r>
      <w:hyperlink r:id="rId34" w:history="1">
        <w:r w:rsidRPr="002424B2">
          <w:rPr>
            <w:rStyle w:val="Hyperlink"/>
            <w:rFonts w:ascii="David" w:hAnsi="David"/>
            <w:rtl/>
          </w:rPr>
          <w:t>ע"פ 111/14</w:t>
        </w:r>
        <w:r w:rsidR="00581F9A">
          <w:rPr>
            <w:rStyle w:val="Hyperlink"/>
            <w:rFonts w:ascii="David" w:hAnsi="David"/>
            <w:rtl/>
          </w:rPr>
          <w:t xml:space="preserve"> </w:t>
        </w:r>
        <w:r w:rsidRPr="002424B2">
          <w:rPr>
            <w:rStyle w:val="Hyperlink"/>
            <w:rFonts w:ascii="David" w:hAnsi="David"/>
            <w:b/>
            <w:bCs/>
            <w:rtl/>
          </w:rPr>
          <w:t>פלוני נ' מדינת ישראל</w:t>
        </w:r>
        <w:r w:rsidR="00581F9A">
          <w:rPr>
            <w:rStyle w:val="Hyperlink"/>
            <w:rFonts w:ascii="David" w:hAnsi="David"/>
            <w:rtl/>
          </w:rPr>
          <w:t xml:space="preserve"> </w:t>
        </w:r>
        <w:r w:rsidRPr="002424B2">
          <w:rPr>
            <w:rStyle w:val="Hyperlink"/>
            <w:rFonts w:ascii="David" w:hAnsi="David"/>
            <w:rtl/>
          </w:rPr>
          <w:t>(נבו 1.4.2014)‏</w:t>
        </w:r>
      </w:hyperlink>
      <w:r w:rsidRPr="002424B2">
        <w:rPr>
          <w:rFonts w:ascii="David" w:hAnsi="David"/>
          <w:color w:val="000000"/>
          <w:rtl/>
        </w:rPr>
        <w:t>‏ נבחן עניינם של ארבעה נאשמים אשר ביצוע עבירות של סחיטה באיומים בהיותם בני 18 וארבעה חודשים, ובית המשפט מצא לנכון לחרוג מהבחינה הדווקנית של הלכת כתב, באומרו כי –</w:t>
      </w:r>
    </w:p>
    <w:p w14:paraId="1B54747C" w14:textId="77777777" w:rsidR="002F6997" w:rsidRDefault="002F6997" w:rsidP="002F6997">
      <w:pPr>
        <w:pStyle w:val="a9"/>
        <w:spacing w:line="360" w:lineRule="auto"/>
        <w:ind w:left="1218" w:right="1560"/>
        <w:jc w:val="both"/>
        <w:rPr>
          <w:rFonts w:ascii="David" w:hAnsi="David"/>
          <w:b/>
          <w:bCs/>
          <w:color w:val="000000"/>
          <w:sz w:val="20"/>
          <w:szCs w:val="20"/>
          <w:rtl/>
        </w:rPr>
      </w:pPr>
      <w:r>
        <w:rPr>
          <w:rFonts w:ascii="David" w:hAnsi="David"/>
          <w:b/>
          <w:bCs/>
          <w:color w:val="000000"/>
          <w:sz w:val="20"/>
          <w:szCs w:val="20"/>
          <w:rtl/>
        </w:rPr>
        <w:t>"נודה על האמת: התקשינו בעניין זה, ולא כל שכן נוכח מגמת ההחמרה בענישה בהתייחס לעבירות שבהן הורשעו המערערים. אולם, גם נוכח מגמה זו יש להמשיך ולבצע בדיקה פרטנית של כל מקרה לגופו...בסופו של יום הגענו לכלל מסקנה כי המקרה דנן נמנה עם אותם מקרים חריגים, שבהם הצטברות מיוחדת של נסיבות (בנוסף לחרטה המלאה שהביעו ולעברם שהוא ללא רבב, כמו גם להמלצת שירות המבחן, שבהם עצמם לא היה די) – מכריעה את הכף לעברם של המערערים.</w:t>
      </w:r>
    </w:p>
    <w:p w14:paraId="12056AF4" w14:textId="77777777" w:rsidR="002F6997" w:rsidRDefault="002F6997" w:rsidP="002F6997">
      <w:pPr>
        <w:pStyle w:val="a9"/>
        <w:spacing w:line="360" w:lineRule="auto"/>
        <w:ind w:left="1218" w:right="1560"/>
        <w:jc w:val="both"/>
        <w:rPr>
          <w:rFonts w:ascii="David" w:hAnsi="David"/>
          <w:b/>
          <w:bCs/>
          <w:color w:val="000000"/>
          <w:sz w:val="20"/>
          <w:szCs w:val="20"/>
          <w:rtl/>
        </w:rPr>
      </w:pPr>
      <w:r>
        <w:rPr>
          <w:rFonts w:ascii="David" w:hAnsi="David"/>
          <w:b/>
          <w:bCs/>
          <w:color w:val="000000"/>
          <w:sz w:val="20"/>
          <w:szCs w:val="20"/>
          <w:rtl/>
        </w:rPr>
        <w:t>...שיקול נוסף ובעל משמעות, המצטרף למכלול השיקולים במקרה זה הינו גילם של המערערים בשעת ביצוע העבירה. אכן, המערערים לא היו קטינים בשעת המעשה ולכן לא חלה בעניינם המדיניות המקלה בכל הנוגע לאי-הרשעת קטינים. עם זאת, בעת ביצוע העבירות היו המערערים בני 18 וארבעה חודשים, "על גבול הקטינות", וזהו טעם נוסף לאפשר למערערים להתחיל את חייהם הבוגרים כאשר גיליון ההרשעות שלהם נקי, מתוך תקווה ואמונה כי כך גם יישאר בהמשך הדרך</w:t>
      </w:r>
      <w:r>
        <w:rPr>
          <w:rFonts w:ascii="David" w:hAnsi="David"/>
          <w:b/>
          <w:bCs/>
          <w:color w:val="000000"/>
          <w:sz w:val="20"/>
          <w:szCs w:val="20"/>
        </w:rPr>
        <w:t>."</w:t>
      </w:r>
    </w:p>
    <w:p w14:paraId="74E4C511" w14:textId="77777777" w:rsidR="002F6997" w:rsidRDefault="002F6997" w:rsidP="002F6997">
      <w:pPr>
        <w:pStyle w:val="a9"/>
        <w:spacing w:after="240" w:line="360" w:lineRule="auto"/>
        <w:ind w:left="360"/>
        <w:jc w:val="both"/>
        <w:rPr>
          <w:rFonts w:ascii="David" w:hAnsi="David"/>
        </w:rPr>
      </w:pPr>
    </w:p>
    <w:p w14:paraId="07690062" w14:textId="77777777" w:rsidR="002F6997" w:rsidRPr="00A77A49" w:rsidRDefault="002F6997" w:rsidP="002F6997">
      <w:pPr>
        <w:pStyle w:val="a9"/>
        <w:numPr>
          <w:ilvl w:val="0"/>
          <w:numId w:val="1"/>
        </w:numPr>
        <w:spacing w:after="240" w:line="360" w:lineRule="auto"/>
        <w:jc w:val="both"/>
        <w:rPr>
          <w:rFonts w:ascii="David" w:hAnsi="David"/>
        </w:rPr>
      </w:pPr>
      <w:r w:rsidRPr="00A77A49">
        <w:rPr>
          <w:rFonts w:ascii="David" w:hAnsi="David"/>
          <w:rtl/>
        </w:rPr>
        <w:t>כמו כן ב</w:t>
      </w:r>
      <w:hyperlink r:id="rId35" w:history="1">
        <w:r w:rsidRPr="00A77A49">
          <w:rPr>
            <w:rStyle w:val="Hyperlink"/>
            <w:rFonts w:ascii="David" w:hAnsi="David"/>
            <w:rtl/>
          </w:rPr>
          <w:t>ע"פ 3554/16</w:t>
        </w:r>
        <w:r w:rsidR="00581F9A">
          <w:rPr>
            <w:rStyle w:val="Hyperlink"/>
            <w:rFonts w:ascii="David" w:hAnsi="David"/>
            <w:rtl/>
          </w:rPr>
          <w:t xml:space="preserve"> </w:t>
        </w:r>
        <w:r w:rsidRPr="00A77A49">
          <w:rPr>
            <w:rStyle w:val="Hyperlink"/>
            <w:rFonts w:ascii="David" w:hAnsi="David"/>
            <w:b/>
            <w:bCs/>
            <w:rtl/>
          </w:rPr>
          <w:t>שחר יעקובוביץ נ' מדינת ישראל</w:t>
        </w:r>
        <w:r w:rsidR="00581F9A">
          <w:rPr>
            <w:rStyle w:val="Hyperlink"/>
            <w:rFonts w:ascii="David" w:hAnsi="David"/>
            <w:rtl/>
          </w:rPr>
          <w:t xml:space="preserve"> </w:t>
        </w:r>
        <w:r w:rsidRPr="00A77A49">
          <w:rPr>
            <w:rStyle w:val="Hyperlink"/>
            <w:rFonts w:ascii="David" w:hAnsi="David"/>
            <w:rtl/>
          </w:rPr>
          <w:t>(נבו 11.6.2017)‏</w:t>
        </w:r>
      </w:hyperlink>
      <w:r w:rsidRPr="00A77A49">
        <w:rPr>
          <w:rFonts w:ascii="David" w:hAnsi="David"/>
          <w:color w:val="000000"/>
          <w:rtl/>
        </w:rPr>
        <w:t>‏ שם נאשם אשר הורשע בעבירות של הפרת אמונים, התחזות כעובד ציבור ופגיעה בפרטיות עתר לביטול הרשעתו, וזו בוטלה בהחלטת בית המשפט העליון למרות שלא הוכח נזק קונקרטי, לאחר שבית המשפט התרשם כי מדובר בחריגה מנוהג חייו של הנאשם, וכי הוא נמצא על "פרשת דרכים" מכריעה; ל</w:t>
      </w:r>
      <w:hyperlink r:id="rId36" w:history="1">
        <w:r w:rsidRPr="00A77A49">
          <w:rPr>
            <w:rStyle w:val="Hyperlink"/>
            <w:rFonts w:ascii="David" w:hAnsi="David"/>
            <w:rtl/>
          </w:rPr>
          <w:t>רע"פ 8215/16</w:t>
        </w:r>
        <w:r w:rsidR="00581F9A">
          <w:rPr>
            <w:rStyle w:val="Hyperlink"/>
            <w:rFonts w:ascii="David" w:hAnsi="David"/>
            <w:rtl/>
          </w:rPr>
          <w:t xml:space="preserve"> </w:t>
        </w:r>
        <w:r w:rsidRPr="00A77A49">
          <w:rPr>
            <w:rStyle w:val="Hyperlink"/>
            <w:rFonts w:ascii="David" w:hAnsi="David"/>
            <w:b/>
            <w:bCs/>
            <w:rtl/>
          </w:rPr>
          <w:t>אברהם יצחק נ' מדינת ישראל</w:t>
        </w:r>
        <w:r w:rsidR="00581F9A">
          <w:rPr>
            <w:rStyle w:val="Hyperlink"/>
            <w:rFonts w:ascii="David" w:hAnsi="David"/>
            <w:rtl/>
          </w:rPr>
          <w:t xml:space="preserve"> </w:t>
        </w:r>
        <w:r w:rsidRPr="00A77A49">
          <w:rPr>
            <w:rStyle w:val="Hyperlink"/>
            <w:rFonts w:ascii="David" w:hAnsi="David"/>
            <w:rtl/>
          </w:rPr>
          <w:t>(נבו 29.3.2017)‏</w:t>
        </w:r>
      </w:hyperlink>
      <w:r w:rsidRPr="00A77A49">
        <w:rPr>
          <w:rFonts w:ascii="David" w:hAnsi="David"/>
          <w:color w:val="000000"/>
          <w:rtl/>
        </w:rPr>
        <w:t>‏ בו הורשע נאשם בעבירה של שיבוש מהלכי משפט וסיוע לאחר מעשה לאדם אשר הורשע ברצח, וזאת למרות שלא הוצג נזק קונקרטי לאחר שבית המשפט התרשם כי מדובר באירוע חריג בנוף חייו וכי הוא כבר שילם מחירים בשל מעשיו אלה.</w:t>
      </w:r>
    </w:p>
    <w:p w14:paraId="624075F5" w14:textId="77777777" w:rsidR="002F6997" w:rsidRPr="00A77A49" w:rsidRDefault="002F6997" w:rsidP="002F6997">
      <w:pPr>
        <w:pStyle w:val="a9"/>
        <w:spacing w:after="240" w:line="360" w:lineRule="auto"/>
        <w:ind w:left="360"/>
        <w:jc w:val="both"/>
        <w:rPr>
          <w:rFonts w:ascii="David" w:hAnsi="David"/>
        </w:rPr>
      </w:pPr>
    </w:p>
    <w:p w14:paraId="5DFA2759" w14:textId="77777777" w:rsidR="002F6997" w:rsidRDefault="002F6997" w:rsidP="002F6997">
      <w:pPr>
        <w:pStyle w:val="a9"/>
        <w:numPr>
          <w:ilvl w:val="0"/>
          <w:numId w:val="1"/>
        </w:numPr>
        <w:spacing w:after="240" w:line="360" w:lineRule="auto"/>
        <w:jc w:val="both"/>
        <w:rPr>
          <w:rFonts w:ascii="David" w:hAnsi="David"/>
        </w:rPr>
      </w:pPr>
      <w:r>
        <w:rPr>
          <w:rFonts w:ascii="David" w:hAnsi="David" w:hint="cs"/>
          <w:rtl/>
        </w:rPr>
        <w:t xml:space="preserve">התלבטתי במקרה זו האם יש להורות על ביטול הרשעת הנאשם אם לאו. לדידי יש אפשרות בנסיבות מקרה זה לוותר על הרשעת הנאשם, מבחינת - </w:t>
      </w:r>
      <w:r w:rsidRPr="00843E17">
        <w:rPr>
          <w:rFonts w:ascii="David" w:hAnsi="David"/>
          <w:rtl/>
        </w:rPr>
        <w:t xml:space="preserve">סוג העבירה בנסיבות המקרה המסוים </w:t>
      </w:r>
      <w:r>
        <w:rPr>
          <w:rFonts w:ascii="David" w:hAnsi="David" w:hint="cs"/>
          <w:rtl/>
        </w:rPr>
        <w:t>וזאת</w:t>
      </w:r>
      <w:r w:rsidRPr="00843E17">
        <w:rPr>
          <w:rFonts w:ascii="David" w:hAnsi="David"/>
          <w:rtl/>
        </w:rPr>
        <w:t xml:space="preserve"> מבלי לפגוע באופן מהותי בשיקולי ענישה אחרים וביניהם שיקולי הגמול וההרתעה</w:t>
      </w:r>
      <w:r>
        <w:rPr>
          <w:rFonts w:ascii="David" w:hAnsi="David" w:hint="cs"/>
          <w:rtl/>
        </w:rPr>
        <w:t xml:space="preserve">. ניכר שהנאשם הורתע. סוג העבירה אמנם עניינו סחר בסמים אך אין מחלוקת שהנאשם הוא חלק ממנגנון ההפצה אך לא החלק העיקרי בו, מדובר על </w:t>
      </w:r>
      <w:r w:rsidRPr="005212C6">
        <w:rPr>
          <w:rFonts w:ascii="David" w:hAnsi="David" w:hint="cs"/>
          <w:b/>
          <w:bCs/>
          <w:u w:val="single"/>
          <w:rtl/>
        </w:rPr>
        <w:t>אירוע אחד נקודתי</w:t>
      </w:r>
      <w:r>
        <w:rPr>
          <w:rFonts w:ascii="David" w:hAnsi="David" w:hint="cs"/>
          <w:rtl/>
        </w:rPr>
        <w:t>, ועל כמות סמים שאינה גבוהה.</w:t>
      </w:r>
    </w:p>
    <w:p w14:paraId="60C45806" w14:textId="77777777" w:rsidR="002F6997" w:rsidRPr="00A77A49" w:rsidRDefault="002F6997" w:rsidP="002F6997">
      <w:pPr>
        <w:pStyle w:val="a9"/>
        <w:rPr>
          <w:rFonts w:ascii="David" w:hAnsi="David"/>
          <w:rtl/>
        </w:rPr>
      </w:pPr>
    </w:p>
    <w:p w14:paraId="6771BE16" w14:textId="77777777" w:rsidR="002F6997" w:rsidRDefault="002F6997" w:rsidP="002F6997">
      <w:pPr>
        <w:pStyle w:val="a9"/>
        <w:numPr>
          <w:ilvl w:val="0"/>
          <w:numId w:val="1"/>
        </w:numPr>
        <w:spacing w:after="240" w:line="360" w:lineRule="auto"/>
        <w:jc w:val="both"/>
        <w:rPr>
          <w:rFonts w:ascii="David" w:hAnsi="David"/>
        </w:rPr>
      </w:pPr>
      <w:r>
        <w:rPr>
          <w:rFonts w:ascii="David" w:hAnsi="David" w:hint="cs"/>
          <w:rtl/>
        </w:rPr>
        <w:t xml:space="preserve">עיקר ההתלבטות נוגע לתנאי המתייחס לשאלה האם - </w:t>
      </w:r>
      <w:r w:rsidRPr="00843E17">
        <w:rPr>
          <w:rFonts w:ascii="David" w:hAnsi="David"/>
          <w:rtl/>
        </w:rPr>
        <w:t>ההרשעה תפגע פגיעה ממשית בשיקום הנאשם תוך מבט על נסיבותיו האישיות</w:t>
      </w:r>
      <w:r>
        <w:rPr>
          <w:rFonts w:ascii="David" w:hAnsi="David" w:hint="cs"/>
          <w:rtl/>
        </w:rPr>
        <w:t>. בעניין זה לא נטען כי יש פגיעה קונקרטית. עיקר הדברים מתייחס להליך המשמעותי אותו עובר הנאשם ושהוא עתיד להמשיך לעבור אותו. כמו כן לכוונתו להמשיך בלימודיו ועבודתו, וכי הוא צעיר אשר ניהל אורח חיים נורמטיבי. עוד ישנה התייחסות לתפיסתו העצמית ולצורך של שירות המבחן לוודא שהוא ממשיך "בכל הכח" באותו אזימוט חיובי בו הוא נמצא.</w:t>
      </w:r>
    </w:p>
    <w:p w14:paraId="11963F04" w14:textId="77777777" w:rsidR="002F6997" w:rsidRPr="00AF2988" w:rsidRDefault="002F6997" w:rsidP="002F6997">
      <w:pPr>
        <w:pStyle w:val="a9"/>
        <w:rPr>
          <w:rFonts w:ascii="David" w:hAnsi="David"/>
          <w:rtl/>
        </w:rPr>
      </w:pPr>
    </w:p>
    <w:p w14:paraId="4BFC3AF1" w14:textId="77777777" w:rsidR="002F6997" w:rsidRPr="006B688B" w:rsidRDefault="002F6997" w:rsidP="002F6997">
      <w:pPr>
        <w:pStyle w:val="a9"/>
        <w:numPr>
          <w:ilvl w:val="0"/>
          <w:numId w:val="1"/>
        </w:numPr>
        <w:spacing w:after="240" w:line="360" w:lineRule="auto"/>
        <w:jc w:val="both"/>
        <w:rPr>
          <w:rFonts w:ascii="David" w:hAnsi="David"/>
          <w:b/>
          <w:bCs/>
          <w:sz w:val="20"/>
          <w:szCs w:val="20"/>
        </w:rPr>
      </w:pPr>
      <w:r w:rsidRPr="006B688B">
        <w:rPr>
          <w:rFonts w:ascii="David" w:hAnsi="David" w:hint="cs"/>
          <w:rtl/>
        </w:rPr>
        <w:t>לאחר ששקלתי את השיקולים מעלה, ולא התעלמתי מהפסיקה הרלבנטית אף בעבירות של סחר בסם מהסוג שבפני, מצאתי כי בנסיבות הקונקרטיות של הנאשם</w:t>
      </w:r>
      <w:r>
        <w:rPr>
          <w:rFonts w:ascii="David" w:hAnsi="David" w:hint="cs"/>
          <w:rtl/>
        </w:rPr>
        <w:t>, נוכח האמור בתסקיר ובדברי קצינת שירות המבחן, ביחס לנסיבות חייו של הנאשם, להיותו אדם נורמטיבי עד למקרה בו הורשע, לפעילותו המשמעותית טרם הסתבכותו זו ואף לאחריה כמו גם הכיוון החיובי באופן מובהק בו הוא צועד, התרשמתי כי מקרה זה נופל לאותם מקרים חריגים בהם יש לעדן את מבחני הלכת כתב בבחינת היותם מקבילית משלימה, בהתאם למבחן העזר הבא</w:t>
      </w:r>
      <w:r w:rsidRPr="006B688B">
        <w:rPr>
          <w:rFonts w:ascii="David" w:hAnsi="David" w:hint="cs"/>
          <w:rtl/>
        </w:rPr>
        <w:t xml:space="preserve"> </w:t>
      </w:r>
      <w:r w:rsidRPr="006B688B">
        <w:rPr>
          <w:rFonts w:ascii="David" w:hAnsi="David"/>
          <w:rtl/>
        </w:rPr>
        <w:t>–</w:t>
      </w:r>
      <w:r w:rsidRPr="006B688B">
        <w:rPr>
          <w:rFonts w:ascii="David" w:hAnsi="David" w:hint="cs"/>
          <w:rtl/>
        </w:rPr>
        <w:t xml:space="preserve"> "</w:t>
      </w:r>
      <w:r w:rsidRPr="006B688B">
        <w:rPr>
          <w:rFonts w:ascii="David" w:hAnsi="David"/>
          <w:b/>
          <w:bCs/>
          <w:color w:val="000000"/>
          <w:sz w:val="20"/>
          <w:szCs w:val="20"/>
          <w:rtl/>
        </w:rPr>
        <w:t>"נוסף על כך, מלבד בחינה דקדקנית ופרטנית של התקיימות שני התנאים המצטברים, בית המשפט נדרש להתרשם מהתמונה הגדולה של האפשרות לביטול ההרשעה. זאת, כאשר לנגד עיניו נשאלת השאלה – האם מדובר במקרה חריג וקיצוני שבו הנזק שנגרם לנאשם במישור האישי הוא כה משמעותי ובלתי נסבל עד שהוא גובר ומכריע את האינטרס הציבורי בהרשעתו, אם לאו</w:t>
      </w:r>
      <w:r w:rsidRPr="006B688B">
        <w:rPr>
          <w:rFonts w:ascii="David" w:hAnsi="David"/>
          <w:b/>
          <w:bCs/>
          <w:color w:val="000000"/>
          <w:sz w:val="20"/>
          <w:szCs w:val="20"/>
        </w:rPr>
        <w:t>."</w:t>
      </w:r>
    </w:p>
    <w:p w14:paraId="266E1C20" w14:textId="77777777" w:rsidR="002F6997" w:rsidRDefault="002F6997" w:rsidP="002F6997">
      <w:pPr>
        <w:pStyle w:val="a9"/>
        <w:spacing w:after="240" w:line="360" w:lineRule="auto"/>
        <w:ind w:left="360"/>
        <w:jc w:val="both"/>
        <w:rPr>
          <w:rFonts w:ascii="David" w:hAnsi="David"/>
          <w:color w:val="000000"/>
          <w:rtl/>
        </w:rPr>
      </w:pPr>
      <w:r>
        <w:rPr>
          <w:rFonts w:hint="cs"/>
          <w:rtl/>
        </w:rPr>
        <w:t xml:space="preserve">(ראו </w:t>
      </w:r>
      <w:hyperlink r:id="rId37" w:history="1">
        <w:r>
          <w:rPr>
            <w:rStyle w:val="Hyperlink"/>
            <w:rFonts w:ascii="David" w:hAnsi="David"/>
            <w:rtl/>
          </w:rPr>
          <w:t>ע"פ 2698/24</w:t>
        </w:r>
        <w:r w:rsidR="00581F9A">
          <w:rPr>
            <w:rStyle w:val="Hyperlink"/>
            <w:rFonts w:ascii="David" w:hAnsi="David"/>
            <w:rtl/>
          </w:rPr>
          <w:t xml:space="preserve"> </w:t>
        </w:r>
        <w:r>
          <w:rPr>
            <w:rStyle w:val="Hyperlink"/>
            <w:rFonts w:ascii="David" w:hAnsi="David"/>
            <w:b/>
            <w:bCs/>
            <w:rtl/>
          </w:rPr>
          <w:t>דוד סילבר נ' מדינת ישראל</w:t>
        </w:r>
        <w:r w:rsidR="00581F9A">
          <w:rPr>
            <w:rStyle w:val="Hyperlink"/>
            <w:rFonts w:ascii="David" w:hAnsi="David"/>
            <w:rtl/>
          </w:rPr>
          <w:t xml:space="preserve"> </w:t>
        </w:r>
        <w:r>
          <w:rPr>
            <w:rStyle w:val="Hyperlink"/>
            <w:rFonts w:ascii="David" w:hAnsi="David"/>
            <w:rtl/>
          </w:rPr>
          <w:t>(נבו 5.12.2024)‏</w:t>
        </w:r>
      </w:hyperlink>
      <w:r>
        <w:rPr>
          <w:rFonts w:ascii="David" w:hAnsi="David"/>
          <w:color w:val="000000"/>
          <w:rtl/>
        </w:rPr>
        <w:t>‏</w:t>
      </w:r>
      <w:r>
        <w:rPr>
          <w:rFonts w:ascii="David" w:hAnsi="David" w:hint="cs"/>
          <w:rtl/>
        </w:rPr>
        <w:t>;</w:t>
      </w:r>
      <w:r>
        <w:rPr>
          <w:rFonts w:ascii="David" w:hAnsi="David"/>
          <w:rtl/>
        </w:rPr>
        <w:t xml:space="preserve"> </w:t>
      </w:r>
      <w:hyperlink r:id="rId38" w:history="1">
        <w:r>
          <w:rPr>
            <w:rStyle w:val="Hyperlink"/>
            <w:rFonts w:ascii="David" w:hAnsi="David"/>
            <w:rtl/>
          </w:rPr>
          <w:t>רע"פ 3195/19</w:t>
        </w:r>
        <w:r w:rsidR="00581F9A">
          <w:rPr>
            <w:rStyle w:val="Hyperlink"/>
            <w:rFonts w:ascii="David" w:hAnsi="David"/>
            <w:rtl/>
          </w:rPr>
          <w:t xml:space="preserve"> </w:t>
        </w:r>
        <w:r>
          <w:rPr>
            <w:rStyle w:val="Hyperlink"/>
            <w:rFonts w:ascii="David" w:hAnsi="David"/>
            <w:b/>
            <w:bCs/>
            <w:rtl/>
          </w:rPr>
          <w:t>יניב אגוזי נ' מדינת ישראל</w:t>
        </w:r>
        <w:r w:rsidR="00581F9A">
          <w:rPr>
            <w:rStyle w:val="Hyperlink"/>
            <w:rFonts w:ascii="David" w:hAnsi="David"/>
            <w:rtl/>
          </w:rPr>
          <w:t xml:space="preserve"> </w:t>
        </w:r>
        <w:r>
          <w:rPr>
            <w:rStyle w:val="Hyperlink"/>
            <w:rFonts w:ascii="David" w:hAnsi="David"/>
            <w:rtl/>
          </w:rPr>
          <w:t>(נבו 4.7.2019)‏</w:t>
        </w:r>
      </w:hyperlink>
      <w:r>
        <w:rPr>
          <w:rFonts w:ascii="David" w:hAnsi="David"/>
          <w:color w:val="000000"/>
          <w:rtl/>
        </w:rPr>
        <w:t>‏</w:t>
      </w:r>
      <w:r>
        <w:rPr>
          <w:rFonts w:ascii="David" w:hAnsi="David" w:hint="cs"/>
          <w:color w:val="000000"/>
          <w:rtl/>
        </w:rPr>
        <w:t>).</w:t>
      </w:r>
    </w:p>
    <w:p w14:paraId="6939B2AB" w14:textId="77777777" w:rsidR="002F6997" w:rsidRDefault="002F6997" w:rsidP="002F6997">
      <w:pPr>
        <w:pStyle w:val="a9"/>
        <w:spacing w:after="240" w:line="360" w:lineRule="auto"/>
        <w:ind w:left="360"/>
        <w:jc w:val="both"/>
        <w:rPr>
          <w:rFonts w:ascii="David" w:hAnsi="David"/>
          <w:rtl/>
        </w:rPr>
      </w:pPr>
    </w:p>
    <w:p w14:paraId="6588290E" w14:textId="77777777" w:rsidR="002F6997" w:rsidRPr="00593CC7" w:rsidRDefault="002F6997" w:rsidP="002F6997">
      <w:pPr>
        <w:pStyle w:val="a9"/>
        <w:numPr>
          <w:ilvl w:val="0"/>
          <w:numId w:val="1"/>
        </w:numPr>
        <w:spacing w:after="240" w:line="360" w:lineRule="auto"/>
        <w:jc w:val="both"/>
        <w:rPr>
          <w:rFonts w:ascii="David" w:hAnsi="David"/>
          <w:rtl/>
        </w:rPr>
      </w:pPr>
      <w:r>
        <w:rPr>
          <w:rFonts w:ascii="David" w:hAnsi="David" w:hint="cs"/>
          <w:rtl/>
        </w:rPr>
        <w:t>יש לזכור כי הנאשם ימשיך להיות תחת צו מבחן ממושך, אשר יהווה כתמיכה עבורו להמשיך בדרכו הטובה, ומהצד השני ממש כחרב במסגרתה אם ימעד יבוא עניינו בפני לשיקול מחדש אשר יכלול אף את שקילת הרשעתו בדין.</w:t>
      </w:r>
    </w:p>
    <w:p w14:paraId="339BDD3F" w14:textId="77777777" w:rsidR="002F6997" w:rsidRPr="00593CC7" w:rsidRDefault="002F6997" w:rsidP="002F6997">
      <w:pPr>
        <w:spacing w:after="240" w:line="360" w:lineRule="auto"/>
        <w:jc w:val="both"/>
        <w:rPr>
          <w:rFonts w:ascii="David" w:hAnsi="David"/>
          <w:b/>
          <w:bCs/>
          <w:u w:val="single"/>
          <w:rtl/>
        </w:rPr>
      </w:pPr>
      <w:r w:rsidRPr="00593CC7">
        <w:rPr>
          <w:rFonts w:ascii="David" w:hAnsi="David"/>
          <w:b/>
          <w:bCs/>
          <w:u w:val="single"/>
          <w:rtl/>
        </w:rPr>
        <w:t>סוף דבר</w:t>
      </w:r>
    </w:p>
    <w:p w14:paraId="7D838795" w14:textId="77777777" w:rsidR="002F6997" w:rsidRPr="00593CC7" w:rsidRDefault="002F6997" w:rsidP="002F6997">
      <w:pPr>
        <w:pStyle w:val="a9"/>
        <w:numPr>
          <w:ilvl w:val="0"/>
          <w:numId w:val="1"/>
        </w:numPr>
        <w:spacing w:after="240" w:line="360" w:lineRule="auto"/>
        <w:jc w:val="both"/>
        <w:rPr>
          <w:rFonts w:ascii="David" w:hAnsi="David"/>
          <w:rtl/>
        </w:rPr>
      </w:pPr>
      <w:r w:rsidRPr="00593CC7">
        <w:rPr>
          <w:rFonts w:ascii="David" w:hAnsi="David"/>
          <w:rtl/>
        </w:rPr>
        <w:t xml:space="preserve">לאור כל האמור </w:t>
      </w:r>
      <w:r w:rsidRPr="00F45F65">
        <w:rPr>
          <w:rFonts w:ascii="David" w:hAnsi="David"/>
          <w:b/>
          <w:bCs/>
          <w:rtl/>
        </w:rPr>
        <w:t xml:space="preserve">אני </w:t>
      </w:r>
      <w:r w:rsidRPr="00F45F65">
        <w:rPr>
          <w:rFonts w:ascii="David" w:hAnsi="David" w:hint="cs"/>
          <w:b/>
          <w:bCs/>
          <w:rtl/>
        </w:rPr>
        <w:t>מבטל את הרשעתו של הנאשם</w:t>
      </w:r>
      <w:r>
        <w:rPr>
          <w:rFonts w:ascii="David" w:hAnsi="David" w:hint="cs"/>
          <w:rtl/>
        </w:rPr>
        <w:t>, ו</w:t>
      </w:r>
      <w:r w:rsidRPr="00593CC7">
        <w:rPr>
          <w:rFonts w:ascii="David" w:hAnsi="David"/>
          <w:rtl/>
        </w:rPr>
        <w:t>גוזר את עונשו של לעונשים הבאים :</w:t>
      </w:r>
    </w:p>
    <w:p w14:paraId="39F56D32" w14:textId="77777777" w:rsidR="002F6997" w:rsidRPr="00F45F65" w:rsidRDefault="002F6997" w:rsidP="002F6997">
      <w:pPr>
        <w:numPr>
          <w:ilvl w:val="0"/>
          <w:numId w:val="2"/>
        </w:numPr>
        <w:spacing w:after="160" w:line="360" w:lineRule="auto"/>
        <w:contextualSpacing/>
        <w:jc w:val="both"/>
        <w:rPr>
          <w:rFonts w:ascii="David" w:hAnsi="David"/>
          <w:b/>
          <w:bCs/>
          <w:rtl/>
        </w:rPr>
      </w:pPr>
      <w:r w:rsidRPr="00F45F65">
        <w:rPr>
          <w:rFonts w:ascii="David" w:hAnsi="David"/>
          <w:b/>
          <w:bCs/>
          <w:rtl/>
        </w:rPr>
        <w:t>ניתן בזאת צו מבחן בפיקוח שירות המבחן למשך</w:t>
      </w:r>
      <w:r w:rsidRPr="00F45F65">
        <w:rPr>
          <w:rFonts w:ascii="David" w:hAnsi="David" w:hint="cs"/>
          <w:b/>
          <w:bCs/>
          <w:rtl/>
        </w:rPr>
        <w:t xml:space="preserve"> 18 חודשים</w:t>
      </w:r>
      <w:r w:rsidRPr="00F45F65">
        <w:rPr>
          <w:rFonts w:ascii="David" w:hAnsi="David"/>
          <w:b/>
          <w:bCs/>
          <w:rtl/>
        </w:rPr>
        <w:t xml:space="preserve"> מהיום</w:t>
      </w:r>
      <w:r w:rsidRPr="00F45F65">
        <w:rPr>
          <w:rFonts w:ascii="David" w:hAnsi="David" w:hint="cs"/>
          <w:b/>
          <w:bCs/>
          <w:rtl/>
        </w:rPr>
        <w:t xml:space="preserve"> וזאת לתקופה החורגת מעבר לזאת שהומלץ על ידי שירות המבחן.</w:t>
      </w:r>
    </w:p>
    <w:p w14:paraId="176AD9A1" w14:textId="77777777" w:rsidR="002F6997" w:rsidRPr="00593CC7" w:rsidRDefault="002F6997" w:rsidP="002F6997">
      <w:pPr>
        <w:spacing w:line="360" w:lineRule="auto"/>
        <w:ind w:left="720"/>
        <w:contextualSpacing/>
        <w:jc w:val="both"/>
        <w:rPr>
          <w:rFonts w:ascii="David" w:hAnsi="David"/>
        </w:rPr>
      </w:pPr>
      <w:r w:rsidRPr="00593CC7">
        <w:rPr>
          <w:rFonts w:ascii="David" w:hAnsi="David"/>
          <w:rtl/>
        </w:rPr>
        <w:t>הובהרה לנאשם חובת שיתוף הפעולה עם שירות המבחן. הובהר לנאשם, כי אם לא ישתף פעולה עם שירות המבחן ניתן יהיה להפקיע את הצו ולגזור עונשו מחדש</w:t>
      </w:r>
      <w:r>
        <w:rPr>
          <w:rFonts w:ascii="David" w:hAnsi="David" w:hint="cs"/>
          <w:rtl/>
        </w:rPr>
        <w:t xml:space="preserve"> ואף לשקול הרשעתו בדין</w:t>
      </w:r>
      <w:r w:rsidRPr="00593CC7">
        <w:rPr>
          <w:rFonts w:ascii="David" w:hAnsi="David"/>
          <w:rtl/>
        </w:rPr>
        <w:t xml:space="preserve">. </w:t>
      </w:r>
    </w:p>
    <w:p w14:paraId="792BAD62" w14:textId="77777777" w:rsidR="002F6997" w:rsidRPr="00593CC7" w:rsidRDefault="002F6997" w:rsidP="002F6997">
      <w:pPr>
        <w:spacing w:after="160" w:line="360" w:lineRule="auto"/>
        <w:ind w:left="720"/>
        <w:contextualSpacing/>
        <w:jc w:val="both"/>
        <w:rPr>
          <w:rFonts w:ascii="David" w:hAnsi="David"/>
          <w:rtl/>
        </w:rPr>
      </w:pPr>
    </w:p>
    <w:p w14:paraId="1BA775C6" w14:textId="77777777" w:rsidR="002F6997" w:rsidRPr="00F45F65" w:rsidRDefault="002F6997" w:rsidP="002F6997">
      <w:pPr>
        <w:numPr>
          <w:ilvl w:val="0"/>
          <w:numId w:val="2"/>
        </w:numPr>
        <w:spacing w:after="160" w:line="360" w:lineRule="auto"/>
        <w:contextualSpacing/>
        <w:jc w:val="both"/>
        <w:rPr>
          <w:rFonts w:ascii="David" w:hAnsi="David"/>
          <w:b/>
          <w:bCs/>
          <w:rtl/>
        </w:rPr>
      </w:pPr>
      <w:r w:rsidRPr="00F45F65">
        <w:rPr>
          <w:rFonts w:ascii="David" w:hAnsi="David"/>
          <w:b/>
          <w:bCs/>
          <w:rtl/>
        </w:rPr>
        <w:t>הנאשם יתחייב בסך</w:t>
      </w:r>
      <w:r w:rsidRPr="00F45F65">
        <w:rPr>
          <w:rFonts w:ascii="David" w:hAnsi="David" w:hint="cs"/>
          <w:b/>
          <w:bCs/>
          <w:rtl/>
        </w:rPr>
        <w:t xml:space="preserve"> 5,000</w:t>
      </w:r>
      <w:r w:rsidRPr="00F45F65">
        <w:rPr>
          <w:rFonts w:ascii="David" w:hAnsi="David"/>
          <w:b/>
          <w:bCs/>
          <w:rtl/>
        </w:rPr>
        <w:t xml:space="preserve"> ₪ שלא לעבור</w:t>
      </w:r>
      <w:r w:rsidRPr="00F45F65">
        <w:rPr>
          <w:rFonts w:ascii="David" w:hAnsi="David" w:hint="cs"/>
          <w:b/>
          <w:bCs/>
          <w:rtl/>
        </w:rPr>
        <w:t xml:space="preserve"> על עבירת פשע לפי </w:t>
      </w:r>
      <w:hyperlink r:id="rId39" w:history="1">
        <w:r w:rsidR="00581F9A" w:rsidRPr="00581F9A">
          <w:rPr>
            <w:rFonts w:ascii="David" w:hAnsi="David"/>
            <w:b/>
            <w:bCs/>
            <w:color w:val="0000FF"/>
            <w:u w:val="single"/>
            <w:rtl/>
          </w:rPr>
          <w:t>פקודת הסמים המסוכנים</w:t>
        </w:r>
      </w:hyperlink>
      <w:r w:rsidRPr="00F45F65">
        <w:rPr>
          <w:rFonts w:ascii="David" w:hAnsi="David" w:hint="cs"/>
          <w:b/>
          <w:bCs/>
          <w:rtl/>
        </w:rPr>
        <w:t xml:space="preserve"> [נוסח חדש], תשל"ג </w:t>
      </w:r>
      <w:r w:rsidRPr="00F45F65">
        <w:rPr>
          <w:rFonts w:ascii="David" w:hAnsi="David"/>
          <w:b/>
          <w:bCs/>
          <w:rtl/>
        </w:rPr>
        <w:t>–</w:t>
      </w:r>
      <w:r w:rsidRPr="00F45F65">
        <w:rPr>
          <w:rFonts w:ascii="David" w:hAnsi="David" w:hint="cs"/>
          <w:b/>
          <w:bCs/>
          <w:rtl/>
        </w:rPr>
        <w:t xml:space="preserve"> 1973, </w:t>
      </w:r>
      <w:r w:rsidRPr="00F45F65">
        <w:rPr>
          <w:rFonts w:ascii="David" w:hAnsi="David"/>
          <w:b/>
          <w:bCs/>
          <w:rtl/>
        </w:rPr>
        <w:t xml:space="preserve">וזאת לתקופה של </w:t>
      </w:r>
      <w:r w:rsidRPr="00F45F65">
        <w:rPr>
          <w:rFonts w:ascii="David" w:hAnsi="David" w:hint="cs"/>
          <w:b/>
          <w:bCs/>
          <w:rtl/>
        </w:rPr>
        <w:t xml:space="preserve">שנתיים </w:t>
      </w:r>
      <w:r w:rsidRPr="00F45F65">
        <w:rPr>
          <w:rFonts w:ascii="David" w:hAnsi="David"/>
          <w:b/>
          <w:bCs/>
          <w:rtl/>
        </w:rPr>
        <w:t xml:space="preserve">מהיום. </w:t>
      </w:r>
    </w:p>
    <w:p w14:paraId="025DF970" w14:textId="77777777" w:rsidR="002F6997" w:rsidRPr="00593CC7" w:rsidRDefault="002F6997" w:rsidP="002F6997">
      <w:pPr>
        <w:spacing w:line="360" w:lineRule="auto"/>
        <w:ind w:left="720"/>
        <w:contextualSpacing/>
        <w:jc w:val="both"/>
        <w:rPr>
          <w:rFonts w:ascii="David" w:hAnsi="David"/>
        </w:rPr>
      </w:pPr>
    </w:p>
    <w:p w14:paraId="6A36DC42" w14:textId="77777777" w:rsidR="002F6997" w:rsidRPr="00F45F65" w:rsidRDefault="002F6997" w:rsidP="002F6997">
      <w:pPr>
        <w:numPr>
          <w:ilvl w:val="0"/>
          <w:numId w:val="2"/>
        </w:numPr>
        <w:spacing w:after="160" w:line="360" w:lineRule="auto"/>
        <w:contextualSpacing/>
        <w:jc w:val="both"/>
        <w:rPr>
          <w:rFonts w:ascii="David" w:hAnsi="David"/>
          <w:b/>
          <w:bCs/>
        </w:rPr>
      </w:pPr>
      <w:r w:rsidRPr="00F45F65">
        <w:rPr>
          <w:rFonts w:ascii="David" w:hAnsi="David"/>
          <w:b/>
          <w:bCs/>
          <w:rtl/>
        </w:rPr>
        <w:t>ניתן בזאת צו של"צ בהיקף של</w:t>
      </w:r>
      <w:r>
        <w:rPr>
          <w:rFonts w:ascii="David" w:hAnsi="David" w:hint="cs"/>
          <w:b/>
          <w:bCs/>
          <w:rtl/>
        </w:rPr>
        <w:t xml:space="preserve"> 300</w:t>
      </w:r>
      <w:r w:rsidRPr="00F45F65">
        <w:rPr>
          <w:rFonts w:ascii="David" w:hAnsi="David"/>
          <w:b/>
          <w:bCs/>
          <w:rtl/>
        </w:rPr>
        <w:t xml:space="preserve"> שעות.</w:t>
      </w:r>
      <w:r w:rsidR="00581F9A">
        <w:rPr>
          <w:rFonts w:ascii="David" w:hAnsi="David"/>
          <w:b/>
          <w:bCs/>
          <w:rtl/>
        </w:rPr>
        <w:t xml:space="preserve"> </w:t>
      </w:r>
      <w:r w:rsidRPr="00F45F65">
        <w:rPr>
          <w:rFonts w:ascii="David" w:hAnsi="David"/>
          <w:b/>
          <w:bCs/>
          <w:rtl/>
        </w:rPr>
        <w:t xml:space="preserve"> </w:t>
      </w:r>
    </w:p>
    <w:p w14:paraId="55ACAE03" w14:textId="77777777" w:rsidR="002F6997" w:rsidRPr="00593CC7" w:rsidRDefault="002F6997" w:rsidP="002F6997">
      <w:pPr>
        <w:spacing w:line="360" w:lineRule="auto"/>
        <w:ind w:left="720"/>
        <w:contextualSpacing/>
        <w:jc w:val="both"/>
        <w:rPr>
          <w:rFonts w:ascii="David" w:hAnsi="David"/>
          <w:rtl/>
        </w:rPr>
      </w:pPr>
      <w:r w:rsidRPr="00593CC7">
        <w:rPr>
          <w:rFonts w:ascii="David" w:hAnsi="David"/>
          <w:rtl/>
        </w:rPr>
        <w:t>הנאשם יבצע את עבודות השל"צ ב</w:t>
      </w:r>
      <w:r>
        <w:rPr>
          <w:rFonts w:ascii="David" w:hAnsi="David" w:hint="cs"/>
          <w:rtl/>
        </w:rPr>
        <w:t xml:space="preserve">התאם להשמת שירות המבחן </w:t>
      </w:r>
      <w:r w:rsidRPr="00593CC7">
        <w:rPr>
          <w:rFonts w:ascii="David" w:hAnsi="David"/>
          <w:rtl/>
        </w:rPr>
        <w:t>במשך שנה מהמועד שיקבע על ידי שירות המבחן.</w:t>
      </w:r>
    </w:p>
    <w:p w14:paraId="5C9C985B" w14:textId="77777777" w:rsidR="002F6997" w:rsidRPr="00593CC7" w:rsidRDefault="002F6997" w:rsidP="002F6997">
      <w:pPr>
        <w:spacing w:line="360" w:lineRule="auto"/>
        <w:ind w:left="702"/>
        <w:jc w:val="both"/>
        <w:rPr>
          <w:rFonts w:ascii="David" w:hAnsi="David"/>
        </w:rPr>
      </w:pPr>
      <w:r w:rsidRPr="00593CC7">
        <w:rPr>
          <w:rFonts w:ascii="David" w:hAnsi="David"/>
          <w:rtl/>
        </w:rPr>
        <w:t>הובהר לנאשם, כי אם לא ישתף פעולה עם שירות המבחן, או לא יתמיד בביצוע עבודות השל"צ,  ניתן יהיה להפקיע את צו השל"צ ולהטיל עליו עונש אחר תחתיו.</w:t>
      </w:r>
    </w:p>
    <w:p w14:paraId="7E8DD124" w14:textId="77777777" w:rsidR="002F6997" w:rsidRPr="00593CC7" w:rsidRDefault="002F6997" w:rsidP="002F6997">
      <w:pPr>
        <w:spacing w:after="160" w:line="360" w:lineRule="auto"/>
        <w:ind w:left="720"/>
        <w:contextualSpacing/>
        <w:jc w:val="both"/>
        <w:rPr>
          <w:rFonts w:ascii="David" w:hAnsi="David"/>
        </w:rPr>
      </w:pPr>
    </w:p>
    <w:p w14:paraId="219D5C79" w14:textId="77777777" w:rsidR="002F6997" w:rsidRPr="00593CC7" w:rsidRDefault="002F6997" w:rsidP="002F6997">
      <w:pPr>
        <w:numPr>
          <w:ilvl w:val="0"/>
          <w:numId w:val="2"/>
        </w:numPr>
        <w:spacing w:after="160" w:line="360" w:lineRule="auto"/>
        <w:contextualSpacing/>
        <w:jc w:val="both"/>
        <w:rPr>
          <w:rFonts w:ascii="David" w:hAnsi="David"/>
        </w:rPr>
      </w:pPr>
      <w:r>
        <w:rPr>
          <w:rFonts w:ascii="David" w:hAnsi="David" w:hint="cs"/>
          <w:rtl/>
        </w:rPr>
        <w:t>לא מצאתי לנכון לפסול את הנאשם מלקבל או להחזיק ברישיון נהיגה וזאת על מנת שלא לפגוע ביכולתו לעבוד ולהשתכר, מאחר שהדבר עשוי לפגוע קשות בשיקומו.</w:t>
      </w:r>
    </w:p>
    <w:p w14:paraId="2CF15451" w14:textId="77777777" w:rsidR="002F6997" w:rsidRPr="00F45F65" w:rsidRDefault="002F6997" w:rsidP="002F6997">
      <w:pPr>
        <w:numPr>
          <w:ilvl w:val="0"/>
          <w:numId w:val="2"/>
        </w:numPr>
        <w:spacing w:after="160" w:line="360" w:lineRule="auto"/>
        <w:contextualSpacing/>
        <w:jc w:val="both"/>
        <w:rPr>
          <w:rFonts w:ascii="David" w:hAnsi="David"/>
          <w:b/>
          <w:bCs/>
          <w:rtl/>
        </w:rPr>
      </w:pPr>
      <w:r w:rsidRPr="00F45F65">
        <w:rPr>
          <w:rFonts w:ascii="David" w:hAnsi="David"/>
          <w:b/>
          <w:bCs/>
          <w:rtl/>
        </w:rPr>
        <w:t>פסילת רישיון על תנאי לתקופה של</w:t>
      </w:r>
      <w:r w:rsidRPr="00F45F65">
        <w:rPr>
          <w:rFonts w:ascii="David" w:hAnsi="David" w:hint="cs"/>
          <w:b/>
          <w:bCs/>
          <w:rtl/>
        </w:rPr>
        <w:t xml:space="preserve"> 12 חודשים</w:t>
      </w:r>
      <w:r w:rsidRPr="00F45F65">
        <w:rPr>
          <w:rFonts w:ascii="David" w:hAnsi="David"/>
          <w:b/>
          <w:bCs/>
          <w:rtl/>
        </w:rPr>
        <w:t>.</w:t>
      </w:r>
    </w:p>
    <w:p w14:paraId="413C7068" w14:textId="77777777" w:rsidR="002F6997" w:rsidRDefault="002F6997" w:rsidP="002F6997">
      <w:pPr>
        <w:spacing w:line="360" w:lineRule="auto"/>
        <w:ind w:left="720"/>
        <w:contextualSpacing/>
        <w:jc w:val="both"/>
        <w:rPr>
          <w:rFonts w:ascii="David" w:hAnsi="David"/>
          <w:rtl/>
        </w:rPr>
      </w:pPr>
      <w:r w:rsidRPr="00593CC7">
        <w:rPr>
          <w:rFonts w:ascii="David" w:hAnsi="David"/>
          <w:rtl/>
        </w:rPr>
        <w:t xml:space="preserve">הפסילה תופעל אם תוך תקופה של </w:t>
      </w:r>
      <w:r>
        <w:rPr>
          <w:rFonts w:ascii="David" w:hAnsi="David" w:hint="cs"/>
          <w:rtl/>
        </w:rPr>
        <w:t xml:space="preserve">שנתיים </w:t>
      </w:r>
      <w:r w:rsidRPr="00593CC7">
        <w:rPr>
          <w:rFonts w:ascii="David" w:hAnsi="David"/>
          <w:rtl/>
        </w:rPr>
        <w:t>מהיום</w:t>
      </w:r>
      <w:r>
        <w:rPr>
          <w:rFonts w:ascii="David" w:hAnsi="David"/>
          <w:rtl/>
        </w:rPr>
        <w:t>, יעבור הנאשם</w:t>
      </w:r>
      <w:r>
        <w:rPr>
          <w:rFonts w:ascii="David" w:hAnsi="David" w:hint="cs"/>
          <w:rtl/>
        </w:rPr>
        <w:t xml:space="preserve"> על עבירת פשע לפי </w:t>
      </w:r>
      <w:hyperlink r:id="rId40" w:history="1">
        <w:r w:rsidR="00581F9A" w:rsidRPr="00581F9A">
          <w:rPr>
            <w:rFonts w:ascii="David" w:hAnsi="David"/>
            <w:color w:val="0000FF"/>
            <w:u w:val="single"/>
            <w:rtl/>
          </w:rPr>
          <w:t>פקודת הסמים המסוכנים</w:t>
        </w:r>
      </w:hyperlink>
      <w:r>
        <w:rPr>
          <w:rFonts w:ascii="David" w:hAnsi="David" w:hint="cs"/>
          <w:rtl/>
        </w:rPr>
        <w:t>.</w:t>
      </w:r>
    </w:p>
    <w:p w14:paraId="46B11C79" w14:textId="77777777" w:rsidR="002F6997" w:rsidRDefault="002F6997" w:rsidP="002F6997">
      <w:pPr>
        <w:spacing w:line="360" w:lineRule="auto"/>
        <w:ind w:left="720"/>
        <w:contextualSpacing/>
        <w:jc w:val="both"/>
        <w:rPr>
          <w:rFonts w:ascii="David" w:hAnsi="David"/>
          <w:rtl/>
        </w:rPr>
      </w:pPr>
    </w:p>
    <w:p w14:paraId="139E2DDE" w14:textId="77777777" w:rsidR="002F6997" w:rsidRPr="008554B2" w:rsidRDefault="002F6997" w:rsidP="002F6997">
      <w:pPr>
        <w:pStyle w:val="a9"/>
        <w:numPr>
          <w:ilvl w:val="0"/>
          <w:numId w:val="2"/>
        </w:numPr>
        <w:spacing w:line="360" w:lineRule="auto"/>
        <w:jc w:val="both"/>
        <w:rPr>
          <w:rFonts w:ascii="David" w:hAnsi="David"/>
          <w:rtl/>
        </w:rPr>
      </w:pPr>
      <w:r>
        <w:rPr>
          <w:rFonts w:ascii="David" w:hAnsi="David" w:hint="cs"/>
          <w:rtl/>
        </w:rPr>
        <w:t>מורה על חילוט סך של 1,400 ₪ אשר נתפסו מידו של הנאשם במהלך מעצרו בתיק (פלא 140555/2024).</w:t>
      </w:r>
    </w:p>
    <w:p w14:paraId="3652644F" w14:textId="77777777" w:rsidR="002F6997" w:rsidRPr="00593CC7" w:rsidRDefault="002F6997" w:rsidP="002F6997">
      <w:pPr>
        <w:spacing w:line="360" w:lineRule="auto"/>
        <w:ind w:left="720"/>
        <w:contextualSpacing/>
        <w:jc w:val="both"/>
        <w:rPr>
          <w:rFonts w:ascii="David" w:hAnsi="David"/>
          <w:rtl/>
        </w:rPr>
      </w:pPr>
    </w:p>
    <w:p w14:paraId="11DEE931" w14:textId="77777777" w:rsidR="002F6997" w:rsidRPr="00593CC7" w:rsidRDefault="002F6997" w:rsidP="002F6997">
      <w:pPr>
        <w:spacing w:after="240" w:line="360" w:lineRule="auto"/>
        <w:jc w:val="both"/>
        <w:rPr>
          <w:rFonts w:ascii="David" w:hAnsi="David"/>
          <w:b/>
          <w:bCs/>
          <w:u w:val="single"/>
          <w:rtl/>
        </w:rPr>
      </w:pPr>
      <w:r w:rsidRPr="00593CC7">
        <w:rPr>
          <w:rFonts w:ascii="David" w:hAnsi="David"/>
          <w:b/>
          <w:bCs/>
          <w:u w:val="single"/>
          <w:rtl/>
        </w:rPr>
        <w:t>המזכירות תעביר עותק מגזר הדין לשירות המבחן.</w:t>
      </w:r>
    </w:p>
    <w:p w14:paraId="2FA4C303" w14:textId="77777777" w:rsidR="002F6997" w:rsidRPr="00593CC7" w:rsidRDefault="00581F9A" w:rsidP="002F6997">
      <w:pPr>
        <w:spacing w:after="240" w:line="360" w:lineRule="auto"/>
        <w:jc w:val="both"/>
        <w:rPr>
          <w:rFonts w:ascii="David" w:hAnsi="David"/>
          <w:b/>
          <w:bCs/>
          <w:u w:val="single"/>
          <w:rtl/>
        </w:rPr>
      </w:pPr>
      <w:r w:rsidRPr="00581F9A">
        <w:rPr>
          <w:rFonts w:ascii="David" w:hAnsi="David"/>
          <w:b/>
          <w:bCs/>
          <w:color w:val="FFFFFF"/>
          <w:sz w:val="2"/>
          <w:szCs w:val="2"/>
          <w:u w:val="single"/>
          <w:rtl/>
        </w:rPr>
        <w:t>5129371</w:t>
      </w:r>
      <w:r w:rsidR="002F6997" w:rsidRPr="00593CC7">
        <w:rPr>
          <w:rFonts w:ascii="David" w:hAnsi="David"/>
          <w:b/>
          <w:bCs/>
          <w:u w:val="single"/>
          <w:rtl/>
        </w:rPr>
        <w:t>מורה על השמדת הסמים בכפוף לחלוף מועד הערעור.</w:t>
      </w:r>
    </w:p>
    <w:p w14:paraId="5EDA0522" w14:textId="77777777" w:rsidR="002F6997" w:rsidRPr="00593CC7" w:rsidRDefault="00581F9A" w:rsidP="002F6997">
      <w:pPr>
        <w:spacing w:line="360" w:lineRule="auto"/>
        <w:jc w:val="both"/>
        <w:rPr>
          <w:rFonts w:ascii="David" w:hAnsi="David"/>
          <w:b/>
          <w:bCs/>
          <w:rtl/>
        </w:rPr>
      </w:pPr>
      <w:r w:rsidRPr="00581F9A">
        <w:rPr>
          <w:rFonts w:ascii="David" w:hAnsi="David"/>
          <w:b/>
          <w:bCs/>
          <w:color w:val="FFFFFF"/>
          <w:sz w:val="2"/>
          <w:szCs w:val="2"/>
          <w:rtl/>
        </w:rPr>
        <w:t>54678313</w:t>
      </w:r>
      <w:r w:rsidR="002F6997" w:rsidRPr="00593CC7">
        <w:rPr>
          <w:rFonts w:ascii="David" w:hAnsi="David"/>
          <w:b/>
          <w:bCs/>
          <w:rtl/>
        </w:rPr>
        <w:t>זכות ערעור תוך 45 ימים לבית המשפט המחוזי.</w:t>
      </w:r>
    </w:p>
    <w:p w14:paraId="6D03C849" w14:textId="77777777" w:rsidR="002F6997" w:rsidRPr="000F2247" w:rsidRDefault="002F6997" w:rsidP="002F6997">
      <w:pPr>
        <w:rPr>
          <w:rFonts w:ascii="Arial" w:hAnsi="Arial"/>
          <w:b/>
          <w:bCs/>
          <w:sz w:val="26"/>
          <w:szCs w:val="26"/>
          <w:rtl/>
        </w:rPr>
      </w:pPr>
    </w:p>
    <w:p w14:paraId="452777AE" w14:textId="77777777" w:rsidR="002F6997" w:rsidRPr="000F2247" w:rsidRDefault="00581F9A" w:rsidP="002F6997">
      <w:pPr>
        <w:spacing w:line="360" w:lineRule="auto"/>
        <w:jc w:val="both"/>
        <w:rPr>
          <w:rFonts w:ascii="Arial" w:hAnsi="Arial"/>
          <w:b/>
          <w:bCs/>
          <w:sz w:val="26"/>
          <w:szCs w:val="26"/>
          <w:rtl/>
        </w:rPr>
      </w:pPr>
      <w:bookmarkStart w:id="8" w:name="Nitan"/>
      <w:r>
        <w:rPr>
          <w:rFonts w:ascii="Arial" w:hAnsi="Arial"/>
          <w:b/>
          <w:bCs/>
          <w:rtl/>
        </w:rPr>
        <w:t xml:space="preserve">ניתן היום,  ז' שבט תשפ"ה, 05 פברואר 2025, במעמד הצדדים. </w:t>
      </w:r>
      <w:bookmarkEnd w:id="8"/>
      <w:r w:rsidR="002F6997">
        <w:rPr>
          <w:rFonts w:ascii="Arial" w:hAnsi="Arial"/>
          <w:b/>
          <w:bCs/>
          <w:sz w:val="26"/>
          <w:szCs w:val="26"/>
          <w:rtl/>
        </w:rPr>
        <w:tab/>
      </w:r>
      <w:r w:rsidR="002F6997">
        <w:rPr>
          <w:rFonts w:ascii="Arial" w:hAnsi="Arial"/>
          <w:b/>
          <w:bCs/>
          <w:sz w:val="26"/>
          <w:szCs w:val="26"/>
          <w:rtl/>
        </w:rPr>
        <w:tab/>
      </w:r>
      <w:r w:rsidR="002F6997">
        <w:rPr>
          <w:rFonts w:ascii="Arial" w:hAnsi="Arial"/>
          <w:b/>
          <w:bCs/>
          <w:sz w:val="26"/>
          <w:szCs w:val="26"/>
          <w:rtl/>
        </w:rPr>
        <w:tab/>
      </w:r>
      <w:r w:rsidR="002F6997">
        <w:rPr>
          <w:rFonts w:ascii="Arial" w:hAnsi="Arial"/>
          <w:b/>
          <w:bCs/>
          <w:sz w:val="26"/>
          <w:szCs w:val="26"/>
          <w:rtl/>
        </w:rPr>
        <w:tab/>
      </w:r>
      <w:r w:rsidR="002F6997">
        <w:rPr>
          <w:rFonts w:ascii="Arial" w:hAnsi="Arial"/>
          <w:b/>
          <w:bCs/>
          <w:sz w:val="26"/>
          <w:szCs w:val="26"/>
          <w:rtl/>
        </w:rPr>
        <w:tab/>
      </w:r>
      <w:r w:rsidR="002F6997">
        <w:rPr>
          <w:rFonts w:ascii="Arial" w:hAnsi="Arial"/>
          <w:b/>
          <w:bCs/>
          <w:sz w:val="26"/>
          <w:szCs w:val="26"/>
          <w:rtl/>
        </w:rPr>
        <w:tab/>
      </w:r>
      <w:r w:rsidR="002F6997">
        <w:rPr>
          <w:rFonts w:ascii="Arial" w:hAnsi="Arial"/>
          <w:b/>
          <w:bCs/>
          <w:sz w:val="26"/>
          <w:szCs w:val="26"/>
          <w:rtl/>
        </w:rPr>
        <w:tab/>
      </w:r>
      <w:r w:rsidR="002F6997">
        <w:rPr>
          <w:rFonts w:ascii="Arial" w:hAnsi="Arial" w:hint="cs"/>
          <w:b/>
          <w:bCs/>
          <w:sz w:val="26"/>
          <w:szCs w:val="26"/>
          <w:rtl/>
        </w:rPr>
        <w:t xml:space="preserve">         </w:t>
      </w:r>
    </w:p>
    <w:p w14:paraId="16271C10" w14:textId="77777777" w:rsidR="002F6997" w:rsidRPr="000F2247" w:rsidRDefault="002F6997" w:rsidP="00581F9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56C6115" w14:textId="77777777" w:rsidR="002F6997" w:rsidRPr="00065F12" w:rsidRDefault="00065F12" w:rsidP="002F6997">
      <w:pPr>
        <w:jc w:val="center"/>
        <w:rPr>
          <w:rFonts w:ascii="Arial" w:hAnsi="Arial"/>
          <w:b/>
          <w:bCs/>
          <w:color w:val="FFFFFF"/>
          <w:sz w:val="2"/>
          <w:szCs w:val="2"/>
          <w:rtl/>
        </w:rPr>
      </w:pPr>
      <w:r w:rsidRPr="00065F12">
        <w:rPr>
          <w:rFonts w:ascii="Arial" w:hAnsi="Arial"/>
          <w:b/>
          <w:bCs/>
          <w:color w:val="FFFFFF"/>
          <w:sz w:val="2"/>
          <w:szCs w:val="2"/>
          <w:rtl/>
        </w:rPr>
        <w:t>5129371</w:t>
      </w:r>
    </w:p>
    <w:p w14:paraId="59D56993" w14:textId="77777777" w:rsidR="00F134EC" w:rsidRPr="00065F12" w:rsidRDefault="00065F12" w:rsidP="00581F9A">
      <w:pPr>
        <w:keepNext/>
        <w:rPr>
          <w:rFonts w:ascii="David" w:hAnsi="David"/>
          <w:color w:val="FFFFFF"/>
          <w:sz w:val="2"/>
          <w:szCs w:val="2"/>
          <w:rtl/>
        </w:rPr>
      </w:pPr>
      <w:r w:rsidRPr="00065F12">
        <w:rPr>
          <w:rFonts w:ascii="David" w:hAnsi="David"/>
          <w:color w:val="FFFFFF"/>
          <w:sz w:val="2"/>
          <w:szCs w:val="2"/>
          <w:rtl/>
        </w:rPr>
        <w:t>54678313</w:t>
      </w:r>
    </w:p>
    <w:p w14:paraId="6B400B7C" w14:textId="77777777" w:rsidR="00581F9A" w:rsidRDefault="00581F9A" w:rsidP="00581F9A">
      <w:pPr>
        <w:rPr>
          <w:rtl/>
        </w:rPr>
      </w:pPr>
    </w:p>
    <w:p w14:paraId="13058125" w14:textId="77777777" w:rsidR="00581F9A" w:rsidRDefault="00581F9A" w:rsidP="00581F9A">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55382DE6" w14:textId="77777777" w:rsidR="00065F12" w:rsidRPr="00065F12" w:rsidRDefault="00065F12" w:rsidP="00065F12">
      <w:pPr>
        <w:keepNext/>
        <w:rPr>
          <w:rFonts w:ascii="David" w:hAnsi="David"/>
          <w:color w:val="000000"/>
          <w:sz w:val="22"/>
          <w:szCs w:val="22"/>
          <w:rtl/>
        </w:rPr>
      </w:pPr>
    </w:p>
    <w:p w14:paraId="6745B901" w14:textId="77777777" w:rsidR="00065F12" w:rsidRPr="00065F12" w:rsidRDefault="00065F12" w:rsidP="00065F12">
      <w:pPr>
        <w:keepNext/>
        <w:rPr>
          <w:rFonts w:ascii="David" w:hAnsi="David"/>
          <w:color w:val="000000"/>
          <w:sz w:val="22"/>
          <w:szCs w:val="22"/>
          <w:rtl/>
        </w:rPr>
      </w:pPr>
      <w:r w:rsidRPr="00065F12">
        <w:rPr>
          <w:rFonts w:ascii="David" w:hAnsi="David"/>
          <w:color w:val="000000"/>
          <w:sz w:val="22"/>
          <w:szCs w:val="22"/>
          <w:rtl/>
        </w:rPr>
        <w:t>ערן צברי 54678313-/</w:t>
      </w:r>
    </w:p>
    <w:p w14:paraId="78D73D24" w14:textId="77777777" w:rsidR="00581F9A" w:rsidRPr="00581F9A" w:rsidRDefault="00065F12" w:rsidP="00065F12">
      <w:pPr>
        <w:rPr>
          <w:color w:val="0000FF"/>
          <w:u w:val="single"/>
        </w:rPr>
      </w:pPr>
      <w:r w:rsidRPr="00065F12">
        <w:rPr>
          <w:color w:val="000000"/>
          <w:u w:val="single"/>
          <w:rtl/>
        </w:rPr>
        <w:t>נוסח מסמך זה כפוף לשינויי ניסוח ועריכה</w:t>
      </w:r>
    </w:p>
    <w:sectPr w:rsidR="00581F9A" w:rsidRPr="00581F9A" w:rsidSect="00065F12">
      <w:headerReference w:type="even" r:id="rId42"/>
      <w:headerReference w:type="default" r:id="rId43"/>
      <w:footerReference w:type="even" r:id="rId44"/>
      <w:footerReference w:type="default" r:id="rId45"/>
      <w:pgSz w:w="11907" w:h="16840" w:code="9"/>
      <w:pgMar w:top="1701" w:right="1701" w:bottom="2552" w:left="1701" w:header="56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2A4A9" w14:textId="77777777" w:rsidR="00371C36" w:rsidRDefault="00371C36" w:rsidP="00EA1272">
      <w:r>
        <w:separator/>
      </w:r>
    </w:p>
  </w:endnote>
  <w:endnote w:type="continuationSeparator" w:id="0">
    <w:p w14:paraId="3625AB2D" w14:textId="77777777" w:rsidR="00371C36" w:rsidRDefault="00371C36" w:rsidP="00EA1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D4C8F" w14:textId="77777777" w:rsidR="00065F12" w:rsidRDefault="00065F12" w:rsidP="00065F1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69EE522" w14:textId="77777777" w:rsidR="00F134EC" w:rsidRPr="00065F12" w:rsidRDefault="00065F12" w:rsidP="00065F12">
    <w:pPr>
      <w:pStyle w:val="a5"/>
      <w:pBdr>
        <w:top w:val="single" w:sz="4" w:space="1" w:color="auto"/>
        <w:between w:val="single" w:sz="4" w:space="0" w:color="auto"/>
      </w:pBdr>
      <w:spacing w:after="60"/>
      <w:jc w:val="center"/>
      <w:rPr>
        <w:rFonts w:ascii="FrankRuehl" w:hAnsi="FrankRuehl" w:cs="FrankRuehl"/>
        <w:color w:val="000000"/>
      </w:rPr>
    </w:pPr>
    <w:r w:rsidRPr="00065F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AFA81" w14:textId="77777777" w:rsidR="00065F12" w:rsidRDefault="00065F12" w:rsidP="00065F1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15DD">
      <w:rPr>
        <w:rFonts w:ascii="FrankRuehl" w:hAnsi="FrankRuehl" w:cs="FrankRuehl"/>
        <w:noProof/>
        <w:rtl/>
      </w:rPr>
      <w:t>1</w:t>
    </w:r>
    <w:r>
      <w:rPr>
        <w:rFonts w:ascii="FrankRuehl" w:hAnsi="FrankRuehl" w:cs="FrankRuehl"/>
        <w:rtl/>
      </w:rPr>
      <w:fldChar w:fldCharType="end"/>
    </w:r>
  </w:p>
  <w:p w14:paraId="3C192232" w14:textId="77777777" w:rsidR="00F134EC" w:rsidRPr="00065F12" w:rsidRDefault="00065F12" w:rsidP="00065F12">
    <w:pPr>
      <w:pStyle w:val="a5"/>
      <w:pBdr>
        <w:top w:val="single" w:sz="4" w:space="1" w:color="auto"/>
        <w:between w:val="single" w:sz="4" w:space="0" w:color="auto"/>
      </w:pBdr>
      <w:spacing w:after="60"/>
      <w:jc w:val="center"/>
      <w:rPr>
        <w:rFonts w:ascii="FrankRuehl" w:hAnsi="FrankRuehl" w:cs="FrankRuehl"/>
        <w:color w:val="000000"/>
      </w:rPr>
    </w:pPr>
    <w:r w:rsidRPr="00065F12">
      <w:rPr>
        <w:rFonts w:ascii="FrankRuehl" w:hAnsi="FrankRuehl" w:cs="FrankRuehl"/>
        <w:color w:val="000000"/>
      </w:rPr>
      <w:pict w14:anchorId="2E5FBD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88F1C" w14:textId="77777777" w:rsidR="00371C36" w:rsidRDefault="00371C36" w:rsidP="00EA1272">
      <w:r>
        <w:separator/>
      </w:r>
    </w:p>
  </w:footnote>
  <w:footnote w:type="continuationSeparator" w:id="0">
    <w:p w14:paraId="3D8AB736" w14:textId="77777777" w:rsidR="00371C36" w:rsidRDefault="00371C36" w:rsidP="00EA1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603CD" w14:textId="77777777" w:rsidR="00581F9A" w:rsidRPr="00065F12" w:rsidRDefault="00065F12" w:rsidP="00065F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38700-04-24</w:t>
    </w:r>
    <w:r>
      <w:rPr>
        <w:rFonts w:ascii="David" w:hAnsi="David"/>
        <w:color w:val="000000"/>
        <w:sz w:val="22"/>
        <w:szCs w:val="22"/>
        <w:rtl/>
      </w:rPr>
      <w:tab/>
      <w:t xml:space="preserve"> מדינת ישראל  נ' אברהם מקונן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4869F" w14:textId="77777777" w:rsidR="00581F9A" w:rsidRPr="00065F12" w:rsidRDefault="00065F12" w:rsidP="00065F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38700-04-24</w:t>
    </w:r>
    <w:r>
      <w:rPr>
        <w:rFonts w:ascii="David" w:hAnsi="David"/>
        <w:color w:val="000000"/>
        <w:sz w:val="22"/>
        <w:szCs w:val="22"/>
        <w:rtl/>
      </w:rPr>
      <w:tab/>
      <w:t xml:space="preserve"> מדינת ישראל  נ' אברהם מקונן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A6D82"/>
    <w:multiLevelType w:val="hybridMultilevel"/>
    <w:tmpl w:val="B8367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7D81929"/>
    <w:multiLevelType w:val="hybridMultilevel"/>
    <w:tmpl w:val="6BE802A0"/>
    <w:lvl w:ilvl="0" w:tplc="04090013">
      <w:start w:val="1"/>
      <w:numFmt w:val="hebrew1"/>
      <w:lvlText w:val="%1."/>
      <w:lvlJc w:val="center"/>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7AE20023"/>
    <w:multiLevelType w:val="hybridMultilevel"/>
    <w:tmpl w:val="D46E3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54147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80916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18615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6997"/>
    <w:rsid w:val="00065F12"/>
    <w:rsid w:val="0018641C"/>
    <w:rsid w:val="002F6997"/>
    <w:rsid w:val="00371C36"/>
    <w:rsid w:val="00581F9A"/>
    <w:rsid w:val="00676B76"/>
    <w:rsid w:val="007A15DD"/>
    <w:rsid w:val="00EA1272"/>
    <w:rsid w:val="00EA60DC"/>
    <w:rsid w:val="00F134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2E4D91"/>
  <w15:chartTrackingRefBased/>
  <w15:docId w15:val="{FB3164BD-C0A2-47E5-8DFC-09578A7E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699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F6997"/>
    <w:pPr>
      <w:tabs>
        <w:tab w:val="center" w:pos="4153"/>
        <w:tab w:val="right" w:pos="8306"/>
      </w:tabs>
    </w:pPr>
  </w:style>
  <w:style w:type="character" w:customStyle="1" w:styleId="a4">
    <w:name w:val="כותרת עליונה תו"/>
    <w:link w:val="a3"/>
    <w:rsid w:val="002F6997"/>
    <w:rPr>
      <w:rFonts w:ascii="Times New Roman" w:eastAsia="Times New Roman" w:hAnsi="Times New Roman" w:cs="David"/>
      <w:sz w:val="24"/>
      <w:szCs w:val="24"/>
    </w:rPr>
  </w:style>
  <w:style w:type="paragraph" w:styleId="a5">
    <w:name w:val="footer"/>
    <w:basedOn w:val="a"/>
    <w:link w:val="a6"/>
    <w:rsid w:val="002F6997"/>
    <w:pPr>
      <w:tabs>
        <w:tab w:val="center" w:pos="4153"/>
        <w:tab w:val="right" w:pos="8306"/>
      </w:tabs>
    </w:pPr>
  </w:style>
  <w:style w:type="character" w:customStyle="1" w:styleId="a6">
    <w:name w:val="כותרת תחתונה תו"/>
    <w:link w:val="a5"/>
    <w:rsid w:val="002F6997"/>
    <w:rPr>
      <w:rFonts w:ascii="Times New Roman" w:eastAsia="Times New Roman" w:hAnsi="Times New Roman" w:cs="David"/>
      <w:sz w:val="24"/>
      <w:szCs w:val="24"/>
    </w:rPr>
  </w:style>
  <w:style w:type="table" w:styleId="a7">
    <w:name w:val="Table Grid"/>
    <w:basedOn w:val="a1"/>
    <w:rsid w:val="002F699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F6997"/>
  </w:style>
  <w:style w:type="character" w:styleId="Hyperlink">
    <w:name w:val="Hyperlink"/>
    <w:rsid w:val="002F6997"/>
    <w:rPr>
      <w:color w:val="0000FF"/>
      <w:u w:val="single"/>
    </w:rPr>
  </w:style>
  <w:style w:type="paragraph" w:styleId="a9">
    <w:name w:val="List Paragraph"/>
    <w:basedOn w:val="a"/>
    <w:qFormat/>
    <w:rsid w:val="002F6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6991436" TargetMode="External"/><Relationship Id="rId26" Type="http://schemas.openxmlformats.org/officeDocument/2006/relationships/hyperlink" Target="https://www.nevo.co.il/psika_html/shalom/SH-21-04-3526-322.htm" TargetMode="External"/><Relationship Id="rId39" Type="http://schemas.openxmlformats.org/officeDocument/2006/relationships/hyperlink" Target="http://www.nevo.co.il/law/4216" TargetMode="External"/><Relationship Id="rId21" Type="http://schemas.openxmlformats.org/officeDocument/2006/relationships/hyperlink" Target="https://www.nevo.co.il/psika_html/elyon/21001740-Q01.htm" TargetMode="External"/><Relationship Id="rId34" Type="http://schemas.openxmlformats.org/officeDocument/2006/relationships/hyperlink" Target="https://www.nevo.co.il/psika_html/elyon/14001110-a04.htm"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72807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323" TargetMode="External"/><Relationship Id="rId24" Type="http://schemas.openxmlformats.org/officeDocument/2006/relationships/hyperlink" Target="https://www.nevo.co.il/psika_html/elyon/19078580-Q01.htm" TargetMode="External"/><Relationship Id="rId32" Type="http://schemas.openxmlformats.org/officeDocument/2006/relationships/hyperlink" Target="https://www.nevo.co.il/psika_html/mechozi/ME-19-02-70570-572.htm" TargetMode="External"/><Relationship Id="rId37" Type="http://schemas.openxmlformats.org/officeDocument/2006/relationships/hyperlink" Target="https://www.nevo.co.il/psika_html/elyon/7dea8882920b4141afc875422e0c27bc.htm"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nevo.co.il/psika_html/elyon/13044660-t01.htm" TargetMode="External"/><Relationship Id="rId23" Type="http://schemas.openxmlformats.org/officeDocument/2006/relationships/hyperlink" Target="https://www.nevo.co.il/psika_html/elyon/21006780-Q01.htm" TargetMode="External"/><Relationship Id="rId28" Type="http://schemas.openxmlformats.org/officeDocument/2006/relationships/hyperlink" Target="https://www.nevo.co.il/psika_html/elyon/9602083.htm" TargetMode="External"/><Relationship Id="rId36" Type="http://schemas.openxmlformats.org/officeDocument/2006/relationships/hyperlink" Target="https://www.nevo.co.il/psika_html/elyon/16082150-i04.htm" TargetMode="External"/><Relationship Id="rId10" Type="http://schemas.openxmlformats.org/officeDocument/2006/relationships/hyperlink" Target="http://www.nevo.co.il/law/70301" TargetMode="External"/><Relationship Id="rId19" Type="http://schemas.openxmlformats.org/officeDocument/2006/relationships/hyperlink" Target="https://www.nevo.co.il/psika_html/elyon/21022770-Q01.htm" TargetMode="External"/><Relationship Id="rId31" Type="http://schemas.openxmlformats.org/officeDocument/2006/relationships/hyperlink" Target="https://www.nevo.co.il/psika_html/mechozi/ME-18-06-47085-411.htm"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 TargetMode="External"/><Relationship Id="rId14" Type="http://schemas.openxmlformats.org/officeDocument/2006/relationships/hyperlink" Target="https://www.nevo.co.il/psika_html/mechozi/ME-19-05-58296-823.htm" TargetMode="External"/><Relationship Id="rId22" Type="http://schemas.openxmlformats.org/officeDocument/2006/relationships/hyperlink" Target="https://www.nevo.co.il/psika_html/elyon/21006780-Q01.htm" TargetMode="External"/><Relationship Id="rId27" Type="http://schemas.openxmlformats.org/officeDocument/2006/relationships/hyperlink" Target="https://www.nevo.co.il/psika_html/elyon/19086950-J01.htm" TargetMode="External"/><Relationship Id="rId30" Type="http://schemas.openxmlformats.org/officeDocument/2006/relationships/hyperlink" Target="https://www.nevo.co.il/psika_html/elyon/23020200-J01.htm" TargetMode="External"/><Relationship Id="rId35" Type="http://schemas.openxmlformats.org/officeDocument/2006/relationships/hyperlink" Target="https://www.nevo.co.il/psika_html/elyon/16035540-a10.htm" TargetMode="External"/><Relationship Id="rId43" Type="http://schemas.openxmlformats.org/officeDocument/2006/relationships/header" Target="header2.xml"/><Relationship Id="rId8" Type="http://schemas.openxmlformats.org/officeDocument/2006/relationships/hyperlink" Target="http://www.nevo.co.il/law/4216/13.a" TargetMode="External"/><Relationship Id="rId3" Type="http://schemas.openxmlformats.org/officeDocument/2006/relationships/settings" Target="settings.xml"/><Relationship Id="rId12" Type="http://schemas.openxmlformats.org/officeDocument/2006/relationships/hyperlink" Target="http://www.nevo.co.il/law/4216/19;13.a" TargetMode="External"/><Relationship Id="rId17" Type="http://schemas.openxmlformats.org/officeDocument/2006/relationships/hyperlink" Target="http://www.nevo.co.il/law/4323" TargetMode="External"/><Relationship Id="rId25" Type="http://schemas.openxmlformats.org/officeDocument/2006/relationships/hyperlink" Target="https://www.nevo.co.il/psika_html/mechozi/ME-19-05-58296-823.htm" TargetMode="External"/><Relationship Id="rId33" Type="http://schemas.openxmlformats.org/officeDocument/2006/relationships/hyperlink" Target="https://www.nevo.co.il/psika_html/mechozi/ME-21-05-32899-979.htm" TargetMode="External"/><Relationship Id="rId38" Type="http://schemas.openxmlformats.org/officeDocument/2006/relationships/hyperlink" Target="https://www.nevo.co.il/psika_html/elyon/19031950-Q03.htm" TargetMode="External"/><Relationship Id="rId46" Type="http://schemas.openxmlformats.org/officeDocument/2006/relationships/fontTable" Target="fontTable.xml"/><Relationship Id="rId20" Type="http://schemas.openxmlformats.org/officeDocument/2006/relationships/hyperlink" Target="https://www.nevo.co.il/psika_html/elyon/20062990-O02.htm"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3768</Words>
  <Characters>18841</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22564</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5832752</vt:i4>
      </vt:variant>
      <vt:variant>
        <vt:i4>93</vt:i4>
      </vt:variant>
      <vt:variant>
        <vt:i4>0</vt:i4>
      </vt:variant>
      <vt:variant>
        <vt:i4>5</vt:i4>
      </vt:variant>
      <vt:variant>
        <vt:lpwstr>https://www.nevo.co.il/psika_html/elyon/19031950-Q03.htm</vt:lpwstr>
      </vt:variant>
      <vt:variant>
        <vt:lpwstr/>
      </vt:variant>
      <vt:variant>
        <vt:i4>4980768</vt:i4>
      </vt:variant>
      <vt:variant>
        <vt:i4>90</vt:i4>
      </vt:variant>
      <vt:variant>
        <vt:i4>0</vt:i4>
      </vt:variant>
      <vt:variant>
        <vt:i4>5</vt:i4>
      </vt:variant>
      <vt:variant>
        <vt:lpwstr>https://www.nevo.co.il/psika_html/elyon/7dea8882920b4141afc875422e0c27bc.htm</vt:lpwstr>
      </vt:variant>
      <vt:variant>
        <vt:lpwstr/>
      </vt:variant>
      <vt:variant>
        <vt:i4>4849715</vt:i4>
      </vt:variant>
      <vt:variant>
        <vt:i4>87</vt:i4>
      </vt:variant>
      <vt:variant>
        <vt:i4>0</vt:i4>
      </vt:variant>
      <vt:variant>
        <vt:i4>5</vt:i4>
      </vt:variant>
      <vt:variant>
        <vt:lpwstr>https://www.nevo.co.il/psika_html/elyon/16082150-i04.htm</vt:lpwstr>
      </vt:variant>
      <vt:variant>
        <vt:lpwstr/>
      </vt:variant>
      <vt:variant>
        <vt:i4>4784180</vt:i4>
      </vt:variant>
      <vt:variant>
        <vt:i4>84</vt:i4>
      </vt:variant>
      <vt:variant>
        <vt:i4>0</vt:i4>
      </vt:variant>
      <vt:variant>
        <vt:i4>5</vt:i4>
      </vt:variant>
      <vt:variant>
        <vt:lpwstr>https://www.nevo.co.il/psika_html/elyon/16035540-a10.htm</vt:lpwstr>
      </vt:variant>
      <vt:variant>
        <vt:lpwstr/>
      </vt:variant>
      <vt:variant>
        <vt:i4>4718644</vt:i4>
      </vt:variant>
      <vt:variant>
        <vt:i4>81</vt:i4>
      </vt:variant>
      <vt:variant>
        <vt:i4>0</vt:i4>
      </vt:variant>
      <vt:variant>
        <vt:i4>5</vt:i4>
      </vt:variant>
      <vt:variant>
        <vt:lpwstr>https://www.nevo.co.il/psika_html/elyon/14001110-a04.htm</vt:lpwstr>
      </vt:variant>
      <vt:variant>
        <vt:lpwstr/>
      </vt:variant>
      <vt:variant>
        <vt:i4>1114159</vt:i4>
      </vt:variant>
      <vt:variant>
        <vt:i4>78</vt:i4>
      </vt:variant>
      <vt:variant>
        <vt:i4>0</vt:i4>
      </vt:variant>
      <vt:variant>
        <vt:i4>5</vt:i4>
      </vt:variant>
      <vt:variant>
        <vt:lpwstr>https://www.nevo.co.il/psika_html/mechozi/ME-21-05-32899-979.htm</vt:lpwstr>
      </vt:variant>
      <vt:variant>
        <vt:lpwstr/>
      </vt:variant>
      <vt:variant>
        <vt:i4>1179691</vt:i4>
      </vt:variant>
      <vt:variant>
        <vt:i4>75</vt:i4>
      </vt:variant>
      <vt:variant>
        <vt:i4>0</vt:i4>
      </vt:variant>
      <vt:variant>
        <vt:i4>5</vt:i4>
      </vt:variant>
      <vt:variant>
        <vt:lpwstr>https://www.nevo.co.il/psika_html/mechozi/ME-19-02-70570-572.htm</vt:lpwstr>
      </vt:variant>
      <vt:variant>
        <vt:lpwstr/>
      </vt:variant>
      <vt:variant>
        <vt:i4>1507364</vt:i4>
      </vt:variant>
      <vt:variant>
        <vt:i4>72</vt:i4>
      </vt:variant>
      <vt:variant>
        <vt:i4>0</vt:i4>
      </vt:variant>
      <vt:variant>
        <vt:i4>5</vt:i4>
      </vt:variant>
      <vt:variant>
        <vt:lpwstr>https://www.nevo.co.il/psika_html/mechozi/ME-18-06-47085-411.htm</vt:lpwstr>
      </vt:variant>
      <vt:variant>
        <vt:lpwstr/>
      </vt:variant>
      <vt:variant>
        <vt:i4>4194359</vt:i4>
      </vt:variant>
      <vt:variant>
        <vt:i4>69</vt:i4>
      </vt:variant>
      <vt:variant>
        <vt:i4>0</vt:i4>
      </vt:variant>
      <vt:variant>
        <vt:i4>5</vt:i4>
      </vt:variant>
      <vt:variant>
        <vt:lpwstr>https://www.nevo.co.il/psika_html/elyon/23020200-J01.htm</vt:lpwstr>
      </vt:variant>
      <vt:variant>
        <vt:lpwstr/>
      </vt:variant>
      <vt:variant>
        <vt:i4>3342460</vt:i4>
      </vt:variant>
      <vt:variant>
        <vt:i4>66</vt:i4>
      </vt:variant>
      <vt:variant>
        <vt:i4>0</vt:i4>
      </vt:variant>
      <vt:variant>
        <vt:i4>5</vt:i4>
      </vt:variant>
      <vt:variant>
        <vt:lpwstr>http://www.nevo.co.il/case/27280733</vt:lpwstr>
      </vt:variant>
      <vt:variant>
        <vt:lpwstr/>
      </vt:variant>
      <vt:variant>
        <vt:i4>8060944</vt:i4>
      </vt:variant>
      <vt:variant>
        <vt:i4>63</vt:i4>
      </vt:variant>
      <vt:variant>
        <vt:i4>0</vt:i4>
      </vt:variant>
      <vt:variant>
        <vt:i4>5</vt:i4>
      </vt:variant>
      <vt:variant>
        <vt:lpwstr>https://www.nevo.co.il/psika_html/elyon/9602083.htm</vt:lpwstr>
      </vt:variant>
      <vt:variant>
        <vt:lpwstr/>
      </vt:variant>
      <vt:variant>
        <vt:i4>4915255</vt:i4>
      </vt:variant>
      <vt:variant>
        <vt:i4>60</vt:i4>
      </vt:variant>
      <vt:variant>
        <vt:i4>0</vt:i4>
      </vt:variant>
      <vt:variant>
        <vt:i4>5</vt:i4>
      </vt:variant>
      <vt:variant>
        <vt:lpwstr>https://www.nevo.co.il/psika_html/elyon/19086950-J01.htm</vt:lpwstr>
      </vt:variant>
      <vt:variant>
        <vt:lpwstr/>
      </vt:variant>
      <vt:variant>
        <vt:i4>2949205</vt:i4>
      </vt:variant>
      <vt:variant>
        <vt:i4>57</vt:i4>
      </vt:variant>
      <vt:variant>
        <vt:i4>0</vt:i4>
      </vt:variant>
      <vt:variant>
        <vt:i4>5</vt:i4>
      </vt:variant>
      <vt:variant>
        <vt:lpwstr>https://www.nevo.co.il/psika_html/shalom/SH-21-04-3526-322.htm</vt:lpwstr>
      </vt:variant>
      <vt:variant>
        <vt:lpwstr/>
      </vt:variant>
      <vt:variant>
        <vt:i4>1703976</vt:i4>
      </vt:variant>
      <vt:variant>
        <vt:i4>54</vt:i4>
      </vt:variant>
      <vt:variant>
        <vt:i4>0</vt:i4>
      </vt:variant>
      <vt:variant>
        <vt:i4>5</vt:i4>
      </vt:variant>
      <vt:variant>
        <vt:lpwstr>https://www.nevo.co.il/psika_html/mechozi/ME-19-05-58296-823.htm</vt:lpwstr>
      </vt:variant>
      <vt:variant>
        <vt:lpwstr/>
      </vt:variant>
      <vt:variant>
        <vt:i4>5439540</vt:i4>
      </vt:variant>
      <vt:variant>
        <vt:i4>51</vt:i4>
      </vt:variant>
      <vt:variant>
        <vt:i4>0</vt:i4>
      </vt:variant>
      <vt:variant>
        <vt:i4>5</vt:i4>
      </vt:variant>
      <vt:variant>
        <vt:lpwstr>https://www.nevo.co.il/psika_html/elyon/19078580-Q01.htm</vt:lpwstr>
      </vt:variant>
      <vt:variant>
        <vt:lpwstr/>
      </vt:variant>
      <vt:variant>
        <vt:i4>6160441</vt:i4>
      </vt:variant>
      <vt:variant>
        <vt:i4>48</vt:i4>
      </vt:variant>
      <vt:variant>
        <vt:i4>0</vt:i4>
      </vt:variant>
      <vt:variant>
        <vt:i4>5</vt:i4>
      </vt:variant>
      <vt:variant>
        <vt:lpwstr>https://www.nevo.co.il/psika_html/elyon/21006780-Q01.htm</vt:lpwstr>
      </vt:variant>
      <vt:variant>
        <vt:lpwstr/>
      </vt:variant>
      <vt:variant>
        <vt:i4>6160441</vt:i4>
      </vt:variant>
      <vt:variant>
        <vt:i4>45</vt:i4>
      </vt:variant>
      <vt:variant>
        <vt:i4>0</vt:i4>
      </vt:variant>
      <vt:variant>
        <vt:i4>5</vt:i4>
      </vt:variant>
      <vt:variant>
        <vt:lpwstr>https://www.nevo.co.il/psika_html/elyon/21006780-Q01.htm</vt:lpwstr>
      </vt:variant>
      <vt:variant>
        <vt:lpwstr/>
      </vt:variant>
      <vt:variant>
        <vt:i4>6160434</vt:i4>
      </vt:variant>
      <vt:variant>
        <vt:i4>42</vt:i4>
      </vt:variant>
      <vt:variant>
        <vt:i4>0</vt:i4>
      </vt:variant>
      <vt:variant>
        <vt:i4>5</vt:i4>
      </vt:variant>
      <vt:variant>
        <vt:lpwstr>https://www.nevo.co.il/psika_html/elyon/21001740-Q01.htm</vt:lpwstr>
      </vt:variant>
      <vt:variant>
        <vt:lpwstr/>
      </vt:variant>
      <vt:variant>
        <vt:i4>4849724</vt:i4>
      </vt:variant>
      <vt:variant>
        <vt:i4>39</vt:i4>
      </vt:variant>
      <vt:variant>
        <vt:i4>0</vt:i4>
      </vt:variant>
      <vt:variant>
        <vt:i4>5</vt:i4>
      </vt:variant>
      <vt:variant>
        <vt:lpwstr>https://www.nevo.co.il/psika_html/elyon/20062990-O02.htm</vt:lpwstr>
      </vt:variant>
      <vt:variant>
        <vt:lpwstr/>
      </vt:variant>
      <vt:variant>
        <vt:i4>6029362</vt:i4>
      </vt:variant>
      <vt:variant>
        <vt:i4>36</vt:i4>
      </vt:variant>
      <vt:variant>
        <vt:i4>0</vt:i4>
      </vt:variant>
      <vt:variant>
        <vt:i4>5</vt:i4>
      </vt:variant>
      <vt:variant>
        <vt:lpwstr>https://www.nevo.co.il/psika_html/elyon/21022770-Q01.htm</vt:lpwstr>
      </vt:variant>
      <vt:variant>
        <vt:lpwstr/>
      </vt:variant>
      <vt:variant>
        <vt:i4>3735679</vt:i4>
      </vt:variant>
      <vt:variant>
        <vt:i4>33</vt:i4>
      </vt:variant>
      <vt:variant>
        <vt:i4>0</vt:i4>
      </vt:variant>
      <vt:variant>
        <vt:i4>5</vt:i4>
      </vt:variant>
      <vt:variant>
        <vt:lpwstr>http://www.nevo.co.il/case/26991436</vt:lpwstr>
      </vt:variant>
      <vt:variant>
        <vt:lpwstr/>
      </vt:variant>
      <vt:variant>
        <vt:i4>7995494</vt:i4>
      </vt:variant>
      <vt:variant>
        <vt:i4>30</vt:i4>
      </vt:variant>
      <vt:variant>
        <vt:i4>0</vt:i4>
      </vt:variant>
      <vt:variant>
        <vt:i4>5</vt:i4>
      </vt:variant>
      <vt:variant>
        <vt:lpwstr>http://www.nevo.co.il/law/4323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6029366</vt:i4>
      </vt:variant>
      <vt:variant>
        <vt:i4>24</vt:i4>
      </vt:variant>
      <vt:variant>
        <vt:i4>0</vt:i4>
      </vt:variant>
      <vt:variant>
        <vt:i4>5</vt:i4>
      </vt:variant>
      <vt:variant>
        <vt:lpwstr>https://www.nevo.co.il/psika_html/elyon/13044660-t01.htm</vt:lpwstr>
      </vt:variant>
      <vt:variant>
        <vt:lpwstr/>
      </vt:variant>
      <vt:variant>
        <vt:i4>1703976</vt:i4>
      </vt:variant>
      <vt:variant>
        <vt:i4>21</vt:i4>
      </vt:variant>
      <vt:variant>
        <vt:i4>0</vt:i4>
      </vt:variant>
      <vt:variant>
        <vt:i4>5</vt:i4>
      </vt:variant>
      <vt:variant>
        <vt:lpwstr>https://www.nevo.co.il/psika_html/mechozi/ME-19-05-58296-823.htm</vt:lpwstr>
      </vt:variant>
      <vt:variant>
        <vt:lpwstr/>
      </vt:variant>
      <vt:variant>
        <vt:i4>8257637</vt:i4>
      </vt:variant>
      <vt:variant>
        <vt:i4>18</vt:i4>
      </vt:variant>
      <vt:variant>
        <vt:i4>0</vt:i4>
      </vt:variant>
      <vt:variant>
        <vt:i4>5</vt:i4>
      </vt:variant>
      <vt:variant>
        <vt:lpwstr>http://www.nevo.co.il/law/4216</vt:lpwstr>
      </vt:variant>
      <vt:variant>
        <vt:lpwstr/>
      </vt:variant>
      <vt:variant>
        <vt:i4>2490476</vt:i4>
      </vt:variant>
      <vt:variant>
        <vt:i4>15</vt:i4>
      </vt:variant>
      <vt:variant>
        <vt:i4>0</vt:i4>
      </vt:variant>
      <vt:variant>
        <vt:i4>5</vt:i4>
      </vt:variant>
      <vt:variant>
        <vt:lpwstr>http://www.nevo.co.il/law/4216/19;13.a</vt:lpwstr>
      </vt:variant>
      <vt:variant>
        <vt:lpwstr/>
      </vt:variant>
      <vt:variant>
        <vt:i4>7995494</vt:i4>
      </vt:variant>
      <vt:variant>
        <vt:i4>12</vt:i4>
      </vt:variant>
      <vt:variant>
        <vt:i4>0</vt:i4>
      </vt:variant>
      <vt:variant>
        <vt:i4>5</vt:i4>
      </vt:variant>
      <vt:variant>
        <vt:lpwstr>http://www.nevo.co.il/law/4323</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6357113</vt:i4>
      </vt:variant>
      <vt:variant>
        <vt:i4>3</vt:i4>
      </vt:variant>
      <vt:variant>
        <vt:i4>0</vt:i4>
      </vt:variant>
      <vt:variant>
        <vt:i4>5</vt:i4>
      </vt:variant>
      <vt:variant>
        <vt:lpwstr>http://www.nevo.co.il/law/4216/13.a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2025-04-23T01:56:00Z</dcterms:created>
  <dcterms:modified xsi:type="dcterms:W3CDTF">2025-04-23T01:56:00Z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38700</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 </vt:lpwstr>
  </property>
  <property fmtid="{D5CDD505-2E9C-101B-9397-08002B2CF9AE}" pid="9" name="APPELLEE">
    <vt:lpwstr>אברהם מקונן</vt:lpwstr>
  </property>
  <property fmtid="{D5CDD505-2E9C-101B-9397-08002B2CF9AE}" pid="10" name="LAWYER">
    <vt:lpwstr>רמה קלימי;אור בן שאנן</vt:lpwstr>
  </property>
  <property fmtid="{D5CDD505-2E9C-101B-9397-08002B2CF9AE}" pid="11" name="JUDGE">
    <vt:lpwstr>ערן צברי</vt:lpwstr>
  </property>
  <property fmtid="{D5CDD505-2E9C-101B-9397-08002B2CF9AE}" pid="12" name="CITY">
    <vt:lpwstr>ב"ש</vt:lpwstr>
  </property>
  <property fmtid="{D5CDD505-2E9C-101B-9397-08002B2CF9AE}" pid="13" name="DATE">
    <vt:lpwstr>20250205</vt:lpwstr>
  </property>
  <property fmtid="{D5CDD505-2E9C-101B-9397-08002B2CF9AE}" pid="14" name="TYPE_N_DATE">
    <vt:lpwstr>38020250205</vt:lpwstr>
  </property>
  <property fmtid="{D5CDD505-2E9C-101B-9397-08002B2CF9AE}" pid="15" name="CASESLISTTMP1">
    <vt:lpwstr>26991436;27280733</vt:lpwstr>
  </property>
  <property fmtid="{D5CDD505-2E9C-101B-9397-08002B2CF9AE}" pid="16" name="WORDNUMPAGES">
    <vt:lpwstr>11</vt:lpwstr>
  </property>
  <property fmtid="{D5CDD505-2E9C-101B-9397-08002B2CF9AE}" pid="17" name="TYPE_ABS_DATE">
    <vt:lpwstr>380020250205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4216/019;013.a</vt:lpwstr>
  </property>
  <property fmtid="{D5CDD505-2E9C-101B-9397-08002B2CF9AE}" pid="36" name="LAWLISTTMP2">
    <vt:lpwstr>70301</vt:lpwstr>
  </property>
  <property fmtid="{D5CDD505-2E9C-101B-9397-08002B2CF9AE}" pid="37" name="LAWLISTTMP3">
    <vt:lpwstr>4323</vt:lpwstr>
  </property>
  <property fmtid="{D5CDD505-2E9C-101B-9397-08002B2CF9AE}" pid="38" name="ISABSTRACT">
    <vt:lpwstr>Y</vt:lpwstr>
  </property>
</Properties>
</file>