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B41A5" w:rsidRPr="00215D5D" w14:paraId="3494C385" w14:textId="77777777" w:rsidTr="00AB523E">
        <w:trPr>
          <w:trHeight w:hRule="exact" w:val="418"/>
          <w:jc w:val="center"/>
        </w:trPr>
        <w:tc>
          <w:tcPr>
            <w:tcW w:w="8721" w:type="dxa"/>
            <w:gridSpan w:val="2"/>
          </w:tcPr>
          <w:p w14:paraId="6E1B9E4C" w14:textId="77777777" w:rsidR="004B41A5" w:rsidRPr="00215D5D" w:rsidRDefault="004B41A5" w:rsidP="005E24F8">
            <w:pPr>
              <w:pStyle w:val="a3"/>
              <w:jc w:val="center"/>
              <w:rPr>
                <w:rFonts w:ascii="Tahoma" w:hAnsi="Tahoma" w:cs="Tahoma"/>
                <w:color w:val="000080"/>
                <w:rtl/>
              </w:rPr>
            </w:pPr>
            <w:bookmarkStart w:id="0" w:name="LastJudge"/>
            <w:r w:rsidRPr="00215D5D">
              <w:rPr>
                <w:rFonts w:ascii="Tahoma" w:hAnsi="Tahoma" w:cs="Tahoma"/>
                <w:b/>
                <w:bCs/>
                <w:color w:val="000080"/>
                <w:rtl/>
              </w:rPr>
              <w:t>בית משפט השלום באילת</w:t>
            </w:r>
          </w:p>
        </w:tc>
      </w:tr>
      <w:tr w:rsidR="004B41A5" w:rsidRPr="00215D5D" w14:paraId="638566B7" w14:textId="77777777" w:rsidTr="00AB523E">
        <w:trPr>
          <w:trHeight w:val="337"/>
          <w:jc w:val="center"/>
        </w:trPr>
        <w:tc>
          <w:tcPr>
            <w:tcW w:w="5059" w:type="dxa"/>
          </w:tcPr>
          <w:p w14:paraId="4A1D8D2C" w14:textId="77777777" w:rsidR="004B41A5" w:rsidRPr="00215D5D" w:rsidRDefault="004B41A5" w:rsidP="005E24F8">
            <w:pPr>
              <w:rPr>
                <w:rFonts w:cs="FrankRuehl"/>
                <w:sz w:val="28"/>
                <w:szCs w:val="28"/>
                <w:rtl/>
              </w:rPr>
            </w:pPr>
            <w:r w:rsidRPr="00215D5D">
              <w:rPr>
                <w:rFonts w:cs="FrankRuehl"/>
                <w:sz w:val="28"/>
                <w:szCs w:val="28"/>
                <w:rtl/>
              </w:rPr>
              <w:t>ת"פ</w:t>
            </w:r>
            <w:r w:rsidRPr="00215D5D">
              <w:rPr>
                <w:rFonts w:cs="FrankRuehl" w:hint="cs"/>
                <w:sz w:val="28"/>
                <w:szCs w:val="28"/>
                <w:rtl/>
              </w:rPr>
              <w:t xml:space="preserve"> </w:t>
            </w:r>
            <w:r w:rsidRPr="00215D5D">
              <w:rPr>
                <w:rFonts w:cs="FrankRuehl"/>
                <w:sz w:val="28"/>
                <w:szCs w:val="28"/>
                <w:rtl/>
              </w:rPr>
              <w:t>40886-04-24</w:t>
            </w:r>
            <w:r w:rsidRPr="00215D5D">
              <w:rPr>
                <w:rFonts w:cs="FrankRuehl" w:hint="cs"/>
                <w:sz w:val="28"/>
                <w:szCs w:val="28"/>
                <w:rtl/>
              </w:rPr>
              <w:t xml:space="preserve"> </w:t>
            </w:r>
            <w:r w:rsidRPr="00215D5D">
              <w:rPr>
                <w:rFonts w:cs="FrankRuehl"/>
                <w:sz w:val="28"/>
                <w:szCs w:val="28"/>
                <w:rtl/>
              </w:rPr>
              <w:t>מדינת ישראל נ' שיטרית(עציר)</w:t>
            </w:r>
          </w:p>
          <w:p w14:paraId="6ABDB23D" w14:textId="77777777" w:rsidR="004B41A5" w:rsidRPr="00215D5D" w:rsidRDefault="004B41A5" w:rsidP="005E24F8">
            <w:pPr>
              <w:pStyle w:val="a3"/>
              <w:rPr>
                <w:rFonts w:cs="FrankRuehl"/>
                <w:sz w:val="28"/>
                <w:szCs w:val="28"/>
                <w:rtl/>
              </w:rPr>
            </w:pPr>
          </w:p>
        </w:tc>
        <w:tc>
          <w:tcPr>
            <w:tcW w:w="3662" w:type="dxa"/>
          </w:tcPr>
          <w:p w14:paraId="0A6BC586" w14:textId="77777777" w:rsidR="004B41A5" w:rsidRPr="00215D5D" w:rsidRDefault="004B41A5" w:rsidP="005E24F8">
            <w:pPr>
              <w:pStyle w:val="a3"/>
              <w:jc w:val="right"/>
              <w:rPr>
                <w:rFonts w:cs="FrankRuehl"/>
                <w:sz w:val="28"/>
                <w:szCs w:val="28"/>
                <w:rtl/>
              </w:rPr>
            </w:pPr>
          </w:p>
        </w:tc>
      </w:tr>
    </w:tbl>
    <w:p w14:paraId="0FC26DCC" w14:textId="77777777" w:rsidR="004B41A5" w:rsidRPr="00215D5D" w:rsidRDefault="004B41A5" w:rsidP="004B41A5">
      <w:pPr>
        <w:pStyle w:val="a3"/>
        <w:rPr>
          <w:rtl/>
        </w:rPr>
      </w:pPr>
      <w:r w:rsidRPr="00215D5D">
        <w:rPr>
          <w:rFonts w:hint="cs"/>
          <w:rtl/>
        </w:rPr>
        <w:t xml:space="preserve"> </w:t>
      </w:r>
    </w:p>
    <w:p w14:paraId="30FAF37E" w14:textId="77777777" w:rsidR="004B41A5" w:rsidRPr="00215D5D" w:rsidRDefault="004B41A5" w:rsidP="004B41A5">
      <w:pPr>
        <w:rPr>
          <w:rtl/>
        </w:rPr>
      </w:pPr>
    </w:p>
    <w:p w14:paraId="265BEE16" w14:textId="77777777" w:rsidR="004B41A5" w:rsidRPr="00215D5D" w:rsidRDefault="004B41A5" w:rsidP="004B41A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B41A5" w:rsidRPr="00215D5D" w14:paraId="18B81011" w14:textId="77777777" w:rsidTr="004B41A5">
        <w:trPr>
          <w:trHeight w:val="295"/>
          <w:jc w:val="center"/>
        </w:trPr>
        <w:tc>
          <w:tcPr>
            <w:tcW w:w="923" w:type="dxa"/>
            <w:tcBorders>
              <w:top w:val="nil"/>
              <w:left w:val="nil"/>
              <w:bottom w:val="nil"/>
              <w:right w:val="nil"/>
            </w:tcBorders>
            <w:shd w:val="clear" w:color="auto" w:fill="auto"/>
          </w:tcPr>
          <w:p w14:paraId="2FC97625" w14:textId="77777777" w:rsidR="004B41A5" w:rsidRPr="00215D5D" w:rsidRDefault="004B41A5" w:rsidP="004B41A5">
            <w:pPr>
              <w:jc w:val="both"/>
              <w:rPr>
                <w:rFonts w:ascii="David" w:hAnsi="David"/>
                <w:sz w:val="26"/>
                <w:szCs w:val="26"/>
              </w:rPr>
            </w:pPr>
            <w:r w:rsidRPr="00215D5D">
              <w:rPr>
                <w:rFonts w:ascii="David" w:hAnsi="David" w:hint="cs"/>
                <w:sz w:val="26"/>
                <w:szCs w:val="26"/>
                <w:rtl/>
              </w:rPr>
              <w:t>ל</w:t>
            </w:r>
            <w:r w:rsidRPr="00215D5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EC62D1A" w14:textId="77777777" w:rsidR="004B41A5" w:rsidRPr="00215D5D" w:rsidRDefault="004B41A5" w:rsidP="005E24F8">
            <w:pPr>
              <w:rPr>
                <w:rFonts w:ascii="David" w:hAnsi="David"/>
                <w:b/>
                <w:bCs/>
                <w:sz w:val="26"/>
                <w:szCs w:val="26"/>
                <w:rtl/>
              </w:rPr>
            </w:pPr>
            <w:r w:rsidRPr="00215D5D">
              <w:rPr>
                <w:rFonts w:ascii="David" w:hAnsi="David"/>
                <w:b/>
                <w:bCs/>
                <w:sz w:val="26"/>
                <w:szCs w:val="26"/>
                <w:rtl/>
              </w:rPr>
              <w:t>כבוד השופט  גיל אדלמן</w:t>
            </w:r>
          </w:p>
          <w:p w14:paraId="73BD191B" w14:textId="77777777" w:rsidR="004B41A5" w:rsidRPr="00215D5D" w:rsidRDefault="004B41A5" w:rsidP="005E24F8">
            <w:pPr>
              <w:rPr>
                <w:rFonts w:ascii="David" w:hAnsi="David"/>
                <w:sz w:val="26"/>
                <w:szCs w:val="26"/>
                <w:rtl/>
              </w:rPr>
            </w:pPr>
          </w:p>
          <w:p w14:paraId="387918C5" w14:textId="77777777" w:rsidR="004B41A5" w:rsidRPr="00215D5D" w:rsidRDefault="004B41A5" w:rsidP="004B41A5">
            <w:pPr>
              <w:jc w:val="both"/>
              <w:rPr>
                <w:rFonts w:ascii="David" w:hAnsi="David"/>
                <w:sz w:val="26"/>
                <w:szCs w:val="26"/>
              </w:rPr>
            </w:pPr>
          </w:p>
        </w:tc>
      </w:tr>
      <w:tr w:rsidR="004B41A5" w:rsidRPr="00215D5D" w14:paraId="56DB9EE1" w14:textId="77777777" w:rsidTr="004B41A5">
        <w:trPr>
          <w:trHeight w:val="355"/>
          <w:jc w:val="center"/>
        </w:trPr>
        <w:tc>
          <w:tcPr>
            <w:tcW w:w="923" w:type="dxa"/>
            <w:tcBorders>
              <w:top w:val="nil"/>
              <w:left w:val="nil"/>
              <w:bottom w:val="nil"/>
              <w:right w:val="nil"/>
            </w:tcBorders>
            <w:shd w:val="clear" w:color="auto" w:fill="auto"/>
          </w:tcPr>
          <w:p w14:paraId="684D0F20" w14:textId="77777777" w:rsidR="004B41A5" w:rsidRPr="00215D5D" w:rsidRDefault="004B41A5" w:rsidP="004B41A5">
            <w:pPr>
              <w:jc w:val="both"/>
              <w:rPr>
                <w:rFonts w:ascii="David" w:hAnsi="David"/>
                <w:sz w:val="26"/>
                <w:szCs w:val="26"/>
              </w:rPr>
            </w:pPr>
            <w:bookmarkStart w:id="1" w:name="FirstAppellant"/>
            <w:bookmarkStart w:id="2" w:name="FirstLawyer"/>
            <w:r w:rsidRPr="00215D5D">
              <w:rPr>
                <w:rFonts w:ascii="David" w:hAnsi="David"/>
                <w:sz w:val="26"/>
                <w:szCs w:val="26"/>
                <w:rtl/>
              </w:rPr>
              <w:t>בעניין:</w:t>
            </w:r>
          </w:p>
        </w:tc>
        <w:tc>
          <w:tcPr>
            <w:tcW w:w="3219" w:type="dxa"/>
            <w:tcBorders>
              <w:top w:val="nil"/>
              <w:left w:val="nil"/>
              <w:bottom w:val="nil"/>
              <w:right w:val="nil"/>
            </w:tcBorders>
            <w:shd w:val="clear" w:color="auto" w:fill="auto"/>
          </w:tcPr>
          <w:p w14:paraId="6F4A2C3E" w14:textId="77777777" w:rsidR="004B41A5" w:rsidRPr="00215D5D" w:rsidRDefault="004B41A5" w:rsidP="004B41A5">
            <w:pPr>
              <w:suppressLineNumbers/>
            </w:pPr>
            <w:r w:rsidRPr="00215D5D">
              <w:rPr>
                <w:rFonts w:ascii="Arial" w:hAnsi="Arial" w:hint="cs"/>
                <w:b/>
                <w:bCs/>
                <w:sz w:val="26"/>
                <w:szCs w:val="26"/>
                <w:rtl/>
              </w:rPr>
              <w:t>ה</w:t>
            </w:r>
            <w:r w:rsidRPr="00215D5D">
              <w:rPr>
                <w:rFonts w:ascii="Arial" w:hAnsi="Arial"/>
                <w:b/>
                <w:bCs/>
                <w:sz w:val="26"/>
                <w:szCs w:val="26"/>
                <w:rtl/>
              </w:rPr>
              <w:t>מאשימה</w:t>
            </w:r>
          </w:p>
          <w:p w14:paraId="0B903CC4" w14:textId="77777777" w:rsidR="004B41A5" w:rsidRPr="00215D5D" w:rsidRDefault="004B41A5" w:rsidP="005E24F8">
            <w:pPr>
              <w:rPr>
                <w:rFonts w:ascii="David" w:hAnsi="David"/>
                <w:sz w:val="26"/>
                <w:szCs w:val="26"/>
              </w:rPr>
            </w:pPr>
          </w:p>
        </w:tc>
        <w:tc>
          <w:tcPr>
            <w:tcW w:w="4678" w:type="dxa"/>
            <w:tcBorders>
              <w:top w:val="nil"/>
              <w:left w:val="nil"/>
              <w:bottom w:val="nil"/>
              <w:right w:val="nil"/>
            </w:tcBorders>
            <w:shd w:val="clear" w:color="auto" w:fill="auto"/>
            <w:vAlign w:val="center"/>
          </w:tcPr>
          <w:p w14:paraId="3777D098" w14:textId="77777777" w:rsidR="004B41A5" w:rsidRPr="00215D5D" w:rsidRDefault="004B41A5" w:rsidP="004B41A5">
            <w:pPr>
              <w:suppressLineNumbers/>
              <w:rPr>
                <w:rFonts w:ascii="Arial" w:hAnsi="Arial"/>
                <w:b/>
                <w:bCs/>
                <w:sz w:val="26"/>
                <w:szCs w:val="26"/>
                <w:rtl/>
              </w:rPr>
            </w:pPr>
            <w:r w:rsidRPr="00215D5D">
              <w:rPr>
                <w:rFonts w:ascii="Arial" w:hAnsi="Arial"/>
                <w:b/>
                <w:bCs/>
                <w:sz w:val="26"/>
                <w:szCs w:val="26"/>
                <w:rtl/>
              </w:rPr>
              <w:t>מדינת ישראל</w:t>
            </w:r>
            <w:r w:rsidRPr="00215D5D">
              <w:rPr>
                <w:rFonts w:ascii="Arial" w:hAnsi="Arial" w:hint="cs"/>
                <w:b/>
                <w:bCs/>
                <w:sz w:val="26"/>
                <w:szCs w:val="26"/>
                <w:rtl/>
              </w:rPr>
              <w:t xml:space="preserve"> </w:t>
            </w:r>
          </w:p>
          <w:p w14:paraId="0A8A2333" w14:textId="77777777" w:rsidR="004B41A5" w:rsidRPr="00215D5D" w:rsidRDefault="004B41A5" w:rsidP="004B41A5">
            <w:pPr>
              <w:suppressLineNumbers/>
            </w:pPr>
            <w:r w:rsidRPr="00215D5D">
              <w:rPr>
                <w:rFonts w:ascii="Arial" w:hAnsi="Arial"/>
                <w:b/>
                <w:bCs/>
                <w:sz w:val="26"/>
                <w:szCs w:val="26"/>
                <w:rtl/>
              </w:rPr>
              <w:t>ע"י ב"כ עוה"ד</w:t>
            </w:r>
            <w:r w:rsidRPr="00215D5D">
              <w:rPr>
                <w:rFonts w:hint="cs"/>
                <w:rtl/>
              </w:rPr>
              <w:t xml:space="preserve"> </w:t>
            </w:r>
            <w:r w:rsidRPr="00215D5D">
              <w:rPr>
                <w:rFonts w:hint="cs"/>
                <w:b/>
                <w:bCs/>
                <w:sz w:val="26"/>
                <w:szCs w:val="26"/>
                <w:rtl/>
              </w:rPr>
              <w:t>שירלי הדר</w:t>
            </w:r>
          </w:p>
          <w:p w14:paraId="7075160B" w14:textId="77777777" w:rsidR="004B41A5" w:rsidRPr="00215D5D" w:rsidRDefault="004B41A5" w:rsidP="005E24F8">
            <w:pPr>
              <w:rPr>
                <w:rFonts w:ascii="David" w:hAnsi="David"/>
                <w:sz w:val="26"/>
                <w:szCs w:val="26"/>
              </w:rPr>
            </w:pPr>
          </w:p>
        </w:tc>
      </w:tr>
      <w:bookmarkEnd w:id="1"/>
      <w:bookmarkEnd w:id="2"/>
      <w:tr w:rsidR="004B41A5" w:rsidRPr="00215D5D" w14:paraId="0C95DDDE" w14:textId="77777777" w:rsidTr="004B41A5">
        <w:trPr>
          <w:trHeight w:val="355"/>
          <w:jc w:val="center"/>
        </w:trPr>
        <w:tc>
          <w:tcPr>
            <w:tcW w:w="923" w:type="dxa"/>
            <w:tcBorders>
              <w:top w:val="nil"/>
              <w:left w:val="nil"/>
              <w:bottom w:val="nil"/>
              <w:right w:val="nil"/>
            </w:tcBorders>
            <w:shd w:val="clear" w:color="auto" w:fill="auto"/>
          </w:tcPr>
          <w:p w14:paraId="426AF362" w14:textId="77777777" w:rsidR="004B41A5" w:rsidRPr="00215D5D" w:rsidRDefault="004B41A5" w:rsidP="004B41A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C07C1AF" w14:textId="77777777" w:rsidR="004B41A5" w:rsidRPr="00215D5D" w:rsidRDefault="004B41A5" w:rsidP="004B41A5">
            <w:pPr>
              <w:jc w:val="center"/>
              <w:rPr>
                <w:rFonts w:ascii="David" w:hAnsi="David"/>
                <w:b/>
                <w:bCs/>
                <w:sz w:val="26"/>
                <w:szCs w:val="26"/>
                <w:rtl/>
              </w:rPr>
            </w:pPr>
          </w:p>
          <w:p w14:paraId="709E0A32" w14:textId="77777777" w:rsidR="004B41A5" w:rsidRPr="00215D5D" w:rsidRDefault="004B41A5" w:rsidP="004B41A5">
            <w:pPr>
              <w:jc w:val="center"/>
              <w:rPr>
                <w:rFonts w:ascii="David" w:hAnsi="David"/>
                <w:b/>
                <w:bCs/>
                <w:sz w:val="26"/>
                <w:szCs w:val="26"/>
                <w:rtl/>
              </w:rPr>
            </w:pPr>
            <w:r w:rsidRPr="00215D5D">
              <w:rPr>
                <w:rFonts w:ascii="David" w:hAnsi="David"/>
                <w:b/>
                <w:bCs/>
                <w:sz w:val="26"/>
                <w:szCs w:val="26"/>
                <w:rtl/>
              </w:rPr>
              <w:t>נגד</w:t>
            </w:r>
          </w:p>
          <w:p w14:paraId="79FA2622" w14:textId="77777777" w:rsidR="004B41A5" w:rsidRPr="00215D5D" w:rsidRDefault="004B41A5" w:rsidP="004B41A5">
            <w:pPr>
              <w:jc w:val="both"/>
              <w:rPr>
                <w:rFonts w:ascii="David" w:hAnsi="David"/>
                <w:sz w:val="26"/>
                <w:szCs w:val="26"/>
              </w:rPr>
            </w:pPr>
          </w:p>
        </w:tc>
      </w:tr>
      <w:tr w:rsidR="004B41A5" w:rsidRPr="00215D5D" w14:paraId="2B27BD82" w14:textId="77777777" w:rsidTr="004B41A5">
        <w:trPr>
          <w:trHeight w:val="355"/>
          <w:jc w:val="center"/>
        </w:trPr>
        <w:tc>
          <w:tcPr>
            <w:tcW w:w="923" w:type="dxa"/>
            <w:tcBorders>
              <w:top w:val="nil"/>
              <w:left w:val="nil"/>
              <w:bottom w:val="nil"/>
              <w:right w:val="nil"/>
            </w:tcBorders>
            <w:shd w:val="clear" w:color="auto" w:fill="auto"/>
          </w:tcPr>
          <w:p w14:paraId="6C6D3655" w14:textId="77777777" w:rsidR="004B41A5" w:rsidRPr="00215D5D" w:rsidRDefault="004B41A5" w:rsidP="005E24F8">
            <w:pPr>
              <w:rPr>
                <w:rFonts w:ascii="David" w:hAnsi="David"/>
                <w:sz w:val="26"/>
                <w:szCs w:val="26"/>
                <w:rtl/>
              </w:rPr>
            </w:pPr>
          </w:p>
        </w:tc>
        <w:tc>
          <w:tcPr>
            <w:tcW w:w="3219" w:type="dxa"/>
            <w:tcBorders>
              <w:top w:val="nil"/>
              <w:left w:val="nil"/>
              <w:bottom w:val="nil"/>
              <w:right w:val="nil"/>
            </w:tcBorders>
            <w:shd w:val="clear" w:color="auto" w:fill="auto"/>
          </w:tcPr>
          <w:p w14:paraId="34CA4CEC" w14:textId="77777777" w:rsidR="004B41A5" w:rsidRPr="00215D5D" w:rsidRDefault="004B41A5" w:rsidP="005E24F8">
            <w:pPr>
              <w:rPr>
                <w:rFonts w:ascii="Arial" w:hAnsi="Arial"/>
                <w:b/>
                <w:bCs/>
                <w:sz w:val="26"/>
                <w:szCs w:val="26"/>
                <w:rtl/>
              </w:rPr>
            </w:pPr>
            <w:r w:rsidRPr="00215D5D">
              <w:rPr>
                <w:rFonts w:ascii="Arial" w:hAnsi="Arial"/>
                <w:b/>
                <w:bCs/>
                <w:sz w:val="26"/>
                <w:szCs w:val="26"/>
                <w:rtl/>
              </w:rPr>
              <w:t>הנאש</w:t>
            </w:r>
            <w:r w:rsidRPr="00215D5D">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4FF5BEE4" w14:textId="77777777" w:rsidR="004B41A5" w:rsidRPr="00215D5D" w:rsidRDefault="004B41A5" w:rsidP="004B41A5">
            <w:pPr>
              <w:suppressLineNumbers/>
              <w:rPr>
                <w:rFonts w:ascii="Arial" w:hAnsi="Arial"/>
                <w:b/>
                <w:bCs/>
                <w:sz w:val="26"/>
                <w:szCs w:val="26"/>
                <w:rtl/>
              </w:rPr>
            </w:pPr>
            <w:r w:rsidRPr="00215D5D">
              <w:rPr>
                <w:rFonts w:ascii="Arial" w:hAnsi="Arial"/>
                <w:b/>
                <w:bCs/>
                <w:sz w:val="26"/>
                <w:szCs w:val="26"/>
                <w:rtl/>
              </w:rPr>
              <w:t>משה מוריס שיטרית (עציר)</w:t>
            </w:r>
            <w:r w:rsidRPr="00215D5D">
              <w:rPr>
                <w:rFonts w:ascii="Arial" w:hAnsi="Arial" w:hint="cs"/>
                <w:b/>
                <w:bCs/>
                <w:sz w:val="26"/>
                <w:szCs w:val="26"/>
                <w:rtl/>
              </w:rPr>
              <w:t xml:space="preserve"> </w:t>
            </w:r>
          </w:p>
          <w:p w14:paraId="21A923C5" w14:textId="77777777" w:rsidR="004B41A5" w:rsidRPr="00215D5D" w:rsidRDefault="004B41A5" w:rsidP="004B41A5">
            <w:pPr>
              <w:suppressLineNumbers/>
            </w:pPr>
            <w:r w:rsidRPr="00215D5D">
              <w:rPr>
                <w:rFonts w:ascii="Arial" w:hAnsi="Arial"/>
                <w:b/>
                <w:bCs/>
                <w:sz w:val="26"/>
                <w:szCs w:val="26"/>
                <w:rtl/>
              </w:rPr>
              <w:t>ע"י ב"כ עוה"ד</w:t>
            </w:r>
            <w:r w:rsidRPr="00215D5D">
              <w:rPr>
                <w:rFonts w:hint="cs"/>
                <w:rtl/>
              </w:rPr>
              <w:t xml:space="preserve"> </w:t>
            </w:r>
            <w:r w:rsidRPr="00215D5D">
              <w:rPr>
                <w:rFonts w:hint="cs"/>
                <w:b/>
                <w:bCs/>
                <w:sz w:val="26"/>
                <w:szCs w:val="26"/>
                <w:rtl/>
              </w:rPr>
              <w:t>אחמד ותד</w:t>
            </w:r>
          </w:p>
          <w:p w14:paraId="70CE0877" w14:textId="77777777" w:rsidR="004B41A5" w:rsidRPr="00215D5D" w:rsidRDefault="004B41A5" w:rsidP="005E24F8">
            <w:pPr>
              <w:rPr>
                <w:rFonts w:ascii="David" w:hAnsi="David"/>
                <w:sz w:val="26"/>
                <w:szCs w:val="26"/>
              </w:rPr>
            </w:pPr>
          </w:p>
        </w:tc>
      </w:tr>
    </w:tbl>
    <w:p w14:paraId="2E9DFCDE" w14:textId="77777777" w:rsidR="004B41A5" w:rsidRPr="00215D5D" w:rsidRDefault="004B41A5" w:rsidP="004B41A5">
      <w:pPr>
        <w:rPr>
          <w:sz w:val="26"/>
          <w:szCs w:val="26"/>
        </w:rPr>
      </w:pPr>
    </w:p>
    <w:p w14:paraId="7DFAA5EA" w14:textId="77777777" w:rsidR="00C83803" w:rsidRPr="00C83803" w:rsidRDefault="00C83803" w:rsidP="00C83803">
      <w:pPr>
        <w:spacing w:before="120" w:after="120" w:line="240" w:lineRule="exact"/>
        <w:ind w:left="283" w:hanging="283"/>
        <w:jc w:val="both"/>
        <w:rPr>
          <w:rFonts w:ascii="FrankRuehl" w:hAnsi="FrankRuehl" w:cs="FrankRuehl"/>
          <w:rtl/>
        </w:rPr>
      </w:pPr>
      <w:bookmarkStart w:id="3" w:name="LawTable"/>
      <w:bookmarkEnd w:id="3"/>
      <w:r w:rsidRPr="00C83803">
        <w:rPr>
          <w:rFonts w:ascii="FrankRuehl" w:hAnsi="FrankRuehl" w:cs="FrankRuehl"/>
          <w:rtl/>
        </w:rPr>
        <w:t xml:space="preserve">חקיקה שאוזכרה: </w:t>
      </w:r>
    </w:p>
    <w:p w14:paraId="13BBF6F9" w14:textId="77777777" w:rsidR="00C83803" w:rsidRPr="00C83803" w:rsidRDefault="00C83803" w:rsidP="00C83803">
      <w:pPr>
        <w:spacing w:before="120" w:after="120" w:line="240" w:lineRule="exact"/>
        <w:ind w:left="283" w:hanging="283"/>
        <w:jc w:val="both"/>
        <w:rPr>
          <w:rFonts w:ascii="FrankRuehl" w:hAnsi="FrankRuehl" w:cs="FrankRuehl"/>
          <w:color w:val="0000FF"/>
          <w:rtl/>
        </w:rPr>
      </w:pPr>
      <w:hyperlink r:id="rId7" w:history="1">
        <w:r w:rsidRPr="00C83803">
          <w:rPr>
            <w:rStyle w:val="Hyperlink"/>
            <w:rFonts w:ascii="FrankRuehl" w:hAnsi="FrankRuehl" w:cs="FrankRuehl"/>
            <w:u w:val="none"/>
            <w:rtl/>
          </w:rPr>
          <w:t>פקודת הסמים המסוכנים [נוסח חדש], תשל"ג-1973</w:t>
        </w:r>
      </w:hyperlink>
      <w:r w:rsidRPr="00C83803">
        <w:rPr>
          <w:rFonts w:ascii="FrankRuehl" w:hAnsi="FrankRuehl" w:cs="FrankRuehl"/>
          <w:color w:val="0000FF"/>
          <w:rtl/>
        </w:rPr>
        <w:t xml:space="preserve">: סע'  </w:t>
      </w:r>
      <w:hyperlink r:id="rId8" w:history="1">
        <w:r w:rsidRPr="00C83803">
          <w:rPr>
            <w:rStyle w:val="Hyperlink"/>
            <w:rFonts w:ascii="FrankRuehl" w:hAnsi="FrankRuehl" w:cs="FrankRuehl"/>
            <w:u w:val="none"/>
          </w:rPr>
          <w:t>13</w:t>
        </w:r>
      </w:hyperlink>
      <w:r w:rsidRPr="00C83803">
        <w:rPr>
          <w:rFonts w:ascii="FrankRuehl" w:hAnsi="FrankRuehl" w:cs="FrankRuehl"/>
          <w:color w:val="0000FF"/>
          <w:rtl/>
        </w:rPr>
        <w:t xml:space="preserve">, </w:t>
      </w:r>
      <w:hyperlink r:id="rId9" w:history="1">
        <w:r w:rsidRPr="00C83803">
          <w:rPr>
            <w:rStyle w:val="Hyperlink"/>
            <w:rFonts w:ascii="FrankRuehl" w:hAnsi="FrankRuehl" w:cs="FrankRuehl"/>
            <w:u w:val="none"/>
          </w:rPr>
          <w:t>19</w:t>
        </w:r>
        <w:r w:rsidRPr="00C83803">
          <w:rPr>
            <w:rStyle w:val="Hyperlink"/>
            <w:rFonts w:ascii="FrankRuehl" w:hAnsi="FrankRuehl" w:cs="FrankRuehl"/>
            <w:u w:val="none"/>
            <w:rtl/>
          </w:rPr>
          <w:t>א</w:t>
        </w:r>
      </w:hyperlink>
    </w:p>
    <w:p w14:paraId="2CFE76C4" w14:textId="77777777" w:rsidR="00AB523E" w:rsidRPr="00C83803" w:rsidRDefault="00AB523E" w:rsidP="00C83803">
      <w:pPr>
        <w:jc w:val="center"/>
        <w:rPr>
          <w:rFonts w:ascii="David" w:hAnsi="David"/>
          <w:sz w:val="32"/>
          <w:szCs w:val="32"/>
          <w:rtl/>
        </w:rPr>
      </w:pPr>
      <w:bookmarkStart w:id="4" w:name="LawTable_End"/>
      <w:bookmarkEnd w:id="4"/>
    </w:p>
    <w:p w14:paraId="391EFB8B" w14:textId="77777777" w:rsidR="00AB523E" w:rsidRPr="00215D5D" w:rsidRDefault="00AB523E" w:rsidP="00215D5D">
      <w:pPr>
        <w:jc w:val="center"/>
        <w:rPr>
          <w:rFonts w:ascii="David" w:hAnsi="David"/>
          <w:b/>
          <w:bCs/>
          <w:sz w:val="32"/>
          <w:szCs w:val="32"/>
          <w:u w:val="single"/>
          <w:rtl/>
        </w:rPr>
      </w:pPr>
      <w:bookmarkStart w:id="5" w:name="PsakDin"/>
      <w:r w:rsidRPr="00215D5D">
        <w:rPr>
          <w:rFonts w:ascii="David" w:hAnsi="David"/>
          <w:b/>
          <w:bCs/>
          <w:sz w:val="32"/>
          <w:szCs w:val="32"/>
          <w:u w:val="single"/>
          <w:rtl/>
        </w:rPr>
        <w:t>גזר דין</w:t>
      </w:r>
    </w:p>
    <w:bookmarkEnd w:id="5"/>
    <w:p w14:paraId="74A4E221" w14:textId="77777777" w:rsidR="00AB523E" w:rsidRPr="004B41A5" w:rsidRDefault="00AB523E" w:rsidP="004B41A5">
      <w:pPr>
        <w:jc w:val="center"/>
        <w:rPr>
          <w:rFonts w:ascii="David" w:hAnsi="David"/>
          <w:sz w:val="32"/>
          <w:szCs w:val="32"/>
          <w:u w:val="single"/>
          <w:rtl/>
        </w:rPr>
      </w:pPr>
    </w:p>
    <w:p w14:paraId="7483F5A2" w14:textId="77777777" w:rsidR="00AB523E" w:rsidRPr="004B41A5" w:rsidRDefault="00AB523E" w:rsidP="004B41A5">
      <w:pPr>
        <w:spacing w:line="360" w:lineRule="auto"/>
        <w:jc w:val="both"/>
        <w:rPr>
          <w:rFonts w:ascii="David" w:hAnsi="David"/>
          <w:b/>
          <w:bCs/>
          <w:u w:val="single"/>
        </w:rPr>
      </w:pPr>
      <w:r w:rsidRPr="004B41A5">
        <w:rPr>
          <w:rFonts w:ascii="David" w:hAnsi="David"/>
          <w:b/>
          <w:bCs/>
          <w:u w:val="single"/>
          <w:rtl/>
        </w:rPr>
        <w:t xml:space="preserve">המסגרת העובדתית </w:t>
      </w:r>
    </w:p>
    <w:p w14:paraId="05734C8E" w14:textId="77777777" w:rsidR="00AB523E" w:rsidRPr="004B41A5" w:rsidRDefault="00AB523E" w:rsidP="004B41A5">
      <w:pPr>
        <w:spacing w:line="360" w:lineRule="auto"/>
        <w:ind w:left="360"/>
        <w:contextualSpacing/>
        <w:jc w:val="both"/>
        <w:rPr>
          <w:rFonts w:ascii="David" w:hAnsi="David"/>
          <w:color w:val="FF0000"/>
        </w:rPr>
      </w:pPr>
    </w:p>
    <w:p w14:paraId="334C8B13" w14:textId="77777777" w:rsidR="00AB523E" w:rsidRPr="004B41A5" w:rsidRDefault="00AB523E" w:rsidP="004B41A5">
      <w:pPr>
        <w:numPr>
          <w:ilvl w:val="0"/>
          <w:numId w:val="1"/>
        </w:numPr>
        <w:spacing w:line="360" w:lineRule="auto"/>
        <w:contextualSpacing/>
        <w:jc w:val="both"/>
        <w:rPr>
          <w:rFonts w:ascii="David" w:hAnsi="David"/>
          <w:rtl/>
        </w:rPr>
      </w:pPr>
      <w:bookmarkStart w:id="6" w:name="ABSTRACT_START"/>
      <w:bookmarkEnd w:id="6"/>
      <w:r w:rsidRPr="004B41A5">
        <w:rPr>
          <w:rFonts w:ascii="David" w:hAnsi="David"/>
          <w:rtl/>
        </w:rPr>
        <w:t xml:space="preserve">הנאשם, משה מוריס שטרית (להלן: הנאשם), הורשע על פי הודאתו, בעובדות כתב אישום מתוקן המייחס לו </w:t>
      </w:r>
      <w:r w:rsidRPr="004B41A5">
        <w:rPr>
          <w:rFonts w:ascii="David" w:eastAsia="David" w:hAnsi="David"/>
          <w:rtl/>
        </w:rPr>
        <w:t xml:space="preserve">עבירת סחר בסמים מסוכנים – עבירה לפי </w:t>
      </w:r>
      <w:hyperlink r:id="rId10" w:history="1">
        <w:r w:rsidR="00C83803" w:rsidRPr="00C83803">
          <w:rPr>
            <w:rStyle w:val="Hyperlink"/>
            <w:rFonts w:ascii="David" w:eastAsia="David" w:hAnsi="David"/>
            <w:rtl/>
          </w:rPr>
          <w:t>סעיף 13</w:t>
        </w:r>
      </w:hyperlink>
      <w:r w:rsidRPr="004B41A5">
        <w:rPr>
          <w:rFonts w:ascii="David" w:eastAsia="David" w:hAnsi="David"/>
          <w:rtl/>
        </w:rPr>
        <w:t xml:space="preserve"> ו- </w:t>
      </w:r>
      <w:hyperlink r:id="rId11" w:history="1">
        <w:r w:rsidR="00C83803" w:rsidRPr="00C83803">
          <w:rPr>
            <w:rStyle w:val="Hyperlink"/>
            <w:rFonts w:ascii="David" w:eastAsia="David" w:hAnsi="David"/>
            <w:rtl/>
          </w:rPr>
          <w:t>19א</w:t>
        </w:r>
      </w:hyperlink>
      <w:r w:rsidRPr="004B41A5">
        <w:rPr>
          <w:rFonts w:ascii="David" w:eastAsia="David" w:hAnsi="David"/>
          <w:rtl/>
        </w:rPr>
        <w:t xml:space="preserve"> ל</w:t>
      </w:r>
      <w:hyperlink r:id="rId12" w:history="1">
        <w:r w:rsidRPr="00215D5D">
          <w:rPr>
            <w:rFonts w:ascii="David" w:eastAsia="David" w:hAnsi="David"/>
            <w:color w:val="0000FF"/>
            <w:u w:val="single"/>
            <w:rtl/>
          </w:rPr>
          <w:t>פקודת הסמים המסוכנים</w:t>
        </w:r>
      </w:hyperlink>
      <w:r w:rsidRPr="004B41A5">
        <w:rPr>
          <w:rFonts w:ascii="David" w:eastAsia="David" w:hAnsi="David"/>
          <w:rtl/>
        </w:rPr>
        <w:t xml:space="preserve"> (נוסח חדש) תשל"ג-1973 (להלן: פקודת הסמים). </w:t>
      </w:r>
      <w:bookmarkStart w:id="7" w:name="ABSTRACT_END"/>
      <w:bookmarkEnd w:id="7"/>
    </w:p>
    <w:p w14:paraId="1A80272E" w14:textId="77777777" w:rsidR="00AB523E" w:rsidRPr="004B41A5" w:rsidRDefault="00AB523E" w:rsidP="004B41A5">
      <w:pPr>
        <w:spacing w:line="360" w:lineRule="auto"/>
        <w:ind w:left="360"/>
        <w:contextualSpacing/>
        <w:jc w:val="both"/>
        <w:rPr>
          <w:rFonts w:ascii="David" w:hAnsi="David"/>
          <w:color w:val="FF0000"/>
        </w:rPr>
      </w:pPr>
    </w:p>
    <w:p w14:paraId="416BC9EE" w14:textId="77777777" w:rsidR="00AB523E" w:rsidRPr="004B41A5" w:rsidRDefault="00AB523E" w:rsidP="004B41A5">
      <w:pPr>
        <w:numPr>
          <w:ilvl w:val="0"/>
          <w:numId w:val="1"/>
        </w:numPr>
        <w:spacing w:line="360" w:lineRule="auto"/>
        <w:contextualSpacing/>
        <w:jc w:val="both"/>
        <w:rPr>
          <w:rFonts w:ascii="David" w:hAnsi="David"/>
        </w:rPr>
      </w:pPr>
      <w:r w:rsidRPr="004B41A5">
        <w:rPr>
          <w:rFonts w:ascii="David" w:hAnsi="David"/>
          <w:rtl/>
        </w:rPr>
        <w:t>על פי עובדות כתב האישום המתוקן, ביום 27.3.2024 בשעה 18:30 יצר קצין משטרה (להלן: השוטר) קשר טלפוני עם הנאשם, ותיאם עמו רכישה של סם מסוכן, במסגרת עסקת סמים מבוימת.</w:t>
      </w:r>
    </w:p>
    <w:p w14:paraId="5F2E8E78" w14:textId="77777777" w:rsidR="00AB523E" w:rsidRPr="004B41A5" w:rsidRDefault="00AB523E" w:rsidP="004B41A5">
      <w:pPr>
        <w:spacing w:line="360" w:lineRule="auto"/>
        <w:ind w:left="360"/>
        <w:contextualSpacing/>
        <w:jc w:val="both"/>
        <w:rPr>
          <w:rFonts w:ascii="David" w:hAnsi="David"/>
          <w:rtl/>
        </w:rPr>
      </w:pPr>
    </w:p>
    <w:p w14:paraId="181C77B9" w14:textId="77777777" w:rsidR="00AB523E" w:rsidRPr="004B41A5" w:rsidRDefault="00AB523E" w:rsidP="004B41A5">
      <w:pPr>
        <w:spacing w:line="360" w:lineRule="auto"/>
        <w:ind w:left="360"/>
        <w:contextualSpacing/>
        <w:jc w:val="both"/>
        <w:rPr>
          <w:rFonts w:ascii="David" w:hAnsi="David"/>
          <w:rtl/>
        </w:rPr>
      </w:pPr>
      <w:r w:rsidRPr="004B41A5">
        <w:rPr>
          <w:rFonts w:ascii="David" w:hAnsi="David"/>
          <w:rtl/>
        </w:rPr>
        <w:t xml:space="preserve">כעשרים דקות לאחר מכן, בשעה 18:47, נפגשו הנאשם והשוטר במרכז מור באילת; הנאשם מכר לשוטר סם מסוכן מסוג קוקאין במשקל </w:t>
      </w:r>
      <w:r w:rsidRPr="004B41A5">
        <w:rPr>
          <w:rFonts w:ascii="David" w:hAnsi="David"/>
        </w:rPr>
        <w:t>0.6951</w:t>
      </w:r>
      <w:r w:rsidRPr="004B41A5">
        <w:rPr>
          <w:rFonts w:ascii="David" w:hAnsi="David"/>
          <w:rtl/>
        </w:rPr>
        <w:t xml:space="preserve"> גרם נטו, וקיבל בתמורה סך של 400 ₪.</w:t>
      </w:r>
    </w:p>
    <w:p w14:paraId="1729BDCA" w14:textId="77777777" w:rsidR="00AB523E" w:rsidRPr="004B41A5" w:rsidRDefault="00AB523E" w:rsidP="004B41A5">
      <w:pPr>
        <w:spacing w:line="360" w:lineRule="auto"/>
        <w:ind w:left="360"/>
        <w:contextualSpacing/>
        <w:jc w:val="both"/>
        <w:rPr>
          <w:rFonts w:ascii="David" w:hAnsi="David"/>
          <w:rtl/>
        </w:rPr>
      </w:pPr>
    </w:p>
    <w:p w14:paraId="3762B019" w14:textId="77777777" w:rsidR="00AB523E" w:rsidRPr="004B41A5" w:rsidRDefault="00AB523E" w:rsidP="004B41A5">
      <w:pPr>
        <w:spacing w:line="360" w:lineRule="auto"/>
        <w:ind w:left="360"/>
        <w:contextualSpacing/>
        <w:jc w:val="both"/>
        <w:rPr>
          <w:rFonts w:ascii="David" w:hAnsi="David"/>
          <w:rtl/>
        </w:rPr>
      </w:pPr>
      <w:r w:rsidRPr="004B41A5">
        <w:rPr>
          <w:rFonts w:ascii="David" w:hAnsi="David"/>
          <w:rtl/>
        </w:rPr>
        <w:t xml:space="preserve">כתב האישום המתוקן מוסיף ומתאר כי ביום 10.2.2024 יצרה אחרת קשר טלפוני עם הנאשם או מי מטעמו, בכוונה לרכוש סמים מסוכנים. באותו היום בשעה, שאינה ידועה במדויק, נפגש הנאשם או מי מטעמו עם האחרת בעיר אילת. </w:t>
      </w:r>
    </w:p>
    <w:p w14:paraId="600A6E05" w14:textId="77777777" w:rsidR="00AB523E" w:rsidRPr="004B41A5" w:rsidRDefault="00AB523E" w:rsidP="004B41A5">
      <w:pPr>
        <w:spacing w:line="360" w:lineRule="auto"/>
        <w:ind w:left="360"/>
        <w:contextualSpacing/>
        <w:jc w:val="both"/>
        <w:rPr>
          <w:rFonts w:ascii="David" w:hAnsi="David"/>
          <w:rtl/>
        </w:rPr>
      </w:pPr>
    </w:p>
    <w:p w14:paraId="0B2BA5D6" w14:textId="77777777" w:rsidR="00AB523E" w:rsidRPr="004B41A5" w:rsidRDefault="00AB523E" w:rsidP="004B41A5">
      <w:pPr>
        <w:spacing w:line="360" w:lineRule="auto"/>
        <w:ind w:left="360"/>
        <w:contextualSpacing/>
        <w:jc w:val="both"/>
        <w:rPr>
          <w:rFonts w:ascii="David" w:hAnsi="David"/>
          <w:rtl/>
        </w:rPr>
      </w:pPr>
      <w:r w:rsidRPr="004B41A5">
        <w:rPr>
          <w:rFonts w:ascii="David" w:hAnsi="David"/>
          <w:rtl/>
        </w:rPr>
        <w:t xml:space="preserve">עוד מספר כתב האישום, כי ביום 27.3.2024 החזיק הנאשם במשקל אלקטרוני ביחידת דיור בה התגורר. </w:t>
      </w:r>
    </w:p>
    <w:p w14:paraId="2485CB6D" w14:textId="77777777" w:rsidR="00AB523E" w:rsidRPr="004B41A5" w:rsidRDefault="00AB523E" w:rsidP="004B41A5">
      <w:pPr>
        <w:spacing w:line="360" w:lineRule="auto"/>
        <w:ind w:left="360"/>
        <w:contextualSpacing/>
        <w:jc w:val="both"/>
        <w:rPr>
          <w:rFonts w:ascii="David" w:hAnsi="David"/>
          <w:color w:val="FF0000"/>
          <w:rtl/>
        </w:rPr>
      </w:pPr>
    </w:p>
    <w:p w14:paraId="3BD9CF6B" w14:textId="77777777" w:rsidR="00AB523E" w:rsidRPr="004B41A5" w:rsidRDefault="00AB523E" w:rsidP="004B41A5">
      <w:pPr>
        <w:numPr>
          <w:ilvl w:val="0"/>
          <w:numId w:val="1"/>
        </w:numPr>
        <w:spacing w:line="360" w:lineRule="auto"/>
        <w:contextualSpacing/>
        <w:jc w:val="both"/>
        <w:rPr>
          <w:rFonts w:ascii="David" w:hAnsi="David"/>
          <w:b/>
          <w:bCs/>
          <w:u w:val="single"/>
          <w:rtl/>
        </w:rPr>
      </w:pPr>
      <w:r w:rsidRPr="004B41A5">
        <w:rPr>
          <w:rFonts w:ascii="David" w:hAnsi="David"/>
          <w:rtl/>
        </w:rPr>
        <w:t xml:space="preserve">במסגרת הליך גישור שהתקיים ביום 10.11.2024 הציגו הצדדים הסדר דיוני, בגדרו הודה הנאשם בכתב האישום המתוקן, והורשע על פי הודאתו בעבירה שפורטה לעיל; לא היתה הסכמה בין הצדדים לעניין העונש. </w:t>
      </w:r>
    </w:p>
    <w:p w14:paraId="2DF705E7" w14:textId="77777777" w:rsidR="00AB523E" w:rsidRPr="004B41A5" w:rsidRDefault="00AB523E" w:rsidP="004B41A5">
      <w:pPr>
        <w:spacing w:line="360" w:lineRule="auto"/>
        <w:ind w:left="360"/>
        <w:contextualSpacing/>
        <w:jc w:val="both"/>
        <w:rPr>
          <w:rFonts w:ascii="David" w:hAnsi="David"/>
          <w:b/>
          <w:bCs/>
          <w:u w:val="single"/>
        </w:rPr>
      </w:pPr>
    </w:p>
    <w:p w14:paraId="78AA3413" w14:textId="77777777" w:rsidR="00AB523E" w:rsidRPr="004B41A5" w:rsidRDefault="00AB523E" w:rsidP="004B41A5">
      <w:pPr>
        <w:numPr>
          <w:ilvl w:val="0"/>
          <w:numId w:val="1"/>
        </w:numPr>
        <w:spacing w:line="360" w:lineRule="auto"/>
        <w:contextualSpacing/>
        <w:jc w:val="both"/>
        <w:rPr>
          <w:rFonts w:ascii="David" w:hAnsi="David"/>
          <w:color w:val="FF0000"/>
          <w:rtl/>
        </w:rPr>
      </w:pPr>
      <w:r w:rsidRPr="004B41A5">
        <w:rPr>
          <w:rFonts w:ascii="David" w:hAnsi="David"/>
          <w:rtl/>
        </w:rPr>
        <w:t xml:space="preserve">ביום 24.11.2024, טענו הצדדים לעונש, כשההגנה הגישה טיעוניה לעונש בכתב (נ/1). </w:t>
      </w:r>
    </w:p>
    <w:p w14:paraId="349CAFD8" w14:textId="77777777" w:rsidR="00AB523E" w:rsidRPr="004B41A5" w:rsidRDefault="00AB523E" w:rsidP="004B41A5">
      <w:pPr>
        <w:spacing w:line="360" w:lineRule="auto"/>
        <w:contextualSpacing/>
        <w:jc w:val="both"/>
        <w:rPr>
          <w:rFonts w:ascii="David" w:hAnsi="David"/>
          <w:color w:val="FF0000"/>
        </w:rPr>
      </w:pPr>
    </w:p>
    <w:p w14:paraId="7A12BD85" w14:textId="77777777" w:rsidR="00AB523E" w:rsidRPr="004B41A5" w:rsidRDefault="00AB523E" w:rsidP="004B41A5">
      <w:pPr>
        <w:spacing w:line="360" w:lineRule="auto"/>
        <w:jc w:val="both"/>
        <w:rPr>
          <w:rFonts w:ascii="David" w:hAnsi="David"/>
          <w:b/>
          <w:bCs/>
          <w:u w:val="single"/>
          <w:rtl/>
        </w:rPr>
      </w:pPr>
      <w:r w:rsidRPr="004B41A5">
        <w:rPr>
          <w:rFonts w:ascii="David" w:hAnsi="David"/>
          <w:b/>
          <w:bCs/>
          <w:u w:val="single"/>
          <w:rtl/>
        </w:rPr>
        <w:t>הטיעונים לעונש</w:t>
      </w:r>
    </w:p>
    <w:p w14:paraId="3BFD7F2B" w14:textId="77777777" w:rsidR="00AB523E" w:rsidRPr="004B41A5" w:rsidRDefault="00AB523E" w:rsidP="004B41A5">
      <w:pPr>
        <w:spacing w:line="360" w:lineRule="auto"/>
        <w:jc w:val="both"/>
        <w:rPr>
          <w:rFonts w:ascii="David" w:hAnsi="David"/>
          <w:b/>
          <w:bCs/>
          <w:u w:val="single"/>
          <w:rtl/>
        </w:rPr>
      </w:pPr>
    </w:p>
    <w:p w14:paraId="0704652C" w14:textId="77777777" w:rsidR="00AB523E" w:rsidRPr="004B41A5" w:rsidRDefault="00AB523E" w:rsidP="004B41A5">
      <w:pPr>
        <w:numPr>
          <w:ilvl w:val="0"/>
          <w:numId w:val="1"/>
        </w:numPr>
        <w:spacing w:line="360" w:lineRule="auto"/>
        <w:contextualSpacing/>
        <w:jc w:val="both"/>
        <w:rPr>
          <w:rFonts w:ascii="David" w:hAnsi="David"/>
        </w:rPr>
      </w:pPr>
      <w:r w:rsidRPr="004B41A5">
        <w:rPr>
          <w:rFonts w:ascii="David" w:hAnsi="David"/>
          <w:rtl/>
        </w:rPr>
        <w:t>המאשימה בטיעוניה ביקשה לקבוע מתחם ענישה הנע בין 8 חודשי מאסר ועד 18 חודשי מאסר בפועל, ולקבוע את עונשו של הנאשם ברף העליון של המתחם. המאשימה עתרה להשית על הנאשם 18 חודשי מאסר בפועל, להפעיל מאסר מותנה בן 8 חודשים, התלוי ועומד נגדו במצטבר לעונש המאסר, להטיל מאסרים מותנים משמעותיים, קנס גבוה ומרתיע והתחייבות להימנע מעבירה בסך 10,000 ₪.</w:t>
      </w:r>
    </w:p>
    <w:p w14:paraId="4EAA0693" w14:textId="77777777" w:rsidR="00AB523E" w:rsidRPr="004B41A5" w:rsidRDefault="00AB523E" w:rsidP="004B41A5">
      <w:pPr>
        <w:spacing w:line="360" w:lineRule="auto"/>
        <w:ind w:left="360"/>
        <w:contextualSpacing/>
        <w:jc w:val="both"/>
        <w:rPr>
          <w:rFonts w:ascii="David" w:hAnsi="David"/>
        </w:rPr>
      </w:pPr>
    </w:p>
    <w:p w14:paraId="6BCB1B14" w14:textId="77777777" w:rsidR="00AB523E" w:rsidRPr="004B41A5" w:rsidRDefault="00AB523E" w:rsidP="004B41A5">
      <w:pPr>
        <w:spacing w:line="360" w:lineRule="auto"/>
        <w:ind w:left="360"/>
        <w:contextualSpacing/>
        <w:jc w:val="both"/>
        <w:rPr>
          <w:rFonts w:ascii="David" w:hAnsi="David"/>
          <w:rtl/>
        </w:rPr>
      </w:pPr>
      <w:r w:rsidRPr="004B41A5">
        <w:rPr>
          <w:rFonts w:ascii="David" w:hAnsi="David"/>
          <w:rtl/>
        </w:rPr>
        <w:t xml:space="preserve"> התביעה עמדה על הערכים המוגנים שנפגעו כתוצאה ממעשי הנאשם: פגיעה בשלום הציבור במובן הרחב, הגנה מפני נגע הסמים המהווה מחולל פשיעה על כל גווניה: רכוש, אלימות, תעבורה וסמים וכן הגנה על גופם של צרכני הסמים. </w:t>
      </w:r>
    </w:p>
    <w:p w14:paraId="69DABAC2" w14:textId="77777777" w:rsidR="00AB523E" w:rsidRPr="004B41A5" w:rsidRDefault="00AB523E" w:rsidP="004B41A5">
      <w:pPr>
        <w:spacing w:line="360" w:lineRule="auto"/>
        <w:ind w:left="360"/>
        <w:contextualSpacing/>
        <w:jc w:val="both"/>
        <w:rPr>
          <w:rFonts w:ascii="David" w:hAnsi="David"/>
        </w:rPr>
      </w:pPr>
    </w:p>
    <w:p w14:paraId="073BA548" w14:textId="77777777" w:rsidR="00AB523E" w:rsidRPr="004B41A5" w:rsidRDefault="00AB523E" w:rsidP="004B41A5">
      <w:pPr>
        <w:spacing w:line="360" w:lineRule="auto"/>
        <w:ind w:left="360"/>
        <w:contextualSpacing/>
        <w:jc w:val="both"/>
        <w:rPr>
          <w:rFonts w:ascii="David" w:hAnsi="David"/>
        </w:rPr>
      </w:pPr>
      <w:r w:rsidRPr="004B41A5">
        <w:rPr>
          <w:rFonts w:ascii="David" w:hAnsi="David"/>
          <w:rtl/>
        </w:rPr>
        <w:t>התביעה טענה כי מידת הפגיעה בערכים המוגנים היא גבוהה, וזאת נוכח סוג הסם – קוקאין,  שהינו "סם שגורם להתמכרות חזקה ביותר", והפנתה לפסיקה רלוונטית ביחס לטענתה זו.</w:t>
      </w:r>
    </w:p>
    <w:p w14:paraId="164077DA" w14:textId="77777777" w:rsidR="00AB523E" w:rsidRPr="004B41A5" w:rsidRDefault="00AB523E" w:rsidP="004B41A5">
      <w:pPr>
        <w:spacing w:line="360" w:lineRule="auto"/>
        <w:ind w:left="360"/>
        <w:contextualSpacing/>
        <w:jc w:val="both"/>
        <w:rPr>
          <w:rFonts w:ascii="David" w:hAnsi="David"/>
          <w:rtl/>
        </w:rPr>
      </w:pPr>
    </w:p>
    <w:p w14:paraId="42429E9E" w14:textId="77777777" w:rsidR="00AB523E" w:rsidRPr="004B41A5" w:rsidRDefault="00AB523E" w:rsidP="004B41A5">
      <w:pPr>
        <w:spacing w:line="360" w:lineRule="auto"/>
        <w:ind w:left="360"/>
        <w:contextualSpacing/>
        <w:jc w:val="both"/>
        <w:rPr>
          <w:rFonts w:ascii="David" w:eastAsia="Calibri" w:hAnsi="David"/>
          <w:rtl/>
        </w:rPr>
      </w:pPr>
      <w:r w:rsidRPr="004B41A5">
        <w:rPr>
          <w:rFonts w:ascii="David" w:hAnsi="David"/>
          <w:rtl/>
        </w:rPr>
        <w:t xml:space="preserve">אשר לעונש המתאים לנאשם, הפנתה התביעה לכך שהנאשם נדון לפני כשנתיים בגין עבירה דומה ואף עומד ותלוי נגדו מאסר מותנה, אשר לא הרתיע אותו מלשוב על מעשיו.  משכך, יש מקום להשתת עונש ברף הגבוה של המתחם. </w:t>
      </w:r>
    </w:p>
    <w:p w14:paraId="10CBE4A0" w14:textId="77777777" w:rsidR="00AB523E" w:rsidRPr="004B41A5" w:rsidRDefault="00AB523E" w:rsidP="004B41A5">
      <w:pPr>
        <w:spacing w:line="360" w:lineRule="auto"/>
        <w:ind w:left="360"/>
        <w:contextualSpacing/>
        <w:jc w:val="both"/>
        <w:rPr>
          <w:rFonts w:ascii="David" w:hAnsi="David"/>
          <w:rtl/>
        </w:rPr>
      </w:pPr>
    </w:p>
    <w:p w14:paraId="790E7DB4" w14:textId="77777777" w:rsidR="00AB523E" w:rsidRPr="004B41A5" w:rsidRDefault="00AB523E" w:rsidP="004B41A5">
      <w:pPr>
        <w:spacing w:line="360" w:lineRule="auto"/>
        <w:ind w:left="360"/>
        <w:contextualSpacing/>
        <w:jc w:val="both"/>
        <w:rPr>
          <w:rFonts w:ascii="David" w:hAnsi="David"/>
          <w:rtl/>
        </w:rPr>
      </w:pPr>
      <w:r w:rsidRPr="004B41A5">
        <w:rPr>
          <w:rFonts w:ascii="David" w:hAnsi="David"/>
          <w:rtl/>
        </w:rPr>
        <w:t xml:space="preserve">התביעה הגישה פסיקה על מנת לתמוך בעמדתה העונשית. </w:t>
      </w:r>
    </w:p>
    <w:p w14:paraId="3BF94958" w14:textId="77777777" w:rsidR="00AB523E" w:rsidRPr="004B41A5" w:rsidRDefault="00AB523E" w:rsidP="004B41A5">
      <w:pPr>
        <w:spacing w:line="360" w:lineRule="auto"/>
        <w:ind w:left="360"/>
        <w:contextualSpacing/>
        <w:jc w:val="both"/>
        <w:rPr>
          <w:rFonts w:ascii="David" w:hAnsi="David"/>
          <w:color w:val="FF0000"/>
          <w:rtl/>
        </w:rPr>
      </w:pPr>
    </w:p>
    <w:p w14:paraId="657F7E9F" w14:textId="77777777" w:rsidR="00AB523E" w:rsidRPr="004B41A5" w:rsidRDefault="00AB523E" w:rsidP="004B41A5">
      <w:pPr>
        <w:numPr>
          <w:ilvl w:val="0"/>
          <w:numId w:val="1"/>
        </w:numPr>
        <w:spacing w:line="360" w:lineRule="auto"/>
        <w:contextualSpacing/>
        <w:jc w:val="both"/>
        <w:rPr>
          <w:rFonts w:ascii="David" w:hAnsi="David"/>
          <w:rtl/>
        </w:rPr>
      </w:pPr>
      <w:r w:rsidRPr="004B41A5">
        <w:rPr>
          <w:rFonts w:ascii="David" w:hAnsi="David"/>
          <w:rtl/>
        </w:rPr>
        <w:t xml:space="preserve">ב"כ הנאשם בטיעוניו עתר למתחם ענישה הנע בין 6 ועד 12 חודשי מאסר בפועל. הסניגור ביקש למקם את עונשו של הנאשם ברף הבינוני - תחתון של המתחם. </w:t>
      </w:r>
    </w:p>
    <w:p w14:paraId="672988CE" w14:textId="77777777" w:rsidR="00AB523E" w:rsidRPr="004B41A5" w:rsidRDefault="00AB523E" w:rsidP="004B41A5">
      <w:pPr>
        <w:spacing w:line="360" w:lineRule="auto"/>
        <w:ind w:left="360"/>
        <w:contextualSpacing/>
        <w:jc w:val="both"/>
        <w:rPr>
          <w:rFonts w:ascii="David" w:hAnsi="David"/>
        </w:rPr>
      </w:pPr>
    </w:p>
    <w:p w14:paraId="3F722805" w14:textId="77777777" w:rsidR="00AB523E" w:rsidRPr="004B41A5" w:rsidRDefault="00AB523E" w:rsidP="004B41A5">
      <w:pPr>
        <w:spacing w:line="360" w:lineRule="auto"/>
        <w:ind w:left="360"/>
        <w:contextualSpacing/>
        <w:jc w:val="both"/>
        <w:rPr>
          <w:rFonts w:ascii="David" w:hAnsi="David"/>
        </w:rPr>
      </w:pPr>
      <w:r w:rsidRPr="004B41A5">
        <w:rPr>
          <w:rFonts w:ascii="David" w:hAnsi="David"/>
          <w:rtl/>
        </w:rPr>
        <w:lastRenderedPageBreak/>
        <w:t xml:space="preserve">לשיטת ההגנה, יש לזקוף לטובת הנאשם את העובדה כי נטל אחריות על מעשיו וחסך זמן שיפוטי יקר.  כן ביקש ב"כ הנאשם "לשים דגש על נסיבותיו האישיות של הנאשם". </w:t>
      </w:r>
    </w:p>
    <w:p w14:paraId="197611D9" w14:textId="77777777" w:rsidR="00AB523E" w:rsidRPr="004B41A5" w:rsidRDefault="00AB523E" w:rsidP="004B41A5">
      <w:pPr>
        <w:spacing w:line="360" w:lineRule="auto"/>
        <w:ind w:left="360"/>
        <w:contextualSpacing/>
        <w:jc w:val="both"/>
        <w:rPr>
          <w:rFonts w:ascii="David" w:hAnsi="David"/>
          <w:rtl/>
        </w:rPr>
      </w:pPr>
    </w:p>
    <w:p w14:paraId="619776FD" w14:textId="77777777" w:rsidR="00AB523E" w:rsidRPr="004B41A5" w:rsidRDefault="00AB523E" w:rsidP="004B41A5">
      <w:pPr>
        <w:spacing w:line="360" w:lineRule="auto"/>
        <w:ind w:left="360"/>
        <w:contextualSpacing/>
        <w:jc w:val="both"/>
        <w:rPr>
          <w:rFonts w:ascii="David" w:hAnsi="David"/>
        </w:rPr>
      </w:pPr>
      <w:r w:rsidRPr="004B41A5">
        <w:rPr>
          <w:rFonts w:ascii="David" w:hAnsi="David"/>
          <w:rtl/>
        </w:rPr>
        <w:t>ההגנה הפנתה לפסיקה על מנת לתמוך בעתירתה העונשית.</w:t>
      </w:r>
    </w:p>
    <w:p w14:paraId="0ABCBADB" w14:textId="77777777" w:rsidR="00AB523E" w:rsidRPr="004B41A5" w:rsidRDefault="00AB523E" w:rsidP="004B41A5">
      <w:pPr>
        <w:spacing w:line="360" w:lineRule="auto"/>
        <w:ind w:left="360"/>
        <w:contextualSpacing/>
        <w:jc w:val="both"/>
        <w:rPr>
          <w:rFonts w:ascii="David" w:hAnsi="David"/>
          <w:rtl/>
        </w:rPr>
      </w:pPr>
    </w:p>
    <w:p w14:paraId="0559091A" w14:textId="77777777" w:rsidR="00AB523E" w:rsidRPr="004B41A5" w:rsidRDefault="00AB523E" w:rsidP="004B41A5">
      <w:pPr>
        <w:numPr>
          <w:ilvl w:val="0"/>
          <w:numId w:val="1"/>
        </w:numPr>
        <w:spacing w:line="360" w:lineRule="auto"/>
        <w:contextualSpacing/>
        <w:jc w:val="both"/>
        <w:rPr>
          <w:rFonts w:ascii="David" w:hAnsi="David"/>
          <w:rtl/>
        </w:rPr>
      </w:pPr>
      <w:r w:rsidRPr="004B41A5">
        <w:rPr>
          <w:rFonts w:ascii="David" w:hAnsi="David"/>
          <w:rtl/>
        </w:rPr>
        <w:t xml:space="preserve">הנאשם בדברו האחרון אמר: "אני לוקח אחריות על מה שעשיתי, עשיתי טעות יש לי חובות שלחו אותי למקומות האלה ואני לא אחזור על זה".  </w:t>
      </w:r>
    </w:p>
    <w:p w14:paraId="43BEDDFF" w14:textId="77777777" w:rsidR="00AB523E" w:rsidRPr="004B41A5" w:rsidRDefault="00AB523E" w:rsidP="004B41A5">
      <w:pPr>
        <w:spacing w:line="360" w:lineRule="auto"/>
        <w:ind w:left="360"/>
        <w:contextualSpacing/>
        <w:jc w:val="both"/>
        <w:rPr>
          <w:rFonts w:ascii="David" w:hAnsi="David"/>
          <w:color w:val="FF0000"/>
          <w:rtl/>
        </w:rPr>
      </w:pPr>
    </w:p>
    <w:p w14:paraId="0C575848" w14:textId="77777777" w:rsidR="00AB523E" w:rsidRPr="004B41A5" w:rsidRDefault="00AB523E" w:rsidP="004B41A5">
      <w:pPr>
        <w:spacing w:line="360" w:lineRule="auto"/>
        <w:ind w:firstLine="360"/>
        <w:jc w:val="both"/>
        <w:rPr>
          <w:rFonts w:ascii="David" w:eastAsia="Calibri" w:hAnsi="David"/>
          <w:b/>
          <w:bCs/>
          <w:u w:val="single"/>
        </w:rPr>
      </w:pPr>
      <w:r w:rsidRPr="004B41A5">
        <w:rPr>
          <w:rFonts w:ascii="David" w:hAnsi="David"/>
          <w:b/>
          <w:bCs/>
          <w:u w:val="single"/>
          <w:rtl/>
        </w:rPr>
        <w:t>דיון והכרעה</w:t>
      </w:r>
    </w:p>
    <w:p w14:paraId="0DE27111" w14:textId="77777777" w:rsidR="00AB523E" w:rsidRPr="004B41A5" w:rsidRDefault="00AB523E" w:rsidP="004B41A5">
      <w:pPr>
        <w:spacing w:line="360" w:lineRule="auto"/>
        <w:ind w:firstLine="360"/>
        <w:jc w:val="both"/>
        <w:rPr>
          <w:rFonts w:ascii="David" w:hAnsi="David"/>
          <w:b/>
          <w:bCs/>
          <w:u w:val="single"/>
        </w:rPr>
      </w:pPr>
    </w:p>
    <w:p w14:paraId="4318416A" w14:textId="77777777" w:rsidR="00AB523E" w:rsidRPr="004B41A5" w:rsidRDefault="00AB523E" w:rsidP="004B41A5">
      <w:pPr>
        <w:spacing w:line="360" w:lineRule="auto"/>
        <w:ind w:firstLine="360"/>
        <w:jc w:val="both"/>
        <w:rPr>
          <w:rFonts w:ascii="David" w:hAnsi="David"/>
          <w:u w:val="single"/>
          <w:rtl/>
        </w:rPr>
      </w:pPr>
      <w:r w:rsidRPr="004B41A5">
        <w:rPr>
          <w:rFonts w:ascii="David" w:hAnsi="David"/>
          <w:u w:val="single"/>
          <w:rtl/>
        </w:rPr>
        <w:t xml:space="preserve">מתחם העונש ההולם </w:t>
      </w:r>
    </w:p>
    <w:p w14:paraId="149247BE" w14:textId="77777777" w:rsidR="00AB523E" w:rsidRPr="004B41A5" w:rsidRDefault="00AB523E" w:rsidP="004B41A5">
      <w:pPr>
        <w:spacing w:line="360" w:lineRule="auto"/>
        <w:ind w:firstLine="360"/>
        <w:jc w:val="both"/>
        <w:rPr>
          <w:rFonts w:ascii="David" w:hAnsi="David"/>
          <w:u w:val="single"/>
          <w:rtl/>
        </w:rPr>
      </w:pPr>
    </w:p>
    <w:p w14:paraId="4AD6FB65" w14:textId="77777777" w:rsidR="00AB523E" w:rsidRPr="004B41A5" w:rsidRDefault="00AB523E" w:rsidP="004B41A5">
      <w:pPr>
        <w:numPr>
          <w:ilvl w:val="0"/>
          <w:numId w:val="1"/>
        </w:numPr>
        <w:spacing w:line="360" w:lineRule="auto"/>
        <w:contextualSpacing/>
        <w:jc w:val="both"/>
        <w:rPr>
          <w:rFonts w:ascii="David" w:hAnsi="David"/>
        </w:rPr>
      </w:pPr>
      <w:r w:rsidRPr="004B41A5">
        <w:rPr>
          <w:rFonts w:ascii="David" w:hAnsi="David"/>
          <w:rtl/>
        </w:rPr>
        <w:t>הנאשם סחר בסם מסוכן מסוג קוקאין במסגרת עסקת ביום עת מסר את הסם לשוטר בעבור אתנן כספי.</w:t>
      </w:r>
    </w:p>
    <w:p w14:paraId="34773473" w14:textId="77777777" w:rsidR="00AB523E" w:rsidRPr="004B41A5" w:rsidRDefault="00AB523E" w:rsidP="004B41A5">
      <w:pPr>
        <w:spacing w:line="360" w:lineRule="auto"/>
        <w:ind w:left="360"/>
        <w:contextualSpacing/>
        <w:jc w:val="both"/>
        <w:rPr>
          <w:rFonts w:ascii="David" w:hAnsi="David"/>
        </w:rPr>
      </w:pPr>
    </w:p>
    <w:p w14:paraId="5C23E2B0" w14:textId="77777777" w:rsidR="00AB523E" w:rsidRPr="004B41A5" w:rsidRDefault="00AB523E" w:rsidP="004B41A5">
      <w:pPr>
        <w:numPr>
          <w:ilvl w:val="0"/>
          <w:numId w:val="1"/>
        </w:numPr>
        <w:spacing w:line="360" w:lineRule="auto"/>
        <w:contextualSpacing/>
        <w:jc w:val="both"/>
        <w:rPr>
          <w:rFonts w:ascii="David" w:hAnsi="David"/>
          <w:rtl/>
        </w:rPr>
      </w:pPr>
      <w:r w:rsidRPr="004B41A5">
        <w:rPr>
          <w:rFonts w:ascii="David" w:hAnsi="David"/>
          <w:rtl/>
        </w:rPr>
        <w:t xml:space="preserve">הערכים המוגנים בהם פגע הנאשם, הם השמירה על בריאותם הגופנית והנפשית של צרכני סמים, וכן ההגנה על הציבור מפני משתמשי הסמים אשר נוהגים בדרך עבריינית על מנת לממן את מנת הסם הבאה. הדברים מקבלים משנה תוקף כשמדובר בסם מסוג קוקאין, אשר הפסיקה עמדה על היותו סם קשה וממכר – כפי שיפורט להלן. </w:t>
      </w:r>
    </w:p>
    <w:p w14:paraId="67BC5BA4" w14:textId="77777777" w:rsidR="00AB523E" w:rsidRPr="004B41A5" w:rsidRDefault="00AB523E" w:rsidP="004B41A5">
      <w:pPr>
        <w:spacing w:line="360" w:lineRule="auto"/>
        <w:ind w:left="360"/>
        <w:contextualSpacing/>
        <w:jc w:val="both"/>
        <w:rPr>
          <w:rFonts w:ascii="David" w:hAnsi="David"/>
          <w:rtl/>
        </w:rPr>
      </w:pPr>
    </w:p>
    <w:p w14:paraId="40149D63" w14:textId="77777777" w:rsidR="00AB523E" w:rsidRPr="004B41A5" w:rsidRDefault="00AB523E" w:rsidP="004B41A5">
      <w:pPr>
        <w:spacing w:line="360" w:lineRule="auto"/>
        <w:ind w:left="360"/>
        <w:contextualSpacing/>
        <w:jc w:val="both"/>
        <w:rPr>
          <w:rFonts w:ascii="David" w:hAnsi="David"/>
        </w:rPr>
      </w:pPr>
      <w:r w:rsidRPr="004B41A5">
        <w:rPr>
          <w:rFonts w:ascii="David" w:hAnsi="David"/>
          <w:rtl/>
        </w:rPr>
        <w:t xml:space="preserve">מידת הפגיעה של הנאשם בערכים המוגנים במקרה דנא אינה ברף הגבוה ביותר, נוכח כמות הסם המסוכן מושא כתב האישום המתוקן, והעובדה שאין מדובר בביצוע עסקאות סם רבות אלא בעסקה בודדת שהושלמה, תמורת סכום של 400 ₪. </w:t>
      </w:r>
    </w:p>
    <w:p w14:paraId="71E6ADA3" w14:textId="77777777" w:rsidR="00AB523E" w:rsidRPr="004B41A5" w:rsidRDefault="00AB523E" w:rsidP="004B41A5">
      <w:pPr>
        <w:spacing w:line="360" w:lineRule="auto"/>
        <w:ind w:left="360"/>
        <w:contextualSpacing/>
        <w:jc w:val="both"/>
        <w:rPr>
          <w:rFonts w:ascii="David" w:hAnsi="David"/>
          <w:rtl/>
        </w:rPr>
      </w:pPr>
    </w:p>
    <w:p w14:paraId="39A03BC7" w14:textId="77777777" w:rsidR="00AB523E" w:rsidRPr="004B41A5" w:rsidRDefault="00AB523E" w:rsidP="004B41A5">
      <w:pPr>
        <w:pStyle w:val="aa"/>
        <w:numPr>
          <w:ilvl w:val="0"/>
          <w:numId w:val="1"/>
        </w:numPr>
        <w:spacing w:after="0" w:line="360" w:lineRule="auto"/>
        <w:jc w:val="both"/>
        <w:rPr>
          <w:rFonts w:ascii="David" w:hAnsi="David" w:cs="David"/>
          <w:sz w:val="24"/>
          <w:szCs w:val="24"/>
        </w:rPr>
      </w:pPr>
      <w:r w:rsidRPr="004B41A5">
        <w:rPr>
          <w:rFonts w:ascii="David" w:hAnsi="David" w:cs="David"/>
          <w:sz w:val="24"/>
          <w:szCs w:val="24"/>
          <w:rtl/>
        </w:rPr>
        <w:t>עם זאת, סם הקוקאין הוגדר בפסיקה כ- "נמנה בין הרעים והמרים שבסמים המסוכנים, בשל טבעו הממכר והתלות הגבוהה הנוצרת בו, ומחמת השפעותיו ההרסניות על גוף האדם ונפשו ועל החברה כולה (</w:t>
      </w:r>
      <w:hyperlink r:id="rId13" w:history="1">
        <w:r w:rsidRPr="00215D5D">
          <w:rPr>
            <w:rFonts w:ascii="David" w:hAnsi="David" w:cs="David"/>
            <w:color w:val="0000FF"/>
            <w:sz w:val="24"/>
            <w:szCs w:val="24"/>
            <w:u w:val="single"/>
            <w:rtl/>
          </w:rPr>
          <w:t>ע"פ 972/11</w:t>
        </w:r>
      </w:hyperlink>
      <w:r w:rsidRPr="004B41A5">
        <w:rPr>
          <w:rFonts w:ascii="David" w:hAnsi="David" w:cs="David"/>
          <w:sz w:val="24"/>
          <w:szCs w:val="24"/>
          <w:rtl/>
        </w:rPr>
        <w:t xml:space="preserve"> </w:t>
      </w:r>
      <w:r w:rsidRPr="004B41A5">
        <w:rPr>
          <w:rFonts w:ascii="David" w:hAnsi="David" w:cs="David"/>
          <w:b/>
          <w:bCs/>
          <w:sz w:val="24"/>
          <w:szCs w:val="24"/>
          <w:rtl/>
        </w:rPr>
        <w:t>מדינת ישראל נ' יונה</w:t>
      </w:r>
      <w:r w:rsidRPr="004B41A5">
        <w:rPr>
          <w:rFonts w:ascii="David" w:hAnsi="David" w:cs="David"/>
          <w:sz w:val="24"/>
          <w:szCs w:val="24"/>
          <w:rtl/>
        </w:rPr>
        <w:t xml:space="preserve"> (4.7.2012))".</w:t>
      </w:r>
    </w:p>
    <w:p w14:paraId="53221AFB" w14:textId="77777777" w:rsidR="00AB523E" w:rsidRPr="004B41A5" w:rsidRDefault="00AB523E" w:rsidP="004B41A5">
      <w:pPr>
        <w:spacing w:line="360" w:lineRule="auto"/>
        <w:ind w:left="360"/>
        <w:contextualSpacing/>
        <w:jc w:val="both"/>
        <w:rPr>
          <w:rFonts w:ascii="David" w:hAnsi="David"/>
          <w:rtl/>
        </w:rPr>
      </w:pPr>
    </w:p>
    <w:p w14:paraId="5E71F948" w14:textId="77777777" w:rsidR="00AB523E" w:rsidRPr="004B41A5" w:rsidRDefault="00AB523E" w:rsidP="004B41A5">
      <w:pPr>
        <w:pStyle w:val="aa"/>
        <w:numPr>
          <w:ilvl w:val="0"/>
          <w:numId w:val="1"/>
        </w:numPr>
        <w:spacing w:after="0" w:line="360" w:lineRule="auto"/>
        <w:jc w:val="both"/>
        <w:rPr>
          <w:rFonts w:ascii="David" w:hAnsi="David" w:cs="David"/>
          <w:sz w:val="24"/>
          <w:szCs w:val="24"/>
          <w:rtl/>
        </w:rPr>
      </w:pPr>
      <w:r w:rsidRPr="004B41A5">
        <w:rPr>
          <w:rFonts w:ascii="David" w:hAnsi="David" w:cs="David"/>
          <w:sz w:val="24"/>
          <w:szCs w:val="24"/>
          <w:rtl/>
        </w:rPr>
        <w:t xml:space="preserve">מדיניות הענישה הנהוגה: הצדדים הגישו פסיקה לתמיכה בעמדתם; מצאתי לנכון להתייחס לפסקי הדין הרלוונטים  לענייננו  וכן לפסיקה נוספת: </w:t>
      </w:r>
    </w:p>
    <w:p w14:paraId="557520C9" w14:textId="77777777" w:rsidR="00AB523E" w:rsidRPr="004B41A5" w:rsidRDefault="00AB523E" w:rsidP="004B41A5">
      <w:pPr>
        <w:spacing w:line="360" w:lineRule="auto"/>
        <w:ind w:left="360"/>
        <w:contextualSpacing/>
        <w:jc w:val="both"/>
        <w:rPr>
          <w:rFonts w:ascii="David" w:hAnsi="David"/>
        </w:rPr>
      </w:pPr>
    </w:p>
    <w:p w14:paraId="0977B2DD" w14:textId="77777777" w:rsidR="00AB523E" w:rsidRPr="004B41A5" w:rsidRDefault="00AB523E" w:rsidP="004B41A5">
      <w:pPr>
        <w:numPr>
          <w:ilvl w:val="0"/>
          <w:numId w:val="2"/>
        </w:numPr>
        <w:spacing w:line="360" w:lineRule="auto"/>
        <w:ind w:left="509"/>
        <w:contextualSpacing/>
        <w:jc w:val="both"/>
        <w:rPr>
          <w:rFonts w:ascii="David" w:hAnsi="David"/>
        </w:rPr>
      </w:pPr>
      <w:r w:rsidRPr="004B41A5">
        <w:rPr>
          <w:rFonts w:ascii="David" w:hAnsi="David"/>
          <w:rtl/>
        </w:rPr>
        <w:t xml:space="preserve">במסגרת </w:t>
      </w:r>
      <w:hyperlink r:id="rId14" w:history="1">
        <w:r w:rsidRPr="00215D5D">
          <w:rPr>
            <w:rFonts w:ascii="David" w:hAnsi="David"/>
            <w:color w:val="0000FF"/>
            <w:u w:val="single"/>
            <w:rtl/>
          </w:rPr>
          <w:t>ת"פ (ב"ש) 35299-09-23</w:t>
        </w:r>
      </w:hyperlink>
      <w:r w:rsidRPr="004B41A5">
        <w:rPr>
          <w:rFonts w:ascii="David" w:hAnsi="David"/>
          <w:rtl/>
        </w:rPr>
        <w:t xml:space="preserve"> </w:t>
      </w:r>
      <w:r w:rsidRPr="004B41A5">
        <w:rPr>
          <w:rFonts w:ascii="David" w:hAnsi="David"/>
          <w:b/>
          <w:bCs/>
          <w:rtl/>
        </w:rPr>
        <w:t>מדינת ישראל נ' אל אעסם</w:t>
      </w:r>
      <w:r w:rsidRPr="004B41A5">
        <w:rPr>
          <w:rFonts w:ascii="David" w:hAnsi="David"/>
          <w:rtl/>
        </w:rPr>
        <w:t xml:space="preserve"> (20.6.2024) הורשע הנאשם על פי הודאתו בשתי עבירות של סחר בסם מסוכן בכך שבשתי הזדמנויות מכר לסוכן משטרתי סם מסוכן מסוג קוקאין במשקל של 0.28 גרם תמורת 300 ₪. </w:t>
      </w:r>
      <w:r w:rsidRPr="004B41A5">
        <w:rPr>
          <w:rFonts w:ascii="David" w:hAnsi="David"/>
          <w:b/>
          <w:bCs/>
          <w:rtl/>
        </w:rPr>
        <w:t>נקבע מתחם ענישה הנע בין 14 ועד 28 חודשי מאסר בפועל.</w:t>
      </w:r>
      <w:r w:rsidRPr="004B41A5">
        <w:rPr>
          <w:rFonts w:ascii="David" w:hAnsi="David"/>
          <w:rtl/>
        </w:rPr>
        <w:t xml:space="preserve"> על הנאשם, בעל עבר פלילי, הושתו 18 חודשי מאסר והפעלת מאסר מותנה כך שבפועל ירצה הנאשם 21 חודשי מאסר בפועל וכן ענישה נלווית. </w:t>
      </w:r>
    </w:p>
    <w:p w14:paraId="501574B8" w14:textId="77777777" w:rsidR="00AB523E" w:rsidRPr="004B41A5" w:rsidRDefault="00AB523E" w:rsidP="004B41A5">
      <w:pPr>
        <w:spacing w:line="360" w:lineRule="auto"/>
        <w:jc w:val="both"/>
        <w:rPr>
          <w:rFonts w:ascii="David" w:hAnsi="David"/>
          <w:color w:val="FF0000"/>
          <w:rtl/>
        </w:rPr>
      </w:pPr>
    </w:p>
    <w:p w14:paraId="622B85AB" w14:textId="77777777" w:rsidR="00AB523E" w:rsidRPr="004B41A5" w:rsidRDefault="00AB523E" w:rsidP="004B41A5">
      <w:pPr>
        <w:numPr>
          <w:ilvl w:val="0"/>
          <w:numId w:val="2"/>
        </w:numPr>
        <w:spacing w:line="360" w:lineRule="auto"/>
        <w:ind w:left="509"/>
        <w:contextualSpacing/>
        <w:jc w:val="both"/>
        <w:rPr>
          <w:rFonts w:ascii="David" w:hAnsi="David"/>
          <w:rtl/>
        </w:rPr>
      </w:pPr>
      <w:r w:rsidRPr="004B41A5">
        <w:rPr>
          <w:rFonts w:ascii="David" w:hAnsi="David"/>
          <w:rtl/>
        </w:rPr>
        <w:t xml:space="preserve">במסגרת </w:t>
      </w:r>
      <w:hyperlink r:id="rId15" w:history="1">
        <w:r w:rsidRPr="00215D5D">
          <w:rPr>
            <w:rFonts w:ascii="David" w:hAnsi="David"/>
            <w:color w:val="0000FF"/>
            <w:u w:val="single"/>
            <w:rtl/>
          </w:rPr>
          <w:t>ת"פ (חד') 1404-03-24</w:t>
        </w:r>
      </w:hyperlink>
      <w:r w:rsidRPr="004B41A5">
        <w:rPr>
          <w:rFonts w:ascii="David" w:hAnsi="David"/>
          <w:rtl/>
        </w:rPr>
        <w:t xml:space="preserve"> </w:t>
      </w:r>
      <w:r w:rsidRPr="004B41A5">
        <w:rPr>
          <w:rFonts w:ascii="David" w:hAnsi="David"/>
          <w:b/>
          <w:bCs/>
          <w:rtl/>
        </w:rPr>
        <w:t>מדינת ישראל נ' יחיאלוב</w:t>
      </w:r>
      <w:r w:rsidRPr="004B41A5">
        <w:rPr>
          <w:rFonts w:ascii="David" w:hAnsi="David"/>
          <w:rtl/>
        </w:rPr>
        <w:t xml:space="preserve"> (26.5.2024) הורשע הנאשם על פי הודאתו בעבירה של סחר בסם מסוכן בכך שמכר לאחר קוקאין במשקל 1.6244 גרם נטו תמורת 450 ₪. </w:t>
      </w:r>
      <w:r w:rsidRPr="004B41A5">
        <w:rPr>
          <w:rFonts w:ascii="David" w:hAnsi="David"/>
          <w:b/>
          <w:bCs/>
          <w:rtl/>
        </w:rPr>
        <w:t>נקבע מתחם ענישה הנע בין 7 ועד 18 חודשי מאסר בפועל</w:t>
      </w:r>
      <w:r w:rsidRPr="004B41A5">
        <w:rPr>
          <w:rFonts w:ascii="David" w:hAnsi="David"/>
          <w:rtl/>
        </w:rPr>
        <w:t xml:space="preserve">. על הנאשם הושתו 7 חודשי מאסר בפועל, הופעל מאסר מותנה בן 6 חודשים מחציתו במצטבר כך שבפועל ירצה הנאשם 10 חודשי מאסר בפועל, וכן הוטלה ענישה נלווית.   </w:t>
      </w:r>
    </w:p>
    <w:p w14:paraId="3AB3CE42" w14:textId="77777777" w:rsidR="00AB523E" w:rsidRPr="004B41A5" w:rsidRDefault="00AB523E" w:rsidP="004B41A5">
      <w:pPr>
        <w:spacing w:line="360" w:lineRule="auto"/>
        <w:ind w:left="509"/>
        <w:contextualSpacing/>
        <w:jc w:val="both"/>
        <w:rPr>
          <w:rFonts w:ascii="David" w:hAnsi="David"/>
        </w:rPr>
      </w:pPr>
    </w:p>
    <w:p w14:paraId="1EFC8B5A" w14:textId="77777777" w:rsidR="00AB523E" w:rsidRPr="004B41A5" w:rsidRDefault="00AB523E" w:rsidP="004B41A5">
      <w:pPr>
        <w:numPr>
          <w:ilvl w:val="0"/>
          <w:numId w:val="2"/>
        </w:numPr>
        <w:spacing w:line="360" w:lineRule="auto"/>
        <w:ind w:left="509"/>
        <w:contextualSpacing/>
        <w:jc w:val="both"/>
        <w:rPr>
          <w:rFonts w:ascii="David" w:hAnsi="David"/>
        </w:rPr>
      </w:pPr>
      <w:r w:rsidRPr="004B41A5">
        <w:rPr>
          <w:rFonts w:ascii="David" w:hAnsi="David"/>
          <w:rtl/>
        </w:rPr>
        <w:t xml:space="preserve">במסגרת </w:t>
      </w:r>
      <w:hyperlink r:id="rId16" w:history="1">
        <w:r w:rsidRPr="00215D5D">
          <w:rPr>
            <w:rFonts w:ascii="David" w:hAnsi="David"/>
            <w:color w:val="0000FF"/>
            <w:u w:val="single"/>
            <w:rtl/>
          </w:rPr>
          <w:t>רע"פ 126/15</w:t>
        </w:r>
      </w:hyperlink>
      <w:r w:rsidRPr="004B41A5">
        <w:rPr>
          <w:rFonts w:ascii="David" w:hAnsi="David"/>
          <w:rtl/>
        </w:rPr>
        <w:t xml:space="preserve"> </w:t>
      </w:r>
      <w:r w:rsidRPr="004B41A5">
        <w:rPr>
          <w:rFonts w:ascii="David" w:hAnsi="David"/>
          <w:b/>
          <w:bCs/>
          <w:rtl/>
        </w:rPr>
        <w:t>חביף נ' מדינת ישראל</w:t>
      </w:r>
      <w:r w:rsidRPr="004B41A5">
        <w:rPr>
          <w:rFonts w:ascii="David" w:hAnsi="David"/>
          <w:rtl/>
        </w:rPr>
        <w:t xml:space="preserve"> (13.1.2015) הורשע המבקש בבית משפט השלום בסחר בסם מסוכן מסוג קוקאין בשלוש הזדמנויות במשקל 0.39, 0.81 ו-2.5 גרם נטו. </w:t>
      </w:r>
      <w:r w:rsidRPr="004B41A5">
        <w:rPr>
          <w:rFonts w:ascii="David" w:hAnsi="David"/>
          <w:b/>
          <w:bCs/>
          <w:rtl/>
        </w:rPr>
        <w:t xml:space="preserve">נקבע מתחם ענישה הנע בין 8 ועד ל-18 חודשי מאסר בגין כל עבירת סחר. </w:t>
      </w:r>
      <w:r w:rsidRPr="004B41A5">
        <w:rPr>
          <w:rFonts w:ascii="David" w:hAnsi="David"/>
          <w:rtl/>
        </w:rPr>
        <w:t xml:space="preserve">לאחר התחשבות משמעותית לקולא בהליך שיקום אותו עבר, נידון המבקש ל-16 חודשי מאסר בפועל, וכן הופעל מאסר מותנה בן 4 חודשים (סה"כ 20 חודשים), ועונשים נוספים. בית המשפט המחוזי דחה את ערעורו על גזר דינו של בית משפט השלום וכן נדחתה בקשת רשות ערעורו על ידי בית המשפט העליון. </w:t>
      </w:r>
    </w:p>
    <w:p w14:paraId="597AB936" w14:textId="77777777" w:rsidR="00AB523E" w:rsidRPr="004B41A5" w:rsidRDefault="00AB523E" w:rsidP="005E24F8">
      <w:pPr>
        <w:pStyle w:val="aa"/>
        <w:rPr>
          <w:rFonts w:ascii="David" w:hAnsi="David" w:cs="David"/>
          <w:sz w:val="24"/>
          <w:szCs w:val="24"/>
        </w:rPr>
      </w:pPr>
    </w:p>
    <w:p w14:paraId="54202B53" w14:textId="77777777" w:rsidR="00AB523E" w:rsidRPr="004B41A5" w:rsidRDefault="00AB523E" w:rsidP="004B41A5">
      <w:pPr>
        <w:numPr>
          <w:ilvl w:val="0"/>
          <w:numId w:val="2"/>
        </w:numPr>
        <w:spacing w:line="360" w:lineRule="auto"/>
        <w:ind w:left="509"/>
        <w:contextualSpacing/>
        <w:jc w:val="both"/>
        <w:rPr>
          <w:rFonts w:ascii="David" w:hAnsi="David"/>
          <w:rtl/>
        </w:rPr>
      </w:pPr>
      <w:r w:rsidRPr="004B41A5">
        <w:rPr>
          <w:rFonts w:ascii="David" w:hAnsi="David"/>
          <w:rtl/>
        </w:rPr>
        <w:t xml:space="preserve">במסגרת </w:t>
      </w:r>
      <w:hyperlink r:id="rId17" w:history="1">
        <w:r w:rsidRPr="00215D5D">
          <w:rPr>
            <w:rFonts w:ascii="David" w:hAnsi="David"/>
            <w:color w:val="0000FF"/>
            <w:u w:val="single"/>
            <w:rtl/>
          </w:rPr>
          <w:t>עפ"ג (ב"ש) 38553-12-20</w:t>
        </w:r>
      </w:hyperlink>
      <w:r w:rsidRPr="004B41A5">
        <w:rPr>
          <w:rFonts w:ascii="David" w:hAnsi="David"/>
          <w:rtl/>
        </w:rPr>
        <w:t xml:space="preserve"> </w:t>
      </w:r>
      <w:r w:rsidRPr="004B41A5">
        <w:rPr>
          <w:rFonts w:ascii="David" w:hAnsi="David"/>
          <w:b/>
          <w:bCs/>
          <w:rtl/>
        </w:rPr>
        <w:t>עודה נ' מדינת ישראל</w:t>
      </w:r>
      <w:r w:rsidRPr="004B41A5">
        <w:rPr>
          <w:rFonts w:ascii="David" w:hAnsi="David"/>
          <w:rtl/>
        </w:rPr>
        <w:t xml:space="preserve">  (7.4.2021) נדחה ערעורו של המערער נגד גזר הדין שניתן בבית משפט השלום. המערער הורשע בשתי עבירות של סחר בסם מסוכן מסוג קוקאין ובעבירה של החזקת סם מסוכן שלא לצריכתו העצמית. בית משפט השלום קבע מתחם עונש הנע בין 20-48 חודשי מאסר. על הנאשם הושת עונש של 27 חודשי מאסר בפועל בנוסף לרכיבים נלווים. בית המשפט המחוזי דחה את הערעור בקובעו כי מדיניות הענישה הנוהגת בעבירות הסמים מסוג זה היא של חומרה מובהקת. עוד נקבע כי מתחמי העונש ההולם על מכירת סמים קשים בסדרי גודל של גרם אחד או שניים עומדים על פי הגישה המתונה בין 8 ל 18 חודשי מאסר. נקבע כי העונש אשר הוטל על המערער הולם את חומרת מעשיו ואין מקום להתערב בו. </w:t>
      </w:r>
    </w:p>
    <w:p w14:paraId="712AFFC4" w14:textId="77777777" w:rsidR="00AB523E" w:rsidRPr="004B41A5" w:rsidRDefault="00AB523E" w:rsidP="004B41A5">
      <w:pPr>
        <w:spacing w:line="360" w:lineRule="auto"/>
        <w:ind w:left="509"/>
        <w:contextualSpacing/>
        <w:jc w:val="both"/>
        <w:rPr>
          <w:rFonts w:ascii="David" w:hAnsi="David"/>
          <w:rtl/>
        </w:rPr>
      </w:pPr>
    </w:p>
    <w:p w14:paraId="19A302A2" w14:textId="77777777" w:rsidR="00AB523E" w:rsidRPr="004B41A5" w:rsidRDefault="00AB523E" w:rsidP="004B41A5">
      <w:pPr>
        <w:spacing w:line="360" w:lineRule="auto"/>
        <w:ind w:left="509"/>
        <w:contextualSpacing/>
        <w:jc w:val="both"/>
        <w:rPr>
          <w:rFonts w:ascii="David" w:hAnsi="David"/>
        </w:rPr>
      </w:pPr>
    </w:p>
    <w:p w14:paraId="1DA8C138" w14:textId="77777777" w:rsidR="00AB523E" w:rsidRPr="004B41A5" w:rsidRDefault="00AB523E" w:rsidP="004B41A5">
      <w:pPr>
        <w:numPr>
          <w:ilvl w:val="0"/>
          <w:numId w:val="2"/>
        </w:numPr>
        <w:spacing w:line="360" w:lineRule="auto"/>
        <w:ind w:left="509"/>
        <w:contextualSpacing/>
        <w:jc w:val="both"/>
        <w:rPr>
          <w:rFonts w:ascii="David" w:hAnsi="David"/>
        </w:rPr>
      </w:pPr>
      <w:r w:rsidRPr="004B41A5">
        <w:rPr>
          <w:rFonts w:ascii="David" w:hAnsi="David"/>
          <w:rtl/>
        </w:rPr>
        <w:t xml:space="preserve">במסגרת </w:t>
      </w:r>
      <w:hyperlink r:id="rId18" w:history="1">
        <w:r w:rsidRPr="00215D5D">
          <w:rPr>
            <w:rFonts w:ascii="David" w:hAnsi="David"/>
            <w:color w:val="0000FF"/>
            <w:u w:val="single"/>
            <w:rtl/>
          </w:rPr>
          <w:t>עפ"ג (י-ם) 1434-12-18</w:t>
        </w:r>
      </w:hyperlink>
      <w:r w:rsidRPr="004B41A5">
        <w:rPr>
          <w:rFonts w:ascii="David" w:hAnsi="David"/>
          <w:rtl/>
        </w:rPr>
        <w:t xml:space="preserve"> </w:t>
      </w:r>
      <w:r w:rsidRPr="004B41A5">
        <w:rPr>
          <w:rFonts w:ascii="David" w:hAnsi="David"/>
          <w:b/>
          <w:bCs/>
          <w:rtl/>
        </w:rPr>
        <w:t>מדינת ישראל נ' נסים</w:t>
      </w:r>
      <w:r w:rsidRPr="004B41A5">
        <w:rPr>
          <w:rFonts w:ascii="David" w:hAnsi="David"/>
          <w:rtl/>
        </w:rPr>
        <w:t xml:space="preserve"> (13.3.2019) הוגש ערעור המדינה על גזר דינו של המשיב אשר הורשע על פי הודעתו בשלוש עבירות של סחר בסם מסוכן בכך שמכר סם מסוכן מסוג קוקאין לסוכן משטרתי, בשלוש הזדמנויות שונות (במשקלים של - 2.47 גרם נטו תמורת 2,200 ₪, </w:t>
      </w:r>
      <w:r w:rsidRPr="004B41A5">
        <w:rPr>
          <w:rFonts w:ascii="David" w:hAnsi="David"/>
        </w:rPr>
        <w:t>2.35</w:t>
      </w:r>
      <w:r w:rsidRPr="004B41A5">
        <w:rPr>
          <w:rFonts w:ascii="David" w:hAnsi="David"/>
          <w:rtl/>
        </w:rPr>
        <w:t xml:space="preserve"> גרם נטו תמורת 2,500 ₪, </w:t>
      </w:r>
      <w:r w:rsidRPr="004B41A5">
        <w:rPr>
          <w:rFonts w:ascii="David" w:hAnsi="David"/>
        </w:rPr>
        <w:t>2.37</w:t>
      </w:r>
      <w:r w:rsidRPr="004B41A5">
        <w:rPr>
          <w:rFonts w:ascii="David" w:hAnsi="David"/>
          <w:rtl/>
        </w:rPr>
        <w:t xml:space="preserve"> גרם נטו תמורת 2,000 ₪. </w:t>
      </w:r>
      <w:r w:rsidRPr="004B41A5">
        <w:rPr>
          <w:rFonts w:ascii="David" w:hAnsi="David"/>
          <w:b/>
          <w:bCs/>
          <w:rtl/>
        </w:rPr>
        <w:t>בית המשפט קמא קבע כי מתחם העונש ההולם בגין כל העבירות נע בין 5 חודשי מאסר שאפשר וירוצו בדרך של עבודות שירות ועד 12 חודשי מאסר.</w:t>
      </w:r>
      <w:r w:rsidRPr="004B41A5">
        <w:rPr>
          <w:rFonts w:ascii="David" w:hAnsi="David"/>
          <w:rtl/>
        </w:rPr>
        <w:t xml:space="preserve"> בית המשפט המחוזי קבע כי " בהתחשב בכך שמדובר בשלוש עבירות של סחר בסם מסוכן מסוג קוקאין, תמורת בצע כסף, יש לקבוע כי </w:t>
      </w:r>
      <w:r w:rsidRPr="004B41A5">
        <w:rPr>
          <w:rFonts w:ascii="David" w:hAnsi="David"/>
          <w:b/>
          <w:bCs/>
          <w:rtl/>
        </w:rPr>
        <w:t>המתחם מתחיל במספר חודשי מאסר בפועל, שלא לריצוי בעבודות שירות, והרף העליון שלו עומד על 24 חודשים</w:t>
      </w:r>
      <w:r w:rsidRPr="004B41A5">
        <w:rPr>
          <w:rFonts w:ascii="David" w:hAnsi="David"/>
          <w:rtl/>
        </w:rPr>
        <w:t xml:space="preserve">", וקבע כי הנאשם ירצה 8 חודשי מאסר בפועל חלף המאסר לריצוי בעבודות שירות. יתר חלקי גזר הדין נותרו בעינם. </w:t>
      </w:r>
    </w:p>
    <w:p w14:paraId="6E0935F1" w14:textId="77777777" w:rsidR="00AB523E" w:rsidRPr="004B41A5" w:rsidRDefault="00AB523E" w:rsidP="004B41A5">
      <w:pPr>
        <w:pStyle w:val="aa"/>
        <w:jc w:val="both"/>
        <w:rPr>
          <w:rFonts w:ascii="David" w:hAnsi="David" w:cs="David"/>
          <w:sz w:val="24"/>
          <w:szCs w:val="24"/>
        </w:rPr>
      </w:pPr>
    </w:p>
    <w:p w14:paraId="72674C05" w14:textId="77777777" w:rsidR="00AB523E" w:rsidRPr="004B41A5" w:rsidRDefault="00AB523E" w:rsidP="004B41A5">
      <w:pPr>
        <w:spacing w:line="360" w:lineRule="auto"/>
        <w:contextualSpacing/>
        <w:jc w:val="both"/>
        <w:rPr>
          <w:rFonts w:ascii="David" w:hAnsi="David"/>
          <w:rtl/>
        </w:rPr>
      </w:pPr>
    </w:p>
    <w:p w14:paraId="7FDC4430" w14:textId="77777777" w:rsidR="00AB523E" w:rsidRPr="004B41A5" w:rsidRDefault="00AB523E" w:rsidP="004B41A5">
      <w:pPr>
        <w:numPr>
          <w:ilvl w:val="0"/>
          <w:numId w:val="1"/>
        </w:numPr>
        <w:spacing w:line="360" w:lineRule="auto"/>
        <w:contextualSpacing/>
        <w:jc w:val="both"/>
        <w:rPr>
          <w:rFonts w:ascii="David" w:hAnsi="David"/>
          <w:lang w:eastAsia="he-IL"/>
        </w:rPr>
      </w:pPr>
      <w:r w:rsidRPr="004B41A5">
        <w:rPr>
          <w:rFonts w:ascii="David" w:hAnsi="David"/>
          <w:rtl/>
        </w:rPr>
        <w:t xml:space="preserve">אשר על כן, אני קובע  כי מתחם הענישה במקרה דנא נע </w:t>
      </w:r>
      <w:r w:rsidRPr="004B41A5">
        <w:rPr>
          <w:rFonts w:ascii="David" w:hAnsi="David"/>
          <w:rtl/>
          <w:lang w:eastAsia="he-IL"/>
        </w:rPr>
        <w:t xml:space="preserve"> בין 6 חודשי מאסר, ועד 15 חודשי מאסר בפועל. </w:t>
      </w:r>
    </w:p>
    <w:p w14:paraId="4030E6B0" w14:textId="77777777" w:rsidR="00AB523E" w:rsidRPr="004B41A5" w:rsidRDefault="00AB523E" w:rsidP="004B41A5">
      <w:pPr>
        <w:spacing w:line="360" w:lineRule="auto"/>
        <w:ind w:left="360"/>
        <w:contextualSpacing/>
        <w:jc w:val="both"/>
        <w:rPr>
          <w:rFonts w:ascii="David" w:hAnsi="David"/>
          <w:lang w:eastAsia="he-IL"/>
        </w:rPr>
      </w:pPr>
    </w:p>
    <w:p w14:paraId="2F0ED484" w14:textId="77777777" w:rsidR="00AB523E" w:rsidRPr="004B41A5" w:rsidRDefault="00AB523E" w:rsidP="004B41A5">
      <w:pPr>
        <w:spacing w:line="360" w:lineRule="auto"/>
        <w:jc w:val="both"/>
        <w:rPr>
          <w:rFonts w:ascii="David" w:hAnsi="David"/>
          <w:u w:val="single"/>
          <w:lang w:eastAsia="he-IL"/>
        </w:rPr>
      </w:pPr>
    </w:p>
    <w:p w14:paraId="66FB98FA" w14:textId="77777777" w:rsidR="00AB523E" w:rsidRPr="004B41A5" w:rsidRDefault="00AB523E" w:rsidP="004B41A5">
      <w:pPr>
        <w:spacing w:line="360" w:lineRule="auto"/>
        <w:jc w:val="both"/>
        <w:rPr>
          <w:rFonts w:ascii="David" w:hAnsi="David"/>
          <w:color w:val="FF0000"/>
          <w:u w:val="single"/>
          <w:rtl/>
          <w:lang w:eastAsia="he-IL"/>
        </w:rPr>
      </w:pPr>
      <w:r w:rsidRPr="004B41A5">
        <w:rPr>
          <w:rFonts w:ascii="David" w:hAnsi="David"/>
          <w:u w:val="single"/>
          <w:rtl/>
          <w:lang w:eastAsia="he-IL"/>
        </w:rPr>
        <w:t>העונש המתאים לנאשם</w:t>
      </w:r>
    </w:p>
    <w:p w14:paraId="5D28A488" w14:textId="77777777" w:rsidR="00AB523E" w:rsidRPr="004B41A5" w:rsidRDefault="00AB523E" w:rsidP="004B41A5">
      <w:pPr>
        <w:spacing w:line="360" w:lineRule="auto"/>
        <w:jc w:val="both"/>
        <w:rPr>
          <w:rFonts w:ascii="David" w:hAnsi="David"/>
          <w:color w:val="FF0000"/>
          <w:u w:val="single"/>
          <w:rtl/>
          <w:lang w:eastAsia="he-IL"/>
        </w:rPr>
      </w:pPr>
    </w:p>
    <w:p w14:paraId="7B3CDCF4" w14:textId="77777777" w:rsidR="00AB523E" w:rsidRPr="004B41A5" w:rsidRDefault="00AB523E" w:rsidP="004B41A5">
      <w:pPr>
        <w:pStyle w:val="aa"/>
        <w:numPr>
          <w:ilvl w:val="0"/>
          <w:numId w:val="1"/>
        </w:numPr>
        <w:spacing w:line="360" w:lineRule="auto"/>
        <w:jc w:val="both"/>
        <w:rPr>
          <w:rFonts w:ascii="David" w:hAnsi="David" w:cs="David"/>
          <w:sz w:val="24"/>
          <w:szCs w:val="24"/>
          <w:rtl/>
        </w:rPr>
      </w:pPr>
      <w:r w:rsidRPr="004B41A5">
        <w:rPr>
          <w:rFonts w:ascii="David" w:hAnsi="David" w:cs="David"/>
          <w:sz w:val="24"/>
          <w:szCs w:val="24"/>
          <w:rtl/>
          <w:lang w:eastAsia="he-IL"/>
        </w:rPr>
        <w:t xml:space="preserve">הנאשם, בן 37, ולחובתו 13 הרשעות קודמות בעבירות סמים, אלימות ורכוש. </w:t>
      </w:r>
      <w:r w:rsidRPr="004B41A5">
        <w:rPr>
          <w:rFonts w:ascii="David" w:hAnsi="David" w:cs="David"/>
          <w:sz w:val="24"/>
          <w:szCs w:val="24"/>
          <w:rtl/>
        </w:rPr>
        <w:t>עברו הפלילי אף כולל הרשעה לפני כשנתיים, בתחום עבירות הסמים המסוכנים, מסוג פשע, בגינה  ריצה מאסר ממושך, זאת בנוסף למאסרים קודמים שהוטלו על הנאשם  - גם הם תוצר הרשעתו בעבירות סמים מסוג פשע.</w:t>
      </w:r>
    </w:p>
    <w:p w14:paraId="68F57DE4" w14:textId="77777777" w:rsidR="00AB523E" w:rsidRPr="004B41A5" w:rsidRDefault="00AB523E" w:rsidP="004B41A5">
      <w:pPr>
        <w:pStyle w:val="aa"/>
        <w:spacing w:line="360" w:lineRule="auto"/>
        <w:ind w:left="360"/>
        <w:jc w:val="both"/>
        <w:rPr>
          <w:rFonts w:ascii="David" w:hAnsi="David" w:cs="David"/>
          <w:sz w:val="24"/>
          <w:szCs w:val="24"/>
        </w:rPr>
      </w:pPr>
    </w:p>
    <w:p w14:paraId="2CEB7A68" w14:textId="77777777" w:rsidR="00AB523E" w:rsidRPr="004B41A5" w:rsidRDefault="00AB523E" w:rsidP="004B41A5">
      <w:pPr>
        <w:pStyle w:val="aa"/>
        <w:numPr>
          <w:ilvl w:val="0"/>
          <w:numId w:val="1"/>
        </w:numPr>
        <w:spacing w:line="360" w:lineRule="auto"/>
        <w:jc w:val="both"/>
        <w:rPr>
          <w:rFonts w:ascii="David" w:hAnsi="David" w:cs="David"/>
          <w:sz w:val="24"/>
          <w:szCs w:val="24"/>
          <w:rtl/>
        </w:rPr>
      </w:pPr>
      <w:r w:rsidRPr="004B41A5">
        <w:rPr>
          <w:rFonts w:ascii="David" w:hAnsi="David" w:cs="David"/>
          <w:sz w:val="24"/>
          <w:szCs w:val="24"/>
          <w:rtl/>
        </w:rPr>
        <w:t xml:space="preserve">הנאשם ביצע את העבירה מושא התיק דנא לאחר שחרורו ממאסר, כאשר מעל ראשו תלוי ועומד מאסר מותנה בן 8 חודשים. מדובר בעבירות דומות, ויש טעם בטיעוני המאשימה לפיהם נראה כי ההליכים המשפטיים ואף ריצוי עונש מאסר, לא הרתיעו את הנאשם מלשוב ולחזור על מעשיו. </w:t>
      </w:r>
    </w:p>
    <w:p w14:paraId="60C3B4CE" w14:textId="77777777" w:rsidR="00AB523E" w:rsidRPr="004B41A5" w:rsidRDefault="00AB523E" w:rsidP="004B41A5">
      <w:pPr>
        <w:pStyle w:val="aa"/>
        <w:jc w:val="both"/>
        <w:rPr>
          <w:rFonts w:ascii="David" w:hAnsi="David" w:cs="David"/>
          <w:sz w:val="24"/>
          <w:szCs w:val="24"/>
        </w:rPr>
      </w:pPr>
    </w:p>
    <w:p w14:paraId="4EFC388C" w14:textId="77777777" w:rsidR="00AB523E" w:rsidRPr="004B41A5" w:rsidRDefault="00AB523E" w:rsidP="004B41A5">
      <w:pPr>
        <w:pStyle w:val="aa"/>
        <w:numPr>
          <w:ilvl w:val="0"/>
          <w:numId w:val="1"/>
        </w:numPr>
        <w:spacing w:line="360" w:lineRule="auto"/>
        <w:jc w:val="both"/>
        <w:rPr>
          <w:rFonts w:ascii="David" w:hAnsi="David" w:cs="David"/>
          <w:sz w:val="24"/>
          <w:szCs w:val="24"/>
          <w:rtl/>
        </w:rPr>
      </w:pPr>
      <w:r w:rsidRPr="004B41A5">
        <w:rPr>
          <w:rFonts w:ascii="David" w:hAnsi="David" w:cs="David"/>
          <w:sz w:val="24"/>
          <w:szCs w:val="24"/>
          <w:rtl/>
        </w:rPr>
        <w:t xml:space="preserve">למרבה הצער, נראה כי הנאשם בחר לשוב ולנהוג בדרך עבריינית, והוא שב ונכנס לבית הסוהר, וראיתי ליתן להתנהלותו ולעברו הפלילי משקל לחומרא במיקום העונש בגדרי המתחם. </w:t>
      </w:r>
    </w:p>
    <w:p w14:paraId="3D123A69" w14:textId="77777777" w:rsidR="00AB523E" w:rsidRPr="004B41A5" w:rsidRDefault="00AB523E" w:rsidP="004B41A5">
      <w:pPr>
        <w:spacing w:line="360" w:lineRule="auto"/>
        <w:ind w:left="360"/>
        <w:contextualSpacing/>
        <w:jc w:val="both"/>
        <w:rPr>
          <w:rFonts w:ascii="David" w:hAnsi="David"/>
          <w:b/>
          <w:bCs/>
          <w:u w:val="single"/>
          <w:lang w:eastAsia="he-IL"/>
        </w:rPr>
      </w:pPr>
    </w:p>
    <w:p w14:paraId="7F57A907" w14:textId="77777777" w:rsidR="00AB523E" w:rsidRPr="004B41A5" w:rsidRDefault="00AB523E" w:rsidP="004B41A5">
      <w:pPr>
        <w:numPr>
          <w:ilvl w:val="0"/>
          <w:numId w:val="1"/>
        </w:numPr>
        <w:spacing w:line="360" w:lineRule="auto"/>
        <w:contextualSpacing/>
        <w:jc w:val="both"/>
        <w:rPr>
          <w:rFonts w:ascii="David" w:hAnsi="David"/>
          <w:b/>
          <w:bCs/>
          <w:u w:val="single"/>
          <w:lang w:eastAsia="he-IL"/>
        </w:rPr>
      </w:pPr>
      <w:r w:rsidRPr="004B41A5">
        <w:rPr>
          <w:rFonts w:ascii="David" w:hAnsi="David"/>
          <w:rtl/>
          <w:lang w:eastAsia="he-IL"/>
        </w:rPr>
        <w:t xml:space="preserve">עם זאת, הנאשם הודה בהזדמנות מוקדמת בעבירה המיוחסת לו, נטל אחריות על מעשיו, ובדברו האחרון הביע חרטה על מעשיו; בכך אף  חסך זמן שיפוטי יקר.  </w:t>
      </w:r>
    </w:p>
    <w:p w14:paraId="60FC7E68" w14:textId="77777777" w:rsidR="00AB523E" w:rsidRPr="004B41A5" w:rsidRDefault="00AB523E" w:rsidP="004B41A5">
      <w:pPr>
        <w:spacing w:line="254" w:lineRule="auto"/>
        <w:ind w:left="720"/>
        <w:contextualSpacing/>
        <w:jc w:val="both"/>
        <w:rPr>
          <w:rFonts w:ascii="David" w:hAnsi="David"/>
          <w:b/>
          <w:bCs/>
          <w:u w:val="single"/>
          <w:lang w:eastAsia="he-IL"/>
        </w:rPr>
      </w:pPr>
    </w:p>
    <w:p w14:paraId="518A4834" w14:textId="77777777" w:rsidR="00AB523E" w:rsidRPr="004B41A5" w:rsidRDefault="00AB523E" w:rsidP="004B41A5">
      <w:pPr>
        <w:numPr>
          <w:ilvl w:val="0"/>
          <w:numId w:val="1"/>
        </w:numPr>
        <w:spacing w:before="240" w:line="360" w:lineRule="auto"/>
        <w:contextualSpacing/>
        <w:jc w:val="both"/>
        <w:rPr>
          <w:rFonts w:ascii="David" w:eastAsia="Calibri" w:hAnsi="David"/>
        </w:rPr>
      </w:pPr>
      <w:r w:rsidRPr="004B41A5">
        <w:rPr>
          <w:rFonts w:ascii="David" w:hAnsi="David"/>
          <w:rtl/>
          <w:lang w:eastAsia="he-IL"/>
        </w:rPr>
        <w:t xml:space="preserve">הנאשם עצור מחודש אפריל 2024, משך כשמונה חודשים. </w:t>
      </w:r>
    </w:p>
    <w:p w14:paraId="4100C65C" w14:textId="77777777" w:rsidR="00AB523E" w:rsidRPr="004B41A5" w:rsidRDefault="00AB523E" w:rsidP="004B41A5">
      <w:pPr>
        <w:pStyle w:val="aa"/>
        <w:jc w:val="both"/>
        <w:rPr>
          <w:rFonts w:ascii="David" w:hAnsi="David" w:cs="David"/>
          <w:sz w:val="24"/>
          <w:szCs w:val="24"/>
        </w:rPr>
      </w:pPr>
    </w:p>
    <w:p w14:paraId="55C69E99" w14:textId="77777777" w:rsidR="00AB523E" w:rsidRPr="004B41A5" w:rsidRDefault="00AB523E" w:rsidP="004B41A5">
      <w:pPr>
        <w:numPr>
          <w:ilvl w:val="0"/>
          <w:numId w:val="1"/>
        </w:numPr>
        <w:spacing w:before="240" w:line="360" w:lineRule="auto"/>
        <w:contextualSpacing/>
        <w:jc w:val="both"/>
        <w:rPr>
          <w:rFonts w:ascii="David" w:eastAsia="Calibri" w:hAnsi="David"/>
          <w:rtl/>
        </w:rPr>
      </w:pPr>
      <w:r w:rsidRPr="004B41A5">
        <w:rPr>
          <w:rFonts w:ascii="David" w:hAnsi="David"/>
          <w:rtl/>
        </w:rPr>
        <w:t>אשר על כן, אני משית על הנאשם את העונשים הבאים:</w:t>
      </w:r>
    </w:p>
    <w:p w14:paraId="3FBF31FE" w14:textId="77777777" w:rsidR="00AB523E" w:rsidRPr="004B41A5" w:rsidRDefault="00AB523E" w:rsidP="004B41A5">
      <w:pPr>
        <w:spacing w:line="360" w:lineRule="auto"/>
        <w:ind w:left="720"/>
        <w:contextualSpacing/>
        <w:jc w:val="both"/>
        <w:rPr>
          <w:rFonts w:ascii="David" w:hAnsi="David"/>
          <w:color w:val="FF0000"/>
          <w:rtl/>
        </w:rPr>
      </w:pPr>
    </w:p>
    <w:p w14:paraId="24EDB205" w14:textId="77777777" w:rsidR="00AB523E" w:rsidRPr="004B41A5" w:rsidRDefault="00AB523E" w:rsidP="004B41A5">
      <w:pPr>
        <w:numPr>
          <w:ilvl w:val="0"/>
          <w:numId w:val="3"/>
        </w:numPr>
        <w:spacing w:line="360" w:lineRule="auto"/>
        <w:ind w:left="360"/>
        <w:contextualSpacing/>
        <w:jc w:val="both"/>
        <w:rPr>
          <w:rFonts w:ascii="David" w:hAnsi="David"/>
          <w:rtl/>
        </w:rPr>
      </w:pPr>
      <w:r w:rsidRPr="004B41A5">
        <w:rPr>
          <w:rFonts w:ascii="David" w:hAnsi="David"/>
          <w:b/>
          <w:bCs/>
          <w:rtl/>
        </w:rPr>
        <w:t>מאסר בפועל</w:t>
      </w:r>
      <w:r w:rsidRPr="004B41A5">
        <w:rPr>
          <w:rFonts w:ascii="David" w:hAnsi="David"/>
          <w:rtl/>
        </w:rPr>
        <w:t xml:space="preserve"> - מאסר למשך 11 חודשים בניכוי ימי מעצרו בהתאם לרישומי שב"ס. </w:t>
      </w:r>
    </w:p>
    <w:p w14:paraId="4DD32E00" w14:textId="77777777" w:rsidR="00AB523E" w:rsidRPr="004B41A5" w:rsidRDefault="00AB523E" w:rsidP="004B41A5">
      <w:pPr>
        <w:spacing w:line="360" w:lineRule="auto"/>
        <w:ind w:left="360"/>
        <w:contextualSpacing/>
        <w:jc w:val="both"/>
        <w:rPr>
          <w:rFonts w:ascii="David" w:hAnsi="David"/>
        </w:rPr>
      </w:pPr>
    </w:p>
    <w:p w14:paraId="39989B14" w14:textId="77777777" w:rsidR="00AB523E" w:rsidRPr="004B41A5" w:rsidRDefault="00AB523E" w:rsidP="004B41A5">
      <w:pPr>
        <w:numPr>
          <w:ilvl w:val="0"/>
          <w:numId w:val="3"/>
        </w:numPr>
        <w:spacing w:line="360" w:lineRule="auto"/>
        <w:ind w:left="360"/>
        <w:contextualSpacing/>
        <w:jc w:val="both"/>
        <w:rPr>
          <w:rFonts w:ascii="David" w:hAnsi="David"/>
        </w:rPr>
      </w:pPr>
      <w:r w:rsidRPr="004B41A5">
        <w:rPr>
          <w:rFonts w:ascii="David" w:hAnsi="David"/>
          <w:b/>
          <w:bCs/>
          <w:rtl/>
        </w:rPr>
        <w:t xml:space="preserve">הפעלת מאסר על תנאי </w:t>
      </w:r>
      <w:r w:rsidRPr="004B41A5">
        <w:rPr>
          <w:rFonts w:ascii="David" w:hAnsi="David"/>
          <w:rtl/>
        </w:rPr>
        <w:t xml:space="preserve">- מפעיל בזאת מאסר על תנאי שהוטל על הנאשם ביום 25.4.2022 בתיק פלילי מספר 40360-11-21 של בית משפט השלום באילת, לתקופה של 8 חודשים. המאסר המותנה יופעל חציו בחופף לעונש המאסר שהוטל על הנאשם  בגזר דין זה וחציו בחופף לו. </w:t>
      </w:r>
    </w:p>
    <w:p w14:paraId="2E822961" w14:textId="77777777" w:rsidR="00AB523E" w:rsidRPr="004B41A5" w:rsidRDefault="00AB523E" w:rsidP="004B41A5">
      <w:pPr>
        <w:pStyle w:val="aa"/>
        <w:jc w:val="both"/>
        <w:rPr>
          <w:rFonts w:ascii="David" w:hAnsi="David" w:cs="David"/>
          <w:sz w:val="24"/>
          <w:szCs w:val="24"/>
        </w:rPr>
      </w:pPr>
    </w:p>
    <w:p w14:paraId="527A4348" w14:textId="77777777" w:rsidR="00AB523E" w:rsidRPr="004B41A5" w:rsidRDefault="00AB523E" w:rsidP="004B41A5">
      <w:pPr>
        <w:spacing w:line="360" w:lineRule="auto"/>
        <w:ind w:left="360"/>
        <w:contextualSpacing/>
        <w:jc w:val="both"/>
        <w:rPr>
          <w:rFonts w:ascii="David" w:hAnsi="David"/>
          <w:b/>
          <w:bCs/>
          <w:u w:val="single"/>
          <w:rtl/>
        </w:rPr>
      </w:pPr>
      <w:r w:rsidRPr="004B41A5">
        <w:rPr>
          <w:rFonts w:ascii="David" w:hAnsi="David"/>
          <w:b/>
          <w:bCs/>
          <w:u w:val="single"/>
          <w:rtl/>
        </w:rPr>
        <w:t xml:space="preserve">סך הכל ירצה הנאשם 15 חודשי מאסר בפועל החל מיום מעצרו. </w:t>
      </w:r>
    </w:p>
    <w:p w14:paraId="37740137" w14:textId="77777777" w:rsidR="00AB523E" w:rsidRPr="004B41A5" w:rsidRDefault="00AB523E" w:rsidP="004B41A5">
      <w:pPr>
        <w:spacing w:line="360" w:lineRule="auto"/>
        <w:contextualSpacing/>
        <w:jc w:val="both"/>
        <w:rPr>
          <w:rFonts w:ascii="David" w:hAnsi="David"/>
        </w:rPr>
      </w:pPr>
    </w:p>
    <w:p w14:paraId="785F6F92" w14:textId="77777777" w:rsidR="00AB523E" w:rsidRPr="004B41A5" w:rsidRDefault="00AB523E" w:rsidP="004B41A5">
      <w:pPr>
        <w:numPr>
          <w:ilvl w:val="0"/>
          <w:numId w:val="3"/>
        </w:numPr>
        <w:spacing w:line="360" w:lineRule="auto"/>
        <w:ind w:left="360"/>
        <w:contextualSpacing/>
        <w:jc w:val="both"/>
        <w:rPr>
          <w:rFonts w:ascii="David" w:hAnsi="David"/>
        </w:rPr>
      </w:pPr>
      <w:r w:rsidRPr="004B41A5">
        <w:rPr>
          <w:rFonts w:ascii="David" w:hAnsi="David"/>
          <w:b/>
          <w:bCs/>
          <w:rtl/>
        </w:rPr>
        <w:t>מאסר מותנה</w:t>
      </w:r>
      <w:r w:rsidRPr="004B41A5">
        <w:rPr>
          <w:rFonts w:ascii="David" w:hAnsi="David"/>
          <w:rtl/>
        </w:rPr>
        <w:t xml:space="preserve"> - מאסר למשך 9 חודשים, ואולם הנאשם לא יישא בעונש זה אלא אם יעבור עבירה לפי </w:t>
      </w:r>
      <w:hyperlink w:history="1">
        <w:r w:rsidRPr="00215D5D">
          <w:rPr>
            <w:rFonts w:ascii="David" w:hAnsi="David"/>
            <w:color w:val="000000"/>
            <w:rtl/>
          </w:rPr>
          <w:t>פקודת הסמים המסוכנים</w:t>
        </w:r>
      </w:hyperlink>
      <w:r w:rsidRPr="004B41A5">
        <w:rPr>
          <w:rFonts w:ascii="David" w:hAnsi="David"/>
          <w:rtl/>
        </w:rPr>
        <w:t>, מסוג פשע, במשך 3 שנים מיום שחרורו.</w:t>
      </w:r>
    </w:p>
    <w:p w14:paraId="00483705" w14:textId="77777777" w:rsidR="00AB523E" w:rsidRPr="004B41A5" w:rsidRDefault="00AB523E" w:rsidP="004B41A5">
      <w:pPr>
        <w:spacing w:line="254" w:lineRule="auto"/>
        <w:ind w:left="720"/>
        <w:contextualSpacing/>
        <w:jc w:val="both"/>
        <w:rPr>
          <w:rFonts w:ascii="David" w:hAnsi="David"/>
          <w:rtl/>
        </w:rPr>
      </w:pPr>
    </w:p>
    <w:p w14:paraId="6D735B68" w14:textId="77777777" w:rsidR="00AB523E" w:rsidRPr="004B41A5" w:rsidRDefault="00AB523E" w:rsidP="004B41A5">
      <w:pPr>
        <w:numPr>
          <w:ilvl w:val="0"/>
          <w:numId w:val="3"/>
        </w:numPr>
        <w:spacing w:line="360" w:lineRule="auto"/>
        <w:ind w:left="360"/>
        <w:contextualSpacing/>
        <w:jc w:val="both"/>
        <w:rPr>
          <w:rFonts w:ascii="David" w:hAnsi="David"/>
        </w:rPr>
      </w:pPr>
      <w:r w:rsidRPr="004B41A5">
        <w:rPr>
          <w:rFonts w:ascii="David" w:hAnsi="David"/>
          <w:b/>
          <w:bCs/>
          <w:rtl/>
        </w:rPr>
        <w:t>מאסר מותנה</w:t>
      </w:r>
      <w:r w:rsidRPr="004B41A5">
        <w:rPr>
          <w:rFonts w:ascii="David" w:hAnsi="David"/>
          <w:rtl/>
        </w:rPr>
        <w:t xml:space="preserve"> - מאסר למשך 4 חודשים, ואולם הנאשם לא יישא בעונש זה אלא אם יעבור עבירה לפי פקודת הסמים המסוכנים, מסוג עוון, במשך 3 שנים מיום שחרורו. </w:t>
      </w:r>
    </w:p>
    <w:p w14:paraId="7D86A582" w14:textId="77777777" w:rsidR="00AB523E" w:rsidRPr="004B41A5" w:rsidRDefault="00AB523E" w:rsidP="004B41A5">
      <w:pPr>
        <w:spacing w:line="254" w:lineRule="auto"/>
        <w:ind w:left="720"/>
        <w:contextualSpacing/>
        <w:jc w:val="both"/>
        <w:rPr>
          <w:rFonts w:ascii="David" w:hAnsi="David"/>
          <w:rtl/>
        </w:rPr>
      </w:pPr>
    </w:p>
    <w:p w14:paraId="318856B3" w14:textId="77777777" w:rsidR="00AB523E" w:rsidRPr="004B41A5" w:rsidRDefault="00AB523E" w:rsidP="004B41A5">
      <w:pPr>
        <w:numPr>
          <w:ilvl w:val="0"/>
          <w:numId w:val="3"/>
        </w:numPr>
        <w:spacing w:line="360" w:lineRule="auto"/>
        <w:ind w:left="360"/>
        <w:contextualSpacing/>
        <w:jc w:val="both"/>
        <w:rPr>
          <w:rFonts w:ascii="David" w:hAnsi="David"/>
        </w:rPr>
      </w:pPr>
      <w:r w:rsidRPr="004B41A5">
        <w:rPr>
          <w:rFonts w:ascii="David" w:hAnsi="David"/>
          <w:b/>
          <w:bCs/>
          <w:rtl/>
          <w:lang w:eastAsia="he-IL"/>
        </w:rPr>
        <w:t>קנס</w:t>
      </w:r>
      <w:r w:rsidRPr="004B41A5">
        <w:rPr>
          <w:rFonts w:ascii="David" w:hAnsi="David"/>
          <w:rtl/>
          <w:lang w:eastAsia="he-IL"/>
        </w:rPr>
        <w:t xml:space="preserve"> - בסך </w:t>
      </w:r>
      <w:r w:rsidRPr="004B41A5">
        <w:rPr>
          <w:rFonts w:ascii="David" w:hAnsi="David"/>
          <w:b/>
          <w:bCs/>
          <w:rtl/>
          <w:lang w:eastAsia="he-IL"/>
        </w:rPr>
        <w:t>3,000 ש"ח</w:t>
      </w:r>
      <w:r w:rsidRPr="004B41A5">
        <w:rPr>
          <w:rFonts w:ascii="David" w:hAnsi="David"/>
          <w:rtl/>
          <w:lang w:eastAsia="he-IL"/>
        </w:rPr>
        <w:t xml:space="preserve"> או מאסר למשך 12 יום תחתיו; הקנס ישולם תוך 120 ימים.</w:t>
      </w:r>
      <w:r w:rsidRPr="004B41A5">
        <w:rPr>
          <w:rFonts w:ascii="David" w:hAnsi="David"/>
          <w:color w:val="FF0000"/>
          <w:rtl/>
          <w:lang w:eastAsia="he-IL"/>
        </w:rPr>
        <w:t xml:space="preserve"> </w:t>
      </w:r>
      <w:r w:rsidRPr="004B41A5">
        <w:rPr>
          <w:rFonts w:ascii="David" w:hAnsi="David"/>
          <w:rtl/>
          <w:lang w:eastAsia="he-IL"/>
        </w:rPr>
        <w:t>פיגור בתשלום אחד מן התשלומים שנקבעו לעיל, יעמיד לפירעון מיידי את יתרת הקנס שטרם שולמה ויחייב את הנאשם בתשלום תוספת פיגורים כחוק.</w:t>
      </w:r>
      <w:r w:rsidRPr="004B41A5">
        <w:rPr>
          <w:rFonts w:ascii="David" w:hAnsi="David"/>
          <w:rtl/>
        </w:rPr>
        <w:t xml:space="preserve"> </w:t>
      </w:r>
    </w:p>
    <w:p w14:paraId="5672EF36" w14:textId="77777777" w:rsidR="00AB523E" w:rsidRPr="004B41A5" w:rsidRDefault="00AB523E" w:rsidP="004B41A5">
      <w:pPr>
        <w:spacing w:line="254" w:lineRule="auto"/>
        <w:ind w:left="720"/>
        <w:contextualSpacing/>
        <w:jc w:val="both"/>
        <w:rPr>
          <w:rFonts w:ascii="David" w:hAnsi="David"/>
          <w:b/>
          <w:bCs/>
          <w:rtl/>
          <w:lang w:eastAsia="he-IL"/>
        </w:rPr>
      </w:pPr>
    </w:p>
    <w:p w14:paraId="124FD0D3" w14:textId="77777777" w:rsidR="00AB523E" w:rsidRPr="004B41A5" w:rsidRDefault="00AB523E" w:rsidP="004B41A5">
      <w:pPr>
        <w:spacing w:line="360" w:lineRule="auto"/>
        <w:ind w:left="233"/>
        <w:jc w:val="both"/>
        <w:rPr>
          <w:b/>
          <w:bCs/>
          <w:rtl/>
        </w:rPr>
      </w:pPr>
      <w:r w:rsidRPr="004B41A5">
        <w:rPr>
          <w:b/>
          <w:bCs/>
          <w:rtl/>
        </w:rPr>
        <w:t>תשומת לב הנאשם כי ניתן לשלם את הקנס כעבור 3 ימים מהיום, ללא צורך בשובר תשלום, באמצעות הצגת תעודת זהות:</w:t>
      </w:r>
    </w:p>
    <w:p w14:paraId="1B0AD8D7" w14:textId="77777777" w:rsidR="00AB523E" w:rsidRPr="004B41A5" w:rsidRDefault="00AB523E" w:rsidP="004B41A5">
      <w:pPr>
        <w:spacing w:line="360" w:lineRule="auto"/>
        <w:ind w:left="233"/>
        <w:jc w:val="both"/>
        <w:rPr>
          <w:sz w:val="2"/>
          <w:szCs w:val="2"/>
        </w:rPr>
      </w:pPr>
    </w:p>
    <w:p w14:paraId="0A2D6DB3" w14:textId="77777777" w:rsidR="00AB523E" w:rsidRPr="004B41A5" w:rsidRDefault="00AB523E" w:rsidP="004B41A5">
      <w:pPr>
        <w:numPr>
          <w:ilvl w:val="0"/>
          <w:numId w:val="4"/>
        </w:numPr>
        <w:snapToGrid w:val="0"/>
        <w:spacing w:line="360" w:lineRule="auto"/>
        <w:ind w:left="466" w:hanging="284"/>
        <w:contextualSpacing/>
        <w:jc w:val="both"/>
        <w:rPr>
          <w:rFonts w:ascii="David" w:hAnsi="David" w:cs="Times New Roman"/>
          <w:szCs w:val="20"/>
        </w:rPr>
      </w:pPr>
      <w:r w:rsidRPr="004B41A5">
        <w:rPr>
          <w:rFonts w:ascii="David" w:hAnsi="David" w:cs="Times New Roman"/>
          <w:szCs w:val="20"/>
          <w:u w:val="single"/>
          <w:rtl/>
        </w:rPr>
        <w:t>בכרטיס אשראי</w:t>
      </w:r>
      <w:r w:rsidRPr="004B41A5">
        <w:rPr>
          <w:rFonts w:ascii="David" w:hAnsi="David" w:cs="Times New Roman"/>
          <w:szCs w:val="20"/>
          <w:rtl/>
        </w:rPr>
        <w:t xml:space="preserve"> – באתר המקוון של רשות האכיפה והגבייה, </w:t>
      </w:r>
      <w:hyperlink r:id="rId19" w:history="1">
        <w:r w:rsidRPr="004B41A5">
          <w:rPr>
            <w:rStyle w:val="Hyperlink"/>
            <w:rFonts w:eastAsia="Calibri" w:cs="Times New Roman"/>
            <w:sz w:val="20"/>
            <w:szCs w:val="20"/>
          </w:rPr>
          <w:t>www.eca.gov.il</w:t>
        </w:r>
      </w:hyperlink>
      <w:r w:rsidRPr="004B41A5">
        <w:rPr>
          <w:rFonts w:ascii="David" w:hAnsi="David" w:cs="Times New Roman"/>
          <w:szCs w:val="20"/>
          <w:rtl/>
        </w:rPr>
        <w:t xml:space="preserve">. </w:t>
      </w:r>
      <w:r>
        <w:rPr>
          <w:rFonts w:ascii="David" w:hAnsi="David" w:cs="Times New Roman"/>
          <w:szCs w:val="20"/>
          <w:rtl/>
        </w:rPr>
        <w:t xml:space="preserve"> </w:t>
      </w:r>
    </w:p>
    <w:p w14:paraId="0BD62B58" w14:textId="77777777" w:rsidR="00AB523E" w:rsidRPr="004B41A5" w:rsidRDefault="00AB523E" w:rsidP="004B41A5">
      <w:pPr>
        <w:numPr>
          <w:ilvl w:val="0"/>
          <w:numId w:val="4"/>
        </w:numPr>
        <w:snapToGrid w:val="0"/>
        <w:spacing w:line="360" w:lineRule="auto"/>
        <w:ind w:left="466" w:hanging="284"/>
        <w:contextualSpacing/>
        <w:jc w:val="both"/>
        <w:rPr>
          <w:rFonts w:ascii="Arial" w:hAnsi="Arial" w:cs="Arial"/>
          <w:szCs w:val="20"/>
        </w:rPr>
      </w:pPr>
      <w:r w:rsidRPr="004B41A5">
        <w:rPr>
          <w:rFonts w:ascii="David" w:hAnsi="David" w:cs="Times New Roman"/>
          <w:szCs w:val="20"/>
          <w:u w:val="single"/>
          <w:rtl/>
        </w:rPr>
        <w:t>מוקד שירות טלפוני בשרות עצמי (מרכז גבייה)</w:t>
      </w:r>
      <w:r>
        <w:rPr>
          <w:rFonts w:ascii="David" w:hAnsi="David" w:cs="Times New Roman"/>
          <w:b/>
          <w:bCs/>
          <w:szCs w:val="20"/>
          <w:rtl/>
        </w:rPr>
        <w:t xml:space="preserve"> </w:t>
      </w:r>
      <w:r w:rsidRPr="004B41A5">
        <w:rPr>
          <w:rFonts w:ascii="David" w:hAnsi="David" w:cs="Times New Roman"/>
          <w:b/>
          <w:bCs/>
          <w:szCs w:val="20"/>
          <w:rtl/>
        </w:rPr>
        <w:t xml:space="preserve"> – </w:t>
      </w:r>
      <w:r w:rsidRPr="004B41A5">
        <w:rPr>
          <w:rFonts w:ascii="David" w:hAnsi="David" w:cs="Times New Roman"/>
          <w:szCs w:val="20"/>
          <w:rtl/>
        </w:rPr>
        <w:t>בטלפון 35592* או בטלפון 073-2055000;</w:t>
      </w:r>
    </w:p>
    <w:p w14:paraId="3249951A" w14:textId="77777777" w:rsidR="00AB523E" w:rsidRPr="004B41A5" w:rsidRDefault="00AB523E" w:rsidP="004B41A5">
      <w:pPr>
        <w:numPr>
          <w:ilvl w:val="0"/>
          <w:numId w:val="4"/>
        </w:numPr>
        <w:snapToGrid w:val="0"/>
        <w:spacing w:line="360" w:lineRule="auto"/>
        <w:ind w:left="466" w:hanging="284"/>
        <w:contextualSpacing/>
        <w:jc w:val="both"/>
        <w:rPr>
          <w:rFonts w:ascii="Arial" w:hAnsi="Arial" w:cs="Arial"/>
          <w:b/>
          <w:bCs/>
          <w:szCs w:val="20"/>
          <w:rtl/>
        </w:rPr>
      </w:pPr>
      <w:r w:rsidRPr="004B41A5">
        <w:rPr>
          <w:rFonts w:ascii="David" w:hAnsi="David" w:cs="Times New Roman"/>
          <w:szCs w:val="20"/>
          <w:u w:val="single"/>
          <w:rtl/>
        </w:rPr>
        <w:t>במזומן בכל סניף של בנק הדואר</w:t>
      </w:r>
      <w:r w:rsidRPr="004B41A5">
        <w:rPr>
          <w:rFonts w:ascii="David" w:hAnsi="David" w:cs="Times New Roman"/>
          <w:szCs w:val="20"/>
          <w:rtl/>
        </w:rPr>
        <w:t xml:space="preserve"> – בהצגת תעודת זהות בלבד (אין צורך בשוברי תשלום).</w:t>
      </w:r>
    </w:p>
    <w:p w14:paraId="4BE9E0E2" w14:textId="77777777" w:rsidR="00AB523E" w:rsidRPr="004B41A5" w:rsidRDefault="00AB523E" w:rsidP="004B41A5">
      <w:pPr>
        <w:spacing w:line="254" w:lineRule="auto"/>
        <w:ind w:left="720"/>
        <w:contextualSpacing/>
        <w:jc w:val="both"/>
        <w:rPr>
          <w:rFonts w:ascii="David" w:hAnsi="David"/>
          <w:b/>
          <w:bCs/>
          <w:rtl/>
          <w:lang w:eastAsia="he-IL"/>
        </w:rPr>
      </w:pPr>
    </w:p>
    <w:p w14:paraId="66652128" w14:textId="77777777" w:rsidR="00AB523E" w:rsidRPr="004B41A5" w:rsidRDefault="00AB523E" w:rsidP="004B41A5">
      <w:pPr>
        <w:spacing w:line="254" w:lineRule="auto"/>
        <w:ind w:left="720"/>
        <w:contextualSpacing/>
        <w:jc w:val="both"/>
        <w:rPr>
          <w:rFonts w:ascii="David" w:hAnsi="David"/>
          <w:rtl/>
          <w:lang w:eastAsia="he-IL"/>
        </w:rPr>
      </w:pPr>
    </w:p>
    <w:p w14:paraId="50B5DA51" w14:textId="77777777" w:rsidR="00AB523E" w:rsidRPr="004B41A5" w:rsidRDefault="00AB523E" w:rsidP="004B41A5">
      <w:pPr>
        <w:spacing w:line="360" w:lineRule="auto"/>
        <w:ind w:firstLine="360"/>
        <w:jc w:val="both"/>
        <w:rPr>
          <w:rFonts w:ascii="David" w:hAnsi="David"/>
          <w:lang w:eastAsia="he-IL"/>
        </w:rPr>
      </w:pPr>
      <w:r w:rsidRPr="004B41A5">
        <w:rPr>
          <w:rFonts w:ascii="David" w:hAnsi="David"/>
          <w:rtl/>
          <w:lang w:eastAsia="he-IL"/>
        </w:rPr>
        <w:t>מוצגים</w:t>
      </w:r>
      <w:r w:rsidRPr="004B41A5">
        <w:rPr>
          <w:rFonts w:ascii="David" w:hAnsi="David"/>
          <w:b/>
          <w:bCs/>
          <w:rtl/>
          <w:lang w:eastAsia="he-IL"/>
        </w:rPr>
        <w:t xml:space="preserve"> – </w:t>
      </w:r>
      <w:r w:rsidRPr="004B41A5">
        <w:rPr>
          <w:rFonts w:ascii="David" w:hAnsi="David"/>
          <w:rtl/>
          <w:lang w:eastAsia="he-IL"/>
        </w:rPr>
        <w:t>כל המוצגים יושמדו/יחולטו/יושבו, לשיקול דעת המאשימה.</w:t>
      </w:r>
    </w:p>
    <w:p w14:paraId="6B8526A5" w14:textId="77777777" w:rsidR="00AB523E" w:rsidRPr="004B41A5" w:rsidRDefault="00AB523E" w:rsidP="004B41A5">
      <w:pPr>
        <w:spacing w:line="360" w:lineRule="auto"/>
        <w:ind w:firstLine="360"/>
        <w:jc w:val="both"/>
        <w:rPr>
          <w:rFonts w:ascii="David" w:hAnsi="David"/>
          <w:rtl/>
          <w:lang w:eastAsia="he-IL"/>
        </w:rPr>
      </w:pPr>
    </w:p>
    <w:p w14:paraId="6E28843F" w14:textId="77777777" w:rsidR="00AB523E" w:rsidRPr="004B41A5" w:rsidRDefault="00AB523E" w:rsidP="004B41A5">
      <w:pPr>
        <w:spacing w:line="360" w:lineRule="auto"/>
        <w:ind w:firstLine="360"/>
        <w:jc w:val="both"/>
        <w:rPr>
          <w:rFonts w:ascii="David" w:hAnsi="David"/>
          <w:rtl/>
        </w:rPr>
      </w:pPr>
      <w:r w:rsidRPr="004B41A5">
        <w:rPr>
          <w:rFonts w:ascii="David" w:hAnsi="David"/>
          <w:rtl/>
        </w:rPr>
        <w:t xml:space="preserve">זכות ערעור לבית המשפט המחוזי בבאר שבע תוך 45 ימים. </w:t>
      </w:r>
    </w:p>
    <w:p w14:paraId="23664BEA" w14:textId="77777777" w:rsidR="00AB523E" w:rsidRPr="004B41A5" w:rsidRDefault="00AB523E" w:rsidP="004B41A5">
      <w:pPr>
        <w:jc w:val="both"/>
        <w:rPr>
          <w:rFonts w:ascii="Calibri" w:eastAsia="Calibri" w:hAnsi="Calibri" w:cs="Arial"/>
          <w:color w:val="FF0000"/>
          <w:sz w:val="22"/>
          <w:szCs w:val="22"/>
        </w:rPr>
      </w:pPr>
    </w:p>
    <w:p w14:paraId="267B208F" w14:textId="77777777" w:rsidR="00AB523E" w:rsidRPr="004B41A5" w:rsidRDefault="00AB523E" w:rsidP="005E24F8">
      <w:pPr>
        <w:rPr>
          <w:rFonts w:ascii="David" w:hAnsi="David"/>
          <w:sz w:val="32"/>
          <w:szCs w:val="32"/>
          <w:u w:val="single"/>
          <w:rtl/>
        </w:rPr>
      </w:pPr>
    </w:p>
    <w:bookmarkEnd w:id="0"/>
    <w:p w14:paraId="5C9CCB8A" w14:textId="77777777" w:rsidR="004B41A5" w:rsidRPr="000F2247" w:rsidRDefault="004B41A5" w:rsidP="004B41A5">
      <w:pPr>
        <w:rPr>
          <w:rFonts w:ascii="Arial" w:hAnsi="Arial"/>
          <w:b/>
          <w:bCs/>
          <w:sz w:val="26"/>
          <w:szCs w:val="26"/>
          <w:rtl/>
        </w:rPr>
      </w:pPr>
    </w:p>
    <w:p w14:paraId="063952D0" w14:textId="77777777" w:rsidR="004B41A5" w:rsidRPr="00215D5D" w:rsidRDefault="00215D5D" w:rsidP="004B41A5">
      <w:pPr>
        <w:rPr>
          <w:rFonts w:ascii="Arial" w:hAnsi="Arial"/>
          <w:b/>
          <w:bCs/>
          <w:color w:val="FFFFFF"/>
          <w:sz w:val="2"/>
          <w:szCs w:val="2"/>
          <w:rtl/>
        </w:rPr>
      </w:pPr>
      <w:r w:rsidRPr="00215D5D">
        <w:rPr>
          <w:rFonts w:ascii="Arial" w:hAnsi="Arial"/>
          <w:b/>
          <w:bCs/>
          <w:color w:val="FFFFFF"/>
          <w:sz w:val="2"/>
          <w:szCs w:val="2"/>
          <w:rtl/>
        </w:rPr>
        <w:t>5129371</w:t>
      </w:r>
    </w:p>
    <w:p w14:paraId="602ABBB2" w14:textId="77777777" w:rsidR="004B41A5" w:rsidRPr="00215D5D" w:rsidRDefault="00215D5D" w:rsidP="004B41A5">
      <w:pPr>
        <w:rPr>
          <w:rFonts w:ascii="Arial" w:hAnsi="Arial"/>
          <w:b/>
          <w:bCs/>
          <w:color w:val="FFFFFF"/>
          <w:sz w:val="2"/>
          <w:szCs w:val="2"/>
          <w:rtl/>
        </w:rPr>
      </w:pPr>
      <w:r w:rsidRPr="00215D5D">
        <w:rPr>
          <w:rFonts w:ascii="Arial" w:hAnsi="Arial"/>
          <w:b/>
          <w:bCs/>
          <w:color w:val="FFFFFF"/>
          <w:sz w:val="2"/>
          <w:szCs w:val="2"/>
          <w:rtl/>
        </w:rPr>
        <w:t>54678313</w:t>
      </w:r>
    </w:p>
    <w:p w14:paraId="626F761A" w14:textId="77777777" w:rsidR="004B41A5" w:rsidRPr="000F2247" w:rsidRDefault="004B41A5" w:rsidP="004B41A5">
      <w:pPr>
        <w:rPr>
          <w:rFonts w:ascii="Arial" w:hAnsi="Arial"/>
          <w:b/>
          <w:bCs/>
          <w:sz w:val="26"/>
          <w:szCs w:val="26"/>
          <w:rtl/>
        </w:rPr>
      </w:pPr>
    </w:p>
    <w:p w14:paraId="6912A680" w14:textId="77777777" w:rsidR="004B41A5" w:rsidRPr="000F2247" w:rsidRDefault="00215D5D" w:rsidP="004B41A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כסלו תשפ"ה, 18 דצמבר 2024, בנוכחות הצדדים. </w:t>
      </w:r>
      <w:bookmarkEnd w:id="8"/>
      <w:r w:rsidR="004B41A5">
        <w:rPr>
          <w:rFonts w:ascii="Arial" w:hAnsi="Arial"/>
          <w:b/>
          <w:bCs/>
          <w:sz w:val="26"/>
          <w:szCs w:val="26"/>
          <w:rtl/>
        </w:rPr>
        <w:tab/>
      </w:r>
      <w:r w:rsidR="004B41A5">
        <w:rPr>
          <w:rFonts w:ascii="Arial" w:hAnsi="Arial"/>
          <w:b/>
          <w:bCs/>
          <w:sz w:val="26"/>
          <w:szCs w:val="26"/>
          <w:rtl/>
        </w:rPr>
        <w:tab/>
      </w:r>
      <w:r w:rsidR="004B41A5">
        <w:rPr>
          <w:rFonts w:ascii="Arial" w:hAnsi="Arial"/>
          <w:b/>
          <w:bCs/>
          <w:sz w:val="26"/>
          <w:szCs w:val="26"/>
          <w:rtl/>
        </w:rPr>
        <w:tab/>
      </w:r>
      <w:r w:rsidR="004B41A5">
        <w:rPr>
          <w:rFonts w:ascii="Arial" w:hAnsi="Arial"/>
          <w:b/>
          <w:bCs/>
          <w:sz w:val="26"/>
          <w:szCs w:val="26"/>
          <w:rtl/>
        </w:rPr>
        <w:tab/>
      </w:r>
      <w:r w:rsidR="004B41A5">
        <w:rPr>
          <w:rFonts w:ascii="Arial" w:hAnsi="Arial"/>
          <w:b/>
          <w:bCs/>
          <w:sz w:val="26"/>
          <w:szCs w:val="26"/>
          <w:rtl/>
        </w:rPr>
        <w:tab/>
      </w:r>
      <w:r w:rsidR="004B41A5">
        <w:rPr>
          <w:rFonts w:ascii="Arial" w:hAnsi="Arial"/>
          <w:b/>
          <w:bCs/>
          <w:sz w:val="26"/>
          <w:szCs w:val="26"/>
          <w:rtl/>
        </w:rPr>
        <w:tab/>
      </w:r>
      <w:r w:rsidR="004B41A5">
        <w:rPr>
          <w:rFonts w:ascii="Arial" w:hAnsi="Arial"/>
          <w:b/>
          <w:bCs/>
          <w:sz w:val="26"/>
          <w:szCs w:val="26"/>
          <w:rtl/>
        </w:rPr>
        <w:tab/>
      </w:r>
      <w:r w:rsidR="004B41A5">
        <w:rPr>
          <w:rFonts w:ascii="Arial" w:hAnsi="Arial" w:hint="cs"/>
          <w:b/>
          <w:bCs/>
          <w:sz w:val="26"/>
          <w:szCs w:val="26"/>
          <w:rtl/>
        </w:rPr>
        <w:t xml:space="preserve">         </w:t>
      </w:r>
    </w:p>
    <w:p w14:paraId="0B8A5B4A" w14:textId="77777777" w:rsidR="004B41A5" w:rsidRPr="000F2247" w:rsidRDefault="004B41A5" w:rsidP="00215D5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5DCD0BE" w14:textId="77777777" w:rsidR="004B41A5" w:rsidRPr="000F2247" w:rsidRDefault="004B41A5" w:rsidP="004B41A5">
      <w:pPr>
        <w:jc w:val="center"/>
        <w:rPr>
          <w:rFonts w:ascii="Arial" w:hAnsi="Arial"/>
          <w:b/>
          <w:bCs/>
          <w:sz w:val="26"/>
          <w:szCs w:val="26"/>
          <w:rtl/>
        </w:rPr>
      </w:pPr>
    </w:p>
    <w:p w14:paraId="1340DEF8" w14:textId="77777777" w:rsidR="00A323C2" w:rsidRPr="00215D5D" w:rsidRDefault="00A323C2" w:rsidP="00215D5D">
      <w:pPr>
        <w:keepNext/>
        <w:rPr>
          <w:rFonts w:ascii="David" w:hAnsi="David"/>
          <w:color w:val="000000"/>
          <w:sz w:val="22"/>
          <w:szCs w:val="22"/>
          <w:rtl/>
        </w:rPr>
      </w:pPr>
    </w:p>
    <w:p w14:paraId="3AB690AF" w14:textId="77777777" w:rsidR="00215D5D" w:rsidRPr="00215D5D" w:rsidRDefault="00215D5D" w:rsidP="00215D5D">
      <w:pPr>
        <w:keepNext/>
        <w:rPr>
          <w:rFonts w:ascii="David" w:hAnsi="David"/>
          <w:color w:val="000000"/>
          <w:sz w:val="22"/>
          <w:szCs w:val="22"/>
          <w:rtl/>
        </w:rPr>
      </w:pPr>
      <w:r w:rsidRPr="00215D5D">
        <w:rPr>
          <w:rFonts w:ascii="David" w:hAnsi="David"/>
          <w:color w:val="000000"/>
          <w:sz w:val="22"/>
          <w:szCs w:val="22"/>
          <w:rtl/>
        </w:rPr>
        <w:t>גיל אדלמן 54678313</w:t>
      </w:r>
    </w:p>
    <w:p w14:paraId="08D95315" w14:textId="77777777" w:rsidR="00215D5D" w:rsidRDefault="00215D5D" w:rsidP="00215D5D">
      <w:r w:rsidRPr="00215D5D">
        <w:rPr>
          <w:color w:val="000000"/>
          <w:rtl/>
        </w:rPr>
        <w:t>נוסח מסמך זה כפוף לשינויי ניסוח ועריכה</w:t>
      </w:r>
    </w:p>
    <w:p w14:paraId="14550760" w14:textId="77777777" w:rsidR="00215D5D" w:rsidRDefault="00215D5D" w:rsidP="00215D5D">
      <w:pPr>
        <w:rPr>
          <w:rtl/>
        </w:rPr>
      </w:pPr>
    </w:p>
    <w:p w14:paraId="1D08B0F0" w14:textId="77777777" w:rsidR="00215D5D" w:rsidRDefault="00215D5D" w:rsidP="00215D5D">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7178B077" w14:textId="77777777" w:rsidR="00215D5D" w:rsidRPr="00215D5D" w:rsidRDefault="00215D5D" w:rsidP="00215D5D">
      <w:pPr>
        <w:jc w:val="center"/>
        <w:rPr>
          <w:color w:val="0000FF"/>
          <w:u w:val="single"/>
        </w:rPr>
      </w:pPr>
    </w:p>
    <w:sectPr w:rsidR="00215D5D" w:rsidRPr="00215D5D" w:rsidSect="00215D5D">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06708" w14:textId="77777777" w:rsidR="00C1097C" w:rsidRDefault="00C1097C" w:rsidP="0006484E">
      <w:r>
        <w:separator/>
      </w:r>
    </w:p>
  </w:endnote>
  <w:endnote w:type="continuationSeparator" w:id="0">
    <w:p w14:paraId="1877C0F1" w14:textId="77777777" w:rsidR="00C1097C" w:rsidRDefault="00C1097C" w:rsidP="00064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D9074" w14:textId="77777777" w:rsidR="00215D5D" w:rsidRDefault="00215D5D" w:rsidP="00215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4B7919" w14:textId="77777777" w:rsidR="005E24F8" w:rsidRPr="00215D5D" w:rsidRDefault="00215D5D" w:rsidP="00215D5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8780" w14:textId="77777777" w:rsidR="00215D5D" w:rsidRDefault="00215D5D" w:rsidP="00215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0053">
      <w:rPr>
        <w:rFonts w:ascii="FrankRuehl" w:hAnsi="FrankRuehl" w:cs="FrankRuehl"/>
        <w:noProof/>
        <w:rtl/>
      </w:rPr>
      <w:t>1</w:t>
    </w:r>
    <w:r>
      <w:rPr>
        <w:rFonts w:ascii="FrankRuehl" w:hAnsi="FrankRuehl" w:cs="FrankRuehl"/>
        <w:rtl/>
      </w:rPr>
      <w:fldChar w:fldCharType="end"/>
    </w:r>
  </w:p>
  <w:p w14:paraId="77C51C7A" w14:textId="77777777" w:rsidR="005E24F8" w:rsidRPr="00215D5D" w:rsidRDefault="00215D5D" w:rsidP="00215D5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B35CD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5DC9D" w14:textId="77777777" w:rsidR="00C1097C" w:rsidRDefault="00C1097C" w:rsidP="0006484E">
      <w:r>
        <w:separator/>
      </w:r>
    </w:p>
  </w:footnote>
  <w:footnote w:type="continuationSeparator" w:id="0">
    <w:p w14:paraId="5B6033C1" w14:textId="77777777" w:rsidR="00C1097C" w:rsidRDefault="00C1097C" w:rsidP="00064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4B7D2" w14:textId="77777777" w:rsidR="00215D5D" w:rsidRPr="00215D5D" w:rsidRDefault="00215D5D" w:rsidP="00215D5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40886-04-24</w:t>
    </w:r>
    <w:r>
      <w:rPr>
        <w:rFonts w:ascii="David" w:hAnsi="David"/>
        <w:color w:val="000000"/>
        <w:sz w:val="22"/>
        <w:szCs w:val="22"/>
        <w:rtl/>
      </w:rPr>
      <w:tab/>
      <w:t xml:space="preserve"> מדינת ישראל נ' משה מוריס שיטרית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E8727" w14:textId="77777777" w:rsidR="00215D5D" w:rsidRPr="00215D5D" w:rsidRDefault="00215D5D" w:rsidP="00215D5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40886-04-24</w:t>
    </w:r>
    <w:r>
      <w:rPr>
        <w:rFonts w:ascii="David" w:hAnsi="David"/>
        <w:color w:val="000000"/>
        <w:sz w:val="22"/>
        <w:szCs w:val="22"/>
        <w:rtl/>
      </w:rPr>
      <w:tab/>
      <w:t xml:space="preserve"> מדינת ישראל נ' משה מוריס שיטרית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138" w:hanging="360"/>
      </w:pPr>
      <w:rPr>
        <w:rFonts w:ascii="Symbol" w:hAnsi="Symbol" w:hint="default"/>
      </w:rPr>
    </w:lvl>
    <w:lvl w:ilvl="1" w:tplc="D0AE272C">
      <w:start w:val="1"/>
      <w:numFmt w:val="bullet"/>
      <w:lvlText w:val="o"/>
      <w:lvlJc w:val="left"/>
      <w:pPr>
        <w:ind w:left="1858" w:hanging="360"/>
      </w:pPr>
      <w:rPr>
        <w:rFonts w:ascii="Courier New" w:hAnsi="Courier New" w:cs="Times New Roman" w:hint="default"/>
      </w:rPr>
    </w:lvl>
    <w:lvl w:ilvl="2" w:tplc="4CE8AFEC">
      <w:start w:val="1"/>
      <w:numFmt w:val="bullet"/>
      <w:lvlText w:val=""/>
      <w:lvlJc w:val="left"/>
      <w:pPr>
        <w:ind w:left="2578" w:hanging="360"/>
      </w:pPr>
      <w:rPr>
        <w:rFonts w:ascii="Wingdings" w:hAnsi="Wingdings" w:hint="default"/>
      </w:rPr>
    </w:lvl>
    <w:lvl w:ilvl="3" w:tplc="66DC63D4">
      <w:start w:val="1"/>
      <w:numFmt w:val="bullet"/>
      <w:lvlText w:val=""/>
      <w:lvlJc w:val="left"/>
      <w:pPr>
        <w:ind w:left="3298" w:hanging="360"/>
      </w:pPr>
      <w:rPr>
        <w:rFonts w:ascii="Symbol" w:hAnsi="Symbol" w:hint="default"/>
      </w:rPr>
    </w:lvl>
    <w:lvl w:ilvl="4" w:tplc="39E8D01E">
      <w:start w:val="1"/>
      <w:numFmt w:val="bullet"/>
      <w:lvlText w:val="o"/>
      <w:lvlJc w:val="left"/>
      <w:pPr>
        <w:ind w:left="4018" w:hanging="360"/>
      </w:pPr>
      <w:rPr>
        <w:rFonts w:ascii="Courier New" w:hAnsi="Courier New" w:cs="Times New Roman" w:hint="default"/>
      </w:rPr>
    </w:lvl>
    <w:lvl w:ilvl="5" w:tplc="A17A33F8">
      <w:start w:val="1"/>
      <w:numFmt w:val="bullet"/>
      <w:lvlText w:val=""/>
      <w:lvlJc w:val="left"/>
      <w:pPr>
        <w:ind w:left="4738" w:hanging="360"/>
      </w:pPr>
      <w:rPr>
        <w:rFonts w:ascii="Wingdings" w:hAnsi="Wingdings" w:hint="default"/>
      </w:rPr>
    </w:lvl>
    <w:lvl w:ilvl="6" w:tplc="32B25C30">
      <w:start w:val="1"/>
      <w:numFmt w:val="bullet"/>
      <w:lvlText w:val=""/>
      <w:lvlJc w:val="left"/>
      <w:pPr>
        <w:ind w:left="5458" w:hanging="360"/>
      </w:pPr>
      <w:rPr>
        <w:rFonts w:ascii="Symbol" w:hAnsi="Symbol" w:hint="default"/>
      </w:rPr>
    </w:lvl>
    <w:lvl w:ilvl="7" w:tplc="117C14FE">
      <w:start w:val="1"/>
      <w:numFmt w:val="bullet"/>
      <w:lvlText w:val="o"/>
      <w:lvlJc w:val="left"/>
      <w:pPr>
        <w:ind w:left="6178" w:hanging="360"/>
      </w:pPr>
      <w:rPr>
        <w:rFonts w:ascii="Courier New" w:hAnsi="Courier New" w:cs="Times New Roman" w:hint="default"/>
      </w:rPr>
    </w:lvl>
    <w:lvl w:ilvl="8" w:tplc="A12A52C8">
      <w:start w:val="1"/>
      <w:numFmt w:val="bullet"/>
      <w:lvlText w:val=""/>
      <w:lvlJc w:val="left"/>
      <w:pPr>
        <w:ind w:left="6898" w:hanging="360"/>
      </w:pPr>
      <w:rPr>
        <w:rFonts w:ascii="Wingdings" w:hAnsi="Wingdings" w:hint="default"/>
      </w:rPr>
    </w:lvl>
  </w:abstractNum>
  <w:abstractNum w:abstractNumId="1" w15:restartNumberingAfterBreak="0">
    <w:nsid w:val="11FE5FFA"/>
    <w:multiLevelType w:val="hybridMultilevel"/>
    <w:tmpl w:val="AC84E50E"/>
    <w:lvl w:ilvl="0" w:tplc="FFB08D94">
      <w:start w:val="1"/>
      <w:numFmt w:val="decimal"/>
      <w:lvlText w:val="%1."/>
      <w:lvlJc w:val="left"/>
      <w:pPr>
        <w:ind w:left="360" w:hanging="360"/>
      </w:pPr>
      <w:rPr>
        <w:rFonts w:ascii="David" w:hAnsi="David" w:cs="David" w:hint="default"/>
        <w:b w:val="0"/>
        <w:bCs w:val="0"/>
        <w:color w:val="auto"/>
        <w:sz w:val="24"/>
        <w:szCs w:val="24"/>
      </w:rPr>
    </w:lvl>
    <w:lvl w:ilvl="1" w:tplc="68A60AF4">
      <w:start w:val="1"/>
      <w:numFmt w:val="hebrew1"/>
      <w:lvlText w:val="%2."/>
      <w:lvlJc w:val="center"/>
      <w:pPr>
        <w:ind w:left="1080" w:hanging="360"/>
      </w:pPr>
    </w:lvl>
    <w:lvl w:ilvl="2" w:tplc="AB2C42DE">
      <w:start w:val="1"/>
      <w:numFmt w:val="lowerRoman"/>
      <w:lvlText w:val="%3."/>
      <w:lvlJc w:val="right"/>
      <w:pPr>
        <w:ind w:left="1800" w:hanging="180"/>
      </w:pPr>
    </w:lvl>
    <w:lvl w:ilvl="3" w:tplc="8B60688C">
      <w:start w:val="1"/>
      <w:numFmt w:val="decimal"/>
      <w:lvlText w:val="%4."/>
      <w:lvlJc w:val="left"/>
      <w:pPr>
        <w:ind w:left="2520" w:hanging="360"/>
      </w:pPr>
    </w:lvl>
    <w:lvl w:ilvl="4" w:tplc="37B481B0">
      <w:start w:val="1"/>
      <w:numFmt w:val="lowerLetter"/>
      <w:lvlText w:val="%5."/>
      <w:lvlJc w:val="left"/>
      <w:pPr>
        <w:ind w:left="3240" w:hanging="360"/>
      </w:pPr>
    </w:lvl>
    <w:lvl w:ilvl="5" w:tplc="E0F6CE18">
      <w:start w:val="1"/>
      <w:numFmt w:val="lowerRoman"/>
      <w:lvlText w:val="%6."/>
      <w:lvlJc w:val="right"/>
      <w:pPr>
        <w:ind w:left="3960" w:hanging="180"/>
      </w:pPr>
    </w:lvl>
    <w:lvl w:ilvl="6" w:tplc="E3BAEEAE">
      <w:start w:val="1"/>
      <w:numFmt w:val="decimal"/>
      <w:lvlText w:val="%7."/>
      <w:lvlJc w:val="left"/>
      <w:pPr>
        <w:ind w:left="4680" w:hanging="360"/>
      </w:pPr>
    </w:lvl>
    <w:lvl w:ilvl="7" w:tplc="1AE424CA">
      <w:start w:val="1"/>
      <w:numFmt w:val="lowerLetter"/>
      <w:lvlText w:val="%8."/>
      <w:lvlJc w:val="left"/>
      <w:pPr>
        <w:ind w:left="5400" w:hanging="360"/>
      </w:pPr>
    </w:lvl>
    <w:lvl w:ilvl="8" w:tplc="C1B24CD0">
      <w:start w:val="1"/>
      <w:numFmt w:val="lowerRoman"/>
      <w:lvlText w:val="%9."/>
      <w:lvlJc w:val="right"/>
      <w:pPr>
        <w:ind w:left="6120" w:hanging="180"/>
      </w:pPr>
    </w:lvl>
  </w:abstractNum>
  <w:abstractNum w:abstractNumId="2" w15:restartNumberingAfterBreak="0">
    <w:nsid w:val="558D5CDA"/>
    <w:multiLevelType w:val="hybridMultilevel"/>
    <w:tmpl w:val="751C1C7C"/>
    <w:lvl w:ilvl="0" w:tplc="1F38F44C">
      <w:start w:val="1"/>
      <w:numFmt w:val="hebrew1"/>
      <w:lvlText w:val="%1."/>
      <w:lvlJc w:val="left"/>
      <w:pPr>
        <w:ind w:left="720" w:hanging="360"/>
      </w:pPr>
      <w:rPr>
        <w:b/>
      </w:rPr>
    </w:lvl>
    <w:lvl w:ilvl="1" w:tplc="C5F03248">
      <w:start w:val="1"/>
      <w:numFmt w:val="lowerLetter"/>
      <w:lvlText w:val="%2."/>
      <w:lvlJc w:val="left"/>
      <w:pPr>
        <w:ind w:left="1440" w:hanging="360"/>
      </w:pPr>
    </w:lvl>
    <w:lvl w:ilvl="2" w:tplc="730AD2E4">
      <w:start w:val="1"/>
      <w:numFmt w:val="lowerRoman"/>
      <w:lvlText w:val="%3."/>
      <w:lvlJc w:val="right"/>
      <w:pPr>
        <w:ind w:left="2160" w:hanging="180"/>
      </w:pPr>
    </w:lvl>
    <w:lvl w:ilvl="3" w:tplc="F210F7EE">
      <w:start w:val="1"/>
      <w:numFmt w:val="decimal"/>
      <w:lvlText w:val="%4."/>
      <w:lvlJc w:val="left"/>
      <w:pPr>
        <w:ind w:left="2880" w:hanging="360"/>
      </w:pPr>
    </w:lvl>
    <w:lvl w:ilvl="4" w:tplc="FA58C28E">
      <w:start w:val="1"/>
      <w:numFmt w:val="lowerLetter"/>
      <w:lvlText w:val="%5."/>
      <w:lvlJc w:val="left"/>
      <w:pPr>
        <w:ind w:left="3600" w:hanging="360"/>
      </w:pPr>
    </w:lvl>
    <w:lvl w:ilvl="5" w:tplc="7BD64EDE">
      <w:start w:val="1"/>
      <w:numFmt w:val="lowerRoman"/>
      <w:lvlText w:val="%6."/>
      <w:lvlJc w:val="right"/>
      <w:pPr>
        <w:ind w:left="4320" w:hanging="180"/>
      </w:pPr>
    </w:lvl>
    <w:lvl w:ilvl="6" w:tplc="F11C7944">
      <w:start w:val="1"/>
      <w:numFmt w:val="decimal"/>
      <w:lvlText w:val="%7."/>
      <w:lvlJc w:val="left"/>
      <w:pPr>
        <w:ind w:left="5040" w:hanging="360"/>
      </w:pPr>
    </w:lvl>
    <w:lvl w:ilvl="7" w:tplc="C124063A">
      <w:start w:val="1"/>
      <w:numFmt w:val="lowerLetter"/>
      <w:lvlText w:val="%8."/>
      <w:lvlJc w:val="left"/>
      <w:pPr>
        <w:ind w:left="5760" w:hanging="360"/>
      </w:pPr>
    </w:lvl>
    <w:lvl w:ilvl="8" w:tplc="39605FA2">
      <w:start w:val="1"/>
      <w:numFmt w:val="lowerRoman"/>
      <w:lvlText w:val="%9."/>
      <w:lvlJc w:val="right"/>
      <w:pPr>
        <w:ind w:left="6480" w:hanging="180"/>
      </w:pPr>
    </w:lvl>
  </w:abstractNum>
  <w:abstractNum w:abstractNumId="3" w15:restartNumberingAfterBreak="0">
    <w:nsid w:val="72630888"/>
    <w:multiLevelType w:val="hybridMultilevel"/>
    <w:tmpl w:val="F1C843A0"/>
    <w:lvl w:ilvl="0" w:tplc="7C2E4F8E">
      <w:start w:val="1"/>
      <w:numFmt w:val="bullet"/>
      <w:lvlText w:val=""/>
      <w:lvlJc w:val="left"/>
      <w:pPr>
        <w:ind w:left="804" w:hanging="360"/>
      </w:pPr>
      <w:rPr>
        <w:rFonts w:ascii="Wingdings" w:hAnsi="Wingdings" w:hint="default"/>
      </w:rPr>
    </w:lvl>
    <w:lvl w:ilvl="1" w:tplc="705E2B68">
      <w:start w:val="1"/>
      <w:numFmt w:val="bullet"/>
      <w:lvlText w:val="o"/>
      <w:lvlJc w:val="left"/>
      <w:pPr>
        <w:ind w:left="1524" w:hanging="360"/>
      </w:pPr>
      <w:rPr>
        <w:rFonts w:ascii="Courier New" w:hAnsi="Courier New" w:cs="Courier New" w:hint="default"/>
      </w:rPr>
    </w:lvl>
    <w:lvl w:ilvl="2" w:tplc="BE7047F4">
      <w:start w:val="1"/>
      <w:numFmt w:val="bullet"/>
      <w:lvlText w:val=""/>
      <w:lvlJc w:val="left"/>
      <w:pPr>
        <w:ind w:left="2244" w:hanging="360"/>
      </w:pPr>
      <w:rPr>
        <w:rFonts w:ascii="Wingdings" w:hAnsi="Wingdings" w:hint="default"/>
      </w:rPr>
    </w:lvl>
    <w:lvl w:ilvl="3" w:tplc="B4CC9ADE">
      <w:start w:val="1"/>
      <w:numFmt w:val="bullet"/>
      <w:lvlText w:val=""/>
      <w:lvlJc w:val="left"/>
      <w:pPr>
        <w:ind w:left="2964" w:hanging="360"/>
      </w:pPr>
      <w:rPr>
        <w:rFonts w:ascii="Symbol" w:hAnsi="Symbol" w:hint="default"/>
      </w:rPr>
    </w:lvl>
    <w:lvl w:ilvl="4" w:tplc="C9624D00">
      <w:start w:val="1"/>
      <w:numFmt w:val="bullet"/>
      <w:lvlText w:val="o"/>
      <w:lvlJc w:val="left"/>
      <w:pPr>
        <w:ind w:left="3684" w:hanging="360"/>
      </w:pPr>
      <w:rPr>
        <w:rFonts w:ascii="Courier New" w:hAnsi="Courier New" w:cs="Courier New" w:hint="default"/>
      </w:rPr>
    </w:lvl>
    <w:lvl w:ilvl="5" w:tplc="60FAB4A4">
      <w:start w:val="1"/>
      <w:numFmt w:val="bullet"/>
      <w:lvlText w:val=""/>
      <w:lvlJc w:val="left"/>
      <w:pPr>
        <w:ind w:left="4404" w:hanging="360"/>
      </w:pPr>
      <w:rPr>
        <w:rFonts w:ascii="Wingdings" w:hAnsi="Wingdings" w:hint="default"/>
      </w:rPr>
    </w:lvl>
    <w:lvl w:ilvl="6" w:tplc="81505E82">
      <w:start w:val="1"/>
      <w:numFmt w:val="bullet"/>
      <w:lvlText w:val=""/>
      <w:lvlJc w:val="left"/>
      <w:pPr>
        <w:ind w:left="5124" w:hanging="360"/>
      </w:pPr>
      <w:rPr>
        <w:rFonts w:ascii="Symbol" w:hAnsi="Symbol" w:hint="default"/>
      </w:rPr>
    </w:lvl>
    <w:lvl w:ilvl="7" w:tplc="1FDEF372">
      <w:start w:val="1"/>
      <w:numFmt w:val="bullet"/>
      <w:lvlText w:val="o"/>
      <w:lvlJc w:val="left"/>
      <w:pPr>
        <w:ind w:left="5844" w:hanging="360"/>
      </w:pPr>
      <w:rPr>
        <w:rFonts w:ascii="Courier New" w:hAnsi="Courier New" w:cs="Courier New" w:hint="default"/>
      </w:rPr>
    </w:lvl>
    <w:lvl w:ilvl="8" w:tplc="EBC22184">
      <w:start w:val="1"/>
      <w:numFmt w:val="bullet"/>
      <w:lvlText w:val=""/>
      <w:lvlJc w:val="left"/>
      <w:pPr>
        <w:ind w:left="6564" w:hanging="360"/>
      </w:pPr>
      <w:rPr>
        <w:rFonts w:ascii="Wingdings" w:hAnsi="Wingdings" w:hint="default"/>
      </w:rPr>
    </w:lvl>
  </w:abstractNum>
  <w:num w:numId="1" w16cid:durableId="1312758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046285">
    <w:abstractNumId w:val="3"/>
  </w:num>
  <w:num w:numId="3" w16cid:durableId="7664654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029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41A5"/>
    <w:rsid w:val="00030053"/>
    <w:rsid w:val="0006484E"/>
    <w:rsid w:val="00215D5D"/>
    <w:rsid w:val="00314155"/>
    <w:rsid w:val="00322869"/>
    <w:rsid w:val="004B41A5"/>
    <w:rsid w:val="005E24F8"/>
    <w:rsid w:val="006B66A8"/>
    <w:rsid w:val="00A323C2"/>
    <w:rsid w:val="00AB523E"/>
    <w:rsid w:val="00C1097C"/>
    <w:rsid w:val="00C838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E0A322"/>
  <w15:chartTrackingRefBased/>
  <w15:docId w15:val="{5FAD3E12-F7ED-4CD2-B0DA-65C95F37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41A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41A5"/>
    <w:pPr>
      <w:tabs>
        <w:tab w:val="center" w:pos="4153"/>
        <w:tab w:val="right" w:pos="8306"/>
      </w:tabs>
    </w:pPr>
  </w:style>
  <w:style w:type="character" w:customStyle="1" w:styleId="a4">
    <w:name w:val="כותרת עליונה תו"/>
    <w:link w:val="a3"/>
    <w:rsid w:val="004B41A5"/>
    <w:rPr>
      <w:rFonts w:ascii="Times New Roman" w:eastAsia="Times New Roman" w:hAnsi="Times New Roman" w:cs="David"/>
      <w:sz w:val="24"/>
      <w:szCs w:val="24"/>
    </w:rPr>
  </w:style>
  <w:style w:type="paragraph" w:styleId="a5">
    <w:name w:val="footer"/>
    <w:basedOn w:val="a"/>
    <w:link w:val="a6"/>
    <w:rsid w:val="004B41A5"/>
    <w:pPr>
      <w:tabs>
        <w:tab w:val="center" w:pos="4153"/>
        <w:tab w:val="right" w:pos="8306"/>
      </w:tabs>
    </w:pPr>
  </w:style>
  <w:style w:type="character" w:customStyle="1" w:styleId="a6">
    <w:name w:val="כותרת תחתונה תו"/>
    <w:link w:val="a5"/>
    <w:rsid w:val="004B41A5"/>
    <w:rPr>
      <w:rFonts w:ascii="Times New Roman" w:eastAsia="Times New Roman" w:hAnsi="Times New Roman" w:cs="David"/>
      <w:sz w:val="24"/>
      <w:szCs w:val="24"/>
    </w:rPr>
  </w:style>
  <w:style w:type="table" w:styleId="a7">
    <w:name w:val="Table Grid"/>
    <w:basedOn w:val="a1"/>
    <w:rsid w:val="004B41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41A5"/>
  </w:style>
  <w:style w:type="character" w:customStyle="1" w:styleId="a9">
    <w:name w:val="פיסקת רשימה תו"/>
    <w:link w:val="aa"/>
    <w:locked/>
    <w:rsid w:val="004B41A5"/>
  </w:style>
  <w:style w:type="paragraph" w:styleId="aa">
    <w:name w:val="List Paragraph"/>
    <w:basedOn w:val="a"/>
    <w:link w:val="a9"/>
    <w:qFormat/>
    <w:rsid w:val="004B41A5"/>
    <w:pPr>
      <w:spacing w:after="160" w:line="256" w:lineRule="auto"/>
      <w:ind w:left="720"/>
      <w:contextualSpacing/>
    </w:pPr>
    <w:rPr>
      <w:rFonts w:ascii="Calibri" w:eastAsia="Calibri" w:hAnsi="Calibri" w:cs="Arial"/>
      <w:sz w:val="22"/>
      <w:szCs w:val="22"/>
    </w:rPr>
  </w:style>
  <w:style w:type="character" w:styleId="Hyperlink">
    <w:name w:val="Hyperlink"/>
    <w:rsid w:val="004B41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5738608" TargetMode="External"/><Relationship Id="rId18" Type="http://schemas.openxmlformats.org/officeDocument/2006/relationships/hyperlink" Target="http://www.nevo.co.il/case/2519340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724639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18793360"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30485207" TargetMode="External"/><Relationship Id="rId23"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3003912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1620</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9703</CharactersWithSpaces>
  <SharedDoc>false</SharedDoc>
  <HLinks>
    <vt:vector size="84" baseType="variant">
      <vt:variant>
        <vt:i4>393283</vt:i4>
      </vt:variant>
      <vt:variant>
        <vt:i4>42</vt:i4>
      </vt:variant>
      <vt:variant>
        <vt:i4>0</vt:i4>
      </vt:variant>
      <vt:variant>
        <vt:i4>5</vt:i4>
      </vt:variant>
      <vt:variant>
        <vt:lpwstr>http://www.nevo.co.il/advertisements/nevo-100.doc</vt:lpwstr>
      </vt:variant>
      <vt:variant>
        <vt:lpwstr/>
      </vt:variant>
      <vt:variant>
        <vt:i4>7864368</vt:i4>
      </vt:variant>
      <vt:variant>
        <vt:i4>39</vt:i4>
      </vt:variant>
      <vt:variant>
        <vt:i4>0</vt:i4>
      </vt:variant>
      <vt:variant>
        <vt:i4>5</vt:i4>
      </vt:variant>
      <vt:variant>
        <vt:lpwstr>http://www.eca.gov.il/</vt:lpwstr>
      </vt:variant>
      <vt:variant>
        <vt:lpwstr/>
      </vt:variant>
      <vt:variant>
        <vt:i4>3145852</vt:i4>
      </vt:variant>
      <vt:variant>
        <vt:i4>33</vt:i4>
      </vt:variant>
      <vt:variant>
        <vt:i4>0</vt:i4>
      </vt:variant>
      <vt:variant>
        <vt:i4>5</vt:i4>
      </vt:variant>
      <vt:variant>
        <vt:lpwstr>http://www.nevo.co.il/case/25193405</vt:lpwstr>
      </vt:variant>
      <vt:variant>
        <vt:lpwstr/>
      </vt:variant>
      <vt:variant>
        <vt:i4>4128884</vt:i4>
      </vt:variant>
      <vt:variant>
        <vt:i4>30</vt:i4>
      </vt:variant>
      <vt:variant>
        <vt:i4>0</vt:i4>
      </vt:variant>
      <vt:variant>
        <vt:i4>5</vt:i4>
      </vt:variant>
      <vt:variant>
        <vt:lpwstr>http://www.nevo.co.il/case/27246390</vt:lpwstr>
      </vt:variant>
      <vt:variant>
        <vt:lpwstr/>
      </vt:variant>
      <vt:variant>
        <vt:i4>3342454</vt:i4>
      </vt:variant>
      <vt:variant>
        <vt:i4>27</vt:i4>
      </vt:variant>
      <vt:variant>
        <vt:i4>0</vt:i4>
      </vt:variant>
      <vt:variant>
        <vt:i4>5</vt:i4>
      </vt:variant>
      <vt:variant>
        <vt:lpwstr>http://www.nevo.co.il/case/18793360</vt:lpwstr>
      </vt:variant>
      <vt:variant>
        <vt:lpwstr/>
      </vt:variant>
      <vt:variant>
        <vt:i4>3276926</vt:i4>
      </vt:variant>
      <vt:variant>
        <vt:i4>24</vt:i4>
      </vt:variant>
      <vt:variant>
        <vt:i4>0</vt:i4>
      </vt:variant>
      <vt:variant>
        <vt:i4>5</vt:i4>
      </vt:variant>
      <vt:variant>
        <vt:lpwstr>http://www.nevo.co.il/case/30485207</vt:lpwstr>
      </vt:variant>
      <vt:variant>
        <vt:lpwstr/>
      </vt:variant>
      <vt:variant>
        <vt:i4>3670134</vt:i4>
      </vt:variant>
      <vt:variant>
        <vt:i4>21</vt:i4>
      </vt:variant>
      <vt:variant>
        <vt:i4>0</vt:i4>
      </vt:variant>
      <vt:variant>
        <vt:i4>5</vt:i4>
      </vt:variant>
      <vt:variant>
        <vt:lpwstr>http://www.nevo.co.il/case/30039121</vt:lpwstr>
      </vt:variant>
      <vt:variant>
        <vt:lpwstr/>
      </vt:variant>
      <vt:variant>
        <vt:i4>3670139</vt:i4>
      </vt:variant>
      <vt:variant>
        <vt:i4>18</vt:i4>
      </vt:variant>
      <vt:variant>
        <vt:i4>0</vt:i4>
      </vt:variant>
      <vt:variant>
        <vt:i4>5</vt:i4>
      </vt:variant>
      <vt:variant>
        <vt:lpwstr>http://www.nevo.co.il/case/5738608</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2025-04-23T01:56:00Z</dcterms:created>
  <dcterms:modified xsi:type="dcterms:W3CDTF">2025-04-23T01:56:00Z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40886</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משה מוריס שיטרית</vt:lpwstr>
  </property>
  <property fmtid="{D5CDD505-2E9C-101B-9397-08002B2CF9AE}" pid="10" name="LAWYER">
    <vt:lpwstr>שירלי הדר;אחמד ותד</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20241218</vt:lpwstr>
  </property>
  <property fmtid="{D5CDD505-2E9C-101B-9397-08002B2CF9AE}" pid="14" name="TYPE_N_DATE">
    <vt:lpwstr>38020241218</vt:lpwstr>
  </property>
  <property fmtid="{D5CDD505-2E9C-101B-9397-08002B2CF9AE}" pid="15" name="CASESLISTTMP1">
    <vt:lpwstr>5738608;30039121;30485207;18793360;27246390;25193405</vt:lpwstr>
  </property>
  <property fmtid="{D5CDD505-2E9C-101B-9397-08002B2CF9AE}" pid="16" name="CASENOTES1">
    <vt:lpwstr>ProcID=158&amp;PartA=40360&amp;PartB=11&amp;PartC=21</vt:lpwstr>
  </property>
  <property fmtid="{D5CDD505-2E9C-101B-9397-08002B2CF9AE}" pid="17" name="ISABSTRACT">
    <vt:lpwstr>Y</vt:lpwstr>
  </property>
  <property fmtid="{D5CDD505-2E9C-101B-9397-08002B2CF9AE}" pid="18" name="WORDNUMPAGES">
    <vt:lpwstr>7</vt:lpwstr>
  </property>
  <property fmtid="{D5CDD505-2E9C-101B-9397-08002B2CF9AE}" pid="19" name="TYPE_ABS_DATE">
    <vt:lpwstr>380020241218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vt:lpwstr>
  </property>
</Properties>
</file>