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2E7287" w:rsidRPr="0089226C" w14:paraId="00141CC1" w14:textId="77777777" w:rsidTr="000D0266">
        <w:trPr>
          <w:trHeight w:hRule="exact" w:val="418"/>
          <w:jc w:val="center"/>
        </w:trPr>
        <w:tc>
          <w:tcPr>
            <w:tcW w:w="8721" w:type="dxa"/>
            <w:gridSpan w:val="2"/>
          </w:tcPr>
          <w:p w14:paraId="4A281E02" w14:textId="77777777" w:rsidR="002E7287" w:rsidRPr="0089226C" w:rsidRDefault="002E7287" w:rsidP="00E95443">
            <w:pPr>
              <w:pStyle w:val="a4"/>
              <w:jc w:val="center"/>
              <w:rPr>
                <w:rFonts w:ascii="Tahoma" w:hAnsi="Tahoma" w:cs="Tahoma"/>
                <w:color w:val="000080"/>
                <w:rtl/>
              </w:rPr>
            </w:pPr>
            <w:r w:rsidRPr="0089226C">
              <w:rPr>
                <w:rFonts w:ascii="Tahoma" w:hAnsi="Tahoma" w:cs="Tahoma"/>
                <w:b/>
                <w:bCs/>
                <w:color w:val="000080"/>
                <w:rtl/>
              </w:rPr>
              <w:t>בית משפט השלום בבאר שבע</w:t>
            </w:r>
          </w:p>
        </w:tc>
      </w:tr>
      <w:tr w:rsidR="002E7287" w:rsidRPr="0089226C" w14:paraId="4E21C864" w14:textId="77777777" w:rsidTr="000D0266">
        <w:trPr>
          <w:trHeight w:val="337"/>
          <w:jc w:val="center"/>
        </w:trPr>
        <w:tc>
          <w:tcPr>
            <w:tcW w:w="5059" w:type="dxa"/>
          </w:tcPr>
          <w:p w14:paraId="1E9FCC6A" w14:textId="77777777" w:rsidR="002E7287" w:rsidRPr="0089226C" w:rsidRDefault="002E7287" w:rsidP="00E95443">
            <w:pPr>
              <w:rPr>
                <w:rFonts w:cs="FrankRuehl"/>
                <w:sz w:val="28"/>
                <w:szCs w:val="28"/>
                <w:rtl/>
              </w:rPr>
            </w:pPr>
            <w:r w:rsidRPr="0089226C">
              <w:rPr>
                <w:rFonts w:cs="FrankRuehl"/>
                <w:sz w:val="28"/>
                <w:szCs w:val="28"/>
                <w:rtl/>
              </w:rPr>
              <w:t>ת"פ</w:t>
            </w:r>
            <w:r w:rsidRPr="0089226C">
              <w:rPr>
                <w:rFonts w:cs="FrankRuehl" w:hint="cs"/>
                <w:sz w:val="28"/>
                <w:szCs w:val="28"/>
                <w:rtl/>
              </w:rPr>
              <w:t xml:space="preserve"> </w:t>
            </w:r>
            <w:r w:rsidRPr="0089226C">
              <w:rPr>
                <w:rFonts w:cs="FrankRuehl"/>
                <w:sz w:val="28"/>
                <w:szCs w:val="28"/>
                <w:rtl/>
              </w:rPr>
              <w:t>13935-05-24</w:t>
            </w:r>
            <w:r w:rsidRPr="0089226C">
              <w:rPr>
                <w:rFonts w:cs="FrankRuehl" w:hint="cs"/>
                <w:sz w:val="28"/>
                <w:szCs w:val="28"/>
                <w:rtl/>
              </w:rPr>
              <w:t xml:space="preserve"> </w:t>
            </w:r>
            <w:r w:rsidRPr="0089226C">
              <w:rPr>
                <w:rFonts w:cs="FrankRuehl"/>
                <w:sz w:val="28"/>
                <w:szCs w:val="28"/>
                <w:rtl/>
              </w:rPr>
              <w:t>מדינת ישראל נ' מטטוב(עציר)</w:t>
            </w:r>
          </w:p>
          <w:p w14:paraId="7371D01A" w14:textId="77777777" w:rsidR="002E7287" w:rsidRPr="0089226C" w:rsidRDefault="002E7287" w:rsidP="00E95443">
            <w:pPr>
              <w:pStyle w:val="a4"/>
              <w:rPr>
                <w:rFonts w:cs="FrankRuehl"/>
                <w:sz w:val="28"/>
                <w:szCs w:val="28"/>
                <w:rtl/>
              </w:rPr>
            </w:pPr>
          </w:p>
        </w:tc>
        <w:tc>
          <w:tcPr>
            <w:tcW w:w="3662" w:type="dxa"/>
          </w:tcPr>
          <w:p w14:paraId="70497BDD" w14:textId="77777777" w:rsidR="002E7287" w:rsidRPr="0089226C" w:rsidRDefault="002E7287" w:rsidP="00E95443">
            <w:pPr>
              <w:pStyle w:val="a4"/>
              <w:jc w:val="right"/>
              <w:rPr>
                <w:rFonts w:cs="FrankRuehl"/>
                <w:sz w:val="28"/>
                <w:szCs w:val="28"/>
                <w:rtl/>
              </w:rPr>
            </w:pPr>
          </w:p>
        </w:tc>
      </w:tr>
    </w:tbl>
    <w:p w14:paraId="01118EF5" w14:textId="77777777" w:rsidR="002E7287" w:rsidRPr="0089226C" w:rsidRDefault="002E7287" w:rsidP="002E7287">
      <w:pPr>
        <w:pStyle w:val="a4"/>
        <w:rPr>
          <w:rtl/>
        </w:rPr>
      </w:pPr>
      <w:r w:rsidRPr="0089226C">
        <w:rPr>
          <w:rFonts w:hint="cs"/>
          <w:rtl/>
        </w:rPr>
        <w:t xml:space="preserve"> </w:t>
      </w:r>
    </w:p>
    <w:p w14:paraId="19A5EC54" w14:textId="77777777" w:rsidR="002E7287" w:rsidRPr="0089226C" w:rsidRDefault="002E7287" w:rsidP="002E7287">
      <w:pPr>
        <w:rPr>
          <w:rtl/>
        </w:rPr>
      </w:pPr>
    </w:p>
    <w:p w14:paraId="0D680326" w14:textId="77777777" w:rsidR="002E7287" w:rsidRPr="0089226C" w:rsidRDefault="002E7287" w:rsidP="002E7287">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2E7287" w:rsidRPr="0089226C" w14:paraId="2D1A72CC" w14:textId="77777777" w:rsidTr="002E7287">
        <w:trPr>
          <w:trHeight w:val="295"/>
          <w:jc w:val="center"/>
        </w:trPr>
        <w:tc>
          <w:tcPr>
            <w:tcW w:w="923" w:type="dxa"/>
            <w:tcBorders>
              <w:top w:val="nil"/>
              <w:left w:val="nil"/>
              <w:bottom w:val="nil"/>
              <w:right w:val="nil"/>
            </w:tcBorders>
            <w:shd w:val="clear" w:color="auto" w:fill="auto"/>
          </w:tcPr>
          <w:p w14:paraId="6A4D835C" w14:textId="77777777" w:rsidR="002E7287" w:rsidRPr="0089226C" w:rsidRDefault="002E7287" w:rsidP="002E7287">
            <w:pPr>
              <w:jc w:val="both"/>
              <w:rPr>
                <w:rFonts w:ascii="David" w:hAnsi="David"/>
                <w:sz w:val="26"/>
                <w:szCs w:val="26"/>
              </w:rPr>
            </w:pPr>
            <w:r w:rsidRPr="0089226C">
              <w:rPr>
                <w:rFonts w:ascii="David" w:hAnsi="David" w:hint="cs"/>
                <w:sz w:val="26"/>
                <w:szCs w:val="26"/>
                <w:rtl/>
              </w:rPr>
              <w:t>ל</w:t>
            </w:r>
            <w:r w:rsidRPr="0089226C">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3AB54B9C" w14:textId="77777777" w:rsidR="002E7287" w:rsidRPr="0089226C" w:rsidRDefault="002E7287" w:rsidP="00E95443">
            <w:pPr>
              <w:rPr>
                <w:rFonts w:ascii="David" w:hAnsi="David"/>
                <w:b/>
                <w:bCs/>
                <w:sz w:val="26"/>
                <w:szCs w:val="26"/>
                <w:rtl/>
              </w:rPr>
            </w:pPr>
            <w:r w:rsidRPr="0089226C">
              <w:rPr>
                <w:rFonts w:ascii="David" w:hAnsi="David"/>
                <w:b/>
                <w:bCs/>
                <w:sz w:val="26"/>
                <w:szCs w:val="26"/>
                <w:rtl/>
              </w:rPr>
              <w:t>כבוד השופט, סגן הנשיא  אבישי כהן</w:t>
            </w:r>
          </w:p>
          <w:p w14:paraId="5822601C" w14:textId="77777777" w:rsidR="002E7287" w:rsidRPr="0089226C" w:rsidRDefault="002E7287" w:rsidP="00E95443">
            <w:pPr>
              <w:rPr>
                <w:rFonts w:ascii="David" w:hAnsi="David"/>
                <w:sz w:val="26"/>
                <w:szCs w:val="26"/>
                <w:rtl/>
              </w:rPr>
            </w:pPr>
          </w:p>
          <w:p w14:paraId="39CDF41B" w14:textId="77777777" w:rsidR="002E7287" w:rsidRPr="0089226C" w:rsidRDefault="002E7287" w:rsidP="002E7287">
            <w:pPr>
              <w:jc w:val="both"/>
              <w:rPr>
                <w:rFonts w:ascii="David" w:hAnsi="David"/>
                <w:sz w:val="26"/>
                <w:szCs w:val="26"/>
              </w:rPr>
            </w:pPr>
          </w:p>
        </w:tc>
      </w:tr>
      <w:tr w:rsidR="002E7287" w:rsidRPr="0089226C" w14:paraId="38EAAC7A" w14:textId="77777777" w:rsidTr="002E7287">
        <w:trPr>
          <w:trHeight w:val="355"/>
          <w:jc w:val="center"/>
        </w:trPr>
        <w:tc>
          <w:tcPr>
            <w:tcW w:w="923" w:type="dxa"/>
            <w:tcBorders>
              <w:top w:val="nil"/>
              <w:left w:val="nil"/>
              <w:bottom w:val="nil"/>
              <w:right w:val="nil"/>
            </w:tcBorders>
            <w:shd w:val="clear" w:color="auto" w:fill="auto"/>
          </w:tcPr>
          <w:p w14:paraId="6AB2BE6B" w14:textId="77777777" w:rsidR="002E7287" w:rsidRPr="0089226C" w:rsidRDefault="002E7287" w:rsidP="002E7287">
            <w:pPr>
              <w:jc w:val="both"/>
              <w:rPr>
                <w:rFonts w:ascii="David" w:hAnsi="David"/>
                <w:sz w:val="26"/>
                <w:szCs w:val="26"/>
              </w:rPr>
            </w:pPr>
            <w:bookmarkStart w:id="0" w:name="FirstAppellant"/>
            <w:bookmarkStart w:id="1" w:name="FirstLawyer"/>
            <w:bookmarkStart w:id="2" w:name="LastJudge"/>
            <w:bookmarkEnd w:id="2"/>
            <w:r w:rsidRPr="0089226C">
              <w:rPr>
                <w:rFonts w:ascii="David" w:hAnsi="David"/>
                <w:sz w:val="26"/>
                <w:szCs w:val="26"/>
                <w:rtl/>
              </w:rPr>
              <w:t>בעניין:</w:t>
            </w:r>
          </w:p>
        </w:tc>
        <w:tc>
          <w:tcPr>
            <w:tcW w:w="3219" w:type="dxa"/>
            <w:tcBorders>
              <w:top w:val="nil"/>
              <w:left w:val="nil"/>
              <w:bottom w:val="nil"/>
              <w:right w:val="nil"/>
            </w:tcBorders>
            <w:shd w:val="clear" w:color="auto" w:fill="auto"/>
          </w:tcPr>
          <w:p w14:paraId="6640058E" w14:textId="77777777" w:rsidR="002E7287" w:rsidRPr="0089226C" w:rsidRDefault="002E7287" w:rsidP="002E7287">
            <w:pPr>
              <w:suppressLineNumbers/>
            </w:pPr>
            <w:r w:rsidRPr="0089226C">
              <w:rPr>
                <w:rFonts w:ascii="Arial" w:hAnsi="Arial" w:hint="cs"/>
                <w:b/>
                <w:bCs/>
                <w:sz w:val="26"/>
                <w:szCs w:val="26"/>
                <w:rtl/>
              </w:rPr>
              <w:t>ה</w:t>
            </w:r>
            <w:r w:rsidRPr="0089226C">
              <w:rPr>
                <w:rFonts w:ascii="Arial" w:hAnsi="Arial"/>
                <w:b/>
                <w:bCs/>
                <w:sz w:val="26"/>
                <w:szCs w:val="26"/>
                <w:rtl/>
              </w:rPr>
              <w:t>מאשימה</w:t>
            </w:r>
          </w:p>
          <w:p w14:paraId="41220E00" w14:textId="77777777" w:rsidR="002E7287" w:rsidRPr="0089226C" w:rsidRDefault="002E7287" w:rsidP="00E95443">
            <w:pPr>
              <w:rPr>
                <w:rFonts w:ascii="David" w:hAnsi="David"/>
                <w:sz w:val="26"/>
                <w:szCs w:val="26"/>
              </w:rPr>
            </w:pPr>
          </w:p>
        </w:tc>
        <w:tc>
          <w:tcPr>
            <w:tcW w:w="4678" w:type="dxa"/>
            <w:tcBorders>
              <w:top w:val="nil"/>
              <w:left w:val="nil"/>
              <w:bottom w:val="nil"/>
              <w:right w:val="nil"/>
            </w:tcBorders>
            <w:shd w:val="clear" w:color="auto" w:fill="auto"/>
            <w:vAlign w:val="center"/>
          </w:tcPr>
          <w:p w14:paraId="527FE1AD" w14:textId="77777777" w:rsidR="002E7287" w:rsidRPr="0089226C" w:rsidRDefault="002E7287" w:rsidP="002E7287">
            <w:pPr>
              <w:suppressLineNumbers/>
              <w:rPr>
                <w:rFonts w:ascii="Arial" w:hAnsi="Arial"/>
                <w:b/>
                <w:bCs/>
                <w:sz w:val="26"/>
                <w:szCs w:val="26"/>
                <w:rtl/>
              </w:rPr>
            </w:pPr>
            <w:r w:rsidRPr="0089226C">
              <w:rPr>
                <w:rFonts w:ascii="Arial" w:hAnsi="Arial"/>
                <w:b/>
                <w:bCs/>
                <w:sz w:val="26"/>
                <w:szCs w:val="26"/>
                <w:rtl/>
              </w:rPr>
              <w:t>מדינת ישראל</w:t>
            </w:r>
            <w:r w:rsidRPr="0089226C">
              <w:rPr>
                <w:rFonts w:ascii="Arial" w:hAnsi="Arial" w:hint="cs"/>
                <w:b/>
                <w:bCs/>
                <w:sz w:val="26"/>
                <w:szCs w:val="26"/>
                <w:rtl/>
              </w:rPr>
              <w:t xml:space="preserve"> </w:t>
            </w:r>
          </w:p>
          <w:p w14:paraId="0F019539" w14:textId="77777777" w:rsidR="002E7287" w:rsidRPr="0089226C" w:rsidRDefault="002E7287" w:rsidP="002E7287">
            <w:pPr>
              <w:suppressLineNumbers/>
            </w:pPr>
            <w:r w:rsidRPr="0089226C">
              <w:rPr>
                <w:rFonts w:ascii="Arial" w:hAnsi="Arial"/>
                <w:b/>
                <w:bCs/>
                <w:sz w:val="26"/>
                <w:szCs w:val="26"/>
                <w:rtl/>
              </w:rPr>
              <w:t>ע"י ב"כ עוה"</w:t>
            </w:r>
            <w:r w:rsidRPr="0089226C">
              <w:rPr>
                <w:rFonts w:ascii="Arial" w:hAnsi="Arial" w:hint="cs"/>
                <w:b/>
                <w:bCs/>
                <w:sz w:val="26"/>
                <w:szCs w:val="26"/>
                <w:rtl/>
              </w:rPr>
              <w:t>ד כרמית כהן</w:t>
            </w:r>
          </w:p>
          <w:p w14:paraId="4AC66A59" w14:textId="77777777" w:rsidR="002E7287" w:rsidRPr="0089226C" w:rsidRDefault="002E7287" w:rsidP="00E95443">
            <w:pPr>
              <w:rPr>
                <w:rFonts w:ascii="David" w:hAnsi="David"/>
                <w:sz w:val="26"/>
                <w:szCs w:val="26"/>
              </w:rPr>
            </w:pPr>
          </w:p>
        </w:tc>
      </w:tr>
      <w:bookmarkEnd w:id="0"/>
      <w:bookmarkEnd w:id="1"/>
      <w:tr w:rsidR="002E7287" w:rsidRPr="0089226C" w14:paraId="31075ADA" w14:textId="77777777" w:rsidTr="002E7287">
        <w:trPr>
          <w:trHeight w:val="355"/>
          <w:jc w:val="center"/>
        </w:trPr>
        <w:tc>
          <w:tcPr>
            <w:tcW w:w="923" w:type="dxa"/>
            <w:tcBorders>
              <w:top w:val="nil"/>
              <w:left w:val="nil"/>
              <w:bottom w:val="nil"/>
              <w:right w:val="nil"/>
            </w:tcBorders>
            <w:shd w:val="clear" w:color="auto" w:fill="auto"/>
          </w:tcPr>
          <w:p w14:paraId="1DE79D7D" w14:textId="77777777" w:rsidR="002E7287" w:rsidRPr="0089226C" w:rsidRDefault="002E7287" w:rsidP="002E7287">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59917DBB" w14:textId="77777777" w:rsidR="002E7287" w:rsidRPr="0089226C" w:rsidRDefault="002E7287" w:rsidP="002E7287">
            <w:pPr>
              <w:jc w:val="center"/>
              <w:rPr>
                <w:rFonts w:ascii="David" w:hAnsi="David"/>
                <w:b/>
                <w:bCs/>
                <w:sz w:val="26"/>
                <w:szCs w:val="26"/>
                <w:rtl/>
              </w:rPr>
            </w:pPr>
          </w:p>
          <w:p w14:paraId="3D91470D" w14:textId="77777777" w:rsidR="002E7287" w:rsidRPr="0089226C" w:rsidRDefault="002E7287" w:rsidP="002E7287">
            <w:pPr>
              <w:jc w:val="center"/>
              <w:rPr>
                <w:rFonts w:ascii="David" w:hAnsi="David"/>
                <w:b/>
                <w:bCs/>
                <w:sz w:val="26"/>
                <w:szCs w:val="26"/>
                <w:rtl/>
              </w:rPr>
            </w:pPr>
            <w:r w:rsidRPr="0089226C">
              <w:rPr>
                <w:rFonts w:ascii="David" w:hAnsi="David"/>
                <w:b/>
                <w:bCs/>
                <w:sz w:val="26"/>
                <w:szCs w:val="26"/>
                <w:rtl/>
              </w:rPr>
              <w:t>נגד</w:t>
            </w:r>
          </w:p>
          <w:p w14:paraId="095F8894" w14:textId="77777777" w:rsidR="002E7287" w:rsidRPr="0089226C" w:rsidRDefault="002E7287" w:rsidP="002E7287">
            <w:pPr>
              <w:jc w:val="both"/>
              <w:rPr>
                <w:rFonts w:ascii="David" w:hAnsi="David"/>
                <w:sz w:val="26"/>
                <w:szCs w:val="26"/>
              </w:rPr>
            </w:pPr>
          </w:p>
        </w:tc>
      </w:tr>
      <w:tr w:rsidR="002E7287" w:rsidRPr="0089226C" w14:paraId="10BEF009" w14:textId="77777777" w:rsidTr="002E7287">
        <w:trPr>
          <w:trHeight w:val="355"/>
          <w:jc w:val="center"/>
        </w:trPr>
        <w:tc>
          <w:tcPr>
            <w:tcW w:w="923" w:type="dxa"/>
            <w:tcBorders>
              <w:top w:val="nil"/>
              <w:left w:val="nil"/>
              <w:bottom w:val="nil"/>
              <w:right w:val="nil"/>
            </w:tcBorders>
            <w:shd w:val="clear" w:color="auto" w:fill="auto"/>
          </w:tcPr>
          <w:p w14:paraId="023522CF" w14:textId="77777777" w:rsidR="002E7287" w:rsidRPr="0089226C" w:rsidRDefault="002E7287" w:rsidP="00E95443">
            <w:pPr>
              <w:rPr>
                <w:rFonts w:ascii="David" w:hAnsi="David"/>
                <w:sz w:val="26"/>
                <w:szCs w:val="26"/>
                <w:rtl/>
              </w:rPr>
            </w:pPr>
          </w:p>
        </w:tc>
        <w:tc>
          <w:tcPr>
            <w:tcW w:w="3219" w:type="dxa"/>
            <w:tcBorders>
              <w:top w:val="nil"/>
              <w:left w:val="nil"/>
              <w:bottom w:val="nil"/>
              <w:right w:val="nil"/>
            </w:tcBorders>
            <w:shd w:val="clear" w:color="auto" w:fill="auto"/>
          </w:tcPr>
          <w:p w14:paraId="4B8508DC" w14:textId="77777777" w:rsidR="002E7287" w:rsidRPr="0089226C" w:rsidRDefault="002E7287" w:rsidP="00E95443">
            <w:pPr>
              <w:rPr>
                <w:rFonts w:ascii="Arial" w:hAnsi="Arial"/>
                <w:b/>
                <w:bCs/>
                <w:sz w:val="26"/>
                <w:szCs w:val="26"/>
                <w:rtl/>
              </w:rPr>
            </w:pPr>
            <w:r w:rsidRPr="0089226C">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49B1B977" w14:textId="77777777" w:rsidR="002E7287" w:rsidRPr="0089226C" w:rsidRDefault="002E7287" w:rsidP="002E7287">
            <w:pPr>
              <w:suppressLineNumbers/>
              <w:rPr>
                <w:rFonts w:ascii="Arial" w:hAnsi="Arial"/>
                <w:b/>
                <w:bCs/>
                <w:sz w:val="26"/>
                <w:szCs w:val="26"/>
                <w:rtl/>
              </w:rPr>
            </w:pPr>
            <w:r w:rsidRPr="0089226C">
              <w:rPr>
                <w:rFonts w:ascii="Arial" w:hAnsi="Arial" w:hint="cs"/>
                <w:b/>
                <w:bCs/>
                <w:sz w:val="26"/>
                <w:szCs w:val="26"/>
                <w:rtl/>
              </w:rPr>
              <w:t>ר</w:t>
            </w:r>
            <w:r w:rsidRPr="0089226C">
              <w:rPr>
                <w:rFonts w:ascii="Arial" w:hAnsi="Arial"/>
                <w:b/>
                <w:bCs/>
                <w:sz w:val="26"/>
                <w:szCs w:val="26"/>
                <w:rtl/>
              </w:rPr>
              <w:t>יצרד מטטוב (עציר)</w:t>
            </w:r>
            <w:r w:rsidRPr="0089226C">
              <w:rPr>
                <w:rFonts w:ascii="Arial" w:hAnsi="Arial" w:hint="cs"/>
                <w:b/>
                <w:bCs/>
                <w:sz w:val="26"/>
                <w:szCs w:val="26"/>
                <w:rtl/>
              </w:rPr>
              <w:t xml:space="preserve"> </w:t>
            </w:r>
            <w:r w:rsidRPr="0089226C">
              <w:rPr>
                <w:rFonts w:ascii="Arial" w:hAnsi="Arial"/>
                <w:b/>
                <w:bCs/>
                <w:sz w:val="26"/>
                <w:szCs w:val="26"/>
                <w:rtl/>
              </w:rPr>
              <w:t>–</w:t>
            </w:r>
            <w:r w:rsidRPr="0089226C">
              <w:rPr>
                <w:rFonts w:ascii="Arial" w:hAnsi="Arial" w:hint="cs"/>
                <w:b/>
                <w:bCs/>
                <w:sz w:val="26"/>
                <w:szCs w:val="26"/>
                <w:rtl/>
              </w:rPr>
              <w:t xml:space="preserve"> הובא ע"י שב"ס</w:t>
            </w:r>
          </w:p>
          <w:p w14:paraId="4224D708" w14:textId="77777777" w:rsidR="002E7287" w:rsidRPr="0089226C" w:rsidRDefault="002E7287" w:rsidP="002E7287">
            <w:pPr>
              <w:suppressLineNumbers/>
            </w:pPr>
            <w:r w:rsidRPr="0089226C">
              <w:rPr>
                <w:rFonts w:ascii="Arial" w:hAnsi="Arial"/>
                <w:b/>
                <w:bCs/>
                <w:sz w:val="26"/>
                <w:szCs w:val="26"/>
                <w:rtl/>
              </w:rPr>
              <w:t>ע"י ב"כ עוה"ד</w:t>
            </w:r>
            <w:r w:rsidRPr="0089226C">
              <w:rPr>
                <w:rFonts w:ascii="Arial" w:hAnsi="Arial" w:hint="cs"/>
                <w:b/>
                <w:bCs/>
                <w:sz w:val="26"/>
                <w:szCs w:val="26"/>
                <w:rtl/>
              </w:rPr>
              <w:t xml:space="preserve"> שמעון תורג'מן</w:t>
            </w:r>
          </w:p>
          <w:p w14:paraId="1A5A2EB7" w14:textId="77777777" w:rsidR="002E7287" w:rsidRPr="0089226C" w:rsidRDefault="002E7287" w:rsidP="00E95443">
            <w:pPr>
              <w:rPr>
                <w:rFonts w:ascii="David" w:hAnsi="David"/>
                <w:sz w:val="26"/>
                <w:szCs w:val="26"/>
              </w:rPr>
            </w:pPr>
          </w:p>
        </w:tc>
      </w:tr>
    </w:tbl>
    <w:p w14:paraId="080B3CAD" w14:textId="77777777" w:rsidR="005C5162" w:rsidRPr="005C5162" w:rsidRDefault="005C5162" w:rsidP="005C5162">
      <w:pPr>
        <w:spacing w:before="120" w:after="120" w:line="240" w:lineRule="exact"/>
        <w:ind w:left="283" w:hanging="283"/>
        <w:jc w:val="both"/>
        <w:rPr>
          <w:rFonts w:ascii="FrankRuehl" w:hAnsi="FrankRuehl" w:cs="FrankRuehl"/>
          <w:rtl/>
        </w:rPr>
      </w:pPr>
    </w:p>
    <w:p w14:paraId="32235D30" w14:textId="77777777" w:rsidR="00112DB4" w:rsidRDefault="00112DB4" w:rsidP="00112DB4">
      <w:pPr>
        <w:rPr>
          <w:rtl/>
        </w:rPr>
      </w:pPr>
      <w:bookmarkStart w:id="3" w:name="LawTable"/>
      <w:bookmarkEnd w:id="3"/>
    </w:p>
    <w:p w14:paraId="11BAD7F3" w14:textId="77777777" w:rsidR="00112DB4" w:rsidRPr="00112DB4" w:rsidRDefault="00112DB4" w:rsidP="00112DB4">
      <w:pPr>
        <w:spacing w:before="120" w:after="120" w:line="240" w:lineRule="exact"/>
        <w:ind w:left="283" w:hanging="283"/>
        <w:jc w:val="both"/>
        <w:rPr>
          <w:rFonts w:ascii="FrankRuehl" w:hAnsi="FrankRuehl" w:cs="FrankRuehl"/>
          <w:rtl/>
        </w:rPr>
      </w:pPr>
    </w:p>
    <w:p w14:paraId="47FB5321" w14:textId="77777777" w:rsidR="00112DB4" w:rsidRPr="00112DB4" w:rsidRDefault="00112DB4" w:rsidP="00112DB4">
      <w:pPr>
        <w:spacing w:before="120" w:after="120" w:line="240" w:lineRule="exact"/>
        <w:ind w:left="283" w:hanging="283"/>
        <w:jc w:val="both"/>
        <w:rPr>
          <w:rFonts w:ascii="FrankRuehl" w:hAnsi="FrankRuehl" w:cs="FrankRuehl"/>
          <w:rtl/>
        </w:rPr>
      </w:pPr>
    </w:p>
    <w:p w14:paraId="0FB0E844" w14:textId="77777777" w:rsidR="00112DB4" w:rsidRPr="00112DB4" w:rsidRDefault="00112DB4" w:rsidP="00112DB4">
      <w:pPr>
        <w:spacing w:before="120" w:after="120" w:line="240" w:lineRule="exact"/>
        <w:ind w:left="283" w:hanging="283"/>
        <w:jc w:val="both"/>
        <w:rPr>
          <w:rFonts w:ascii="FrankRuehl" w:hAnsi="FrankRuehl" w:cs="FrankRuehl"/>
          <w:rtl/>
        </w:rPr>
      </w:pPr>
      <w:r w:rsidRPr="00112DB4">
        <w:rPr>
          <w:rFonts w:ascii="FrankRuehl" w:hAnsi="FrankRuehl" w:cs="FrankRuehl"/>
          <w:rtl/>
        </w:rPr>
        <w:t xml:space="preserve">חקיקה שאוזכרה: </w:t>
      </w:r>
    </w:p>
    <w:p w14:paraId="10CB32ED" w14:textId="77777777" w:rsidR="00112DB4" w:rsidRPr="00112DB4" w:rsidRDefault="00112DB4" w:rsidP="00112DB4">
      <w:pPr>
        <w:spacing w:before="120" w:after="120" w:line="240" w:lineRule="exact"/>
        <w:ind w:left="283" w:hanging="283"/>
        <w:jc w:val="both"/>
        <w:rPr>
          <w:rFonts w:ascii="FrankRuehl" w:hAnsi="FrankRuehl" w:cs="FrankRuehl"/>
          <w:rtl/>
        </w:rPr>
      </w:pPr>
      <w:hyperlink r:id="rId7" w:history="1">
        <w:r w:rsidRPr="00112DB4">
          <w:rPr>
            <w:rFonts w:ascii="FrankRuehl" w:hAnsi="FrankRuehl" w:cs="FrankRuehl"/>
            <w:color w:val="0000FF"/>
            <w:rtl/>
          </w:rPr>
          <w:t>פקודת הסמים המסוכנים [נוסח חדש], תשל"ג-1973</w:t>
        </w:r>
      </w:hyperlink>
      <w:r w:rsidRPr="00112DB4">
        <w:rPr>
          <w:rFonts w:ascii="FrankRuehl" w:hAnsi="FrankRuehl" w:cs="FrankRuehl"/>
          <w:rtl/>
        </w:rPr>
        <w:t xml:space="preserve">: סע'  </w:t>
      </w:r>
      <w:hyperlink r:id="rId8" w:history="1">
        <w:r w:rsidRPr="00112DB4">
          <w:rPr>
            <w:rFonts w:ascii="FrankRuehl" w:hAnsi="FrankRuehl" w:cs="FrankRuehl"/>
            <w:color w:val="0000FF"/>
            <w:rtl/>
          </w:rPr>
          <w:t>7 (א)</w:t>
        </w:r>
      </w:hyperlink>
      <w:r w:rsidRPr="00112DB4">
        <w:rPr>
          <w:rFonts w:ascii="FrankRuehl" w:hAnsi="FrankRuehl" w:cs="FrankRuehl"/>
          <w:rtl/>
        </w:rPr>
        <w:t xml:space="preserve">, </w:t>
      </w:r>
      <w:hyperlink r:id="rId9" w:history="1">
        <w:r w:rsidRPr="00112DB4">
          <w:rPr>
            <w:rFonts w:ascii="FrankRuehl" w:hAnsi="FrankRuehl" w:cs="FrankRuehl"/>
            <w:color w:val="0000FF"/>
            <w:rtl/>
          </w:rPr>
          <w:t>7 (ג)</w:t>
        </w:r>
      </w:hyperlink>
    </w:p>
    <w:p w14:paraId="5E6D66BE" w14:textId="77777777" w:rsidR="00112DB4" w:rsidRPr="00112DB4" w:rsidRDefault="00112DB4" w:rsidP="00112DB4">
      <w:pPr>
        <w:spacing w:before="120" w:after="120" w:line="240" w:lineRule="exact"/>
        <w:ind w:left="283" w:hanging="283"/>
        <w:jc w:val="both"/>
        <w:rPr>
          <w:rFonts w:ascii="FrankRuehl" w:hAnsi="FrankRuehl" w:cs="FrankRuehl"/>
          <w:rtl/>
        </w:rPr>
      </w:pPr>
      <w:hyperlink r:id="rId10" w:history="1">
        <w:r w:rsidRPr="00112DB4">
          <w:rPr>
            <w:rFonts w:ascii="FrankRuehl" w:hAnsi="FrankRuehl" w:cs="FrankRuehl"/>
            <w:color w:val="0000FF"/>
            <w:rtl/>
          </w:rPr>
          <w:t>חוק העונשין, תשל"ז-1977</w:t>
        </w:r>
      </w:hyperlink>
      <w:r w:rsidRPr="00112DB4">
        <w:rPr>
          <w:rFonts w:ascii="FrankRuehl" w:hAnsi="FrankRuehl" w:cs="FrankRuehl"/>
          <w:rtl/>
        </w:rPr>
        <w:t xml:space="preserve">: סע'  </w:t>
      </w:r>
      <w:hyperlink r:id="rId11" w:history="1">
        <w:r w:rsidRPr="00112DB4">
          <w:rPr>
            <w:rFonts w:ascii="FrankRuehl" w:hAnsi="FrankRuehl" w:cs="FrankRuehl"/>
            <w:color w:val="0000FF"/>
            <w:rtl/>
          </w:rPr>
          <w:t>40 ט'</w:t>
        </w:r>
      </w:hyperlink>
      <w:r w:rsidRPr="00112DB4">
        <w:rPr>
          <w:rFonts w:ascii="FrankRuehl" w:hAnsi="FrankRuehl" w:cs="FrankRuehl"/>
          <w:rtl/>
        </w:rPr>
        <w:t xml:space="preserve">, </w:t>
      </w:r>
      <w:hyperlink r:id="rId12" w:history="1">
        <w:r w:rsidRPr="00112DB4">
          <w:rPr>
            <w:rFonts w:ascii="FrankRuehl" w:hAnsi="FrankRuehl" w:cs="FrankRuehl"/>
            <w:color w:val="0000FF"/>
            <w:rtl/>
          </w:rPr>
          <w:t>40 יא'</w:t>
        </w:r>
      </w:hyperlink>
    </w:p>
    <w:p w14:paraId="260B6D27" w14:textId="77777777" w:rsidR="00112DB4" w:rsidRPr="00112DB4" w:rsidRDefault="00112DB4" w:rsidP="00112DB4">
      <w:pPr>
        <w:rPr>
          <w:rtl/>
        </w:rPr>
      </w:pPr>
      <w:bookmarkStart w:id="4" w:name="LawTable_End"/>
      <w:bookmarkEnd w:id="4"/>
    </w:p>
    <w:p w14:paraId="1F673AC0" w14:textId="77777777" w:rsidR="0089226C" w:rsidRPr="005C5162" w:rsidRDefault="0089226C" w:rsidP="005C5162"/>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E7287" w14:paraId="44C146A4" w14:textId="77777777" w:rsidTr="002E7287">
        <w:trPr>
          <w:trHeight w:val="355"/>
          <w:jc w:val="center"/>
        </w:trPr>
        <w:tc>
          <w:tcPr>
            <w:tcW w:w="8820" w:type="dxa"/>
            <w:tcBorders>
              <w:top w:val="nil"/>
              <w:left w:val="nil"/>
              <w:bottom w:val="nil"/>
              <w:right w:val="nil"/>
            </w:tcBorders>
            <w:shd w:val="clear" w:color="auto" w:fill="auto"/>
          </w:tcPr>
          <w:p w14:paraId="56459976" w14:textId="77777777" w:rsidR="0089226C" w:rsidRPr="0089226C" w:rsidRDefault="0089226C" w:rsidP="0089226C">
            <w:pPr>
              <w:jc w:val="center"/>
              <w:rPr>
                <w:rFonts w:ascii="David" w:hAnsi="David"/>
                <w:b/>
                <w:bCs/>
                <w:sz w:val="32"/>
                <w:szCs w:val="32"/>
                <w:u w:val="single"/>
                <w:rtl/>
              </w:rPr>
            </w:pPr>
            <w:bookmarkStart w:id="5" w:name="PsakDin" w:colFirst="0" w:colLast="0"/>
            <w:r w:rsidRPr="0089226C">
              <w:rPr>
                <w:rFonts w:ascii="David" w:hAnsi="David"/>
                <w:b/>
                <w:bCs/>
                <w:sz w:val="32"/>
                <w:szCs w:val="32"/>
                <w:u w:val="single"/>
                <w:rtl/>
              </w:rPr>
              <w:t>גזר דין</w:t>
            </w:r>
          </w:p>
          <w:p w14:paraId="471D292C" w14:textId="77777777" w:rsidR="002E7287" w:rsidRPr="0089226C" w:rsidRDefault="002E7287" w:rsidP="0089226C">
            <w:pPr>
              <w:jc w:val="center"/>
              <w:rPr>
                <w:rFonts w:ascii="David" w:hAnsi="David"/>
                <w:bCs/>
                <w:sz w:val="32"/>
                <w:szCs w:val="32"/>
                <w:u w:val="single"/>
                <w:rtl/>
              </w:rPr>
            </w:pPr>
          </w:p>
        </w:tc>
      </w:tr>
      <w:bookmarkEnd w:id="5"/>
    </w:tbl>
    <w:p w14:paraId="45BFCA42" w14:textId="77777777" w:rsidR="002E7287" w:rsidRDefault="002E7287" w:rsidP="002E7287">
      <w:pPr>
        <w:rPr>
          <w:rFonts w:ascii="Arial" w:hAnsi="Arial"/>
          <w:b/>
          <w:bCs/>
          <w:sz w:val="26"/>
          <w:szCs w:val="26"/>
          <w:rtl/>
        </w:rPr>
      </w:pPr>
    </w:p>
    <w:p w14:paraId="69BF2728" w14:textId="77777777" w:rsidR="002E7287" w:rsidRDefault="002E7287" w:rsidP="002E7287">
      <w:pPr>
        <w:pStyle w:val="ab"/>
        <w:numPr>
          <w:ilvl w:val="0"/>
          <w:numId w:val="2"/>
        </w:numPr>
        <w:spacing w:line="360" w:lineRule="auto"/>
        <w:jc w:val="both"/>
        <w:rPr>
          <w:rFonts w:ascii="David" w:hAnsi="David" w:cs="David"/>
          <w:sz w:val="24"/>
          <w:szCs w:val="24"/>
          <w:rtl/>
        </w:rPr>
      </w:pPr>
      <w:bookmarkStart w:id="6" w:name="ABSTRACT_START"/>
      <w:bookmarkEnd w:id="6"/>
      <w:r>
        <w:rPr>
          <w:rFonts w:ascii="David" w:hAnsi="David" w:cs="David"/>
          <w:sz w:val="24"/>
          <w:szCs w:val="24"/>
          <w:rtl/>
        </w:rPr>
        <w:t xml:space="preserve">הנאשם הורשע על פי הודאתו בעובדות כתב האישום המתוקן בעבירה של </w:t>
      </w:r>
      <w:r>
        <w:rPr>
          <w:rFonts w:ascii="David" w:hAnsi="David" w:cs="David"/>
          <w:b/>
          <w:bCs/>
          <w:sz w:val="24"/>
          <w:szCs w:val="24"/>
          <w:rtl/>
        </w:rPr>
        <w:t xml:space="preserve"> החזקת סם מסוכן שלא לצריכה עצמית</w:t>
      </w:r>
      <w:r>
        <w:rPr>
          <w:rFonts w:ascii="David" w:hAnsi="David" w:cs="David"/>
          <w:sz w:val="24"/>
          <w:szCs w:val="24"/>
          <w:rtl/>
        </w:rPr>
        <w:t xml:space="preserve">, לפי </w:t>
      </w:r>
      <w:hyperlink r:id="rId13" w:history="1">
        <w:r w:rsidR="000D0266" w:rsidRPr="000D0266">
          <w:rPr>
            <w:rStyle w:val="Hyperlink"/>
            <w:rFonts w:ascii="David" w:hAnsi="David" w:cs="David"/>
            <w:sz w:val="24"/>
            <w:szCs w:val="24"/>
            <w:rtl/>
          </w:rPr>
          <w:t>סעיף 7 (א)</w:t>
        </w:r>
      </w:hyperlink>
      <w:r>
        <w:rPr>
          <w:rFonts w:ascii="David" w:hAnsi="David" w:cs="David"/>
          <w:sz w:val="24"/>
          <w:szCs w:val="24"/>
          <w:rtl/>
        </w:rPr>
        <w:t xml:space="preserve"> יחד עם </w:t>
      </w:r>
      <w:hyperlink r:id="rId14" w:history="1">
        <w:r w:rsidR="000D0266" w:rsidRPr="000D0266">
          <w:rPr>
            <w:rStyle w:val="Hyperlink"/>
            <w:rFonts w:ascii="David" w:hAnsi="David" w:cs="David"/>
            <w:sz w:val="24"/>
            <w:szCs w:val="24"/>
            <w:rtl/>
          </w:rPr>
          <w:t>סעיף 7 (ג)</w:t>
        </w:r>
      </w:hyperlink>
      <w:r>
        <w:rPr>
          <w:rFonts w:ascii="David" w:hAnsi="David" w:cs="David"/>
          <w:sz w:val="24"/>
          <w:szCs w:val="24"/>
          <w:rtl/>
        </w:rPr>
        <w:t xml:space="preserve"> רישא ל</w:t>
      </w:r>
      <w:hyperlink r:id="rId15" w:history="1">
        <w:r w:rsidR="0089226C" w:rsidRPr="0089226C">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תשל"ג 1973 </w:t>
      </w:r>
      <w:bookmarkStart w:id="7" w:name="ABSTRACT_END"/>
      <w:bookmarkEnd w:id="7"/>
      <w:r>
        <w:rPr>
          <w:rFonts w:ascii="David" w:hAnsi="David" w:cs="David"/>
          <w:sz w:val="24"/>
          <w:szCs w:val="24"/>
          <w:rtl/>
        </w:rPr>
        <w:t xml:space="preserve">(להלן: "פקודת הסמים). </w:t>
      </w:r>
    </w:p>
    <w:p w14:paraId="654E19EC" w14:textId="77777777" w:rsidR="002E7287" w:rsidRDefault="002E7287" w:rsidP="002E7287">
      <w:pPr>
        <w:pStyle w:val="ab"/>
        <w:numPr>
          <w:ilvl w:val="0"/>
          <w:numId w:val="2"/>
        </w:numPr>
        <w:spacing w:line="360" w:lineRule="auto"/>
        <w:jc w:val="both"/>
        <w:rPr>
          <w:rFonts w:ascii="David" w:hAnsi="David" w:cs="David"/>
          <w:sz w:val="24"/>
          <w:szCs w:val="24"/>
        </w:rPr>
      </w:pPr>
      <w:r>
        <w:rPr>
          <w:rFonts w:ascii="David" w:hAnsi="David" w:cs="David"/>
          <w:sz w:val="24"/>
          <w:szCs w:val="24"/>
          <w:rtl/>
        </w:rPr>
        <w:t xml:space="preserve">בתאריך 09.09.23 הציגו הצדדים הסדר דיוני, לפיו כתב האישום תוקן, הנאשם הודה והורשע במיוחס לו בכתב האישום המתוקן. הצדדים לא הגיעו להסכמה עונשית.  </w:t>
      </w:r>
    </w:p>
    <w:p w14:paraId="00455E43" w14:textId="77777777" w:rsidR="002E7287" w:rsidRPr="00B0373E" w:rsidRDefault="002E7287" w:rsidP="002E7287">
      <w:pPr>
        <w:pStyle w:val="ab"/>
        <w:numPr>
          <w:ilvl w:val="0"/>
          <w:numId w:val="2"/>
        </w:numPr>
        <w:spacing w:line="360" w:lineRule="auto"/>
        <w:jc w:val="both"/>
        <w:rPr>
          <w:rFonts w:ascii="David" w:hAnsi="David" w:cs="David"/>
          <w:sz w:val="24"/>
          <w:szCs w:val="24"/>
        </w:rPr>
      </w:pPr>
      <w:r w:rsidRPr="002E7287">
        <w:rPr>
          <w:rFonts w:ascii="David" w:hAnsi="David" w:cs="David"/>
          <w:color w:val="000000"/>
          <w:sz w:val="24"/>
          <w:szCs w:val="24"/>
          <w:rtl/>
        </w:rPr>
        <w:t xml:space="preserve">על פי עובדות כתב האישום המתוקן, </w:t>
      </w:r>
      <w:r>
        <w:rPr>
          <w:rFonts w:ascii="David" w:hAnsi="David" w:cs="David"/>
          <w:sz w:val="24"/>
          <w:szCs w:val="24"/>
          <w:rtl/>
        </w:rPr>
        <w:t>בתאריך 28.04.24 בסמוך לשעה 23:03 ברחוב ההגנה בבאר שבע נמצא הנאשם מחזיק בכיס מכנסיו בסם מסוג</w:t>
      </w:r>
      <w:r>
        <w:rPr>
          <w:rFonts w:ascii="David" w:hAnsi="David" w:cs="David" w:hint="cs"/>
          <w:sz w:val="24"/>
          <w:szCs w:val="24"/>
          <w:rtl/>
        </w:rPr>
        <w:t xml:space="preserve"> </w:t>
      </w:r>
      <w:r w:rsidRPr="00B0373E">
        <w:rPr>
          <w:rFonts w:ascii="David" w:hAnsi="David" w:cs="David"/>
        </w:rPr>
        <w:t>M-METHYLMETHCATHINONE</w:t>
      </w:r>
      <w:r w:rsidRPr="00B0373E">
        <w:rPr>
          <w:rFonts w:ascii="David" w:hAnsi="David" w:cs="David"/>
          <w:sz w:val="24"/>
          <w:szCs w:val="24"/>
          <w:rtl/>
        </w:rPr>
        <w:t xml:space="preserve"> במשקל 1.67 גרם בתוך קופסת סיגריות, בנוסף נמצא מחזיק בקופסה שקופה ובה 3 שקיות ובתוכן: </w:t>
      </w:r>
    </w:p>
    <w:p w14:paraId="003DD68F" w14:textId="77777777" w:rsidR="002E7287" w:rsidRDefault="002E7287" w:rsidP="002E7287">
      <w:pPr>
        <w:pStyle w:val="ab"/>
        <w:numPr>
          <w:ilvl w:val="1"/>
          <w:numId w:val="2"/>
        </w:numPr>
        <w:spacing w:line="360" w:lineRule="auto"/>
        <w:jc w:val="both"/>
        <w:rPr>
          <w:rFonts w:ascii="David" w:hAnsi="David" w:cs="David"/>
          <w:sz w:val="24"/>
          <w:szCs w:val="24"/>
        </w:rPr>
      </w:pPr>
      <w:r w:rsidRPr="002E7287">
        <w:rPr>
          <w:rFonts w:ascii="David" w:hAnsi="David" w:cs="David"/>
          <w:color w:val="000000"/>
          <w:sz w:val="24"/>
          <w:szCs w:val="24"/>
          <w:rtl/>
        </w:rPr>
        <w:t xml:space="preserve">סם מסוג </w:t>
      </w:r>
      <w:r w:rsidRPr="002E7287">
        <w:rPr>
          <w:rFonts w:ascii="David" w:hAnsi="David" w:cs="David"/>
          <w:color w:val="000000"/>
          <w:sz w:val="24"/>
          <w:szCs w:val="24"/>
        </w:rPr>
        <w:t xml:space="preserve">KETAMINE </w:t>
      </w:r>
      <w:r w:rsidRPr="002E7287">
        <w:rPr>
          <w:rFonts w:ascii="David" w:hAnsi="David" w:cs="David"/>
          <w:color w:val="000000"/>
          <w:sz w:val="24"/>
          <w:szCs w:val="24"/>
          <w:rtl/>
        </w:rPr>
        <w:t xml:space="preserve"> במשקל 2.95 גרם. </w:t>
      </w:r>
    </w:p>
    <w:p w14:paraId="5F5CD17D" w14:textId="77777777" w:rsidR="002E7287" w:rsidRDefault="002E7287" w:rsidP="002E7287">
      <w:pPr>
        <w:pStyle w:val="ab"/>
        <w:numPr>
          <w:ilvl w:val="1"/>
          <w:numId w:val="2"/>
        </w:numPr>
        <w:spacing w:line="360" w:lineRule="auto"/>
        <w:jc w:val="both"/>
        <w:rPr>
          <w:rFonts w:ascii="David" w:hAnsi="David" w:cs="David"/>
          <w:sz w:val="24"/>
          <w:szCs w:val="24"/>
        </w:rPr>
      </w:pPr>
      <w:r w:rsidRPr="002E7287">
        <w:rPr>
          <w:rFonts w:ascii="David" w:hAnsi="David" w:cs="David"/>
          <w:color w:val="000000"/>
          <w:sz w:val="24"/>
          <w:szCs w:val="24"/>
          <w:rtl/>
        </w:rPr>
        <w:t xml:space="preserve">סם מסוג </w:t>
      </w:r>
      <w:r w:rsidRPr="002E7287">
        <w:rPr>
          <w:rFonts w:ascii="David" w:hAnsi="David" w:cs="David"/>
          <w:color w:val="000000"/>
          <w:sz w:val="24"/>
          <w:szCs w:val="24"/>
        </w:rPr>
        <w:t>COCAIN</w:t>
      </w:r>
      <w:r w:rsidRPr="002E7287">
        <w:rPr>
          <w:rFonts w:ascii="David" w:hAnsi="David" w:cs="David"/>
          <w:color w:val="000000"/>
          <w:sz w:val="24"/>
          <w:szCs w:val="24"/>
          <w:rtl/>
        </w:rPr>
        <w:t xml:space="preserve"> במשקל 3 גרם. </w:t>
      </w:r>
    </w:p>
    <w:p w14:paraId="06DD90B4" w14:textId="77777777" w:rsidR="002E7287" w:rsidRDefault="002E7287" w:rsidP="002E7287">
      <w:pPr>
        <w:pStyle w:val="ab"/>
        <w:numPr>
          <w:ilvl w:val="1"/>
          <w:numId w:val="2"/>
        </w:numPr>
        <w:spacing w:line="360" w:lineRule="auto"/>
        <w:jc w:val="both"/>
        <w:rPr>
          <w:rFonts w:ascii="David" w:hAnsi="David" w:cs="David"/>
          <w:sz w:val="24"/>
          <w:szCs w:val="24"/>
        </w:rPr>
      </w:pPr>
      <w:r>
        <w:rPr>
          <w:rFonts w:ascii="David" w:hAnsi="David" w:cs="David"/>
          <w:sz w:val="24"/>
          <w:szCs w:val="24"/>
          <w:rtl/>
        </w:rPr>
        <w:lastRenderedPageBreak/>
        <w:t xml:space="preserve">סם מסוג </w:t>
      </w:r>
      <w:r>
        <w:rPr>
          <w:rFonts w:ascii="David" w:hAnsi="David" w:cs="David"/>
          <w:sz w:val="24"/>
          <w:szCs w:val="24"/>
        </w:rPr>
        <w:t>COCAIN</w:t>
      </w:r>
      <w:r>
        <w:rPr>
          <w:rFonts w:ascii="David" w:hAnsi="David" w:cs="David"/>
          <w:sz w:val="24"/>
          <w:szCs w:val="24"/>
          <w:rtl/>
        </w:rPr>
        <w:t xml:space="preserve"> במשקל 8 גרם. </w:t>
      </w:r>
    </w:p>
    <w:p w14:paraId="7D04F140" w14:textId="77777777" w:rsidR="002E7287" w:rsidRDefault="002E7287" w:rsidP="002E7287">
      <w:pPr>
        <w:pStyle w:val="ab"/>
        <w:spacing w:line="360" w:lineRule="auto"/>
        <w:jc w:val="both"/>
        <w:rPr>
          <w:rFonts w:ascii="David" w:hAnsi="David" w:cs="David"/>
          <w:sz w:val="24"/>
          <w:szCs w:val="24"/>
        </w:rPr>
      </w:pPr>
      <w:r>
        <w:rPr>
          <w:rFonts w:ascii="David" w:hAnsi="David" w:cs="David"/>
          <w:sz w:val="24"/>
          <w:szCs w:val="24"/>
          <w:rtl/>
        </w:rPr>
        <w:t xml:space="preserve">במעשיו החזיק הנאשם בסמים שלא לצריכתו העצמית וזאת ללא היתר וללא רישיון כדין. </w:t>
      </w:r>
    </w:p>
    <w:p w14:paraId="41A8165E" w14:textId="77777777" w:rsidR="002E7287" w:rsidRDefault="002E7287" w:rsidP="002E7287">
      <w:pPr>
        <w:spacing w:line="360" w:lineRule="auto"/>
        <w:jc w:val="both"/>
        <w:rPr>
          <w:rFonts w:ascii="David" w:hAnsi="David"/>
          <w:bCs/>
          <w:u w:val="single"/>
          <w:rtl/>
        </w:rPr>
      </w:pPr>
    </w:p>
    <w:p w14:paraId="686EE033" w14:textId="77777777" w:rsidR="002E7287" w:rsidRDefault="002E7287" w:rsidP="002E7287">
      <w:pPr>
        <w:spacing w:line="360" w:lineRule="auto"/>
        <w:jc w:val="both"/>
        <w:rPr>
          <w:rFonts w:ascii="David" w:hAnsi="David"/>
          <w:bCs/>
          <w:u w:val="single"/>
        </w:rPr>
      </w:pPr>
      <w:r>
        <w:rPr>
          <w:rFonts w:ascii="David" w:hAnsi="David"/>
          <w:bCs/>
          <w:u w:val="single"/>
          <w:rtl/>
        </w:rPr>
        <w:t>טיעוני הצדדים</w:t>
      </w:r>
    </w:p>
    <w:p w14:paraId="009BEC62" w14:textId="77777777" w:rsidR="002E7287" w:rsidRDefault="002E7287" w:rsidP="002E7287">
      <w:pPr>
        <w:spacing w:line="360" w:lineRule="auto"/>
        <w:jc w:val="both"/>
        <w:rPr>
          <w:rFonts w:ascii="David" w:hAnsi="David"/>
          <w:b/>
          <w:bCs/>
          <w:u w:val="single"/>
          <w:rtl/>
        </w:rPr>
      </w:pPr>
      <w:r>
        <w:rPr>
          <w:rFonts w:ascii="David" w:hAnsi="David"/>
          <w:b/>
          <w:bCs/>
          <w:u w:val="single"/>
          <w:rtl/>
        </w:rPr>
        <w:t xml:space="preserve">ראיות וטיעוני הצדדים לעונש </w:t>
      </w:r>
    </w:p>
    <w:p w14:paraId="78C815A2" w14:textId="77777777" w:rsidR="002E7287" w:rsidRDefault="002E7287" w:rsidP="002E7287">
      <w:pPr>
        <w:pStyle w:val="ab"/>
        <w:numPr>
          <w:ilvl w:val="0"/>
          <w:numId w:val="2"/>
        </w:numPr>
        <w:spacing w:line="360" w:lineRule="auto"/>
        <w:jc w:val="both"/>
        <w:rPr>
          <w:rFonts w:ascii="David" w:hAnsi="David" w:cs="David"/>
          <w:b/>
          <w:sz w:val="24"/>
          <w:szCs w:val="24"/>
          <w:rtl/>
        </w:rPr>
      </w:pPr>
      <w:r>
        <w:rPr>
          <w:rFonts w:ascii="David" w:hAnsi="David" w:cs="David"/>
          <w:b/>
          <w:bCs/>
          <w:sz w:val="24"/>
          <w:szCs w:val="24"/>
          <w:rtl/>
        </w:rPr>
        <w:t>המאשימה</w:t>
      </w:r>
      <w:r>
        <w:rPr>
          <w:rFonts w:ascii="David" w:hAnsi="David" w:cs="David"/>
          <w:b/>
          <w:sz w:val="24"/>
          <w:szCs w:val="24"/>
          <w:rtl/>
        </w:rPr>
        <w:t xml:space="preserve"> הגישה טיעונים בכתב (ת/1) וגיליון הרישום הפלילי ותעבורתי של הנאשם(ת/2 ו-ת/3). המאשימה עמדה על נסיבות כתב האישום, הערכים המוגנים שנפגעו ומידת הפגיעה בהם, המאשימה הדגישה שהנאשם החזיק בסמים ש"אינם" נמנים על הסמים ה"קלים" וכן ציינה שכמויות הסמים חורגות פי כמה מהכמות של החזקה לשימוש עצמי. המאשימה עתרה לקביעת מתחם ענישה הנע בין 18 ל 36 חודשי מאסר בפועל תוך שהפנתה לפסיקה. המאשימה עמדה על נסיבותיו האישיות של הנאשם וציינה שמדובר בנאשם בעל עבר פלילי קודם בתחום עבירות הסמים, המלמד על מידת מעורבותו בעולם הסמים. נוכח האמור עתרה המאשימה למיקום עונשו של הנאשם ברף הבינוני גבוה של המתחם לו עתרה בצירוף הטלת ענישה נלווית הכוללת פסילה בפועל ועל תנאי.</w:t>
      </w:r>
    </w:p>
    <w:p w14:paraId="2EF2E43C" w14:textId="77777777" w:rsidR="002E7287" w:rsidRDefault="002E7287" w:rsidP="002E7287">
      <w:pPr>
        <w:spacing w:line="360" w:lineRule="auto"/>
        <w:jc w:val="both"/>
        <w:rPr>
          <w:rFonts w:ascii="David" w:hAnsi="David"/>
          <w:b/>
          <w:rtl/>
        </w:rPr>
      </w:pPr>
    </w:p>
    <w:p w14:paraId="372AA4E5" w14:textId="77777777" w:rsidR="002E7287" w:rsidRDefault="002E7287" w:rsidP="002E7287">
      <w:pPr>
        <w:pStyle w:val="ab"/>
        <w:numPr>
          <w:ilvl w:val="0"/>
          <w:numId w:val="2"/>
        </w:numPr>
        <w:spacing w:line="360" w:lineRule="auto"/>
        <w:jc w:val="both"/>
        <w:rPr>
          <w:rFonts w:ascii="David" w:hAnsi="David" w:cs="David"/>
          <w:b/>
          <w:sz w:val="24"/>
          <w:szCs w:val="24"/>
          <w:rtl/>
        </w:rPr>
      </w:pPr>
      <w:r>
        <w:rPr>
          <w:rFonts w:ascii="David" w:hAnsi="David" w:cs="David"/>
          <w:b/>
          <w:bCs/>
          <w:sz w:val="24"/>
          <w:szCs w:val="24"/>
          <w:rtl/>
        </w:rPr>
        <w:t>מטעם ההגנה העיד אביו של הנאשם.</w:t>
      </w:r>
      <w:r>
        <w:rPr>
          <w:rFonts w:ascii="David" w:hAnsi="David" w:cs="David"/>
          <w:b/>
          <w:sz w:val="24"/>
          <w:szCs w:val="24"/>
          <w:rtl/>
        </w:rPr>
        <w:t xml:space="preserve"> סיפר שהיה מכור בעצמו לסמים ונקי מזה כ 20 שנה ומסייע לאחרים להיגמל. הוא סיפר שבנו הנאשם ניהל אורח חיים נורמטיבי, שירת שירות קרבי אך בעקבות טראומה שחווה בשירות השתחרר מהצבא על רקע נפשי, הקים עסק עצמאי שהצליח אך בשל קשיים בקשר הזוגי החל להשתמש בסמים, הוא ציין שלנאשם אישור לשימוש בקנבוס רפואי אך התדרדר לסמים קשים וכעת בכלא מתנקה הוא ביקש שבית המשפט ישקול זאת לזכותו. </w:t>
      </w:r>
    </w:p>
    <w:p w14:paraId="7A04A986" w14:textId="77777777" w:rsidR="002E7287" w:rsidRDefault="002E7287" w:rsidP="002E7287">
      <w:pPr>
        <w:spacing w:line="360" w:lineRule="auto"/>
        <w:jc w:val="both"/>
        <w:rPr>
          <w:rFonts w:ascii="David" w:hAnsi="David"/>
          <w:b/>
          <w:rtl/>
        </w:rPr>
      </w:pPr>
      <w:r>
        <w:rPr>
          <w:rFonts w:ascii="David" w:hAnsi="David"/>
          <w:b/>
          <w:rtl/>
        </w:rPr>
        <w:t xml:space="preserve">  </w:t>
      </w:r>
      <w:r>
        <w:rPr>
          <w:rFonts w:ascii="David" w:hAnsi="David"/>
          <w:b/>
          <w:rtl/>
        </w:rPr>
        <w:tab/>
        <w:t xml:space="preserve">בנוסף הגישה ההגנה תעודה רפואית הנוגעת לנאשם (נ/1). </w:t>
      </w:r>
    </w:p>
    <w:p w14:paraId="1FE86CB2" w14:textId="77777777" w:rsidR="002E7287" w:rsidRDefault="002E7287" w:rsidP="002E7287">
      <w:pPr>
        <w:spacing w:line="360" w:lineRule="auto"/>
        <w:ind w:left="720"/>
        <w:jc w:val="both"/>
        <w:rPr>
          <w:rFonts w:ascii="David" w:hAnsi="David"/>
          <w:b/>
          <w:rtl/>
        </w:rPr>
      </w:pPr>
      <w:r>
        <w:rPr>
          <w:rFonts w:ascii="David" w:hAnsi="David"/>
          <w:b/>
          <w:rtl/>
        </w:rPr>
        <w:t>ב"כ הנאשם, פירט בהרחבה אודות נסיבות חייו המורכבות של הנאשם, ציין שהנאשם חווה בחייו שתי תקופות משבר; שחרורו מצה"ל בשל אירוע טראומטי הכרה בו כפוסט טראומטי, לאחר מכן במשך מספר שנים ניהל אורח חיים נורמטיבי ויצרני, הקים משפחה, עד למועד האירוע הנדון. ב"כ הנאשם הדגיש כי הנאשם הודה בהזדמנות הראשונה, לקח אחריות מלאה, מסר שהחזיק בסמים לשימושו העצמי. ב"כ הנאשם הפנה ל</w:t>
      </w:r>
      <w:hyperlink r:id="rId16" w:history="1">
        <w:r w:rsidR="0089226C" w:rsidRPr="0089226C">
          <w:rPr>
            <w:rFonts w:ascii="David" w:hAnsi="David"/>
            <w:b/>
            <w:color w:val="0000FF"/>
            <w:u w:val="single"/>
            <w:rtl/>
          </w:rPr>
          <w:t>ת"פ 20538-12-22</w:t>
        </w:r>
      </w:hyperlink>
      <w:r>
        <w:rPr>
          <w:rFonts w:ascii="David" w:hAnsi="David"/>
          <w:b/>
          <w:rtl/>
        </w:rPr>
        <w:t xml:space="preserve"> שניתן על ידי מותב זה לאחרונה ולטעמו יש קווים מקבילים ביו התיק שאוזכר לתיק הנדון. </w:t>
      </w:r>
    </w:p>
    <w:p w14:paraId="329EBB9C" w14:textId="77777777" w:rsidR="002E7287" w:rsidRDefault="002E7287" w:rsidP="002E7287">
      <w:pPr>
        <w:spacing w:line="360" w:lineRule="auto"/>
        <w:ind w:left="720"/>
        <w:jc w:val="both"/>
        <w:rPr>
          <w:rFonts w:ascii="David" w:hAnsi="David"/>
          <w:b/>
          <w:rtl/>
        </w:rPr>
      </w:pPr>
      <w:r>
        <w:rPr>
          <w:rFonts w:ascii="David" w:hAnsi="David"/>
          <w:b/>
          <w:rtl/>
        </w:rPr>
        <w:t>אציין כבר כעת שב</w:t>
      </w:r>
      <w:hyperlink r:id="rId17" w:history="1">
        <w:r w:rsidR="0089226C" w:rsidRPr="0089226C">
          <w:rPr>
            <w:rFonts w:ascii="David" w:hAnsi="David"/>
            <w:b/>
            <w:color w:val="0000FF"/>
            <w:u w:val="single"/>
            <w:rtl/>
          </w:rPr>
          <w:t>ת"פ 20538-12-22</w:t>
        </w:r>
      </w:hyperlink>
      <w:r>
        <w:rPr>
          <w:rFonts w:ascii="David" w:hAnsi="David"/>
          <w:b/>
          <w:rtl/>
        </w:rPr>
        <w:t xml:space="preserve"> מדובר בנסיבות שונות מהתיק הנדון ולא ניתן לגזור גזירה שווה בין השניים. בתיק האחר מדובר בנאשם נעדר עבר פלילי בתחום הסמים, שעבר הליך טיפולי משמעותי וארוך, נסיבות ההחזקה אינן תואמות לתיק זה. </w:t>
      </w:r>
    </w:p>
    <w:p w14:paraId="0E902C70" w14:textId="77777777" w:rsidR="002E7287" w:rsidRDefault="002E7287" w:rsidP="002E7287">
      <w:pPr>
        <w:spacing w:line="360" w:lineRule="auto"/>
        <w:ind w:left="720"/>
        <w:jc w:val="both"/>
        <w:rPr>
          <w:rFonts w:ascii="David" w:hAnsi="David"/>
          <w:b/>
          <w:rtl/>
        </w:rPr>
      </w:pPr>
      <w:r>
        <w:rPr>
          <w:rFonts w:ascii="David" w:hAnsi="David"/>
          <w:b/>
          <w:rtl/>
        </w:rPr>
        <w:lastRenderedPageBreak/>
        <w:t xml:space="preserve">ב"כ הנאשם טען שבמקרה שבפני הומלץ על שילובו של הנאשם בבית חוסן אך מפאת חוסר מקום וזמן המתנה רב, הנאשם עבר הליך גמילה פיזי במסגרת מעצרו והוא מנסה בכל כוחו להשתקם. </w:t>
      </w:r>
    </w:p>
    <w:p w14:paraId="4C057338" w14:textId="77777777" w:rsidR="002E7287" w:rsidRDefault="002E7287" w:rsidP="002E7287">
      <w:pPr>
        <w:spacing w:line="360" w:lineRule="auto"/>
        <w:ind w:left="720"/>
        <w:jc w:val="both"/>
        <w:rPr>
          <w:rFonts w:ascii="David" w:hAnsi="David"/>
          <w:b/>
          <w:rtl/>
        </w:rPr>
      </w:pPr>
      <w:r>
        <w:rPr>
          <w:rFonts w:ascii="David" w:hAnsi="David"/>
          <w:b/>
          <w:rtl/>
        </w:rPr>
        <w:t xml:space="preserve">ב"כ הנאשם הגדיר את המקרה הנדון כמעידה חד פעמית שאינה תואמת אורחות חייו של הנאשם בשנים האחרונות. ב"כ הנאשם סבר שיש לקבוע בעניין זה מתחם ענישה הנע בין 10 ל 20 חודשים ועתר למקם עונשו של הנאשם בתחתית המתחם. </w:t>
      </w:r>
    </w:p>
    <w:p w14:paraId="0821FD78" w14:textId="77777777" w:rsidR="002E7287" w:rsidRDefault="002E7287" w:rsidP="002E7287">
      <w:pPr>
        <w:spacing w:line="360" w:lineRule="auto"/>
        <w:ind w:firstLine="720"/>
        <w:jc w:val="both"/>
        <w:rPr>
          <w:rFonts w:ascii="David" w:hAnsi="David"/>
          <w:b/>
          <w:bCs/>
          <w:rtl/>
        </w:rPr>
      </w:pPr>
      <w:r>
        <w:rPr>
          <w:rFonts w:ascii="David" w:hAnsi="David"/>
          <w:b/>
          <w:bCs/>
          <w:rtl/>
        </w:rPr>
        <w:t xml:space="preserve">הנאשם בדבריו, </w:t>
      </w:r>
      <w:r>
        <w:rPr>
          <w:rFonts w:ascii="David" w:hAnsi="David"/>
          <w:b/>
          <w:rtl/>
        </w:rPr>
        <w:t xml:space="preserve">לקח אחריות על מעשיו, הביע צער והתחייב כי אלה לא יישנו עוד.  </w:t>
      </w:r>
      <w:r>
        <w:rPr>
          <w:rFonts w:ascii="David" w:hAnsi="David"/>
          <w:b/>
          <w:bCs/>
          <w:rtl/>
        </w:rPr>
        <w:t xml:space="preserve"> </w:t>
      </w:r>
    </w:p>
    <w:p w14:paraId="1B059B12" w14:textId="77777777" w:rsidR="002E7287" w:rsidRDefault="002E7287" w:rsidP="002E7287">
      <w:pPr>
        <w:spacing w:line="360" w:lineRule="auto"/>
        <w:jc w:val="both"/>
        <w:rPr>
          <w:rFonts w:ascii="David" w:hAnsi="David"/>
          <w:bCs/>
          <w:u w:val="single"/>
          <w:rtl/>
        </w:rPr>
      </w:pPr>
    </w:p>
    <w:p w14:paraId="411AB70A" w14:textId="77777777" w:rsidR="002E7287" w:rsidRDefault="002E7287" w:rsidP="002E7287">
      <w:pPr>
        <w:spacing w:line="360" w:lineRule="auto"/>
        <w:jc w:val="both"/>
        <w:rPr>
          <w:rFonts w:ascii="David" w:hAnsi="David"/>
          <w:bCs/>
          <w:u w:val="single"/>
          <w:rtl/>
        </w:rPr>
      </w:pPr>
      <w:r>
        <w:rPr>
          <w:rFonts w:ascii="David" w:hAnsi="David"/>
          <w:bCs/>
          <w:u w:val="single"/>
          <w:rtl/>
        </w:rPr>
        <w:t xml:space="preserve">דיון - קביעת מתחם העונש ההולם </w:t>
      </w:r>
    </w:p>
    <w:p w14:paraId="38ECC8A2" w14:textId="77777777" w:rsidR="002E7287" w:rsidRDefault="002E7287" w:rsidP="002E7287">
      <w:pPr>
        <w:pStyle w:val="a"/>
        <w:numPr>
          <w:ilvl w:val="0"/>
          <w:numId w:val="2"/>
        </w:numPr>
        <w:tabs>
          <w:tab w:val="left" w:pos="720"/>
        </w:tabs>
        <w:jc w:val="both"/>
        <w:rPr>
          <w:rtl/>
        </w:rPr>
      </w:pPr>
      <w:r>
        <w:rPr>
          <w:rFonts w:hint="cs"/>
          <w:rtl/>
        </w:rPr>
        <w:t xml:space="preserve">הוראות </w:t>
      </w:r>
      <w:hyperlink r:id="rId18" w:history="1">
        <w:r w:rsidR="0089226C" w:rsidRPr="0089226C">
          <w:rPr>
            <w:color w:val="0000FF"/>
            <w:u w:val="single"/>
            <w:rtl/>
          </w:rPr>
          <w:t>פקודת הסמים המסוכנים</w:t>
        </w:r>
      </w:hyperlink>
      <w:r>
        <w:rPr>
          <w:rFonts w:hint="cs"/>
          <w:rtl/>
        </w:rPr>
        <w:t xml:space="preserve"> מבטאות בין היתר, ערכים של שמירה והגנה על בריאותו ושלומו הנפשי והפיזי של הציבור מפני הנזקים הישירים הנגרמים כתוצאה מהפצה ושימוש בסמים והגנה מפני השפעתם ההרסנית. כמו כן כלולים בערכים אלו הגנה על הציבור מפני הנזקים העקיפים הנגרמים כתוצאה מעבריינות הנלווית להפצה ושימוש בסמים, ובכלל זה ההגנה על הביטחון האישי ורכוש הציבור (ראה בעניין זה: </w:t>
      </w:r>
      <w:hyperlink r:id="rId19" w:history="1">
        <w:r w:rsidR="0089226C" w:rsidRPr="0089226C">
          <w:rPr>
            <w:color w:val="0000FF"/>
            <w:u w:val="single"/>
            <w:rtl/>
          </w:rPr>
          <w:t>ע"פ 972/11</w:t>
        </w:r>
      </w:hyperlink>
      <w:r>
        <w:rPr>
          <w:rFonts w:hint="cs"/>
          <w:rtl/>
        </w:rPr>
        <w:t xml:space="preserve"> </w:t>
      </w:r>
      <w:r>
        <w:rPr>
          <w:rFonts w:hint="cs"/>
          <w:b/>
          <w:bCs/>
          <w:rtl/>
        </w:rPr>
        <w:t>מדינת ישראל נ' יונה</w:t>
      </w:r>
      <w:r>
        <w:rPr>
          <w:rFonts w:hint="cs"/>
          <w:rtl/>
        </w:rPr>
        <w:t xml:space="preserve"> (4.7.12); </w:t>
      </w:r>
      <w:hyperlink r:id="rId20" w:history="1">
        <w:r w:rsidR="0089226C" w:rsidRPr="0089226C">
          <w:rPr>
            <w:color w:val="0000FF"/>
            <w:u w:val="single"/>
            <w:rtl/>
          </w:rPr>
          <w:t>ע"פ 6029/03</w:t>
        </w:r>
      </w:hyperlink>
      <w:r>
        <w:rPr>
          <w:rFonts w:hint="cs"/>
          <w:rtl/>
        </w:rPr>
        <w:t xml:space="preserve"> </w:t>
      </w:r>
      <w:r>
        <w:rPr>
          <w:rFonts w:hint="cs"/>
          <w:b/>
          <w:bCs/>
          <w:rtl/>
        </w:rPr>
        <w:t>מדינת ישראל נ' שמאי</w:t>
      </w:r>
      <w:r>
        <w:rPr>
          <w:rFonts w:hint="cs"/>
          <w:rtl/>
        </w:rPr>
        <w:t xml:space="preserve">, פ"ד נח (2) 734 (9.2.04); </w:t>
      </w:r>
      <w:hyperlink r:id="rId21" w:history="1">
        <w:r w:rsidR="0089226C" w:rsidRPr="0089226C">
          <w:rPr>
            <w:color w:val="0000FF"/>
            <w:u w:val="single"/>
            <w:rtl/>
          </w:rPr>
          <w:t>ע"פ 6021/95</w:t>
        </w:r>
      </w:hyperlink>
      <w:r>
        <w:rPr>
          <w:rFonts w:hint="cs"/>
          <w:rtl/>
        </w:rPr>
        <w:t xml:space="preserve">, </w:t>
      </w:r>
      <w:hyperlink r:id="rId22" w:history="1">
        <w:r w:rsidR="005C5162" w:rsidRPr="005C5162">
          <w:rPr>
            <w:color w:val="0000FF"/>
            <w:u w:val="single"/>
            <w:rtl/>
          </w:rPr>
          <w:t>4998/95</w:t>
        </w:r>
      </w:hyperlink>
      <w:r>
        <w:rPr>
          <w:rFonts w:hint="cs"/>
          <w:rtl/>
        </w:rPr>
        <w:t xml:space="preserve">, 5267/95, 5313/95 </w:t>
      </w:r>
      <w:r>
        <w:rPr>
          <w:rFonts w:hint="cs"/>
          <w:b/>
          <w:bCs/>
          <w:rtl/>
        </w:rPr>
        <w:t>מדינת ישראל נ' גומז</w:t>
      </w:r>
      <w:r>
        <w:rPr>
          <w:rFonts w:hint="cs"/>
          <w:rtl/>
        </w:rPr>
        <w:t xml:space="preserve"> (31.7.97); </w:t>
      </w:r>
      <w:hyperlink r:id="rId23" w:history="1">
        <w:r w:rsidR="0089226C" w:rsidRPr="0089226C">
          <w:rPr>
            <w:color w:val="0000FF"/>
            <w:u w:val="single"/>
            <w:rtl/>
          </w:rPr>
          <w:t>ע"פ 575/88</w:t>
        </w:r>
      </w:hyperlink>
      <w:r>
        <w:rPr>
          <w:rFonts w:hint="cs"/>
          <w:rtl/>
        </w:rPr>
        <w:t xml:space="preserve"> </w:t>
      </w:r>
      <w:r>
        <w:rPr>
          <w:rFonts w:hint="cs"/>
          <w:b/>
          <w:bCs/>
          <w:rtl/>
        </w:rPr>
        <w:t>עודה נ' מדינת ישראל</w:t>
      </w:r>
      <w:r>
        <w:rPr>
          <w:rFonts w:hint="cs"/>
          <w:rtl/>
        </w:rPr>
        <w:t>, פ"ד מב (4) 242 (11.12.88)).</w:t>
      </w:r>
    </w:p>
    <w:p w14:paraId="6ED9CC0F" w14:textId="77777777" w:rsidR="002E7287" w:rsidRDefault="002E7287" w:rsidP="002E7287">
      <w:pPr>
        <w:pStyle w:val="a"/>
        <w:numPr>
          <w:ilvl w:val="0"/>
          <w:numId w:val="2"/>
        </w:numPr>
        <w:tabs>
          <w:tab w:val="left" w:pos="720"/>
        </w:tabs>
        <w:jc w:val="both"/>
        <w:rPr>
          <w:b/>
          <w:bCs/>
          <w:rtl/>
        </w:rPr>
      </w:pPr>
      <w:r>
        <w:rPr>
          <w:rFonts w:hint="cs"/>
          <w:rtl/>
        </w:rPr>
        <w:t>על הצורך להילחם בנגע הסמים וחומרת הענישה שיש לנקוט כלפי המעורבים במערך הפצת הסמים, דובר רבות בפסיקה. ראה הנאמר ב</w:t>
      </w:r>
      <w:hyperlink r:id="rId24" w:history="1">
        <w:r w:rsidR="0089226C" w:rsidRPr="0089226C">
          <w:rPr>
            <w:color w:val="0000FF"/>
            <w:u w:val="single"/>
            <w:rtl/>
          </w:rPr>
          <w:t>ע"פ 211/09</w:t>
        </w:r>
      </w:hyperlink>
      <w:r>
        <w:rPr>
          <w:rFonts w:hint="cs"/>
          <w:rtl/>
        </w:rPr>
        <w:t xml:space="preserve"> </w:t>
      </w:r>
      <w:r>
        <w:rPr>
          <w:rFonts w:hint="cs"/>
          <w:b/>
          <w:bCs/>
          <w:rtl/>
        </w:rPr>
        <w:t>אזולאי נ' מדינת ישראל</w:t>
      </w:r>
      <w:r>
        <w:rPr>
          <w:rFonts w:hint="cs"/>
          <w:rtl/>
        </w:rPr>
        <w:t xml:space="preserve">( 22.06.10) </w:t>
      </w:r>
      <w:r>
        <w:rPr>
          <w:rFonts w:hint="cs"/>
          <w:b/>
          <w:bCs/>
          <w:rtl/>
        </w:rPr>
        <w:t xml:space="preserve">’על חומרתה המופלגת של עבירת החזקת סמים מסוכנים שלא לצריכה עצמית אין צורך להכביר מילים, ולא כל שכן כך הוא כאשר מדובר בכמות כה גדולה של סמים מסוג זה. 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 מזה זמן רב, מדגישים בתי המשפט בפסיקתם את חשיבות הערך הענישתי בעבירות סמים כאחד הכלים החשובים בפעילות לביעורו של נגע הסמים. ההחמרה בענישה בגין עבירות סמים משרתת את מטרות הגמול וההרתעה, שהן היעדים העיקריים של הענישה בתחום הסמים." </w:t>
      </w:r>
    </w:p>
    <w:p w14:paraId="34765A27" w14:textId="77777777" w:rsidR="002E7287" w:rsidRDefault="002E7287" w:rsidP="002E7287">
      <w:pPr>
        <w:pStyle w:val="ab"/>
        <w:numPr>
          <w:ilvl w:val="0"/>
          <w:numId w:val="2"/>
        </w:numPr>
        <w:spacing w:line="360" w:lineRule="auto"/>
        <w:jc w:val="both"/>
        <w:rPr>
          <w:rFonts w:ascii="David" w:hAnsi="David" w:cs="David"/>
          <w:sz w:val="24"/>
          <w:szCs w:val="24"/>
          <w:rtl/>
        </w:rPr>
      </w:pPr>
      <w:r>
        <w:rPr>
          <w:rFonts w:ascii="David" w:hAnsi="David" w:cs="David"/>
          <w:sz w:val="24"/>
          <w:szCs w:val="24"/>
          <w:rtl/>
        </w:rPr>
        <w:t xml:space="preserve">במסגרת </w:t>
      </w:r>
      <w:r>
        <w:rPr>
          <w:rFonts w:ascii="David" w:hAnsi="David" w:cs="David"/>
          <w:b/>
          <w:bCs/>
          <w:sz w:val="24"/>
          <w:szCs w:val="24"/>
          <w:rtl/>
        </w:rPr>
        <w:t xml:space="preserve">הנסיבות הקשורות בביצוע העבירה </w:t>
      </w:r>
      <w:r>
        <w:rPr>
          <w:rFonts w:ascii="David" w:hAnsi="David" w:cs="David"/>
          <w:sz w:val="24"/>
          <w:szCs w:val="24"/>
          <w:rtl/>
        </w:rPr>
        <w:t>(</w:t>
      </w:r>
      <w:hyperlink r:id="rId25" w:history="1">
        <w:r w:rsidR="000D0266" w:rsidRPr="000D0266">
          <w:rPr>
            <w:rStyle w:val="Hyperlink"/>
            <w:rFonts w:ascii="David" w:hAnsi="David" w:cs="David"/>
            <w:sz w:val="24"/>
            <w:szCs w:val="24"/>
            <w:rtl/>
          </w:rPr>
          <w:t>סעיף 40 ט'</w:t>
        </w:r>
      </w:hyperlink>
      <w:r>
        <w:rPr>
          <w:rFonts w:ascii="David" w:hAnsi="David" w:cs="David"/>
          <w:sz w:val="24"/>
          <w:szCs w:val="24"/>
          <w:rtl/>
        </w:rPr>
        <w:t xml:space="preserve"> ל</w:t>
      </w:r>
      <w:hyperlink r:id="rId26" w:history="1">
        <w:r w:rsidR="0089226C" w:rsidRPr="0089226C">
          <w:rPr>
            <w:rFonts w:ascii="David" w:hAnsi="David" w:cs="David"/>
            <w:color w:val="0000FF"/>
            <w:sz w:val="24"/>
            <w:szCs w:val="24"/>
            <w:u w:val="single"/>
            <w:rtl/>
          </w:rPr>
          <w:t>חוק העונשין</w:t>
        </w:r>
      </w:hyperlink>
      <w:r>
        <w:rPr>
          <w:rFonts w:ascii="David" w:hAnsi="David" w:cs="David"/>
          <w:sz w:val="24"/>
          <w:szCs w:val="24"/>
          <w:rtl/>
        </w:rPr>
        <w:t>), יש לתת את הדעת לשיקולים הבאים: הנאשם נתפס מחזיק</w:t>
      </w:r>
      <w:r>
        <w:rPr>
          <w:rFonts w:cs="David"/>
          <w:sz w:val="24"/>
          <w:szCs w:val="24"/>
          <w:rtl/>
        </w:rPr>
        <w:t xml:space="preserve"> בשלושה סוגי סמים שונים במשקלים שונים ובכמות שמוגדרת מעבר לשימוש עצמי. כפי צוין בכתב האישום, הנאשם החזיק בסם מסוכן מסוג </w:t>
      </w:r>
      <w:r>
        <w:rPr>
          <w:rFonts w:cs="David"/>
          <w:sz w:val="24"/>
          <w:szCs w:val="24"/>
        </w:rPr>
        <w:t>MethylMethCathinone</w:t>
      </w:r>
      <w:r>
        <w:rPr>
          <w:rFonts w:cs="David"/>
          <w:sz w:val="24"/>
          <w:szCs w:val="24"/>
          <w:rtl/>
        </w:rPr>
        <w:t>-</w:t>
      </w:r>
      <w:r>
        <w:rPr>
          <w:rFonts w:cs="David"/>
          <w:sz w:val="24"/>
          <w:szCs w:val="24"/>
        </w:rPr>
        <w:t>m</w:t>
      </w:r>
      <w:r>
        <w:rPr>
          <w:rFonts w:cs="David"/>
          <w:sz w:val="24"/>
          <w:szCs w:val="24"/>
          <w:rtl/>
        </w:rPr>
        <w:t xml:space="preserve"> </w:t>
      </w:r>
      <w:r>
        <w:rPr>
          <w:rFonts w:cs="David" w:hint="cs"/>
          <w:sz w:val="24"/>
          <w:szCs w:val="24"/>
          <w:rtl/>
        </w:rPr>
        <w:t xml:space="preserve"> במשקל כולל של 1.6 גרם, </w:t>
      </w:r>
      <w:r>
        <w:rPr>
          <w:rFonts w:ascii="David" w:hAnsi="David" w:cs="David"/>
          <w:sz w:val="24"/>
          <w:szCs w:val="24"/>
          <w:rtl/>
        </w:rPr>
        <w:t xml:space="preserve">מדובר  בסם ממריץ הידוע כ"סם פיצוציות", והוא נצרך בעיקר על ידי צעירים ומתבגרים שרבים מהם לא מודעים לסיכונים הכרוכים בצריכתו (ראה הנאמר בת"פ 212147-08-21 </w:t>
      </w:r>
      <w:r>
        <w:rPr>
          <w:rFonts w:ascii="David" w:hAnsi="David" w:cs="David"/>
          <w:b/>
          <w:bCs/>
          <w:sz w:val="24"/>
          <w:szCs w:val="24"/>
          <w:rtl/>
        </w:rPr>
        <w:t>אבקסיס נ' מדינת ישראל</w:t>
      </w:r>
      <w:r>
        <w:rPr>
          <w:rFonts w:ascii="David" w:hAnsi="David" w:cs="David"/>
          <w:sz w:val="24"/>
          <w:szCs w:val="24"/>
          <w:rtl/>
        </w:rPr>
        <w:t xml:space="preserve"> (24.01.23) וב</w:t>
      </w:r>
      <w:hyperlink r:id="rId27" w:history="1">
        <w:r w:rsidR="0089226C" w:rsidRPr="0089226C">
          <w:rPr>
            <w:rFonts w:ascii="David" w:hAnsi="David" w:cs="David"/>
            <w:color w:val="0000FF"/>
            <w:sz w:val="24"/>
            <w:szCs w:val="24"/>
            <w:u w:val="single"/>
            <w:rtl/>
          </w:rPr>
          <w:t>ת"פ 21127-08-21</w:t>
        </w:r>
      </w:hyperlink>
      <w:r>
        <w:rPr>
          <w:rFonts w:ascii="David" w:hAnsi="David" w:cs="David"/>
          <w:sz w:val="24"/>
          <w:szCs w:val="24"/>
          <w:rtl/>
        </w:rPr>
        <w:t xml:space="preserve"> </w:t>
      </w:r>
      <w:r>
        <w:rPr>
          <w:rFonts w:ascii="David" w:hAnsi="David" w:cs="David"/>
          <w:b/>
          <w:bCs/>
          <w:sz w:val="24"/>
          <w:szCs w:val="24"/>
          <w:rtl/>
        </w:rPr>
        <w:t>מדינת ישראל נ' בן חמו</w:t>
      </w:r>
      <w:r>
        <w:rPr>
          <w:rFonts w:ascii="David" w:hAnsi="David" w:cs="David"/>
          <w:sz w:val="24"/>
          <w:szCs w:val="24"/>
          <w:rtl/>
        </w:rPr>
        <w:t xml:space="preserve"> (27.06.22) בנוגע להגדרתו כסם מסוכן וכן לנזקים הנגרמים משימוש בסם זה והצורך בהוקעת השימוש בסם ובהרתעת המספקים סם זה).  </w:t>
      </w:r>
    </w:p>
    <w:p w14:paraId="3B6D6A00" w14:textId="77777777" w:rsidR="002E7287" w:rsidRDefault="002E7287" w:rsidP="002E7287">
      <w:pPr>
        <w:pStyle w:val="ab"/>
        <w:spacing w:line="360" w:lineRule="auto"/>
        <w:jc w:val="both"/>
        <w:rPr>
          <w:rFonts w:ascii="David" w:hAnsi="David" w:cs="David"/>
          <w:sz w:val="24"/>
          <w:szCs w:val="24"/>
        </w:rPr>
      </w:pPr>
      <w:r>
        <w:rPr>
          <w:rFonts w:ascii="David" w:hAnsi="David" w:cs="David"/>
          <w:sz w:val="24"/>
          <w:szCs w:val="24"/>
          <w:rtl/>
        </w:rPr>
        <w:t>בנוסף, נמצא הנאשם מחזיק בסם מסוכן מסוג קוקאין במשקל של 11 גרם. סם הקוקאין נמנה על הסמים הקשים מבין הסמים המסוכנים, שנזקיו הפוטנציאליים חמורים ורחבי היקף. חומרת המעשים מתעצמת נוכח העובדה שהנאשם נמצא מחזיק הסמים מחוץ לביתו, מדובר בכמות סם שאינה מבוטלת ובנוסף כאמור מדובר בסם המוגדר קשה והרסני, לעניין ההשפעות ההרסניות של סם הקוקאין, ראה הנאמר ב</w:t>
      </w:r>
      <w:r>
        <w:rPr>
          <w:rFonts w:ascii="David" w:hAnsi="David" w:cs="David"/>
          <w:b/>
          <w:bCs/>
          <w:sz w:val="24"/>
          <w:szCs w:val="24"/>
          <w:rtl/>
        </w:rPr>
        <w:t xml:space="preserve">ע"פ יונה, </w:t>
      </w:r>
      <w:r>
        <w:rPr>
          <w:rFonts w:ascii="David" w:hAnsi="David" w:cs="David"/>
          <w:sz w:val="24"/>
          <w:szCs w:val="24"/>
          <w:rtl/>
        </w:rPr>
        <w:t>המוזכר לעיל.</w:t>
      </w:r>
      <w:r>
        <w:rPr>
          <w:rFonts w:ascii="David" w:hAnsi="David" w:cs="David"/>
          <w:b/>
          <w:bCs/>
          <w:sz w:val="24"/>
          <w:szCs w:val="24"/>
          <w:rtl/>
        </w:rPr>
        <w:t xml:space="preserve"> </w:t>
      </w:r>
      <w:r>
        <w:rPr>
          <w:rFonts w:ascii="David" w:hAnsi="David" w:cs="David"/>
          <w:sz w:val="24"/>
          <w:szCs w:val="24"/>
          <w:rtl/>
        </w:rPr>
        <w:t xml:space="preserve"> </w:t>
      </w:r>
    </w:p>
    <w:p w14:paraId="6F88680D" w14:textId="77777777" w:rsidR="002E7287" w:rsidRDefault="002E7287" w:rsidP="002E7287">
      <w:pPr>
        <w:pStyle w:val="ab"/>
        <w:spacing w:line="360" w:lineRule="auto"/>
        <w:jc w:val="both"/>
        <w:rPr>
          <w:rFonts w:ascii="David" w:hAnsi="David" w:cs="David"/>
          <w:sz w:val="24"/>
          <w:szCs w:val="24"/>
        </w:rPr>
      </w:pPr>
      <w:r>
        <w:rPr>
          <w:rFonts w:ascii="David" w:hAnsi="David" w:cs="David"/>
          <w:sz w:val="24"/>
          <w:szCs w:val="24"/>
          <w:rtl/>
        </w:rPr>
        <w:t xml:space="preserve">יצוין כי נסיבות ההחזקה של הסמים אשר חולקו למספר שקיות עשויה להעיד על כוונה להפצת הסם. </w:t>
      </w:r>
    </w:p>
    <w:p w14:paraId="5F0CA3B2" w14:textId="77777777" w:rsidR="002E7287" w:rsidRDefault="002E7287" w:rsidP="002E7287">
      <w:pPr>
        <w:pStyle w:val="ab"/>
        <w:spacing w:line="360" w:lineRule="auto"/>
        <w:jc w:val="both"/>
        <w:rPr>
          <w:rFonts w:ascii="David" w:hAnsi="David" w:cs="David"/>
          <w:sz w:val="24"/>
          <w:szCs w:val="24"/>
          <w:rtl/>
        </w:rPr>
      </w:pPr>
      <w:r>
        <w:rPr>
          <w:rFonts w:ascii="David" w:hAnsi="David" w:cs="David"/>
          <w:sz w:val="24"/>
          <w:szCs w:val="24"/>
          <w:rtl/>
        </w:rPr>
        <w:t xml:space="preserve">הנאשם הודה בעבירה ונטל אחריות על אף שחוזר ומציין כי כמות הסם שהחזיק הייתה לצורך שימוש עצמי אולם נוכח כמות הסם והחזקה שבחוק, הודה בעבירה של החזקת סמים שלא לצריכה עצמית. </w:t>
      </w:r>
    </w:p>
    <w:p w14:paraId="02F0CFF1" w14:textId="77777777" w:rsidR="002E7287" w:rsidRDefault="002E7287" w:rsidP="002E7287">
      <w:pPr>
        <w:pStyle w:val="ab"/>
        <w:spacing w:line="360" w:lineRule="auto"/>
        <w:jc w:val="both"/>
        <w:rPr>
          <w:rFonts w:ascii="David" w:hAnsi="David" w:cs="David"/>
          <w:sz w:val="24"/>
          <w:szCs w:val="24"/>
          <w:rtl/>
        </w:rPr>
      </w:pPr>
    </w:p>
    <w:p w14:paraId="6B65EFB8" w14:textId="77777777" w:rsidR="002E7287" w:rsidRDefault="002E7287" w:rsidP="002E7287">
      <w:pPr>
        <w:pStyle w:val="a"/>
        <w:numPr>
          <w:ilvl w:val="0"/>
          <w:numId w:val="2"/>
        </w:numPr>
        <w:tabs>
          <w:tab w:val="left" w:pos="720"/>
        </w:tabs>
      </w:pPr>
      <w:r>
        <w:rPr>
          <w:rFonts w:hint="cs"/>
          <w:rtl/>
        </w:rPr>
        <w:t xml:space="preserve">בחינת </w:t>
      </w:r>
      <w:r>
        <w:rPr>
          <w:rFonts w:hint="cs"/>
          <w:b/>
          <w:bCs/>
          <w:rtl/>
        </w:rPr>
        <w:t>מדיניות הענישה</w:t>
      </w:r>
      <w:r>
        <w:rPr>
          <w:rFonts w:hint="cs"/>
          <w:rtl/>
        </w:rPr>
        <w:t xml:space="preserve"> הנוהגת במקרים דומים הוטלו על נאשמים עונשים במנעד רחב כמפורט להלן:</w:t>
      </w:r>
    </w:p>
    <w:p w14:paraId="40AA5544" w14:textId="77777777" w:rsidR="002E7287" w:rsidRDefault="0089226C" w:rsidP="002E7287">
      <w:pPr>
        <w:pStyle w:val="ab"/>
        <w:numPr>
          <w:ilvl w:val="0"/>
          <w:numId w:val="3"/>
        </w:numPr>
        <w:spacing w:line="360" w:lineRule="auto"/>
        <w:jc w:val="both"/>
        <w:rPr>
          <w:rFonts w:cs="David"/>
          <w:sz w:val="24"/>
          <w:szCs w:val="24"/>
        </w:rPr>
      </w:pPr>
      <w:hyperlink r:id="rId28" w:history="1">
        <w:r w:rsidRPr="0089226C">
          <w:rPr>
            <w:rFonts w:cs="David" w:hint="cs"/>
            <w:color w:val="0000FF"/>
            <w:sz w:val="24"/>
            <w:szCs w:val="24"/>
            <w:u w:val="single"/>
            <w:rtl/>
          </w:rPr>
          <w:t>רע</w:t>
        </w:r>
        <w:r w:rsidRPr="0089226C">
          <w:rPr>
            <w:rFonts w:cs="David"/>
            <w:color w:val="0000FF"/>
            <w:sz w:val="24"/>
            <w:szCs w:val="24"/>
            <w:u w:val="single"/>
            <w:rtl/>
          </w:rPr>
          <w:t>"</w:t>
        </w:r>
        <w:r w:rsidRPr="0089226C">
          <w:rPr>
            <w:rFonts w:cs="David" w:hint="cs"/>
            <w:color w:val="0000FF"/>
            <w:sz w:val="24"/>
            <w:szCs w:val="24"/>
            <w:u w:val="single"/>
            <w:rtl/>
          </w:rPr>
          <w:t>פ</w:t>
        </w:r>
        <w:r w:rsidRPr="0089226C">
          <w:rPr>
            <w:rFonts w:cs="David"/>
            <w:color w:val="0000FF"/>
            <w:sz w:val="24"/>
            <w:szCs w:val="24"/>
            <w:u w:val="single"/>
            <w:rtl/>
          </w:rPr>
          <w:t xml:space="preserve"> 1473/18</w:t>
        </w:r>
      </w:hyperlink>
      <w:r w:rsidR="002E7287">
        <w:rPr>
          <w:rFonts w:cs="David"/>
          <w:sz w:val="24"/>
          <w:szCs w:val="24"/>
          <w:rtl/>
        </w:rPr>
        <w:t xml:space="preserve"> </w:t>
      </w:r>
      <w:r w:rsidR="002E7287">
        <w:rPr>
          <w:rFonts w:cs="David"/>
          <w:b/>
          <w:bCs/>
          <w:sz w:val="24"/>
          <w:szCs w:val="24"/>
          <w:rtl/>
        </w:rPr>
        <w:t>אוחיון נ' מדינת ישראל</w:t>
      </w:r>
      <w:r w:rsidR="002E7287">
        <w:rPr>
          <w:rFonts w:cs="David"/>
          <w:sz w:val="24"/>
          <w:szCs w:val="24"/>
          <w:rtl/>
        </w:rPr>
        <w:t xml:space="preserve"> (22.4.18), הנאשם הורשע בהתאם הודאתו, בעבירה של החזקת סמים שלא לצריכה עצמית, בכך שהחזיק 4 יחידות סם מסוג קוקאין במשקל 1.6888 נטו ויחידת סם מסוג קוקאין במשקל 0.4185 גרם. בית המשפט הטיל על הנאשם מאסר על תנאי, קנס בסכום של 2,000 ₪ ופסילה על תנאי. בית המשפט המחוזי קיבל ערעורה של התביעה וקבע, כי </w:t>
      </w:r>
      <w:r w:rsidR="002E7287">
        <w:rPr>
          <w:rFonts w:cs="David"/>
          <w:b/>
          <w:bCs/>
          <w:sz w:val="24"/>
          <w:szCs w:val="24"/>
          <w:rtl/>
        </w:rPr>
        <w:t>המתחם העונש ההולם נע בין מאסר לתקופה של 6 חודשים ובין מאסר לתקופה של 12 חודשים.</w:t>
      </w:r>
      <w:r w:rsidR="002E7287">
        <w:rPr>
          <w:rFonts w:cs="David"/>
          <w:sz w:val="24"/>
          <w:szCs w:val="24"/>
          <w:rtl/>
        </w:rPr>
        <w:t xml:space="preserve"> בית המשפט המחוזי הטיל על הנאשם מאסר לתקופה של חודשיים בדרך של עבודות שירות. בית המשפט העליון דחה את בקשת הנאשם לרשות ערעור. </w:t>
      </w:r>
    </w:p>
    <w:p w14:paraId="6195E000" w14:textId="77777777" w:rsidR="002E7287" w:rsidRPr="002E7287" w:rsidRDefault="0089226C" w:rsidP="002E7287">
      <w:pPr>
        <w:pStyle w:val="ab"/>
        <w:numPr>
          <w:ilvl w:val="0"/>
          <w:numId w:val="3"/>
        </w:numPr>
        <w:shd w:val="clear" w:color="auto" w:fill="FFFFFF"/>
        <w:spacing w:after="0" w:line="360" w:lineRule="auto"/>
        <w:jc w:val="both"/>
        <w:rPr>
          <w:rtl/>
        </w:rPr>
      </w:pPr>
      <w:hyperlink r:id="rId29" w:history="1">
        <w:r w:rsidRPr="0089226C">
          <w:rPr>
            <w:rFonts w:cs="David" w:hint="cs"/>
            <w:color w:val="0000FF"/>
            <w:sz w:val="24"/>
            <w:szCs w:val="24"/>
            <w:u w:val="single"/>
            <w:rtl/>
          </w:rPr>
          <w:t>רע</w:t>
        </w:r>
        <w:r w:rsidRPr="0089226C">
          <w:rPr>
            <w:rFonts w:cs="David"/>
            <w:color w:val="0000FF"/>
            <w:sz w:val="24"/>
            <w:szCs w:val="24"/>
            <w:u w:val="single"/>
            <w:rtl/>
          </w:rPr>
          <w:t>"</w:t>
        </w:r>
        <w:r w:rsidRPr="0089226C">
          <w:rPr>
            <w:rFonts w:cs="David" w:hint="cs"/>
            <w:color w:val="0000FF"/>
            <w:sz w:val="24"/>
            <w:szCs w:val="24"/>
            <w:u w:val="single"/>
            <w:rtl/>
          </w:rPr>
          <w:t>פ</w:t>
        </w:r>
        <w:r w:rsidRPr="0089226C">
          <w:rPr>
            <w:rFonts w:cs="David"/>
            <w:color w:val="0000FF"/>
            <w:sz w:val="24"/>
            <w:szCs w:val="24"/>
            <w:u w:val="single"/>
            <w:rtl/>
          </w:rPr>
          <w:t xml:space="preserve"> 1122/17</w:t>
        </w:r>
      </w:hyperlink>
      <w:r w:rsidR="002E7287">
        <w:rPr>
          <w:rFonts w:cs="David"/>
          <w:sz w:val="24"/>
          <w:szCs w:val="24"/>
          <w:rtl/>
        </w:rPr>
        <w:t xml:space="preserve"> </w:t>
      </w:r>
      <w:r w:rsidR="002E7287">
        <w:rPr>
          <w:rFonts w:cs="David"/>
          <w:b/>
          <w:bCs/>
          <w:sz w:val="24"/>
          <w:szCs w:val="24"/>
          <w:rtl/>
        </w:rPr>
        <w:t xml:space="preserve">אלון גולדשטיין נ' מדינת ישראל </w:t>
      </w:r>
      <w:r w:rsidR="002E7287">
        <w:rPr>
          <w:rFonts w:cs="David"/>
          <w:sz w:val="24"/>
          <w:szCs w:val="24"/>
          <w:rtl/>
        </w:rPr>
        <w:t xml:space="preserve">(5.7.17), הנאשם הורשע בהתאם להודאתו בשני כתבי אישום הכוללים עבירה של נהיגה תחת השפעת סמים ושתי עבירות של החזקת סמים שלא לצריכה עצמית, באישום אחד הנאשם החזיק קוקאין במשקל 5.28 גר', ובאישום השני החזיק  9 מנות סם מסוג </w:t>
      </w:r>
      <w:r w:rsidR="002E7287">
        <w:rPr>
          <w:rFonts w:cs="David"/>
          <w:sz w:val="24"/>
          <w:szCs w:val="24"/>
        </w:rPr>
        <w:t>MDMA</w:t>
      </w:r>
      <w:r w:rsidR="002E7287">
        <w:rPr>
          <w:rFonts w:cs="David"/>
          <w:sz w:val="24"/>
          <w:szCs w:val="24"/>
          <w:rtl/>
        </w:rPr>
        <w:t xml:space="preserve"> במשקל של</w:t>
      </w:r>
      <w:r>
        <w:rPr>
          <w:rFonts w:cs="David"/>
          <w:sz w:val="24"/>
          <w:szCs w:val="24"/>
          <w:rtl/>
        </w:rPr>
        <w:t xml:space="preserve">  </w:t>
      </w:r>
      <w:r w:rsidR="002E7287">
        <w:rPr>
          <w:rFonts w:cs="David"/>
          <w:sz w:val="24"/>
          <w:szCs w:val="24"/>
          <w:rtl/>
        </w:rPr>
        <w:t xml:space="preserve"> 5.5 גר' ו- 27 מנות קוקאין במשקל 13.3731 גרם שלא לצריכה עצמית. בית משפט השלום  גזר על הנאשם 6 חודשי מאסר שירוצו בעבודות שירות וענישה נלווית. בית המשפט המחוזי קבע כי </w:t>
      </w:r>
      <w:r w:rsidR="002E7287">
        <w:rPr>
          <w:rFonts w:cs="David"/>
          <w:b/>
          <w:bCs/>
          <w:sz w:val="24"/>
          <w:szCs w:val="24"/>
          <w:rtl/>
        </w:rPr>
        <w:t>המתחם נע בין 10-24 חודשי מאסר והחמיר את עונשו של המבקש, ל-10 חודשי מאסר בפועל</w:t>
      </w:r>
      <w:r w:rsidR="002E7287">
        <w:rPr>
          <w:rFonts w:cs="David"/>
          <w:sz w:val="24"/>
          <w:szCs w:val="24"/>
          <w:rtl/>
        </w:rPr>
        <w:t xml:space="preserve">. בקשת רשות ערעור נדחתה. </w:t>
      </w:r>
    </w:p>
    <w:p w14:paraId="4DBF5915" w14:textId="77777777" w:rsidR="002E7287" w:rsidRDefault="0089226C" w:rsidP="002E7287">
      <w:pPr>
        <w:pStyle w:val="ab"/>
        <w:numPr>
          <w:ilvl w:val="0"/>
          <w:numId w:val="3"/>
        </w:numPr>
        <w:shd w:val="clear" w:color="auto" w:fill="FFFFFF"/>
        <w:spacing w:after="0" w:line="360" w:lineRule="auto"/>
        <w:jc w:val="both"/>
      </w:pPr>
      <w:hyperlink r:id="rId30" w:history="1">
        <w:r w:rsidRPr="0089226C">
          <w:rPr>
            <w:rFonts w:cs="David" w:hint="cs"/>
            <w:color w:val="0000FF"/>
            <w:sz w:val="24"/>
            <w:szCs w:val="24"/>
            <w:u w:val="single"/>
            <w:rtl/>
          </w:rPr>
          <w:t>רע</w:t>
        </w:r>
        <w:r w:rsidRPr="0089226C">
          <w:rPr>
            <w:rFonts w:cs="David"/>
            <w:color w:val="0000FF"/>
            <w:sz w:val="24"/>
            <w:szCs w:val="24"/>
            <w:u w:val="single"/>
            <w:rtl/>
          </w:rPr>
          <w:t>"</w:t>
        </w:r>
        <w:r w:rsidRPr="0089226C">
          <w:rPr>
            <w:rFonts w:cs="David" w:hint="cs"/>
            <w:color w:val="0000FF"/>
            <w:sz w:val="24"/>
            <w:szCs w:val="24"/>
            <w:u w:val="single"/>
            <w:rtl/>
          </w:rPr>
          <w:t>פ</w:t>
        </w:r>
        <w:r w:rsidRPr="0089226C">
          <w:rPr>
            <w:rFonts w:cs="David"/>
            <w:color w:val="0000FF"/>
            <w:sz w:val="24"/>
            <w:szCs w:val="24"/>
            <w:u w:val="single"/>
            <w:rtl/>
          </w:rPr>
          <w:t xml:space="preserve"> 747/14</w:t>
        </w:r>
      </w:hyperlink>
      <w:r w:rsidR="002E7287">
        <w:rPr>
          <w:rFonts w:cs="David"/>
          <w:sz w:val="24"/>
          <w:szCs w:val="24"/>
          <w:rtl/>
        </w:rPr>
        <w:t xml:space="preserve"> </w:t>
      </w:r>
      <w:r w:rsidR="002E7287">
        <w:rPr>
          <w:rFonts w:cs="David"/>
          <w:b/>
          <w:bCs/>
          <w:sz w:val="24"/>
          <w:szCs w:val="24"/>
          <w:rtl/>
        </w:rPr>
        <w:t>לוי נ' מדינת ישראל</w:t>
      </w:r>
      <w:r w:rsidR="002E7287">
        <w:rPr>
          <w:rFonts w:cs="David"/>
          <w:sz w:val="24"/>
          <w:szCs w:val="24"/>
          <w:rtl/>
        </w:rPr>
        <w:t xml:space="preserve"> (11.2.14), הנאשם הורשע לאחר ניהול הוכחות בעבירה של החזקת סמים שלא לצריכה עצמית – הנאשם החזיק כ- 5</w:t>
      </w:r>
      <w:r>
        <w:rPr>
          <w:rFonts w:cs="David"/>
          <w:sz w:val="24"/>
          <w:szCs w:val="24"/>
          <w:rtl/>
        </w:rPr>
        <w:t xml:space="preserve"> </w:t>
      </w:r>
      <w:r w:rsidR="002E7287">
        <w:rPr>
          <w:rFonts w:cs="David"/>
          <w:sz w:val="24"/>
          <w:szCs w:val="24"/>
          <w:rtl/>
        </w:rPr>
        <w:t xml:space="preserve"> גר' הרואין מחולק ל- 6 מנות ו- 0.0.95 גרם קוקאין בית משפט השלום קבע כי </w:t>
      </w:r>
      <w:r w:rsidR="002E7287">
        <w:rPr>
          <w:rFonts w:cs="David"/>
          <w:b/>
          <w:bCs/>
          <w:sz w:val="24"/>
          <w:szCs w:val="24"/>
          <w:rtl/>
        </w:rPr>
        <w:t xml:space="preserve">מתחם העונש הנע בין 8-18 חודשי מאסר בפועל </w:t>
      </w:r>
      <w:r w:rsidR="002E7287">
        <w:rPr>
          <w:rFonts w:cs="David"/>
          <w:sz w:val="24"/>
          <w:szCs w:val="24"/>
          <w:rtl/>
        </w:rPr>
        <w:t>וענישה נלווית. הנאשם נדון ל 8 חודשי מאסר בפועל.  ערעור הנאשם בבית משפט המחוזי נדחה וכן  בקשת רשות ערעור לבית המשפט העליון נדחתה גם כן.</w:t>
      </w:r>
    </w:p>
    <w:p w14:paraId="40C968D9" w14:textId="77777777" w:rsidR="002E7287" w:rsidRDefault="002E7287" w:rsidP="002E7287">
      <w:pPr>
        <w:pStyle w:val="a"/>
        <w:numPr>
          <w:ilvl w:val="0"/>
          <w:numId w:val="0"/>
        </w:numPr>
        <w:tabs>
          <w:tab w:val="left" w:pos="720"/>
        </w:tabs>
        <w:jc w:val="both"/>
        <w:rPr>
          <w:u w:val="single"/>
        </w:rPr>
      </w:pPr>
    </w:p>
    <w:p w14:paraId="09C82E18" w14:textId="77777777" w:rsidR="002E7287" w:rsidRDefault="002E7287" w:rsidP="002E7287">
      <w:pPr>
        <w:pStyle w:val="a"/>
        <w:numPr>
          <w:ilvl w:val="0"/>
          <w:numId w:val="0"/>
        </w:numPr>
        <w:tabs>
          <w:tab w:val="left" w:pos="720"/>
        </w:tabs>
        <w:jc w:val="both"/>
        <w:rPr>
          <w:u w:val="single"/>
          <w:rtl/>
        </w:rPr>
      </w:pPr>
      <w:r>
        <w:rPr>
          <w:rFonts w:hint="cs"/>
          <w:u w:val="single"/>
          <w:rtl/>
        </w:rPr>
        <w:t xml:space="preserve">לאור כל המפורט לעיל ולאחר שעיינתי בפסיקה דלעיל ובפסיקה אליה הפנו הצדדים ובשים לב לנסיבות תיק זה, אני קובע כי מתחם העונש ההולם בתיק זה נע החל מ 12 חודשי מאסר בפועל  ועד ל- 24  חודשי מאסר בפועל בצירוף ענישה נלווית. </w:t>
      </w:r>
    </w:p>
    <w:p w14:paraId="5F9CF95A" w14:textId="77777777" w:rsidR="002E7287" w:rsidRDefault="002E7287" w:rsidP="002E7287">
      <w:pPr>
        <w:spacing w:line="360" w:lineRule="auto"/>
        <w:jc w:val="both"/>
        <w:rPr>
          <w:rFonts w:ascii="David" w:hAnsi="David"/>
          <w:bCs/>
          <w:u w:val="single"/>
        </w:rPr>
      </w:pPr>
      <w:r>
        <w:rPr>
          <w:rFonts w:ascii="David" w:hAnsi="David"/>
          <w:rtl/>
        </w:rPr>
        <w:tab/>
      </w:r>
    </w:p>
    <w:p w14:paraId="2416D919" w14:textId="77777777" w:rsidR="002E7287" w:rsidRDefault="002E7287" w:rsidP="002E7287">
      <w:pPr>
        <w:pStyle w:val="ab"/>
        <w:numPr>
          <w:ilvl w:val="0"/>
          <w:numId w:val="2"/>
        </w:numPr>
        <w:spacing w:after="0" w:line="360" w:lineRule="auto"/>
        <w:rPr>
          <w:rFonts w:ascii="David" w:hAnsi="David" w:cs="David"/>
          <w:bCs/>
          <w:sz w:val="24"/>
          <w:szCs w:val="24"/>
          <w:u w:val="single"/>
        </w:rPr>
      </w:pPr>
      <w:r>
        <w:rPr>
          <w:rFonts w:ascii="David" w:hAnsi="David" w:cs="David"/>
          <w:bCs/>
          <w:sz w:val="24"/>
          <w:szCs w:val="24"/>
          <w:u w:val="single"/>
          <w:rtl/>
        </w:rPr>
        <w:t>גזירת העונש המתאים לנאשם</w:t>
      </w:r>
    </w:p>
    <w:p w14:paraId="1B936109" w14:textId="77777777" w:rsidR="002E7287" w:rsidRDefault="002E7287" w:rsidP="002E7287">
      <w:pPr>
        <w:pStyle w:val="ab"/>
        <w:tabs>
          <w:tab w:val="num" w:pos="720"/>
        </w:tabs>
        <w:spacing w:after="120" w:line="360" w:lineRule="auto"/>
        <w:jc w:val="both"/>
        <w:rPr>
          <w:rFonts w:cs="David"/>
          <w:color w:val="000000"/>
          <w:sz w:val="24"/>
          <w:szCs w:val="24"/>
        </w:rPr>
      </w:pPr>
      <w:r>
        <w:rPr>
          <w:rFonts w:ascii="David" w:hAnsi="David" w:cs="David"/>
          <w:color w:val="000000"/>
          <w:sz w:val="24"/>
          <w:szCs w:val="24"/>
          <w:rtl/>
        </w:rPr>
        <w:t xml:space="preserve">בגזירת העונש המתאים לנאשם, בגדרי מתחם העונש ההולם, יש להתחשב </w:t>
      </w:r>
      <w:r>
        <w:rPr>
          <w:rFonts w:ascii="David" w:hAnsi="David" w:cs="David"/>
          <w:b/>
          <w:bCs/>
          <w:color w:val="000000"/>
          <w:sz w:val="24"/>
          <w:szCs w:val="24"/>
          <w:rtl/>
        </w:rPr>
        <w:t>בנסיבות שאינן קשורות בביצוע העבירה</w:t>
      </w:r>
      <w:r>
        <w:rPr>
          <w:rFonts w:ascii="David" w:hAnsi="David" w:cs="David"/>
          <w:color w:val="000000"/>
          <w:sz w:val="24"/>
          <w:szCs w:val="24"/>
          <w:rtl/>
        </w:rPr>
        <w:t xml:space="preserve"> (</w:t>
      </w:r>
      <w:hyperlink r:id="rId31" w:history="1">
        <w:r w:rsidR="000D0266" w:rsidRPr="000D0266">
          <w:rPr>
            <w:rStyle w:val="Hyperlink"/>
            <w:rFonts w:ascii="David" w:hAnsi="David" w:cs="David"/>
            <w:sz w:val="24"/>
            <w:szCs w:val="24"/>
            <w:rtl/>
          </w:rPr>
          <w:t>סעיף 40 יא'</w:t>
        </w:r>
      </w:hyperlink>
      <w:r>
        <w:rPr>
          <w:rFonts w:ascii="David" w:hAnsi="David" w:cs="David"/>
          <w:color w:val="000000"/>
          <w:sz w:val="24"/>
          <w:szCs w:val="24"/>
          <w:rtl/>
        </w:rPr>
        <w:t xml:space="preserve">). במסגרת זו </w:t>
      </w:r>
      <w:r>
        <w:rPr>
          <w:rFonts w:cs="David"/>
          <w:color w:val="000000"/>
          <w:sz w:val="24"/>
          <w:szCs w:val="24"/>
          <w:rtl/>
        </w:rPr>
        <w:t xml:space="preserve">מן הראוי לתת את הדעת לשיקולים הבאים: </w:t>
      </w:r>
    </w:p>
    <w:p w14:paraId="7FFE5EA6" w14:textId="77777777" w:rsidR="002E7287" w:rsidRDefault="002E7287" w:rsidP="002E7287">
      <w:pPr>
        <w:pStyle w:val="ab"/>
        <w:tabs>
          <w:tab w:val="num" w:pos="720"/>
        </w:tabs>
        <w:spacing w:after="120" w:line="360" w:lineRule="auto"/>
        <w:jc w:val="both"/>
        <w:rPr>
          <w:rFonts w:cs="David"/>
          <w:color w:val="000000"/>
          <w:sz w:val="24"/>
          <w:szCs w:val="24"/>
          <w:rtl/>
        </w:rPr>
      </w:pPr>
      <w:r>
        <w:rPr>
          <w:rFonts w:cs="David"/>
          <w:color w:val="000000"/>
          <w:sz w:val="24"/>
          <w:szCs w:val="24"/>
          <w:rtl/>
        </w:rPr>
        <w:t>הנאשם בן 30, לחובתו מספר הרשעות קודמות</w:t>
      </w:r>
      <w:r>
        <w:rPr>
          <w:rFonts w:cs="David" w:hint="cs"/>
          <w:color w:val="000000"/>
          <w:sz w:val="24"/>
          <w:szCs w:val="24"/>
          <w:rtl/>
        </w:rPr>
        <w:t>,</w:t>
      </w:r>
      <w:r>
        <w:rPr>
          <w:rFonts w:cs="David"/>
          <w:color w:val="000000"/>
          <w:sz w:val="24"/>
          <w:szCs w:val="24"/>
          <w:rtl/>
        </w:rPr>
        <w:t xml:space="preserve"> מרביתם מתחום הסמים.</w:t>
      </w:r>
    </w:p>
    <w:p w14:paraId="5C81F1FA" w14:textId="77777777" w:rsidR="002E7287" w:rsidRPr="002E7287" w:rsidRDefault="002E7287" w:rsidP="002E7287">
      <w:pPr>
        <w:pStyle w:val="ab"/>
        <w:tabs>
          <w:tab w:val="num" w:pos="720"/>
        </w:tabs>
        <w:spacing w:after="120" w:line="360" w:lineRule="auto"/>
        <w:jc w:val="both"/>
        <w:rPr>
          <w:rFonts w:ascii="David" w:hAnsi="David" w:cs="David"/>
          <w:sz w:val="24"/>
          <w:szCs w:val="24"/>
          <w:rtl/>
        </w:rPr>
      </w:pPr>
      <w:r>
        <w:rPr>
          <w:rFonts w:cs="David"/>
          <w:color w:val="000000"/>
          <w:sz w:val="24"/>
          <w:szCs w:val="24"/>
          <w:rtl/>
        </w:rPr>
        <w:t xml:space="preserve">הנאשם הודה במיוחס לו ונטל אחריות על מעשיו, הביע צער על מעשיו. </w:t>
      </w:r>
    </w:p>
    <w:p w14:paraId="002CDE6A" w14:textId="77777777" w:rsidR="002E7287" w:rsidRDefault="002E7287" w:rsidP="002E7287">
      <w:pPr>
        <w:pStyle w:val="ab"/>
        <w:tabs>
          <w:tab w:val="num" w:pos="720"/>
        </w:tabs>
        <w:spacing w:after="120" w:line="360" w:lineRule="auto"/>
        <w:jc w:val="both"/>
        <w:rPr>
          <w:rFonts w:ascii="David" w:hAnsi="David" w:cs="David"/>
          <w:sz w:val="24"/>
          <w:szCs w:val="24"/>
          <w:rtl/>
        </w:rPr>
      </w:pPr>
      <w:r>
        <w:rPr>
          <w:rFonts w:ascii="David" w:hAnsi="David" w:cs="David"/>
          <w:sz w:val="24"/>
          <w:szCs w:val="24"/>
          <w:rtl/>
        </w:rPr>
        <w:t>נתתי דעתי לסוגי הסם שהחזיק ונסיבות ההחזקה וכן לשיקול הרתעת היחיד והרבים. לאור כל האמור מצאתי כי יש למקם עונשו של הנאשם בשליש האמצעי של המתחם וזאת בשים לב לכך שהנאשם טרם מעצרו ניהל לכאורה אורח חיים נורמטיבי ויצרני במשך מספר שנים.</w:t>
      </w:r>
    </w:p>
    <w:p w14:paraId="545D2CC6" w14:textId="77777777" w:rsidR="002E7287" w:rsidRDefault="002E7287" w:rsidP="002E7287">
      <w:pPr>
        <w:pStyle w:val="ab"/>
        <w:tabs>
          <w:tab w:val="num" w:pos="720"/>
        </w:tabs>
        <w:spacing w:after="120" w:line="360" w:lineRule="auto"/>
        <w:jc w:val="both"/>
        <w:rPr>
          <w:rFonts w:ascii="David" w:hAnsi="David" w:cs="David"/>
          <w:sz w:val="24"/>
          <w:szCs w:val="24"/>
          <w:rtl/>
        </w:rPr>
      </w:pPr>
      <w:r>
        <w:rPr>
          <w:rFonts w:ascii="David" w:hAnsi="David" w:cs="David"/>
          <w:sz w:val="24"/>
          <w:szCs w:val="24"/>
          <w:rtl/>
        </w:rPr>
        <w:t>מנגד, נתתי דעתי לעובדה כי הנאשם לא השכיל להימנע מביצוע עבירות סמים למרות עברו הפלילי ומעורבות קודמת בסמים</w:t>
      </w:r>
      <w:r>
        <w:rPr>
          <w:rFonts w:ascii="David" w:hAnsi="David" w:cs="David" w:hint="cs"/>
          <w:sz w:val="24"/>
          <w:szCs w:val="24"/>
          <w:rtl/>
        </w:rPr>
        <w:t>.</w:t>
      </w:r>
      <w:r>
        <w:rPr>
          <w:rFonts w:ascii="David" w:hAnsi="David" w:cs="David"/>
          <w:sz w:val="24"/>
          <w:szCs w:val="24"/>
          <w:rtl/>
        </w:rPr>
        <w:t xml:space="preserve"> לא זו בלבד, הנאשם החמיר את עבירות הסמים בשים לב לסוגי הסמים הכולל סמים המוגדרים כסמים קשים ונוכח הכמויות.</w:t>
      </w:r>
    </w:p>
    <w:p w14:paraId="158B7E7A" w14:textId="77777777" w:rsidR="002E7287" w:rsidRDefault="002E7287" w:rsidP="002E7287">
      <w:pPr>
        <w:pStyle w:val="ab"/>
        <w:tabs>
          <w:tab w:val="num" w:pos="720"/>
        </w:tabs>
        <w:spacing w:after="120" w:line="360" w:lineRule="auto"/>
        <w:jc w:val="both"/>
        <w:rPr>
          <w:rFonts w:ascii="David" w:hAnsi="David" w:cs="David"/>
          <w:sz w:val="24"/>
          <w:szCs w:val="24"/>
          <w:rtl/>
        </w:rPr>
      </w:pPr>
    </w:p>
    <w:p w14:paraId="237FC851" w14:textId="77777777" w:rsidR="002E7287" w:rsidRDefault="002E7287" w:rsidP="002E7287">
      <w:pPr>
        <w:pStyle w:val="ab"/>
        <w:tabs>
          <w:tab w:val="num" w:pos="720"/>
        </w:tabs>
        <w:spacing w:after="120" w:line="360" w:lineRule="auto"/>
        <w:jc w:val="both"/>
        <w:rPr>
          <w:rFonts w:ascii="David" w:hAnsi="David" w:cs="David"/>
          <w:sz w:val="24"/>
          <w:szCs w:val="24"/>
          <w:rtl/>
        </w:rPr>
      </w:pPr>
      <w:r>
        <w:rPr>
          <w:rFonts w:ascii="David" w:hAnsi="David" w:cs="David"/>
          <w:sz w:val="24"/>
          <w:szCs w:val="24"/>
          <w:rtl/>
        </w:rPr>
        <w:t xml:space="preserve">לאור המפורט לעיל, יש להטיל רכיב כלכלי על מנת לפגוע בכדאיות הכלכלית בביצוע העבירה. בנוסף, יש להטיל רכיב של פסילת רישיון נהיגה לאור סוג הסמים, כמותם והעובדה כי אין מדובר בהרשעה ראשונה מתחום הסמים. </w:t>
      </w:r>
    </w:p>
    <w:p w14:paraId="78349587" w14:textId="77777777" w:rsidR="002E7287" w:rsidRDefault="002E7287" w:rsidP="002E7287">
      <w:pPr>
        <w:spacing w:line="360" w:lineRule="auto"/>
        <w:ind w:left="720"/>
        <w:jc w:val="both"/>
        <w:rPr>
          <w:rFonts w:ascii="David" w:hAnsi="David"/>
          <w:rtl/>
        </w:rPr>
      </w:pPr>
    </w:p>
    <w:p w14:paraId="14594E89" w14:textId="77777777" w:rsidR="002E7287" w:rsidRDefault="002E7287" w:rsidP="002E7287">
      <w:pPr>
        <w:numPr>
          <w:ilvl w:val="0"/>
          <w:numId w:val="2"/>
        </w:numPr>
        <w:spacing w:after="160" w:line="360" w:lineRule="auto"/>
        <w:jc w:val="both"/>
        <w:rPr>
          <w:rFonts w:ascii="David" w:hAnsi="David"/>
        </w:rPr>
      </w:pPr>
      <w:r>
        <w:rPr>
          <w:rFonts w:ascii="David" w:hAnsi="David"/>
          <w:b/>
          <w:bCs/>
          <w:u w:val="single"/>
          <w:rtl/>
        </w:rPr>
        <w:t>אשר על-כן, הנני גוזר על הנאשם את העונשים הבאים</w:t>
      </w:r>
      <w:r>
        <w:rPr>
          <w:rFonts w:ascii="David" w:hAnsi="David"/>
          <w:rtl/>
        </w:rPr>
        <w:t>:</w:t>
      </w:r>
    </w:p>
    <w:p w14:paraId="4126A63A" w14:textId="77777777" w:rsidR="002E7287" w:rsidRDefault="002E7287" w:rsidP="002E7287">
      <w:pPr>
        <w:numPr>
          <w:ilvl w:val="0"/>
          <w:numId w:val="4"/>
        </w:numPr>
        <w:tabs>
          <w:tab w:val="num" w:pos="716"/>
        </w:tabs>
        <w:spacing w:line="360" w:lineRule="auto"/>
        <w:ind w:left="925" w:hanging="539"/>
        <w:jc w:val="both"/>
      </w:pPr>
      <w:r>
        <w:rPr>
          <w:rFonts w:hint="cs"/>
          <w:rtl/>
        </w:rPr>
        <w:t xml:space="preserve">15 חודשי מאסר בפועל בניכוי ימי מעצרו. </w:t>
      </w:r>
    </w:p>
    <w:p w14:paraId="02C3CB5A" w14:textId="77777777" w:rsidR="002E7287" w:rsidRDefault="002E7287" w:rsidP="002E7287">
      <w:pPr>
        <w:numPr>
          <w:ilvl w:val="0"/>
          <w:numId w:val="4"/>
        </w:numPr>
        <w:tabs>
          <w:tab w:val="num" w:pos="716"/>
        </w:tabs>
        <w:spacing w:line="360" w:lineRule="auto"/>
        <w:ind w:left="925" w:hanging="539"/>
        <w:jc w:val="both"/>
        <w:rPr>
          <w:rtl/>
        </w:rPr>
      </w:pPr>
      <w:r>
        <w:rPr>
          <w:rFonts w:hint="cs"/>
          <w:rtl/>
        </w:rPr>
        <w:t xml:space="preserve">8 חודשי מאסר על תנאי, לתקופה של 3 שנים מתום ריצוי מאסרו, שלא יעבור כל עבֵרה על </w:t>
      </w:r>
      <w:hyperlink r:id="rId32" w:history="1">
        <w:r w:rsidR="0089226C" w:rsidRPr="0089226C">
          <w:rPr>
            <w:color w:val="0000FF"/>
            <w:u w:val="single"/>
            <w:rtl/>
          </w:rPr>
          <w:t>פקודת הסמים המסוכנים</w:t>
        </w:r>
      </w:hyperlink>
      <w:r>
        <w:rPr>
          <w:rFonts w:hint="cs"/>
          <w:rtl/>
        </w:rPr>
        <w:t xml:space="preserve"> מסוג פשע.  </w:t>
      </w:r>
    </w:p>
    <w:p w14:paraId="2C5CEBBA" w14:textId="77777777" w:rsidR="002E7287" w:rsidRDefault="002E7287" w:rsidP="002E7287">
      <w:pPr>
        <w:numPr>
          <w:ilvl w:val="0"/>
          <w:numId w:val="4"/>
        </w:numPr>
        <w:tabs>
          <w:tab w:val="num" w:pos="716"/>
        </w:tabs>
        <w:spacing w:line="360" w:lineRule="auto"/>
        <w:ind w:left="925" w:hanging="539"/>
        <w:jc w:val="both"/>
      </w:pPr>
      <w:r>
        <w:rPr>
          <w:rFonts w:hint="cs"/>
          <w:rtl/>
        </w:rPr>
        <w:t xml:space="preserve">3 חודשי מאסר על תנאי, לתקופה של 3 שנים מתום ריצוי מאסרו, שלא יעבור כל עבֵרה על </w:t>
      </w:r>
      <w:hyperlink r:id="rId33" w:history="1">
        <w:r w:rsidR="0089226C" w:rsidRPr="0089226C">
          <w:rPr>
            <w:color w:val="0000FF"/>
            <w:u w:val="single"/>
            <w:rtl/>
          </w:rPr>
          <w:t>פקודת הסמים המסוכנים</w:t>
        </w:r>
      </w:hyperlink>
      <w:r>
        <w:rPr>
          <w:rFonts w:hint="cs"/>
          <w:rtl/>
        </w:rPr>
        <w:t xml:space="preserve"> מסוג עוון.</w:t>
      </w:r>
    </w:p>
    <w:p w14:paraId="03CC029D" w14:textId="77777777" w:rsidR="002E7287" w:rsidRDefault="002E7287" w:rsidP="002E7287">
      <w:pPr>
        <w:numPr>
          <w:ilvl w:val="0"/>
          <w:numId w:val="4"/>
        </w:numPr>
        <w:tabs>
          <w:tab w:val="num" w:pos="716"/>
        </w:tabs>
        <w:spacing w:line="360" w:lineRule="auto"/>
        <w:ind w:left="925" w:hanging="539"/>
        <w:jc w:val="both"/>
      </w:pPr>
      <w:r>
        <w:rPr>
          <w:rFonts w:hint="cs"/>
          <w:rtl/>
        </w:rPr>
        <w:t>קנס כספי בסך 6,000 ₪ או 60 ימי מאסר תמורתו. הקנס ישולם ב-6 תשלומים חודשיים שווים ורצופים, החל מיום 1.2.25 ובמשך כל 01 לחודש שלאחריו. לא ישולם אחד התשלומים במועדו, תעמוד כל היתרה לפירעון מידי ויתווספו תוספות פיגור כחוק, וזאת מעבר לזכותה של המאשימה לבקש הפעלת מאסר חלף הקנס.</w:t>
      </w:r>
    </w:p>
    <w:p w14:paraId="448CE274" w14:textId="77777777" w:rsidR="002E7287" w:rsidRPr="00B0373E" w:rsidRDefault="002E7287" w:rsidP="002E7287">
      <w:pPr>
        <w:spacing w:line="360" w:lineRule="auto"/>
        <w:ind w:firstLine="720"/>
        <w:jc w:val="both"/>
        <w:rPr>
          <w:u w:val="single"/>
        </w:rPr>
      </w:pPr>
      <w:r w:rsidRPr="00B0373E">
        <w:rPr>
          <w:rFonts w:hint="cs"/>
          <w:u w:val="single"/>
          <w:rtl/>
        </w:rPr>
        <w:t xml:space="preserve">את הקנס ניתן לשלם באחת מהדרכים הבאות: </w:t>
      </w:r>
    </w:p>
    <w:p w14:paraId="6BD8566D" w14:textId="77777777" w:rsidR="002E7287" w:rsidRDefault="002E7287" w:rsidP="002E7287">
      <w:pPr>
        <w:numPr>
          <w:ilvl w:val="0"/>
          <w:numId w:val="5"/>
        </w:numPr>
        <w:spacing w:line="360" w:lineRule="auto"/>
        <w:jc w:val="both"/>
      </w:pPr>
      <w:r>
        <w:rPr>
          <w:rFonts w:hint="cs"/>
          <w:rtl/>
        </w:rPr>
        <w:t xml:space="preserve">בכרטיס אשראי – באתר המקוון של רשות האכיפה והגבייה, </w:t>
      </w:r>
      <w:hyperlink r:id="rId34" w:history="1">
        <w:r>
          <w:rPr>
            <w:rStyle w:val="Hyperlink"/>
          </w:rPr>
          <w:t>www.eca.gov.il</w:t>
        </w:r>
      </w:hyperlink>
      <w:r>
        <w:t xml:space="preserve"> </w:t>
      </w:r>
      <w:r>
        <w:rPr>
          <w:rFonts w:hint="cs"/>
          <w:rtl/>
        </w:rPr>
        <w:t>.</w:t>
      </w:r>
    </w:p>
    <w:p w14:paraId="65788F14" w14:textId="77777777" w:rsidR="002E7287" w:rsidRDefault="002E7287" w:rsidP="002E7287">
      <w:pPr>
        <w:numPr>
          <w:ilvl w:val="0"/>
          <w:numId w:val="5"/>
        </w:numPr>
        <w:spacing w:line="360" w:lineRule="auto"/>
        <w:jc w:val="both"/>
        <w:rPr>
          <w:rtl/>
        </w:rPr>
      </w:pPr>
      <w:r>
        <w:rPr>
          <w:rFonts w:hint="cs"/>
          <w:rtl/>
        </w:rPr>
        <w:t>מוקד שירות טלפוני בשרות עצמי (מרכז גבייה)</w:t>
      </w:r>
      <w:r w:rsidR="0089226C">
        <w:rPr>
          <w:rFonts w:hint="cs"/>
          <w:rtl/>
        </w:rPr>
        <w:t xml:space="preserve"> </w:t>
      </w:r>
      <w:r>
        <w:rPr>
          <w:rFonts w:hint="cs"/>
          <w:rtl/>
        </w:rPr>
        <w:t xml:space="preserve"> – בטלפון 35592* או בטלפון 073-2055000.</w:t>
      </w:r>
    </w:p>
    <w:p w14:paraId="5D15D94A" w14:textId="77777777" w:rsidR="002E7287" w:rsidRDefault="002E7287" w:rsidP="002E7287">
      <w:pPr>
        <w:numPr>
          <w:ilvl w:val="0"/>
          <w:numId w:val="5"/>
        </w:numPr>
        <w:spacing w:line="360" w:lineRule="auto"/>
        <w:jc w:val="both"/>
        <w:rPr>
          <w:rtl/>
        </w:rPr>
      </w:pPr>
      <w:r>
        <w:rPr>
          <w:rFonts w:hint="cs"/>
          <w:rtl/>
        </w:rPr>
        <w:t>במזומן בכל סניף של בנק הדואר – בהצגת תעודת זהות בלבד (אין צורך בהצגת בשוברי תשלום).</w:t>
      </w:r>
    </w:p>
    <w:p w14:paraId="2A3DE2B9" w14:textId="77777777" w:rsidR="002E7287" w:rsidRDefault="002E7287" w:rsidP="002E7287">
      <w:pPr>
        <w:numPr>
          <w:ilvl w:val="0"/>
          <w:numId w:val="4"/>
        </w:numPr>
        <w:tabs>
          <w:tab w:val="num" w:pos="716"/>
        </w:tabs>
        <w:spacing w:line="360" w:lineRule="auto"/>
        <w:ind w:left="925" w:hanging="539"/>
        <w:jc w:val="both"/>
      </w:pPr>
      <w:r>
        <w:rPr>
          <w:rFonts w:hint="cs"/>
          <w:rtl/>
        </w:rPr>
        <w:t xml:space="preserve">הנאשם יצהיר בהתאם לתקנות העונשין (התחייבות להימנע מעבירה), התש"ף-2019, על התחייבות כספית שלא לעבור כל עבירה על </w:t>
      </w:r>
      <w:hyperlink r:id="rId35" w:history="1">
        <w:r w:rsidR="0089226C" w:rsidRPr="0089226C">
          <w:rPr>
            <w:color w:val="0000FF"/>
            <w:u w:val="single"/>
            <w:rtl/>
          </w:rPr>
          <w:t>פקודת הסמים המסוכנים</w:t>
        </w:r>
      </w:hyperlink>
      <w:r>
        <w:rPr>
          <w:rFonts w:hint="cs"/>
          <w:rtl/>
        </w:rPr>
        <w:t xml:space="preserve">. ההתחייבות תהא לתקופה של שנתיים מתום ריצוי מאסרו ובסך של 3,000 ₪. </w:t>
      </w:r>
      <w:r>
        <w:rPr>
          <w:rFonts w:hint="cs"/>
          <w:b/>
          <w:bCs/>
          <w:rtl/>
        </w:rPr>
        <w:t>[ההתחייבות תוצהר לפרוטוקול]</w:t>
      </w:r>
      <w:r>
        <w:rPr>
          <w:rFonts w:hint="cs"/>
          <w:rtl/>
        </w:rPr>
        <w:t>.</w:t>
      </w:r>
    </w:p>
    <w:p w14:paraId="232F89D5" w14:textId="77777777" w:rsidR="002E7287" w:rsidRDefault="002E7287" w:rsidP="002E7287">
      <w:pPr>
        <w:numPr>
          <w:ilvl w:val="0"/>
          <w:numId w:val="4"/>
        </w:numPr>
        <w:tabs>
          <w:tab w:val="num" w:pos="716"/>
        </w:tabs>
        <w:spacing w:line="360" w:lineRule="auto"/>
        <w:ind w:left="925" w:hanging="539"/>
        <w:jc w:val="both"/>
      </w:pPr>
      <w:r>
        <w:rPr>
          <w:rFonts w:hint="cs"/>
          <w:rtl/>
        </w:rPr>
        <w:t xml:space="preserve">אני פוסל את הנאשם מלהחזיק או לקבל רישיון נהיגה, וזאת למשך 5 חודשים מתום ריצוי מאסרו. על הנאשם להפקיד את רישיון הנהיגה שלו במזכירות בית המשפט מיד עם שחרורו מן המאסר. מובהר לנאשם כי הפסילה תיכנס לתוקף אולם לא תימנה ככל ורישיון הנהיגה לא יופקד במזכירות בית המשפט. </w:t>
      </w:r>
    </w:p>
    <w:p w14:paraId="71C773D0" w14:textId="77777777" w:rsidR="002E7287" w:rsidRDefault="002E7287" w:rsidP="002E7287">
      <w:pPr>
        <w:numPr>
          <w:ilvl w:val="0"/>
          <w:numId w:val="4"/>
        </w:numPr>
        <w:tabs>
          <w:tab w:val="num" w:pos="716"/>
        </w:tabs>
        <w:spacing w:line="360" w:lineRule="auto"/>
        <w:ind w:left="716" w:hanging="348"/>
        <w:contextualSpacing/>
        <w:jc w:val="both"/>
        <w:rPr>
          <w:rtl/>
        </w:rPr>
      </w:pPr>
      <w:r>
        <w:rPr>
          <w:rFonts w:hint="cs"/>
          <w:rtl/>
        </w:rPr>
        <w:t xml:space="preserve">פסילה על תנאי למשך 6 חודשים מלהחזיק או לקבל רישיון נהיגה, וזאת למשך שנתיים מתום ריצוי מאסרו ככל ויעבור עבירה כלשהי על </w:t>
      </w:r>
      <w:hyperlink r:id="rId36" w:history="1">
        <w:r w:rsidR="0089226C" w:rsidRPr="0089226C">
          <w:rPr>
            <w:color w:val="0000FF"/>
            <w:u w:val="single"/>
            <w:rtl/>
          </w:rPr>
          <w:t>פקודת הסמים המסוכנים</w:t>
        </w:r>
      </w:hyperlink>
      <w:r>
        <w:rPr>
          <w:rFonts w:hint="cs"/>
          <w:rtl/>
        </w:rPr>
        <w:t xml:space="preserve"> או עבירה של נהיגה בפסילה.</w:t>
      </w:r>
    </w:p>
    <w:p w14:paraId="0BB2DEB0" w14:textId="77777777" w:rsidR="002E7287" w:rsidRDefault="002E7287" w:rsidP="002E7287">
      <w:pPr>
        <w:spacing w:line="360" w:lineRule="auto"/>
        <w:ind w:left="386"/>
        <w:jc w:val="both"/>
      </w:pPr>
    </w:p>
    <w:p w14:paraId="6815BD9B" w14:textId="77777777" w:rsidR="002E7287" w:rsidRPr="00B0373E" w:rsidRDefault="002E7287" w:rsidP="002E7287">
      <w:pPr>
        <w:spacing w:line="360" w:lineRule="auto"/>
        <w:jc w:val="both"/>
        <w:rPr>
          <w:rFonts w:ascii="David" w:hAnsi="David"/>
          <w:b/>
          <w:bCs/>
          <w:rtl/>
        </w:rPr>
      </w:pPr>
      <w:r w:rsidRPr="00B0373E">
        <w:rPr>
          <w:rFonts w:ascii="David" w:hAnsi="David"/>
          <w:b/>
          <w:bCs/>
          <w:rtl/>
        </w:rPr>
        <w:t xml:space="preserve">מוצג הסמים, יושמדו. </w:t>
      </w:r>
    </w:p>
    <w:p w14:paraId="2517E1F0" w14:textId="77777777" w:rsidR="002E7287" w:rsidRPr="00B0373E" w:rsidRDefault="002E7287" w:rsidP="002E7287">
      <w:pPr>
        <w:spacing w:line="360" w:lineRule="auto"/>
        <w:jc w:val="both"/>
        <w:rPr>
          <w:b/>
          <w:bCs/>
          <w:rtl/>
        </w:rPr>
      </w:pPr>
    </w:p>
    <w:p w14:paraId="20438CFB" w14:textId="77777777" w:rsidR="002E7287" w:rsidRPr="00B0373E" w:rsidRDefault="002E7287" w:rsidP="002E7287">
      <w:pPr>
        <w:spacing w:line="360" w:lineRule="auto"/>
        <w:jc w:val="both"/>
        <w:rPr>
          <w:b/>
          <w:bCs/>
          <w:u w:val="single"/>
          <w:rtl/>
        </w:rPr>
      </w:pPr>
      <w:r w:rsidRPr="00B0373E">
        <w:rPr>
          <w:rFonts w:hint="cs"/>
          <w:b/>
          <w:bCs/>
          <w:u w:val="single"/>
          <w:rtl/>
        </w:rPr>
        <w:t>המזכירות תסגור את התיק.</w:t>
      </w:r>
    </w:p>
    <w:p w14:paraId="5A843606" w14:textId="77777777" w:rsidR="002E7287" w:rsidRPr="00B0373E" w:rsidRDefault="002E7287" w:rsidP="002E7287">
      <w:pPr>
        <w:spacing w:line="360" w:lineRule="auto"/>
        <w:jc w:val="both"/>
        <w:rPr>
          <w:rFonts w:ascii="David" w:hAnsi="David"/>
          <w:b/>
          <w:bCs/>
          <w:rtl/>
        </w:rPr>
      </w:pPr>
    </w:p>
    <w:p w14:paraId="1D1970E7" w14:textId="77777777" w:rsidR="002E7287" w:rsidRPr="00B0373E" w:rsidRDefault="0089226C" w:rsidP="002E7287">
      <w:pPr>
        <w:spacing w:line="360" w:lineRule="auto"/>
        <w:jc w:val="both"/>
        <w:rPr>
          <w:rFonts w:ascii="David" w:hAnsi="David"/>
          <w:b/>
          <w:bCs/>
          <w:rtl/>
        </w:rPr>
      </w:pPr>
      <w:r w:rsidRPr="0089226C">
        <w:rPr>
          <w:rFonts w:ascii="David" w:hAnsi="David"/>
          <w:b/>
          <w:bCs/>
          <w:color w:val="FFFFFF"/>
          <w:sz w:val="2"/>
          <w:szCs w:val="2"/>
          <w:rtl/>
        </w:rPr>
        <w:t>5129371</w:t>
      </w:r>
      <w:r w:rsidR="002E7287" w:rsidRPr="00B0373E">
        <w:rPr>
          <w:rFonts w:ascii="David" w:hAnsi="David"/>
          <w:b/>
          <w:bCs/>
          <w:rtl/>
        </w:rPr>
        <w:t xml:space="preserve">הודעה זכות ערעור לבית-המשפט המחוזי תוך 45 ימים. </w:t>
      </w:r>
    </w:p>
    <w:p w14:paraId="740D16E5" w14:textId="77777777" w:rsidR="002E7287" w:rsidRPr="0089226C" w:rsidRDefault="0089226C" w:rsidP="002E7287">
      <w:pPr>
        <w:rPr>
          <w:rFonts w:ascii="Arial" w:hAnsi="Arial"/>
          <w:b/>
          <w:bCs/>
          <w:color w:val="FFFFFF"/>
          <w:sz w:val="2"/>
          <w:szCs w:val="2"/>
          <w:rtl/>
        </w:rPr>
      </w:pPr>
      <w:r w:rsidRPr="0089226C">
        <w:rPr>
          <w:rFonts w:ascii="Arial" w:hAnsi="Arial"/>
          <w:b/>
          <w:bCs/>
          <w:color w:val="FFFFFF"/>
          <w:sz w:val="2"/>
          <w:szCs w:val="2"/>
          <w:rtl/>
        </w:rPr>
        <w:t>54678313</w:t>
      </w:r>
    </w:p>
    <w:p w14:paraId="35344C3F" w14:textId="77777777" w:rsidR="002E7287" w:rsidRPr="000F2247" w:rsidRDefault="002E7287" w:rsidP="002E7287">
      <w:pPr>
        <w:rPr>
          <w:rFonts w:ascii="Arial" w:hAnsi="Arial"/>
          <w:b/>
          <w:bCs/>
          <w:sz w:val="26"/>
          <w:szCs w:val="26"/>
          <w:rtl/>
        </w:rPr>
      </w:pPr>
    </w:p>
    <w:p w14:paraId="325DECDF" w14:textId="77777777" w:rsidR="002E7287" w:rsidRPr="000F2247" w:rsidRDefault="0089226C" w:rsidP="002E7287">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כ"ב אלול תשפ"ד, 25 ספטמבר 2024, בהעדר הצדדים. </w:t>
      </w:r>
      <w:bookmarkEnd w:id="8"/>
      <w:r w:rsidR="002E7287">
        <w:rPr>
          <w:rFonts w:ascii="Arial" w:hAnsi="Arial"/>
          <w:b/>
          <w:bCs/>
          <w:sz w:val="26"/>
          <w:szCs w:val="26"/>
          <w:rtl/>
        </w:rPr>
        <w:tab/>
      </w:r>
      <w:r w:rsidR="002E7287">
        <w:rPr>
          <w:rFonts w:ascii="Arial" w:hAnsi="Arial"/>
          <w:b/>
          <w:bCs/>
          <w:sz w:val="26"/>
          <w:szCs w:val="26"/>
          <w:rtl/>
        </w:rPr>
        <w:tab/>
      </w:r>
      <w:r w:rsidR="002E7287">
        <w:rPr>
          <w:rFonts w:ascii="Arial" w:hAnsi="Arial"/>
          <w:b/>
          <w:bCs/>
          <w:sz w:val="26"/>
          <w:szCs w:val="26"/>
          <w:rtl/>
        </w:rPr>
        <w:tab/>
      </w:r>
      <w:r w:rsidR="002E7287">
        <w:rPr>
          <w:rFonts w:ascii="Arial" w:hAnsi="Arial"/>
          <w:b/>
          <w:bCs/>
          <w:sz w:val="26"/>
          <w:szCs w:val="26"/>
          <w:rtl/>
        </w:rPr>
        <w:tab/>
      </w:r>
      <w:r w:rsidR="002E7287">
        <w:rPr>
          <w:rFonts w:ascii="Arial" w:hAnsi="Arial"/>
          <w:b/>
          <w:bCs/>
          <w:sz w:val="26"/>
          <w:szCs w:val="26"/>
          <w:rtl/>
        </w:rPr>
        <w:tab/>
      </w:r>
      <w:r w:rsidR="002E7287">
        <w:rPr>
          <w:rFonts w:ascii="Arial" w:hAnsi="Arial"/>
          <w:b/>
          <w:bCs/>
          <w:sz w:val="26"/>
          <w:szCs w:val="26"/>
          <w:rtl/>
        </w:rPr>
        <w:tab/>
      </w:r>
      <w:r w:rsidR="002E7287">
        <w:rPr>
          <w:rFonts w:ascii="Arial" w:hAnsi="Arial"/>
          <w:b/>
          <w:bCs/>
          <w:sz w:val="26"/>
          <w:szCs w:val="26"/>
          <w:rtl/>
        </w:rPr>
        <w:tab/>
      </w:r>
      <w:r w:rsidR="002E7287">
        <w:rPr>
          <w:rFonts w:ascii="Arial" w:hAnsi="Arial" w:hint="cs"/>
          <w:b/>
          <w:bCs/>
          <w:sz w:val="26"/>
          <w:szCs w:val="26"/>
          <w:rtl/>
        </w:rPr>
        <w:t xml:space="preserve">         </w:t>
      </w:r>
    </w:p>
    <w:p w14:paraId="5854F4A3" w14:textId="77777777" w:rsidR="002E7287" w:rsidRPr="000F2247" w:rsidRDefault="002E7287" w:rsidP="0089226C">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4E39F1F2" w14:textId="77777777" w:rsidR="002E7287" w:rsidRPr="000D0266" w:rsidRDefault="000D0266" w:rsidP="002E7287">
      <w:pPr>
        <w:jc w:val="center"/>
        <w:rPr>
          <w:rFonts w:ascii="Arial" w:hAnsi="Arial"/>
          <w:b/>
          <w:bCs/>
          <w:color w:val="FFFFFF"/>
          <w:sz w:val="2"/>
          <w:szCs w:val="2"/>
          <w:rtl/>
        </w:rPr>
      </w:pPr>
      <w:r w:rsidRPr="000D0266">
        <w:rPr>
          <w:rFonts w:ascii="Arial" w:hAnsi="Arial"/>
          <w:b/>
          <w:bCs/>
          <w:color w:val="FFFFFF"/>
          <w:sz w:val="2"/>
          <w:szCs w:val="2"/>
          <w:rtl/>
        </w:rPr>
        <w:t>5129371</w:t>
      </w:r>
    </w:p>
    <w:p w14:paraId="2003BDDD" w14:textId="77777777" w:rsidR="00D86F89" w:rsidRPr="000D0266" w:rsidRDefault="000D0266" w:rsidP="0089226C">
      <w:pPr>
        <w:keepNext/>
        <w:rPr>
          <w:rFonts w:ascii="David" w:hAnsi="David"/>
          <w:color w:val="FFFFFF"/>
          <w:sz w:val="2"/>
          <w:szCs w:val="2"/>
          <w:rtl/>
        </w:rPr>
      </w:pPr>
      <w:r w:rsidRPr="000D0266">
        <w:rPr>
          <w:rFonts w:ascii="David" w:hAnsi="David"/>
          <w:color w:val="FFFFFF"/>
          <w:sz w:val="2"/>
          <w:szCs w:val="2"/>
          <w:rtl/>
        </w:rPr>
        <w:t>54678313</w:t>
      </w:r>
    </w:p>
    <w:p w14:paraId="4A977ECF" w14:textId="77777777" w:rsidR="0089226C" w:rsidRPr="0089226C" w:rsidRDefault="0089226C" w:rsidP="0089226C">
      <w:pPr>
        <w:keepNext/>
        <w:rPr>
          <w:rFonts w:ascii="David" w:hAnsi="David"/>
          <w:color w:val="000000"/>
          <w:sz w:val="22"/>
          <w:szCs w:val="22"/>
          <w:rtl/>
        </w:rPr>
      </w:pPr>
      <w:r w:rsidRPr="0089226C">
        <w:rPr>
          <w:rFonts w:ascii="David" w:hAnsi="David"/>
          <w:color w:val="000000"/>
          <w:sz w:val="22"/>
          <w:szCs w:val="22"/>
          <w:rtl/>
        </w:rPr>
        <w:t>אבישי כהן 54678313</w:t>
      </w:r>
    </w:p>
    <w:p w14:paraId="30E89588" w14:textId="77777777" w:rsidR="0089226C" w:rsidRDefault="0089226C" w:rsidP="0089226C">
      <w:r w:rsidRPr="0089226C">
        <w:rPr>
          <w:color w:val="000000"/>
          <w:rtl/>
        </w:rPr>
        <w:t>נוסח מסמך זה כפוף לשינויי ניסוח ועריכה</w:t>
      </w:r>
    </w:p>
    <w:p w14:paraId="65BD3D13" w14:textId="77777777" w:rsidR="0089226C" w:rsidRDefault="0089226C" w:rsidP="0089226C">
      <w:pPr>
        <w:rPr>
          <w:rtl/>
        </w:rPr>
      </w:pPr>
    </w:p>
    <w:p w14:paraId="27DCE45C" w14:textId="77777777" w:rsidR="0089226C" w:rsidRDefault="0089226C" w:rsidP="0089226C">
      <w:pPr>
        <w:jc w:val="center"/>
        <w:rPr>
          <w:color w:val="0000FF"/>
          <w:u w:val="single"/>
        </w:rPr>
      </w:pPr>
      <w:hyperlink r:id="rId37" w:history="1">
        <w:r>
          <w:rPr>
            <w:color w:val="0000FF"/>
            <w:u w:val="single"/>
            <w:rtl/>
          </w:rPr>
          <w:t>בעניין עריכה ושינויים במסמכי פסיקה, חקיקה ועוד באתר נבו – הקש כאן</w:t>
        </w:r>
      </w:hyperlink>
    </w:p>
    <w:p w14:paraId="60316AD2" w14:textId="77777777" w:rsidR="000D0266" w:rsidRPr="000D0266" w:rsidRDefault="000D0266" w:rsidP="000D0266">
      <w:pPr>
        <w:keepNext/>
        <w:rPr>
          <w:rFonts w:ascii="David" w:hAnsi="David"/>
          <w:color w:val="000000"/>
          <w:sz w:val="22"/>
          <w:szCs w:val="22"/>
          <w:rtl/>
        </w:rPr>
      </w:pPr>
    </w:p>
    <w:sectPr w:rsidR="000D0266" w:rsidRPr="000D0266" w:rsidSect="000D0266">
      <w:headerReference w:type="even" r:id="rId38"/>
      <w:headerReference w:type="default" r:id="rId39"/>
      <w:footerReference w:type="even" r:id="rId40"/>
      <w:footerReference w:type="default" r:id="rId4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E88426" w14:textId="77777777" w:rsidR="00A83877" w:rsidRDefault="00A83877" w:rsidP="008A5A71">
      <w:r>
        <w:separator/>
      </w:r>
    </w:p>
  </w:endnote>
  <w:endnote w:type="continuationSeparator" w:id="0">
    <w:p w14:paraId="70D54B1E" w14:textId="77777777" w:rsidR="00A83877" w:rsidRDefault="00A83877" w:rsidP="008A5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4FCDDD" w14:textId="77777777" w:rsidR="000D0266" w:rsidRDefault="000D0266" w:rsidP="000D0266">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E997FBB" w14:textId="77777777" w:rsidR="00E95443" w:rsidRPr="000D0266" w:rsidRDefault="000D0266" w:rsidP="000D0266">
    <w:pPr>
      <w:pStyle w:val="a6"/>
      <w:pBdr>
        <w:top w:val="single" w:sz="4" w:space="1" w:color="auto"/>
        <w:between w:val="single" w:sz="4" w:space="0" w:color="auto"/>
      </w:pBdr>
      <w:spacing w:after="60"/>
      <w:jc w:val="center"/>
      <w:rPr>
        <w:rFonts w:ascii="FrankRuehl" w:hAnsi="FrankRuehl" w:cs="FrankRuehl"/>
        <w:color w:val="000000"/>
      </w:rPr>
    </w:pPr>
    <w:r w:rsidRPr="000D026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55A7C2" w14:textId="77777777" w:rsidR="000D0266" w:rsidRDefault="000D0266" w:rsidP="000D0266">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E7FF7">
      <w:rPr>
        <w:rFonts w:ascii="FrankRuehl" w:hAnsi="FrankRuehl" w:cs="FrankRuehl"/>
        <w:noProof/>
        <w:rtl/>
      </w:rPr>
      <w:t>1</w:t>
    </w:r>
    <w:r>
      <w:rPr>
        <w:rFonts w:ascii="FrankRuehl" w:hAnsi="FrankRuehl" w:cs="FrankRuehl"/>
        <w:rtl/>
      </w:rPr>
      <w:fldChar w:fldCharType="end"/>
    </w:r>
  </w:p>
  <w:p w14:paraId="701168A2" w14:textId="77777777" w:rsidR="00E95443" w:rsidRPr="000D0266" w:rsidRDefault="000D0266" w:rsidP="000D0266">
    <w:pPr>
      <w:pStyle w:val="a6"/>
      <w:pBdr>
        <w:top w:val="single" w:sz="4" w:space="1" w:color="auto"/>
        <w:between w:val="single" w:sz="4" w:space="0" w:color="auto"/>
      </w:pBdr>
      <w:spacing w:after="60"/>
      <w:jc w:val="center"/>
      <w:rPr>
        <w:rFonts w:ascii="FrankRuehl" w:hAnsi="FrankRuehl" w:cs="FrankRuehl"/>
        <w:color w:val="000000"/>
      </w:rPr>
    </w:pPr>
    <w:r w:rsidRPr="000D0266">
      <w:rPr>
        <w:rFonts w:ascii="FrankRuehl" w:hAnsi="FrankRuehl" w:cs="FrankRuehl"/>
        <w:color w:val="000000"/>
      </w:rPr>
      <w:pict w14:anchorId="41CB29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0BFDA2" w14:textId="77777777" w:rsidR="00A83877" w:rsidRDefault="00A83877" w:rsidP="008A5A71">
      <w:r>
        <w:separator/>
      </w:r>
    </w:p>
  </w:footnote>
  <w:footnote w:type="continuationSeparator" w:id="0">
    <w:p w14:paraId="1546FA26" w14:textId="77777777" w:rsidR="00A83877" w:rsidRDefault="00A83877" w:rsidP="008A5A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9E174D" w14:textId="77777777" w:rsidR="0089226C" w:rsidRPr="000D0266" w:rsidRDefault="000D0266" w:rsidP="000D0266">
    <w:pPr>
      <w:pStyle w:val="a4"/>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13935-05-24</w:t>
    </w:r>
    <w:r>
      <w:rPr>
        <w:rFonts w:ascii="David" w:hAnsi="David"/>
        <w:color w:val="000000"/>
        <w:sz w:val="22"/>
        <w:szCs w:val="22"/>
        <w:rtl/>
      </w:rPr>
      <w:tab/>
      <w:t xml:space="preserve"> מדינת ישראל נ' ריצרד מטטוב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85B3B" w14:textId="77777777" w:rsidR="0089226C" w:rsidRPr="000D0266" w:rsidRDefault="000D0266" w:rsidP="000D0266">
    <w:pPr>
      <w:pStyle w:val="a4"/>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13935-05-24</w:t>
    </w:r>
    <w:r>
      <w:rPr>
        <w:rFonts w:ascii="David" w:hAnsi="David"/>
        <w:color w:val="000000"/>
        <w:sz w:val="22"/>
        <w:szCs w:val="22"/>
        <w:rtl/>
      </w:rPr>
      <w:tab/>
      <w:t xml:space="preserve"> מדינת ישראל נ' ריצרד מטטוב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cs="Times New Roman"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cs="Times New Roman"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cs="Times New Roman" w:hint="default"/>
      </w:rPr>
    </w:lvl>
    <w:lvl w:ilvl="8" w:tplc="A12A52C8">
      <w:start w:val="1"/>
      <w:numFmt w:val="bullet"/>
      <w:lvlText w:val=""/>
      <w:lvlJc w:val="left"/>
      <w:pPr>
        <w:ind w:left="6840" w:hanging="360"/>
      </w:pPr>
      <w:rPr>
        <w:rFonts w:ascii="Wingdings" w:hAnsi="Wingdings" w:hint="default"/>
      </w:rPr>
    </w:lvl>
  </w:abstractNum>
  <w:abstractNum w:abstractNumId="1" w15:restartNumberingAfterBreak="0">
    <w:nsid w:val="1C5E6DF5"/>
    <w:multiLevelType w:val="hybridMultilevel"/>
    <w:tmpl w:val="9BF6A320"/>
    <w:lvl w:ilvl="0" w:tplc="51CA0740">
      <w:start w:val="1"/>
      <w:numFmt w:val="decimal"/>
      <w:pStyle w:val="a"/>
      <w:lvlText w:val="%1."/>
      <w:lvlJc w:val="left"/>
      <w:pPr>
        <w:tabs>
          <w:tab w:val="num" w:pos="720"/>
        </w:tabs>
        <w:ind w:left="720" w:hanging="720"/>
      </w:pPr>
      <w:rPr>
        <w:rFonts w:cs="Times New Roman"/>
      </w:rPr>
    </w:lvl>
    <w:lvl w:ilvl="1" w:tplc="9BDE36B6">
      <w:start w:val="1"/>
      <w:numFmt w:val="hebrew1"/>
      <w:lvlText w:val="%2."/>
      <w:lvlJc w:val="left"/>
      <w:pPr>
        <w:tabs>
          <w:tab w:val="num" w:pos="1620"/>
        </w:tabs>
        <w:ind w:left="1620" w:hanging="360"/>
      </w:pPr>
      <w:rPr>
        <w:rFonts w:cs="David"/>
        <w:b w:val="0"/>
        <w:bCs w:val="0"/>
      </w:rPr>
    </w:lvl>
    <w:lvl w:ilvl="2" w:tplc="C3B0CB38">
      <w:start w:val="1"/>
      <w:numFmt w:val="decimal"/>
      <w:lvlText w:val="(%3)"/>
      <w:lvlJc w:val="left"/>
      <w:pPr>
        <w:tabs>
          <w:tab w:val="num" w:pos="2340"/>
        </w:tabs>
        <w:ind w:left="234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BD50C8F"/>
    <w:multiLevelType w:val="hybridMultilevel"/>
    <w:tmpl w:val="795E9E60"/>
    <w:lvl w:ilvl="0" w:tplc="75DE4E26">
      <w:start w:val="1"/>
      <w:numFmt w:val="hebrew1"/>
      <w:lvlText w:val="%1."/>
      <w:lvlJc w:val="left"/>
      <w:pPr>
        <w:tabs>
          <w:tab w:val="num" w:pos="1075"/>
        </w:tabs>
        <w:ind w:left="1075" w:hanging="690"/>
      </w:pPr>
      <w:rPr>
        <w:rFonts w:cs="David"/>
        <w:b w:val="0"/>
        <w:bCs w:val="0"/>
      </w:rPr>
    </w:lvl>
    <w:lvl w:ilvl="1" w:tplc="04090019">
      <w:start w:val="1"/>
      <w:numFmt w:val="lowerLetter"/>
      <w:lvlText w:val="%2."/>
      <w:lvlJc w:val="left"/>
      <w:pPr>
        <w:tabs>
          <w:tab w:val="num" w:pos="1465"/>
        </w:tabs>
        <w:ind w:left="1465" w:hanging="360"/>
      </w:pPr>
      <w:rPr>
        <w:rFonts w:cs="Times New Roman"/>
      </w:rPr>
    </w:lvl>
    <w:lvl w:ilvl="2" w:tplc="0409001B">
      <w:start w:val="1"/>
      <w:numFmt w:val="lowerRoman"/>
      <w:lvlText w:val="%3."/>
      <w:lvlJc w:val="right"/>
      <w:pPr>
        <w:tabs>
          <w:tab w:val="num" w:pos="2185"/>
        </w:tabs>
        <w:ind w:left="2185" w:hanging="180"/>
      </w:pPr>
      <w:rPr>
        <w:rFonts w:cs="Times New Roman"/>
      </w:rPr>
    </w:lvl>
    <w:lvl w:ilvl="3" w:tplc="0409000F">
      <w:start w:val="1"/>
      <w:numFmt w:val="decimal"/>
      <w:lvlText w:val="%4."/>
      <w:lvlJc w:val="left"/>
      <w:pPr>
        <w:tabs>
          <w:tab w:val="num" w:pos="2905"/>
        </w:tabs>
        <w:ind w:left="2905" w:hanging="360"/>
      </w:pPr>
      <w:rPr>
        <w:rFonts w:cs="Times New Roman"/>
      </w:rPr>
    </w:lvl>
    <w:lvl w:ilvl="4" w:tplc="04090019">
      <w:start w:val="1"/>
      <w:numFmt w:val="lowerLetter"/>
      <w:lvlText w:val="%5."/>
      <w:lvlJc w:val="left"/>
      <w:pPr>
        <w:tabs>
          <w:tab w:val="num" w:pos="3625"/>
        </w:tabs>
        <w:ind w:left="3625" w:hanging="360"/>
      </w:pPr>
      <w:rPr>
        <w:rFonts w:cs="Times New Roman"/>
      </w:rPr>
    </w:lvl>
    <w:lvl w:ilvl="5" w:tplc="0409001B">
      <w:start w:val="1"/>
      <w:numFmt w:val="lowerRoman"/>
      <w:lvlText w:val="%6."/>
      <w:lvlJc w:val="right"/>
      <w:pPr>
        <w:tabs>
          <w:tab w:val="num" w:pos="4345"/>
        </w:tabs>
        <w:ind w:left="4345" w:hanging="180"/>
      </w:pPr>
      <w:rPr>
        <w:rFonts w:cs="Times New Roman"/>
      </w:rPr>
    </w:lvl>
    <w:lvl w:ilvl="6" w:tplc="0409000F">
      <w:start w:val="1"/>
      <w:numFmt w:val="decimal"/>
      <w:lvlText w:val="%7."/>
      <w:lvlJc w:val="left"/>
      <w:pPr>
        <w:tabs>
          <w:tab w:val="num" w:pos="5065"/>
        </w:tabs>
        <w:ind w:left="5065" w:hanging="360"/>
      </w:pPr>
      <w:rPr>
        <w:rFonts w:cs="Times New Roman"/>
      </w:rPr>
    </w:lvl>
    <w:lvl w:ilvl="7" w:tplc="04090019">
      <w:start w:val="1"/>
      <w:numFmt w:val="lowerLetter"/>
      <w:lvlText w:val="%8."/>
      <w:lvlJc w:val="left"/>
      <w:pPr>
        <w:tabs>
          <w:tab w:val="num" w:pos="5785"/>
        </w:tabs>
        <w:ind w:left="5785" w:hanging="360"/>
      </w:pPr>
      <w:rPr>
        <w:rFonts w:cs="Times New Roman"/>
      </w:rPr>
    </w:lvl>
    <w:lvl w:ilvl="8" w:tplc="0409001B">
      <w:start w:val="1"/>
      <w:numFmt w:val="lowerRoman"/>
      <w:lvlText w:val="%9."/>
      <w:lvlJc w:val="right"/>
      <w:pPr>
        <w:tabs>
          <w:tab w:val="num" w:pos="6505"/>
        </w:tabs>
        <w:ind w:left="6505" w:hanging="180"/>
      </w:pPr>
      <w:rPr>
        <w:rFonts w:cs="Times New Roman"/>
      </w:rPr>
    </w:lvl>
  </w:abstractNum>
  <w:abstractNum w:abstractNumId="3" w15:restartNumberingAfterBreak="0">
    <w:nsid w:val="43542A63"/>
    <w:multiLevelType w:val="hybridMultilevel"/>
    <w:tmpl w:val="55563A2C"/>
    <w:lvl w:ilvl="0" w:tplc="0C521A14">
      <w:start w:val="1"/>
      <w:numFmt w:val="decimal"/>
      <w:lvlText w:val="%1."/>
      <w:lvlJc w:val="left"/>
      <w:pPr>
        <w:ind w:left="720" w:hanging="360"/>
      </w:pPr>
      <w:rPr>
        <w:b/>
        <w:bCs/>
      </w:rPr>
    </w:lvl>
    <w:lvl w:ilvl="1" w:tplc="9D2640FC">
      <w:start w:val="1"/>
      <w:numFmt w:val="hebrew1"/>
      <w:lvlText w:val="%2."/>
      <w:lvlJc w:val="left"/>
      <w:pPr>
        <w:ind w:left="1440" w:hanging="360"/>
      </w:pPr>
      <w:rPr>
        <w:rFonts w:ascii="David" w:eastAsia="Calibri" w:hAnsi="David" w:cs="David"/>
        <w:b/>
        <w:bCs/>
        <w:i w:val="0"/>
        <w:iCs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02B2D76"/>
    <w:multiLevelType w:val="hybridMultilevel"/>
    <w:tmpl w:val="1E82D51A"/>
    <w:lvl w:ilvl="0" w:tplc="C476731E">
      <w:start w:val="1"/>
      <w:numFmt w:val="hebrew1"/>
      <w:lvlText w:val="%1."/>
      <w:lvlJc w:val="left"/>
      <w:pPr>
        <w:ind w:left="1080" w:hanging="360"/>
      </w:pPr>
      <w:rPr>
        <w:rFonts w:ascii="David" w:hAnsi="David" w:cs="David"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66816919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396986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4042217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573293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70215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E7287"/>
    <w:rsid w:val="000D0266"/>
    <w:rsid w:val="00112DB4"/>
    <w:rsid w:val="001721E2"/>
    <w:rsid w:val="001F0D8C"/>
    <w:rsid w:val="002E7287"/>
    <w:rsid w:val="0037645D"/>
    <w:rsid w:val="004233B9"/>
    <w:rsid w:val="005C5162"/>
    <w:rsid w:val="005E7FF7"/>
    <w:rsid w:val="00720904"/>
    <w:rsid w:val="0089226C"/>
    <w:rsid w:val="008A5A71"/>
    <w:rsid w:val="00A83877"/>
    <w:rsid w:val="00A912ED"/>
    <w:rsid w:val="00C130DC"/>
    <w:rsid w:val="00D86F89"/>
    <w:rsid w:val="00E9544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547C439"/>
  <w15:chartTrackingRefBased/>
  <w15:docId w15:val="{BEF8202C-7C5E-4639-8218-83AD0B395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2E7287"/>
    <w:pPr>
      <w:bidi/>
    </w:pPr>
    <w:rPr>
      <w:rFonts w:ascii="Times New Roman" w:eastAsia="Times New Roman" w:hAnsi="Times New Roman" w:cs="David"/>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2E7287"/>
    <w:pPr>
      <w:tabs>
        <w:tab w:val="center" w:pos="4153"/>
        <w:tab w:val="right" w:pos="8306"/>
      </w:tabs>
    </w:pPr>
  </w:style>
  <w:style w:type="character" w:customStyle="1" w:styleId="a5">
    <w:name w:val="כותרת עליונה תו"/>
    <w:link w:val="a4"/>
    <w:rsid w:val="002E7287"/>
    <w:rPr>
      <w:rFonts w:ascii="Times New Roman" w:eastAsia="Times New Roman" w:hAnsi="Times New Roman" w:cs="David"/>
      <w:sz w:val="24"/>
      <w:szCs w:val="24"/>
    </w:rPr>
  </w:style>
  <w:style w:type="paragraph" w:styleId="a6">
    <w:name w:val="footer"/>
    <w:basedOn w:val="a0"/>
    <w:link w:val="a7"/>
    <w:rsid w:val="002E7287"/>
    <w:pPr>
      <w:tabs>
        <w:tab w:val="center" w:pos="4153"/>
        <w:tab w:val="right" w:pos="8306"/>
      </w:tabs>
    </w:pPr>
  </w:style>
  <w:style w:type="character" w:customStyle="1" w:styleId="a7">
    <w:name w:val="כותרת תחתונה תו"/>
    <w:link w:val="a6"/>
    <w:rsid w:val="002E7287"/>
    <w:rPr>
      <w:rFonts w:ascii="Times New Roman" w:eastAsia="Times New Roman" w:hAnsi="Times New Roman" w:cs="David"/>
      <w:sz w:val="24"/>
      <w:szCs w:val="24"/>
    </w:rPr>
  </w:style>
  <w:style w:type="table" w:styleId="a8">
    <w:name w:val="Table Grid"/>
    <w:basedOn w:val="a2"/>
    <w:rsid w:val="002E728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2E7287"/>
  </w:style>
  <w:style w:type="character" w:customStyle="1" w:styleId="aa">
    <w:name w:val="פיסקת רשימה תו"/>
    <w:link w:val="ab"/>
    <w:locked/>
    <w:rsid w:val="002E7287"/>
  </w:style>
  <w:style w:type="paragraph" w:styleId="ab">
    <w:name w:val="List Paragraph"/>
    <w:basedOn w:val="a0"/>
    <w:link w:val="aa"/>
    <w:qFormat/>
    <w:rsid w:val="002E7287"/>
    <w:pPr>
      <w:spacing w:after="160" w:line="256" w:lineRule="auto"/>
      <w:ind w:left="720"/>
      <w:contextualSpacing/>
    </w:pPr>
    <w:rPr>
      <w:rFonts w:ascii="Calibri" w:eastAsia="Calibri" w:hAnsi="Calibri" w:cs="Arial"/>
      <w:sz w:val="22"/>
      <w:szCs w:val="22"/>
    </w:rPr>
  </w:style>
  <w:style w:type="paragraph" w:customStyle="1" w:styleId="a">
    <w:name w:val="ממוספר"/>
    <w:basedOn w:val="a0"/>
    <w:rsid w:val="002E7287"/>
    <w:pPr>
      <w:numPr>
        <w:numId w:val="1"/>
      </w:numPr>
      <w:spacing w:after="120" w:line="360" w:lineRule="auto"/>
    </w:pPr>
    <w:rPr>
      <w:rFonts w:ascii="David" w:hAnsi="David"/>
      <w:color w:val="000000"/>
    </w:rPr>
  </w:style>
  <w:style w:type="character" w:styleId="Hyperlink">
    <w:name w:val="Hyperlink"/>
    <w:rsid w:val="002E72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 TargetMode="External"/><Relationship Id="rId18" Type="http://schemas.openxmlformats.org/officeDocument/2006/relationships/hyperlink" Target="http://www.nevo.co.il/law/4216" TargetMode="External"/><Relationship Id="rId26" Type="http://schemas.openxmlformats.org/officeDocument/2006/relationships/hyperlink" Target="http://www.nevo.co.il/law/70301" TargetMode="External"/><Relationship Id="rId39" Type="http://schemas.openxmlformats.org/officeDocument/2006/relationships/header" Target="header2.xml"/><Relationship Id="rId21" Type="http://schemas.openxmlformats.org/officeDocument/2006/relationships/hyperlink" Target="http://www.nevo.co.il/case/6045416" TargetMode="External"/><Relationship Id="rId34" Type="http://schemas.openxmlformats.org/officeDocument/2006/relationships/hyperlink" Target="http://www.eca.gov.il" TargetMode="External"/><Relationship Id="rId42"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case/29206830" TargetMode="External"/><Relationship Id="rId20" Type="http://schemas.openxmlformats.org/officeDocument/2006/relationships/hyperlink" Target="http://www.nevo.co.il/case/5786821" TargetMode="External"/><Relationship Id="rId29" Type="http://schemas.openxmlformats.org/officeDocument/2006/relationships/hyperlink" Target="http://www.nevo.co.il/case/22217955"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i" TargetMode="External"/><Relationship Id="rId24" Type="http://schemas.openxmlformats.org/officeDocument/2006/relationships/hyperlink" Target="http://www.nevo.co.il/case/5698919" TargetMode="External"/><Relationship Id="rId32" Type="http://schemas.openxmlformats.org/officeDocument/2006/relationships/hyperlink" Target="http://www.nevo.co.il/law/4216"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17939812" TargetMode="External"/><Relationship Id="rId28" Type="http://schemas.openxmlformats.org/officeDocument/2006/relationships/hyperlink" Target="http://www.nevo.co.il/case/23750765" TargetMode="External"/><Relationship Id="rId36" Type="http://schemas.openxmlformats.org/officeDocument/2006/relationships/hyperlink" Target="http://www.nevo.co.il/law/4216" TargetMode="External"/><Relationship Id="rId10" Type="http://schemas.openxmlformats.org/officeDocument/2006/relationships/hyperlink" Target="http://www.nevo.co.il/law/70301" TargetMode="External"/><Relationship Id="rId19" Type="http://schemas.openxmlformats.org/officeDocument/2006/relationships/hyperlink" Target="http://www.nevo.co.il/case/5738608" TargetMode="External"/><Relationship Id="rId31" Type="http://schemas.openxmlformats.org/officeDocument/2006/relationships/hyperlink" Target="http://www.nevo.co.il/law/70301/40ja"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c" TargetMode="External"/><Relationship Id="rId22" Type="http://schemas.openxmlformats.org/officeDocument/2006/relationships/hyperlink" Target="http://www.nevo.co.il/case/5988308" TargetMode="External"/><Relationship Id="rId27" Type="http://schemas.openxmlformats.org/officeDocument/2006/relationships/hyperlink" Target="http://www.nevo.co.il/case/27848746" TargetMode="External"/><Relationship Id="rId30" Type="http://schemas.openxmlformats.org/officeDocument/2006/relationships/hyperlink" Target="http://www.nevo.co.il/case/11279208" TargetMode="External"/><Relationship Id="rId35" Type="http://schemas.openxmlformats.org/officeDocument/2006/relationships/hyperlink" Target="http://www.nevo.co.il/law/4216" TargetMode="External"/><Relationship Id="rId43" Type="http://schemas.openxmlformats.org/officeDocument/2006/relationships/theme" Target="theme/theme1.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40ja" TargetMode="External"/><Relationship Id="rId17" Type="http://schemas.openxmlformats.org/officeDocument/2006/relationships/hyperlink" Target="http://www.nevo.co.il/case/29206830" TargetMode="External"/><Relationship Id="rId25" Type="http://schemas.openxmlformats.org/officeDocument/2006/relationships/hyperlink" Target="http://www.nevo.co.il/law/70301/40i" TargetMode="External"/><Relationship Id="rId33" Type="http://schemas.openxmlformats.org/officeDocument/2006/relationships/hyperlink" Target="http://www.nevo.co.il/law/4216"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2047</Words>
  <Characters>10238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12261</CharactersWithSpaces>
  <SharedDoc>false</SharedDoc>
  <HLinks>
    <vt:vector size="186" baseType="variant">
      <vt:variant>
        <vt:i4>393283</vt:i4>
      </vt:variant>
      <vt:variant>
        <vt:i4>90</vt:i4>
      </vt:variant>
      <vt:variant>
        <vt:i4>0</vt:i4>
      </vt:variant>
      <vt:variant>
        <vt:i4>5</vt:i4>
      </vt:variant>
      <vt:variant>
        <vt:lpwstr>http://www.nevo.co.il/advertisements/nevo-100.doc</vt:lpwstr>
      </vt:variant>
      <vt:variant>
        <vt:lpwstr/>
      </vt:variant>
      <vt:variant>
        <vt:i4>8257637</vt:i4>
      </vt:variant>
      <vt:variant>
        <vt:i4>87</vt:i4>
      </vt:variant>
      <vt:variant>
        <vt:i4>0</vt:i4>
      </vt:variant>
      <vt:variant>
        <vt:i4>5</vt:i4>
      </vt:variant>
      <vt:variant>
        <vt:lpwstr>http://www.nevo.co.il/law/4216</vt:lpwstr>
      </vt:variant>
      <vt:variant>
        <vt:lpwstr/>
      </vt:variant>
      <vt:variant>
        <vt:i4>8257637</vt:i4>
      </vt:variant>
      <vt:variant>
        <vt:i4>84</vt:i4>
      </vt:variant>
      <vt:variant>
        <vt:i4>0</vt:i4>
      </vt:variant>
      <vt:variant>
        <vt:i4>5</vt:i4>
      </vt:variant>
      <vt:variant>
        <vt:lpwstr>http://www.nevo.co.il/law/4216</vt:lpwstr>
      </vt:variant>
      <vt:variant>
        <vt:lpwstr/>
      </vt:variant>
      <vt:variant>
        <vt:i4>7864368</vt:i4>
      </vt:variant>
      <vt:variant>
        <vt:i4>81</vt:i4>
      </vt:variant>
      <vt:variant>
        <vt:i4>0</vt:i4>
      </vt:variant>
      <vt:variant>
        <vt:i4>5</vt:i4>
      </vt:variant>
      <vt:variant>
        <vt:lpwstr>http://www.eca.gov.il/</vt:lpwstr>
      </vt:variant>
      <vt:variant>
        <vt:lpwstr/>
      </vt:variant>
      <vt:variant>
        <vt:i4>8257637</vt:i4>
      </vt:variant>
      <vt:variant>
        <vt:i4>78</vt:i4>
      </vt:variant>
      <vt:variant>
        <vt:i4>0</vt:i4>
      </vt:variant>
      <vt:variant>
        <vt:i4>5</vt:i4>
      </vt:variant>
      <vt:variant>
        <vt:lpwstr>http://www.nevo.co.il/law/4216</vt:lpwstr>
      </vt:variant>
      <vt:variant>
        <vt:lpwstr/>
      </vt:variant>
      <vt:variant>
        <vt:i4>8257637</vt:i4>
      </vt:variant>
      <vt:variant>
        <vt:i4>75</vt:i4>
      </vt:variant>
      <vt:variant>
        <vt:i4>0</vt:i4>
      </vt:variant>
      <vt:variant>
        <vt:i4>5</vt:i4>
      </vt:variant>
      <vt:variant>
        <vt:lpwstr>http://www.nevo.co.il/law/4216</vt:lpwstr>
      </vt:variant>
      <vt:variant>
        <vt:lpwstr/>
      </vt:variant>
      <vt:variant>
        <vt:i4>262155</vt:i4>
      </vt:variant>
      <vt:variant>
        <vt:i4>72</vt:i4>
      </vt:variant>
      <vt:variant>
        <vt:i4>0</vt:i4>
      </vt:variant>
      <vt:variant>
        <vt:i4>5</vt:i4>
      </vt:variant>
      <vt:variant>
        <vt:lpwstr>http://www.nevo.co.il/law/70301/40ja</vt:lpwstr>
      </vt:variant>
      <vt:variant>
        <vt:lpwstr/>
      </vt:variant>
      <vt:variant>
        <vt:i4>3801200</vt:i4>
      </vt:variant>
      <vt:variant>
        <vt:i4>69</vt:i4>
      </vt:variant>
      <vt:variant>
        <vt:i4>0</vt:i4>
      </vt:variant>
      <vt:variant>
        <vt:i4>5</vt:i4>
      </vt:variant>
      <vt:variant>
        <vt:lpwstr>http://www.nevo.co.il/case/11279208</vt:lpwstr>
      </vt:variant>
      <vt:variant>
        <vt:lpwstr/>
      </vt:variant>
      <vt:variant>
        <vt:i4>3276926</vt:i4>
      </vt:variant>
      <vt:variant>
        <vt:i4>66</vt:i4>
      </vt:variant>
      <vt:variant>
        <vt:i4>0</vt:i4>
      </vt:variant>
      <vt:variant>
        <vt:i4>5</vt:i4>
      </vt:variant>
      <vt:variant>
        <vt:lpwstr>http://www.nevo.co.il/case/22217955</vt:lpwstr>
      </vt:variant>
      <vt:variant>
        <vt:lpwstr/>
      </vt:variant>
      <vt:variant>
        <vt:i4>3342453</vt:i4>
      </vt:variant>
      <vt:variant>
        <vt:i4>63</vt:i4>
      </vt:variant>
      <vt:variant>
        <vt:i4>0</vt:i4>
      </vt:variant>
      <vt:variant>
        <vt:i4>5</vt:i4>
      </vt:variant>
      <vt:variant>
        <vt:lpwstr>http://www.nevo.co.il/case/23750765</vt:lpwstr>
      </vt:variant>
      <vt:variant>
        <vt:lpwstr/>
      </vt:variant>
      <vt:variant>
        <vt:i4>3539056</vt:i4>
      </vt:variant>
      <vt:variant>
        <vt:i4>60</vt:i4>
      </vt:variant>
      <vt:variant>
        <vt:i4>0</vt:i4>
      </vt:variant>
      <vt:variant>
        <vt:i4>5</vt:i4>
      </vt:variant>
      <vt:variant>
        <vt:lpwstr>http://www.nevo.co.il/case/27848746</vt:lpwstr>
      </vt:variant>
      <vt:variant>
        <vt:lpwstr/>
      </vt:variant>
      <vt:variant>
        <vt:i4>7995492</vt:i4>
      </vt:variant>
      <vt:variant>
        <vt:i4>57</vt:i4>
      </vt:variant>
      <vt:variant>
        <vt:i4>0</vt:i4>
      </vt:variant>
      <vt:variant>
        <vt:i4>5</vt:i4>
      </vt:variant>
      <vt:variant>
        <vt:lpwstr>http://www.nevo.co.il/law/70301</vt:lpwstr>
      </vt:variant>
      <vt:variant>
        <vt:lpwstr/>
      </vt:variant>
      <vt:variant>
        <vt:i4>6619233</vt:i4>
      </vt:variant>
      <vt:variant>
        <vt:i4>54</vt:i4>
      </vt:variant>
      <vt:variant>
        <vt:i4>0</vt:i4>
      </vt:variant>
      <vt:variant>
        <vt:i4>5</vt:i4>
      </vt:variant>
      <vt:variant>
        <vt:lpwstr>http://www.nevo.co.il/law/70301/40i</vt:lpwstr>
      </vt:variant>
      <vt:variant>
        <vt:lpwstr/>
      </vt:variant>
      <vt:variant>
        <vt:i4>3932283</vt:i4>
      </vt:variant>
      <vt:variant>
        <vt:i4>51</vt:i4>
      </vt:variant>
      <vt:variant>
        <vt:i4>0</vt:i4>
      </vt:variant>
      <vt:variant>
        <vt:i4>5</vt:i4>
      </vt:variant>
      <vt:variant>
        <vt:lpwstr>http://www.nevo.co.il/case/5698919</vt:lpwstr>
      </vt:variant>
      <vt:variant>
        <vt:lpwstr/>
      </vt:variant>
      <vt:variant>
        <vt:i4>3145848</vt:i4>
      </vt:variant>
      <vt:variant>
        <vt:i4>48</vt:i4>
      </vt:variant>
      <vt:variant>
        <vt:i4>0</vt:i4>
      </vt:variant>
      <vt:variant>
        <vt:i4>5</vt:i4>
      </vt:variant>
      <vt:variant>
        <vt:lpwstr>http://www.nevo.co.il/case/17939812</vt:lpwstr>
      </vt:variant>
      <vt:variant>
        <vt:lpwstr/>
      </vt:variant>
      <vt:variant>
        <vt:i4>3539061</vt:i4>
      </vt:variant>
      <vt:variant>
        <vt:i4>45</vt:i4>
      </vt:variant>
      <vt:variant>
        <vt:i4>0</vt:i4>
      </vt:variant>
      <vt:variant>
        <vt:i4>5</vt:i4>
      </vt:variant>
      <vt:variant>
        <vt:lpwstr>http://www.nevo.co.il/case/5988308</vt:lpwstr>
      </vt:variant>
      <vt:variant>
        <vt:lpwstr/>
      </vt:variant>
      <vt:variant>
        <vt:i4>3145840</vt:i4>
      </vt:variant>
      <vt:variant>
        <vt:i4>42</vt:i4>
      </vt:variant>
      <vt:variant>
        <vt:i4>0</vt:i4>
      </vt:variant>
      <vt:variant>
        <vt:i4>5</vt:i4>
      </vt:variant>
      <vt:variant>
        <vt:lpwstr>http://www.nevo.co.il/case/6045416</vt:lpwstr>
      </vt:variant>
      <vt:variant>
        <vt:lpwstr/>
      </vt:variant>
      <vt:variant>
        <vt:i4>3407991</vt:i4>
      </vt:variant>
      <vt:variant>
        <vt:i4>39</vt:i4>
      </vt:variant>
      <vt:variant>
        <vt:i4>0</vt:i4>
      </vt:variant>
      <vt:variant>
        <vt:i4>5</vt:i4>
      </vt:variant>
      <vt:variant>
        <vt:lpwstr>http://www.nevo.co.il/case/5786821</vt:lpwstr>
      </vt:variant>
      <vt:variant>
        <vt:lpwstr/>
      </vt:variant>
      <vt:variant>
        <vt:i4>3670139</vt:i4>
      </vt:variant>
      <vt:variant>
        <vt:i4>36</vt:i4>
      </vt:variant>
      <vt:variant>
        <vt:i4>0</vt:i4>
      </vt:variant>
      <vt:variant>
        <vt:i4>5</vt:i4>
      </vt:variant>
      <vt:variant>
        <vt:lpwstr>http://www.nevo.co.il/case/5738608</vt:lpwstr>
      </vt:variant>
      <vt:variant>
        <vt:lpwstr/>
      </vt:variant>
      <vt:variant>
        <vt:i4>8257637</vt:i4>
      </vt:variant>
      <vt:variant>
        <vt:i4>33</vt:i4>
      </vt:variant>
      <vt:variant>
        <vt:i4>0</vt:i4>
      </vt:variant>
      <vt:variant>
        <vt:i4>5</vt:i4>
      </vt:variant>
      <vt:variant>
        <vt:lpwstr>http://www.nevo.co.il/law/4216</vt:lpwstr>
      </vt:variant>
      <vt:variant>
        <vt:lpwstr/>
      </vt:variant>
      <vt:variant>
        <vt:i4>3473525</vt:i4>
      </vt:variant>
      <vt:variant>
        <vt:i4>30</vt:i4>
      </vt:variant>
      <vt:variant>
        <vt:i4>0</vt:i4>
      </vt:variant>
      <vt:variant>
        <vt:i4>5</vt:i4>
      </vt:variant>
      <vt:variant>
        <vt:lpwstr>http://www.nevo.co.il/case/29206830</vt:lpwstr>
      </vt:variant>
      <vt:variant>
        <vt:lpwstr/>
      </vt:variant>
      <vt:variant>
        <vt:i4>3473525</vt:i4>
      </vt:variant>
      <vt:variant>
        <vt:i4>27</vt:i4>
      </vt:variant>
      <vt:variant>
        <vt:i4>0</vt:i4>
      </vt:variant>
      <vt:variant>
        <vt:i4>5</vt:i4>
      </vt:variant>
      <vt:variant>
        <vt:lpwstr>http://www.nevo.co.il/case/29206830</vt:lpwstr>
      </vt:variant>
      <vt:variant>
        <vt:lpwstr/>
      </vt:variant>
      <vt:variant>
        <vt:i4>8257637</vt:i4>
      </vt:variant>
      <vt:variant>
        <vt:i4>24</vt:i4>
      </vt:variant>
      <vt:variant>
        <vt:i4>0</vt:i4>
      </vt:variant>
      <vt:variant>
        <vt:i4>5</vt:i4>
      </vt:variant>
      <vt:variant>
        <vt:lpwstr>http://www.nevo.co.il/law/4216</vt:lpwstr>
      </vt:variant>
      <vt:variant>
        <vt:lpwstr/>
      </vt:variant>
      <vt:variant>
        <vt:i4>2752612</vt:i4>
      </vt:variant>
      <vt:variant>
        <vt:i4>21</vt:i4>
      </vt:variant>
      <vt:variant>
        <vt:i4>0</vt:i4>
      </vt:variant>
      <vt:variant>
        <vt:i4>5</vt:i4>
      </vt:variant>
      <vt:variant>
        <vt:lpwstr>http://www.nevo.co.il/law/4216/7.c</vt:lpwstr>
      </vt:variant>
      <vt:variant>
        <vt:lpwstr/>
      </vt:variant>
      <vt:variant>
        <vt:i4>2621540</vt:i4>
      </vt:variant>
      <vt:variant>
        <vt:i4>18</vt:i4>
      </vt:variant>
      <vt:variant>
        <vt:i4>0</vt:i4>
      </vt:variant>
      <vt:variant>
        <vt:i4>5</vt:i4>
      </vt:variant>
      <vt:variant>
        <vt:lpwstr>http://www.nevo.co.il/law/4216/7.a</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2025-04-23T01:57:00Z</dcterms:created>
  <dcterms:modified xsi:type="dcterms:W3CDTF">2025-04-23T01:57:00Z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13935</vt:lpwstr>
  </property>
  <property fmtid="{D5CDD505-2E9C-101B-9397-08002B2CF9AE}" pid="6" name="NEWPARTB">
    <vt:lpwstr>05</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ריצרד מטטוב</vt:lpwstr>
  </property>
  <property fmtid="{D5CDD505-2E9C-101B-9397-08002B2CF9AE}" pid="10" name="LAWYER">
    <vt:lpwstr>כרמית כהן;שמעון תורג'מן</vt:lpwstr>
  </property>
  <property fmtid="{D5CDD505-2E9C-101B-9397-08002B2CF9AE}" pid="11" name="JUDGE">
    <vt:lpwstr>אבישי כהן</vt:lpwstr>
  </property>
  <property fmtid="{D5CDD505-2E9C-101B-9397-08002B2CF9AE}" pid="12" name="CITY">
    <vt:lpwstr>ב"ש</vt:lpwstr>
  </property>
  <property fmtid="{D5CDD505-2E9C-101B-9397-08002B2CF9AE}" pid="13" name="DATE">
    <vt:lpwstr>20240925</vt:lpwstr>
  </property>
  <property fmtid="{D5CDD505-2E9C-101B-9397-08002B2CF9AE}" pid="14" name="TYPE_N_DATE">
    <vt:lpwstr>38020240925</vt:lpwstr>
  </property>
  <property fmtid="{D5CDD505-2E9C-101B-9397-08002B2CF9AE}" pid="15" name="WORDNUMPAGES">
    <vt:lpwstr>6</vt:lpwstr>
  </property>
  <property fmtid="{D5CDD505-2E9C-101B-9397-08002B2CF9AE}" pid="16" name="TYPE_ABS_DATE">
    <vt:lpwstr>380020240925</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29206830:2;5738608;5786821;6045416;5988308;17939812;5698919;27848746;23750765;22217955;11279208</vt:lpwstr>
  </property>
  <property fmtid="{D5CDD505-2E9C-101B-9397-08002B2CF9AE}" pid="36" name="LAWLISTTMP1">
    <vt:lpwstr>4216/007.a;007.c</vt:lpwstr>
  </property>
  <property fmtid="{D5CDD505-2E9C-101B-9397-08002B2CF9AE}" pid="37" name="LAWLISTTMP2">
    <vt:lpwstr>70301/040i;40ja</vt:lpwstr>
  </property>
</Properties>
</file>