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9E0BD9" w:rsidRPr="0056077D" w14:paraId="4C614C13" w14:textId="77777777" w:rsidTr="00640C4B">
        <w:trPr>
          <w:trHeight w:hRule="exact" w:val="418"/>
          <w:jc w:val="center"/>
        </w:trPr>
        <w:tc>
          <w:tcPr>
            <w:tcW w:w="8721" w:type="dxa"/>
            <w:gridSpan w:val="2"/>
          </w:tcPr>
          <w:p w14:paraId="101D3AB1" w14:textId="77777777" w:rsidR="009E0BD9" w:rsidRPr="0056077D" w:rsidRDefault="009E0BD9" w:rsidP="00C160E4">
            <w:pPr>
              <w:pStyle w:val="a3"/>
              <w:jc w:val="center"/>
              <w:rPr>
                <w:rFonts w:ascii="Tahoma" w:hAnsi="Tahoma" w:cs="Tahoma"/>
                <w:color w:val="000080"/>
                <w:rtl/>
              </w:rPr>
            </w:pPr>
            <w:bookmarkStart w:id="0" w:name="LastJudge"/>
            <w:r w:rsidRPr="0056077D">
              <w:rPr>
                <w:rFonts w:ascii="Tahoma" w:hAnsi="Tahoma" w:cs="Tahoma"/>
                <w:b/>
                <w:bCs/>
                <w:color w:val="000080"/>
                <w:rtl/>
              </w:rPr>
              <w:t>בית משפט השלום באילת</w:t>
            </w:r>
          </w:p>
        </w:tc>
      </w:tr>
      <w:tr w:rsidR="009E0BD9" w:rsidRPr="0056077D" w14:paraId="40239AA4" w14:textId="77777777" w:rsidTr="00640C4B">
        <w:trPr>
          <w:trHeight w:val="337"/>
          <w:jc w:val="center"/>
        </w:trPr>
        <w:tc>
          <w:tcPr>
            <w:tcW w:w="5059" w:type="dxa"/>
          </w:tcPr>
          <w:p w14:paraId="4BB06272" w14:textId="77777777" w:rsidR="009E0BD9" w:rsidRPr="0056077D" w:rsidRDefault="009E0BD9" w:rsidP="00C160E4">
            <w:pPr>
              <w:rPr>
                <w:rFonts w:cs="FrankRuehl"/>
                <w:sz w:val="28"/>
                <w:szCs w:val="28"/>
                <w:rtl/>
              </w:rPr>
            </w:pPr>
            <w:r w:rsidRPr="0056077D">
              <w:rPr>
                <w:rFonts w:cs="FrankRuehl"/>
                <w:sz w:val="28"/>
                <w:szCs w:val="28"/>
                <w:rtl/>
              </w:rPr>
              <w:t>ת"פ</w:t>
            </w:r>
            <w:r w:rsidRPr="0056077D">
              <w:rPr>
                <w:rFonts w:cs="FrankRuehl" w:hint="cs"/>
                <w:sz w:val="28"/>
                <w:szCs w:val="28"/>
                <w:rtl/>
              </w:rPr>
              <w:t xml:space="preserve"> </w:t>
            </w:r>
            <w:r w:rsidRPr="0056077D">
              <w:rPr>
                <w:rFonts w:cs="FrankRuehl"/>
                <w:sz w:val="28"/>
                <w:szCs w:val="28"/>
                <w:rtl/>
              </w:rPr>
              <w:t>28565-05-24</w:t>
            </w:r>
            <w:r w:rsidRPr="0056077D">
              <w:rPr>
                <w:rFonts w:cs="FrankRuehl" w:hint="cs"/>
                <w:sz w:val="28"/>
                <w:szCs w:val="28"/>
                <w:rtl/>
              </w:rPr>
              <w:t xml:space="preserve"> </w:t>
            </w:r>
            <w:r w:rsidRPr="0056077D">
              <w:rPr>
                <w:rFonts w:cs="FrankRuehl"/>
                <w:sz w:val="28"/>
                <w:szCs w:val="28"/>
                <w:rtl/>
              </w:rPr>
              <w:t>מדינת ישראל נ' אלמלם(עציר)</w:t>
            </w:r>
          </w:p>
          <w:p w14:paraId="48BD9EAF" w14:textId="77777777" w:rsidR="009E0BD9" w:rsidRPr="0056077D" w:rsidRDefault="009E0BD9" w:rsidP="00C160E4">
            <w:pPr>
              <w:pStyle w:val="a3"/>
              <w:rPr>
                <w:rFonts w:cs="FrankRuehl"/>
                <w:sz w:val="28"/>
                <w:szCs w:val="28"/>
                <w:rtl/>
              </w:rPr>
            </w:pPr>
          </w:p>
        </w:tc>
        <w:tc>
          <w:tcPr>
            <w:tcW w:w="3662" w:type="dxa"/>
          </w:tcPr>
          <w:p w14:paraId="2D7D6F4D" w14:textId="77777777" w:rsidR="009E0BD9" w:rsidRPr="0056077D" w:rsidRDefault="009E0BD9" w:rsidP="00C160E4">
            <w:pPr>
              <w:pStyle w:val="a3"/>
              <w:jc w:val="right"/>
              <w:rPr>
                <w:rFonts w:cs="FrankRuehl"/>
                <w:sz w:val="28"/>
                <w:szCs w:val="28"/>
                <w:rtl/>
              </w:rPr>
            </w:pPr>
          </w:p>
        </w:tc>
      </w:tr>
    </w:tbl>
    <w:p w14:paraId="30F04BDD" w14:textId="77777777" w:rsidR="009E0BD9" w:rsidRPr="0056077D" w:rsidRDefault="009E0BD9" w:rsidP="00640C4B">
      <w:pPr>
        <w:pStyle w:val="a3"/>
        <w:rPr>
          <w:rtl/>
        </w:rPr>
      </w:pPr>
      <w:r w:rsidRPr="0056077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E0BD9" w:rsidRPr="0056077D" w14:paraId="676EA87B" w14:textId="77777777" w:rsidTr="009E0BD9">
        <w:trPr>
          <w:trHeight w:val="295"/>
          <w:jc w:val="center"/>
        </w:trPr>
        <w:tc>
          <w:tcPr>
            <w:tcW w:w="923" w:type="dxa"/>
            <w:tcBorders>
              <w:top w:val="nil"/>
              <w:left w:val="nil"/>
              <w:bottom w:val="nil"/>
              <w:right w:val="nil"/>
            </w:tcBorders>
            <w:shd w:val="clear" w:color="auto" w:fill="auto"/>
          </w:tcPr>
          <w:p w14:paraId="0D9B1F4D" w14:textId="77777777" w:rsidR="009E0BD9" w:rsidRPr="0056077D" w:rsidRDefault="009E0BD9" w:rsidP="009E0BD9">
            <w:pPr>
              <w:jc w:val="both"/>
              <w:rPr>
                <w:rFonts w:ascii="David" w:hAnsi="David"/>
                <w:sz w:val="26"/>
                <w:szCs w:val="26"/>
              </w:rPr>
            </w:pPr>
            <w:r w:rsidRPr="0056077D">
              <w:rPr>
                <w:rFonts w:ascii="David" w:hAnsi="David" w:hint="cs"/>
                <w:sz w:val="26"/>
                <w:szCs w:val="26"/>
                <w:rtl/>
              </w:rPr>
              <w:t>ל</w:t>
            </w:r>
            <w:r w:rsidRPr="0056077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30C816D" w14:textId="77777777" w:rsidR="009E0BD9" w:rsidRPr="0056077D" w:rsidRDefault="009E0BD9" w:rsidP="00C160E4">
            <w:pPr>
              <w:rPr>
                <w:rFonts w:ascii="David" w:hAnsi="David"/>
                <w:b/>
                <w:bCs/>
                <w:sz w:val="26"/>
                <w:szCs w:val="26"/>
                <w:rtl/>
              </w:rPr>
            </w:pPr>
            <w:r w:rsidRPr="0056077D">
              <w:rPr>
                <w:rFonts w:ascii="David" w:hAnsi="David"/>
                <w:b/>
                <w:bCs/>
                <w:sz w:val="26"/>
                <w:szCs w:val="26"/>
                <w:rtl/>
              </w:rPr>
              <w:t>כבוד השופט  גיל אדלמן</w:t>
            </w:r>
          </w:p>
          <w:p w14:paraId="61CDEBC4" w14:textId="77777777" w:rsidR="009E0BD9" w:rsidRPr="0056077D" w:rsidRDefault="009E0BD9" w:rsidP="00C160E4">
            <w:pPr>
              <w:rPr>
                <w:rFonts w:ascii="David" w:hAnsi="David"/>
                <w:sz w:val="26"/>
                <w:szCs w:val="26"/>
                <w:rtl/>
              </w:rPr>
            </w:pPr>
          </w:p>
          <w:p w14:paraId="33DAAEBF" w14:textId="77777777" w:rsidR="009E0BD9" w:rsidRPr="0056077D" w:rsidRDefault="009E0BD9" w:rsidP="009E0BD9">
            <w:pPr>
              <w:jc w:val="both"/>
              <w:rPr>
                <w:rFonts w:ascii="David" w:hAnsi="David"/>
                <w:sz w:val="26"/>
                <w:szCs w:val="26"/>
              </w:rPr>
            </w:pPr>
          </w:p>
        </w:tc>
      </w:tr>
      <w:tr w:rsidR="009E0BD9" w:rsidRPr="0056077D" w14:paraId="0194A817" w14:textId="77777777" w:rsidTr="009E0BD9">
        <w:trPr>
          <w:trHeight w:val="355"/>
          <w:jc w:val="center"/>
        </w:trPr>
        <w:tc>
          <w:tcPr>
            <w:tcW w:w="923" w:type="dxa"/>
            <w:tcBorders>
              <w:top w:val="nil"/>
              <w:left w:val="nil"/>
              <w:bottom w:val="nil"/>
              <w:right w:val="nil"/>
            </w:tcBorders>
            <w:shd w:val="clear" w:color="auto" w:fill="auto"/>
          </w:tcPr>
          <w:p w14:paraId="1B426162" w14:textId="77777777" w:rsidR="009E0BD9" w:rsidRPr="0056077D" w:rsidRDefault="009E0BD9" w:rsidP="009E0BD9">
            <w:pPr>
              <w:jc w:val="both"/>
              <w:rPr>
                <w:rFonts w:ascii="David" w:hAnsi="David"/>
                <w:sz w:val="26"/>
                <w:szCs w:val="26"/>
              </w:rPr>
            </w:pPr>
            <w:bookmarkStart w:id="1" w:name="FirstAppellant"/>
            <w:bookmarkStart w:id="2" w:name="FirstLawyer"/>
            <w:r w:rsidRPr="0056077D">
              <w:rPr>
                <w:rFonts w:ascii="David" w:hAnsi="David"/>
                <w:sz w:val="26"/>
                <w:szCs w:val="26"/>
                <w:rtl/>
              </w:rPr>
              <w:t>בעניין:</w:t>
            </w:r>
          </w:p>
        </w:tc>
        <w:tc>
          <w:tcPr>
            <w:tcW w:w="3219" w:type="dxa"/>
            <w:tcBorders>
              <w:top w:val="nil"/>
              <w:left w:val="nil"/>
              <w:bottom w:val="nil"/>
              <w:right w:val="nil"/>
            </w:tcBorders>
            <w:shd w:val="clear" w:color="auto" w:fill="auto"/>
          </w:tcPr>
          <w:p w14:paraId="5C9EB940" w14:textId="77777777" w:rsidR="009E0BD9" w:rsidRPr="0056077D" w:rsidRDefault="009E0BD9" w:rsidP="009E0BD9">
            <w:pPr>
              <w:suppressLineNumbers/>
            </w:pPr>
            <w:r w:rsidRPr="0056077D">
              <w:rPr>
                <w:rFonts w:ascii="Arial" w:hAnsi="Arial" w:hint="cs"/>
                <w:b/>
                <w:bCs/>
                <w:sz w:val="26"/>
                <w:szCs w:val="26"/>
                <w:rtl/>
              </w:rPr>
              <w:t>ה</w:t>
            </w:r>
            <w:r w:rsidRPr="0056077D">
              <w:rPr>
                <w:rFonts w:ascii="Arial" w:hAnsi="Arial"/>
                <w:b/>
                <w:bCs/>
                <w:sz w:val="26"/>
                <w:szCs w:val="26"/>
                <w:rtl/>
              </w:rPr>
              <w:t>מאשימה</w:t>
            </w:r>
          </w:p>
          <w:p w14:paraId="5035C57C" w14:textId="77777777" w:rsidR="009E0BD9" w:rsidRPr="0056077D" w:rsidRDefault="009E0BD9" w:rsidP="00C160E4">
            <w:pPr>
              <w:rPr>
                <w:rFonts w:ascii="David" w:hAnsi="David"/>
                <w:sz w:val="26"/>
                <w:szCs w:val="26"/>
              </w:rPr>
            </w:pPr>
          </w:p>
        </w:tc>
        <w:tc>
          <w:tcPr>
            <w:tcW w:w="4678" w:type="dxa"/>
            <w:tcBorders>
              <w:top w:val="nil"/>
              <w:left w:val="nil"/>
              <w:bottom w:val="nil"/>
              <w:right w:val="nil"/>
            </w:tcBorders>
            <w:shd w:val="clear" w:color="auto" w:fill="auto"/>
            <w:vAlign w:val="center"/>
          </w:tcPr>
          <w:p w14:paraId="39E5FBD7" w14:textId="77777777" w:rsidR="009E0BD9" w:rsidRPr="0056077D" w:rsidRDefault="009E0BD9" w:rsidP="009E0BD9">
            <w:pPr>
              <w:suppressLineNumbers/>
              <w:rPr>
                <w:rFonts w:ascii="Arial" w:hAnsi="Arial"/>
                <w:b/>
                <w:bCs/>
                <w:sz w:val="26"/>
                <w:szCs w:val="26"/>
                <w:rtl/>
              </w:rPr>
            </w:pPr>
            <w:r w:rsidRPr="0056077D">
              <w:rPr>
                <w:rFonts w:ascii="Arial" w:hAnsi="Arial"/>
                <w:b/>
                <w:bCs/>
                <w:sz w:val="26"/>
                <w:szCs w:val="26"/>
                <w:rtl/>
              </w:rPr>
              <w:t>מדינת ישראל</w:t>
            </w:r>
            <w:r w:rsidRPr="0056077D">
              <w:rPr>
                <w:rFonts w:ascii="Arial" w:hAnsi="Arial" w:hint="cs"/>
                <w:b/>
                <w:bCs/>
                <w:sz w:val="26"/>
                <w:szCs w:val="26"/>
                <w:rtl/>
              </w:rPr>
              <w:t xml:space="preserve"> </w:t>
            </w:r>
          </w:p>
          <w:p w14:paraId="46FB401F" w14:textId="77777777" w:rsidR="009E0BD9" w:rsidRPr="0056077D" w:rsidRDefault="009E0BD9" w:rsidP="009E0BD9">
            <w:pPr>
              <w:suppressLineNumbers/>
            </w:pPr>
            <w:r w:rsidRPr="0056077D">
              <w:rPr>
                <w:rFonts w:ascii="Arial" w:hAnsi="Arial"/>
                <w:b/>
                <w:bCs/>
                <w:sz w:val="26"/>
                <w:szCs w:val="26"/>
                <w:rtl/>
              </w:rPr>
              <w:t>ע"י ב"כ עוה"ד</w:t>
            </w:r>
            <w:r w:rsidRPr="0056077D">
              <w:rPr>
                <w:rFonts w:hint="cs"/>
                <w:rtl/>
              </w:rPr>
              <w:t xml:space="preserve"> </w:t>
            </w:r>
            <w:r w:rsidRPr="0056077D">
              <w:rPr>
                <w:rFonts w:hint="cs"/>
                <w:b/>
                <w:bCs/>
                <w:sz w:val="26"/>
                <w:szCs w:val="26"/>
                <w:rtl/>
              </w:rPr>
              <w:t>ליטל סגל מלכה</w:t>
            </w:r>
          </w:p>
          <w:p w14:paraId="2FD7B703" w14:textId="77777777" w:rsidR="009E0BD9" w:rsidRPr="0056077D" w:rsidRDefault="009E0BD9" w:rsidP="00C160E4">
            <w:pPr>
              <w:rPr>
                <w:rFonts w:ascii="David" w:hAnsi="David"/>
                <w:sz w:val="26"/>
                <w:szCs w:val="26"/>
              </w:rPr>
            </w:pPr>
          </w:p>
        </w:tc>
      </w:tr>
      <w:bookmarkEnd w:id="1"/>
      <w:bookmarkEnd w:id="2"/>
      <w:tr w:rsidR="009E0BD9" w:rsidRPr="0056077D" w14:paraId="1F000A61" w14:textId="77777777" w:rsidTr="009E0BD9">
        <w:trPr>
          <w:trHeight w:val="355"/>
          <w:jc w:val="center"/>
        </w:trPr>
        <w:tc>
          <w:tcPr>
            <w:tcW w:w="923" w:type="dxa"/>
            <w:tcBorders>
              <w:top w:val="nil"/>
              <w:left w:val="nil"/>
              <w:bottom w:val="nil"/>
              <w:right w:val="nil"/>
            </w:tcBorders>
            <w:shd w:val="clear" w:color="auto" w:fill="auto"/>
          </w:tcPr>
          <w:p w14:paraId="3F011E19" w14:textId="77777777" w:rsidR="009E0BD9" w:rsidRPr="0056077D" w:rsidRDefault="009E0BD9" w:rsidP="009E0BD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8EC7136" w14:textId="77777777" w:rsidR="009E0BD9" w:rsidRPr="0056077D" w:rsidRDefault="009E0BD9" w:rsidP="009E0BD9">
            <w:pPr>
              <w:jc w:val="center"/>
              <w:rPr>
                <w:rFonts w:ascii="David" w:hAnsi="David"/>
                <w:b/>
                <w:bCs/>
                <w:sz w:val="26"/>
                <w:szCs w:val="26"/>
                <w:rtl/>
              </w:rPr>
            </w:pPr>
          </w:p>
          <w:p w14:paraId="11BFF88A" w14:textId="77777777" w:rsidR="009E0BD9" w:rsidRPr="0056077D" w:rsidRDefault="009E0BD9" w:rsidP="009E0BD9">
            <w:pPr>
              <w:jc w:val="center"/>
              <w:rPr>
                <w:rFonts w:ascii="David" w:hAnsi="David"/>
                <w:b/>
                <w:bCs/>
                <w:sz w:val="26"/>
                <w:szCs w:val="26"/>
                <w:rtl/>
              </w:rPr>
            </w:pPr>
            <w:r w:rsidRPr="0056077D">
              <w:rPr>
                <w:rFonts w:ascii="David" w:hAnsi="David"/>
                <w:b/>
                <w:bCs/>
                <w:sz w:val="26"/>
                <w:szCs w:val="26"/>
                <w:rtl/>
              </w:rPr>
              <w:t>נגד</w:t>
            </w:r>
          </w:p>
          <w:p w14:paraId="0CAE8A65" w14:textId="77777777" w:rsidR="009E0BD9" w:rsidRPr="0056077D" w:rsidRDefault="009E0BD9" w:rsidP="009E0BD9">
            <w:pPr>
              <w:jc w:val="both"/>
              <w:rPr>
                <w:rFonts w:ascii="David" w:hAnsi="David"/>
                <w:sz w:val="26"/>
                <w:szCs w:val="26"/>
              </w:rPr>
            </w:pPr>
          </w:p>
        </w:tc>
      </w:tr>
      <w:tr w:rsidR="009E0BD9" w:rsidRPr="0056077D" w14:paraId="337E99FB" w14:textId="77777777" w:rsidTr="009E0BD9">
        <w:trPr>
          <w:trHeight w:val="355"/>
          <w:jc w:val="center"/>
        </w:trPr>
        <w:tc>
          <w:tcPr>
            <w:tcW w:w="923" w:type="dxa"/>
            <w:tcBorders>
              <w:top w:val="nil"/>
              <w:left w:val="nil"/>
              <w:bottom w:val="nil"/>
              <w:right w:val="nil"/>
            </w:tcBorders>
            <w:shd w:val="clear" w:color="auto" w:fill="auto"/>
          </w:tcPr>
          <w:p w14:paraId="5F9ADBDD" w14:textId="77777777" w:rsidR="009E0BD9" w:rsidRPr="0056077D" w:rsidRDefault="009E0BD9" w:rsidP="00C160E4">
            <w:pPr>
              <w:rPr>
                <w:rFonts w:ascii="David" w:hAnsi="David"/>
                <w:sz w:val="26"/>
                <w:szCs w:val="26"/>
                <w:rtl/>
              </w:rPr>
            </w:pPr>
          </w:p>
        </w:tc>
        <w:tc>
          <w:tcPr>
            <w:tcW w:w="3219" w:type="dxa"/>
            <w:tcBorders>
              <w:top w:val="nil"/>
              <w:left w:val="nil"/>
              <w:bottom w:val="nil"/>
              <w:right w:val="nil"/>
            </w:tcBorders>
            <w:shd w:val="clear" w:color="auto" w:fill="auto"/>
          </w:tcPr>
          <w:p w14:paraId="52F1A911" w14:textId="77777777" w:rsidR="009E0BD9" w:rsidRPr="0056077D" w:rsidRDefault="009E0BD9" w:rsidP="00C160E4">
            <w:pPr>
              <w:rPr>
                <w:rFonts w:ascii="Arial" w:hAnsi="Arial"/>
                <w:b/>
                <w:bCs/>
                <w:sz w:val="26"/>
                <w:szCs w:val="26"/>
                <w:rtl/>
              </w:rPr>
            </w:pPr>
            <w:r w:rsidRPr="0056077D">
              <w:rPr>
                <w:rFonts w:ascii="Arial" w:hAnsi="Arial"/>
                <w:b/>
                <w:bCs/>
                <w:sz w:val="26"/>
                <w:szCs w:val="26"/>
                <w:rtl/>
              </w:rPr>
              <w:t>הנאש</w:t>
            </w:r>
            <w:r w:rsidRPr="0056077D">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1BEFCDB7" w14:textId="77777777" w:rsidR="009E0BD9" w:rsidRPr="0056077D" w:rsidRDefault="009E0BD9" w:rsidP="009E0BD9">
            <w:pPr>
              <w:suppressLineNumbers/>
              <w:rPr>
                <w:rFonts w:ascii="Arial" w:hAnsi="Arial"/>
                <w:b/>
                <w:bCs/>
                <w:sz w:val="26"/>
                <w:szCs w:val="26"/>
                <w:rtl/>
              </w:rPr>
            </w:pPr>
            <w:r w:rsidRPr="0056077D">
              <w:rPr>
                <w:rFonts w:ascii="Arial" w:hAnsi="Arial"/>
                <w:b/>
                <w:bCs/>
                <w:sz w:val="26"/>
                <w:szCs w:val="26"/>
                <w:rtl/>
              </w:rPr>
              <w:t>אורי אלמלם (עציר)</w:t>
            </w:r>
            <w:r w:rsidRPr="0056077D">
              <w:rPr>
                <w:rFonts w:ascii="Arial" w:hAnsi="Arial" w:hint="cs"/>
                <w:b/>
                <w:bCs/>
                <w:sz w:val="26"/>
                <w:szCs w:val="26"/>
                <w:rtl/>
              </w:rPr>
              <w:t xml:space="preserve"> </w:t>
            </w:r>
          </w:p>
          <w:p w14:paraId="59B3A578" w14:textId="77777777" w:rsidR="009E0BD9" w:rsidRPr="0056077D" w:rsidRDefault="009E0BD9" w:rsidP="009E0BD9">
            <w:pPr>
              <w:suppressLineNumbers/>
            </w:pPr>
            <w:r w:rsidRPr="0056077D">
              <w:rPr>
                <w:rFonts w:ascii="Arial" w:hAnsi="Arial"/>
                <w:b/>
                <w:bCs/>
                <w:sz w:val="26"/>
                <w:szCs w:val="26"/>
                <w:rtl/>
              </w:rPr>
              <w:t>ע"י ב"כ עוה"ד</w:t>
            </w:r>
            <w:r w:rsidRPr="0056077D">
              <w:rPr>
                <w:rFonts w:hint="cs"/>
                <w:rtl/>
              </w:rPr>
              <w:t xml:space="preserve"> </w:t>
            </w:r>
            <w:r w:rsidRPr="0056077D">
              <w:rPr>
                <w:rFonts w:hint="cs"/>
                <w:b/>
                <w:bCs/>
                <w:sz w:val="26"/>
                <w:szCs w:val="26"/>
                <w:rtl/>
              </w:rPr>
              <w:t>אסף לוי</w:t>
            </w:r>
          </w:p>
          <w:p w14:paraId="5BDFCB14" w14:textId="77777777" w:rsidR="009E0BD9" w:rsidRPr="0056077D" w:rsidRDefault="009E0BD9" w:rsidP="00C160E4">
            <w:pPr>
              <w:rPr>
                <w:rFonts w:ascii="David" w:hAnsi="David"/>
                <w:sz w:val="26"/>
                <w:szCs w:val="26"/>
              </w:rPr>
            </w:pPr>
          </w:p>
        </w:tc>
      </w:tr>
    </w:tbl>
    <w:p w14:paraId="1AE5F240" w14:textId="77777777" w:rsidR="0056077D" w:rsidRPr="00640C4B" w:rsidRDefault="0056077D" w:rsidP="00640C4B">
      <w:pPr>
        <w:spacing w:before="120" w:after="120" w:line="240" w:lineRule="exact"/>
        <w:jc w:val="both"/>
        <w:rPr>
          <w:rFonts w:ascii="FrankRuehl" w:hAnsi="FrankRuehl" w:cs="FrankRuehl" w:hint="cs"/>
          <w:rtl/>
        </w:rPr>
      </w:pPr>
    </w:p>
    <w:p w14:paraId="028B4058" w14:textId="77777777" w:rsidR="0056077D" w:rsidRPr="0056077D" w:rsidRDefault="0056077D" w:rsidP="0056077D">
      <w:pPr>
        <w:rPr>
          <w:sz w:val="26"/>
          <w:szCs w:val="26"/>
          <w:rtl/>
        </w:rPr>
      </w:pPr>
    </w:p>
    <w:p w14:paraId="33302133" w14:textId="77777777" w:rsidR="00640C4B" w:rsidRPr="00640C4B" w:rsidRDefault="00640C4B" w:rsidP="00640C4B">
      <w:pPr>
        <w:spacing w:before="120" w:after="120" w:line="240" w:lineRule="exact"/>
        <w:ind w:left="283" w:hanging="283"/>
        <w:jc w:val="both"/>
        <w:rPr>
          <w:rFonts w:ascii="FrankRuehl" w:hAnsi="FrankRuehl" w:cs="FrankRuehl"/>
          <w:rtl/>
        </w:rPr>
      </w:pPr>
      <w:bookmarkStart w:id="3" w:name="LawTable"/>
      <w:bookmarkEnd w:id="3"/>
    </w:p>
    <w:p w14:paraId="587661F8" w14:textId="77777777" w:rsidR="00640C4B" w:rsidRPr="00640C4B" w:rsidRDefault="00640C4B" w:rsidP="00640C4B">
      <w:pPr>
        <w:spacing w:before="120" w:after="120" w:line="240" w:lineRule="exact"/>
        <w:ind w:left="283" w:hanging="283"/>
        <w:jc w:val="both"/>
        <w:rPr>
          <w:rFonts w:ascii="FrankRuehl" w:hAnsi="FrankRuehl" w:cs="FrankRuehl"/>
          <w:rtl/>
        </w:rPr>
      </w:pPr>
      <w:r w:rsidRPr="00640C4B">
        <w:rPr>
          <w:rFonts w:ascii="FrankRuehl" w:hAnsi="FrankRuehl" w:cs="FrankRuehl"/>
          <w:rtl/>
        </w:rPr>
        <w:t xml:space="preserve">חקיקה שאוזכרה: </w:t>
      </w:r>
    </w:p>
    <w:p w14:paraId="509939AA" w14:textId="77777777" w:rsidR="00640C4B" w:rsidRPr="00640C4B" w:rsidRDefault="00640C4B" w:rsidP="00640C4B">
      <w:pPr>
        <w:spacing w:before="120" w:after="120" w:line="240" w:lineRule="exact"/>
        <w:ind w:left="283" w:hanging="283"/>
        <w:jc w:val="both"/>
        <w:rPr>
          <w:rFonts w:ascii="FrankRuehl" w:hAnsi="FrankRuehl" w:cs="FrankRuehl"/>
          <w:color w:val="0000FF"/>
          <w:rtl/>
        </w:rPr>
      </w:pPr>
      <w:hyperlink r:id="rId7" w:history="1">
        <w:r w:rsidRPr="00640C4B">
          <w:rPr>
            <w:rStyle w:val="Hyperlink"/>
            <w:rFonts w:ascii="FrankRuehl" w:hAnsi="FrankRuehl" w:cs="FrankRuehl"/>
            <w:u w:val="none"/>
            <w:rtl/>
          </w:rPr>
          <w:t>פקודת הסמים המסוכנים [נוסח חדש], תשל"ג-1973</w:t>
        </w:r>
      </w:hyperlink>
      <w:r w:rsidRPr="00640C4B">
        <w:rPr>
          <w:rFonts w:ascii="FrankRuehl" w:hAnsi="FrankRuehl" w:cs="FrankRuehl"/>
          <w:color w:val="0000FF"/>
          <w:rtl/>
        </w:rPr>
        <w:t xml:space="preserve">: סע'  </w:t>
      </w:r>
      <w:hyperlink r:id="rId8" w:history="1">
        <w:r w:rsidRPr="00640C4B">
          <w:rPr>
            <w:rStyle w:val="Hyperlink"/>
            <w:rFonts w:ascii="FrankRuehl" w:hAnsi="FrankRuehl" w:cs="FrankRuehl"/>
            <w:u w:val="none"/>
          </w:rPr>
          <w:t>7</w:t>
        </w:r>
      </w:hyperlink>
      <w:r w:rsidRPr="00640C4B">
        <w:rPr>
          <w:rFonts w:ascii="FrankRuehl" w:hAnsi="FrankRuehl" w:cs="FrankRuehl"/>
          <w:color w:val="0000FF"/>
          <w:rtl/>
        </w:rPr>
        <w:t xml:space="preserve">(א), </w:t>
      </w:r>
      <w:hyperlink r:id="rId9" w:history="1">
        <w:r w:rsidRPr="00640C4B">
          <w:rPr>
            <w:rStyle w:val="Hyperlink"/>
            <w:rFonts w:ascii="FrankRuehl" w:hAnsi="FrankRuehl" w:cs="FrankRuehl"/>
            <w:u w:val="none"/>
          </w:rPr>
          <w:t>7</w:t>
        </w:r>
      </w:hyperlink>
      <w:r w:rsidRPr="00640C4B">
        <w:rPr>
          <w:rFonts w:ascii="FrankRuehl" w:hAnsi="FrankRuehl" w:cs="FrankRuehl"/>
          <w:color w:val="0000FF"/>
          <w:rtl/>
        </w:rPr>
        <w:t xml:space="preserve">(ג), </w:t>
      </w:r>
      <w:hyperlink r:id="rId10" w:history="1">
        <w:r w:rsidRPr="00640C4B">
          <w:rPr>
            <w:rStyle w:val="Hyperlink"/>
            <w:rFonts w:ascii="FrankRuehl" w:hAnsi="FrankRuehl" w:cs="FrankRuehl"/>
            <w:u w:val="none"/>
          </w:rPr>
          <w:t>13</w:t>
        </w:r>
      </w:hyperlink>
      <w:r w:rsidRPr="00640C4B">
        <w:rPr>
          <w:rFonts w:ascii="FrankRuehl" w:hAnsi="FrankRuehl" w:cs="FrankRuehl"/>
          <w:color w:val="0000FF"/>
          <w:rtl/>
        </w:rPr>
        <w:t xml:space="preserve">, </w:t>
      </w:r>
      <w:hyperlink r:id="rId11" w:history="1">
        <w:r w:rsidRPr="00640C4B">
          <w:rPr>
            <w:rStyle w:val="Hyperlink"/>
            <w:rFonts w:ascii="FrankRuehl" w:hAnsi="FrankRuehl" w:cs="FrankRuehl"/>
            <w:u w:val="none"/>
          </w:rPr>
          <w:t>19</w:t>
        </w:r>
        <w:r w:rsidRPr="00640C4B">
          <w:rPr>
            <w:rStyle w:val="Hyperlink"/>
            <w:rFonts w:ascii="FrankRuehl" w:hAnsi="FrankRuehl" w:cs="FrankRuehl"/>
            <w:u w:val="none"/>
            <w:rtl/>
          </w:rPr>
          <w:t>א</w:t>
        </w:r>
      </w:hyperlink>
    </w:p>
    <w:p w14:paraId="21460F0B" w14:textId="77777777" w:rsidR="009E0BD9" w:rsidRDefault="009E0BD9" w:rsidP="00640C4B">
      <w:pPr>
        <w:rPr>
          <w:rFonts w:hint="cs"/>
          <w:sz w:val="26"/>
          <w:szCs w:val="26"/>
          <w:rtl/>
        </w:rPr>
      </w:pPr>
      <w:bookmarkStart w:id="4" w:name="LawTable_End"/>
      <w:bookmarkEnd w:id="4"/>
    </w:p>
    <w:p w14:paraId="17BBDC22" w14:textId="77777777" w:rsidR="00640C4B" w:rsidRDefault="00640C4B" w:rsidP="00640C4B">
      <w:pPr>
        <w:rPr>
          <w:rFonts w:hint="cs"/>
          <w:sz w:val="26"/>
          <w:szCs w:val="26"/>
          <w:rtl/>
        </w:rPr>
      </w:pPr>
    </w:p>
    <w:p w14:paraId="1CF8D49A" w14:textId="77777777" w:rsidR="00640C4B" w:rsidRPr="00640C4B" w:rsidRDefault="00640C4B" w:rsidP="00640C4B">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0BD9" w14:paraId="1CDAC09B" w14:textId="77777777" w:rsidTr="009E0BD9">
        <w:trPr>
          <w:trHeight w:val="355"/>
          <w:jc w:val="center"/>
        </w:trPr>
        <w:tc>
          <w:tcPr>
            <w:tcW w:w="8820" w:type="dxa"/>
            <w:tcBorders>
              <w:top w:val="nil"/>
              <w:left w:val="nil"/>
              <w:bottom w:val="nil"/>
              <w:right w:val="nil"/>
            </w:tcBorders>
            <w:shd w:val="clear" w:color="auto" w:fill="auto"/>
          </w:tcPr>
          <w:p w14:paraId="1100E008" w14:textId="77777777" w:rsidR="0056077D" w:rsidRPr="0056077D" w:rsidRDefault="0056077D" w:rsidP="0056077D">
            <w:pPr>
              <w:jc w:val="center"/>
              <w:rPr>
                <w:rFonts w:ascii="David" w:hAnsi="David"/>
                <w:b/>
                <w:bCs/>
                <w:sz w:val="32"/>
                <w:szCs w:val="32"/>
                <w:u w:val="single"/>
                <w:rtl/>
              </w:rPr>
            </w:pPr>
            <w:bookmarkStart w:id="5" w:name="PsakDin" w:colFirst="0" w:colLast="0"/>
            <w:bookmarkEnd w:id="0"/>
            <w:r w:rsidRPr="0056077D">
              <w:rPr>
                <w:rFonts w:ascii="David" w:hAnsi="David"/>
                <w:b/>
                <w:bCs/>
                <w:sz w:val="32"/>
                <w:szCs w:val="32"/>
                <w:u w:val="single"/>
                <w:rtl/>
              </w:rPr>
              <w:t>גזר דין</w:t>
            </w:r>
          </w:p>
          <w:p w14:paraId="699F3C57" w14:textId="77777777" w:rsidR="009E0BD9" w:rsidRPr="0056077D" w:rsidRDefault="009E0BD9" w:rsidP="0056077D">
            <w:pPr>
              <w:jc w:val="center"/>
              <w:rPr>
                <w:rFonts w:ascii="David" w:hAnsi="David"/>
                <w:bCs/>
                <w:sz w:val="32"/>
                <w:szCs w:val="32"/>
                <w:u w:val="single"/>
                <w:rtl/>
              </w:rPr>
            </w:pPr>
          </w:p>
        </w:tc>
      </w:tr>
    </w:tbl>
    <w:bookmarkEnd w:id="5"/>
    <w:p w14:paraId="0F1BBC79" w14:textId="77777777" w:rsidR="009E0BD9" w:rsidRDefault="009E0BD9" w:rsidP="009E0BD9">
      <w:pPr>
        <w:spacing w:line="360" w:lineRule="auto"/>
        <w:jc w:val="both"/>
        <w:rPr>
          <w:rFonts w:ascii="David" w:eastAsia="David" w:hAnsi="David"/>
          <w:b/>
          <w:bCs/>
          <w:u w:val="single"/>
        </w:rPr>
      </w:pPr>
      <w:r>
        <w:rPr>
          <w:rFonts w:ascii="David" w:eastAsia="David" w:hAnsi="David"/>
          <w:b/>
          <w:bCs/>
          <w:u w:val="single"/>
          <w:rtl/>
        </w:rPr>
        <w:t xml:space="preserve">המסגרת העובדתית </w:t>
      </w:r>
    </w:p>
    <w:p w14:paraId="361A3058" w14:textId="77777777" w:rsidR="009E0BD9" w:rsidRPr="009E0BD9" w:rsidRDefault="009E0BD9" w:rsidP="009E0BD9">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אורי אלמלם, הורשע על פי הודאתו בעובדות כתב אישום מתוקן המייחס לו </w:t>
      </w:r>
      <w:r>
        <w:rPr>
          <w:rFonts w:ascii="David" w:eastAsia="David" w:hAnsi="David" w:cs="David"/>
          <w:sz w:val="24"/>
          <w:szCs w:val="24"/>
          <w:rtl/>
        </w:rPr>
        <w:t xml:space="preserve">עבירות של  יצוא, יבוא, מסחר, הספקה סמים מסוכנים – עבירה לפי </w:t>
      </w:r>
      <w:hyperlink r:id="rId12" w:history="1">
        <w:r w:rsidR="00640C4B" w:rsidRPr="00640C4B">
          <w:rPr>
            <w:rStyle w:val="Hyperlink"/>
            <w:rFonts w:ascii="David" w:eastAsia="David" w:hAnsi="David" w:cs="David"/>
            <w:color w:val="0000FF"/>
            <w:sz w:val="24"/>
            <w:szCs w:val="24"/>
            <w:rtl/>
          </w:rPr>
          <w:t>סעיפים 13</w:t>
        </w:r>
      </w:hyperlink>
      <w:r>
        <w:rPr>
          <w:rFonts w:ascii="David" w:eastAsia="David" w:hAnsi="David" w:cs="David"/>
          <w:sz w:val="24"/>
          <w:szCs w:val="24"/>
          <w:rtl/>
        </w:rPr>
        <w:t xml:space="preserve"> ו- </w:t>
      </w:r>
      <w:hyperlink r:id="rId13" w:history="1">
        <w:r w:rsidR="00640C4B" w:rsidRPr="00640C4B">
          <w:rPr>
            <w:rStyle w:val="Hyperlink"/>
            <w:rFonts w:ascii="David" w:eastAsia="David" w:hAnsi="David" w:cs="David"/>
            <w:color w:val="0000FF"/>
            <w:sz w:val="24"/>
            <w:szCs w:val="24"/>
            <w:rtl/>
          </w:rPr>
          <w:t>19א</w:t>
        </w:r>
      </w:hyperlink>
      <w:r>
        <w:rPr>
          <w:rFonts w:ascii="David" w:eastAsia="David" w:hAnsi="David" w:cs="David"/>
          <w:sz w:val="24"/>
          <w:szCs w:val="24"/>
          <w:rtl/>
        </w:rPr>
        <w:t xml:space="preserve"> ל</w:t>
      </w:r>
      <w:hyperlink r:id="rId14" w:history="1">
        <w:r w:rsidR="0056077D" w:rsidRPr="0056077D">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(נוסח חדש) תשל"ג – 1973 (להלן: פקודת הסמים); הספקת סמים מסוכנים – עבירה לפי </w:t>
      </w:r>
      <w:hyperlink r:id="rId15" w:history="1">
        <w:r w:rsidR="00640C4B" w:rsidRPr="00640C4B">
          <w:rPr>
            <w:rStyle w:val="Hyperlink"/>
            <w:rFonts w:ascii="David" w:eastAsia="David" w:hAnsi="David" w:cs="David"/>
            <w:color w:val="0000FF"/>
            <w:sz w:val="24"/>
            <w:szCs w:val="24"/>
            <w:rtl/>
          </w:rPr>
          <w:t>סעיפים 13</w:t>
        </w:r>
      </w:hyperlink>
      <w:r>
        <w:rPr>
          <w:rFonts w:ascii="David" w:eastAsia="David" w:hAnsi="David" w:cs="David"/>
          <w:sz w:val="24"/>
          <w:szCs w:val="24"/>
          <w:rtl/>
        </w:rPr>
        <w:t xml:space="preserve"> ו- </w:t>
      </w:r>
      <w:hyperlink r:id="rId16" w:history="1">
        <w:r w:rsidR="00640C4B" w:rsidRPr="00640C4B">
          <w:rPr>
            <w:rStyle w:val="Hyperlink"/>
            <w:rFonts w:ascii="David" w:eastAsia="David" w:hAnsi="David" w:cs="David"/>
            <w:color w:val="0000FF"/>
            <w:sz w:val="24"/>
            <w:szCs w:val="24"/>
            <w:rtl/>
          </w:rPr>
          <w:t>19א</w:t>
        </w:r>
      </w:hyperlink>
      <w:r>
        <w:rPr>
          <w:rFonts w:ascii="David" w:eastAsia="David" w:hAnsi="David" w:cs="David"/>
          <w:sz w:val="24"/>
          <w:szCs w:val="24"/>
          <w:rtl/>
        </w:rPr>
        <w:t xml:space="preserve"> לפקודת הסמים; והחזקה/ שימוש בסמים שלא לצריכה עצמית - עבירה לפי </w:t>
      </w:r>
      <w:hyperlink r:id="rId17" w:history="1">
        <w:r w:rsidR="00640C4B" w:rsidRPr="00640C4B">
          <w:rPr>
            <w:rStyle w:val="Hyperlink"/>
            <w:rFonts w:ascii="David" w:eastAsia="David" w:hAnsi="David" w:cs="David"/>
            <w:color w:val="0000FF"/>
            <w:sz w:val="24"/>
            <w:szCs w:val="24"/>
            <w:rtl/>
          </w:rPr>
          <w:t>סעיף 7(א)</w:t>
        </w:r>
      </w:hyperlink>
      <w:r>
        <w:rPr>
          <w:rFonts w:ascii="David" w:eastAsia="David" w:hAnsi="David" w:cs="David"/>
          <w:sz w:val="24"/>
          <w:szCs w:val="24"/>
          <w:rtl/>
        </w:rPr>
        <w:t xml:space="preserve"> ו-  </w:t>
      </w:r>
      <w:hyperlink r:id="rId18" w:history="1">
        <w:r w:rsidR="00640C4B" w:rsidRPr="00640C4B">
          <w:rPr>
            <w:rStyle w:val="Hyperlink"/>
            <w:rFonts w:ascii="David" w:eastAsia="David" w:hAnsi="David" w:cs="David"/>
            <w:color w:val="0000FF"/>
            <w:sz w:val="24"/>
            <w:szCs w:val="24"/>
            <w:rtl/>
          </w:rPr>
          <w:t>7(ג)</w:t>
        </w:r>
      </w:hyperlink>
      <w:r>
        <w:rPr>
          <w:rFonts w:ascii="David" w:eastAsia="David" w:hAnsi="David" w:cs="David"/>
          <w:sz w:val="24"/>
          <w:szCs w:val="24"/>
          <w:rtl/>
        </w:rPr>
        <w:t xml:space="preserve"> רישא לפקודת הסמים.   </w:t>
      </w:r>
    </w:p>
    <w:p w14:paraId="25BD7743" w14:textId="77777777" w:rsidR="009E0BD9" w:rsidRDefault="009E0BD9" w:rsidP="009E0BD9">
      <w:pPr>
        <w:pStyle w:val="aa"/>
        <w:spacing w:line="360" w:lineRule="auto"/>
        <w:ind w:left="360"/>
        <w:jc w:val="both"/>
        <w:rPr>
          <w:rFonts w:ascii="David" w:hAnsi="David" w:cs="David"/>
          <w:color w:val="FF0000"/>
          <w:sz w:val="24"/>
          <w:szCs w:val="24"/>
          <w:rtl/>
        </w:rPr>
      </w:pPr>
    </w:p>
    <w:p w14:paraId="70951044" w14:textId="77777777" w:rsidR="009E0BD9" w:rsidRDefault="009E0BD9" w:rsidP="009E0BD9">
      <w:pPr>
        <w:pStyle w:val="aa"/>
        <w:numPr>
          <w:ilvl w:val="0"/>
          <w:numId w:val="1"/>
        </w:numPr>
        <w:spacing w:line="360" w:lineRule="auto"/>
        <w:jc w:val="both"/>
        <w:rPr>
          <w:rFonts w:ascii="David" w:hAnsi="David" w:cs="David"/>
          <w:sz w:val="24"/>
          <w:szCs w:val="24"/>
        </w:rPr>
      </w:pPr>
      <w:bookmarkStart w:id="7" w:name="ABSTRACT_END"/>
      <w:bookmarkEnd w:id="7"/>
      <w:r>
        <w:rPr>
          <w:rFonts w:ascii="David" w:hAnsi="David" w:cs="David"/>
          <w:sz w:val="24"/>
          <w:szCs w:val="24"/>
          <w:rtl/>
        </w:rPr>
        <w:t xml:space="preserve">במועדים הרלוונטיים לכתב האישום, פעל ג.א. כסוכן סמוי בעיר אילת (להלן: הסוכן). הסוכן פעל תחת פיקוח ובהנחיית משטרת ישראל לצורך איסוף ראיות נגד סוחרי סמים באילת. </w:t>
      </w:r>
    </w:p>
    <w:p w14:paraId="219DF31F" w14:textId="77777777" w:rsidR="009E0BD9" w:rsidRDefault="009E0BD9" w:rsidP="009E0BD9">
      <w:pPr>
        <w:pStyle w:val="aa"/>
        <w:jc w:val="both"/>
        <w:rPr>
          <w:rFonts w:ascii="David" w:hAnsi="David" w:cs="David"/>
          <w:sz w:val="24"/>
          <w:szCs w:val="24"/>
        </w:rPr>
      </w:pPr>
    </w:p>
    <w:p w14:paraId="4384ADD3"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 xml:space="preserve">עוד פורט בחלק הכללי של כתב האישום המתוקן, כי בין הנאשם לבין הסוכן קיימת היכרות מוקדמת. במועד הרלוונטי לכתב האישום השתמש הנאשם בטלפון נייד (להלן: הטלפון הנייד). </w:t>
      </w:r>
    </w:p>
    <w:p w14:paraId="540D4F05" w14:textId="77777777" w:rsidR="009E0BD9" w:rsidRDefault="009E0BD9" w:rsidP="009E0BD9">
      <w:pPr>
        <w:pStyle w:val="aa"/>
        <w:spacing w:line="360" w:lineRule="auto"/>
        <w:ind w:left="360"/>
        <w:jc w:val="both"/>
        <w:rPr>
          <w:rFonts w:ascii="David" w:hAnsi="David" w:cs="David"/>
          <w:sz w:val="24"/>
          <w:szCs w:val="24"/>
          <w:rtl/>
        </w:rPr>
      </w:pPr>
    </w:p>
    <w:p w14:paraId="1D9D44B7" w14:textId="77777777" w:rsidR="009E0BD9" w:rsidRDefault="009E0BD9" w:rsidP="009E0BD9">
      <w:pPr>
        <w:pStyle w:val="aa"/>
        <w:spacing w:after="0" w:line="360" w:lineRule="auto"/>
        <w:ind w:left="360"/>
        <w:jc w:val="both"/>
        <w:rPr>
          <w:rFonts w:ascii="David" w:hAnsi="David" w:cs="David"/>
          <w:sz w:val="24"/>
          <w:szCs w:val="24"/>
        </w:rPr>
      </w:pPr>
      <w:r>
        <w:rPr>
          <w:rFonts w:ascii="David" w:hAnsi="David" w:cs="David"/>
          <w:sz w:val="24"/>
          <w:szCs w:val="24"/>
          <w:rtl/>
        </w:rPr>
        <w:lastRenderedPageBreak/>
        <w:t xml:space="preserve">על פי עובדות </w:t>
      </w:r>
      <w:r>
        <w:rPr>
          <w:rFonts w:ascii="David" w:hAnsi="David" w:cs="David"/>
          <w:b/>
          <w:bCs/>
          <w:sz w:val="24"/>
          <w:szCs w:val="24"/>
          <w:rtl/>
        </w:rPr>
        <w:t>האישום הראשון</w:t>
      </w:r>
      <w:r>
        <w:rPr>
          <w:rFonts w:ascii="David" w:hAnsi="David" w:cs="David"/>
          <w:sz w:val="24"/>
          <w:szCs w:val="24"/>
          <w:rtl/>
        </w:rPr>
        <w:t xml:space="preserve">, ביום 24.1.2024 בשעה 19:48 לערך, במסגרת פעילותו לקניית סמים מסוכנים מסוחרי סמים, התקשר הסוכן לטלפון הנייד של הנאשם, אך הוא לא ענה לשיחה. בהמשך, כמתואר באישום הראשון, הסוכן שלח לנאשם הודעה באמצעות אפליקציית "ווטסאפ" (להלן: האפליקציה): "זמין, אח?" והנאשם השיב לו בהודעה: "תרשום לי". בהמשך לאמור, סיכמו השניים, תוך שימוש בהודעות זמניות באפליקציה (הודעות שנמחקות מיד לאחר קריאתן), על רכישה של סם מסוכן מסוג קטמין במשקל 5 גרם בתמורה ל- 1,100 ₪. </w:t>
      </w:r>
    </w:p>
    <w:p w14:paraId="3561E86A" w14:textId="77777777" w:rsidR="009E0BD9" w:rsidRDefault="009E0BD9" w:rsidP="009E0BD9">
      <w:pPr>
        <w:pStyle w:val="aa"/>
        <w:spacing w:after="0" w:line="360" w:lineRule="auto"/>
        <w:ind w:left="360"/>
        <w:jc w:val="both"/>
        <w:rPr>
          <w:rFonts w:ascii="David" w:hAnsi="David" w:cs="David"/>
          <w:sz w:val="24"/>
          <w:szCs w:val="24"/>
          <w:rtl/>
        </w:rPr>
      </w:pPr>
    </w:p>
    <w:p w14:paraId="081DEC60" w14:textId="77777777" w:rsidR="009E0BD9" w:rsidRDefault="009E0BD9" w:rsidP="009E0BD9">
      <w:pPr>
        <w:pStyle w:val="aa"/>
        <w:spacing w:after="0" w:line="360" w:lineRule="auto"/>
        <w:ind w:left="360"/>
        <w:jc w:val="both"/>
        <w:rPr>
          <w:rFonts w:ascii="David" w:hAnsi="David" w:cs="David"/>
          <w:sz w:val="24"/>
          <w:szCs w:val="24"/>
        </w:rPr>
      </w:pPr>
      <w:r>
        <w:rPr>
          <w:rFonts w:ascii="David" w:hAnsi="David" w:cs="David"/>
          <w:sz w:val="24"/>
          <w:szCs w:val="24"/>
          <w:rtl/>
        </w:rPr>
        <w:t>עוד מפורט באישום הראשון כי בסמוך לשעה 20:36 כתב הנאשם לסוכן: "4005 אחי היקר 3 דקות אני שם". בסמוך לשעה 20:47 בחניית בניין 4005 באילת, פגש הנאשם את הסוכן ומכר לו סם מסוכן מסוג קטמין במשקל 4.7903 גרם נטו וקיבל מהסוכן בתמורה 1,100 ₪.</w:t>
      </w:r>
    </w:p>
    <w:p w14:paraId="7F01C562" w14:textId="77777777" w:rsidR="009E0BD9" w:rsidRDefault="009E0BD9" w:rsidP="009E0BD9">
      <w:pPr>
        <w:spacing w:line="360" w:lineRule="auto"/>
        <w:jc w:val="both"/>
        <w:rPr>
          <w:rFonts w:ascii="David" w:hAnsi="David"/>
          <w:rtl/>
        </w:rPr>
      </w:pPr>
    </w:p>
    <w:p w14:paraId="01FE4EBF" w14:textId="77777777" w:rsidR="009E0BD9" w:rsidRDefault="009E0BD9" w:rsidP="009E0BD9">
      <w:pPr>
        <w:pStyle w:val="aa"/>
        <w:spacing w:after="0" w:line="360" w:lineRule="auto"/>
        <w:ind w:left="360"/>
        <w:jc w:val="both"/>
        <w:rPr>
          <w:rFonts w:ascii="David" w:hAnsi="David" w:cs="David"/>
          <w:sz w:val="24"/>
          <w:szCs w:val="24"/>
          <w:rtl/>
        </w:rPr>
      </w:pPr>
      <w:r>
        <w:rPr>
          <w:rFonts w:ascii="David" w:hAnsi="David" w:cs="David"/>
          <w:sz w:val="24"/>
          <w:szCs w:val="24"/>
          <w:rtl/>
        </w:rPr>
        <w:t xml:space="preserve">על פי עובדות </w:t>
      </w:r>
      <w:r>
        <w:rPr>
          <w:rFonts w:ascii="David" w:hAnsi="David" w:cs="David"/>
          <w:b/>
          <w:bCs/>
          <w:sz w:val="24"/>
          <w:szCs w:val="24"/>
          <w:rtl/>
        </w:rPr>
        <w:t>האישום השני</w:t>
      </w:r>
      <w:r>
        <w:rPr>
          <w:rFonts w:ascii="David" w:hAnsi="David" w:cs="David"/>
          <w:sz w:val="24"/>
          <w:szCs w:val="24"/>
          <w:rtl/>
        </w:rPr>
        <w:t>, ביום 24.1.2024 בשעה 20:18 לערך, התקשר הסוכן אל הטלפון הנייד של הנאשם באמצעות האפליקציה ושאל אם "יש כמו פעם שעברה", הנאשם השיב:"מהזה? כמה?" והסוכן אמר "מה-</w:t>
      </w:r>
      <w:r>
        <w:rPr>
          <w:rFonts w:ascii="David" w:hAnsi="David" w:cs="David"/>
          <w:sz w:val="24"/>
          <w:szCs w:val="24"/>
        </w:rPr>
        <w:t>K</w:t>
      </w:r>
      <w:r>
        <w:rPr>
          <w:rFonts w:ascii="David" w:hAnsi="David" w:cs="David"/>
          <w:sz w:val="24"/>
          <w:szCs w:val="24"/>
          <w:rtl/>
        </w:rPr>
        <w:t xml:space="preserve">" כשהוא מתכוון לסם מסוכן מסוג קטמין, הנאשם השיב בחיוב. עוד כמתואר באישום השני, אמר הנאשם לסוכן "יאללה בוא יש לי 2 סוגים אחי" כאשר הסוכן ביקש כי הנאשם יערבב את שני הסוגים, הנאשם השיב כי "אני אשים לך מהכי חזק", וסיכמו להיפגש ב- 4005 באילת. </w:t>
      </w:r>
    </w:p>
    <w:p w14:paraId="141F9888" w14:textId="77777777" w:rsidR="009E0BD9" w:rsidRDefault="009E0BD9" w:rsidP="009E0BD9">
      <w:pPr>
        <w:pStyle w:val="aa"/>
        <w:spacing w:after="0" w:line="360" w:lineRule="auto"/>
        <w:ind w:left="360"/>
        <w:jc w:val="both"/>
        <w:rPr>
          <w:rFonts w:ascii="David" w:hAnsi="David" w:cs="David"/>
          <w:sz w:val="24"/>
          <w:szCs w:val="24"/>
        </w:rPr>
      </w:pPr>
    </w:p>
    <w:p w14:paraId="1B2B5428" w14:textId="77777777" w:rsidR="009E0BD9" w:rsidRDefault="009E0BD9" w:rsidP="009E0BD9">
      <w:pPr>
        <w:pStyle w:val="aa"/>
        <w:spacing w:after="0" w:line="360" w:lineRule="auto"/>
        <w:ind w:left="360"/>
        <w:jc w:val="both"/>
        <w:rPr>
          <w:rFonts w:ascii="David" w:hAnsi="David" w:cs="David"/>
          <w:sz w:val="24"/>
          <w:szCs w:val="24"/>
          <w:rtl/>
        </w:rPr>
      </w:pPr>
      <w:r>
        <w:rPr>
          <w:rFonts w:ascii="David" w:hAnsi="David" w:cs="David"/>
          <w:sz w:val="24"/>
          <w:szCs w:val="24"/>
          <w:rtl/>
        </w:rPr>
        <w:t xml:space="preserve">עוד כמתואר באישום השני, בסמוך לשעה 20:29 בחניית בניין 4005 באילת, פגש הנאשם את הסוכן ומסר לו סם מסוכן מסוג קטמין במשקל 4.5882 גרם נטו. </w:t>
      </w:r>
    </w:p>
    <w:p w14:paraId="6848363B" w14:textId="77777777" w:rsidR="009E0BD9" w:rsidRDefault="009E0BD9" w:rsidP="009E0BD9">
      <w:pPr>
        <w:pStyle w:val="aa"/>
        <w:spacing w:after="0" w:line="360" w:lineRule="auto"/>
        <w:ind w:left="360"/>
        <w:jc w:val="both"/>
        <w:rPr>
          <w:rFonts w:ascii="David" w:hAnsi="David" w:cs="David"/>
          <w:sz w:val="24"/>
          <w:szCs w:val="24"/>
          <w:rtl/>
        </w:rPr>
      </w:pPr>
    </w:p>
    <w:p w14:paraId="35555C03" w14:textId="77777777" w:rsidR="009E0BD9" w:rsidRDefault="009E0BD9" w:rsidP="009E0BD9">
      <w:pPr>
        <w:pStyle w:val="aa"/>
        <w:spacing w:after="0" w:line="360" w:lineRule="auto"/>
        <w:ind w:left="360"/>
        <w:jc w:val="both"/>
        <w:rPr>
          <w:rFonts w:ascii="David" w:hAnsi="David" w:cs="David"/>
          <w:sz w:val="24"/>
          <w:szCs w:val="24"/>
          <w:rtl/>
        </w:rPr>
      </w:pPr>
      <w:r>
        <w:rPr>
          <w:rFonts w:ascii="David" w:hAnsi="David" w:cs="David"/>
          <w:sz w:val="24"/>
          <w:szCs w:val="24"/>
          <w:rtl/>
        </w:rPr>
        <w:t xml:space="preserve">על פי עובדות </w:t>
      </w:r>
      <w:r>
        <w:rPr>
          <w:rFonts w:ascii="David" w:hAnsi="David" w:cs="David"/>
          <w:b/>
          <w:bCs/>
          <w:sz w:val="24"/>
          <w:szCs w:val="24"/>
          <w:rtl/>
        </w:rPr>
        <w:t>האישום השלישי,</w:t>
      </w:r>
      <w:r>
        <w:rPr>
          <w:rFonts w:ascii="David" w:hAnsi="David" w:cs="David"/>
          <w:sz w:val="24"/>
          <w:szCs w:val="24"/>
          <w:rtl/>
        </w:rPr>
        <w:t xml:space="preserve"> ביום 28.4.2024 החזיק הנאשם בסמים מסוכנים כמפורט להלן:</w:t>
      </w:r>
    </w:p>
    <w:p w14:paraId="26B7AC1E" w14:textId="77777777" w:rsidR="009E0BD9" w:rsidRDefault="009E0BD9" w:rsidP="009E0BD9">
      <w:pPr>
        <w:pStyle w:val="aa"/>
        <w:spacing w:after="0" w:line="360" w:lineRule="auto"/>
        <w:ind w:left="360"/>
        <w:jc w:val="both"/>
        <w:rPr>
          <w:rFonts w:ascii="David" w:hAnsi="David" w:cs="David"/>
          <w:sz w:val="24"/>
          <w:szCs w:val="24"/>
          <w:rtl/>
        </w:rPr>
      </w:pPr>
    </w:p>
    <w:p w14:paraId="6F52CA3F" w14:textId="77777777" w:rsidR="009E0BD9" w:rsidRDefault="009E0BD9" w:rsidP="009E0BD9">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סם מסוכן מסוג קוקאין במשקל 8.5067 גרם נטו. </w:t>
      </w:r>
    </w:p>
    <w:p w14:paraId="5625BA70" w14:textId="77777777" w:rsidR="009E0BD9" w:rsidRDefault="009E0BD9" w:rsidP="009E0BD9">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סם מסוכן מסוג מתילמטקתינון במשקל 14.2733 גרם נטו. </w:t>
      </w:r>
    </w:p>
    <w:p w14:paraId="006E35BB" w14:textId="77777777" w:rsidR="009E0BD9" w:rsidRDefault="009E0BD9" w:rsidP="009E0BD9">
      <w:pPr>
        <w:spacing w:line="360" w:lineRule="auto"/>
        <w:ind w:left="360"/>
        <w:jc w:val="both"/>
        <w:rPr>
          <w:rFonts w:ascii="David" w:hAnsi="David"/>
        </w:rPr>
      </w:pPr>
      <w:r>
        <w:rPr>
          <w:rFonts w:ascii="David" w:hAnsi="David"/>
          <w:rtl/>
        </w:rPr>
        <w:t xml:space="preserve">כן החזיק הנאשם כסף מזומן בסך 700 ₪. </w:t>
      </w:r>
    </w:p>
    <w:p w14:paraId="1F0FEEA6" w14:textId="77777777" w:rsidR="009E0BD9" w:rsidRDefault="009E0BD9" w:rsidP="009E0BD9">
      <w:pPr>
        <w:pStyle w:val="aa"/>
        <w:numPr>
          <w:ilvl w:val="0"/>
          <w:numId w:val="1"/>
        </w:numPr>
        <w:spacing w:after="0" w:line="360" w:lineRule="auto"/>
        <w:jc w:val="both"/>
        <w:rPr>
          <w:rFonts w:ascii="David" w:hAnsi="David" w:cs="David"/>
          <w:b/>
          <w:bCs/>
          <w:sz w:val="24"/>
          <w:szCs w:val="24"/>
          <w:u w:val="single"/>
          <w:rtl/>
        </w:rPr>
      </w:pPr>
      <w:r>
        <w:rPr>
          <w:rFonts w:ascii="David" w:hAnsi="David" w:cs="David"/>
          <w:sz w:val="24"/>
          <w:szCs w:val="24"/>
          <w:rtl/>
        </w:rPr>
        <w:t xml:space="preserve">בהליך גישור שהתקיים ביום 15.7.2024 הציגו הצדדים הסדר דיוני, במסגרתו הודה הנאשם בכתב האישום המתוקן, והורשע על פי הודאתו בעבירות שפורטו לעיל; הנאשם הופנה לקבלת תסקיר לעניין העונש. לא היתה הסכמה עונשית במסגרת הסדר הטיעון.   </w:t>
      </w:r>
    </w:p>
    <w:p w14:paraId="4143141F" w14:textId="77777777" w:rsidR="009E0BD9" w:rsidRPr="009E0BD9" w:rsidRDefault="009E0BD9" w:rsidP="009E0BD9">
      <w:pPr>
        <w:spacing w:line="360" w:lineRule="auto"/>
        <w:ind w:left="360"/>
        <w:contextualSpacing/>
        <w:jc w:val="both"/>
        <w:rPr>
          <w:rFonts w:ascii="David" w:hAnsi="David" w:cs="Arial"/>
          <w:b/>
          <w:bCs/>
          <w:sz w:val="22"/>
          <w:szCs w:val="22"/>
          <w:u w:val="single"/>
        </w:rPr>
      </w:pPr>
    </w:p>
    <w:p w14:paraId="4567C8FC" w14:textId="77777777" w:rsidR="009E0BD9" w:rsidRDefault="009E0BD9" w:rsidP="009E0BD9">
      <w:pPr>
        <w:numPr>
          <w:ilvl w:val="0"/>
          <w:numId w:val="1"/>
        </w:numPr>
        <w:spacing w:line="360" w:lineRule="auto"/>
        <w:contextualSpacing/>
        <w:jc w:val="both"/>
        <w:rPr>
          <w:rFonts w:ascii="David" w:hAnsi="David"/>
          <w:rtl/>
        </w:rPr>
      </w:pPr>
      <w:r>
        <w:rPr>
          <w:rFonts w:ascii="David" w:hAnsi="David"/>
          <w:rtl/>
        </w:rPr>
        <w:t xml:space="preserve">ביום 15.10.2024 נשמעו הטיעונים לעונש. </w:t>
      </w:r>
    </w:p>
    <w:p w14:paraId="399633EE" w14:textId="77777777" w:rsidR="009E0BD9" w:rsidRDefault="009E0BD9" w:rsidP="009E0BD9">
      <w:pPr>
        <w:pStyle w:val="aa"/>
        <w:spacing w:line="360" w:lineRule="auto"/>
        <w:ind w:left="360"/>
        <w:jc w:val="both"/>
        <w:rPr>
          <w:rFonts w:ascii="David" w:hAnsi="David" w:cs="David"/>
          <w:b/>
          <w:bCs/>
          <w:color w:val="FF0000"/>
          <w:sz w:val="24"/>
          <w:szCs w:val="24"/>
          <w:u w:val="single"/>
        </w:rPr>
      </w:pPr>
    </w:p>
    <w:p w14:paraId="5252F6C5" w14:textId="77777777" w:rsidR="009E0BD9" w:rsidRDefault="009E0BD9" w:rsidP="009E0BD9">
      <w:pPr>
        <w:spacing w:line="360" w:lineRule="auto"/>
        <w:jc w:val="both"/>
        <w:rPr>
          <w:rFonts w:ascii="David" w:hAnsi="David"/>
          <w:u w:val="single"/>
        </w:rPr>
      </w:pPr>
      <w:r>
        <w:rPr>
          <w:rFonts w:ascii="David" w:hAnsi="David"/>
          <w:u w:val="single"/>
          <w:rtl/>
        </w:rPr>
        <w:t>תסקיר שירות המבחן</w:t>
      </w:r>
    </w:p>
    <w:p w14:paraId="53D1BE14" w14:textId="77777777" w:rsidR="009E0BD9" w:rsidRDefault="009E0BD9" w:rsidP="009E0BD9">
      <w:pPr>
        <w:pStyle w:val="aa"/>
        <w:spacing w:line="360" w:lineRule="auto"/>
        <w:ind w:left="360"/>
        <w:jc w:val="both"/>
        <w:rPr>
          <w:rFonts w:ascii="David" w:hAnsi="David" w:cs="David"/>
          <w:b/>
          <w:bCs/>
          <w:color w:val="FF0000"/>
          <w:sz w:val="24"/>
          <w:szCs w:val="24"/>
          <w:u w:val="single"/>
          <w:rtl/>
        </w:rPr>
      </w:pPr>
    </w:p>
    <w:p w14:paraId="3075EF4A" w14:textId="77777777" w:rsidR="009E0BD9" w:rsidRDefault="009E0BD9" w:rsidP="009E0BD9">
      <w:pPr>
        <w:pStyle w:val="aa"/>
        <w:numPr>
          <w:ilvl w:val="0"/>
          <w:numId w:val="1"/>
        </w:numPr>
        <w:spacing w:line="360" w:lineRule="auto"/>
        <w:jc w:val="both"/>
        <w:rPr>
          <w:rFonts w:ascii="David" w:hAnsi="David" w:cs="David"/>
          <w:b/>
          <w:bCs/>
          <w:color w:val="FF0000"/>
          <w:sz w:val="24"/>
          <w:szCs w:val="24"/>
          <w:u w:val="single"/>
        </w:rPr>
      </w:pPr>
      <w:r>
        <w:rPr>
          <w:rFonts w:ascii="David" w:hAnsi="David" w:cs="David"/>
          <w:sz w:val="24"/>
          <w:szCs w:val="24"/>
          <w:rtl/>
        </w:rPr>
        <w:lastRenderedPageBreak/>
        <w:t xml:space="preserve">בתסקיר שהוגש ביום 1.10.2024 (להלן: התסקיר) פרט שירות המבחן את נתוניו האישיים של הנאשם. התסקיר גלל את נסיבות חייו של הנאשם, הרקע לשימושו בסמים, מצבו הנפשי ובהמשך, פרט את התייחסותו לעבירות המיוחסות לו. </w:t>
      </w:r>
    </w:p>
    <w:p w14:paraId="3769C48C" w14:textId="77777777" w:rsidR="009E0BD9" w:rsidRDefault="009E0BD9" w:rsidP="009E0BD9">
      <w:pPr>
        <w:pStyle w:val="aa"/>
        <w:spacing w:line="360" w:lineRule="auto"/>
        <w:ind w:left="360"/>
        <w:jc w:val="both"/>
        <w:rPr>
          <w:rFonts w:ascii="David" w:hAnsi="David" w:cs="David"/>
          <w:sz w:val="24"/>
          <w:szCs w:val="24"/>
        </w:rPr>
      </w:pPr>
    </w:p>
    <w:p w14:paraId="6FA60074"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 xml:space="preserve">הנאשם הציג לשירות המבחן מסמכים המאמתים את היותו בעל רישיון לשימוש בסם מסוכן מסוג קאנביס (רפואי) וכן את אבחונו כפוסט טראומטי עקב אירועי השבעה באוקטובר 2023, עת נכח בפסטיבל ה"נובה". </w:t>
      </w:r>
    </w:p>
    <w:p w14:paraId="4E6C5AED" w14:textId="77777777" w:rsidR="009E0BD9" w:rsidRDefault="009E0BD9" w:rsidP="009E0BD9">
      <w:pPr>
        <w:pStyle w:val="aa"/>
        <w:spacing w:line="360" w:lineRule="auto"/>
        <w:ind w:left="360"/>
        <w:jc w:val="both"/>
        <w:rPr>
          <w:rFonts w:ascii="David" w:hAnsi="David" w:cs="David"/>
          <w:sz w:val="24"/>
          <w:szCs w:val="24"/>
          <w:rtl/>
        </w:rPr>
      </w:pPr>
    </w:p>
    <w:p w14:paraId="2DE90872"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 xml:space="preserve">שירות המבחן התרשם כי הנאשם לקח אחריות מלאה על ביצוע העבירות, וסיפר כי מכר סמים מסוכנים לסוכן אותו הכיר עוד מתקופת בית הספר, ואשר להם קשרי חברות. עוד תאר הנאשם כי המוטיבציה למכירת הסמים נבעה מתוך רצון לסייע לחברו, שהשתתף כמוהו, בפסטיבל ה"נובה" ותאר כי הוא זקוק לסמים על מנת להתמודד עם קשייו. לעניין החזקת הסמים המסוכנים תאר הנאשם כי נהג להשתמש בסמים בתדירות יום יומית. </w:t>
      </w:r>
    </w:p>
    <w:p w14:paraId="5FF5C8CA" w14:textId="77777777" w:rsidR="009E0BD9" w:rsidRDefault="009E0BD9" w:rsidP="009E0BD9">
      <w:pPr>
        <w:pStyle w:val="aa"/>
        <w:spacing w:line="360" w:lineRule="auto"/>
        <w:ind w:left="360"/>
        <w:jc w:val="both"/>
        <w:rPr>
          <w:rFonts w:ascii="David" w:hAnsi="David" w:cs="David"/>
          <w:sz w:val="24"/>
          <w:szCs w:val="24"/>
          <w:rtl/>
        </w:rPr>
      </w:pPr>
    </w:p>
    <w:p w14:paraId="7324E33E"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 xml:space="preserve">קצינת המבחן התרשמה כי הנאשם מביע מוטיבציה מילולית ראשונית  להשתלב בהליך טיפולי במסגרת מרכז יום, אך אינו מעוניין להשתלב בקהילה טיפולית. </w:t>
      </w:r>
    </w:p>
    <w:p w14:paraId="692EB702" w14:textId="77777777" w:rsidR="009E0BD9" w:rsidRDefault="009E0BD9" w:rsidP="009E0BD9">
      <w:pPr>
        <w:pStyle w:val="aa"/>
        <w:spacing w:line="360" w:lineRule="auto"/>
        <w:ind w:left="360"/>
        <w:jc w:val="both"/>
        <w:rPr>
          <w:rFonts w:ascii="David" w:hAnsi="David" w:cs="David"/>
          <w:sz w:val="24"/>
          <w:szCs w:val="24"/>
          <w:rtl/>
        </w:rPr>
      </w:pPr>
    </w:p>
    <w:p w14:paraId="402FC0BC"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 xml:space="preserve">עוד התרשם שירות המבחן כי מדובר בצעיר הנוטה להשתמש בסמים על מנת להתמודד עם משברים בחייו. הנאשם תאר התמודדותו עם קשיי שינה וכן עם התקפי חרדה עקב אבחנתו כפוסט טראומתי. כמו כן תואר הנאשם כבעל נטייה לאימפולסיביות, קושי בוויסות דחפים וכן בעל נטייה להיגררות אחרי חברה שולית. </w:t>
      </w:r>
    </w:p>
    <w:p w14:paraId="0301D38D" w14:textId="77777777" w:rsidR="009E0BD9" w:rsidRDefault="009E0BD9" w:rsidP="009E0BD9">
      <w:pPr>
        <w:pStyle w:val="aa"/>
        <w:spacing w:line="360" w:lineRule="auto"/>
        <w:ind w:left="360"/>
        <w:jc w:val="both"/>
        <w:rPr>
          <w:rFonts w:ascii="David" w:hAnsi="David" w:cs="David"/>
          <w:sz w:val="24"/>
          <w:szCs w:val="24"/>
          <w:rtl/>
        </w:rPr>
      </w:pPr>
    </w:p>
    <w:p w14:paraId="781D873C"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 xml:space="preserve">בסופו של יום, לאחר שנלקחו בחשבון חומרת העבירות, עברו הפלילי של הנאשם, התמכרותו לסמים, העדר מוטיבציה לטיפול אינטנסיבי בקהילה, ואת העובדה כי עומד תלוי כנגדו מאסר מותנה, המליץ שירות המבחן על הטלת ענישה מוחשית בדמות מאסר בפועל קצוב, וכן הומלץ לשלבו בהליך טיפולי בתחום ההתמכרויות בין כתלי הכלא, אם ירצה בכך. </w:t>
      </w:r>
    </w:p>
    <w:p w14:paraId="1FD9FFCA" w14:textId="77777777" w:rsidR="009E0BD9" w:rsidRDefault="009E0BD9" w:rsidP="009E0BD9">
      <w:pPr>
        <w:pStyle w:val="aa"/>
        <w:spacing w:line="360" w:lineRule="auto"/>
        <w:ind w:left="360"/>
        <w:jc w:val="both"/>
        <w:rPr>
          <w:rFonts w:ascii="David" w:hAnsi="David" w:cs="David"/>
          <w:sz w:val="24"/>
          <w:szCs w:val="24"/>
          <w:rtl/>
        </w:rPr>
      </w:pPr>
    </w:p>
    <w:p w14:paraId="09369DA9" w14:textId="77777777" w:rsidR="009E0BD9" w:rsidRDefault="009E0BD9" w:rsidP="009E0BD9">
      <w:pPr>
        <w:spacing w:line="360" w:lineRule="auto"/>
        <w:jc w:val="both"/>
        <w:rPr>
          <w:rFonts w:ascii="David" w:hAnsi="David"/>
          <w:u w:val="single"/>
          <w:rtl/>
        </w:rPr>
      </w:pPr>
      <w:r>
        <w:rPr>
          <w:rFonts w:ascii="David" w:hAnsi="David"/>
          <w:u w:val="single"/>
          <w:rtl/>
        </w:rPr>
        <w:t>טיעוני הצדדים לעונש</w:t>
      </w:r>
    </w:p>
    <w:p w14:paraId="0F4B157E" w14:textId="77777777" w:rsidR="009E0BD9" w:rsidRDefault="009E0BD9" w:rsidP="009E0BD9">
      <w:pPr>
        <w:pStyle w:val="aa"/>
        <w:spacing w:line="360" w:lineRule="auto"/>
        <w:ind w:left="360"/>
        <w:jc w:val="both"/>
        <w:rPr>
          <w:rFonts w:ascii="David" w:hAnsi="David" w:cs="David"/>
          <w:sz w:val="24"/>
          <w:szCs w:val="24"/>
          <w:u w:val="single"/>
          <w:rtl/>
        </w:rPr>
      </w:pPr>
    </w:p>
    <w:p w14:paraId="4E8445FC" w14:textId="77777777" w:rsidR="009E0BD9" w:rsidRDefault="009E0BD9" w:rsidP="009E0BD9">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בטיעוניה לעונש, הדגישה המאשימה את הערכים המוגנים אשר נפגעו כתוצאה ממעשי הנאשם בהם שמירה על בריאות הציבור והגנה מפני נגע הסמים והפצתם. </w:t>
      </w:r>
    </w:p>
    <w:p w14:paraId="437DABC3" w14:textId="77777777" w:rsidR="009E0BD9" w:rsidRDefault="009E0BD9" w:rsidP="009E0BD9">
      <w:pPr>
        <w:pStyle w:val="aa"/>
        <w:spacing w:line="360" w:lineRule="auto"/>
        <w:ind w:left="360"/>
        <w:jc w:val="both"/>
        <w:rPr>
          <w:rFonts w:ascii="David" w:hAnsi="David" w:cs="David"/>
          <w:color w:val="FF0000"/>
          <w:sz w:val="24"/>
          <w:szCs w:val="24"/>
        </w:rPr>
      </w:pPr>
    </w:p>
    <w:p w14:paraId="4733422A" w14:textId="77777777" w:rsidR="009E0BD9" w:rsidRDefault="009E0BD9" w:rsidP="009E0BD9">
      <w:pPr>
        <w:pStyle w:val="aa"/>
        <w:spacing w:line="360" w:lineRule="auto"/>
        <w:ind w:left="360"/>
        <w:jc w:val="both"/>
        <w:rPr>
          <w:rFonts w:ascii="David" w:hAnsi="David" w:cs="David"/>
          <w:color w:val="FF0000"/>
          <w:sz w:val="24"/>
          <w:szCs w:val="24"/>
        </w:rPr>
      </w:pPr>
      <w:r>
        <w:rPr>
          <w:rFonts w:ascii="David" w:hAnsi="David" w:cs="David"/>
          <w:sz w:val="24"/>
          <w:szCs w:val="24"/>
          <w:rtl/>
        </w:rPr>
        <w:t xml:space="preserve">המאשימה הסכימה כי מעשיו של הנאשם המפורטים בשלושת האישומים מהווים מסכת עבריינית אחת, ועתרה לקביעת מתחם ענישה הנע בין 20 ועד 40 חודשי מאסר בפועל. המאשימה ביקשה למקם את עונשו של הנאשם ברף הבינוני - גבוה של המתחם. </w:t>
      </w:r>
    </w:p>
    <w:p w14:paraId="147E156F" w14:textId="77777777" w:rsidR="009E0BD9" w:rsidRDefault="009E0BD9" w:rsidP="009E0BD9">
      <w:pPr>
        <w:pStyle w:val="aa"/>
        <w:spacing w:line="360" w:lineRule="auto"/>
        <w:ind w:left="360"/>
        <w:jc w:val="both"/>
        <w:rPr>
          <w:rFonts w:ascii="David" w:hAnsi="David" w:cs="David"/>
          <w:color w:val="FF0000"/>
          <w:sz w:val="24"/>
          <w:szCs w:val="24"/>
        </w:rPr>
      </w:pPr>
    </w:p>
    <w:p w14:paraId="44090470"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 xml:space="preserve">המאשימה הוסיפה כי מדובר בנאשם בעל עבר פלילי, וכי למרות שעומדת לזכותו העובדה כי הודה בכתב אישום מתוקן במסגרת הליך הגישור וחסך זמן שיפוטי יקר, הרי שלא לקח חלק בטיפול או הליך מעמיק ומהתסקיר עלה כי הוא חסר מוטיבציה לעבור טיפול אינטנסיבי בקהילה טיפולית, דבר אשר מגביר את הסיכון להישנות העבירות בעניינו של הנאשם. </w:t>
      </w:r>
    </w:p>
    <w:p w14:paraId="28FC109C" w14:textId="77777777" w:rsidR="009E0BD9" w:rsidRDefault="009E0BD9" w:rsidP="009E0BD9">
      <w:pPr>
        <w:spacing w:line="360" w:lineRule="auto"/>
        <w:ind w:left="374"/>
        <w:jc w:val="both"/>
        <w:rPr>
          <w:rFonts w:ascii="David" w:hAnsi="David"/>
          <w:rtl/>
        </w:rPr>
      </w:pPr>
      <w:r>
        <w:rPr>
          <w:rFonts w:ascii="David" w:hAnsi="David"/>
          <w:rtl/>
        </w:rPr>
        <w:t xml:space="preserve">התובעת הפנתה לפסיקה על מנת לתמוך בעתירתה העונשית וכן הגישה גיליון הרשעות קודמות   (ת/1) וגזר דין בתיק פלילי </w:t>
      </w:r>
      <w:hyperlink r:id="rId19" w:history="1">
        <w:r w:rsidR="0056077D" w:rsidRPr="0056077D">
          <w:rPr>
            <w:rFonts w:ascii="David" w:hAnsi="David"/>
            <w:color w:val="0000FF"/>
            <w:u w:val="single"/>
            <w:rtl/>
          </w:rPr>
          <w:t>ת"פ (אי') 60655-07-20</w:t>
        </w:r>
      </w:hyperlink>
      <w:r>
        <w:rPr>
          <w:rFonts w:ascii="David" w:hAnsi="David"/>
          <w:rtl/>
        </w:rPr>
        <w:t xml:space="preserve"> (ת/2), על בסיסו ביקשה להורות על הפעלת מאסר מותנה התלוי ועומד נגד הנאשם. </w:t>
      </w:r>
    </w:p>
    <w:p w14:paraId="6915F4EE" w14:textId="77777777" w:rsidR="009E0BD9" w:rsidRDefault="009E0BD9" w:rsidP="009E0BD9">
      <w:pPr>
        <w:spacing w:line="360" w:lineRule="auto"/>
        <w:ind w:left="374"/>
        <w:jc w:val="both"/>
        <w:rPr>
          <w:rFonts w:ascii="David" w:hAnsi="David"/>
          <w:rtl/>
        </w:rPr>
      </w:pPr>
    </w:p>
    <w:p w14:paraId="0A623A83" w14:textId="77777777" w:rsidR="009E0BD9" w:rsidRDefault="009E0BD9" w:rsidP="009E0BD9">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ההגנה בטיעוניה טענה למתחם ענישה הנע בין 8 ועד 18 חודשי מאסר בפועל. ההגנה עתרה למקם את עונשו של הנאשם בתחתית המתחם וביקשה להפעיל את המאסר המותנה התלוי ועומד נגדו כשמחציתו בחופף לעונש שייגזר עליו, ומחציתו במצטבר לו. </w:t>
      </w:r>
      <w:r>
        <w:rPr>
          <w:rFonts w:ascii="David" w:hAnsi="David" w:cs="David"/>
          <w:sz w:val="24"/>
          <w:szCs w:val="24"/>
        </w:rPr>
        <w:t xml:space="preserve"> </w:t>
      </w:r>
    </w:p>
    <w:p w14:paraId="756B6437" w14:textId="77777777" w:rsidR="009E0BD9" w:rsidRDefault="009E0BD9" w:rsidP="009E0BD9">
      <w:pPr>
        <w:pStyle w:val="aa"/>
        <w:spacing w:line="360" w:lineRule="auto"/>
        <w:ind w:left="360"/>
        <w:jc w:val="both"/>
        <w:rPr>
          <w:rFonts w:ascii="David" w:hAnsi="David" w:cs="David"/>
          <w:sz w:val="24"/>
          <w:szCs w:val="24"/>
        </w:rPr>
      </w:pPr>
      <w:r>
        <w:rPr>
          <w:rFonts w:ascii="David" w:hAnsi="David" w:cs="David"/>
          <w:sz w:val="24"/>
          <w:szCs w:val="24"/>
        </w:rPr>
        <w:t xml:space="preserve">   </w:t>
      </w:r>
    </w:p>
    <w:p w14:paraId="33F08DC3" w14:textId="77777777" w:rsidR="009E0BD9" w:rsidRDefault="009E0BD9" w:rsidP="009E0BD9">
      <w:pPr>
        <w:pStyle w:val="aa"/>
        <w:spacing w:line="360" w:lineRule="auto"/>
        <w:ind w:left="360"/>
        <w:jc w:val="both"/>
        <w:rPr>
          <w:rFonts w:ascii="David" w:hAnsi="David" w:cs="David"/>
          <w:sz w:val="24"/>
          <w:szCs w:val="24"/>
        </w:rPr>
      </w:pPr>
      <w:r>
        <w:rPr>
          <w:rFonts w:ascii="David" w:hAnsi="David" w:cs="David"/>
          <w:sz w:val="24"/>
          <w:szCs w:val="24"/>
          <w:rtl/>
        </w:rPr>
        <w:t>הסנגור הוסיף כי הנאשם לא השתלב בקהילה טיפולית מסיבות שאינן תלויות בו היות והוא מאובחן כסובל מפוסט טראומה, נוטל תרופות וכדורים פסיכיאטריים, וזקוק לטיפול נפשי שאין אפשרות לקבלו בקהילה טיפולית. משכך ביקש שלא לזקוף לחובתו של הנאשם את העובדה שלא השתלב בטיפול.</w:t>
      </w:r>
    </w:p>
    <w:p w14:paraId="2E7B4E61"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 xml:space="preserve"> </w:t>
      </w:r>
    </w:p>
    <w:p w14:paraId="4B7A9F3A"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 xml:space="preserve">עוד טענה ההגנה, כי יש לזקוף לזכותו של הנאשם את העובדה שהוא הודה בעבירות המיוחסות לו בהזדמנות הראשונה ולקח אחריות, אף בטרם התקבלו חומרי החקירה אצל ההגנה.  </w:t>
      </w:r>
    </w:p>
    <w:p w14:paraId="3A3B528E"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 xml:space="preserve"> </w:t>
      </w:r>
    </w:p>
    <w:p w14:paraId="10DAED4D"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ב"כ הנאשם הדגיש כי הנאשם נתון במעצר תקופה ממושכת בפעם הראשונה בחייו, וסובל ממצב נפשי ירוד נוכח העובדה שהוא ניצול מטבח מסיבת ה"נובה", מאובחן עקב כך עם הפרעת דחק פוסט טראומטית, נוטל כדורים פסיכיאטריים ומטופל על ידי פסיכיאטר. בנסיבות אלו, עתר הסניגור לחרוג ממתחם הענישה שנקבע לאור שיקולי צדק, בהתאם להלכת לופליאנסקי (</w:t>
      </w:r>
      <w:hyperlink r:id="rId20" w:history="1">
        <w:r w:rsidR="0056077D" w:rsidRPr="0056077D">
          <w:rPr>
            <w:rFonts w:ascii="David" w:hAnsi="David" w:cs="David"/>
            <w:color w:val="0000FF"/>
            <w:sz w:val="24"/>
            <w:szCs w:val="24"/>
            <w:u w:val="single"/>
            <w:rtl/>
          </w:rPr>
          <w:t>ע"פ 5669/14</w:t>
        </w:r>
      </w:hyperlink>
      <w:r>
        <w:rPr>
          <w:rFonts w:ascii="David" w:hAnsi="David" w:cs="David"/>
          <w:sz w:val="24"/>
          <w:szCs w:val="24"/>
          <w:rtl/>
        </w:rPr>
        <w:t xml:space="preserve"> </w:t>
      </w:r>
      <w:r>
        <w:rPr>
          <w:rFonts w:ascii="David" w:hAnsi="David" w:cs="David"/>
          <w:b/>
          <w:bCs/>
          <w:sz w:val="24"/>
          <w:szCs w:val="24"/>
          <w:rtl/>
        </w:rPr>
        <w:t>לופליאנסקי נ' מדינת ישראל</w:t>
      </w:r>
      <w:r>
        <w:rPr>
          <w:rFonts w:ascii="David" w:hAnsi="David" w:cs="David"/>
          <w:sz w:val="24"/>
          <w:szCs w:val="24"/>
          <w:rtl/>
        </w:rPr>
        <w:t xml:space="preserve"> 29.12.2015) - שם נקבע כי ישנם מקרים בהם ניתן לחרוג לקולה ממתחם הענישה גם בהעדר שיקולי שיקום, אלא מטעמי צדק. </w:t>
      </w:r>
    </w:p>
    <w:p w14:paraId="39CE6309" w14:textId="77777777" w:rsidR="009E0BD9" w:rsidRDefault="009E0BD9" w:rsidP="009E0BD9">
      <w:pPr>
        <w:pStyle w:val="aa"/>
        <w:spacing w:line="360" w:lineRule="auto"/>
        <w:ind w:left="360"/>
        <w:jc w:val="both"/>
        <w:rPr>
          <w:rFonts w:ascii="David" w:hAnsi="David" w:cs="David"/>
          <w:color w:val="FF0000"/>
          <w:sz w:val="24"/>
          <w:szCs w:val="24"/>
          <w:rtl/>
        </w:rPr>
      </w:pPr>
    </w:p>
    <w:p w14:paraId="3DBA35B9" w14:textId="77777777" w:rsidR="009E0BD9" w:rsidRDefault="009E0BD9" w:rsidP="009E0BD9">
      <w:pPr>
        <w:pStyle w:val="aa"/>
        <w:spacing w:line="360" w:lineRule="auto"/>
        <w:ind w:left="360"/>
        <w:jc w:val="both"/>
        <w:rPr>
          <w:rFonts w:ascii="David" w:hAnsi="David" w:cs="David"/>
          <w:sz w:val="24"/>
          <w:szCs w:val="24"/>
          <w:rtl/>
        </w:rPr>
      </w:pPr>
      <w:r>
        <w:rPr>
          <w:rFonts w:ascii="David" w:hAnsi="David" w:cs="David"/>
          <w:sz w:val="24"/>
          <w:szCs w:val="24"/>
          <w:rtl/>
        </w:rPr>
        <w:t>ההגנה הפנתה לפסיקה על מנת לתמוך בעתירתה העונשית.</w:t>
      </w:r>
    </w:p>
    <w:p w14:paraId="2BABD1CD" w14:textId="77777777" w:rsidR="009E0BD9" w:rsidRDefault="009E0BD9" w:rsidP="009E0BD9">
      <w:pPr>
        <w:pStyle w:val="aa"/>
        <w:spacing w:line="360" w:lineRule="auto"/>
        <w:ind w:left="360"/>
        <w:jc w:val="both"/>
        <w:rPr>
          <w:rFonts w:ascii="David" w:hAnsi="David" w:cs="David"/>
          <w:sz w:val="24"/>
          <w:szCs w:val="24"/>
          <w:rtl/>
        </w:rPr>
      </w:pPr>
    </w:p>
    <w:p w14:paraId="799C65E8" w14:textId="77777777" w:rsidR="009E0BD9" w:rsidRDefault="009E0BD9" w:rsidP="009E0BD9">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בדברו האחרון אמר: "אני מטופל בקנאביס רפואי, סרקוול, ציפרלקס, אף.אקס שהוא גם כדור פסיכיאטרי, כדורי שינה, אני לוקח 9 כדורים פעם אחת ועוד 5 כדורים. אין לי עוד מה להוסיף. רציתי להגיד שאני ממש מתנצל ויודע שזה מעשה שלא צריך לעשות. אחרי ה- 7 לעשירי עשיתי הרבה חושבים עם עצמי ואמרתי שאני לא אגיע למצב הזה שוב, אני מבין את המשמעות של הדבר הזה ואני מקווה שכשאני אצא אני אעשה לעצמי טיפול שהוא יהיה ב- 100% אבל לא טיפול שנכפה עלי אלא מבחירה שלי". </w:t>
      </w:r>
    </w:p>
    <w:p w14:paraId="7FFE7D92" w14:textId="77777777" w:rsidR="009E0BD9" w:rsidRDefault="009E0BD9" w:rsidP="009E0BD9">
      <w:pPr>
        <w:pStyle w:val="aa"/>
        <w:spacing w:line="360" w:lineRule="auto"/>
        <w:ind w:left="360"/>
        <w:jc w:val="both"/>
        <w:rPr>
          <w:rFonts w:ascii="David" w:hAnsi="David" w:cs="David"/>
          <w:sz w:val="24"/>
          <w:szCs w:val="24"/>
          <w:rtl/>
        </w:rPr>
      </w:pPr>
    </w:p>
    <w:p w14:paraId="612459D3" w14:textId="77777777" w:rsidR="009E0BD9" w:rsidRDefault="009E0BD9" w:rsidP="009E0BD9">
      <w:pPr>
        <w:pStyle w:val="aa"/>
        <w:spacing w:line="360" w:lineRule="auto"/>
        <w:ind w:left="0" w:firstLine="360"/>
        <w:jc w:val="both"/>
        <w:rPr>
          <w:rFonts w:ascii="David" w:hAnsi="David" w:cs="David"/>
          <w:b/>
          <w:bCs/>
          <w:sz w:val="24"/>
          <w:szCs w:val="24"/>
          <w:u w:val="single"/>
        </w:rPr>
      </w:pPr>
      <w:r>
        <w:rPr>
          <w:rFonts w:ascii="David" w:hAnsi="David" w:cs="David"/>
          <w:b/>
          <w:bCs/>
          <w:sz w:val="24"/>
          <w:szCs w:val="24"/>
          <w:u w:val="single"/>
          <w:rtl/>
        </w:rPr>
        <w:t>דיון והכרעה</w:t>
      </w:r>
    </w:p>
    <w:p w14:paraId="4A96E35F" w14:textId="77777777" w:rsidR="009E0BD9" w:rsidRDefault="009E0BD9" w:rsidP="009E0BD9">
      <w:pPr>
        <w:pStyle w:val="aa"/>
        <w:spacing w:line="360" w:lineRule="auto"/>
        <w:ind w:left="0" w:firstLine="360"/>
        <w:jc w:val="both"/>
        <w:rPr>
          <w:rFonts w:ascii="David" w:hAnsi="David" w:cs="David"/>
          <w:b/>
          <w:bCs/>
          <w:sz w:val="24"/>
          <w:szCs w:val="24"/>
          <w:u w:val="single"/>
          <w:rtl/>
        </w:rPr>
      </w:pPr>
    </w:p>
    <w:p w14:paraId="199D86AF" w14:textId="77777777" w:rsidR="009E0BD9" w:rsidRDefault="009E0BD9" w:rsidP="009E0BD9">
      <w:pPr>
        <w:pStyle w:val="aa"/>
        <w:spacing w:line="360" w:lineRule="auto"/>
        <w:ind w:left="0" w:firstLine="360"/>
        <w:jc w:val="both"/>
        <w:rPr>
          <w:rFonts w:ascii="David" w:hAnsi="David" w:cs="David"/>
          <w:sz w:val="24"/>
          <w:szCs w:val="24"/>
          <w:u w:val="single"/>
          <w:rtl/>
        </w:rPr>
      </w:pPr>
      <w:r>
        <w:rPr>
          <w:rFonts w:ascii="David" w:hAnsi="David" w:cs="David"/>
          <w:sz w:val="24"/>
          <w:szCs w:val="24"/>
          <w:u w:val="single"/>
          <w:rtl/>
        </w:rPr>
        <w:t xml:space="preserve">מתחם העונש ההולם </w:t>
      </w:r>
    </w:p>
    <w:p w14:paraId="4B44B2E0" w14:textId="77777777" w:rsidR="009E0BD9" w:rsidRDefault="009E0BD9" w:rsidP="009E0BD9">
      <w:pPr>
        <w:pStyle w:val="aa"/>
        <w:spacing w:line="360" w:lineRule="auto"/>
        <w:ind w:left="0" w:firstLine="360"/>
        <w:jc w:val="both"/>
        <w:rPr>
          <w:rFonts w:ascii="David" w:hAnsi="David" w:cs="David"/>
          <w:color w:val="FF0000"/>
          <w:sz w:val="24"/>
          <w:szCs w:val="24"/>
          <w:u w:val="single"/>
        </w:rPr>
      </w:pPr>
    </w:p>
    <w:p w14:paraId="258F2A45" w14:textId="77777777" w:rsidR="009E0BD9" w:rsidRDefault="009E0BD9" w:rsidP="009E0BD9">
      <w:pPr>
        <w:numPr>
          <w:ilvl w:val="0"/>
          <w:numId w:val="1"/>
        </w:numPr>
        <w:spacing w:after="160" w:line="360" w:lineRule="auto"/>
        <w:contextualSpacing/>
        <w:jc w:val="both"/>
        <w:rPr>
          <w:rFonts w:ascii="David" w:hAnsi="David"/>
          <w:rtl/>
        </w:rPr>
      </w:pPr>
      <w:r>
        <w:rPr>
          <w:rFonts w:ascii="David" w:hAnsi="David"/>
          <w:rtl/>
        </w:rPr>
        <w:t xml:space="preserve">הצדדים הסכימו כי יש לקבוע מתחם עונשי כולל ביחס לכל העבירות אותן ביצע הנאשם; עמדתם אף עולה בקנה אחד עם מבחן הקשר ההדוק שהותווה בפסיקה – מדובר בפרשה עבריינית אחת, במסגרתה סיפק, סחר והחזיק הנאשם בסמים מסוכנים. </w:t>
      </w:r>
    </w:p>
    <w:p w14:paraId="00556C51" w14:textId="77777777" w:rsidR="009E0BD9" w:rsidRDefault="009E0BD9" w:rsidP="009E0BD9">
      <w:pPr>
        <w:spacing w:line="360" w:lineRule="auto"/>
        <w:ind w:left="360"/>
        <w:contextualSpacing/>
        <w:jc w:val="both"/>
        <w:rPr>
          <w:rFonts w:ascii="David" w:hAnsi="David"/>
        </w:rPr>
      </w:pPr>
    </w:p>
    <w:p w14:paraId="68290B55" w14:textId="77777777" w:rsidR="009E0BD9" w:rsidRDefault="009E0BD9" w:rsidP="009E0BD9">
      <w:pPr>
        <w:numPr>
          <w:ilvl w:val="0"/>
          <w:numId w:val="1"/>
        </w:numPr>
        <w:spacing w:after="160" w:line="360" w:lineRule="auto"/>
        <w:contextualSpacing/>
        <w:jc w:val="both"/>
        <w:rPr>
          <w:rFonts w:ascii="David" w:hAnsi="David"/>
        </w:rPr>
      </w:pPr>
      <w:r>
        <w:rPr>
          <w:rFonts w:ascii="David" w:hAnsi="David"/>
          <w:rtl/>
        </w:rPr>
        <w:t>הערכים המוגנים בהם פגע הנאשם, הם השמירה על בריאותם הגופנית והנפשית של צרכני סמים, ושל צרכני סמים פוטנציאליים. כך גם ההגנה על הציבור מפני משתמשי הסמים אשר בשל התמכרותם והצורך בהשגת מנת סם נוספת נוהגים בדרך עבריינית תוך פגיעה ברכוש הציבור ובביטחונו.</w:t>
      </w:r>
    </w:p>
    <w:p w14:paraId="09A4A6A8" w14:textId="77777777" w:rsidR="009E0BD9" w:rsidRPr="009E0BD9" w:rsidRDefault="009E0BD9" w:rsidP="009E0BD9">
      <w:pPr>
        <w:spacing w:line="360" w:lineRule="auto"/>
        <w:ind w:left="360"/>
        <w:contextualSpacing/>
        <w:jc w:val="both"/>
        <w:rPr>
          <w:rFonts w:ascii="David" w:hAnsi="David" w:cs="Arial"/>
          <w:color w:val="FF0000"/>
          <w:sz w:val="22"/>
          <w:szCs w:val="22"/>
        </w:rPr>
      </w:pPr>
    </w:p>
    <w:p w14:paraId="0C9A36AD" w14:textId="77777777" w:rsidR="009E0BD9" w:rsidRDefault="009E0BD9" w:rsidP="009E0BD9">
      <w:pPr>
        <w:numPr>
          <w:ilvl w:val="0"/>
          <w:numId w:val="1"/>
        </w:numPr>
        <w:spacing w:after="160" w:line="360" w:lineRule="auto"/>
        <w:contextualSpacing/>
        <w:jc w:val="both"/>
        <w:rPr>
          <w:rFonts w:ascii="David" w:hAnsi="David"/>
        </w:rPr>
      </w:pPr>
      <w:r>
        <w:rPr>
          <w:rFonts w:ascii="David" w:hAnsi="David"/>
          <w:rtl/>
        </w:rPr>
        <w:t>מידת הפגיעה של הנאשם בערכים המוגנים היא בינונית - גבוהה. הנאשם החזיק כמות לא מבוטלת של סמים מסוכנים מסוגים שונים, בין היתר גם סמים מסוכנים המוגדרים קשים, שפגיעתם רעה והשפעותיהם הרסניות. כך למשל, סם מסוכן מסוג קוקאין אשר הוגדר בפסיקה כ- "נמנה בין הרעים והמרים שבסמים המסוכנים, בשל טבעו הממכר והתלות הגבוהה הנוצרת בו, ומחמת השפעותיו ההרסניות על גוף האדם ונפשו ועל החברה כולה (</w:t>
      </w:r>
      <w:hyperlink r:id="rId21" w:history="1">
        <w:r w:rsidR="0056077D" w:rsidRPr="0056077D">
          <w:rPr>
            <w:rFonts w:ascii="David" w:hAnsi="David"/>
            <w:color w:val="0000FF"/>
            <w:u w:val="single"/>
            <w:rtl/>
          </w:rPr>
          <w:t>ע"פ 972/11</w:t>
        </w:r>
      </w:hyperlink>
      <w:r>
        <w:rPr>
          <w:rFonts w:ascii="David" w:hAnsi="David"/>
          <w:rtl/>
        </w:rPr>
        <w:t xml:space="preserve"> </w:t>
      </w:r>
      <w:r>
        <w:rPr>
          <w:rFonts w:ascii="David" w:hAnsi="David"/>
          <w:b/>
          <w:bCs/>
          <w:rtl/>
        </w:rPr>
        <w:t>מדינת ישראל נ' יונה</w:t>
      </w:r>
      <w:r>
        <w:rPr>
          <w:rFonts w:ascii="David" w:hAnsi="David"/>
          <w:rtl/>
        </w:rPr>
        <w:t xml:space="preserve"> (4.7.2012))".</w:t>
      </w:r>
    </w:p>
    <w:p w14:paraId="133054CE" w14:textId="77777777" w:rsidR="009E0BD9" w:rsidRDefault="009E0BD9" w:rsidP="009E0BD9">
      <w:pPr>
        <w:spacing w:line="360" w:lineRule="auto"/>
        <w:ind w:left="360"/>
        <w:contextualSpacing/>
        <w:jc w:val="both"/>
        <w:rPr>
          <w:rFonts w:ascii="David" w:hAnsi="David"/>
          <w:rtl/>
        </w:rPr>
      </w:pPr>
    </w:p>
    <w:p w14:paraId="40322107" w14:textId="77777777" w:rsidR="009E0BD9" w:rsidRDefault="009E0BD9" w:rsidP="009E0BD9">
      <w:pPr>
        <w:spacing w:line="360" w:lineRule="auto"/>
        <w:ind w:left="360"/>
        <w:contextualSpacing/>
        <w:jc w:val="both"/>
        <w:rPr>
          <w:rFonts w:ascii="David" w:hAnsi="David"/>
        </w:rPr>
      </w:pPr>
      <w:r>
        <w:rPr>
          <w:rFonts w:ascii="David" w:hAnsi="David"/>
          <w:rtl/>
        </w:rPr>
        <w:t>הנאשם גם סחר וסיפק סם מסוג קטמין, בשתי הזדמנויות, לסוכן עימו יש לו הכרות מוקדמת.</w:t>
      </w:r>
    </w:p>
    <w:p w14:paraId="5E29DA3D" w14:textId="77777777" w:rsidR="009E0BD9" w:rsidRDefault="009E0BD9" w:rsidP="009E0BD9">
      <w:pPr>
        <w:spacing w:line="360" w:lineRule="auto"/>
        <w:ind w:left="360"/>
        <w:contextualSpacing/>
        <w:jc w:val="both"/>
        <w:rPr>
          <w:rFonts w:ascii="David" w:hAnsi="David"/>
          <w:rtl/>
        </w:rPr>
      </w:pPr>
      <w:r>
        <w:rPr>
          <w:rFonts w:ascii="David" w:hAnsi="David"/>
          <w:rtl/>
        </w:rPr>
        <w:t xml:space="preserve">הנאשם ניהל ענייניו באמצעות הטלפון הנייד, מכאן שחלקו בביצוע העבירה הוא מרכזי, ואף קדם למעשיו תכנון מוקדם. </w:t>
      </w:r>
    </w:p>
    <w:p w14:paraId="06A6480E" w14:textId="77777777" w:rsidR="009E0BD9" w:rsidRDefault="009E0BD9" w:rsidP="009E0BD9">
      <w:pPr>
        <w:spacing w:line="360" w:lineRule="auto"/>
        <w:ind w:left="360"/>
        <w:contextualSpacing/>
        <w:jc w:val="both"/>
        <w:rPr>
          <w:rFonts w:ascii="David" w:hAnsi="David"/>
          <w:rtl/>
        </w:rPr>
      </w:pPr>
    </w:p>
    <w:p w14:paraId="3426F829" w14:textId="77777777" w:rsidR="009E0BD9" w:rsidRDefault="009E0BD9" w:rsidP="009E0BD9">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מדיניות הענישה הנהוגה: הצדדים הגישו פסיקה לתמיכה בעמדתם; מצאתי להתייחס לחלקה ולהפנות לפסיקה נוספת, כמפורט להלן. </w:t>
      </w:r>
    </w:p>
    <w:p w14:paraId="560B03C7" w14:textId="77777777" w:rsidR="009E0BD9" w:rsidRDefault="009E0BD9" w:rsidP="009E0BD9">
      <w:pPr>
        <w:numPr>
          <w:ilvl w:val="0"/>
          <w:numId w:val="3"/>
        </w:numPr>
        <w:spacing w:line="360" w:lineRule="auto"/>
        <w:ind w:left="509"/>
        <w:contextualSpacing/>
        <w:jc w:val="both"/>
        <w:rPr>
          <w:rFonts w:ascii="David" w:hAnsi="David"/>
          <w:rtl/>
        </w:rPr>
      </w:pPr>
      <w:r>
        <w:rPr>
          <w:rFonts w:ascii="David" w:hAnsi="David"/>
          <w:rtl/>
        </w:rPr>
        <w:t xml:space="preserve">במסגרת </w:t>
      </w:r>
      <w:hyperlink r:id="rId22" w:history="1">
        <w:r w:rsidR="0056077D" w:rsidRPr="0056077D">
          <w:rPr>
            <w:rFonts w:ascii="David" w:hAnsi="David"/>
            <w:color w:val="0000FF"/>
            <w:u w:val="single"/>
            <w:rtl/>
          </w:rPr>
          <w:t>ת"פ (אי') 48646-08-19</w:t>
        </w:r>
      </w:hyperlink>
      <w:r>
        <w:rPr>
          <w:rFonts w:ascii="David" w:hAnsi="David"/>
          <w:rtl/>
        </w:rPr>
        <w:t xml:space="preserve">  </w:t>
      </w:r>
      <w:r>
        <w:rPr>
          <w:rFonts w:ascii="David" w:hAnsi="David"/>
          <w:b/>
          <w:bCs/>
          <w:rtl/>
        </w:rPr>
        <w:t>מדינת ישראל נ' גית</w:t>
      </w:r>
      <w:r>
        <w:rPr>
          <w:rFonts w:ascii="David" w:hAnsi="David"/>
          <w:rtl/>
        </w:rPr>
        <w:t xml:space="preserve"> (16.1.2020) הורשע הנאשם על פי הודאתו בעבירות של החזקה/ שימוש בסמים שלא לצריכה עצמית, הספקת סם מסוכן, וסחר בסמים מסוכנים בכך שהחזיק סם מסוכן מסוג קוקאין במשקל 3.7 גרם נטו, מסר לסוכן סם מסוכן מסוג קנביס במשקל 0.96 גרם נטו, ומכר לסוכן סם מסוכן מסוג קוקאין במשקל 4.9278 גם נטו תמורת 3,500 ₪. נקבע מתחם ענישה הנע בין 14 ועד 42 חודשי מאסר בפועל.</w:t>
      </w:r>
      <w:r>
        <w:rPr>
          <w:rFonts w:ascii="David" w:hAnsi="David"/>
        </w:rPr>
        <w:t xml:space="preserve"> </w:t>
      </w:r>
      <w:r>
        <w:rPr>
          <w:rFonts w:ascii="David" w:hAnsi="David"/>
          <w:rtl/>
        </w:rPr>
        <w:t xml:space="preserve"> על הנאשם, בעל עבר פלילי, הושתו 21 חודשי מאסר בפועל, מאסרים מותנים, פסילה מקבל או מהחזיק רישיון נהיגה למשך 24 חודשים, פסילה מותנית מקבל או מהחזיק רישיון הנהיגה וחילוט הכספים שנתפסו. </w:t>
      </w:r>
    </w:p>
    <w:p w14:paraId="7F9CBCAF" w14:textId="77777777" w:rsidR="009E0BD9" w:rsidRPr="009E0BD9" w:rsidRDefault="009E0BD9" w:rsidP="009E0BD9">
      <w:pPr>
        <w:pStyle w:val="aa"/>
        <w:spacing w:line="360" w:lineRule="auto"/>
        <w:ind w:left="509"/>
        <w:jc w:val="both"/>
        <w:rPr>
          <w:rFonts w:ascii="David" w:hAnsi="David" w:cs="David"/>
          <w:sz w:val="24"/>
          <w:szCs w:val="24"/>
        </w:rPr>
      </w:pPr>
    </w:p>
    <w:p w14:paraId="3AFF8C25" w14:textId="77777777" w:rsidR="009E0BD9" w:rsidRDefault="009E0BD9" w:rsidP="009E0BD9">
      <w:pPr>
        <w:pStyle w:val="aa"/>
        <w:numPr>
          <w:ilvl w:val="0"/>
          <w:numId w:val="3"/>
        </w:numPr>
        <w:spacing w:line="360" w:lineRule="auto"/>
        <w:ind w:left="509"/>
        <w:jc w:val="both"/>
        <w:rPr>
          <w:rFonts w:ascii="David" w:hAnsi="David" w:cs="David"/>
          <w:sz w:val="24"/>
          <w:szCs w:val="24"/>
        </w:rPr>
      </w:pPr>
      <w:r>
        <w:rPr>
          <w:rFonts w:ascii="David" w:hAnsi="David" w:cs="David"/>
          <w:sz w:val="24"/>
          <w:szCs w:val="24"/>
          <w:rtl/>
        </w:rPr>
        <w:t xml:space="preserve">במסגרת </w:t>
      </w:r>
      <w:hyperlink r:id="rId23" w:history="1">
        <w:r w:rsidR="0056077D" w:rsidRPr="0056077D">
          <w:rPr>
            <w:rFonts w:ascii="David" w:hAnsi="David" w:cs="David"/>
            <w:color w:val="0000FF"/>
            <w:sz w:val="24"/>
            <w:szCs w:val="24"/>
            <w:u w:val="single"/>
            <w:rtl/>
          </w:rPr>
          <w:t>ת"פ (י-ם) 42431-08-23</w:t>
        </w:r>
      </w:hyperlink>
      <w:r>
        <w:rPr>
          <w:rFonts w:ascii="David" w:hAnsi="David" w:cs="David"/>
          <w:sz w:val="24"/>
          <w:szCs w:val="24"/>
          <w:rtl/>
        </w:rPr>
        <w:t xml:space="preserve"> </w:t>
      </w:r>
      <w:r>
        <w:rPr>
          <w:rFonts w:ascii="David" w:hAnsi="David" w:cs="David"/>
          <w:b/>
          <w:bCs/>
          <w:sz w:val="24"/>
          <w:szCs w:val="24"/>
          <w:rtl/>
        </w:rPr>
        <w:t>מדינת ישראל נ' אבוטבול ואח'</w:t>
      </w:r>
      <w:r>
        <w:rPr>
          <w:rFonts w:ascii="David" w:hAnsi="David" w:cs="David"/>
          <w:sz w:val="24"/>
          <w:szCs w:val="24"/>
          <w:rtl/>
        </w:rPr>
        <w:t xml:space="preserve"> (30.5.2024) הורשע נאשם 2 על פי הודאתו בכתב אישום מתוקן בעבירות של סחר בסמים מסוכנים והחזקת אגרופן בכך שהעביר לסוכן משטרתי  39.29 גרם ועוד 30 גרם סם מסוכן מסוג </w:t>
      </w:r>
      <w:r>
        <w:rPr>
          <w:rFonts w:ascii="David" w:hAnsi="David" w:cs="David"/>
          <w:sz w:val="24"/>
          <w:szCs w:val="24"/>
        </w:rPr>
        <w:t>MDMA,KATAMINE</w:t>
      </w:r>
      <w:r>
        <w:rPr>
          <w:rFonts w:ascii="David" w:hAnsi="David" w:cs="David"/>
          <w:sz w:val="24"/>
          <w:szCs w:val="24"/>
          <w:rtl/>
        </w:rPr>
        <w:t xml:space="preserve"> ("דוסה") תמורת 18,300 ₪. לעבירת הסחר נקבע מתחם ענישה הנע בין 15 ועד 30 חודשי מאסר בפועל וענישה נלווית; לעבירת החזקת אגרופן נקבע מתחם ענישה של מאסר מותנה ועד מאסר בפועל לריצוי בדרך של עבודות שירות. על הנאשם, בעל עבר פלילי (לא בעבירות סמים) נגזרו 16 חודשי מאסר בפועל, קנס בסך 7,000 ₪, התחייבות להימנע מעבירה בסך 6,000 ₪, מאסרים מותנים, 75 ימי פסילה מהחזיק או קבל רישיון נהיגה, פסילה מותנית, חילוט כספים ותפוסים. </w:t>
      </w:r>
    </w:p>
    <w:p w14:paraId="78B049F8" w14:textId="77777777" w:rsidR="009E0BD9" w:rsidRDefault="009E0BD9" w:rsidP="009E0BD9">
      <w:pPr>
        <w:pStyle w:val="aa"/>
        <w:spacing w:line="360" w:lineRule="auto"/>
        <w:ind w:left="509"/>
        <w:jc w:val="both"/>
        <w:rPr>
          <w:rFonts w:ascii="David" w:hAnsi="David" w:cs="David"/>
          <w:sz w:val="24"/>
          <w:szCs w:val="24"/>
        </w:rPr>
      </w:pPr>
    </w:p>
    <w:p w14:paraId="1E12A9D4" w14:textId="77777777" w:rsidR="009E0BD9" w:rsidRDefault="009E0BD9" w:rsidP="009E0BD9">
      <w:pPr>
        <w:pStyle w:val="aa"/>
        <w:numPr>
          <w:ilvl w:val="0"/>
          <w:numId w:val="3"/>
        </w:numPr>
        <w:spacing w:line="360" w:lineRule="auto"/>
        <w:ind w:left="509"/>
        <w:jc w:val="both"/>
        <w:rPr>
          <w:rFonts w:ascii="David" w:hAnsi="David" w:cs="David"/>
          <w:sz w:val="24"/>
          <w:szCs w:val="24"/>
        </w:rPr>
      </w:pPr>
      <w:r>
        <w:rPr>
          <w:rFonts w:ascii="David" w:hAnsi="David" w:cs="David"/>
          <w:sz w:val="24"/>
          <w:szCs w:val="24"/>
          <w:rtl/>
        </w:rPr>
        <w:t xml:space="preserve">במסגרת </w:t>
      </w:r>
      <w:hyperlink r:id="rId24" w:history="1">
        <w:r w:rsidR="0056077D" w:rsidRPr="0056077D">
          <w:rPr>
            <w:rFonts w:ascii="David" w:hAnsi="David" w:cs="David"/>
            <w:color w:val="0000FF"/>
            <w:sz w:val="24"/>
            <w:szCs w:val="24"/>
            <w:u w:val="single"/>
            <w:rtl/>
          </w:rPr>
          <w:t>ת"פ (רח') 59578-12-21</w:t>
        </w:r>
      </w:hyperlink>
      <w:r>
        <w:rPr>
          <w:rFonts w:ascii="David" w:hAnsi="David" w:cs="David"/>
          <w:sz w:val="24"/>
          <w:szCs w:val="24"/>
          <w:rtl/>
        </w:rPr>
        <w:t xml:space="preserve"> </w:t>
      </w:r>
      <w:r>
        <w:rPr>
          <w:rFonts w:ascii="David" w:hAnsi="David" w:cs="David"/>
          <w:b/>
          <w:bCs/>
          <w:sz w:val="24"/>
          <w:szCs w:val="24"/>
          <w:rtl/>
        </w:rPr>
        <w:t>מדינת ישראל נ' רוטרו</w:t>
      </w:r>
      <w:r>
        <w:rPr>
          <w:rFonts w:ascii="David" w:hAnsi="David" w:cs="David"/>
          <w:sz w:val="24"/>
          <w:szCs w:val="24"/>
          <w:rtl/>
        </w:rPr>
        <w:t xml:space="preserve"> (5.2.2024) הורשע הנאשם בשני כתבי אישום: כתב אישום ראשון - בהחזקת נכס חשוד כגנוב, החזקת סכין שלא כדין ובנהיגה ללא רישיון בכך שרכש קטנוע בסכום של 600 ₪ למרות שחשד שהוא גנוב, החזיק סכין ונהג ללא רישיון (פקע לפני יותר מ- 12 חודשים). כתב אישום שני – סחר בסם מסוכן והחזקת סמים מסוכנים שלא לצריכה עצמית בכך שמכר לקונה סם מסוכן מסוג קטאמין במשקל 0.7926 גרם נטו תמורה 400 ₪ והחזיק 13 טבליות מסוג </w:t>
      </w:r>
      <w:r>
        <w:rPr>
          <w:rFonts w:ascii="David" w:hAnsi="David" w:cs="David"/>
          <w:sz w:val="24"/>
          <w:szCs w:val="24"/>
        </w:rPr>
        <w:t>MDMA</w:t>
      </w:r>
      <w:r>
        <w:rPr>
          <w:rFonts w:ascii="David" w:hAnsi="David" w:cs="David"/>
          <w:sz w:val="24"/>
          <w:szCs w:val="24"/>
          <w:rtl/>
        </w:rPr>
        <w:t xml:space="preserve">, ו- 2 יח' מסוג מתילמקאתינון במשקל 1.906. עבור האישום הראשון, נקבע מתחם ענישה הנע בין מאסר על תנאי ועד 6 חודשי מאסר בפועל, בצד עונשים נלווים. עבור האישום השני נקבע מתחם ענישה הנע בין מספר חודשי מאסר הניתנים לריצוי בדרך של עבודות שירות ועד 15 חודשי מאסר בפועל לצד מאסר מותנה וקנס. בית המשפט השית על הנאשם עונש החורג לקולא ממתחמי הענישה שנקבעו, לאור שיקולי שיקום, וגזר על הנאשם, נעדר עבר פלילי, מאסרים מותנים, קנס בסך 2,000 ₪, צו של"צ בהיקף של 350 שעות, צו מבחן בהיקף של 6 חודשים וחילוט הכספים שנתפסו. </w:t>
      </w:r>
    </w:p>
    <w:p w14:paraId="4D09F1DF" w14:textId="77777777" w:rsidR="009E0BD9" w:rsidRDefault="009E0BD9" w:rsidP="009E0BD9">
      <w:pPr>
        <w:pStyle w:val="aa"/>
        <w:spacing w:line="360" w:lineRule="auto"/>
        <w:ind w:left="360"/>
        <w:jc w:val="both"/>
        <w:rPr>
          <w:rFonts w:ascii="David" w:hAnsi="David" w:cs="David"/>
          <w:color w:val="FF0000"/>
          <w:sz w:val="24"/>
          <w:szCs w:val="24"/>
        </w:rPr>
      </w:pPr>
    </w:p>
    <w:p w14:paraId="1190D946" w14:textId="77777777" w:rsidR="009E0BD9" w:rsidRDefault="009E0BD9" w:rsidP="009E0BD9">
      <w:pPr>
        <w:pStyle w:val="aa"/>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w:t>
      </w:r>
      <w:hyperlink r:id="rId25" w:history="1">
        <w:r w:rsidR="0056077D" w:rsidRPr="0056077D">
          <w:rPr>
            <w:rFonts w:ascii="David" w:hAnsi="David" w:cs="David"/>
            <w:color w:val="0000FF"/>
            <w:sz w:val="24"/>
            <w:szCs w:val="24"/>
            <w:u w:val="single"/>
            <w:rtl/>
          </w:rPr>
          <w:t>רע"פ 5494/19</w:t>
        </w:r>
      </w:hyperlink>
      <w:r>
        <w:rPr>
          <w:rFonts w:ascii="David" w:hAnsi="David" w:cs="David"/>
          <w:sz w:val="24"/>
          <w:szCs w:val="24"/>
          <w:rtl/>
        </w:rPr>
        <w:t xml:space="preserve"> </w:t>
      </w:r>
      <w:r>
        <w:rPr>
          <w:rFonts w:ascii="David" w:hAnsi="David" w:cs="David"/>
          <w:b/>
          <w:bCs/>
          <w:sz w:val="24"/>
          <w:szCs w:val="24"/>
          <w:rtl/>
        </w:rPr>
        <w:t>רנד נ' מדינת ישראל</w:t>
      </w:r>
      <w:r>
        <w:rPr>
          <w:rFonts w:ascii="David" w:hAnsi="David" w:cs="David"/>
          <w:sz w:val="24"/>
          <w:szCs w:val="24"/>
          <w:rtl/>
        </w:rPr>
        <w:t xml:space="preserve"> (22.8.2019): המבקש הורשע בבית משפט השלום בסחר בסם מסוכן מסוג "קריסטל" (מכר לשני לקוחות שלוש יחידות של סם מסוכן תמורת 750 ₪) וכן בהחזקת סם מסוכן מסוג הירואין (11 גרם) וקוקאין (1.9 גרם). מתחם העונש שנקבע נע בין 6 ועד 18 חודשי מאסר בפועל, ועל המבקש נגזרו 6 חודשי מאסר לריצוי בדרך של עבודות שירות. המבקש ערער נגד גזר הדין לבית המשפט המחוזי וערעורו נדחה. בקשת רשות הערעור אשר הוגשה לבית המשפט העליון נדחתה ונקבע כי העונש אשר הוטל על המבקש אינו חמור כלל ועיקר ואף מקל עימו, שכן יש להיאבק בתופעת הסחר בסמים באמצעות ענישה משמעותית ומרתיעה. </w:t>
      </w:r>
    </w:p>
    <w:p w14:paraId="7CEBFD0F" w14:textId="77777777" w:rsidR="009E0BD9" w:rsidRDefault="009E0BD9" w:rsidP="009E0BD9">
      <w:pPr>
        <w:pStyle w:val="aa"/>
        <w:jc w:val="both"/>
        <w:rPr>
          <w:rFonts w:ascii="David" w:hAnsi="David" w:cs="David"/>
          <w:spacing w:val="2"/>
          <w:sz w:val="24"/>
          <w:szCs w:val="24"/>
        </w:rPr>
      </w:pPr>
    </w:p>
    <w:p w14:paraId="04583638" w14:textId="77777777" w:rsidR="009E0BD9" w:rsidRDefault="009E0BD9" w:rsidP="009E0BD9">
      <w:pPr>
        <w:pStyle w:val="aa"/>
        <w:numPr>
          <w:ilvl w:val="0"/>
          <w:numId w:val="3"/>
        </w:numPr>
        <w:spacing w:line="360" w:lineRule="auto"/>
        <w:ind w:left="509"/>
        <w:jc w:val="both"/>
        <w:rPr>
          <w:rFonts w:ascii="David" w:hAnsi="David" w:cs="David"/>
          <w:sz w:val="24"/>
          <w:szCs w:val="24"/>
          <w:rtl/>
        </w:rPr>
      </w:pPr>
      <w:r>
        <w:rPr>
          <w:rFonts w:ascii="David" w:hAnsi="David" w:cs="David"/>
          <w:spacing w:val="2"/>
          <w:sz w:val="24"/>
          <w:szCs w:val="24"/>
          <w:rtl/>
        </w:rPr>
        <w:t xml:space="preserve">במסגרת </w:t>
      </w:r>
      <w:hyperlink r:id="rId26" w:history="1">
        <w:r w:rsidR="0056077D" w:rsidRPr="0056077D">
          <w:rPr>
            <w:rFonts w:ascii="David" w:hAnsi="David" w:cs="David"/>
            <w:color w:val="0000FF"/>
            <w:spacing w:val="2"/>
            <w:sz w:val="24"/>
            <w:szCs w:val="24"/>
            <w:u w:val="single"/>
            <w:rtl/>
          </w:rPr>
          <w:t>רע"פ 5353/17</w:t>
        </w:r>
      </w:hyperlink>
      <w:r>
        <w:rPr>
          <w:rFonts w:ascii="David" w:hAnsi="David" w:cs="David"/>
          <w:b/>
          <w:bCs/>
          <w:spacing w:val="2"/>
          <w:sz w:val="24"/>
          <w:szCs w:val="24"/>
          <w:rtl/>
        </w:rPr>
        <w:t xml:space="preserve"> טפרה נ' מדינת ישראל</w:t>
      </w:r>
      <w:r>
        <w:rPr>
          <w:rFonts w:ascii="David" w:hAnsi="David" w:cs="David"/>
          <w:spacing w:val="2"/>
          <w:sz w:val="24"/>
          <w:szCs w:val="24"/>
          <w:rtl/>
        </w:rPr>
        <w:t xml:space="preserve"> (18.9.17) נדחתה בקשת ערעור של המבקש אשר הורשע בעבירות של תיווך בסם מסוכן וסחר בסם מסוכן בכך שתיווך בשתי הזדמנויות עבור סוכן משטרתי רכישת סם מסוג קוקאין במשקל 1.1592 גר' תמורת סכום של 1,500 ₪ ובמשקל 4.5440 גר' תמורת סכום של 4,000 ₪. עוד מכר המבקש לסוכן משטרתי סם מסוג קוקאין במשקל 2.0174 גר' תמורת סכום של 2,500 ₪. בית המשפט השלום קבע כי מתחם הענישה בעבירות הסחר בסם נע בין 6 חודשי מאסר בפועל לבין 18 חודשי מאסר בפועל וגזר על המבקש תוך התחשבות בנסיבות חייו האישיות והתמדתו בהליך הטיפולי, עונש של 6 חודשי מאסר לריצוי בדרך של עבודות שירות. ערעור המדינה על קולת העונש התקבל ובית המשפט המחוזי החמיר בעונשו של הנאשם כך שהושתו על הנאשם 7 חודשי מאסר לריצוי בפועל חלף עבודות השירות. </w:t>
      </w:r>
    </w:p>
    <w:p w14:paraId="4724A8EF" w14:textId="77777777" w:rsidR="009E0BD9" w:rsidRDefault="009E0BD9" w:rsidP="009E0BD9">
      <w:pPr>
        <w:pStyle w:val="aa"/>
        <w:jc w:val="both"/>
        <w:rPr>
          <w:rFonts w:ascii="David" w:hAnsi="David" w:cs="David"/>
          <w:sz w:val="24"/>
          <w:szCs w:val="24"/>
        </w:rPr>
      </w:pPr>
    </w:p>
    <w:p w14:paraId="6471A134" w14:textId="77777777" w:rsidR="009E0BD9" w:rsidRDefault="009E0BD9" w:rsidP="009E0BD9">
      <w:pPr>
        <w:pStyle w:val="aa"/>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w:t>
      </w:r>
      <w:hyperlink r:id="rId27" w:history="1">
        <w:r w:rsidR="0056077D" w:rsidRPr="0056077D">
          <w:rPr>
            <w:rFonts w:ascii="David" w:hAnsi="David" w:cs="David"/>
            <w:color w:val="0000FF"/>
            <w:sz w:val="24"/>
            <w:szCs w:val="24"/>
            <w:u w:val="single"/>
            <w:rtl/>
          </w:rPr>
          <w:t>רע"פ 8408/15</w:t>
        </w:r>
      </w:hyperlink>
      <w:r>
        <w:rPr>
          <w:rFonts w:ascii="David" w:hAnsi="David" w:cs="David"/>
          <w:sz w:val="24"/>
          <w:szCs w:val="24"/>
          <w:rtl/>
        </w:rPr>
        <w:t xml:space="preserve"> </w:t>
      </w:r>
      <w:r>
        <w:rPr>
          <w:rFonts w:ascii="David" w:hAnsi="David" w:cs="David"/>
          <w:b/>
          <w:bCs/>
          <w:sz w:val="24"/>
          <w:szCs w:val="24"/>
          <w:rtl/>
        </w:rPr>
        <w:t>חביב נ' מדינת ישראל</w:t>
      </w:r>
      <w:r>
        <w:rPr>
          <w:rFonts w:ascii="David" w:hAnsi="David" w:cs="David"/>
          <w:sz w:val="24"/>
          <w:szCs w:val="24"/>
          <w:rtl/>
        </w:rPr>
        <w:t xml:space="preserve"> (9.12.2015) נדחתה בקשת רשות ערעור של מבקש אשר הורשע בשתי עבירות של סחר בסם מסוכן (כ- 6 גרם קוקאין, במצטבר) והחזקת סם מסוכן שלא לצריכה עצמית (כ- 15 גרם קוקאין). בית המשפט המחוזי דחה את ערעורו על גזר דינו של בית משפט השלום, אשר קבע מתחם שנע בין 8 ל- 18 חודשי מאסר בפועל, לכל אחד מהאישומים. לנאשם עבר פלילי אך לאור הליך שיקומי שעבר המליץ שירות המבחן על הקלה בעונשו. הנאשם נידון ל- 17 חודשי מאסר בפועל ועונשים נלווים.</w:t>
      </w:r>
    </w:p>
    <w:p w14:paraId="7642338F" w14:textId="77777777" w:rsidR="009E0BD9" w:rsidRDefault="009E0BD9" w:rsidP="009E0BD9">
      <w:pPr>
        <w:pStyle w:val="aa"/>
        <w:jc w:val="both"/>
        <w:rPr>
          <w:rFonts w:ascii="David" w:hAnsi="David" w:cs="David"/>
          <w:sz w:val="24"/>
          <w:szCs w:val="24"/>
          <w:rtl/>
        </w:rPr>
      </w:pPr>
    </w:p>
    <w:p w14:paraId="64C0F5D3" w14:textId="77777777" w:rsidR="009E0BD9" w:rsidRDefault="009E0BD9" w:rsidP="009E0BD9">
      <w:pPr>
        <w:pStyle w:val="aa"/>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w:t>
      </w:r>
      <w:hyperlink r:id="rId28" w:history="1">
        <w:r w:rsidR="0056077D" w:rsidRPr="0056077D">
          <w:rPr>
            <w:rFonts w:ascii="David" w:hAnsi="David" w:cs="David"/>
            <w:color w:val="0000FF"/>
            <w:sz w:val="24"/>
            <w:szCs w:val="24"/>
            <w:u w:val="single"/>
            <w:rtl/>
          </w:rPr>
          <w:t>רע"פ 126/15</w:t>
        </w:r>
      </w:hyperlink>
      <w:r>
        <w:rPr>
          <w:rFonts w:ascii="David" w:hAnsi="David" w:cs="David"/>
          <w:sz w:val="24"/>
          <w:szCs w:val="24"/>
          <w:rtl/>
        </w:rPr>
        <w:t xml:space="preserve"> </w:t>
      </w:r>
      <w:r>
        <w:rPr>
          <w:rFonts w:ascii="David" w:hAnsi="David" w:cs="David"/>
          <w:b/>
          <w:bCs/>
          <w:sz w:val="24"/>
          <w:szCs w:val="24"/>
          <w:rtl/>
        </w:rPr>
        <w:t>חביף נ' מדינת ישראל</w:t>
      </w:r>
      <w:r>
        <w:rPr>
          <w:rFonts w:ascii="David" w:hAnsi="David" w:cs="David"/>
          <w:sz w:val="24"/>
          <w:szCs w:val="24"/>
          <w:rtl/>
        </w:rPr>
        <w:t xml:space="preserve"> (13.1.2015) הורשע המבקש על יסוד הודאתו בעבירות של סחר בסם מסוכן. המבקש מכר לסוכן סמוי מנות סם של קוקאין בשלוש הזדמנויות, במשקל של 0.3901 גרם, במשקל של 0.8179 גרם, במשקל של 2.5056 גרם. בית המשפט קבע כי מתחם העונש הולם לכל מכירה נע בין 8 ל-18 חודשי מאסר בפועל וגזר על הנאשם, בעל עבר פלילי מכביד, עונש של 16 חודשי מאסר בפועל והפעלת המאסר מותנה בן 4 חודשים כך שסה"כ ירצה 20 חודשי מאסר בפועל. ערעור ובקשת רשות ערעור נדחו.</w:t>
      </w:r>
    </w:p>
    <w:p w14:paraId="59A389AD" w14:textId="77777777" w:rsidR="009E0BD9" w:rsidRDefault="009E0BD9" w:rsidP="009E0BD9">
      <w:pPr>
        <w:pStyle w:val="aa"/>
        <w:jc w:val="both"/>
        <w:rPr>
          <w:rFonts w:ascii="David" w:hAnsi="David" w:cs="David"/>
          <w:sz w:val="24"/>
          <w:szCs w:val="24"/>
        </w:rPr>
      </w:pPr>
    </w:p>
    <w:p w14:paraId="71E58C82" w14:textId="77777777" w:rsidR="009E0BD9" w:rsidRDefault="009E0BD9" w:rsidP="009E0BD9">
      <w:pPr>
        <w:pStyle w:val="aa"/>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w:t>
      </w:r>
      <w:hyperlink r:id="rId29" w:history="1">
        <w:r w:rsidR="0056077D" w:rsidRPr="0056077D">
          <w:rPr>
            <w:rFonts w:ascii="David" w:hAnsi="David" w:cs="David"/>
            <w:color w:val="0000FF"/>
            <w:sz w:val="24"/>
            <w:szCs w:val="24"/>
            <w:u w:val="single"/>
            <w:rtl/>
          </w:rPr>
          <w:t>רע"פ 7681/13</w:t>
        </w:r>
      </w:hyperlink>
      <w:r>
        <w:rPr>
          <w:rFonts w:ascii="David" w:hAnsi="David" w:cs="David"/>
          <w:sz w:val="24"/>
          <w:szCs w:val="24"/>
          <w:rtl/>
        </w:rPr>
        <w:t xml:space="preserve"> </w:t>
      </w:r>
      <w:r>
        <w:rPr>
          <w:rFonts w:ascii="David" w:hAnsi="David" w:cs="David"/>
          <w:b/>
          <w:bCs/>
          <w:sz w:val="24"/>
          <w:szCs w:val="24"/>
          <w:rtl/>
        </w:rPr>
        <w:t>דקה נ' מדינת ישראל</w:t>
      </w:r>
      <w:r>
        <w:rPr>
          <w:rFonts w:ascii="David" w:hAnsi="David" w:cs="David"/>
          <w:sz w:val="24"/>
          <w:szCs w:val="24"/>
          <w:rtl/>
        </w:rPr>
        <w:t xml:space="preserve"> (21.1.2014) נדחתה בקשת רשות ערעור של המבקש אשר הורשע בשתי עבירות של סחר בסמים, לאחר שמכר לסוכן משטרתי מנות הרואין במשקל מצטבר של כ- 2.8 גרם. למבקש עבר רלוונטי ישן מאוד והוא השתתף בטיפול גמילה מסמים. בית המשפט המחוזי דחה את ערעורו על גזר דינו של בית משפט השלום, אשר קבע מתחם ענישה שנע בין 6 ל- 12 חודשי מאסר בפועל ודן את הנאשם ל-10 חודשי מאסר בפועל ולענישה נלווית.</w:t>
      </w:r>
    </w:p>
    <w:p w14:paraId="0E4C4F31" w14:textId="77777777" w:rsidR="009E0BD9" w:rsidRDefault="009E0BD9" w:rsidP="009E0BD9">
      <w:pPr>
        <w:pStyle w:val="aa"/>
        <w:jc w:val="both"/>
        <w:rPr>
          <w:rFonts w:ascii="David" w:hAnsi="David" w:cs="David"/>
          <w:sz w:val="24"/>
          <w:szCs w:val="24"/>
          <w:rtl/>
        </w:rPr>
      </w:pPr>
    </w:p>
    <w:p w14:paraId="2086B6F0" w14:textId="77777777" w:rsidR="009E0BD9" w:rsidRDefault="009E0BD9" w:rsidP="009E0BD9">
      <w:pPr>
        <w:pStyle w:val="aa"/>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עפ"ג (מרכז) 13959-12-19 </w:t>
      </w:r>
      <w:r>
        <w:rPr>
          <w:rFonts w:ascii="David" w:hAnsi="David" w:cs="David"/>
          <w:b/>
          <w:bCs/>
          <w:sz w:val="24"/>
          <w:szCs w:val="24"/>
          <w:rtl/>
        </w:rPr>
        <w:t>מדינת ישראל נ' ברייר</w:t>
      </w:r>
      <w:r>
        <w:rPr>
          <w:rFonts w:ascii="David" w:hAnsi="David" w:cs="David"/>
          <w:sz w:val="24"/>
          <w:szCs w:val="24"/>
          <w:rtl/>
        </w:rPr>
        <w:t xml:space="preserve"> (24.11.2020) הורשע המשיב בביצוע שתי עבירות סחר בסם מסוכן מסוג קוקאין במשקלים 4.8 גרם ו- 1 גרם. בית משפט השלום קבע כי מתחם העונש ההולם נע בין 8 ועד 18 חודשי מאסר בפועל, סטה לקולה משיקולי שיקום והשית על המשיב מאסר מותנה, צו מבחן, צו של"צ ועונשים נוספים. ערעור המדינה על קולת העונש התקבל, ועונשו הוחמר ל – 6 חודשי מאסר בפועל אשר ירוצו בדרך של עבודות שירות. </w:t>
      </w:r>
    </w:p>
    <w:p w14:paraId="6B24C823" w14:textId="77777777" w:rsidR="009E0BD9" w:rsidRDefault="009E0BD9" w:rsidP="009E0BD9">
      <w:pPr>
        <w:pStyle w:val="aa"/>
        <w:jc w:val="both"/>
        <w:rPr>
          <w:rFonts w:ascii="David" w:hAnsi="David" w:cs="David"/>
          <w:sz w:val="24"/>
          <w:szCs w:val="24"/>
        </w:rPr>
      </w:pPr>
    </w:p>
    <w:p w14:paraId="7D1ED455" w14:textId="77777777" w:rsidR="009E0BD9" w:rsidRDefault="009E0BD9" w:rsidP="009E0BD9">
      <w:pPr>
        <w:pStyle w:val="aa"/>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w:t>
      </w:r>
      <w:hyperlink r:id="rId30" w:history="1">
        <w:r w:rsidR="0056077D" w:rsidRPr="0056077D">
          <w:rPr>
            <w:rFonts w:ascii="David" w:hAnsi="David" w:cs="David"/>
            <w:color w:val="0000FF"/>
            <w:sz w:val="24"/>
            <w:szCs w:val="24"/>
            <w:u w:val="single"/>
            <w:rtl/>
          </w:rPr>
          <w:t>עפ"ג (י-ם) 1434-12-18</w:t>
        </w:r>
      </w:hyperlink>
      <w:r>
        <w:rPr>
          <w:rFonts w:ascii="David" w:hAnsi="David" w:cs="David"/>
          <w:sz w:val="24"/>
          <w:szCs w:val="24"/>
          <w:rtl/>
        </w:rPr>
        <w:t xml:space="preserve"> </w:t>
      </w:r>
      <w:r>
        <w:rPr>
          <w:rFonts w:ascii="David" w:hAnsi="David" w:cs="David"/>
          <w:b/>
          <w:bCs/>
          <w:sz w:val="24"/>
          <w:szCs w:val="24"/>
          <w:rtl/>
        </w:rPr>
        <w:t>מדינת ישראל נ' נסים</w:t>
      </w:r>
      <w:r>
        <w:rPr>
          <w:rFonts w:ascii="David" w:hAnsi="David" w:cs="David"/>
          <w:sz w:val="24"/>
          <w:szCs w:val="24"/>
          <w:rtl/>
        </w:rPr>
        <w:t xml:space="preserve"> (13.3.2019) הורשע המשיב בשלוש עבירות של סחר בסם מסוכן: 2.4  גרם קוקאין תמורת 2,200 ש"ח; 2.35 גרם קוקאין תמורת 2,500 ₪; 2.37 גרם קוקאין תמורת 2,000 ₪, </w:t>
      </w:r>
      <w:r>
        <w:rPr>
          <w:rFonts w:ascii="David" w:hAnsi="David" w:cs="David"/>
          <w:b/>
          <w:bCs/>
          <w:sz w:val="24"/>
          <w:szCs w:val="24"/>
          <w:rtl/>
        </w:rPr>
        <w:t xml:space="preserve"> </w:t>
      </w:r>
      <w:r>
        <w:rPr>
          <w:rFonts w:ascii="David" w:hAnsi="David" w:cs="David"/>
          <w:sz w:val="24"/>
          <w:szCs w:val="24"/>
          <w:rtl/>
        </w:rPr>
        <w:t xml:space="preserve">בית משפט השלום קבע כי מתחם העונש נע בין 5 חודשי מאסר שיכול וירוצו בדרך של עבודות שירות ועד 12 חודשי מאסר והשית על המשיב עונש מאסר של 6 חודשים לריצוי בדרך של עבודות שירות, מאסרים מותנים, קנס וצו מבחן. בית המשפט המחוזי קיבל את ערעור המדינה על קולת העונש, וקבע כי מתחם הענישה ההולם מתחיל במספר חודשי מאסר בפועל, שלא לריצוי בעבודות שירות, והרף העליון עומד על 24 חודשים. עוד נקבע כי לא היתה הצדקה לבית המשפט קמא לחרוג לקולא מהמתחם, והושת על המשיב עונש של 8 חודשי מאסר בפועל, בניכוי תקופת מעצרו וכן ביטול של צו המבחן. </w:t>
      </w:r>
    </w:p>
    <w:p w14:paraId="22C4B731" w14:textId="77777777" w:rsidR="009E0BD9" w:rsidRDefault="009E0BD9" w:rsidP="009E0BD9">
      <w:pPr>
        <w:pStyle w:val="aa"/>
        <w:jc w:val="both"/>
        <w:rPr>
          <w:rFonts w:ascii="David" w:hAnsi="David" w:cs="David"/>
          <w:sz w:val="24"/>
          <w:szCs w:val="24"/>
        </w:rPr>
      </w:pPr>
    </w:p>
    <w:p w14:paraId="6FB4A572" w14:textId="77777777" w:rsidR="009E0BD9" w:rsidRDefault="0056077D" w:rsidP="009E0BD9">
      <w:pPr>
        <w:pStyle w:val="aa"/>
        <w:numPr>
          <w:ilvl w:val="0"/>
          <w:numId w:val="3"/>
        </w:numPr>
        <w:spacing w:line="360" w:lineRule="auto"/>
        <w:ind w:left="509"/>
        <w:jc w:val="both"/>
        <w:rPr>
          <w:rFonts w:ascii="David" w:hAnsi="David" w:cs="David"/>
          <w:sz w:val="24"/>
          <w:szCs w:val="24"/>
          <w:rtl/>
        </w:rPr>
      </w:pPr>
      <w:hyperlink r:id="rId31" w:history="1">
        <w:r w:rsidRPr="0056077D">
          <w:rPr>
            <w:rFonts w:ascii="David" w:hAnsi="David" w:cs="David"/>
            <w:color w:val="0000FF"/>
            <w:sz w:val="24"/>
            <w:szCs w:val="24"/>
            <w:u w:val="single"/>
            <w:rtl/>
          </w:rPr>
          <w:t>רע"פ 1473/18</w:t>
        </w:r>
      </w:hyperlink>
      <w:r w:rsidR="009E0BD9">
        <w:rPr>
          <w:rFonts w:ascii="David" w:hAnsi="David" w:cs="David"/>
          <w:sz w:val="24"/>
          <w:szCs w:val="24"/>
          <w:rtl/>
        </w:rPr>
        <w:t xml:space="preserve"> </w:t>
      </w:r>
      <w:r w:rsidR="009E0BD9">
        <w:rPr>
          <w:rFonts w:ascii="David" w:hAnsi="David" w:cs="David"/>
          <w:b/>
          <w:bCs/>
          <w:sz w:val="24"/>
          <w:szCs w:val="24"/>
          <w:rtl/>
        </w:rPr>
        <w:t xml:space="preserve">אוחיון נ' מדינת ישראל </w:t>
      </w:r>
      <w:r w:rsidR="009E0BD9">
        <w:rPr>
          <w:rFonts w:ascii="David" w:hAnsi="David" w:cs="David"/>
          <w:sz w:val="24"/>
          <w:szCs w:val="24"/>
          <w:rtl/>
        </w:rPr>
        <w:t>(22.4.2018): בית משפט השלום הרשיע את המבקש, לפי הודאתו, בעבירה של החזקת סמים שלא לצריכה עצמית, בכך שהחזיק 4 יחידות סם מסוג קוקאין במשקל 1.6888 נטו ויחידת סם מסוג קוקאין במשקל 0.4185 גרם. המתחם שנקבע נע בין מאסר מותנה ועד ל 12 חודשי מאסר. על המבקש הוטל עונש של מאסר על תנאי, קנס ופסילה על תנאי</w:t>
      </w:r>
      <w:r w:rsidR="009E0BD9">
        <w:rPr>
          <w:rFonts w:ascii="David" w:hAnsi="David" w:cs="David"/>
          <w:b/>
          <w:bCs/>
          <w:sz w:val="24"/>
          <w:szCs w:val="24"/>
          <w:rtl/>
        </w:rPr>
        <w:t xml:space="preserve">. </w:t>
      </w:r>
      <w:r w:rsidR="009E0BD9">
        <w:rPr>
          <w:rFonts w:ascii="David" w:hAnsi="David" w:cs="David"/>
          <w:sz w:val="24"/>
          <w:szCs w:val="24"/>
          <w:rtl/>
        </w:rPr>
        <w:t>בית המשפט המחוזי קיבל את ערעור התביעה וקבע כי מתחם העונש ההולם נע בין מאסר לתקופה של 6 חודשים ועד למאסר לתקופה של 12 חודשים. בית המשפט המחוזי חרג לקולא מטעמי שיקום, והטיל על הנאשם מאסר לתקופה של חודשיים בדרך של עבודות שירות. בית המשפט העליון דחה את בקשת הנאשם לרשות ערעור.</w:t>
      </w:r>
    </w:p>
    <w:p w14:paraId="003BEDAB" w14:textId="77777777" w:rsidR="009E0BD9" w:rsidRDefault="009E0BD9" w:rsidP="009E0BD9">
      <w:pPr>
        <w:pStyle w:val="aa"/>
        <w:jc w:val="both"/>
        <w:rPr>
          <w:rFonts w:ascii="David" w:hAnsi="David" w:cs="David"/>
          <w:sz w:val="24"/>
          <w:szCs w:val="24"/>
        </w:rPr>
      </w:pPr>
    </w:p>
    <w:p w14:paraId="1619784A" w14:textId="77777777" w:rsidR="009E0BD9" w:rsidRDefault="0056077D" w:rsidP="009E0BD9">
      <w:pPr>
        <w:pStyle w:val="aa"/>
        <w:numPr>
          <w:ilvl w:val="0"/>
          <w:numId w:val="3"/>
        </w:numPr>
        <w:spacing w:line="360" w:lineRule="auto"/>
        <w:ind w:left="509"/>
        <w:jc w:val="both"/>
        <w:rPr>
          <w:rFonts w:ascii="David" w:hAnsi="David" w:cs="David"/>
          <w:sz w:val="24"/>
          <w:szCs w:val="24"/>
          <w:rtl/>
        </w:rPr>
      </w:pPr>
      <w:hyperlink r:id="rId32" w:history="1">
        <w:r w:rsidRPr="0056077D">
          <w:rPr>
            <w:rFonts w:ascii="David" w:hAnsi="David" w:cs="David"/>
            <w:color w:val="0000FF"/>
            <w:sz w:val="24"/>
            <w:szCs w:val="24"/>
            <w:u w:val="single"/>
            <w:rtl/>
          </w:rPr>
          <w:t>עפ"ג (מרכז) 33119-07-17</w:t>
        </w:r>
      </w:hyperlink>
      <w:r w:rsidR="009E0BD9">
        <w:rPr>
          <w:rFonts w:ascii="David" w:hAnsi="David" w:cs="David"/>
          <w:b/>
          <w:bCs/>
          <w:sz w:val="24"/>
          <w:szCs w:val="24"/>
          <w:rtl/>
        </w:rPr>
        <w:t xml:space="preserve"> סלאמה נ' מדינת ישראל</w:t>
      </w:r>
      <w:r w:rsidR="009E0BD9">
        <w:rPr>
          <w:rFonts w:ascii="David" w:hAnsi="David" w:cs="David"/>
          <w:sz w:val="24"/>
          <w:szCs w:val="24"/>
          <w:rtl/>
        </w:rPr>
        <w:t xml:space="preserve"> (26.12.2017) נדחה ערעורו של המערער, נעדר עבר פלילי, אשר הורשע על פי הודאתו בסחר בקוקאין במשקל 1.77 גרם ובסיוע לסחר בקוקאין במשקל 5 גרם. בית משפט השלום קבע מתחם הנע בין 12 ועד 28 חודשי מאסר בפועל והשית עליו 12 חודשי מאסר בפועל, קנס בסך 10,000 ₪, מאסר מותנה ופסילה מותנית מהחזיק או קבל רישיון נהיגה. בית המשפט המחוזי קבע כי: "גזר הדין של בית המשפט קמא משקף כראוי את מדיניות הענישה הראויה". </w:t>
      </w:r>
    </w:p>
    <w:p w14:paraId="6A286714" w14:textId="77777777" w:rsidR="009E0BD9" w:rsidRPr="009E0BD9" w:rsidRDefault="009E0BD9" w:rsidP="009E0BD9">
      <w:pPr>
        <w:spacing w:before="120" w:after="120" w:line="360" w:lineRule="auto"/>
        <w:ind w:left="360"/>
        <w:contextualSpacing/>
        <w:jc w:val="both"/>
        <w:rPr>
          <w:rFonts w:ascii="David" w:hAnsi="David" w:cs="Arial"/>
          <w:color w:val="FF0000"/>
          <w:sz w:val="22"/>
          <w:szCs w:val="22"/>
          <w:rtl/>
        </w:rPr>
      </w:pPr>
    </w:p>
    <w:p w14:paraId="2B075B51" w14:textId="77777777" w:rsidR="009E0BD9" w:rsidRDefault="009E0BD9" w:rsidP="009E0BD9">
      <w:pPr>
        <w:pStyle w:val="aa"/>
        <w:numPr>
          <w:ilvl w:val="0"/>
          <w:numId w:val="1"/>
        </w:numPr>
        <w:spacing w:after="0" w:line="360" w:lineRule="auto"/>
        <w:jc w:val="both"/>
        <w:rPr>
          <w:rFonts w:ascii="David" w:hAnsi="David" w:cs="David"/>
          <w:sz w:val="24"/>
          <w:szCs w:val="24"/>
          <w:lang w:eastAsia="he-IL"/>
        </w:rPr>
      </w:pPr>
      <w:r>
        <w:rPr>
          <w:rFonts w:ascii="David" w:hAnsi="David" w:cs="David"/>
          <w:sz w:val="24"/>
          <w:szCs w:val="24"/>
          <w:rtl/>
        </w:rPr>
        <w:t>אשר על כן, בשים לב לעקרון המנחה בענישה, לערכים המוגנים שנפגעו ולמידת הפגיעה בהם, למדיניות הענישה הנוהגת, ולנסיבות הקשורות בביצוע העבירה, אני קובע כי מתחם העונש ההולם ביחס לכל העבירות אותן ביצע הנאשם</w:t>
      </w:r>
      <w:r>
        <w:rPr>
          <w:rFonts w:ascii="David" w:hAnsi="David" w:cs="David"/>
          <w:sz w:val="24"/>
          <w:szCs w:val="24"/>
          <w:rtl/>
          <w:lang w:eastAsia="he-IL"/>
        </w:rPr>
        <w:t xml:space="preserve">  נע בין 12 חודשי מאסר, ועד 26 חודשי מאסר בפועל.</w:t>
      </w:r>
      <w:r>
        <w:rPr>
          <w:rFonts w:ascii="David" w:hAnsi="David" w:cs="David"/>
          <w:b/>
          <w:bCs/>
          <w:sz w:val="24"/>
          <w:szCs w:val="24"/>
          <w:rtl/>
          <w:lang w:eastAsia="he-IL"/>
        </w:rPr>
        <w:t xml:space="preserve"> </w:t>
      </w:r>
    </w:p>
    <w:p w14:paraId="5446F171" w14:textId="77777777" w:rsidR="009E0BD9" w:rsidRDefault="009E0BD9" w:rsidP="009E0BD9">
      <w:pPr>
        <w:pStyle w:val="aa"/>
        <w:spacing w:after="0" w:line="360" w:lineRule="auto"/>
        <w:ind w:left="360"/>
        <w:jc w:val="both"/>
        <w:rPr>
          <w:rFonts w:ascii="David" w:hAnsi="David" w:cs="David"/>
          <w:color w:val="FF0000"/>
          <w:sz w:val="24"/>
          <w:szCs w:val="24"/>
          <w:highlight w:val="yellow"/>
          <w:lang w:eastAsia="he-IL"/>
        </w:rPr>
      </w:pPr>
    </w:p>
    <w:p w14:paraId="40A94CAD" w14:textId="77777777" w:rsidR="009E0BD9" w:rsidRDefault="009E0BD9" w:rsidP="009E0BD9">
      <w:pPr>
        <w:spacing w:line="360" w:lineRule="auto"/>
        <w:jc w:val="both"/>
        <w:rPr>
          <w:rFonts w:ascii="David" w:hAnsi="David"/>
          <w:u w:val="single"/>
          <w:rtl/>
          <w:lang w:eastAsia="he-IL"/>
        </w:rPr>
      </w:pPr>
      <w:r>
        <w:rPr>
          <w:rFonts w:ascii="David" w:hAnsi="David"/>
          <w:u w:val="single"/>
          <w:rtl/>
          <w:lang w:eastAsia="he-IL"/>
        </w:rPr>
        <w:t xml:space="preserve">העונש המתאים לנאשם </w:t>
      </w:r>
    </w:p>
    <w:p w14:paraId="39EF4D68" w14:textId="77777777" w:rsidR="009E0BD9" w:rsidRDefault="009E0BD9" w:rsidP="009E0BD9">
      <w:pPr>
        <w:pStyle w:val="aa"/>
        <w:numPr>
          <w:ilvl w:val="0"/>
          <w:numId w:val="1"/>
        </w:numPr>
        <w:spacing w:line="360" w:lineRule="auto"/>
        <w:jc w:val="both"/>
        <w:rPr>
          <w:rFonts w:ascii="David" w:hAnsi="David" w:cs="David"/>
          <w:b/>
          <w:bCs/>
          <w:sz w:val="24"/>
          <w:szCs w:val="24"/>
          <w:u w:val="single"/>
          <w:lang w:eastAsia="he-IL"/>
        </w:rPr>
      </w:pPr>
      <w:r>
        <w:rPr>
          <w:rFonts w:ascii="David" w:hAnsi="David" w:cs="David"/>
          <w:sz w:val="24"/>
          <w:szCs w:val="24"/>
          <w:rtl/>
          <w:lang w:eastAsia="he-IL"/>
        </w:rPr>
        <w:t>הנאשם הודה במיוחס לו בכתב האישום בהזדמנות מוקדמת, ובכך חסך זמן שיפוטי רב לרבות העדתו של הסוכן, על כל הלוגיסטיקה הכרוכה בכך. בדברו האחרון עת פנה לבית המשפט אמר הנאשם כי עם שחרורו ממאסר בכוונתו לפנות לאפיק טיפולי מתוך בחירה ומבלי שהטיפול נכפה עליו – יש לקוות כי כך אכן יעשה הנאשם וישקם את חייו.</w:t>
      </w:r>
    </w:p>
    <w:p w14:paraId="2C797057" w14:textId="77777777" w:rsidR="009E0BD9" w:rsidRDefault="009E0BD9" w:rsidP="009E0BD9">
      <w:pPr>
        <w:pStyle w:val="aa"/>
        <w:spacing w:line="360" w:lineRule="auto"/>
        <w:ind w:left="360"/>
        <w:jc w:val="both"/>
        <w:rPr>
          <w:rFonts w:ascii="David" w:hAnsi="David" w:cs="David"/>
          <w:b/>
          <w:bCs/>
          <w:sz w:val="24"/>
          <w:szCs w:val="24"/>
          <w:u w:val="single"/>
          <w:lang w:eastAsia="he-IL"/>
        </w:rPr>
      </w:pPr>
      <w:r>
        <w:rPr>
          <w:rFonts w:ascii="David" w:hAnsi="David" w:cs="David"/>
          <w:sz w:val="24"/>
          <w:szCs w:val="24"/>
          <w:rtl/>
          <w:lang w:eastAsia="he-IL"/>
        </w:rPr>
        <w:t xml:space="preserve"> </w:t>
      </w:r>
    </w:p>
    <w:p w14:paraId="49D7801D" w14:textId="77777777" w:rsidR="009E0BD9" w:rsidRDefault="009E0BD9" w:rsidP="009E0BD9">
      <w:pPr>
        <w:pStyle w:val="aa"/>
        <w:numPr>
          <w:ilvl w:val="0"/>
          <w:numId w:val="1"/>
        </w:numPr>
        <w:spacing w:line="360" w:lineRule="auto"/>
        <w:jc w:val="both"/>
        <w:rPr>
          <w:rFonts w:ascii="David" w:hAnsi="David" w:cs="David"/>
          <w:b/>
          <w:bCs/>
          <w:sz w:val="24"/>
          <w:szCs w:val="24"/>
          <w:u w:val="single"/>
          <w:lang w:eastAsia="he-IL"/>
        </w:rPr>
      </w:pPr>
      <w:r>
        <w:rPr>
          <w:rFonts w:ascii="David" w:hAnsi="David" w:cs="David"/>
          <w:sz w:val="24"/>
          <w:szCs w:val="24"/>
          <w:rtl/>
          <w:lang w:eastAsia="he-IL"/>
        </w:rPr>
        <w:t xml:space="preserve">מטיעוני ההגנה ומקריאת תסקיר שירות המבחן עולה כי הנאשם חווה על גופו ובנפשו את אירועי השביעי באוקטובר 2023, עת השתתף בפסטיבל הנובה; האירוע הקשה הותיר צלקות בנפשו של הנאשם והוא הוכר כפוסט טראומתי. התסקיר מלמד כי כתוצאה מכך "חלה העמקה של השימוש (בסמים – ג.א.) אשר באה לידי ביטוי בהגברת תדירות שימושו בסמים והוא החל להשתמש בתדירות יום יומית." האירועים המפורטים בכתב האישום התרחשו מספר חודשים לאחר מכן ולא ניתן לנתק את השפעת האירועים על התנהלות הנאשם. כך למשל סיפר הנאשם לקצינת המבחן כי סיפק ומכר את הסמים לסוכן אותו הכיר, בין היתר משום שהסוכן טען בפניו כי הוא זקוק לסמם משום שהוא עצמו ניצול פסטיבל הנובה. </w:t>
      </w:r>
    </w:p>
    <w:p w14:paraId="6B5AAF73" w14:textId="77777777" w:rsidR="009E0BD9" w:rsidRDefault="009E0BD9" w:rsidP="009E0BD9">
      <w:pPr>
        <w:pStyle w:val="aa"/>
        <w:spacing w:line="360" w:lineRule="auto"/>
        <w:ind w:left="360"/>
        <w:jc w:val="both"/>
        <w:rPr>
          <w:rFonts w:ascii="David" w:hAnsi="David" w:cs="David"/>
          <w:b/>
          <w:bCs/>
          <w:color w:val="FF0000"/>
          <w:sz w:val="24"/>
          <w:szCs w:val="24"/>
          <w:u w:val="single"/>
          <w:rtl/>
          <w:lang w:eastAsia="he-IL"/>
        </w:rPr>
      </w:pPr>
    </w:p>
    <w:p w14:paraId="1109C398" w14:textId="77777777" w:rsidR="009E0BD9" w:rsidRDefault="009E0BD9" w:rsidP="009E0BD9">
      <w:pPr>
        <w:pStyle w:val="aa"/>
        <w:numPr>
          <w:ilvl w:val="0"/>
          <w:numId w:val="1"/>
        </w:numPr>
        <w:spacing w:line="360" w:lineRule="auto"/>
        <w:jc w:val="both"/>
        <w:rPr>
          <w:rFonts w:ascii="David" w:hAnsi="David" w:cs="David"/>
          <w:b/>
          <w:bCs/>
          <w:sz w:val="24"/>
          <w:szCs w:val="24"/>
          <w:u w:val="single"/>
          <w:lang w:eastAsia="he-IL"/>
        </w:rPr>
      </w:pPr>
      <w:r>
        <w:rPr>
          <w:rFonts w:ascii="David" w:hAnsi="David" w:cs="David"/>
          <w:sz w:val="24"/>
          <w:szCs w:val="24"/>
          <w:rtl/>
          <w:lang w:eastAsia="he-IL"/>
        </w:rPr>
        <w:t xml:space="preserve">הנאשם מצוי במעצר כ- 7 חודשים בגין העבירות נשוא תיק דנא. הנאשם סיפר כי הוא נוטל כדורים רבים מידי יום וברי כי נוכח מצבו הנפשי השהות במעצר קשה ומכבידה אף יותר. </w:t>
      </w:r>
    </w:p>
    <w:p w14:paraId="3EA15897" w14:textId="77777777" w:rsidR="009E0BD9" w:rsidRDefault="009E0BD9" w:rsidP="009E0BD9">
      <w:pPr>
        <w:pStyle w:val="aa"/>
        <w:spacing w:line="360" w:lineRule="auto"/>
        <w:ind w:left="360"/>
        <w:jc w:val="both"/>
        <w:rPr>
          <w:rFonts w:ascii="David" w:hAnsi="David" w:cs="David"/>
          <w:b/>
          <w:bCs/>
          <w:color w:val="FF0000"/>
          <w:sz w:val="24"/>
          <w:szCs w:val="24"/>
          <w:u w:val="single"/>
          <w:lang w:eastAsia="he-IL"/>
        </w:rPr>
      </w:pPr>
    </w:p>
    <w:p w14:paraId="4ED05F70" w14:textId="77777777" w:rsidR="009E0BD9" w:rsidRDefault="009E0BD9" w:rsidP="009E0BD9">
      <w:pPr>
        <w:pStyle w:val="aa"/>
        <w:numPr>
          <w:ilvl w:val="0"/>
          <w:numId w:val="1"/>
        </w:numPr>
        <w:spacing w:line="360" w:lineRule="auto"/>
        <w:jc w:val="both"/>
        <w:rPr>
          <w:rFonts w:ascii="David" w:hAnsi="David" w:cs="David"/>
          <w:b/>
          <w:bCs/>
          <w:sz w:val="24"/>
          <w:szCs w:val="24"/>
          <w:u w:val="single"/>
          <w:lang w:eastAsia="he-IL"/>
        </w:rPr>
      </w:pPr>
      <w:r>
        <w:rPr>
          <w:rFonts w:ascii="David" w:hAnsi="David" w:cs="David"/>
          <w:sz w:val="24"/>
          <w:szCs w:val="24"/>
          <w:rtl/>
          <w:lang w:eastAsia="he-IL"/>
        </w:rPr>
        <w:t>הנאשם בן 24 שנים, ולחובתו שתי הרשעות קודמות, אחת מהן בגין עבירות של החזקת סם מסוכן לצריכה עצמית. הנאשם לא ריצה בעברו עונשי מאסר.</w:t>
      </w:r>
      <w:r>
        <w:rPr>
          <w:rFonts w:ascii="David" w:hAnsi="David" w:cs="David"/>
          <w:b/>
          <w:bCs/>
          <w:sz w:val="24"/>
          <w:szCs w:val="24"/>
          <w:u w:val="single"/>
          <w:rtl/>
          <w:lang w:eastAsia="he-IL"/>
        </w:rPr>
        <w:t xml:space="preserve"> </w:t>
      </w:r>
    </w:p>
    <w:p w14:paraId="2AEA2993" w14:textId="77777777" w:rsidR="009E0BD9" w:rsidRDefault="009E0BD9" w:rsidP="009E0BD9">
      <w:pPr>
        <w:pStyle w:val="aa"/>
        <w:jc w:val="both"/>
        <w:rPr>
          <w:rFonts w:ascii="David" w:hAnsi="David" w:cs="David"/>
          <w:sz w:val="24"/>
          <w:szCs w:val="24"/>
          <w:rtl/>
          <w:lang w:eastAsia="he-IL"/>
        </w:rPr>
      </w:pPr>
    </w:p>
    <w:p w14:paraId="7449B6BA" w14:textId="77777777" w:rsidR="009E0BD9" w:rsidRDefault="009E0BD9" w:rsidP="009E0BD9">
      <w:pPr>
        <w:pStyle w:val="aa"/>
        <w:numPr>
          <w:ilvl w:val="0"/>
          <w:numId w:val="1"/>
        </w:numPr>
        <w:spacing w:line="360" w:lineRule="auto"/>
        <w:jc w:val="both"/>
        <w:rPr>
          <w:rFonts w:ascii="David" w:hAnsi="David" w:cs="David"/>
          <w:sz w:val="24"/>
          <w:szCs w:val="24"/>
          <w:rtl/>
          <w:lang w:eastAsia="he-IL"/>
        </w:rPr>
      </w:pPr>
      <w:r>
        <w:rPr>
          <w:rFonts w:ascii="David" w:hAnsi="David" w:cs="David"/>
          <w:sz w:val="24"/>
          <w:szCs w:val="24"/>
          <w:rtl/>
          <w:lang w:eastAsia="he-IL"/>
        </w:rPr>
        <w:t xml:space="preserve">מצאתי לקבוע את עונשו של הנאשם  ברף הבינוני - תחתון של המתחם, תוך הטלת רכיבי ענישה נלווית. </w:t>
      </w:r>
    </w:p>
    <w:p w14:paraId="4AF404F7" w14:textId="77777777" w:rsidR="009E0BD9" w:rsidRPr="009E0BD9" w:rsidRDefault="009E0BD9" w:rsidP="009E0BD9">
      <w:pPr>
        <w:pStyle w:val="ruller4"/>
        <w:bidi/>
        <w:spacing w:before="0" w:beforeAutospacing="0" w:after="0" w:afterAutospacing="0" w:line="360" w:lineRule="auto"/>
        <w:ind w:left="360"/>
        <w:jc w:val="both"/>
        <w:rPr>
          <w:rFonts w:ascii="David" w:eastAsia="Calibri" w:hAnsi="David" w:cs="David"/>
          <w:color w:val="FF0000"/>
          <w:rtl/>
          <w:lang w:eastAsia="he-IL"/>
        </w:rPr>
      </w:pPr>
    </w:p>
    <w:p w14:paraId="0E6F5A44" w14:textId="77777777" w:rsidR="009E0BD9" w:rsidRPr="009E0BD9" w:rsidRDefault="009E0BD9" w:rsidP="009E0BD9">
      <w:pPr>
        <w:pStyle w:val="aa"/>
        <w:numPr>
          <w:ilvl w:val="0"/>
          <w:numId w:val="1"/>
        </w:numPr>
        <w:spacing w:line="360" w:lineRule="auto"/>
        <w:jc w:val="both"/>
        <w:rPr>
          <w:rFonts w:ascii="David" w:hAnsi="David" w:cs="David"/>
          <w:sz w:val="24"/>
          <w:szCs w:val="24"/>
          <w:u w:val="single"/>
          <w:rtl/>
        </w:rPr>
      </w:pPr>
      <w:r>
        <w:rPr>
          <w:rFonts w:ascii="David" w:hAnsi="David" w:cs="David"/>
          <w:sz w:val="24"/>
          <w:szCs w:val="24"/>
          <w:u w:val="single"/>
          <w:rtl/>
        </w:rPr>
        <w:t>אשר על כן אני משית על הנאשם את העונשים הבאים:</w:t>
      </w:r>
    </w:p>
    <w:p w14:paraId="60E690B5" w14:textId="77777777" w:rsidR="009E0BD9" w:rsidRDefault="009E0BD9" w:rsidP="009E0BD9">
      <w:pPr>
        <w:pStyle w:val="aa"/>
        <w:spacing w:line="360" w:lineRule="auto"/>
        <w:jc w:val="both"/>
        <w:rPr>
          <w:rFonts w:ascii="David" w:hAnsi="David" w:cs="David"/>
          <w:color w:val="FF0000"/>
          <w:sz w:val="24"/>
          <w:szCs w:val="24"/>
          <w:rtl/>
        </w:rPr>
      </w:pPr>
    </w:p>
    <w:p w14:paraId="084A5DD4" w14:textId="77777777" w:rsidR="009E0BD9" w:rsidRDefault="009E0BD9" w:rsidP="009E0BD9">
      <w:pPr>
        <w:pStyle w:val="aa"/>
        <w:numPr>
          <w:ilvl w:val="0"/>
          <w:numId w:val="4"/>
        </w:numPr>
        <w:spacing w:line="360" w:lineRule="auto"/>
        <w:jc w:val="both"/>
        <w:rPr>
          <w:rFonts w:ascii="David" w:hAnsi="David" w:cs="David"/>
          <w:sz w:val="24"/>
          <w:szCs w:val="24"/>
        </w:rPr>
      </w:pPr>
      <w:r>
        <w:rPr>
          <w:rFonts w:ascii="David" w:hAnsi="David" w:cs="David"/>
          <w:b/>
          <w:bCs/>
          <w:sz w:val="24"/>
          <w:szCs w:val="24"/>
          <w:rtl/>
        </w:rPr>
        <w:t>מאסר בפועל</w:t>
      </w:r>
      <w:r>
        <w:rPr>
          <w:rFonts w:ascii="David" w:hAnsi="David" w:cs="David"/>
          <w:sz w:val="24"/>
          <w:szCs w:val="24"/>
          <w:rtl/>
        </w:rPr>
        <w:t xml:space="preserve"> - מאסר למשך 15 חודשים בניכוי ימי מעצרו בהתאם לרישומי שב"ס. </w:t>
      </w:r>
    </w:p>
    <w:p w14:paraId="27FE3AF9" w14:textId="77777777" w:rsidR="009E0BD9" w:rsidRDefault="009E0BD9" w:rsidP="009E0BD9">
      <w:pPr>
        <w:pStyle w:val="aa"/>
        <w:spacing w:line="360" w:lineRule="auto"/>
        <w:ind w:left="360"/>
        <w:jc w:val="both"/>
        <w:rPr>
          <w:rFonts w:ascii="David" w:hAnsi="David" w:cs="David"/>
          <w:sz w:val="24"/>
          <w:szCs w:val="24"/>
        </w:rPr>
      </w:pPr>
    </w:p>
    <w:p w14:paraId="5F293BB2" w14:textId="77777777" w:rsidR="009E0BD9" w:rsidRDefault="009E0BD9" w:rsidP="009E0BD9">
      <w:pPr>
        <w:pStyle w:val="aa"/>
        <w:numPr>
          <w:ilvl w:val="0"/>
          <w:numId w:val="4"/>
        </w:numPr>
        <w:spacing w:line="360" w:lineRule="auto"/>
        <w:jc w:val="both"/>
        <w:rPr>
          <w:rFonts w:ascii="David" w:hAnsi="David" w:cs="David"/>
          <w:sz w:val="24"/>
          <w:szCs w:val="24"/>
        </w:rPr>
      </w:pPr>
      <w:r>
        <w:rPr>
          <w:rFonts w:ascii="David" w:hAnsi="David" w:cs="David"/>
          <w:sz w:val="24"/>
          <w:szCs w:val="24"/>
          <w:rtl/>
        </w:rPr>
        <w:t xml:space="preserve">מורה על הפעלת מאסר </w:t>
      </w:r>
      <w:r>
        <w:rPr>
          <w:rFonts w:ascii="David" w:hAnsi="David" w:cs="David"/>
          <w:b/>
          <w:bCs/>
          <w:sz w:val="24"/>
          <w:szCs w:val="24"/>
          <w:rtl/>
        </w:rPr>
        <w:t>מותנה בן 3 חודשים</w:t>
      </w:r>
      <w:r>
        <w:rPr>
          <w:rFonts w:ascii="David" w:hAnsi="David" w:cs="David"/>
          <w:sz w:val="24"/>
          <w:szCs w:val="24"/>
          <w:rtl/>
        </w:rPr>
        <w:t xml:space="preserve"> שהוטל על הנאשם ביום 10.1.2022 במסגרת </w:t>
      </w:r>
      <w:hyperlink r:id="rId33" w:history="1">
        <w:r w:rsidR="0056077D" w:rsidRPr="0056077D">
          <w:rPr>
            <w:rFonts w:ascii="David" w:hAnsi="David" w:cs="David"/>
            <w:color w:val="0000FF"/>
            <w:sz w:val="24"/>
            <w:szCs w:val="24"/>
            <w:u w:val="single"/>
            <w:rtl/>
          </w:rPr>
          <w:t>ת"פ 60655-07-20</w:t>
        </w:r>
      </w:hyperlink>
      <w:r>
        <w:rPr>
          <w:rFonts w:ascii="David" w:hAnsi="David" w:cs="David"/>
          <w:sz w:val="24"/>
          <w:szCs w:val="24"/>
          <w:rtl/>
        </w:rPr>
        <w:t xml:space="preserve"> של בית משפט השלום באילת. המאסר יופעל כך, שחודש מתוכו ירוצה באופן מצטבר לעונש וחודשיים ממנו באופן חופף לו. </w:t>
      </w:r>
    </w:p>
    <w:p w14:paraId="4BE40251" w14:textId="77777777" w:rsidR="009E0BD9" w:rsidRDefault="009E0BD9" w:rsidP="009E0BD9">
      <w:pPr>
        <w:spacing w:line="360" w:lineRule="auto"/>
        <w:ind w:left="374"/>
        <w:jc w:val="both"/>
        <w:rPr>
          <w:rFonts w:ascii="David" w:hAnsi="David"/>
          <w:b/>
          <w:bCs/>
          <w:u w:val="single"/>
        </w:rPr>
      </w:pPr>
      <w:r>
        <w:rPr>
          <w:rFonts w:ascii="David" w:hAnsi="David"/>
          <w:b/>
          <w:bCs/>
          <w:u w:val="single"/>
          <w:rtl/>
        </w:rPr>
        <w:t xml:space="preserve">סך הכל ירצה הנאשם מאסר לתקופה של 16 חודשים בניכוי ימי מעצרו. </w:t>
      </w:r>
    </w:p>
    <w:p w14:paraId="0539B16D" w14:textId="77777777" w:rsidR="009E0BD9" w:rsidRDefault="009E0BD9" w:rsidP="009E0BD9">
      <w:pPr>
        <w:pStyle w:val="aa"/>
        <w:spacing w:line="360" w:lineRule="auto"/>
        <w:ind w:left="360"/>
        <w:jc w:val="both"/>
        <w:rPr>
          <w:rFonts w:ascii="David" w:hAnsi="David" w:cs="David"/>
          <w:color w:val="FF0000"/>
          <w:sz w:val="24"/>
          <w:szCs w:val="24"/>
        </w:rPr>
      </w:pPr>
    </w:p>
    <w:p w14:paraId="11584777" w14:textId="77777777" w:rsidR="009E0BD9" w:rsidRDefault="009E0BD9" w:rsidP="009E0BD9">
      <w:pPr>
        <w:pStyle w:val="aa"/>
        <w:numPr>
          <w:ilvl w:val="0"/>
          <w:numId w:val="4"/>
        </w:numPr>
        <w:spacing w:line="360" w:lineRule="auto"/>
        <w:jc w:val="both"/>
        <w:rPr>
          <w:rFonts w:ascii="David" w:hAnsi="David" w:cs="David"/>
          <w:sz w:val="24"/>
          <w:szCs w:val="24"/>
        </w:rPr>
      </w:pPr>
      <w:r>
        <w:rPr>
          <w:rFonts w:ascii="David" w:hAnsi="David" w:cs="David"/>
          <w:b/>
          <w:bCs/>
          <w:sz w:val="24"/>
          <w:szCs w:val="24"/>
          <w:rtl/>
        </w:rPr>
        <w:t>מאסר מותנה</w:t>
      </w:r>
      <w:r>
        <w:rPr>
          <w:rFonts w:ascii="David" w:hAnsi="David" w:cs="David"/>
          <w:sz w:val="24"/>
          <w:szCs w:val="24"/>
          <w:rtl/>
        </w:rPr>
        <w:t xml:space="preserve"> - מאסר למשך 7 חודשים, ואולם הנאשם לא יישא בעונש זה אלא אם יעבור עבירה לפי </w:t>
      </w:r>
      <w:hyperlink w:history="1">
        <w:r w:rsidRPr="0056077D">
          <w:rPr>
            <w:rFonts w:ascii="David" w:hAnsi="David" w:cs="David"/>
            <w:color w:val="000000"/>
            <w:sz w:val="24"/>
            <w:szCs w:val="24"/>
            <w:rtl/>
          </w:rPr>
          <w:t>פקודת</w:t>
        </w:r>
      </w:hyperlink>
      <w:r>
        <w:rPr>
          <w:rFonts w:ascii="David" w:hAnsi="David" w:cs="David"/>
          <w:sz w:val="24"/>
          <w:szCs w:val="24"/>
          <w:rtl/>
        </w:rPr>
        <w:t xml:space="preserve"> הסמים המסוכנים מסוג פשע, במשך 3 שנים מיום שחרורו.</w:t>
      </w:r>
    </w:p>
    <w:p w14:paraId="02BA61CC" w14:textId="77777777" w:rsidR="009E0BD9" w:rsidRDefault="009E0BD9" w:rsidP="009E0BD9">
      <w:pPr>
        <w:numPr>
          <w:ilvl w:val="0"/>
          <w:numId w:val="4"/>
        </w:numPr>
        <w:spacing w:line="360" w:lineRule="auto"/>
        <w:contextualSpacing/>
        <w:jc w:val="both"/>
        <w:rPr>
          <w:rFonts w:ascii="David" w:hAnsi="David"/>
        </w:rPr>
      </w:pPr>
      <w:r>
        <w:rPr>
          <w:rFonts w:ascii="David" w:hAnsi="David"/>
          <w:b/>
          <w:bCs/>
          <w:rtl/>
        </w:rPr>
        <w:t>מאסר מותנה</w:t>
      </w:r>
      <w:r>
        <w:rPr>
          <w:rFonts w:ascii="David" w:hAnsi="David"/>
          <w:rtl/>
        </w:rPr>
        <w:t xml:space="preserve"> – מאסר למשך 4 חודשים, ואולם הנאשם לא יישא בעונש זה אלא אם יעבור עבירה לפי </w:t>
      </w:r>
      <w:hyperlink r:id="rId34" w:history="1">
        <w:r w:rsidR="0056077D" w:rsidRPr="0056077D">
          <w:rPr>
            <w:rFonts w:ascii="David" w:hAnsi="David"/>
            <w:color w:val="0000FF"/>
            <w:u w:val="single"/>
            <w:rtl/>
          </w:rPr>
          <w:t>פקודת הסמים המסוכנים</w:t>
        </w:r>
      </w:hyperlink>
      <w:r>
        <w:rPr>
          <w:rFonts w:ascii="David" w:hAnsi="David"/>
          <w:rtl/>
        </w:rPr>
        <w:t xml:space="preserve">, מסוג עוון, במשך 3 שנים מיום שחרורו. </w:t>
      </w:r>
    </w:p>
    <w:p w14:paraId="4346801D" w14:textId="77777777" w:rsidR="009E0BD9" w:rsidRDefault="009E0BD9" w:rsidP="009E0BD9">
      <w:pPr>
        <w:spacing w:line="360" w:lineRule="auto"/>
        <w:ind w:left="360"/>
        <w:contextualSpacing/>
        <w:jc w:val="both"/>
        <w:rPr>
          <w:rFonts w:ascii="David" w:hAnsi="David"/>
        </w:rPr>
      </w:pPr>
    </w:p>
    <w:p w14:paraId="02ADAA70" w14:textId="77777777" w:rsidR="009E0BD9" w:rsidRDefault="009E0BD9" w:rsidP="009E0BD9">
      <w:pPr>
        <w:numPr>
          <w:ilvl w:val="0"/>
          <w:numId w:val="4"/>
        </w:numPr>
        <w:spacing w:line="360" w:lineRule="auto"/>
        <w:contextualSpacing/>
        <w:jc w:val="both"/>
        <w:rPr>
          <w:rFonts w:ascii="David" w:hAnsi="David"/>
          <w:rtl/>
        </w:rPr>
      </w:pPr>
      <w:r>
        <w:rPr>
          <w:rFonts w:ascii="David" w:hAnsi="David"/>
          <w:b/>
          <w:bCs/>
          <w:rtl/>
          <w:lang w:eastAsia="he-IL"/>
        </w:rPr>
        <w:t>קנס</w:t>
      </w:r>
      <w:r>
        <w:rPr>
          <w:rFonts w:ascii="David" w:hAnsi="David"/>
          <w:rtl/>
          <w:lang w:eastAsia="he-IL"/>
        </w:rPr>
        <w:t xml:space="preserve"> - </w:t>
      </w:r>
      <w:r>
        <w:rPr>
          <w:rFonts w:ascii="David" w:hAnsi="David"/>
          <w:color w:val="000000"/>
          <w:rtl/>
          <w:lang w:eastAsia="he-IL"/>
        </w:rPr>
        <w:t xml:space="preserve">בסך </w:t>
      </w:r>
      <w:r>
        <w:rPr>
          <w:rFonts w:ascii="David" w:hAnsi="David"/>
          <w:b/>
          <w:bCs/>
          <w:color w:val="000000"/>
          <w:rtl/>
          <w:lang w:eastAsia="he-IL"/>
        </w:rPr>
        <w:t>2,000 ש"ח</w:t>
      </w:r>
      <w:r>
        <w:rPr>
          <w:rFonts w:ascii="David" w:hAnsi="David"/>
          <w:color w:val="000000"/>
          <w:rtl/>
          <w:lang w:eastAsia="he-IL"/>
        </w:rPr>
        <w:t xml:space="preserve"> או מאסר למשך 8 ימים תחתיו; הקנס ישולם ב- </w:t>
      </w:r>
      <w:r>
        <w:rPr>
          <w:rFonts w:ascii="David" w:hAnsi="David" w:hint="cs"/>
          <w:color w:val="000000"/>
          <w:rtl/>
          <w:lang w:eastAsia="he-IL"/>
        </w:rPr>
        <w:t>10</w:t>
      </w:r>
      <w:r>
        <w:rPr>
          <w:rFonts w:ascii="David" w:hAnsi="David"/>
          <w:color w:val="000000"/>
          <w:rtl/>
          <w:lang w:eastAsia="he-IL"/>
        </w:rPr>
        <w:t xml:space="preserve"> תשלומים חודשיים שווים ורצופים. התשלום הראשון ישולם עד ליום </w:t>
      </w:r>
      <w:r>
        <w:rPr>
          <w:rFonts w:ascii="David" w:hAnsi="David" w:hint="cs"/>
          <w:color w:val="000000"/>
          <w:rtl/>
          <w:lang w:eastAsia="he-IL"/>
        </w:rPr>
        <w:t>1.4.2025</w:t>
      </w:r>
      <w:r>
        <w:rPr>
          <w:rFonts w:ascii="David" w:hAnsi="David"/>
          <w:color w:val="000000"/>
          <w:rtl/>
          <w:lang w:eastAsia="he-IL"/>
        </w:rPr>
        <w:t xml:space="preserve">  ובכל </w:t>
      </w:r>
      <w:r>
        <w:rPr>
          <w:rFonts w:ascii="David" w:hAnsi="David" w:hint="cs"/>
          <w:color w:val="000000"/>
          <w:rtl/>
          <w:lang w:eastAsia="he-IL"/>
        </w:rPr>
        <w:t>1</w:t>
      </w:r>
      <w:r>
        <w:rPr>
          <w:rFonts w:ascii="David" w:hAnsi="David"/>
          <w:color w:val="000000"/>
          <w:rtl/>
          <w:lang w:eastAsia="he-IL"/>
        </w:rPr>
        <w:t xml:space="preserve"> לחודש שלאחר מכן.  פיגור בתשלום אחד מן התשלומים שנקבעו לעיל, יעמיד לפירעון מידיי את יתרת הקנס שטרם שולמה ויחייב את הנאשם בתשלום תוספת פיגורים כחוק.</w:t>
      </w:r>
      <w:r>
        <w:rPr>
          <w:rFonts w:ascii="David" w:hAnsi="David"/>
          <w:rtl/>
        </w:rPr>
        <w:t xml:space="preserve"> </w:t>
      </w:r>
    </w:p>
    <w:p w14:paraId="5B704342" w14:textId="77777777" w:rsidR="009E0BD9" w:rsidRDefault="009E0BD9" w:rsidP="009E0BD9">
      <w:pPr>
        <w:spacing w:line="360" w:lineRule="auto"/>
        <w:ind w:left="233"/>
        <w:jc w:val="both"/>
        <w:rPr>
          <w:rFonts w:ascii="David" w:hAnsi="David"/>
          <w:b/>
          <w:bCs/>
          <w:rtl/>
        </w:rPr>
      </w:pPr>
    </w:p>
    <w:p w14:paraId="7CD11A22" w14:textId="77777777" w:rsidR="009E0BD9" w:rsidRDefault="009E0BD9" w:rsidP="009E0BD9">
      <w:pPr>
        <w:spacing w:line="360" w:lineRule="auto"/>
        <w:ind w:left="233"/>
        <w:jc w:val="both"/>
        <w:rPr>
          <w:rFonts w:ascii="David" w:hAnsi="David"/>
          <w:b/>
          <w:bCs/>
          <w:rtl/>
        </w:rPr>
      </w:pPr>
      <w:r>
        <w:rPr>
          <w:rFonts w:ascii="David" w:hAnsi="David"/>
          <w:b/>
          <w:bCs/>
          <w:rtl/>
        </w:rPr>
        <w:t>תשומת לב הנאשם כי ניתן לשלם את הקנס כעבור 3 ימים מהיום, ללא צורך בשובר תשלום, באמצעות הצגת תעודת זהות:</w:t>
      </w:r>
    </w:p>
    <w:p w14:paraId="7CE4956A" w14:textId="77777777" w:rsidR="009E0BD9" w:rsidRDefault="009E0BD9" w:rsidP="009E0BD9">
      <w:pPr>
        <w:pStyle w:val="aa"/>
        <w:numPr>
          <w:ilvl w:val="0"/>
          <w:numId w:val="5"/>
        </w:numPr>
        <w:snapToGrid w:val="0"/>
        <w:spacing w:after="0" w:line="360" w:lineRule="auto"/>
        <w:ind w:left="466" w:hanging="284"/>
        <w:jc w:val="both"/>
        <w:rPr>
          <w:rFonts w:ascii="David" w:hAnsi="David" w:cs="David"/>
          <w:sz w:val="24"/>
          <w:szCs w:val="24"/>
        </w:rPr>
      </w:pPr>
      <w:r>
        <w:rPr>
          <w:rFonts w:ascii="David" w:hAnsi="David" w:cs="David"/>
          <w:sz w:val="24"/>
          <w:szCs w:val="24"/>
          <w:u w:val="single"/>
          <w:rtl/>
        </w:rPr>
        <w:t>בכרטיס אשראי</w:t>
      </w:r>
      <w:r>
        <w:rPr>
          <w:rFonts w:ascii="David" w:hAnsi="David" w:cs="David"/>
          <w:sz w:val="24"/>
          <w:szCs w:val="24"/>
          <w:rtl/>
        </w:rPr>
        <w:t xml:space="preserve"> – באתר המקוון של רשות האכיפה והגבייה, </w:t>
      </w:r>
      <w:hyperlink r:id="rId35" w:history="1">
        <w:r>
          <w:rPr>
            <w:rStyle w:val="Hyperlink"/>
            <w:rFonts w:ascii="David" w:hAnsi="David" w:cs="David"/>
            <w:sz w:val="24"/>
            <w:szCs w:val="24"/>
          </w:rPr>
          <w:t>www.eca.gov.il</w:t>
        </w:r>
      </w:hyperlink>
      <w:r>
        <w:rPr>
          <w:rFonts w:ascii="David" w:hAnsi="David" w:cs="David"/>
          <w:sz w:val="24"/>
          <w:szCs w:val="24"/>
          <w:rtl/>
        </w:rPr>
        <w:t xml:space="preserve">. </w:t>
      </w:r>
      <w:r w:rsidR="0056077D">
        <w:rPr>
          <w:rFonts w:ascii="David" w:hAnsi="David" w:cs="David"/>
          <w:sz w:val="24"/>
          <w:szCs w:val="24"/>
          <w:rtl/>
        </w:rPr>
        <w:t xml:space="preserve"> </w:t>
      </w:r>
    </w:p>
    <w:p w14:paraId="68450881" w14:textId="77777777" w:rsidR="009E0BD9" w:rsidRDefault="009E0BD9" w:rsidP="009E0BD9">
      <w:pPr>
        <w:pStyle w:val="aa"/>
        <w:numPr>
          <w:ilvl w:val="0"/>
          <w:numId w:val="5"/>
        </w:numPr>
        <w:snapToGrid w:val="0"/>
        <w:spacing w:after="0" w:line="360" w:lineRule="auto"/>
        <w:ind w:left="466" w:hanging="284"/>
        <w:jc w:val="both"/>
        <w:rPr>
          <w:rFonts w:ascii="David" w:hAnsi="David" w:cs="David"/>
          <w:sz w:val="24"/>
          <w:szCs w:val="24"/>
        </w:rPr>
      </w:pPr>
      <w:r>
        <w:rPr>
          <w:rFonts w:ascii="David" w:hAnsi="David" w:cs="David"/>
          <w:sz w:val="24"/>
          <w:szCs w:val="24"/>
          <w:u w:val="single"/>
          <w:rtl/>
        </w:rPr>
        <w:t>מוקד שירות טלפוני בשרות עצמי (מרכז גבייה)</w:t>
      </w:r>
      <w:r w:rsidR="0056077D">
        <w:rPr>
          <w:rFonts w:ascii="David" w:hAnsi="David" w:cs="David"/>
          <w:b/>
          <w:bCs/>
          <w:sz w:val="24"/>
          <w:szCs w:val="24"/>
          <w:rtl/>
        </w:rPr>
        <w:t xml:space="preserve"> </w:t>
      </w:r>
      <w:r>
        <w:rPr>
          <w:rFonts w:ascii="David" w:hAnsi="David" w:cs="David"/>
          <w:b/>
          <w:bCs/>
          <w:sz w:val="24"/>
          <w:szCs w:val="24"/>
          <w:rtl/>
        </w:rPr>
        <w:t xml:space="preserve"> – </w:t>
      </w:r>
      <w:r>
        <w:rPr>
          <w:rFonts w:ascii="David" w:hAnsi="David" w:cs="David"/>
          <w:sz w:val="24"/>
          <w:szCs w:val="24"/>
          <w:rtl/>
        </w:rPr>
        <w:t>בטלפון 35592* או בטלפון 073-2055000;</w:t>
      </w:r>
    </w:p>
    <w:p w14:paraId="3B642696" w14:textId="77777777" w:rsidR="009E0BD9" w:rsidRDefault="009E0BD9" w:rsidP="009E0BD9">
      <w:pPr>
        <w:pStyle w:val="aa"/>
        <w:numPr>
          <w:ilvl w:val="0"/>
          <w:numId w:val="5"/>
        </w:numPr>
        <w:snapToGrid w:val="0"/>
        <w:spacing w:after="0" w:line="360" w:lineRule="auto"/>
        <w:ind w:left="466" w:hanging="284"/>
        <w:jc w:val="both"/>
        <w:rPr>
          <w:rFonts w:ascii="David" w:hAnsi="David" w:cs="David"/>
          <w:b/>
          <w:bCs/>
          <w:sz w:val="24"/>
          <w:szCs w:val="24"/>
          <w:rtl/>
        </w:rPr>
      </w:pPr>
      <w:r>
        <w:rPr>
          <w:rFonts w:ascii="David" w:hAnsi="David" w:cs="David"/>
          <w:sz w:val="24"/>
          <w:szCs w:val="24"/>
          <w:u w:val="single"/>
          <w:rtl/>
        </w:rPr>
        <w:t>במזומן בכל סניף של בנק הדואר</w:t>
      </w:r>
      <w:r>
        <w:rPr>
          <w:rFonts w:ascii="David" w:hAnsi="David" w:cs="David"/>
          <w:sz w:val="24"/>
          <w:szCs w:val="24"/>
          <w:rtl/>
        </w:rPr>
        <w:t xml:space="preserve"> – בהצגת תעודת זהות בלבד (אין צורך בשוברי תשלום).</w:t>
      </w:r>
    </w:p>
    <w:p w14:paraId="0C292DA6" w14:textId="77777777" w:rsidR="009E0BD9" w:rsidRDefault="009E0BD9" w:rsidP="009E0BD9">
      <w:pPr>
        <w:pStyle w:val="aa"/>
        <w:jc w:val="both"/>
        <w:rPr>
          <w:rFonts w:ascii="David" w:hAnsi="David" w:cs="David"/>
          <w:b/>
          <w:bCs/>
          <w:sz w:val="24"/>
          <w:szCs w:val="24"/>
          <w:rtl/>
          <w:lang w:eastAsia="he-IL"/>
        </w:rPr>
      </w:pPr>
    </w:p>
    <w:p w14:paraId="22C8F506" w14:textId="77777777" w:rsidR="009E0BD9" w:rsidRDefault="009E0BD9" w:rsidP="009E0BD9">
      <w:pPr>
        <w:numPr>
          <w:ilvl w:val="0"/>
          <w:numId w:val="4"/>
        </w:numPr>
        <w:spacing w:line="360" w:lineRule="auto"/>
        <w:contextualSpacing/>
        <w:jc w:val="both"/>
        <w:rPr>
          <w:rFonts w:ascii="David" w:hAnsi="David"/>
          <w:rtl/>
          <w:lang w:eastAsia="he-IL"/>
        </w:rPr>
      </w:pPr>
      <w:r>
        <w:rPr>
          <w:rFonts w:ascii="David" w:hAnsi="David"/>
          <w:b/>
          <w:bCs/>
          <w:rtl/>
          <w:lang w:eastAsia="he-IL"/>
        </w:rPr>
        <w:t>פסילה מהחזיק או מקבל רישיון נהיגה</w:t>
      </w:r>
      <w:r>
        <w:rPr>
          <w:rFonts w:ascii="David" w:hAnsi="David"/>
          <w:rtl/>
          <w:lang w:eastAsia="he-IL"/>
        </w:rPr>
        <w:t xml:space="preserve"> – פוסל את הנאשם מהחזיק או מקבל רישיון נהיגה וזאת למשך שנה מיום שחרורו ממאסר. עם שחרורו יציג הנאשם במזכירות בית משפט אישור שהייה, ופסילתו תמנה בהתאם. יובהר לנאשם כי בהעדר הצגת אישור שהייה כאמור תחל הפסילה מיום שחרורו ואולם לא תימנה. </w:t>
      </w:r>
      <w:r>
        <w:rPr>
          <w:rFonts w:ascii="David" w:hAnsi="David" w:hint="cs"/>
          <w:rtl/>
          <w:lang w:eastAsia="he-IL"/>
        </w:rPr>
        <w:t>הנאשם הצהיר בפניי כי אין בידו רישיון להפקיד.</w:t>
      </w:r>
    </w:p>
    <w:p w14:paraId="126CB81B" w14:textId="77777777" w:rsidR="009E0BD9" w:rsidRDefault="009E0BD9" w:rsidP="009E0BD9">
      <w:pPr>
        <w:spacing w:line="360" w:lineRule="auto"/>
        <w:ind w:left="360"/>
        <w:contextualSpacing/>
        <w:jc w:val="both"/>
        <w:rPr>
          <w:rFonts w:ascii="David" w:hAnsi="David"/>
          <w:lang w:eastAsia="he-IL"/>
        </w:rPr>
      </w:pPr>
    </w:p>
    <w:p w14:paraId="6FDF9DE0" w14:textId="77777777" w:rsidR="009E0BD9" w:rsidRDefault="009E0BD9" w:rsidP="009E0BD9">
      <w:pPr>
        <w:numPr>
          <w:ilvl w:val="0"/>
          <w:numId w:val="4"/>
        </w:numPr>
        <w:spacing w:line="360" w:lineRule="auto"/>
        <w:contextualSpacing/>
        <w:jc w:val="both"/>
        <w:rPr>
          <w:rFonts w:ascii="David" w:hAnsi="David"/>
          <w:lang w:eastAsia="he-IL"/>
        </w:rPr>
      </w:pPr>
      <w:r>
        <w:rPr>
          <w:rFonts w:ascii="David" w:hAnsi="David"/>
          <w:rtl/>
          <w:lang w:eastAsia="he-IL"/>
        </w:rPr>
        <w:t xml:space="preserve">אני מכריז על הנאשם סוחר סמים ומורה בהתאם על חילוט הכסף והרכוש שנתפסו ברשותו ושימשו כאמצעי לביצוע העבירות. </w:t>
      </w:r>
    </w:p>
    <w:p w14:paraId="70B891CF" w14:textId="77777777" w:rsidR="009E0BD9" w:rsidRDefault="009E0BD9" w:rsidP="009E0BD9">
      <w:pPr>
        <w:pStyle w:val="aa"/>
        <w:spacing w:line="360" w:lineRule="auto"/>
        <w:jc w:val="both"/>
        <w:rPr>
          <w:rFonts w:ascii="David" w:hAnsi="David" w:cs="David"/>
          <w:color w:val="FF0000"/>
          <w:sz w:val="24"/>
          <w:szCs w:val="24"/>
          <w:rtl/>
          <w:lang w:eastAsia="he-IL"/>
        </w:rPr>
      </w:pPr>
    </w:p>
    <w:p w14:paraId="73BEA0B7" w14:textId="77777777" w:rsidR="009E0BD9" w:rsidRPr="009E0BD9" w:rsidRDefault="009E0BD9" w:rsidP="009E0BD9">
      <w:pPr>
        <w:pStyle w:val="aa"/>
        <w:spacing w:line="360" w:lineRule="auto"/>
        <w:ind w:left="360"/>
        <w:jc w:val="both"/>
        <w:rPr>
          <w:rFonts w:ascii="David" w:hAnsi="David"/>
        </w:rPr>
      </w:pPr>
      <w:r>
        <w:rPr>
          <w:rFonts w:ascii="David" w:hAnsi="David" w:cs="David"/>
          <w:sz w:val="24"/>
          <w:szCs w:val="24"/>
          <w:rtl/>
          <w:lang w:eastAsia="he-IL"/>
        </w:rPr>
        <w:t xml:space="preserve">זכות ערעור לבית המשפט המחוזי בבאר שבע תוך 45 ימים. </w:t>
      </w:r>
    </w:p>
    <w:p w14:paraId="732889AF" w14:textId="77777777" w:rsidR="009E0BD9" w:rsidRPr="009E0BD9" w:rsidRDefault="009E0BD9" w:rsidP="009E0BD9">
      <w:pPr>
        <w:jc w:val="both"/>
        <w:rPr>
          <w:rFonts w:ascii="Calibri" w:hAnsi="Calibri"/>
          <w:color w:val="FF0000"/>
          <w:rtl/>
        </w:rPr>
      </w:pPr>
    </w:p>
    <w:p w14:paraId="7536EC7E" w14:textId="77777777" w:rsidR="009E0BD9" w:rsidRPr="000F2247" w:rsidRDefault="009E0BD9" w:rsidP="009E0BD9">
      <w:pPr>
        <w:rPr>
          <w:rFonts w:ascii="Arial" w:hAnsi="Arial"/>
          <w:b/>
          <w:bCs/>
          <w:sz w:val="26"/>
          <w:szCs w:val="26"/>
          <w:rtl/>
        </w:rPr>
      </w:pPr>
    </w:p>
    <w:p w14:paraId="571B8998" w14:textId="77777777" w:rsidR="009E0BD9" w:rsidRPr="0056077D" w:rsidRDefault="0056077D" w:rsidP="009E0BD9">
      <w:pPr>
        <w:rPr>
          <w:rFonts w:ascii="Arial" w:hAnsi="Arial"/>
          <w:b/>
          <w:bCs/>
          <w:color w:val="FFFFFF"/>
          <w:sz w:val="2"/>
          <w:szCs w:val="2"/>
          <w:rtl/>
        </w:rPr>
      </w:pPr>
      <w:r w:rsidRPr="0056077D">
        <w:rPr>
          <w:rFonts w:ascii="Arial" w:hAnsi="Arial"/>
          <w:b/>
          <w:bCs/>
          <w:color w:val="FFFFFF"/>
          <w:sz w:val="2"/>
          <w:szCs w:val="2"/>
          <w:rtl/>
        </w:rPr>
        <w:t>5129371</w:t>
      </w:r>
    </w:p>
    <w:p w14:paraId="567A74BE" w14:textId="77777777" w:rsidR="009E0BD9" w:rsidRPr="0056077D" w:rsidRDefault="0056077D" w:rsidP="009E0BD9">
      <w:pPr>
        <w:rPr>
          <w:rFonts w:ascii="Arial" w:hAnsi="Arial"/>
          <w:b/>
          <w:bCs/>
          <w:color w:val="FFFFFF"/>
          <w:sz w:val="2"/>
          <w:szCs w:val="2"/>
          <w:rtl/>
        </w:rPr>
      </w:pPr>
      <w:r w:rsidRPr="0056077D">
        <w:rPr>
          <w:rFonts w:ascii="Arial" w:hAnsi="Arial"/>
          <w:b/>
          <w:bCs/>
          <w:color w:val="FFFFFF"/>
          <w:sz w:val="2"/>
          <w:szCs w:val="2"/>
          <w:rtl/>
        </w:rPr>
        <w:t>54678313</w:t>
      </w:r>
    </w:p>
    <w:p w14:paraId="32DD85C6" w14:textId="77777777" w:rsidR="009E0BD9" w:rsidRPr="000F2247" w:rsidRDefault="009E0BD9" w:rsidP="009E0BD9">
      <w:pPr>
        <w:rPr>
          <w:rFonts w:ascii="Arial" w:hAnsi="Arial"/>
          <w:b/>
          <w:bCs/>
          <w:sz w:val="26"/>
          <w:szCs w:val="26"/>
          <w:rtl/>
        </w:rPr>
      </w:pPr>
    </w:p>
    <w:p w14:paraId="7761D438" w14:textId="77777777" w:rsidR="009E0BD9" w:rsidRPr="000F2247" w:rsidRDefault="0056077D" w:rsidP="009E0BD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חשוון תשפ"ה, 24 נובמבר 2024, בנוכחות הצדדים. </w:t>
      </w:r>
      <w:bookmarkEnd w:id="8"/>
      <w:r w:rsidR="009E0BD9">
        <w:rPr>
          <w:rFonts w:ascii="Arial" w:hAnsi="Arial"/>
          <w:b/>
          <w:bCs/>
          <w:sz w:val="26"/>
          <w:szCs w:val="26"/>
          <w:rtl/>
        </w:rPr>
        <w:tab/>
      </w:r>
      <w:r w:rsidR="009E0BD9">
        <w:rPr>
          <w:rFonts w:ascii="Arial" w:hAnsi="Arial"/>
          <w:b/>
          <w:bCs/>
          <w:sz w:val="26"/>
          <w:szCs w:val="26"/>
          <w:rtl/>
        </w:rPr>
        <w:tab/>
      </w:r>
      <w:r w:rsidR="009E0BD9">
        <w:rPr>
          <w:rFonts w:ascii="Arial" w:hAnsi="Arial"/>
          <w:b/>
          <w:bCs/>
          <w:sz w:val="26"/>
          <w:szCs w:val="26"/>
          <w:rtl/>
        </w:rPr>
        <w:tab/>
      </w:r>
      <w:r w:rsidR="009E0BD9">
        <w:rPr>
          <w:rFonts w:ascii="Arial" w:hAnsi="Arial"/>
          <w:b/>
          <w:bCs/>
          <w:sz w:val="26"/>
          <w:szCs w:val="26"/>
          <w:rtl/>
        </w:rPr>
        <w:tab/>
      </w:r>
      <w:r w:rsidR="009E0BD9">
        <w:rPr>
          <w:rFonts w:ascii="Arial" w:hAnsi="Arial"/>
          <w:b/>
          <w:bCs/>
          <w:sz w:val="26"/>
          <w:szCs w:val="26"/>
          <w:rtl/>
        </w:rPr>
        <w:tab/>
      </w:r>
      <w:r w:rsidR="009E0BD9">
        <w:rPr>
          <w:rFonts w:ascii="Arial" w:hAnsi="Arial"/>
          <w:b/>
          <w:bCs/>
          <w:sz w:val="26"/>
          <w:szCs w:val="26"/>
          <w:rtl/>
        </w:rPr>
        <w:tab/>
      </w:r>
      <w:r w:rsidR="009E0BD9">
        <w:rPr>
          <w:rFonts w:ascii="Arial" w:hAnsi="Arial"/>
          <w:b/>
          <w:bCs/>
          <w:sz w:val="26"/>
          <w:szCs w:val="26"/>
          <w:rtl/>
        </w:rPr>
        <w:tab/>
      </w:r>
      <w:r w:rsidR="009E0BD9">
        <w:rPr>
          <w:rFonts w:ascii="Arial" w:hAnsi="Arial" w:hint="cs"/>
          <w:b/>
          <w:bCs/>
          <w:sz w:val="26"/>
          <w:szCs w:val="26"/>
          <w:rtl/>
        </w:rPr>
        <w:t xml:space="preserve">         </w:t>
      </w:r>
    </w:p>
    <w:p w14:paraId="7F1759A2" w14:textId="77777777" w:rsidR="009E0BD9" w:rsidRPr="000F2247" w:rsidRDefault="009E0BD9" w:rsidP="0056077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DD68E44" w14:textId="77777777" w:rsidR="009E0BD9" w:rsidRPr="000F2247" w:rsidRDefault="009E0BD9" w:rsidP="009E0BD9">
      <w:pPr>
        <w:jc w:val="center"/>
        <w:rPr>
          <w:rFonts w:ascii="Arial" w:hAnsi="Arial"/>
          <w:b/>
          <w:bCs/>
          <w:sz w:val="26"/>
          <w:szCs w:val="26"/>
          <w:rtl/>
        </w:rPr>
      </w:pPr>
    </w:p>
    <w:p w14:paraId="6B1CAEA0" w14:textId="77777777" w:rsidR="0080295C" w:rsidRPr="0056077D" w:rsidRDefault="0080295C" w:rsidP="0056077D">
      <w:pPr>
        <w:keepNext/>
        <w:rPr>
          <w:rFonts w:ascii="David" w:hAnsi="David"/>
          <w:color w:val="000000"/>
          <w:sz w:val="22"/>
          <w:szCs w:val="22"/>
          <w:rtl/>
        </w:rPr>
      </w:pPr>
    </w:p>
    <w:p w14:paraId="46642DDB" w14:textId="77777777" w:rsidR="0056077D" w:rsidRPr="0056077D" w:rsidRDefault="0056077D" w:rsidP="0056077D">
      <w:pPr>
        <w:keepNext/>
        <w:rPr>
          <w:rFonts w:ascii="David" w:hAnsi="David"/>
          <w:color w:val="000000"/>
          <w:sz w:val="22"/>
          <w:szCs w:val="22"/>
          <w:rtl/>
        </w:rPr>
      </w:pPr>
      <w:r w:rsidRPr="0056077D">
        <w:rPr>
          <w:rFonts w:ascii="David" w:hAnsi="David"/>
          <w:color w:val="000000"/>
          <w:sz w:val="22"/>
          <w:szCs w:val="22"/>
          <w:rtl/>
        </w:rPr>
        <w:t>גיל אדלמן 54678313</w:t>
      </w:r>
    </w:p>
    <w:p w14:paraId="0C3FFC9C" w14:textId="77777777" w:rsidR="0056077D" w:rsidRDefault="0056077D" w:rsidP="0056077D">
      <w:r w:rsidRPr="0056077D">
        <w:rPr>
          <w:color w:val="000000"/>
          <w:rtl/>
        </w:rPr>
        <w:t>נוסח מסמך זה כפוף לשינויי ניסוח ועריכה</w:t>
      </w:r>
    </w:p>
    <w:p w14:paraId="0DCA9C2E" w14:textId="77777777" w:rsidR="0056077D" w:rsidRDefault="0056077D" w:rsidP="0056077D">
      <w:pPr>
        <w:rPr>
          <w:rtl/>
        </w:rPr>
      </w:pPr>
    </w:p>
    <w:p w14:paraId="30D64A55" w14:textId="77777777" w:rsidR="0056077D" w:rsidRDefault="0056077D" w:rsidP="0056077D">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27EE6C82" w14:textId="77777777" w:rsidR="0056077D" w:rsidRPr="0056077D" w:rsidRDefault="0056077D" w:rsidP="0056077D">
      <w:pPr>
        <w:jc w:val="center"/>
        <w:rPr>
          <w:color w:val="0000FF"/>
          <w:u w:val="single"/>
        </w:rPr>
      </w:pPr>
    </w:p>
    <w:sectPr w:rsidR="0056077D" w:rsidRPr="0056077D" w:rsidSect="0056077D">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DE730" w14:textId="77777777" w:rsidR="00FA6F47" w:rsidRDefault="00FA6F47" w:rsidP="000C02AC">
      <w:r>
        <w:separator/>
      </w:r>
    </w:p>
  </w:endnote>
  <w:endnote w:type="continuationSeparator" w:id="0">
    <w:p w14:paraId="38C8EA6A" w14:textId="77777777" w:rsidR="00FA6F47" w:rsidRDefault="00FA6F47" w:rsidP="000C0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3D7EE" w14:textId="77777777" w:rsidR="0056077D" w:rsidRDefault="0056077D" w:rsidP="005607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FFAFB7" w14:textId="77777777" w:rsidR="00C160E4" w:rsidRPr="0056077D" w:rsidRDefault="0056077D" w:rsidP="0056077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9CF22" w14:textId="77777777" w:rsidR="0056077D" w:rsidRDefault="0056077D" w:rsidP="005607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7FDD">
      <w:rPr>
        <w:rFonts w:ascii="FrankRuehl" w:hAnsi="FrankRuehl" w:cs="FrankRuehl"/>
        <w:noProof/>
        <w:rtl/>
      </w:rPr>
      <w:t>1</w:t>
    </w:r>
    <w:r>
      <w:rPr>
        <w:rFonts w:ascii="FrankRuehl" w:hAnsi="FrankRuehl" w:cs="FrankRuehl"/>
        <w:rtl/>
      </w:rPr>
      <w:fldChar w:fldCharType="end"/>
    </w:r>
  </w:p>
  <w:p w14:paraId="26EBFBD5" w14:textId="77777777" w:rsidR="00C160E4" w:rsidRPr="0056077D" w:rsidRDefault="0056077D" w:rsidP="0056077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CAE4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3C12A" w14:textId="77777777" w:rsidR="00FA6F47" w:rsidRDefault="00FA6F47" w:rsidP="000C02AC">
      <w:r>
        <w:separator/>
      </w:r>
    </w:p>
  </w:footnote>
  <w:footnote w:type="continuationSeparator" w:id="0">
    <w:p w14:paraId="272DCF46" w14:textId="77777777" w:rsidR="00FA6F47" w:rsidRDefault="00FA6F47" w:rsidP="000C0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28D5C" w14:textId="77777777" w:rsidR="0056077D" w:rsidRPr="0056077D" w:rsidRDefault="0056077D" w:rsidP="0056077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28565-05-24</w:t>
    </w:r>
    <w:r>
      <w:rPr>
        <w:rFonts w:ascii="David" w:hAnsi="David"/>
        <w:color w:val="000000"/>
        <w:sz w:val="22"/>
        <w:szCs w:val="22"/>
        <w:rtl/>
      </w:rPr>
      <w:tab/>
      <w:t xml:space="preserve"> מדינת ישראל נ' אורי אלמלם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80C5A" w14:textId="77777777" w:rsidR="0056077D" w:rsidRPr="0056077D" w:rsidRDefault="0056077D" w:rsidP="0056077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28565-05-24</w:t>
    </w:r>
    <w:r>
      <w:rPr>
        <w:rFonts w:ascii="David" w:hAnsi="David"/>
        <w:color w:val="000000"/>
        <w:sz w:val="22"/>
        <w:szCs w:val="22"/>
        <w:rtl/>
      </w:rPr>
      <w:tab/>
      <w:t xml:space="preserve"> מדינת ישראל נ' אורי אלמלם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138" w:hanging="360"/>
      </w:pPr>
      <w:rPr>
        <w:rFonts w:ascii="Symbol" w:hAnsi="Symbol" w:hint="default"/>
      </w:rPr>
    </w:lvl>
    <w:lvl w:ilvl="1" w:tplc="D0AE272C">
      <w:start w:val="1"/>
      <w:numFmt w:val="bullet"/>
      <w:lvlText w:val="o"/>
      <w:lvlJc w:val="left"/>
      <w:pPr>
        <w:ind w:left="1858" w:hanging="360"/>
      </w:pPr>
      <w:rPr>
        <w:rFonts w:ascii="Courier New" w:hAnsi="Courier New" w:cs="Times New Roman" w:hint="default"/>
      </w:rPr>
    </w:lvl>
    <w:lvl w:ilvl="2" w:tplc="4CE8AFEC">
      <w:start w:val="1"/>
      <w:numFmt w:val="bullet"/>
      <w:lvlText w:val=""/>
      <w:lvlJc w:val="left"/>
      <w:pPr>
        <w:ind w:left="2578" w:hanging="360"/>
      </w:pPr>
      <w:rPr>
        <w:rFonts w:ascii="Wingdings" w:hAnsi="Wingdings" w:hint="default"/>
      </w:rPr>
    </w:lvl>
    <w:lvl w:ilvl="3" w:tplc="66DC63D4">
      <w:start w:val="1"/>
      <w:numFmt w:val="bullet"/>
      <w:lvlText w:val=""/>
      <w:lvlJc w:val="left"/>
      <w:pPr>
        <w:ind w:left="3298" w:hanging="360"/>
      </w:pPr>
      <w:rPr>
        <w:rFonts w:ascii="Symbol" w:hAnsi="Symbol" w:hint="default"/>
      </w:rPr>
    </w:lvl>
    <w:lvl w:ilvl="4" w:tplc="39E8D01E">
      <w:start w:val="1"/>
      <w:numFmt w:val="bullet"/>
      <w:lvlText w:val="o"/>
      <w:lvlJc w:val="left"/>
      <w:pPr>
        <w:ind w:left="4018" w:hanging="360"/>
      </w:pPr>
      <w:rPr>
        <w:rFonts w:ascii="Courier New" w:hAnsi="Courier New" w:cs="Times New Roman" w:hint="default"/>
      </w:rPr>
    </w:lvl>
    <w:lvl w:ilvl="5" w:tplc="A17A33F8">
      <w:start w:val="1"/>
      <w:numFmt w:val="bullet"/>
      <w:lvlText w:val=""/>
      <w:lvlJc w:val="left"/>
      <w:pPr>
        <w:ind w:left="4738" w:hanging="360"/>
      </w:pPr>
      <w:rPr>
        <w:rFonts w:ascii="Wingdings" w:hAnsi="Wingdings" w:hint="default"/>
      </w:rPr>
    </w:lvl>
    <w:lvl w:ilvl="6" w:tplc="32B25C30">
      <w:start w:val="1"/>
      <w:numFmt w:val="bullet"/>
      <w:lvlText w:val=""/>
      <w:lvlJc w:val="left"/>
      <w:pPr>
        <w:ind w:left="5458" w:hanging="360"/>
      </w:pPr>
      <w:rPr>
        <w:rFonts w:ascii="Symbol" w:hAnsi="Symbol" w:hint="default"/>
      </w:rPr>
    </w:lvl>
    <w:lvl w:ilvl="7" w:tplc="117C14FE">
      <w:start w:val="1"/>
      <w:numFmt w:val="bullet"/>
      <w:lvlText w:val="o"/>
      <w:lvlJc w:val="left"/>
      <w:pPr>
        <w:ind w:left="6178" w:hanging="360"/>
      </w:pPr>
      <w:rPr>
        <w:rFonts w:ascii="Courier New" w:hAnsi="Courier New" w:cs="Times New Roman" w:hint="default"/>
      </w:rPr>
    </w:lvl>
    <w:lvl w:ilvl="8" w:tplc="A12A52C8">
      <w:start w:val="1"/>
      <w:numFmt w:val="bullet"/>
      <w:lvlText w:val=""/>
      <w:lvlJc w:val="left"/>
      <w:pPr>
        <w:ind w:left="6898" w:hanging="360"/>
      </w:pPr>
      <w:rPr>
        <w:rFonts w:ascii="Wingdings" w:hAnsi="Wingdings" w:hint="default"/>
      </w:rPr>
    </w:lvl>
  </w:abstractNum>
  <w:abstractNum w:abstractNumId="1" w15:restartNumberingAfterBreak="0">
    <w:nsid w:val="11FE5FFA"/>
    <w:multiLevelType w:val="hybridMultilevel"/>
    <w:tmpl w:val="158AA57A"/>
    <w:lvl w:ilvl="0" w:tplc="5DCE2DA6">
      <w:start w:val="1"/>
      <w:numFmt w:val="decimal"/>
      <w:lvlText w:val="%1."/>
      <w:lvlJc w:val="left"/>
      <w:pPr>
        <w:ind w:left="360" w:hanging="360"/>
      </w:pPr>
      <w:rPr>
        <w:rFonts w:ascii="David" w:hAnsi="David" w:cs="David" w:hint="default"/>
        <w:b w:val="0"/>
        <w:bCs w:val="0"/>
        <w:color w:val="auto"/>
        <w:sz w:val="24"/>
        <w:szCs w:val="24"/>
      </w:rPr>
    </w:lvl>
    <w:lvl w:ilvl="1" w:tplc="95C8BCA2">
      <w:start w:val="1"/>
      <w:numFmt w:val="hebrew1"/>
      <w:lvlText w:val="%2."/>
      <w:lvlJc w:val="center"/>
      <w:pPr>
        <w:ind w:left="1080" w:hanging="360"/>
      </w:pPr>
    </w:lvl>
    <w:lvl w:ilvl="2" w:tplc="4B56A1EA">
      <w:start w:val="1"/>
      <w:numFmt w:val="lowerRoman"/>
      <w:lvlText w:val="%3."/>
      <w:lvlJc w:val="right"/>
      <w:pPr>
        <w:ind w:left="1800" w:hanging="180"/>
      </w:pPr>
    </w:lvl>
    <w:lvl w:ilvl="3" w:tplc="1FF08B14">
      <w:start w:val="1"/>
      <w:numFmt w:val="decimal"/>
      <w:lvlText w:val="%4."/>
      <w:lvlJc w:val="left"/>
      <w:pPr>
        <w:ind w:left="2520" w:hanging="360"/>
      </w:pPr>
    </w:lvl>
    <w:lvl w:ilvl="4" w:tplc="F0AECB40">
      <w:start w:val="1"/>
      <w:numFmt w:val="lowerLetter"/>
      <w:lvlText w:val="%5."/>
      <w:lvlJc w:val="left"/>
      <w:pPr>
        <w:ind w:left="3240" w:hanging="360"/>
      </w:pPr>
    </w:lvl>
    <w:lvl w:ilvl="5" w:tplc="D60C4422">
      <w:start w:val="1"/>
      <w:numFmt w:val="lowerRoman"/>
      <w:lvlText w:val="%6."/>
      <w:lvlJc w:val="right"/>
      <w:pPr>
        <w:ind w:left="3960" w:hanging="180"/>
      </w:pPr>
    </w:lvl>
    <w:lvl w:ilvl="6" w:tplc="42AAC628">
      <w:start w:val="1"/>
      <w:numFmt w:val="decimal"/>
      <w:lvlText w:val="%7."/>
      <w:lvlJc w:val="left"/>
      <w:pPr>
        <w:ind w:left="4680" w:hanging="360"/>
      </w:pPr>
    </w:lvl>
    <w:lvl w:ilvl="7" w:tplc="70F023F6">
      <w:start w:val="1"/>
      <w:numFmt w:val="lowerLetter"/>
      <w:lvlText w:val="%8."/>
      <w:lvlJc w:val="left"/>
      <w:pPr>
        <w:ind w:left="5400" w:hanging="360"/>
      </w:pPr>
    </w:lvl>
    <w:lvl w:ilvl="8" w:tplc="208AB9C6">
      <w:start w:val="1"/>
      <w:numFmt w:val="lowerRoman"/>
      <w:lvlText w:val="%9."/>
      <w:lvlJc w:val="right"/>
      <w:pPr>
        <w:ind w:left="6120" w:hanging="180"/>
      </w:pPr>
    </w:lvl>
  </w:abstractNum>
  <w:abstractNum w:abstractNumId="2" w15:restartNumberingAfterBreak="0">
    <w:nsid w:val="558D5CDA"/>
    <w:multiLevelType w:val="hybridMultilevel"/>
    <w:tmpl w:val="751C1C7C"/>
    <w:lvl w:ilvl="0" w:tplc="235C0B12">
      <w:start w:val="1"/>
      <w:numFmt w:val="hebrew1"/>
      <w:lvlText w:val="%1."/>
      <w:lvlJc w:val="left"/>
      <w:pPr>
        <w:ind w:left="360" w:hanging="360"/>
      </w:pPr>
      <w:rPr>
        <w:b/>
      </w:rPr>
    </w:lvl>
    <w:lvl w:ilvl="1" w:tplc="2364F6A6">
      <w:start w:val="1"/>
      <w:numFmt w:val="lowerLetter"/>
      <w:lvlText w:val="%2."/>
      <w:lvlJc w:val="left"/>
      <w:pPr>
        <w:ind w:left="1440" w:hanging="360"/>
      </w:pPr>
    </w:lvl>
    <w:lvl w:ilvl="2" w:tplc="F33AB47C">
      <w:start w:val="1"/>
      <w:numFmt w:val="lowerRoman"/>
      <w:lvlText w:val="%3."/>
      <w:lvlJc w:val="right"/>
      <w:pPr>
        <w:ind w:left="2160" w:hanging="180"/>
      </w:pPr>
    </w:lvl>
    <w:lvl w:ilvl="3" w:tplc="7C9CCDAA">
      <w:start w:val="1"/>
      <w:numFmt w:val="decimal"/>
      <w:lvlText w:val="%4."/>
      <w:lvlJc w:val="left"/>
      <w:pPr>
        <w:ind w:left="2880" w:hanging="360"/>
      </w:pPr>
    </w:lvl>
    <w:lvl w:ilvl="4" w:tplc="6E3E9A1E">
      <w:start w:val="1"/>
      <w:numFmt w:val="lowerLetter"/>
      <w:lvlText w:val="%5."/>
      <w:lvlJc w:val="left"/>
      <w:pPr>
        <w:ind w:left="3600" w:hanging="360"/>
      </w:pPr>
    </w:lvl>
    <w:lvl w:ilvl="5" w:tplc="1A129088">
      <w:start w:val="1"/>
      <w:numFmt w:val="lowerRoman"/>
      <w:lvlText w:val="%6."/>
      <w:lvlJc w:val="right"/>
      <w:pPr>
        <w:ind w:left="4320" w:hanging="180"/>
      </w:pPr>
    </w:lvl>
    <w:lvl w:ilvl="6" w:tplc="44C00DCC">
      <w:start w:val="1"/>
      <w:numFmt w:val="decimal"/>
      <w:lvlText w:val="%7."/>
      <w:lvlJc w:val="left"/>
      <w:pPr>
        <w:ind w:left="5040" w:hanging="360"/>
      </w:pPr>
    </w:lvl>
    <w:lvl w:ilvl="7" w:tplc="A7364872">
      <w:start w:val="1"/>
      <w:numFmt w:val="lowerLetter"/>
      <w:lvlText w:val="%8."/>
      <w:lvlJc w:val="left"/>
      <w:pPr>
        <w:ind w:left="5760" w:hanging="360"/>
      </w:pPr>
    </w:lvl>
    <w:lvl w:ilvl="8" w:tplc="C638DC74">
      <w:start w:val="1"/>
      <w:numFmt w:val="lowerRoman"/>
      <w:lvlText w:val="%9."/>
      <w:lvlJc w:val="right"/>
      <w:pPr>
        <w:ind w:left="6480" w:hanging="180"/>
      </w:pPr>
    </w:lvl>
  </w:abstractNum>
  <w:abstractNum w:abstractNumId="3" w15:restartNumberingAfterBreak="0">
    <w:nsid w:val="5CDF2B39"/>
    <w:multiLevelType w:val="hybridMultilevel"/>
    <w:tmpl w:val="DA72FE54"/>
    <w:lvl w:ilvl="0" w:tplc="372C12EC">
      <w:start w:val="1"/>
      <w:numFmt w:val="hebrew1"/>
      <w:lvlText w:val="(%1)"/>
      <w:lvlJc w:val="left"/>
      <w:pPr>
        <w:ind w:left="720" w:hanging="360"/>
      </w:pPr>
    </w:lvl>
    <w:lvl w:ilvl="1" w:tplc="4EC8C592">
      <w:start w:val="1"/>
      <w:numFmt w:val="lowerLetter"/>
      <w:lvlText w:val="%2."/>
      <w:lvlJc w:val="left"/>
      <w:pPr>
        <w:ind w:left="1440" w:hanging="360"/>
      </w:pPr>
    </w:lvl>
    <w:lvl w:ilvl="2" w:tplc="01D6B718">
      <w:start w:val="1"/>
      <w:numFmt w:val="lowerRoman"/>
      <w:lvlText w:val="%3."/>
      <w:lvlJc w:val="right"/>
      <w:pPr>
        <w:ind w:left="2160" w:hanging="180"/>
      </w:pPr>
    </w:lvl>
    <w:lvl w:ilvl="3" w:tplc="A3F69046">
      <w:start w:val="1"/>
      <w:numFmt w:val="decimal"/>
      <w:lvlText w:val="%4."/>
      <w:lvlJc w:val="left"/>
      <w:pPr>
        <w:ind w:left="2880" w:hanging="360"/>
      </w:pPr>
    </w:lvl>
    <w:lvl w:ilvl="4" w:tplc="711A88CE">
      <w:start w:val="1"/>
      <w:numFmt w:val="lowerLetter"/>
      <w:lvlText w:val="%5."/>
      <w:lvlJc w:val="left"/>
      <w:pPr>
        <w:ind w:left="3600" w:hanging="360"/>
      </w:pPr>
    </w:lvl>
    <w:lvl w:ilvl="5" w:tplc="E5822728">
      <w:start w:val="1"/>
      <w:numFmt w:val="lowerRoman"/>
      <w:lvlText w:val="%6."/>
      <w:lvlJc w:val="right"/>
      <w:pPr>
        <w:ind w:left="4320" w:hanging="180"/>
      </w:pPr>
    </w:lvl>
    <w:lvl w:ilvl="6" w:tplc="7BCCDDA8">
      <w:start w:val="1"/>
      <w:numFmt w:val="decimal"/>
      <w:lvlText w:val="%7."/>
      <w:lvlJc w:val="left"/>
      <w:pPr>
        <w:ind w:left="5040" w:hanging="360"/>
      </w:pPr>
    </w:lvl>
    <w:lvl w:ilvl="7" w:tplc="26807FF8">
      <w:start w:val="1"/>
      <w:numFmt w:val="lowerLetter"/>
      <w:lvlText w:val="%8."/>
      <w:lvlJc w:val="left"/>
      <w:pPr>
        <w:ind w:left="5760" w:hanging="360"/>
      </w:pPr>
    </w:lvl>
    <w:lvl w:ilvl="8" w:tplc="C504C828">
      <w:start w:val="1"/>
      <w:numFmt w:val="lowerRoman"/>
      <w:lvlText w:val="%9."/>
      <w:lvlJc w:val="right"/>
      <w:pPr>
        <w:ind w:left="6480" w:hanging="180"/>
      </w:pPr>
    </w:lvl>
  </w:abstractNum>
  <w:abstractNum w:abstractNumId="4" w15:restartNumberingAfterBreak="0">
    <w:nsid w:val="72630888"/>
    <w:multiLevelType w:val="hybridMultilevel"/>
    <w:tmpl w:val="EF344F3A"/>
    <w:lvl w:ilvl="0" w:tplc="8FD42E16">
      <w:start w:val="1"/>
      <w:numFmt w:val="bullet"/>
      <w:lvlText w:val=""/>
      <w:lvlJc w:val="left"/>
      <w:pPr>
        <w:ind w:left="804" w:hanging="360"/>
      </w:pPr>
      <w:rPr>
        <w:rFonts w:ascii="Wingdings" w:hAnsi="Wingdings" w:hint="default"/>
        <w:color w:val="auto"/>
      </w:rPr>
    </w:lvl>
    <w:lvl w:ilvl="1" w:tplc="666A7C9E">
      <w:start w:val="1"/>
      <w:numFmt w:val="bullet"/>
      <w:lvlText w:val="o"/>
      <w:lvlJc w:val="left"/>
      <w:pPr>
        <w:ind w:left="1524" w:hanging="360"/>
      </w:pPr>
      <w:rPr>
        <w:rFonts w:ascii="Courier New" w:hAnsi="Courier New" w:cs="Courier New" w:hint="default"/>
      </w:rPr>
    </w:lvl>
    <w:lvl w:ilvl="2" w:tplc="32C4DB78">
      <w:start w:val="1"/>
      <w:numFmt w:val="bullet"/>
      <w:lvlText w:val=""/>
      <w:lvlJc w:val="left"/>
      <w:pPr>
        <w:ind w:left="2244" w:hanging="360"/>
      </w:pPr>
      <w:rPr>
        <w:rFonts w:ascii="Wingdings" w:hAnsi="Wingdings" w:hint="default"/>
      </w:rPr>
    </w:lvl>
    <w:lvl w:ilvl="3" w:tplc="366C16A0">
      <w:start w:val="1"/>
      <w:numFmt w:val="bullet"/>
      <w:lvlText w:val=""/>
      <w:lvlJc w:val="left"/>
      <w:pPr>
        <w:ind w:left="2964" w:hanging="360"/>
      </w:pPr>
      <w:rPr>
        <w:rFonts w:ascii="Symbol" w:hAnsi="Symbol" w:hint="default"/>
      </w:rPr>
    </w:lvl>
    <w:lvl w:ilvl="4" w:tplc="43CA03FE">
      <w:start w:val="1"/>
      <w:numFmt w:val="bullet"/>
      <w:lvlText w:val="o"/>
      <w:lvlJc w:val="left"/>
      <w:pPr>
        <w:ind w:left="3684" w:hanging="360"/>
      </w:pPr>
      <w:rPr>
        <w:rFonts w:ascii="Courier New" w:hAnsi="Courier New" w:cs="Courier New" w:hint="default"/>
      </w:rPr>
    </w:lvl>
    <w:lvl w:ilvl="5" w:tplc="7A4C3E8E">
      <w:start w:val="1"/>
      <w:numFmt w:val="bullet"/>
      <w:lvlText w:val=""/>
      <w:lvlJc w:val="left"/>
      <w:pPr>
        <w:ind w:left="4404" w:hanging="360"/>
      </w:pPr>
      <w:rPr>
        <w:rFonts w:ascii="Wingdings" w:hAnsi="Wingdings" w:hint="default"/>
      </w:rPr>
    </w:lvl>
    <w:lvl w:ilvl="6" w:tplc="293EAAF0">
      <w:start w:val="1"/>
      <w:numFmt w:val="bullet"/>
      <w:lvlText w:val=""/>
      <w:lvlJc w:val="left"/>
      <w:pPr>
        <w:ind w:left="5124" w:hanging="360"/>
      </w:pPr>
      <w:rPr>
        <w:rFonts w:ascii="Symbol" w:hAnsi="Symbol" w:hint="default"/>
      </w:rPr>
    </w:lvl>
    <w:lvl w:ilvl="7" w:tplc="37B8DD1A">
      <w:start w:val="1"/>
      <w:numFmt w:val="bullet"/>
      <w:lvlText w:val="o"/>
      <w:lvlJc w:val="left"/>
      <w:pPr>
        <w:ind w:left="5844" w:hanging="360"/>
      </w:pPr>
      <w:rPr>
        <w:rFonts w:ascii="Courier New" w:hAnsi="Courier New" w:cs="Courier New" w:hint="default"/>
      </w:rPr>
    </w:lvl>
    <w:lvl w:ilvl="8" w:tplc="F206943A">
      <w:start w:val="1"/>
      <w:numFmt w:val="bullet"/>
      <w:lvlText w:val=""/>
      <w:lvlJc w:val="left"/>
      <w:pPr>
        <w:ind w:left="6564" w:hanging="360"/>
      </w:pPr>
      <w:rPr>
        <w:rFonts w:ascii="Wingdings" w:hAnsi="Wingdings" w:hint="default"/>
      </w:rPr>
    </w:lvl>
  </w:abstractNum>
  <w:num w:numId="1" w16cid:durableId="18478607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08319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9083544">
    <w:abstractNumId w:val="4"/>
  </w:num>
  <w:num w:numId="4" w16cid:durableId="1419446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935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0BD9"/>
    <w:rsid w:val="000C02AC"/>
    <w:rsid w:val="004F7FDD"/>
    <w:rsid w:val="0056077D"/>
    <w:rsid w:val="00640C4B"/>
    <w:rsid w:val="007E7213"/>
    <w:rsid w:val="0080295C"/>
    <w:rsid w:val="009A4E4C"/>
    <w:rsid w:val="009E0BD9"/>
    <w:rsid w:val="00AA098A"/>
    <w:rsid w:val="00C160E4"/>
    <w:rsid w:val="00FA6F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181B16"/>
  <w15:chartTrackingRefBased/>
  <w15:docId w15:val="{94713281-1781-4B46-82D3-9BEC4892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0BD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0BD9"/>
    <w:pPr>
      <w:tabs>
        <w:tab w:val="center" w:pos="4153"/>
        <w:tab w:val="right" w:pos="8306"/>
      </w:tabs>
    </w:pPr>
  </w:style>
  <w:style w:type="character" w:customStyle="1" w:styleId="a4">
    <w:name w:val="כותרת עליונה תו"/>
    <w:link w:val="a3"/>
    <w:rsid w:val="009E0BD9"/>
    <w:rPr>
      <w:rFonts w:ascii="Times New Roman" w:eastAsia="Times New Roman" w:hAnsi="Times New Roman" w:cs="David"/>
      <w:sz w:val="24"/>
      <w:szCs w:val="24"/>
    </w:rPr>
  </w:style>
  <w:style w:type="paragraph" w:styleId="a5">
    <w:name w:val="footer"/>
    <w:basedOn w:val="a"/>
    <w:link w:val="a6"/>
    <w:rsid w:val="009E0BD9"/>
    <w:pPr>
      <w:tabs>
        <w:tab w:val="center" w:pos="4153"/>
        <w:tab w:val="right" w:pos="8306"/>
      </w:tabs>
    </w:pPr>
  </w:style>
  <w:style w:type="character" w:customStyle="1" w:styleId="a6">
    <w:name w:val="כותרת תחתונה תו"/>
    <w:link w:val="a5"/>
    <w:rsid w:val="009E0BD9"/>
    <w:rPr>
      <w:rFonts w:ascii="Times New Roman" w:eastAsia="Times New Roman" w:hAnsi="Times New Roman" w:cs="David"/>
      <w:sz w:val="24"/>
      <w:szCs w:val="24"/>
    </w:rPr>
  </w:style>
  <w:style w:type="table" w:styleId="a7">
    <w:name w:val="Table Grid"/>
    <w:basedOn w:val="a1"/>
    <w:rsid w:val="009E0B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E0BD9"/>
  </w:style>
  <w:style w:type="character" w:styleId="Hyperlink">
    <w:name w:val="Hyperlink"/>
    <w:rsid w:val="009E0BD9"/>
    <w:rPr>
      <w:color w:val="0563C1"/>
      <w:u w:val="single"/>
    </w:rPr>
  </w:style>
  <w:style w:type="character" w:customStyle="1" w:styleId="a9">
    <w:name w:val="פיסקת רשימה תו"/>
    <w:link w:val="aa"/>
    <w:locked/>
    <w:rsid w:val="009E0BD9"/>
  </w:style>
  <w:style w:type="paragraph" w:styleId="aa">
    <w:name w:val="List Paragraph"/>
    <w:basedOn w:val="a"/>
    <w:link w:val="a9"/>
    <w:qFormat/>
    <w:rsid w:val="009E0BD9"/>
    <w:pPr>
      <w:spacing w:after="160" w:line="252" w:lineRule="auto"/>
      <w:ind w:left="720"/>
      <w:contextualSpacing/>
    </w:pPr>
    <w:rPr>
      <w:rFonts w:ascii="Calibri" w:eastAsia="Calibri" w:hAnsi="Calibri" w:cs="Arial"/>
      <w:sz w:val="22"/>
      <w:szCs w:val="22"/>
    </w:rPr>
  </w:style>
  <w:style w:type="paragraph" w:customStyle="1" w:styleId="ruller4">
    <w:name w:val="ruller4"/>
    <w:basedOn w:val="a"/>
    <w:rsid w:val="009E0BD9"/>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2797714" TargetMode="External"/><Relationship Id="rId39" Type="http://schemas.openxmlformats.org/officeDocument/2006/relationships/footer" Target="footer1.xml"/><Relationship Id="rId21" Type="http://schemas.openxmlformats.org/officeDocument/2006/relationships/hyperlink" Target="http://www.nevo.co.il/case/5738608"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17954217" TargetMode="External"/><Relationship Id="rId29" Type="http://schemas.openxmlformats.org/officeDocument/2006/relationships/hyperlink" Target="http://www.nevo.co.il/case/1045911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8203751" TargetMode="External"/><Relationship Id="rId32" Type="http://schemas.openxmlformats.org/officeDocument/2006/relationships/hyperlink" Target="http://www.nevo.co.il/case/22832600"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9945300" TargetMode="External"/><Relationship Id="rId28" Type="http://schemas.openxmlformats.org/officeDocument/2006/relationships/hyperlink" Target="http://www.nevo.co.il/case/1879336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6877678" TargetMode="External"/><Relationship Id="rId31" Type="http://schemas.openxmlformats.org/officeDocument/2006/relationships/hyperlink" Target="http://www.nevo.co.il/case/23750765"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981371" TargetMode="External"/><Relationship Id="rId27" Type="http://schemas.openxmlformats.org/officeDocument/2006/relationships/hyperlink" Target="http://www.nevo.co.il/case/20787902" TargetMode="External"/><Relationship Id="rId30" Type="http://schemas.openxmlformats.org/officeDocument/2006/relationships/hyperlink" Target="http://www.nevo.co.il/case/25193405" TargetMode="External"/><Relationship Id="rId35" Type="http://schemas.openxmlformats.org/officeDocument/2006/relationships/hyperlink" Target="http://www.eca.gov.il"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5977712" TargetMode="External"/><Relationship Id="rId33" Type="http://schemas.openxmlformats.org/officeDocument/2006/relationships/hyperlink" Target="http://www.nevo.co.il/case/26877678"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3328</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19932</CharactersWithSpaces>
  <SharedDoc>false</SharedDoc>
  <HLinks>
    <vt:vector size="180" baseType="variant">
      <vt:variant>
        <vt:i4>393283</vt:i4>
      </vt:variant>
      <vt:variant>
        <vt:i4>90</vt:i4>
      </vt:variant>
      <vt:variant>
        <vt:i4>0</vt:i4>
      </vt:variant>
      <vt:variant>
        <vt:i4>5</vt:i4>
      </vt:variant>
      <vt:variant>
        <vt:lpwstr>http://www.nevo.co.il/advertisements/nevo-100.doc</vt:lpwstr>
      </vt:variant>
      <vt:variant>
        <vt:lpwstr/>
      </vt:variant>
      <vt:variant>
        <vt:i4>7864368</vt:i4>
      </vt:variant>
      <vt:variant>
        <vt:i4>87</vt:i4>
      </vt:variant>
      <vt:variant>
        <vt:i4>0</vt:i4>
      </vt:variant>
      <vt:variant>
        <vt:i4>5</vt:i4>
      </vt:variant>
      <vt:variant>
        <vt:lpwstr>http://www.eca.gov.il/</vt:lpwstr>
      </vt:variant>
      <vt:variant>
        <vt:lpwstr/>
      </vt:variant>
      <vt:variant>
        <vt:i4>8257637</vt:i4>
      </vt:variant>
      <vt:variant>
        <vt:i4>84</vt:i4>
      </vt:variant>
      <vt:variant>
        <vt:i4>0</vt:i4>
      </vt:variant>
      <vt:variant>
        <vt:i4>5</vt:i4>
      </vt:variant>
      <vt:variant>
        <vt:lpwstr>http://www.nevo.co.il/law/4216</vt:lpwstr>
      </vt:variant>
      <vt:variant>
        <vt:lpwstr/>
      </vt:variant>
      <vt:variant>
        <vt:i4>3801203</vt:i4>
      </vt:variant>
      <vt:variant>
        <vt:i4>78</vt:i4>
      </vt:variant>
      <vt:variant>
        <vt:i4>0</vt:i4>
      </vt:variant>
      <vt:variant>
        <vt:i4>5</vt:i4>
      </vt:variant>
      <vt:variant>
        <vt:lpwstr>http://www.nevo.co.il/case/26877678</vt:lpwstr>
      </vt:variant>
      <vt:variant>
        <vt:lpwstr/>
      </vt:variant>
      <vt:variant>
        <vt:i4>3670131</vt:i4>
      </vt:variant>
      <vt:variant>
        <vt:i4>75</vt:i4>
      </vt:variant>
      <vt:variant>
        <vt:i4>0</vt:i4>
      </vt:variant>
      <vt:variant>
        <vt:i4>5</vt:i4>
      </vt:variant>
      <vt:variant>
        <vt:lpwstr>http://www.nevo.co.il/case/22832600</vt:lpwstr>
      </vt:variant>
      <vt:variant>
        <vt:lpwstr/>
      </vt:variant>
      <vt:variant>
        <vt:i4>3342453</vt:i4>
      </vt:variant>
      <vt:variant>
        <vt:i4>72</vt:i4>
      </vt:variant>
      <vt:variant>
        <vt:i4>0</vt:i4>
      </vt:variant>
      <vt:variant>
        <vt:i4>5</vt:i4>
      </vt:variant>
      <vt:variant>
        <vt:lpwstr>http://www.nevo.co.il/case/23750765</vt:lpwstr>
      </vt:variant>
      <vt:variant>
        <vt:lpwstr/>
      </vt:variant>
      <vt:variant>
        <vt:i4>3145852</vt:i4>
      </vt:variant>
      <vt:variant>
        <vt:i4>69</vt:i4>
      </vt:variant>
      <vt:variant>
        <vt:i4>0</vt:i4>
      </vt:variant>
      <vt:variant>
        <vt:i4>5</vt:i4>
      </vt:variant>
      <vt:variant>
        <vt:lpwstr>http://www.nevo.co.il/case/25193405</vt:lpwstr>
      </vt:variant>
      <vt:variant>
        <vt:lpwstr/>
      </vt:variant>
      <vt:variant>
        <vt:i4>3997808</vt:i4>
      </vt:variant>
      <vt:variant>
        <vt:i4>66</vt:i4>
      </vt:variant>
      <vt:variant>
        <vt:i4>0</vt:i4>
      </vt:variant>
      <vt:variant>
        <vt:i4>5</vt:i4>
      </vt:variant>
      <vt:variant>
        <vt:lpwstr>http://www.nevo.co.il/case/10459115</vt:lpwstr>
      </vt:variant>
      <vt:variant>
        <vt:lpwstr/>
      </vt:variant>
      <vt:variant>
        <vt:i4>3342454</vt:i4>
      </vt:variant>
      <vt:variant>
        <vt:i4>63</vt:i4>
      </vt:variant>
      <vt:variant>
        <vt:i4>0</vt:i4>
      </vt:variant>
      <vt:variant>
        <vt:i4>5</vt:i4>
      </vt:variant>
      <vt:variant>
        <vt:lpwstr>http://www.nevo.co.il/case/18793360</vt:lpwstr>
      </vt:variant>
      <vt:variant>
        <vt:lpwstr/>
      </vt:variant>
      <vt:variant>
        <vt:i4>3276917</vt:i4>
      </vt:variant>
      <vt:variant>
        <vt:i4>60</vt:i4>
      </vt:variant>
      <vt:variant>
        <vt:i4>0</vt:i4>
      </vt:variant>
      <vt:variant>
        <vt:i4>5</vt:i4>
      </vt:variant>
      <vt:variant>
        <vt:lpwstr>http://www.nevo.co.il/case/20787902</vt:lpwstr>
      </vt:variant>
      <vt:variant>
        <vt:lpwstr/>
      </vt:variant>
      <vt:variant>
        <vt:i4>3342456</vt:i4>
      </vt:variant>
      <vt:variant>
        <vt:i4>57</vt:i4>
      </vt:variant>
      <vt:variant>
        <vt:i4>0</vt:i4>
      </vt:variant>
      <vt:variant>
        <vt:i4>5</vt:i4>
      </vt:variant>
      <vt:variant>
        <vt:lpwstr>http://www.nevo.co.il/case/22797714</vt:lpwstr>
      </vt:variant>
      <vt:variant>
        <vt:lpwstr/>
      </vt:variant>
      <vt:variant>
        <vt:i4>3997809</vt:i4>
      </vt:variant>
      <vt:variant>
        <vt:i4>54</vt:i4>
      </vt:variant>
      <vt:variant>
        <vt:i4>0</vt:i4>
      </vt:variant>
      <vt:variant>
        <vt:i4>5</vt:i4>
      </vt:variant>
      <vt:variant>
        <vt:lpwstr>http://www.nevo.co.il/case/25977712</vt:lpwstr>
      </vt:variant>
      <vt:variant>
        <vt:lpwstr/>
      </vt:variant>
      <vt:variant>
        <vt:i4>3539067</vt:i4>
      </vt:variant>
      <vt:variant>
        <vt:i4>51</vt:i4>
      </vt:variant>
      <vt:variant>
        <vt:i4>0</vt:i4>
      </vt:variant>
      <vt:variant>
        <vt:i4>5</vt:i4>
      </vt:variant>
      <vt:variant>
        <vt:lpwstr>http://www.nevo.co.il/case/28203751</vt:lpwstr>
      </vt:variant>
      <vt:variant>
        <vt:lpwstr/>
      </vt:variant>
      <vt:variant>
        <vt:i4>4063354</vt:i4>
      </vt:variant>
      <vt:variant>
        <vt:i4>48</vt:i4>
      </vt:variant>
      <vt:variant>
        <vt:i4>0</vt:i4>
      </vt:variant>
      <vt:variant>
        <vt:i4>5</vt:i4>
      </vt:variant>
      <vt:variant>
        <vt:lpwstr>http://www.nevo.co.il/case/29945300</vt:lpwstr>
      </vt:variant>
      <vt:variant>
        <vt:lpwstr/>
      </vt:variant>
      <vt:variant>
        <vt:i4>3997818</vt:i4>
      </vt:variant>
      <vt:variant>
        <vt:i4>45</vt:i4>
      </vt:variant>
      <vt:variant>
        <vt:i4>0</vt:i4>
      </vt:variant>
      <vt:variant>
        <vt:i4>5</vt:i4>
      </vt:variant>
      <vt:variant>
        <vt:lpwstr>http://www.nevo.co.il/case/25981371</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3997812</vt:i4>
      </vt:variant>
      <vt:variant>
        <vt:i4>39</vt:i4>
      </vt:variant>
      <vt:variant>
        <vt:i4>0</vt:i4>
      </vt:variant>
      <vt:variant>
        <vt:i4>5</vt:i4>
      </vt:variant>
      <vt:variant>
        <vt:lpwstr>http://www.nevo.co.il/case/17954217</vt:lpwstr>
      </vt:variant>
      <vt:variant>
        <vt:lpwstr/>
      </vt:variant>
      <vt:variant>
        <vt:i4>3801203</vt:i4>
      </vt:variant>
      <vt:variant>
        <vt:i4>36</vt:i4>
      </vt:variant>
      <vt:variant>
        <vt:i4>0</vt:i4>
      </vt:variant>
      <vt:variant>
        <vt:i4>5</vt:i4>
      </vt:variant>
      <vt:variant>
        <vt:lpwstr>http://www.nevo.co.il/case/26877678</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2025-04-23T01:57:00Z</dcterms:created>
  <dcterms:modified xsi:type="dcterms:W3CDTF">2025-04-23T01:57:00Z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28565</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אורי אלמלם</vt:lpwstr>
  </property>
  <property fmtid="{D5CDD505-2E9C-101B-9397-08002B2CF9AE}" pid="10" name="LAWYER">
    <vt:lpwstr>ליטל סגל מלכה;אסף לוי</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20241124</vt:lpwstr>
  </property>
  <property fmtid="{D5CDD505-2E9C-101B-9397-08002B2CF9AE}" pid="14" name="TYPE_N_DATE">
    <vt:lpwstr>38020241124</vt:lpwstr>
  </property>
  <property fmtid="{D5CDD505-2E9C-101B-9397-08002B2CF9AE}" pid="15" name="CASESLISTTMP1">
    <vt:lpwstr>26877678:2;17954217;5738608;25981371;29945300;28203751;25977712;22797714;20787902;18793360;10459115;25193405;23750765;22832600</vt:lpwstr>
  </property>
  <property fmtid="{D5CDD505-2E9C-101B-9397-08002B2CF9AE}" pid="16" name="CASENOTES1">
    <vt:lpwstr>ProcID=135&amp;PartA=13959&amp;PartB=12&amp;PartC=19</vt:lpwstr>
  </property>
  <property fmtid="{D5CDD505-2E9C-101B-9397-08002B2CF9AE}" pid="17" name="ISABSTRACT">
    <vt:lpwstr>Y</vt:lpwstr>
  </property>
  <property fmtid="{D5CDD505-2E9C-101B-9397-08002B2CF9AE}" pid="18" name="WORDNUMPAGES">
    <vt:lpwstr>10</vt:lpwstr>
  </property>
  <property fmtid="{D5CDD505-2E9C-101B-9397-08002B2CF9AE}" pid="19" name="TYPE_ABS_DATE">
    <vt:lpwstr>380020241124</vt:lpwstr>
  </property>
  <property fmtid="{D5CDD505-2E9C-101B-9397-08002B2CF9AE}" pid="20" name="LAWLISTTMP1">
    <vt:lpwstr>4216/013:2;019a:2;007.a;007.c</vt:lpwstr>
  </property>
</Properties>
</file>