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C4D4A" w:rsidRPr="00D33F05" w14:paraId="37F2B11F" w14:textId="77777777" w:rsidTr="00A9121A">
        <w:trPr>
          <w:trHeight w:hRule="exact" w:val="418"/>
          <w:jc w:val="center"/>
        </w:trPr>
        <w:tc>
          <w:tcPr>
            <w:tcW w:w="8721" w:type="dxa"/>
            <w:gridSpan w:val="2"/>
          </w:tcPr>
          <w:p w14:paraId="04FB4E2C" w14:textId="77777777" w:rsidR="00EC4D4A" w:rsidRPr="00D33F05" w:rsidRDefault="00EC4D4A" w:rsidP="00FC3935">
            <w:pPr>
              <w:pStyle w:val="a3"/>
              <w:jc w:val="center"/>
              <w:rPr>
                <w:rFonts w:ascii="Tahoma" w:hAnsi="Tahoma" w:cs="Tahoma"/>
                <w:color w:val="000080"/>
                <w:rtl/>
              </w:rPr>
            </w:pPr>
            <w:bookmarkStart w:id="0" w:name="LastJudge"/>
            <w:r w:rsidRPr="00D33F05">
              <w:rPr>
                <w:rFonts w:ascii="Tahoma" w:hAnsi="Tahoma" w:cs="Tahoma"/>
                <w:b/>
                <w:bCs/>
                <w:color w:val="000080"/>
                <w:rtl/>
              </w:rPr>
              <w:t>בית משפט השלום בבאר שבע</w:t>
            </w:r>
          </w:p>
        </w:tc>
      </w:tr>
      <w:tr w:rsidR="00EC4D4A" w:rsidRPr="00D33F05" w14:paraId="4F762DE5" w14:textId="77777777" w:rsidTr="00A9121A">
        <w:trPr>
          <w:trHeight w:val="337"/>
          <w:jc w:val="center"/>
        </w:trPr>
        <w:tc>
          <w:tcPr>
            <w:tcW w:w="5059" w:type="dxa"/>
          </w:tcPr>
          <w:p w14:paraId="7481C282" w14:textId="77777777" w:rsidR="00EC4D4A" w:rsidRPr="00D33F05" w:rsidRDefault="00EC4D4A" w:rsidP="00FC3935">
            <w:pPr>
              <w:rPr>
                <w:rFonts w:cs="FrankRuehl"/>
                <w:sz w:val="28"/>
                <w:szCs w:val="28"/>
                <w:rtl/>
              </w:rPr>
            </w:pPr>
            <w:r w:rsidRPr="00D33F05">
              <w:rPr>
                <w:rFonts w:cs="FrankRuehl"/>
                <w:sz w:val="28"/>
                <w:szCs w:val="28"/>
                <w:rtl/>
              </w:rPr>
              <w:t>ת"פ</w:t>
            </w:r>
            <w:r w:rsidRPr="00D33F05">
              <w:rPr>
                <w:rFonts w:cs="FrankRuehl" w:hint="cs"/>
                <w:sz w:val="28"/>
                <w:szCs w:val="28"/>
                <w:rtl/>
              </w:rPr>
              <w:t xml:space="preserve"> </w:t>
            </w:r>
            <w:r w:rsidRPr="00D33F05">
              <w:rPr>
                <w:rFonts w:cs="FrankRuehl"/>
                <w:sz w:val="28"/>
                <w:szCs w:val="28"/>
                <w:rtl/>
              </w:rPr>
              <w:t>12012-07-24</w:t>
            </w:r>
            <w:r w:rsidRPr="00D33F05">
              <w:rPr>
                <w:rFonts w:cs="FrankRuehl" w:hint="cs"/>
                <w:sz w:val="28"/>
                <w:szCs w:val="28"/>
                <w:rtl/>
              </w:rPr>
              <w:t xml:space="preserve"> </w:t>
            </w:r>
            <w:r w:rsidRPr="00D33F05">
              <w:rPr>
                <w:rFonts w:cs="FrankRuehl"/>
                <w:sz w:val="28"/>
                <w:szCs w:val="28"/>
                <w:rtl/>
              </w:rPr>
              <w:t>מדינת ישראל נ' פארשין(עציר)</w:t>
            </w:r>
          </w:p>
          <w:p w14:paraId="310FE3AC" w14:textId="77777777" w:rsidR="00EC4D4A" w:rsidRPr="00D33F05" w:rsidRDefault="00EC4D4A" w:rsidP="00FC3935">
            <w:pPr>
              <w:pStyle w:val="a3"/>
              <w:rPr>
                <w:rFonts w:cs="FrankRuehl"/>
                <w:sz w:val="28"/>
                <w:szCs w:val="28"/>
                <w:rtl/>
              </w:rPr>
            </w:pPr>
          </w:p>
        </w:tc>
        <w:tc>
          <w:tcPr>
            <w:tcW w:w="3662" w:type="dxa"/>
          </w:tcPr>
          <w:p w14:paraId="499E0D6F" w14:textId="77777777" w:rsidR="00EC4D4A" w:rsidRPr="00D33F05" w:rsidRDefault="00EC4D4A" w:rsidP="00FC3935">
            <w:pPr>
              <w:pStyle w:val="a3"/>
              <w:jc w:val="right"/>
              <w:rPr>
                <w:rFonts w:cs="FrankRuehl"/>
                <w:sz w:val="28"/>
                <w:szCs w:val="28"/>
                <w:rtl/>
              </w:rPr>
            </w:pPr>
          </w:p>
        </w:tc>
      </w:tr>
    </w:tbl>
    <w:p w14:paraId="03CB8A7A" w14:textId="77777777" w:rsidR="00EC4D4A" w:rsidRPr="00D33F05" w:rsidRDefault="00EC4D4A" w:rsidP="00EC4D4A">
      <w:pPr>
        <w:pStyle w:val="a3"/>
        <w:rPr>
          <w:rtl/>
        </w:rPr>
      </w:pPr>
      <w:r w:rsidRPr="00D33F05">
        <w:rPr>
          <w:rFonts w:hint="cs"/>
          <w:rtl/>
        </w:rPr>
        <w:t xml:space="preserve"> </w:t>
      </w:r>
    </w:p>
    <w:p w14:paraId="328C2D75" w14:textId="77777777" w:rsidR="00EC4D4A" w:rsidRPr="00D33F05" w:rsidRDefault="00EC4D4A" w:rsidP="00EC4D4A">
      <w:pPr>
        <w:rPr>
          <w:rtl/>
        </w:rPr>
      </w:pPr>
    </w:p>
    <w:p w14:paraId="46B8B1C1" w14:textId="77777777" w:rsidR="00EC4D4A" w:rsidRPr="00D33F05" w:rsidRDefault="00EC4D4A" w:rsidP="00EC4D4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C4D4A" w:rsidRPr="00D33F05" w14:paraId="7AA49185" w14:textId="77777777" w:rsidTr="00EC4D4A">
        <w:trPr>
          <w:trHeight w:val="295"/>
          <w:jc w:val="center"/>
        </w:trPr>
        <w:tc>
          <w:tcPr>
            <w:tcW w:w="923" w:type="dxa"/>
            <w:tcBorders>
              <w:top w:val="nil"/>
              <w:left w:val="nil"/>
              <w:bottom w:val="nil"/>
              <w:right w:val="nil"/>
            </w:tcBorders>
            <w:shd w:val="clear" w:color="auto" w:fill="auto"/>
          </w:tcPr>
          <w:p w14:paraId="36880132" w14:textId="77777777" w:rsidR="00EC4D4A" w:rsidRPr="00D33F05" w:rsidRDefault="00EC4D4A" w:rsidP="00EC4D4A">
            <w:pPr>
              <w:jc w:val="both"/>
              <w:rPr>
                <w:rFonts w:ascii="David" w:hAnsi="David"/>
                <w:sz w:val="26"/>
                <w:szCs w:val="26"/>
              </w:rPr>
            </w:pPr>
            <w:r w:rsidRPr="00D33F05">
              <w:rPr>
                <w:rFonts w:ascii="David" w:hAnsi="David" w:hint="cs"/>
                <w:sz w:val="26"/>
                <w:szCs w:val="26"/>
                <w:rtl/>
              </w:rPr>
              <w:t>ל</w:t>
            </w:r>
            <w:r w:rsidRPr="00D33F0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AA2AAF7" w14:textId="77777777" w:rsidR="00EC4D4A" w:rsidRPr="00D33F05" w:rsidRDefault="00EC4D4A" w:rsidP="00FC3935">
            <w:pPr>
              <w:rPr>
                <w:rFonts w:ascii="David" w:hAnsi="David"/>
                <w:b/>
                <w:bCs/>
                <w:sz w:val="26"/>
                <w:szCs w:val="26"/>
                <w:rtl/>
              </w:rPr>
            </w:pPr>
            <w:r w:rsidRPr="00D33F05">
              <w:rPr>
                <w:rFonts w:ascii="David" w:hAnsi="David"/>
                <w:b/>
                <w:bCs/>
                <w:sz w:val="26"/>
                <w:szCs w:val="26"/>
                <w:rtl/>
              </w:rPr>
              <w:t>כבוד השופט  ערן צברי</w:t>
            </w:r>
          </w:p>
          <w:p w14:paraId="6D858A5D" w14:textId="77777777" w:rsidR="00EC4D4A" w:rsidRPr="00D33F05" w:rsidRDefault="00EC4D4A" w:rsidP="00FC3935">
            <w:pPr>
              <w:rPr>
                <w:rFonts w:ascii="David" w:hAnsi="David"/>
                <w:sz w:val="26"/>
                <w:szCs w:val="26"/>
                <w:rtl/>
              </w:rPr>
            </w:pPr>
          </w:p>
          <w:p w14:paraId="3719FA50" w14:textId="77777777" w:rsidR="00EC4D4A" w:rsidRPr="00D33F05" w:rsidRDefault="00EC4D4A" w:rsidP="00EC4D4A">
            <w:pPr>
              <w:jc w:val="both"/>
              <w:rPr>
                <w:rFonts w:ascii="David" w:hAnsi="David"/>
                <w:sz w:val="26"/>
                <w:szCs w:val="26"/>
              </w:rPr>
            </w:pPr>
          </w:p>
        </w:tc>
      </w:tr>
      <w:tr w:rsidR="00EC4D4A" w:rsidRPr="00D33F05" w14:paraId="41C322A9" w14:textId="77777777" w:rsidTr="00EC4D4A">
        <w:trPr>
          <w:trHeight w:val="355"/>
          <w:jc w:val="center"/>
        </w:trPr>
        <w:tc>
          <w:tcPr>
            <w:tcW w:w="923" w:type="dxa"/>
            <w:tcBorders>
              <w:top w:val="nil"/>
              <w:left w:val="nil"/>
              <w:bottom w:val="nil"/>
              <w:right w:val="nil"/>
            </w:tcBorders>
            <w:shd w:val="clear" w:color="auto" w:fill="auto"/>
          </w:tcPr>
          <w:p w14:paraId="166F9FF1" w14:textId="77777777" w:rsidR="00EC4D4A" w:rsidRPr="00D33F05" w:rsidRDefault="00EC4D4A" w:rsidP="00EC4D4A">
            <w:pPr>
              <w:jc w:val="both"/>
              <w:rPr>
                <w:rFonts w:ascii="David" w:hAnsi="David"/>
                <w:sz w:val="26"/>
                <w:szCs w:val="26"/>
              </w:rPr>
            </w:pPr>
            <w:bookmarkStart w:id="1" w:name="FirstAppellant"/>
            <w:bookmarkStart w:id="2" w:name="FirstLawyer"/>
            <w:r w:rsidRPr="00D33F05">
              <w:rPr>
                <w:rFonts w:ascii="David" w:hAnsi="David"/>
                <w:sz w:val="26"/>
                <w:szCs w:val="26"/>
                <w:rtl/>
              </w:rPr>
              <w:t>בעניין:</w:t>
            </w:r>
          </w:p>
        </w:tc>
        <w:tc>
          <w:tcPr>
            <w:tcW w:w="3219" w:type="dxa"/>
            <w:tcBorders>
              <w:top w:val="nil"/>
              <w:left w:val="nil"/>
              <w:bottom w:val="nil"/>
              <w:right w:val="nil"/>
            </w:tcBorders>
            <w:shd w:val="clear" w:color="auto" w:fill="auto"/>
          </w:tcPr>
          <w:p w14:paraId="5357A782" w14:textId="77777777" w:rsidR="00EC4D4A" w:rsidRPr="00D33F05" w:rsidRDefault="00EC4D4A" w:rsidP="00EC4D4A">
            <w:pPr>
              <w:suppressLineNumbers/>
            </w:pPr>
            <w:r w:rsidRPr="00D33F05">
              <w:rPr>
                <w:rFonts w:ascii="Arial" w:hAnsi="Arial" w:hint="cs"/>
                <w:b/>
                <w:bCs/>
                <w:sz w:val="26"/>
                <w:szCs w:val="26"/>
                <w:rtl/>
              </w:rPr>
              <w:t>ה</w:t>
            </w:r>
            <w:r w:rsidRPr="00D33F05">
              <w:rPr>
                <w:rFonts w:ascii="Arial" w:hAnsi="Arial"/>
                <w:b/>
                <w:bCs/>
                <w:sz w:val="26"/>
                <w:szCs w:val="26"/>
                <w:rtl/>
              </w:rPr>
              <w:t>מאשימה</w:t>
            </w:r>
          </w:p>
          <w:p w14:paraId="64C20097" w14:textId="77777777" w:rsidR="00EC4D4A" w:rsidRPr="00D33F05" w:rsidRDefault="00EC4D4A" w:rsidP="00FC3935">
            <w:pPr>
              <w:rPr>
                <w:rFonts w:ascii="David" w:hAnsi="David"/>
                <w:sz w:val="26"/>
                <w:szCs w:val="26"/>
              </w:rPr>
            </w:pPr>
          </w:p>
        </w:tc>
        <w:tc>
          <w:tcPr>
            <w:tcW w:w="4678" w:type="dxa"/>
            <w:tcBorders>
              <w:top w:val="nil"/>
              <w:left w:val="nil"/>
              <w:bottom w:val="nil"/>
              <w:right w:val="nil"/>
            </w:tcBorders>
            <w:shd w:val="clear" w:color="auto" w:fill="auto"/>
            <w:vAlign w:val="center"/>
          </w:tcPr>
          <w:p w14:paraId="019D7CF2" w14:textId="77777777" w:rsidR="00EC4D4A" w:rsidRPr="00D33F05" w:rsidRDefault="00EC4D4A" w:rsidP="00EC4D4A">
            <w:pPr>
              <w:suppressLineNumbers/>
              <w:rPr>
                <w:rFonts w:ascii="Arial" w:hAnsi="Arial"/>
                <w:b/>
                <w:bCs/>
                <w:sz w:val="26"/>
                <w:szCs w:val="26"/>
                <w:rtl/>
              </w:rPr>
            </w:pPr>
            <w:r w:rsidRPr="00D33F05">
              <w:rPr>
                <w:rFonts w:ascii="Arial" w:hAnsi="Arial"/>
                <w:b/>
                <w:bCs/>
                <w:sz w:val="26"/>
                <w:szCs w:val="26"/>
                <w:rtl/>
              </w:rPr>
              <w:t>מדינת ישראל</w:t>
            </w:r>
            <w:r w:rsidRPr="00D33F05">
              <w:rPr>
                <w:rFonts w:ascii="Arial" w:hAnsi="Arial" w:hint="cs"/>
                <w:b/>
                <w:bCs/>
                <w:sz w:val="26"/>
                <w:szCs w:val="26"/>
                <w:rtl/>
              </w:rPr>
              <w:t xml:space="preserve"> </w:t>
            </w:r>
            <w:r w:rsidRPr="00D33F05">
              <w:rPr>
                <w:rFonts w:ascii="Arial" w:hAnsi="Arial"/>
                <w:b/>
                <w:bCs/>
                <w:sz w:val="26"/>
                <w:szCs w:val="26"/>
                <w:rtl/>
              </w:rPr>
              <w:t>–</w:t>
            </w:r>
            <w:r w:rsidRPr="00D33F05">
              <w:rPr>
                <w:rFonts w:ascii="Arial" w:hAnsi="Arial" w:hint="cs"/>
                <w:b/>
                <w:bCs/>
                <w:sz w:val="26"/>
                <w:szCs w:val="26"/>
                <w:rtl/>
              </w:rPr>
              <w:t xml:space="preserve"> תביעות נגב</w:t>
            </w:r>
          </w:p>
          <w:p w14:paraId="11CF0C76" w14:textId="77777777" w:rsidR="00EC4D4A" w:rsidRPr="00D33F05" w:rsidRDefault="00EC4D4A" w:rsidP="00EC4D4A">
            <w:pPr>
              <w:suppressLineNumbers/>
            </w:pPr>
            <w:r w:rsidRPr="00D33F05">
              <w:rPr>
                <w:rFonts w:ascii="Arial" w:hAnsi="Arial"/>
                <w:b/>
                <w:bCs/>
                <w:sz w:val="26"/>
                <w:szCs w:val="26"/>
                <w:rtl/>
              </w:rPr>
              <w:t>ע"י ב"כ עוה"ד</w:t>
            </w:r>
            <w:r w:rsidRPr="00D33F05">
              <w:rPr>
                <w:rFonts w:ascii="Arial" w:hAnsi="Arial" w:hint="cs"/>
                <w:b/>
                <w:bCs/>
                <w:sz w:val="26"/>
                <w:szCs w:val="26"/>
                <w:rtl/>
              </w:rPr>
              <w:t xml:space="preserve"> אינרה פרז</w:t>
            </w:r>
          </w:p>
          <w:p w14:paraId="4F1DB55A" w14:textId="77777777" w:rsidR="00EC4D4A" w:rsidRPr="00D33F05" w:rsidRDefault="00EC4D4A" w:rsidP="00FC3935">
            <w:pPr>
              <w:rPr>
                <w:rFonts w:ascii="David" w:hAnsi="David"/>
                <w:sz w:val="26"/>
                <w:szCs w:val="26"/>
              </w:rPr>
            </w:pPr>
          </w:p>
        </w:tc>
      </w:tr>
      <w:bookmarkEnd w:id="1"/>
      <w:bookmarkEnd w:id="2"/>
      <w:tr w:rsidR="00EC4D4A" w:rsidRPr="00D33F05" w14:paraId="36A728A6" w14:textId="77777777" w:rsidTr="00EC4D4A">
        <w:trPr>
          <w:trHeight w:val="355"/>
          <w:jc w:val="center"/>
        </w:trPr>
        <w:tc>
          <w:tcPr>
            <w:tcW w:w="923" w:type="dxa"/>
            <w:tcBorders>
              <w:top w:val="nil"/>
              <w:left w:val="nil"/>
              <w:bottom w:val="nil"/>
              <w:right w:val="nil"/>
            </w:tcBorders>
            <w:shd w:val="clear" w:color="auto" w:fill="auto"/>
          </w:tcPr>
          <w:p w14:paraId="76159132" w14:textId="77777777" w:rsidR="00EC4D4A" w:rsidRPr="00D33F05" w:rsidRDefault="00EC4D4A" w:rsidP="00EC4D4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4702945" w14:textId="77777777" w:rsidR="00EC4D4A" w:rsidRPr="00D33F05" w:rsidRDefault="00EC4D4A" w:rsidP="00EC4D4A">
            <w:pPr>
              <w:jc w:val="center"/>
              <w:rPr>
                <w:rFonts w:ascii="David" w:hAnsi="David"/>
                <w:b/>
                <w:bCs/>
                <w:sz w:val="26"/>
                <w:szCs w:val="26"/>
                <w:rtl/>
              </w:rPr>
            </w:pPr>
          </w:p>
          <w:p w14:paraId="4DEC0A84" w14:textId="77777777" w:rsidR="00EC4D4A" w:rsidRPr="00D33F05" w:rsidRDefault="00EC4D4A" w:rsidP="00EC4D4A">
            <w:pPr>
              <w:jc w:val="center"/>
              <w:rPr>
                <w:rFonts w:ascii="David" w:hAnsi="David"/>
                <w:b/>
                <w:bCs/>
                <w:sz w:val="26"/>
                <w:szCs w:val="26"/>
                <w:rtl/>
              </w:rPr>
            </w:pPr>
            <w:r w:rsidRPr="00D33F05">
              <w:rPr>
                <w:rFonts w:ascii="David" w:hAnsi="David"/>
                <w:b/>
                <w:bCs/>
                <w:sz w:val="26"/>
                <w:szCs w:val="26"/>
                <w:rtl/>
              </w:rPr>
              <w:t>נגד</w:t>
            </w:r>
          </w:p>
          <w:p w14:paraId="735C4A9C" w14:textId="77777777" w:rsidR="00EC4D4A" w:rsidRPr="00D33F05" w:rsidRDefault="00EC4D4A" w:rsidP="00EC4D4A">
            <w:pPr>
              <w:jc w:val="both"/>
              <w:rPr>
                <w:rFonts w:ascii="David" w:hAnsi="David"/>
                <w:sz w:val="26"/>
                <w:szCs w:val="26"/>
              </w:rPr>
            </w:pPr>
          </w:p>
        </w:tc>
      </w:tr>
      <w:tr w:rsidR="00EC4D4A" w:rsidRPr="00D33F05" w14:paraId="28E61CF8" w14:textId="77777777" w:rsidTr="00EC4D4A">
        <w:trPr>
          <w:trHeight w:val="355"/>
          <w:jc w:val="center"/>
        </w:trPr>
        <w:tc>
          <w:tcPr>
            <w:tcW w:w="923" w:type="dxa"/>
            <w:tcBorders>
              <w:top w:val="nil"/>
              <w:left w:val="nil"/>
              <w:bottom w:val="nil"/>
              <w:right w:val="nil"/>
            </w:tcBorders>
            <w:shd w:val="clear" w:color="auto" w:fill="auto"/>
          </w:tcPr>
          <w:p w14:paraId="45CF4A63" w14:textId="77777777" w:rsidR="00EC4D4A" w:rsidRPr="00D33F05" w:rsidRDefault="00EC4D4A" w:rsidP="00FC3935">
            <w:pPr>
              <w:rPr>
                <w:rFonts w:ascii="David" w:hAnsi="David"/>
                <w:sz w:val="26"/>
                <w:szCs w:val="26"/>
                <w:rtl/>
              </w:rPr>
            </w:pPr>
          </w:p>
        </w:tc>
        <w:tc>
          <w:tcPr>
            <w:tcW w:w="3219" w:type="dxa"/>
            <w:tcBorders>
              <w:top w:val="nil"/>
              <w:left w:val="nil"/>
              <w:bottom w:val="nil"/>
              <w:right w:val="nil"/>
            </w:tcBorders>
            <w:shd w:val="clear" w:color="auto" w:fill="auto"/>
          </w:tcPr>
          <w:p w14:paraId="3C6588E3" w14:textId="77777777" w:rsidR="00EC4D4A" w:rsidRPr="00D33F05" w:rsidRDefault="00EC4D4A" w:rsidP="00FC3935">
            <w:pPr>
              <w:rPr>
                <w:rFonts w:ascii="Arial" w:hAnsi="Arial"/>
                <w:b/>
                <w:bCs/>
                <w:sz w:val="26"/>
                <w:szCs w:val="26"/>
                <w:rtl/>
              </w:rPr>
            </w:pPr>
            <w:r w:rsidRPr="00D33F0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E414CE6" w14:textId="77777777" w:rsidR="00EC4D4A" w:rsidRPr="00D33F05" w:rsidRDefault="00EC4D4A" w:rsidP="00EC4D4A">
            <w:pPr>
              <w:suppressLineNumbers/>
              <w:rPr>
                <w:rFonts w:ascii="Arial" w:hAnsi="Arial"/>
                <w:b/>
                <w:bCs/>
                <w:sz w:val="26"/>
                <w:szCs w:val="26"/>
                <w:rtl/>
              </w:rPr>
            </w:pPr>
            <w:r w:rsidRPr="00D33F05">
              <w:rPr>
                <w:rFonts w:ascii="Arial" w:hAnsi="Arial"/>
                <w:b/>
                <w:bCs/>
                <w:sz w:val="26"/>
                <w:szCs w:val="26"/>
                <w:rtl/>
              </w:rPr>
              <w:t>משה פארשין (עציר)</w:t>
            </w:r>
            <w:r w:rsidRPr="00D33F05">
              <w:rPr>
                <w:rFonts w:ascii="Arial" w:hAnsi="Arial" w:hint="cs"/>
                <w:b/>
                <w:bCs/>
                <w:sz w:val="26"/>
                <w:szCs w:val="26"/>
                <w:rtl/>
              </w:rPr>
              <w:t xml:space="preserve"> </w:t>
            </w:r>
          </w:p>
          <w:p w14:paraId="4A2FE4A0" w14:textId="77777777" w:rsidR="00EC4D4A" w:rsidRPr="00D33F05" w:rsidRDefault="00EC4D4A" w:rsidP="00EC4D4A">
            <w:pPr>
              <w:suppressLineNumbers/>
            </w:pPr>
            <w:r w:rsidRPr="00D33F05">
              <w:rPr>
                <w:rFonts w:ascii="Arial" w:hAnsi="Arial"/>
                <w:b/>
                <w:bCs/>
                <w:sz w:val="26"/>
                <w:szCs w:val="26"/>
                <w:rtl/>
              </w:rPr>
              <w:t>ע"י ב"כ עוה"ד</w:t>
            </w:r>
            <w:r w:rsidRPr="00D33F05">
              <w:rPr>
                <w:rFonts w:hint="cs"/>
                <w:rtl/>
              </w:rPr>
              <w:t xml:space="preserve"> </w:t>
            </w:r>
            <w:r w:rsidRPr="00D33F05">
              <w:rPr>
                <w:rFonts w:hint="cs"/>
                <w:b/>
                <w:bCs/>
                <w:rtl/>
              </w:rPr>
              <w:t>פאולה ברוש</w:t>
            </w:r>
          </w:p>
          <w:p w14:paraId="2A62BC7F" w14:textId="77777777" w:rsidR="00EC4D4A" w:rsidRPr="00D33F05" w:rsidRDefault="00EC4D4A" w:rsidP="00FC3935">
            <w:pPr>
              <w:rPr>
                <w:rFonts w:ascii="David" w:hAnsi="David"/>
                <w:sz w:val="26"/>
                <w:szCs w:val="26"/>
              </w:rPr>
            </w:pPr>
          </w:p>
        </w:tc>
      </w:tr>
    </w:tbl>
    <w:p w14:paraId="1EF21EDA" w14:textId="77777777" w:rsidR="00A9121A" w:rsidRPr="00A9121A" w:rsidRDefault="00A9121A" w:rsidP="00A9121A">
      <w:pPr>
        <w:spacing w:before="120" w:after="120" w:line="240" w:lineRule="exact"/>
        <w:ind w:left="283" w:hanging="283"/>
        <w:jc w:val="both"/>
        <w:rPr>
          <w:rFonts w:ascii="FrankRuehl" w:hAnsi="FrankRuehl" w:cs="FrankRuehl"/>
          <w:rtl/>
        </w:rPr>
      </w:pPr>
      <w:bookmarkStart w:id="3" w:name="LawTable"/>
      <w:bookmarkEnd w:id="3"/>
    </w:p>
    <w:p w14:paraId="499652FB" w14:textId="77777777" w:rsidR="00A9121A" w:rsidRPr="00A9121A" w:rsidRDefault="00A9121A" w:rsidP="00A9121A">
      <w:pPr>
        <w:spacing w:before="120" w:after="120" w:line="240" w:lineRule="exact"/>
        <w:ind w:left="283" w:hanging="283"/>
        <w:jc w:val="both"/>
        <w:rPr>
          <w:rFonts w:ascii="FrankRuehl" w:hAnsi="FrankRuehl" w:cs="FrankRuehl"/>
          <w:rtl/>
        </w:rPr>
      </w:pPr>
      <w:r w:rsidRPr="00A9121A">
        <w:rPr>
          <w:rFonts w:ascii="FrankRuehl" w:hAnsi="FrankRuehl" w:cs="FrankRuehl"/>
          <w:rtl/>
        </w:rPr>
        <w:t xml:space="preserve">חקיקה שאוזכרה: </w:t>
      </w:r>
    </w:p>
    <w:p w14:paraId="26FA5375" w14:textId="77777777" w:rsidR="00A9121A" w:rsidRPr="00A9121A" w:rsidRDefault="00A9121A" w:rsidP="00A9121A">
      <w:pPr>
        <w:spacing w:before="120" w:after="120" w:line="240" w:lineRule="exact"/>
        <w:ind w:left="283" w:hanging="283"/>
        <w:jc w:val="both"/>
        <w:rPr>
          <w:rFonts w:ascii="FrankRuehl" w:hAnsi="FrankRuehl" w:cs="FrankRuehl"/>
          <w:color w:val="0000FF"/>
          <w:rtl/>
        </w:rPr>
      </w:pPr>
      <w:hyperlink r:id="rId7" w:history="1">
        <w:r w:rsidRPr="00A9121A">
          <w:rPr>
            <w:rStyle w:val="Hyperlink"/>
            <w:rFonts w:ascii="FrankRuehl" w:hAnsi="FrankRuehl" w:cs="FrankRuehl"/>
            <w:u w:val="none"/>
            <w:rtl/>
          </w:rPr>
          <w:t>פקודת הסמים המסוכנים [נוסח חדש], תשל"ג-1973</w:t>
        </w:r>
      </w:hyperlink>
      <w:r w:rsidRPr="00A9121A">
        <w:rPr>
          <w:rFonts w:ascii="FrankRuehl" w:hAnsi="FrankRuehl" w:cs="FrankRuehl"/>
          <w:color w:val="0000FF"/>
          <w:rtl/>
        </w:rPr>
        <w:t xml:space="preserve">: סע'  </w:t>
      </w:r>
      <w:hyperlink r:id="rId8" w:history="1">
        <w:r w:rsidRPr="00A9121A">
          <w:rPr>
            <w:rStyle w:val="Hyperlink"/>
            <w:rFonts w:ascii="FrankRuehl" w:hAnsi="FrankRuehl" w:cs="FrankRuehl"/>
            <w:u w:val="none"/>
          </w:rPr>
          <w:t>7</w:t>
        </w:r>
      </w:hyperlink>
      <w:r w:rsidRPr="00A9121A">
        <w:rPr>
          <w:rFonts w:ascii="FrankRuehl" w:hAnsi="FrankRuehl" w:cs="FrankRuehl"/>
          <w:color w:val="0000FF"/>
          <w:rtl/>
        </w:rPr>
        <w:t xml:space="preserve">(א), </w:t>
      </w:r>
      <w:hyperlink r:id="rId9" w:history="1">
        <w:r w:rsidRPr="00A9121A">
          <w:rPr>
            <w:rStyle w:val="Hyperlink"/>
            <w:rFonts w:ascii="FrankRuehl" w:hAnsi="FrankRuehl" w:cs="FrankRuehl"/>
            <w:u w:val="none"/>
          </w:rPr>
          <w:t>(</w:t>
        </w:r>
        <w:r w:rsidRPr="00A9121A">
          <w:rPr>
            <w:rStyle w:val="Hyperlink"/>
            <w:rFonts w:ascii="FrankRuehl" w:hAnsi="FrankRuehl" w:cs="FrankRuehl"/>
            <w:u w:val="none"/>
            <w:rtl/>
          </w:rPr>
          <w:t>ג</w:t>
        </w:r>
        <w:r w:rsidRPr="00A9121A">
          <w:rPr>
            <w:rStyle w:val="Hyperlink"/>
            <w:rFonts w:ascii="FrankRuehl" w:hAnsi="FrankRuehl" w:cs="FrankRuehl"/>
            <w:u w:val="none"/>
          </w:rPr>
          <w:t>)</w:t>
        </w:r>
      </w:hyperlink>
      <w:r w:rsidRPr="00A9121A">
        <w:rPr>
          <w:rFonts w:ascii="FrankRuehl" w:hAnsi="FrankRuehl" w:cs="FrankRuehl"/>
          <w:color w:val="0000FF"/>
          <w:rtl/>
        </w:rPr>
        <w:t xml:space="preserve">, </w:t>
      </w:r>
      <w:hyperlink r:id="rId10" w:history="1">
        <w:r w:rsidRPr="00A9121A">
          <w:rPr>
            <w:rStyle w:val="Hyperlink"/>
            <w:rFonts w:ascii="FrankRuehl" w:hAnsi="FrankRuehl" w:cs="FrankRuehl"/>
            <w:u w:val="none"/>
          </w:rPr>
          <w:t>13</w:t>
        </w:r>
      </w:hyperlink>
      <w:r w:rsidRPr="00A9121A">
        <w:rPr>
          <w:rFonts w:ascii="FrankRuehl" w:hAnsi="FrankRuehl" w:cs="FrankRuehl"/>
          <w:color w:val="0000FF"/>
          <w:rtl/>
        </w:rPr>
        <w:t xml:space="preserve">, </w:t>
      </w:r>
      <w:hyperlink r:id="rId11" w:history="1">
        <w:r w:rsidRPr="00A9121A">
          <w:rPr>
            <w:rStyle w:val="Hyperlink"/>
            <w:rFonts w:ascii="FrankRuehl" w:hAnsi="FrankRuehl" w:cs="FrankRuehl"/>
            <w:u w:val="none"/>
          </w:rPr>
          <w:t>19</w:t>
        </w:r>
        <w:r w:rsidRPr="00A9121A">
          <w:rPr>
            <w:rStyle w:val="Hyperlink"/>
            <w:rFonts w:ascii="FrankRuehl" w:hAnsi="FrankRuehl" w:cs="FrankRuehl"/>
            <w:u w:val="none"/>
            <w:rtl/>
          </w:rPr>
          <w:t>א</w:t>
        </w:r>
        <w:r w:rsidRPr="00A9121A">
          <w:rPr>
            <w:rStyle w:val="Hyperlink"/>
            <w:rFonts w:ascii="FrankRuehl" w:hAnsi="FrankRuehl" w:cs="FrankRuehl"/>
            <w:u w:val="none"/>
          </w:rPr>
          <w:t>'</w:t>
        </w:r>
      </w:hyperlink>
    </w:p>
    <w:p w14:paraId="6C607509" w14:textId="77777777" w:rsidR="00A9121A" w:rsidRPr="00A9121A" w:rsidRDefault="00A9121A" w:rsidP="00A9121A">
      <w:pPr>
        <w:spacing w:before="120" w:after="120" w:line="240" w:lineRule="exact"/>
        <w:ind w:left="283" w:hanging="283"/>
        <w:jc w:val="both"/>
        <w:rPr>
          <w:rFonts w:ascii="FrankRuehl" w:hAnsi="FrankRuehl" w:cs="FrankRuehl"/>
          <w:color w:val="0000FF"/>
          <w:rtl/>
        </w:rPr>
      </w:pPr>
      <w:hyperlink r:id="rId12" w:history="1">
        <w:r w:rsidRPr="00A9121A">
          <w:rPr>
            <w:rStyle w:val="Hyperlink"/>
            <w:rFonts w:ascii="FrankRuehl" w:hAnsi="FrankRuehl" w:cs="FrankRuehl"/>
            <w:u w:val="none"/>
            <w:rtl/>
          </w:rPr>
          <w:t>חוק העונשין, תשל"ז-1977</w:t>
        </w:r>
      </w:hyperlink>
    </w:p>
    <w:p w14:paraId="4B76C9B0" w14:textId="77777777" w:rsidR="00EC4D4A" w:rsidRPr="00A9121A" w:rsidRDefault="00EC4D4A" w:rsidP="00A9121A">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4D4A" w14:paraId="7369446E" w14:textId="77777777" w:rsidTr="00EC4D4A">
        <w:trPr>
          <w:trHeight w:val="355"/>
          <w:jc w:val="center"/>
        </w:trPr>
        <w:tc>
          <w:tcPr>
            <w:tcW w:w="8820" w:type="dxa"/>
            <w:tcBorders>
              <w:top w:val="nil"/>
              <w:left w:val="nil"/>
              <w:bottom w:val="nil"/>
              <w:right w:val="nil"/>
            </w:tcBorders>
            <w:shd w:val="clear" w:color="auto" w:fill="auto"/>
          </w:tcPr>
          <w:p w14:paraId="272442AD" w14:textId="77777777" w:rsidR="00D33F05" w:rsidRPr="00D33F05" w:rsidRDefault="00D33F05" w:rsidP="00D33F05">
            <w:pPr>
              <w:jc w:val="center"/>
              <w:rPr>
                <w:rFonts w:ascii="David" w:hAnsi="David"/>
                <w:b/>
                <w:bCs/>
                <w:sz w:val="32"/>
                <w:szCs w:val="32"/>
                <w:u w:val="single"/>
                <w:rtl/>
              </w:rPr>
            </w:pPr>
            <w:bookmarkStart w:id="5" w:name="PsakDin" w:colFirst="0" w:colLast="0"/>
            <w:bookmarkEnd w:id="0"/>
            <w:r w:rsidRPr="00D33F05">
              <w:rPr>
                <w:rFonts w:ascii="David" w:hAnsi="David"/>
                <w:b/>
                <w:bCs/>
                <w:sz w:val="32"/>
                <w:szCs w:val="32"/>
                <w:u w:val="single"/>
                <w:rtl/>
              </w:rPr>
              <w:t>גזר דין</w:t>
            </w:r>
          </w:p>
          <w:p w14:paraId="351EA33E" w14:textId="77777777" w:rsidR="00EC4D4A" w:rsidRPr="00D33F05" w:rsidRDefault="00EC4D4A" w:rsidP="00D33F05">
            <w:pPr>
              <w:jc w:val="center"/>
              <w:rPr>
                <w:rFonts w:ascii="David" w:hAnsi="David"/>
                <w:bCs/>
                <w:sz w:val="32"/>
                <w:szCs w:val="32"/>
                <w:u w:val="single"/>
                <w:rtl/>
              </w:rPr>
            </w:pPr>
          </w:p>
        </w:tc>
      </w:tr>
      <w:bookmarkEnd w:id="5"/>
    </w:tbl>
    <w:p w14:paraId="28733808" w14:textId="77777777" w:rsidR="00EC4D4A" w:rsidRPr="000F2247" w:rsidRDefault="00EC4D4A" w:rsidP="00EC4D4A">
      <w:pPr>
        <w:rPr>
          <w:rFonts w:ascii="Arial" w:hAnsi="Arial"/>
          <w:b/>
          <w:bCs/>
          <w:sz w:val="26"/>
          <w:szCs w:val="26"/>
          <w:rtl/>
        </w:rPr>
      </w:pPr>
    </w:p>
    <w:p w14:paraId="67395F59" w14:textId="77777777" w:rsidR="00EC4D4A" w:rsidRPr="000F2247" w:rsidRDefault="00EC4D4A" w:rsidP="00EC4D4A">
      <w:pPr>
        <w:rPr>
          <w:rFonts w:ascii="Arial" w:hAnsi="Arial"/>
          <w:b/>
          <w:bCs/>
          <w:sz w:val="26"/>
          <w:szCs w:val="26"/>
          <w:rtl/>
        </w:rPr>
      </w:pPr>
    </w:p>
    <w:p w14:paraId="1F0BCE5F" w14:textId="77777777" w:rsidR="00EC4D4A" w:rsidRDefault="00EC4D4A" w:rsidP="00EC4D4A">
      <w:pPr>
        <w:pStyle w:val="a9"/>
        <w:numPr>
          <w:ilvl w:val="0"/>
          <w:numId w:val="1"/>
        </w:numPr>
        <w:spacing w:after="240" w:line="360" w:lineRule="auto"/>
        <w:jc w:val="both"/>
        <w:rPr>
          <w:rtl/>
        </w:rPr>
      </w:pPr>
      <w:bookmarkStart w:id="6" w:name="ABSTRACT_START"/>
      <w:bookmarkEnd w:id="6"/>
      <w:r>
        <w:rPr>
          <w:rFonts w:ascii="Arial" w:hAnsi="Arial" w:hint="cs"/>
          <w:b/>
          <w:bCs/>
          <w:sz w:val="26"/>
          <w:szCs w:val="26"/>
          <w:rtl/>
        </w:rPr>
        <w:t>הנאשם הורשע בכתב אישום מתוקן אשר עיקרו כי בעשרה מועדים שונים, במהלך החודשים מרץ ועד יוני 2024</w:t>
      </w:r>
      <w:r>
        <w:rPr>
          <w:rFonts w:hint="cs"/>
          <w:rtl/>
        </w:rPr>
        <w:t xml:space="preserve"> מכר הנאשם סם מסוכן לקטין איתו עמד בקשר וזאת בהתייחס לסם מסוכן מסוג קנאבוס במשקל של כגרם, בתמורה לתשלום כספי של 80 ₪ בכל אחת מהפעמים.  בנוסף לכך בתאריך 20.06.24 בשעות הבוקר מכר סם מסוכן מסוג קנאבוס במשקל 9.7 גרם לסוכן משטרתי וזאת בתמורה ל- 500 ₪. אירוע זה מהווה את אקורד הסיום של הנאשם, שכן אז נעצר ונערך חיפוש במסגרתו נתפס סם מסוכן בארבע "עוגיות סם", מסוג דלתא-9-טטראהידרוקנבינול. משכך הורשע הנאשם באחת עשרה עבירות של סחר בסם מסוכן לפי </w:t>
      </w:r>
      <w:hyperlink r:id="rId13" w:history="1">
        <w:r w:rsidR="00A9121A" w:rsidRPr="00A9121A">
          <w:rPr>
            <w:rStyle w:val="Hyperlink"/>
            <w:rFonts w:hint="eastAsia"/>
            <w:rtl/>
          </w:rPr>
          <w:t>סעיף</w:t>
        </w:r>
        <w:r w:rsidR="00A9121A" w:rsidRPr="00A9121A">
          <w:rPr>
            <w:rStyle w:val="Hyperlink"/>
            <w:rtl/>
          </w:rPr>
          <w:t xml:space="preserve"> 13</w:t>
        </w:r>
      </w:hyperlink>
      <w:r>
        <w:rPr>
          <w:rFonts w:hint="cs"/>
          <w:rtl/>
        </w:rPr>
        <w:t xml:space="preserve"> + </w:t>
      </w:r>
      <w:hyperlink r:id="rId14" w:history="1">
        <w:r w:rsidR="00A9121A" w:rsidRPr="00A9121A">
          <w:rPr>
            <w:rStyle w:val="Hyperlink"/>
            <w:rtl/>
          </w:rPr>
          <w:t>19א'</w:t>
        </w:r>
      </w:hyperlink>
      <w:r>
        <w:rPr>
          <w:rFonts w:hint="cs"/>
          <w:rtl/>
        </w:rPr>
        <w:t xml:space="preserve"> ל</w:t>
      </w:r>
      <w:hyperlink r:id="rId15" w:history="1">
        <w:r w:rsidR="00D33F05" w:rsidRPr="00D33F05">
          <w:rPr>
            <w:color w:val="0000FF"/>
            <w:u w:val="single"/>
            <w:rtl/>
          </w:rPr>
          <w:t>פקודת הסמים המסוכנים</w:t>
        </w:r>
      </w:hyperlink>
      <w:r>
        <w:rPr>
          <w:rFonts w:hint="cs"/>
          <w:rtl/>
        </w:rPr>
        <w:t xml:space="preserve"> [נוסח חדש], תשל"ג </w:t>
      </w:r>
      <w:r>
        <w:rPr>
          <w:rtl/>
        </w:rPr>
        <w:t>–</w:t>
      </w:r>
      <w:r>
        <w:rPr>
          <w:rFonts w:hint="cs"/>
          <w:rtl/>
        </w:rPr>
        <w:t xml:space="preserve"> 1973 וכן בעבירה של החזקת סמים שלא לצריכה עצמית לפי </w:t>
      </w:r>
      <w:hyperlink r:id="rId16" w:history="1">
        <w:r w:rsidR="00A9121A" w:rsidRPr="00A9121A">
          <w:rPr>
            <w:rStyle w:val="Hyperlink"/>
            <w:rFonts w:hint="eastAsia"/>
            <w:rtl/>
          </w:rPr>
          <w:t>סעיף</w:t>
        </w:r>
        <w:r w:rsidR="00A9121A" w:rsidRPr="00A9121A">
          <w:rPr>
            <w:rStyle w:val="Hyperlink"/>
            <w:rtl/>
          </w:rPr>
          <w:t xml:space="preserve"> 7(א)</w:t>
        </w:r>
      </w:hyperlink>
      <w:r>
        <w:rPr>
          <w:rFonts w:hint="cs"/>
          <w:rtl/>
        </w:rPr>
        <w:t xml:space="preserve"> + </w:t>
      </w:r>
      <w:hyperlink r:id="rId17" w:history="1">
        <w:r w:rsidR="00A9121A" w:rsidRPr="00A9121A">
          <w:rPr>
            <w:rStyle w:val="Hyperlink"/>
            <w:rtl/>
          </w:rPr>
          <w:t>(ג)</w:t>
        </w:r>
      </w:hyperlink>
      <w:r>
        <w:rPr>
          <w:rFonts w:hint="cs"/>
          <w:rtl/>
        </w:rPr>
        <w:t xml:space="preserve"> לפקודת הסמים המסוכנים.</w:t>
      </w:r>
    </w:p>
    <w:p w14:paraId="22F8E1B7" w14:textId="77777777" w:rsidR="00EC4D4A" w:rsidRDefault="00EC4D4A" w:rsidP="00EC4D4A">
      <w:pPr>
        <w:spacing w:line="360" w:lineRule="auto"/>
        <w:jc w:val="both"/>
        <w:rPr>
          <w:rtl/>
        </w:rPr>
      </w:pPr>
      <w:bookmarkStart w:id="7" w:name="ABSTRACT_END"/>
      <w:bookmarkEnd w:id="7"/>
    </w:p>
    <w:p w14:paraId="40F7DCBB" w14:textId="77777777" w:rsidR="00EC4D4A" w:rsidRDefault="00EC4D4A" w:rsidP="00EC4D4A">
      <w:pPr>
        <w:pStyle w:val="a9"/>
        <w:numPr>
          <w:ilvl w:val="0"/>
          <w:numId w:val="1"/>
        </w:numPr>
        <w:spacing w:after="240" w:line="360" w:lineRule="auto"/>
        <w:jc w:val="both"/>
        <w:rPr>
          <w:rtl/>
        </w:rPr>
      </w:pPr>
      <w:r>
        <w:rPr>
          <w:rFonts w:hint="cs"/>
          <w:rtl/>
        </w:rPr>
        <w:t>בין הצדדים לא היה הסדר עונשי וכל צד טען כהבנתו.</w:t>
      </w:r>
    </w:p>
    <w:p w14:paraId="7FDBD50F" w14:textId="77777777" w:rsidR="00EC4D4A" w:rsidRDefault="00EC4D4A" w:rsidP="00EC4D4A">
      <w:pPr>
        <w:spacing w:line="360" w:lineRule="auto"/>
        <w:jc w:val="both"/>
        <w:rPr>
          <w:rtl/>
        </w:rPr>
      </w:pPr>
    </w:p>
    <w:p w14:paraId="2F89AC91"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lastRenderedPageBreak/>
        <w:t xml:space="preserve">המאשימה ביקשה לקבוע מתחם עונשי הנע בין 36 </w:t>
      </w:r>
      <w:r w:rsidRPr="00997FC5">
        <w:rPr>
          <w:rFonts w:ascii="David" w:hAnsi="David"/>
          <w:rtl/>
        </w:rPr>
        <w:t>–</w:t>
      </w:r>
      <w:r w:rsidRPr="00997FC5">
        <w:rPr>
          <w:rFonts w:ascii="David" w:hAnsi="David" w:hint="cs"/>
          <w:rtl/>
        </w:rPr>
        <w:t xml:space="preserve"> 54 חודשי מאסר בפועל וזאת לצד עונשים נוספים של מאסר על תנאי, קנס כספי ופסילת רישיון נהיגה בפועל ועל תנאי, ובנוסף לכך התחייבות להמנע מביצוע עבירה.</w:t>
      </w:r>
    </w:p>
    <w:p w14:paraId="4FAE03ED" w14:textId="77777777" w:rsidR="00EC4D4A" w:rsidRPr="00997FC5" w:rsidRDefault="00EC4D4A" w:rsidP="00EC4D4A">
      <w:pPr>
        <w:pStyle w:val="a9"/>
        <w:spacing w:after="240" w:line="360" w:lineRule="auto"/>
        <w:ind w:left="360"/>
        <w:jc w:val="both"/>
        <w:rPr>
          <w:rFonts w:ascii="David" w:hAnsi="David"/>
          <w:rtl/>
        </w:rPr>
      </w:pPr>
    </w:p>
    <w:p w14:paraId="61D97F5A"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המאשימה הפנתה לערכים המוגנים בהם פגע הנאשם ועיקרם פגיעה בבריאות הציבור, וכן הגנה על שלום הציבור ושמירה מפני הסכנות הכרוכות בשימוש בסם והנזקים העקיפים שנגרמים כתוצאה מכך. עוד הפנתה לענישה הנוהגת. בהתייחס לנסיבות שאינן קשורות בביצוע העבירה, הפנתה לכך שהנאשם נעדר עבר, הודה וחסך זמן שיפוטי, וכי למרות שיש לו נסיבות אישיות קשות, הרי שבשל שיקולי הרתעה יש לתת בכורה לאינטרס הציבורי ולמקם את עונשו בחלקו התחתון של המתחם אך לא בתחתיתו.</w:t>
      </w:r>
    </w:p>
    <w:p w14:paraId="6FF77AE1" w14:textId="77777777" w:rsidR="00EC4D4A" w:rsidRPr="00997FC5" w:rsidRDefault="00EC4D4A" w:rsidP="00EC4D4A">
      <w:pPr>
        <w:pStyle w:val="a9"/>
        <w:spacing w:after="240" w:line="360" w:lineRule="auto"/>
        <w:ind w:left="360"/>
        <w:jc w:val="both"/>
        <w:rPr>
          <w:rFonts w:ascii="David" w:hAnsi="David"/>
          <w:rtl/>
        </w:rPr>
      </w:pPr>
    </w:p>
    <w:p w14:paraId="04320C1E"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ב"כ הנאשם העידה לעונש את אביו של הנאשם אשר סיפר ופרס תמונה משפחתית. מבלי להגזים אביו של הנאשם ריגש בדבריו, כאשר תחילה היה חשוב לו לומר שמשפחתו היא נורמטיבית, ילדיו האחרים עוסקים בעבודות מכובדות וכי עבירה על החוק זרה להם. עוד תיאר כי בעבר עסק כעצמאי בתחום השיפוצים, אך לאחר שאשתו קרסה בשל מצב רפואי מורכב, כל הבית קרס ומאז הוא עסוק בטיפול בנאשם ובאשתו. עוד תיאר את מהלך חייו של הנאשם אשר החל מגיל שנה היה זקוק לטיפולים בשל מחלת הסרטן, עבר ניתוחים מורכבים ביותר בראשו, לא למד ולו יום אחד בבית ספר בשל מצבו הבריאותי, ובשל הגידול בראשו הוא סובל גם מהשמנה וזאת מאחר שהגידול "לוחץ" על העצב האחראי על תחושת השובע במוחו, ולכן הוא כל הזמן רעב.</w:t>
      </w:r>
    </w:p>
    <w:p w14:paraId="0F07907A" w14:textId="77777777" w:rsidR="00EC4D4A" w:rsidRPr="00997FC5" w:rsidRDefault="00EC4D4A" w:rsidP="00EC4D4A">
      <w:pPr>
        <w:pStyle w:val="a9"/>
        <w:spacing w:after="240" w:line="360" w:lineRule="auto"/>
        <w:ind w:left="360"/>
        <w:jc w:val="both"/>
        <w:rPr>
          <w:rFonts w:ascii="David" w:hAnsi="David"/>
          <w:rtl/>
        </w:rPr>
      </w:pPr>
    </w:p>
    <w:p w14:paraId="303E46ED"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עוד תיאר בהתרגשות שהרופאה שמטפלת בנאשם הסבירה בלשון פשוטה כי הנאשם בגיל בן 30, במוח ילד קטן ובגוף הוא אדם מבוגר מאוד. הנאשם היה מועמד לניתוח באריאטרי אך בשל כך שהלב שלו נמצא בסכנה, אפשרות זו נפסלה. לכן ביקש להסתפק בימי מעצרו של הנאשם, ולאפשר לו לחזור לגור בבית לצד אמו החולה, וזאת מאחר ששניהם חולקים בבעיות בריאות, אשר קרבו אותם בנפש.</w:t>
      </w:r>
    </w:p>
    <w:p w14:paraId="6033CB30" w14:textId="77777777" w:rsidR="00EC4D4A" w:rsidRPr="00997FC5" w:rsidRDefault="00EC4D4A" w:rsidP="00EC4D4A">
      <w:pPr>
        <w:pStyle w:val="a9"/>
        <w:spacing w:after="240" w:line="360" w:lineRule="auto"/>
        <w:ind w:left="360"/>
        <w:jc w:val="both"/>
        <w:rPr>
          <w:rFonts w:ascii="David" w:hAnsi="David"/>
          <w:rtl/>
        </w:rPr>
      </w:pPr>
    </w:p>
    <w:p w14:paraId="3E06C927"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 xml:space="preserve">ב"כ הנאשם בטיעוניה לעונש ביקשה לקבוע מתחם עונשי רך יותר, לתת משקל משמעותי לנסיבות הקשורות בביצוע העבירה ולכך שהנאשם היה קשר עם אותו קטין מאחר שאין לו חברים, ומאחר שלתפיסתו אותו קטין הוא החבר היחידי שלו וזה הרקע לביצוע העבירות. עוד הפנתה לכך שמדובר בקטין אחד ולא ברוכשים שונים כך שהסיכון להפצת הסם מרוכז ומדוד. היא סברה שמתחם העונש צריך לנוע בין 12 </w:t>
      </w:r>
      <w:r w:rsidRPr="00997FC5">
        <w:rPr>
          <w:rFonts w:ascii="David" w:hAnsi="David"/>
          <w:rtl/>
        </w:rPr>
        <w:t>–</w:t>
      </w:r>
      <w:r w:rsidRPr="00997FC5">
        <w:rPr>
          <w:rFonts w:ascii="David" w:hAnsi="David" w:hint="cs"/>
          <w:rtl/>
        </w:rPr>
        <w:t xml:space="preserve"> 36 חודשים, ובשל המצב הקוגניטיבי הירוד וכן המצב הבריאותי המורכב, יש להסתפק בימי מעצרו או להשית עונש מאסר בתחתית המתחם. </w:t>
      </w:r>
    </w:p>
    <w:p w14:paraId="255FB968" w14:textId="77777777" w:rsidR="00EC4D4A" w:rsidRPr="00997FC5" w:rsidRDefault="00EC4D4A" w:rsidP="00EC4D4A">
      <w:pPr>
        <w:pStyle w:val="a9"/>
        <w:spacing w:after="240" w:line="360" w:lineRule="auto"/>
        <w:ind w:left="360"/>
        <w:jc w:val="both"/>
        <w:rPr>
          <w:rFonts w:ascii="David" w:hAnsi="David"/>
          <w:rtl/>
        </w:rPr>
      </w:pPr>
    </w:p>
    <w:p w14:paraId="64589542"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lastRenderedPageBreak/>
        <w:t>ביחס לקנס</w:t>
      </w:r>
      <w:r>
        <w:rPr>
          <w:rFonts w:ascii="David" w:hAnsi="David" w:hint="cs"/>
          <w:rtl/>
        </w:rPr>
        <w:t xml:space="preserve">, </w:t>
      </w:r>
      <w:r w:rsidRPr="00997FC5">
        <w:rPr>
          <w:rFonts w:ascii="David" w:hAnsi="David" w:hint="cs"/>
          <w:rtl/>
        </w:rPr>
        <w:t>הפנתה לכך שמדובר בנאשם שסובל מנכות של מאה אחוז וכי כאשר הוא עצור הקצבה נפסקת, המצב הכלכלי של הנאשם ומשפחתו לא טוב וזאת בלשון המעטה ולכן ביקשה לה</w:t>
      </w:r>
      <w:r>
        <w:rPr>
          <w:rFonts w:ascii="David" w:hAnsi="David" w:hint="cs"/>
          <w:rtl/>
        </w:rPr>
        <w:t>י</w:t>
      </w:r>
      <w:r w:rsidRPr="00997FC5">
        <w:rPr>
          <w:rFonts w:ascii="David" w:hAnsi="David" w:hint="cs"/>
          <w:rtl/>
        </w:rPr>
        <w:t>מנע מכך.</w:t>
      </w:r>
    </w:p>
    <w:p w14:paraId="3562F3F2" w14:textId="77777777" w:rsidR="00EC4D4A" w:rsidRPr="00997FC5" w:rsidRDefault="00EC4D4A" w:rsidP="00EC4D4A">
      <w:pPr>
        <w:pStyle w:val="a9"/>
        <w:spacing w:after="240" w:line="360" w:lineRule="auto"/>
        <w:ind w:left="360"/>
        <w:jc w:val="both"/>
        <w:rPr>
          <w:rFonts w:ascii="David" w:hAnsi="David"/>
          <w:rtl/>
        </w:rPr>
      </w:pPr>
    </w:p>
    <w:p w14:paraId="30356521"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באשר לפסילת הנאשם מלקבל או להחזיק רישיון נהיגה, הגם שלנאשם אין רישיון נהיגה לאור היקף המחלות מהם הוא סובל, אם הוא יוכל בעתיד להוציא רישיון נהיגה הרי שיהיה בכך כדי לסייע לו להתמודד עם הקשיים הרבים ולהקל בכך על חייו.</w:t>
      </w:r>
    </w:p>
    <w:p w14:paraId="0B757124" w14:textId="77777777" w:rsidR="00EC4D4A" w:rsidRPr="00997FC5" w:rsidRDefault="00EC4D4A" w:rsidP="00EC4D4A">
      <w:pPr>
        <w:pStyle w:val="a9"/>
        <w:spacing w:after="240" w:line="360" w:lineRule="auto"/>
        <w:ind w:left="360"/>
        <w:jc w:val="both"/>
        <w:rPr>
          <w:rFonts w:ascii="David" w:hAnsi="David"/>
          <w:rtl/>
        </w:rPr>
      </w:pPr>
    </w:p>
    <w:p w14:paraId="338236DD"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הנאשם בעצמו סיפר גם הוא בהתרגשות על תקופת המעצר שהיא קשה במיוחד עבורו, כך לדוגמא הוא ישן על הרצפה לכל אורך התקופה וזאת למרות שיש לו מיטה, מאחר שאסירים אחרים לא הסכימו לוותר על המיטה התחתונה, והוא אמור לעלות לקומה העליונה. הנאשם הוא נמוך קומה וגדל מימדים ולכן הדבר הוא מבחינת משימה בלתי אפשרית עבורו, ובכל מקרה השהות בקרב אסירים אחרים קשה לו ואין לו שם חברים. ביחס לחייו טרם המעצר, סיפר שהוא יודע קרוא וכתוב ברמה מאוד נמוכה, חשבון ברמה הבסיסית ביותר, אין לו חברים מלבד נערים צעירים מאוד או מבוגרים מאוד. עוד סיפר כי הוא סובל מכאבי ראש עזים כרוניים וזאת בשל הגידול בראשו.</w:t>
      </w:r>
    </w:p>
    <w:p w14:paraId="257F8C63" w14:textId="77777777" w:rsidR="00EC4D4A" w:rsidRPr="00997FC5" w:rsidRDefault="00EC4D4A" w:rsidP="00EC4D4A">
      <w:pPr>
        <w:pStyle w:val="a9"/>
        <w:spacing w:after="240" w:line="360" w:lineRule="auto"/>
        <w:ind w:left="360"/>
        <w:jc w:val="both"/>
        <w:rPr>
          <w:rFonts w:ascii="David" w:hAnsi="David"/>
          <w:rtl/>
        </w:rPr>
      </w:pPr>
    </w:p>
    <w:p w14:paraId="29396C1C"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ב"כ הנאשם הגישה מסמכים שונים ובניהם את חוות הדעת של וועדת האבחון במסגרתה נערכו לנאשם מבחנים קוגניטיביים, אמנם נמצא שהוא מסוגל לעמוד לדין ואחראי על מעשיו אך נקבע שהוא מתפקד ברמה גבולית וסובל מלקות ראיה.</w:t>
      </w:r>
    </w:p>
    <w:p w14:paraId="1AF54637" w14:textId="77777777" w:rsidR="00EC4D4A" w:rsidRPr="00997FC5" w:rsidRDefault="00EC4D4A" w:rsidP="00EC4D4A">
      <w:pPr>
        <w:pStyle w:val="a9"/>
        <w:spacing w:after="240" w:line="360" w:lineRule="auto"/>
        <w:ind w:left="360"/>
        <w:jc w:val="both"/>
        <w:rPr>
          <w:rFonts w:ascii="David" w:hAnsi="David"/>
          <w:rtl/>
        </w:rPr>
      </w:pPr>
    </w:p>
    <w:p w14:paraId="4E936FDD"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עוד הוגשו המבחנים אותם עבר הנאשם במסגרת האבחון כאשר ניתן לומר שבכל התחומים, כולל עניינים שקשורים בביטחון והתנהלות כלכלית, מיומנויות חברתיות, סיוע במשק הבית וכיוצא בזה, הוא זקוק לצורך וסיוע משמעותי. בסיכום הדברים נרשם שהוא לוקה בשלל בעיות רפואיות בעקבות גידול מוחי (אופטיק גליומה)</w:t>
      </w:r>
      <w:r w:rsidRPr="00997FC5">
        <w:rPr>
          <w:rFonts w:ascii="David" w:hAnsi="David" w:hint="cs"/>
        </w:rPr>
        <w:t xml:space="preserve"> </w:t>
      </w:r>
      <w:r w:rsidRPr="00997FC5">
        <w:rPr>
          <w:rFonts w:ascii="David" w:hAnsi="David" w:hint="cs"/>
          <w:rtl/>
        </w:rPr>
        <w:t>לא רכש השכלה, מעולם לא עבד, לוקה בקשיים רגשיים והתנהגותיים, קושי בו</w:t>
      </w:r>
      <w:r>
        <w:rPr>
          <w:rFonts w:ascii="David" w:hAnsi="David" w:hint="cs"/>
          <w:rtl/>
        </w:rPr>
        <w:t>ו</w:t>
      </w:r>
      <w:r w:rsidRPr="00997FC5">
        <w:rPr>
          <w:rFonts w:ascii="David" w:hAnsi="David" w:hint="cs"/>
          <w:rtl/>
        </w:rPr>
        <w:t>יסות רגשי, סף גירוי ותסכול נמוכים, והוא זקוק לטיפול ומעקב פסיכיאטרי ורגשי.</w:t>
      </w:r>
    </w:p>
    <w:p w14:paraId="093760DB" w14:textId="77777777" w:rsidR="00EC4D4A" w:rsidRPr="00997FC5" w:rsidRDefault="00EC4D4A" w:rsidP="00EC4D4A">
      <w:pPr>
        <w:pStyle w:val="a9"/>
        <w:spacing w:after="240" w:line="360" w:lineRule="auto"/>
        <w:ind w:left="360"/>
        <w:jc w:val="both"/>
        <w:rPr>
          <w:rFonts w:ascii="David" w:hAnsi="David"/>
          <w:rtl/>
        </w:rPr>
      </w:pPr>
    </w:p>
    <w:p w14:paraId="2C8B76CB"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עוד הוגשו מסמכים רפואיים התומכים בכך.</w:t>
      </w:r>
    </w:p>
    <w:p w14:paraId="7D591D4A" w14:textId="77777777" w:rsidR="00EC4D4A" w:rsidRPr="00997FC5" w:rsidRDefault="00EC4D4A" w:rsidP="00EC4D4A">
      <w:pPr>
        <w:pStyle w:val="a9"/>
        <w:spacing w:after="240" w:line="360" w:lineRule="auto"/>
        <w:ind w:left="360"/>
        <w:jc w:val="both"/>
        <w:rPr>
          <w:rFonts w:ascii="David" w:hAnsi="David"/>
          <w:rtl/>
        </w:rPr>
      </w:pPr>
    </w:p>
    <w:p w14:paraId="5EC58E07" w14:textId="77777777" w:rsidR="00EC4D4A" w:rsidRPr="00997FC5" w:rsidRDefault="00EC4D4A" w:rsidP="00EC4D4A">
      <w:pPr>
        <w:pStyle w:val="a9"/>
        <w:numPr>
          <w:ilvl w:val="0"/>
          <w:numId w:val="1"/>
        </w:numPr>
        <w:spacing w:after="240" w:line="360" w:lineRule="auto"/>
        <w:jc w:val="both"/>
        <w:rPr>
          <w:rFonts w:ascii="David" w:hAnsi="David"/>
          <w:rtl/>
        </w:rPr>
      </w:pPr>
      <w:r w:rsidRPr="00997FC5">
        <w:rPr>
          <w:rFonts w:ascii="David" w:hAnsi="David" w:hint="cs"/>
          <w:rtl/>
        </w:rPr>
        <w:t>להשלמת התמונה הנאשם מקבל קצבת נכות מלאה והדברים שלובים גם בטיעוני ב"כ הנאשם והנאשם בעצמו.</w:t>
      </w:r>
    </w:p>
    <w:p w14:paraId="5BE67CFB" w14:textId="77777777" w:rsidR="00EC4D4A" w:rsidRPr="00997FC5" w:rsidRDefault="00EC4D4A" w:rsidP="00EC4D4A">
      <w:pPr>
        <w:pStyle w:val="a9"/>
        <w:spacing w:after="240" w:line="360" w:lineRule="auto"/>
        <w:ind w:left="360"/>
        <w:jc w:val="both"/>
        <w:rPr>
          <w:rFonts w:ascii="David" w:hAnsi="David"/>
          <w:rtl/>
        </w:rPr>
      </w:pPr>
    </w:p>
    <w:p w14:paraId="34558C3D" w14:textId="77777777" w:rsidR="00EC4D4A" w:rsidRDefault="00EC4D4A" w:rsidP="00EC4D4A">
      <w:pPr>
        <w:spacing w:after="240" w:line="360" w:lineRule="auto"/>
        <w:jc w:val="both"/>
        <w:rPr>
          <w:rFonts w:ascii="David" w:hAnsi="David"/>
          <w:b/>
          <w:bCs/>
          <w:u w:val="single"/>
        </w:rPr>
      </w:pPr>
      <w:r>
        <w:rPr>
          <w:rFonts w:ascii="David" w:hAnsi="David"/>
          <w:b/>
          <w:bCs/>
          <w:u w:val="single"/>
          <w:rtl/>
        </w:rPr>
        <w:t>קביעת מתחם העונש ההולם</w:t>
      </w:r>
    </w:p>
    <w:p w14:paraId="50F1DEF2" w14:textId="77777777" w:rsidR="00EC4D4A" w:rsidRDefault="00EC4D4A" w:rsidP="00EC4D4A">
      <w:pPr>
        <w:pStyle w:val="a9"/>
        <w:numPr>
          <w:ilvl w:val="0"/>
          <w:numId w:val="1"/>
        </w:numPr>
        <w:spacing w:after="240" w:line="360" w:lineRule="auto"/>
        <w:jc w:val="both"/>
        <w:rPr>
          <w:rFonts w:ascii="David" w:hAnsi="David"/>
          <w:rtl/>
        </w:rPr>
      </w:pPr>
      <w:r>
        <w:rPr>
          <w:rFonts w:ascii="David" w:hAnsi="David"/>
          <w:rtl/>
        </w:rPr>
        <w:t>בהתאם לתיקון 113 ל</w:t>
      </w:r>
      <w:hyperlink r:id="rId18" w:history="1">
        <w:r w:rsidR="00D33F05" w:rsidRPr="00D33F05">
          <w:rPr>
            <w:rFonts w:ascii="David" w:hAnsi="David"/>
            <w:color w:val="0000FF"/>
            <w:u w:val="single"/>
            <w:rtl/>
          </w:rPr>
          <w:t>חוק העונשין</w:t>
        </w:r>
      </w:hyperlink>
      <w:r>
        <w:rPr>
          <w:rFonts w:ascii="David" w:hAnsi="David"/>
          <w:rtl/>
        </w:rPr>
        <w:t>, יש להשית על הנאשם עונש הולם, תוך שמירה על יחס הולם בין חומרת מעשה העבירה בנסיבותיו, מידת אשמו של הנאשם וסוג ומידת העונש שיוטל עליו. בקביעת מתחם העונש ההולם, יש להתחשב בערכים החברתיים שנפגעו ומידת הפגיעה בהם, מדיניות הענישה הנהוגה, ובנסיבות הקשורות בביצוע העבירה.</w:t>
      </w:r>
    </w:p>
    <w:p w14:paraId="6A02BB22" w14:textId="77777777" w:rsidR="00EC4D4A" w:rsidRDefault="00EC4D4A" w:rsidP="00EC4D4A">
      <w:pPr>
        <w:spacing w:after="240" w:line="360" w:lineRule="auto"/>
        <w:jc w:val="both"/>
        <w:rPr>
          <w:rFonts w:ascii="David" w:hAnsi="David"/>
          <w:b/>
          <w:bCs/>
          <w:u w:val="single"/>
          <w:rtl/>
        </w:rPr>
      </w:pPr>
      <w:r>
        <w:rPr>
          <w:rFonts w:ascii="David" w:hAnsi="David"/>
          <w:b/>
          <w:bCs/>
          <w:u w:val="single"/>
          <w:rtl/>
        </w:rPr>
        <w:t>האינטרסים המוגנים ומידת הפגיעה בהם</w:t>
      </w:r>
    </w:p>
    <w:p w14:paraId="05D203A9" w14:textId="77777777" w:rsidR="00EC4D4A" w:rsidRDefault="00EC4D4A" w:rsidP="00EC4D4A">
      <w:pPr>
        <w:pStyle w:val="a9"/>
        <w:numPr>
          <w:ilvl w:val="0"/>
          <w:numId w:val="1"/>
        </w:numPr>
        <w:spacing w:after="240" w:line="360" w:lineRule="auto"/>
        <w:jc w:val="both"/>
        <w:rPr>
          <w:rFonts w:ascii="David" w:hAnsi="David"/>
        </w:rPr>
      </w:pPr>
      <w:r>
        <w:rPr>
          <w:rtl/>
        </w:rPr>
        <w:t>האינטרסים המוגנים בהם פגע הנאשם נוגעים לסיכון בריאות הציבור ובאופן פרטני משתמשי הסמים והעמדת הציבור בכללותו תחת סיכון הנובע מהשלכות ההתמכרות לסמים על המשתמש, משפחתו וסביבתו הקרובה, והציבור בכללותו.</w:t>
      </w:r>
    </w:p>
    <w:p w14:paraId="64E32AFB" w14:textId="77777777" w:rsidR="00EC4D4A" w:rsidRDefault="00EC4D4A" w:rsidP="00EC4D4A">
      <w:pPr>
        <w:pStyle w:val="a9"/>
        <w:spacing w:after="240" w:line="360" w:lineRule="auto"/>
        <w:ind w:left="360"/>
        <w:jc w:val="both"/>
        <w:rPr>
          <w:rFonts w:ascii="David" w:hAnsi="David"/>
        </w:rPr>
      </w:pPr>
    </w:p>
    <w:p w14:paraId="79F4CF0C" w14:textId="77777777" w:rsidR="00EC4D4A" w:rsidRDefault="00EC4D4A" w:rsidP="00EC4D4A">
      <w:pPr>
        <w:pStyle w:val="a9"/>
        <w:numPr>
          <w:ilvl w:val="0"/>
          <w:numId w:val="1"/>
        </w:numPr>
        <w:spacing w:after="240" w:line="360" w:lineRule="auto"/>
        <w:jc w:val="both"/>
        <w:rPr>
          <w:rFonts w:ascii="David" w:hAnsi="David"/>
        </w:rPr>
      </w:pPr>
      <w:r>
        <w:rPr>
          <w:color w:val="000000"/>
          <w:rtl/>
        </w:rPr>
        <w:t>השלכות אלה חורגות מדלת אמותיו של המשתמש, והשפעותיהם ניכרות על הציבור ורכושו כמו גם התנהגויות של משתמשי הסמים בעת השימוש או בדרך להשגת מנת הסם הבאה והמימון שלה.</w:t>
      </w:r>
    </w:p>
    <w:p w14:paraId="3FB806D4" w14:textId="77777777" w:rsidR="00EC4D4A" w:rsidRDefault="00EC4D4A" w:rsidP="00EC4D4A">
      <w:pPr>
        <w:pStyle w:val="a9"/>
        <w:rPr>
          <w:color w:val="000000"/>
        </w:rPr>
      </w:pPr>
    </w:p>
    <w:p w14:paraId="11EADC71" w14:textId="77777777" w:rsidR="00EC4D4A" w:rsidRDefault="00EC4D4A" w:rsidP="00EC4D4A">
      <w:pPr>
        <w:pStyle w:val="a9"/>
        <w:numPr>
          <w:ilvl w:val="0"/>
          <w:numId w:val="1"/>
        </w:numPr>
        <w:spacing w:after="240" w:line="360" w:lineRule="auto"/>
        <w:jc w:val="both"/>
        <w:rPr>
          <w:rFonts w:ascii="David" w:hAnsi="David"/>
        </w:rPr>
      </w:pPr>
      <w:r>
        <w:rPr>
          <w:rFonts w:ascii="David" w:hAnsi="David"/>
          <w:color w:val="000000"/>
          <w:rtl/>
        </w:rPr>
        <w:t>מתוקף זאת עמדו בתי המשפט על חומרת עבירות הסחר וההפצה, ועל הצורך להילחם בהן ללא פשרות, באמצעות ענישה מרתיעה. ענישה זו מושפעת באופן ישיר מסוג הסם, כמותו, דרך ואופן הפצתו, וכמובן חלקו של הנאשם בביצוע העבירה ומעמדו בשרשרת הפצת הסמים (</w:t>
      </w:r>
      <w:hyperlink r:id="rId19" w:history="1">
        <w:r w:rsidR="00D33F05" w:rsidRPr="00D33F05">
          <w:rPr>
            <w:rFonts w:ascii="David" w:hAnsi="David"/>
            <w:color w:val="0000FF"/>
            <w:u w:val="single"/>
            <w:rtl/>
          </w:rPr>
          <w:t>ע"פ 1274/16</w:t>
        </w:r>
      </w:hyperlink>
      <w:r>
        <w:rPr>
          <w:rFonts w:ascii="David" w:hAnsi="David"/>
          <w:color w:val="000000"/>
          <w:rtl/>
        </w:rPr>
        <w:t xml:space="preserve"> </w:t>
      </w:r>
      <w:r>
        <w:rPr>
          <w:rFonts w:ascii="David" w:hAnsi="David"/>
          <w:b/>
          <w:bCs/>
          <w:color w:val="000000"/>
          <w:rtl/>
        </w:rPr>
        <w:t>עווד נ' מדינת ישראל</w:t>
      </w:r>
      <w:r>
        <w:rPr>
          <w:rFonts w:ascii="David" w:hAnsi="David"/>
          <w:color w:val="000000"/>
          <w:rtl/>
        </w:rPr>
        <w:t xml:space="preserve"> </w:t>
      </w:r>
      <w:r>
        <w:rPr>
          <w:rFonts w:ascii="David" w:hAnsi="David"/>
          <w:color w:val="000000"/>
        </w:rPr>
        <w:t xml:space="preserve"> </w:t>
      </w:r>
      <w:r>
        <w:rPr>
          <w:rFonts w:ascii="David" w:hAnsi="David"/>
          <w:color w:val="000000"/>
          <w:rtl/>
        </w:rPr>
        <w:t xml:space="preserve">(נבו </w:t>
      </w:r>
      <w:r>
        <w:rPr>
          <w:rFonts w:ascii="David" w:hAnsi="David"/>
          <w:color w:val="000000"/>
        </w:rPr>
        <w:t>6.10.2016</w:t>
      </w:r>
      <w:r>
        <w:rPr>
          <w:rFonts w:ascii="David" w:hAnsi="David"/>
          <w:color w:val="000000"/>
          <w:rtl/>
        </w:rPr>
        <w:t xml:space="preserve">). על כן, קבעו בתי המשפט באופן אחיד כי יש לתת בכורה לשיקולי ההלימה וההרתעה, ולדחות את האינטרסים והנסיבות האישיות של הנאשמים בעבירות אלה (ראו גם </w:t>
      </w:r>
      <w:hyperlink r:id="rId20" w:history="1">
        <w:r w:rsidR="00D33F05" w:rsidRPr="00D33F05">
          <w:rPr>
            <w:rFonts w:ascii="David" w:hAnsi="David"/>
            <w:color w:val="0000FF"/>
            <w:u w:val="single"/>
            <w:rtl/>
          </w:rPr>
          <w:t>רע"פ 8388/22</w:t>
        </w:r>
      </w:hyperlink>
      <w:r>
        <w:rPr>
          <w:rFonts w:ascii="David" w:hAnsi="David"/>
          <w:color w:val="000000"/>
          <w:rtl/>
        </w:rPr>
        <w:t xml:space="preserve"> </w:t>
      </w:r>
      <w:r>
        <w:rPr>
          <w:rFonts w:ascii="David" w:hAnsi="David"/>
          <w:b/>
          <w:bCs/>
          <w:color w:val="000000"/>
          <w:rtl/>
        </w:rPr>
        <w:t>אביבי נ' מדינת ישראל</w:t>
      </w:r>
      <w:r>
        <w:rPr>
          <w:rFonts w:ascii="David" w:hAnsi="David"/>
          <w:color w:val="000000"/>
          <w:rtl/>
        </w:rPr>
        <w:t xml:space="preserve">  (נבו </w:t>
      </w:r>
      <w:r>
        <w:rPr>
          <w:rFonts w:ascii="David" w:hAnsi="David"/>
          <w:color w:val="000000"/>
        </w:rPr>
        <w:t>8.12.2022</w:t>
      </w:r>
      <w:r>
        <w:rPr>
          <w:rFonts w:ascii="David" w:hAnsi="David"/>
          <w:color w:val="000000"/>
          <w:rtl/>
        </w:rPr>
        <w:t>).</w:t>
      </w:r>
    </w:p>
    <w:p w14:paraId="7A17A454" w14:textId="77777777" w:rsidR="00EC4D4A" w:rsidRPr="00997FC5" w:rsidRDefault="00EC4D4A" w:rsidP="00EC4D4A">
      <w:pPr>
        <w:pStyle w:val="a9"/>
        <w:rPr>
          <w:rFonts w:ascii="David" w:hAnsi="David"/>
          <w:rtl/>
        </w:rPr>
      </w:pPr>
    </w:p>
    <w:p w14:paraId="78081D14" w14:textId="77777777" w:rsidR="00EC4D4A" w:rsidRDefault="00EC4D4A" w:rsidP="00EC4D4A">
      <w:pPr>
        <w:spacing w:after="240" w:line="360" w:lineRule="auto"/>
        <w:jc w:val="both"/>
        <w:rPr>
          <w:rFonts w:ascii="David" w:hAnsi="David"/>
          <w:b/>
          <w:bCs/>
          <w:u w:val="single"/>
        </w:rPr>
      </w:pPr>
      <w:r>
        <w:rPr>
          <w:rFonts w:ascii="David" w:hAnsi="David"/>
          <w:b/>
          <w:bCs/>
          <w:u w:val="single"/>
          <w:rtl/>
        </w:rPr>
        <w:t>נסיבות הקשורות בביצוע העבירות</w:t>
      </w:r>
    </w:p>
    <w:p w14:paraId="6A507E20"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 xml:space="preserve">הרקע לביצוע העבירות כרוך במצבו הקוגנטיבי של הנאשם, ולמעשה התרשמתי מדברי אביו ודבריו של הנאשם עצמו כי הנאשם ביסס את הקשר החברי עם אותו קטין בין היתר באמצעות ההספקה של הסמים. אמנם הנאשם מכר את הסמים אך הסוג והכמות, ובהתאם לכך אף התשלום לא מצייר תמונה של מי שנטוע בעולם בסמים ומי שחייו כרוכים במכירת הסמים לשם הפרנסה. </w:t>
      </w:r>
    </w:p>
    <w:p w14:paraId="2D038730" w14:textId="77777777" w:rsidR="00EC4D4A" w:rsidRDefault="00EC4D4A" w:rsidP="00EC4D4A">
      <w:pPr>
        <w:pStyle w:val="a9"/>
        <w:spacing w:after="240" w:line="360" w:lineRule="auto"/>
        <w:ind w:left="360"/>
        <w:jc w:val="both"/>
        <w:rPr>
          <w:rFonts w:ascii="David" w:hAnsi="David"/>
        </w:rPr>
      </w:pPr>
    </w:p>
    <w:p w14:paraId="7B66160C"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אמנם הנאשם מכר את הסמים לקטין, אך לא בכדי בחרה המאשימה שלא להעמידו לדין בעבירה של הדחת קטין לסם, שכן ברור מהקשר הדברים שאותו קטין צרך סמים עוד לפני שהכיר את הנאשם, והנאשם לא היה מי שדרדר אותו לעולם הסמים.</w:t>
      </w:r>
    </w:p>
    <w:p w14:paraId="1668D3DB" w14:textId="77777777" w:rsidR="00EC4D4A" w:rsidRPr="00E579E1" w:rsidRDefault="00EC4D4A" w:rsidP="00EC4D4A">
      <w:pPr>
        <w:pStyle w:val="a9"/>
        <w:rPr>
          <w:rFonts w:ascii="David" w:hAnsi="David"/>
          <w:rtl/>
        </w:rPr>
      </w:pPr>
    </w:p>
    <w:p w14:paraId="4E943806"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עוד יש לציין כי מדובר ברוכש אחד עיקרי, כך שהיקף הסמים, סוג הסם והיקף הרוכשים גודר את הסיכון הכרוך בביצוע העבירות המיוחסות לנאשם לגדרי נזק מדודים באופן יחסי.</w:t>
      </w:r>
    </w:p>
    <w:p w14:paraId="27361240" w14:textId="77777777" w:rsidR="00EC4D4A" w:rsidRPr="00E579E1" w:rsidRDefault="00EC4D4A" w:rsidP="00EC4D4A">
      <w:pPr>
        <w:pStyle w:val="a9"/>
        <w:rPr>
          <w:rFonts w:ascii="David" w:hAnsi="David"/>
          <w:rtl/>
        </w:rPr>
      </w:pPr>
    </w:p>
    <w:p w14:paraId="6066F372"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כמו כן לא התרשמתי שמדובר בעבירות מתוכננות, וכי הדברים נעשו בהתאם לקריאה של הקטין ככל שהיה זקוק לגרם של קנאביס.</w:t>
      </w:r>
    </w:p>
    <w:p w14:paraId="68964037" w14:textId="77777777" w:rsidR="00EC4D4A" w:rsidRPr="00E579E1" w:rsidRDefault="00EC4D4A" w:rsidP="00EC4D4A">
      <w:pPr>
        <w:pStyle w:val="a9"/>
        <w:rPr>
          <w:rFonts w:ascii="David" w:hAnsi="David"/>
          <w:rtl/>
        </w:rPr>
      </w:pPr>
    </w:p>
    <w:p w14:paraId="672A7C15" w14:textId="77777777" w:rsidR="00EC4D4A" w:rsidRPr="00E579E1" w:rsidRDefault="00EC4D4A" w:rsidP="00EC4D4A">
      <w:pPr>
        <w:pStyle w:val="a9"/>
        <w:numPr>
          <w:ilvl w:val="0"/>
          <w:numId w:val="1"/>
        </w:numPr>
        <w:spacing w:after="240" w:line="360" w:lineRule="auto"/>
        <w:jc w:val="both"/>
        <w:rPr>
          <w:rFonts w:ascii="David" w:hAnsi="David"/>
          <w:rtl/>
        </w:rPr>
      </w:pPr>
      <w:r>
        <w:rPr>
          <w:rFonts w:ascii="David" w:hAnsi="David" w:hint="cs"/>
          <w:rtl/>
        </w:rPr>
        <w:t>מבלי להכנס ולהכריע בשאלה, על פני הדברים נוכח היות הנאשם ברמת תפקוד גבולית כאמור בחוות הדעת, אמנם הוא לא קרוב לסייג אך ניתן לומר שמידת אשמו איננה ברף הגבוה.</w:t>
      </w:r>
    </w:p>
    <w:p w14:paraId="63E7265E" w14:textId="77777777" w:rsidR="00EC4D4A" w:rsidRDefault="00EC4D4A" w:rsidP="00EC4D4A">
      <w:pPr>
        <w:spacing w:after="240" w:line="360" w:lineRule="auto"/>
        <w:jc w:val="both"/>
        <w:rPr>
          <w:rFonts w:ascii="David" w:hAnsi="David"/>
          <w:b/>
          <w:bCs/>
          <w:u w:val="single"/>
        </w:rPr>
      </w:pPr>
      <w:r>
        <w:rPr>
          <w:rFonts w:ascii="David" w:hAnsi="David"/>
          <w:b/>
          <w:bCs/>
          <w:u w:val="single"/>
          <w:rtl/>
        </w:rPr>
        <w:t>מדיניות הענישה</w:t>
      </w:r>
    </w:p>
    <w:p w14:paraId="35B7BDD7" w14:textId="77777777" w:rsidR="00EC4D4A" w:rsidRDefault="00EC4D4A" w:rsidP="00EC4D4A">
      <w:pPr>
        <w:pStyle w:val="a9"/>
        <w:numPr>
          <w:ilvl w:val="0"/>
          <w:numId w:val="1"/>
        </w:numPr>
        <w:spacing w:after="240" w:line="360" w:lineRule="auto"/>
        <w:jc w:val="both"/>
        <w:rPr>
          <w:rFonts w:ascii="David" w:hAnsi="David"/>
        </w:rPr>
      </w:pPr>
      <w:r w:rsidRPr="00997FC5">
        <w:rPr>
          <w:rFonts w:ascii="David" w:hAnsi="David"/>
          <w:rtl/>
        </w:rPr>
        <w:t>בעבירות סמים קיים מנעד מתחמי ענישה רחב במיוחד אשר מושפע בעיקרו מסוג הסמים, הכמות שנמכרה, התמורה שקיבל הנאשם, נסיבות שקשורות בביצוע העבירה וביניהן אף קהל היעד של הסמים. כמובן תדירות ביצוע העסקאות וזמינות הסם ביחס למועד "ההזמנה" שלו, כמו גם חלקו של הנאשם בעבירות.</w:t>
      </w:r>
    </w:p>
    <w:p w14:paraId="64FAA4D7" w14:textId="77777777" w:rsidR="00EC4D4A" w:rsidRPr="00997FC5" w:rsidRDefault="00EC4D4A" w:rsidP="00EC4D4A">
      <w:pPr>
        <w:pStyle w:val="a9"/>
        <w:spacing w:after="240" w:line="360" w:lineRule="auto"/>
        <w:ind w:left="360"/>
        <w:jc w:val="both"/>
        <w:rPr>
          <w:rFonts w:ascii="David" w:hAnsi="David"/>
        </w:rPr>
      </w:pPr>
    </w:p>
    <w:p w14:paraId="7E92ADBC"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אכן קיימים פסקי דין שמציבים וקובעים מתחמי ענישה חמורים גם בעבירה של מכירת סמים שנחשבים בטעות לקלים כמו קנאביס. ביחס לפסיקה שהגישה המאשימה, אני סבור כי במקרה זה בחינה דווקנית, בשיטה לינארית כלומר העובדה שמדובר באחת עשרה עבירות של סחר, לא מביאה אותי לסכימה של מתחמי הענישה הנוהגת בעבירה של סחר בודד, לכדי המתחם אליו עתרה המאשימה, וממילא המתחם של המאשימה, כמעט ומתעלם מהנסיבות שהביאו את הנאשם לביצוע העבירות, כמו גם להיותו מונמך קוגנטיבית, וכן שמדובר ברוכש אחד עיקרי בכל ההזדמנויות.</w:t>
      </w:r>
    </w:p>
    <w:p w14:paraId="5C1FF922" w14:textId="77777777" w:rsidR="00EC4D4A" w:rsidRPr="005011C5" w:rsidRDefault="00EC4D4A" w:rsidP="00EC4D4A">
      <w:pPr>
        <w:pStyle w:val="a9"/>
        <w:rPr>
          <w:rFonts w:ascii="David" w:hAnsi="David"/>
          <w:rtl/>
        </w:rPr>
      </w:pPr>
    </w:p>
    <w:p w14:paraId="51A586A9"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במקרה שבפניי אני סבור שנקיטה באופן מצומצם ביחס לנסיבות חייו של הנאשם, עשוי להביא למצב של השתת עונש שלא נופל בגדרי מתחם העונש ההולם והדבר עשוי לייצר גזר דין שיש בו מידה של חוסר צדק.</w:t>
      </w:r>
    </w:p>
    <w:p w14:paraId="562BDE28" w14:textId="77777777" w:rsidR="00EC4D4A" w:rsidRPr="00E579E1" w:rsidRDefault="00EC4D4A" w:rsidP="00EC4D4A">
      <w:pPr>
        <w:pStyle w:val="a9"/>
        <w:rPr>
          <w:rFonts w:ascii="David" w:hAnsi="David"/>
          <w:rtl/>
        </w:rPr>
      </w:pPr>
    </w:p>
    <w:p w14:paraId="6BF6796C" w14:textId="77777777" w:rsidR="00EC4D4A" w:rsidRPr="005011C5" w:rsidRDefault="00EC4D4A" w:rsidP="00EC4D4A">
      <w:pPr>
        <w:pStyle w:val="a9"/>
        <w:numPr>
          <w:ilvl w:val="0"/>
          <w:numId w:val="1"/>
        </w:numPr>
        <w:spacing w:after="240" w:line="360" w:lineRule="auto"/>
        <w:jc w:val="both"/>
        <w:rPr>
          <w:rFonts w:ascii="David" w:hAnsi="David"/>
        </w:rPr>
      </w:pPr>
      <w:r>
        <w:rPr>
          <w:rFonts w:hint="cs"/>
          <w:rtl/>
        </w:rPr>
        <w:t>ב</w:t>
      </w:r>
      <w:hyperlink r:id="rId21" w:history="1">
        <w:r>
          <w:rPr>
            <w:rStyle w:val="Hyperlink"/>
            <w:rFonts w:ascii="David" w:hAnsi="David"/>
            <w:rtl/>
          </w:rPr>
          <w:t>רע"פ 8695/19</w:t>
        </w:r>
        <w:r w:rsidR="00D33F05">
          <w:rPr>
            <w:rStyle w:val="Hyperlink"/>
            <w:rFonts w:ascii="David" w:hAnsi="David"/>
            <w:rtl/>
          </w:rPr>
          <w:t xml:space="preserve"> </w:t>
        </w:r>
        <w:r>
          <w:rPr>
            <w:rStyle w:val="Hyperlink"/>
            <w:rFonts w:ascii="David" w:hAnsi="David"/>
            <w:b/>
            <w:bCs/>
            <w:rtl/>
          </w:rPr>
          <w:t>אריק חי פסו נ' מדינת ישראל</w:t>
        </w:r>
        <w:r w:rsidR="00D33F05">
          <w:rPr>
            <w:rStyle w:val="Hyperlink"/>
            <w:rFonts w:ascii="David" w:hAnsi="David"/>
            <w:rtl/>
          </w:rPr>
          <w:t xml:space="preserve"> </w:t>
        </w:r>
        <w:r>
          <w:rPr>
            <w:rStyle w:val="Hyperlink"/>
            <w:rFonts w:ascii="David" w:hAnsi="David"/>
            <w:rtl/>
          </w:rPr>
          <w:t>(נבו 5.1.2020)‏</w:t>
        </w:r>
      </w:hyperlink>
      <w:r>
        <w:rPr>
          <w:rFonts w:ascii="David" w:hAnsi="David"/>
          <w:color w:val="000000"/>
          <w:rtl/>
        </w:rPr>
        <w:t>‏ מדובר בריבוי עבירות, סוג הסם "קל" בהרבה ועניינו קנאביס, הכמות שנסחרה אינה גבוהה. ממילא מתחם העונש שנקבע בבית משפט השלום (12-36 חודשי מאסר בפועל) שונה במסגרת ערעור המדינה תוך שנאמר כי הוא סוטה לקולא באופן קיצוני, ועונשו של הנאשם הועמד על 28 חודשי מאסר בפועל במקום 18 חודשים וזאת מבלי למצות את הדין עימו. ערעור לבית המשפט העליון נדחה.</w:t>
      </w:r>
    </w:p>
    <w:p w14:paraId="699D1CB8" w14:textId="77777777" w:rsidR="00EC4D4A" w:rsidRPr="005011C5" w:rsidRDefault="00EC4D4A" w:rsidP="00EC4D4A">
      <w:pPr>
        <w:pStyle w:val="a9"/>
        <w:rPr>
          <w:rFonts w:ascii="David" w:hAnsi="David"/>
          <w:rtl/>
        </w:rPr>
      </w:pPr>
    </w:p>
    <w:p w14:paraId="4B639BAE"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ב</w:t>
      </w:r>
      <w:hyperlink r:id="rId22" w:history="1">
        <w:r w:rsidR="00D33F05" w:rsidRPr="00D33F05">
          <w:rPr>
            <w:rFonts w:ascii="David" w:hAnsi="David"/>
            <w:color w:val="0000FF"/>
            <w:u w:val="single"/>
            <w:rtl/>
          </w:rPr>
          <w:t>רע"פ 6041/18</w:t>
        </w:r>
      </w:hyperlink>
      <w:r>
        <w:rPr>
          <w:rFonts w:ascii="David" w:hAnsi="David" w:hint="cs"/>
          <w:rtl/>
        </w:rPr>
        <w:t xml:space="preserve"> אביעד ספיר נ' מדינת ישראל (נבו 17.09.18)</w:t>
      </w:r>
      <w:r>
        <w:rPr>
          <w:rFonts w:ascii="David" w:hAnsi="David" w:hint="cs"/>
        </w:rPr>
        <w:t xml:space="preserve"> </w:t>
      </w:r>
      <w:r>
        <w:rPr>
          <w:rFonts w:ascii="David" w:hAnsi="David" w:hint="cs"/>
          <w:rtl/>
        </w:rPr>
        <w:t xml:space="preserve">הורשע הנאשם בחמש עבירות של סחר בקנאביס, במשקלים העולים באופן משמעותי על המקרה שלפניי, בתמורה לתשלום של 1000 ₪ עבור כל עשרה גרם, ובנוסף לעבירה של ניסיון לסחר ועבירות נוספות. מתחם העונש הועמד על 16 </w:t>
      </w:r>
      <w:r>
        <w:rPr>
          <w:rFonts w:ascii="David" w:hAnsi="David"/>
          <w:rtl/>
        </w:rPr>
        <w:t>–</w:t>
      </w:r>
      <w:r>
        <w:rPr>
          <w:rFonts w:ascii="David" w:hAnsi="David" w:hint="cs"/>
          <w:rtl/>
        </w:rPr>
        <w:t xml:space="preserve"> 36 חודשים, ובשל שיקולי שיקום הועמד עונשו על 12 חודשים. ערעור לבית המשפט המחוזי וכן בקשת רשות ערעור נדחו.</w:t>
      </w:r>
    </w:p>
    <w:p w14:paraId="47583E13" w14:textId="77777777" w:rsidR="00EC4D4A" w:rsidRPr="005011C5" w:rsidRDefault="00EC4D4A" w:rsidP="00EC4D4A">
      <w:pPr>
        <w:pStyle w:val="a9"/>
        <w:rPr>
          <w:rFonts w:ascii="David" w:hAnsi="David"/>
          <w:rtl/>
        </w:rPr>
      </w:pPr>
    </w:p>
    <w:p w14:paraId="1F522CE8" w14:textId="77777777" w:rsidR="00EC4D4A" w:rsidRDefault="00EC4D4A" w:rsidP="00EC4D4A">
      <w:pPr>
        <w:pStyle w:val="a9"/>
        <w:numPr>
          <w:ilvl w:val="0"/>
          <w:numId w:val="1"/>
        </w:numPr>
        <w:spacing w:after="240" w:line="360" w:lineRule="auto"/>
        <w:jc w:val="both"/>
        <w:rPr>
          <w:rFonts w:ascii="David" w:hAnsi="David"/>
        </w:rPr>
      </w:pPr>
      <w:r>
        <w:rPr>
          <w:rFonts w:ascii="David" w:hAnsi="David" w:hint="cs"/>
          <w:rtl/>
        </w:rPr>
        <w:t xml:space="preserve">לאור כל האמור ובמיוחד בשל המקרה הייחודי בפניי, ובכללו כי הנסיבות הקשורות בביצוע העבירה ואשר הביאו את הנאשם לביצוע עבירות, כרוכות בד בבד עם מצבו הקוגניטיבי והבריאותי הרי שאני קובע כי מתחם העונש במקרה זה נע בין 12 </w:t>
      </w:r>
      <w:r>
        <w:rPr>
          <w:rFonts w:ascii="David" w:hAnsi="David"/>
          <w:rtl/>
        </w:rPr>
        <w:t>–</w:t>
      </w:r>
      <w:r>
        <w:rPr>
          <w:rFonts w:ascii="David" w:hAnsi="David" w:hint="cs"/>
          <w:rtl/>
        </w:rPr>
        <w:t xml:space="preserve"> 24 חודשי מאסר בפועל וכן לעונשים נלווים. </w:t>
      </w:r>
    </w:p>
    <w:p w14:paraId="2E917721" w14:textId="77777777" w:rsidR="00EC4D4A" w:rsidRPr="005011C5" w:rsidRDefault="00EC4D4A" w:rsidP="00EC4D4A">
      <w:pPr>
        <w:pStyle w:val="a9"/>
        <w:rPr>
          <w:rFonts w:ascii="David" w:hAnsi="David"/>
          <w:rtl/>
        </w:rPr>
      </w:pPr>
    </w:p>
    <w:p w14:paraId="1D940555" w14:textId="77777777" w:rsidR="00EC4D4A" w:rsidRDefault="00EC4D4A" w:rsidP="00EC4D4A">
      <w:pPr>
        <w:spacing w:after="240" w:line="360" w:lineRule="auto"/>
        <w:jc w:val="both"/>
        <w:rPr>
          <w:rFonts w:ascii="David" w:hAnsi="David"/>
          <w:b/>
          <w:bCs/>
          <w:u w:val="single"/>
        </w:rPr>
      </w:pPr>
      <w:r>
        <w:rPr>
          <w:rFonts w:ascii="David" w:hAnsi="David"/>
          <w:b/>
          <w:bCs/>
          <w:u w:val="single"/>
          <w:rtl/>
        </w:rPr>
        <w:t>נסיבות שאינן קשורות בביצוע העבירה</w:t>
      </w:r>
    </w:p>
    <w:p w14:paraId="529D4746" w14:textId="77777777" w:rsidR="00EC4D4A" w:rsidRDefault="00EC4D4A" w:rsidP="00EC4D4A">
      <w:pPr>
        <w:pStyle w:val="a9"/>
        <w:numPr>
          <w:ilvl w:val="0"/>
          <w:numId w:val="1"/>
        </w:numPr>
        <w:spacing w:after="240" w:line="360" w:lineRule="auto"/>
        <w:jc w:val="both"/>
        <w:rPr>
          <w:rFonts w:ascii="David" w:hAnsi="David"/>
          <w:rtl/>
        </w:rPr>
      </w:pPr>
      <w:r>
        <w:rPr>
          <w:rFonts w:ascii="David" w:hAnsi="David"/>
          <w:rtl/>
        </w:rPr>
        <w:t>הנאשם נטל אחריות על מעשיו, ובכך חסך זמן שיפוטי יקר.</w:t>
      </w:r>
    </w:p>
    <w:p w14:paraId="76C42783" w14:textId="77777777" w:rsidR="00EC4D4A" w:rsidRPr="00C256E7" w:rsidRDefault="00EC4D4A" w:rsidP="00EC4D4A">
      <w:pPr>
        <w:pStyle w:val="a9"/>
        <w:spacing w:after="240" w:line="360" w:lineRule="auto"/>
        <w:ind w:left="360"/>
        <w:jc w:val="both"/>
        <w:rPr>
          <w:rFonts w:ascii="David" w:hAnsi="David"/>
          <w:b/>
          <w:bCs/>
        </w:rPr>
      </w:pPr>
    </w:p>
    <w:p w14:paraId="5E2CB9AF" w14:textId="77777777" w:rsidR="00EC4D4A" w:rsidRDefault="00EC4D4A" w:rsidP="00EC4D4A">
      <w:pPr>
        <w:pStyle w:val="a9"/>
        <w:numPr>
          <w:ilvl w:val="0"/>
          <w:numId w:val="1"/>
        </w:numPr>
        <w:spacing w:after="240" w:line="360" w:lineRule="auto"/>
        <w:jc w:val="both"/>
        <w:rPr>
          <w:rFonts w:ascii="David" w:hAnsi="David"/>
          <w:b/>
          <w:bCs/>
        </w:rPr>
      </w:pPr>
      <w:r w:rsidRPr="00C256E7">
        <w:rPr>
          <w:rFonts w:ascii="David" w:hAnsi="David" w:hint="cs"/>
          <w:b/>
          <w:bCs/>
          <w:rtl/>
        </w:rPr>
        <w:t>הנאשם נעדר עבר. נסיבות חייו קשות מכל בחינה אפשרית. גדל לצד טיפולים רפואיים סבוכים וקשים. אביו היטיב להגדיר את הדברים ואמר שמה שנראה לצופה מהצד טיפול מציל חיים, בעיני הנאשם נחשב לעינוי ממשי.</w:t>
      </w:r>
    </w:p>
    <w:p w14:paraId="74DC5A65" w14:textId="77777777" w:rsidR="00EC4D4A" w:rsidRPr="00C256E7" w:rsidRDefault="00EC4D4A" w:rsidP="00EC4D4A">
      <w:pPr>
        <w:pStyle w:val="a9"/>
        <w:rPr>
          <w:rFonts w:ascii="David" w:hAnsi="David"/>
          <w:b/>
          <w:bCs/>
          <w:rtl/>
        </w:rPr>
      </w:pPr>
    </w:p>
    <w:p w14:paraId="4484BD24" w14:textId="77777777" w:rsidR="00EC4D4A" w:rsidRPr="00C256E7" w:rsidRDefault="00EC4D4A" w:rsidP="00EC4D4A">
      <w:pPr>
        <w:pStyle w:val="a9"/>
        <w:numPr>
          <w:ilvl w:val="0"/>
          <w:numId w:val="1"/>
        </w:numPr>
        <w:spacing w:after="240" w:line="360" w:lineRule="auto"/>
        <w:jc w:val="both"/>
        <w:rPr>
          <w:rFonts w:ascii="David" w:hAnsi="David"/>
          <w:b/>
          <w:bCs/>
        </w:rPr>
      </w:pPr>
      <w:r>
        <w:rPr>
          <w:rFonts w:ascii="David" w:hAnsi="David" w:hint="cs"/>
          <w:b/>
          <w:bCs/>
          <w:rtl/>
        </w:rPr>
        <w:t>השלכות תקופת המעצר על הנאשם ניכרות לכל אדם שעניו בראשו, הוא נמצא לבדו בבית הסוהר, אין לו חברים, והיחס שלו הוא זוכה בשל ההתמודדות הניכרת שלו בכל התחומים גובה ממנו מחירים נוספים.</w:t>
      </w:r>
    </w:p>
    <w:p w14:paraId="3358F003" w14:textId="77777777" w:rsidR="00EC4D4A" w:rsidRPr="00C256E7" w:rsidRDefault="00EC4D4A" w:rsidP="00EC4D4A">
      <w:pPr>
        <w:pStyle w:val="a9"/>
        <w:rPr>
          <w:rFonts w:ascii="David" w:hAnsi="David"/>
          <w:rtl/>
        </w:rPr>
      </w:pPr>
    </w:p>
    <w:p w14:paraId="75FC6613" w14:textId="77777777" w:rsidR="00EC4D4A" w:rsidRPr="00C256E7" w:rsidRDefault="00EC4D4A" w:rsidP="00EC4D4A">
      <w:pPr>
        <w:pStyle w:val="a9"/>
        <w:numPr>
          <w:ilvl w:val="0"/>
          <w:numId w:val="1"/>
        </w:numPr>
        <w:spacing w:after="240" w:line="360" w:lineRule="auto"/>
        <w:jc w:val="both"/>
        <w:rPr>
          <w:rFonts w:ascii="David" w:hAnsi="David"/>
        </w:rPr>
      </w:pPr>
      <w:r>
        <w:rPr>
          <w:rFonts w:ascii="David" w:hAnsi="David"/>
          <w:rtl/>
        </w:rPr>
        <w:t>יש אינטרס הרתעתי מובהק בעבירות הסמים, נוכח מידת הסיכון המשמעותי והממשי לשלום הציבור, הפגיעה במשתמשי הסמים וסביבתם הקרובה והרחוקה, והשלכות הרוחב של השימוש בסמים. הרתעה זו צריכה גם להתייחס לקשר הגורדי שבין עבירות הסמים לבין הרווח הכלכלי המהיר והכדאי.</w:t>
      </w:r>
      <w:r>
        <w:rPr>
          <w:rFonts w:ascii="David" w:hAnsi="David" w:hint="cs"/>
          <w:rtl/>
        </w:rPr>
        <w:t xml:space="preserve"> אלא שבמקרה בפני מצאתי כי שיקולי ההרתעה זניחים ביחס לנסיבות האישיות של הנאשם ועל כן אתן להם משקל שולי יחסית.</w:t>
      </w:r>
    </w:p>
    <w:p w14:paraId="6EE4CF93" w14:textId="77777777" w:rsidR="00EC4D4A" w:rsidRPr="00C256E7" w:rsidRDefault="00EC4D4A" w:rsidP="00EC4D4A">
      <w:pPr>
        <w:pStyle w:val="a9"/>
        <w:rPr>
          <w:rFonts w:ascii="David" w:hAnsi="David"/>
          <w:rtl/>
        </w:rPr>
      </w:pPr>
    </w:p>
    <w:p w14:paraId="5AFC312A" w14:textId="77777777" w:rsidR="00EC4D4A" w:rsidRDefault="00EC4D4A" w:rsidP="00EC4D4A">
      <w:pPr>
        <w:pStyle w:val="a9"/>
        <w:numPr>
          <w:ilvl w:val="0"/>
          <w:numId w:val="1"/>
        </w:numPr>
        <w:spacing w:line="360" w:lineRule="auto"/>
        <w:jc w:val="both"/>
        <w:rPr>
          <w:rFonts w:ascii="David" w:hAnsi="David"/>
          <w:u w:val="single"/>
        </w:rPr>
      </w:pPr>
      <w:r>
        <w:rPr>
          <w:rFonts w:ascii="David" w:hAnsi="David"/>
          <w:u w:val="single"/>
          <w:rtl/>
        </w:rPr>
        <w:t>על כן אני גוזר את עונשו של הנאשם לעונשים הבאים :</w:t>
      </w:r>
    </w:p>
    <w:p w14:paraId="17F6EE5A" w14:textId="77777777" w:rsidR="00EC4D4A" w:rsidRDefault="00EC4D4A" w:rsidP="00EC4D4A">
      <w:pPr>
        <w:pStyle w:val="a9"/>
        <w:rPr>
          <w:rFonts w:ascii="David" w:hAnsi="David"/>
          <w:u w:val="single"/>
        </w:rPr>
      </w:pPr>
    </w:p>
    <w:p w14:paraId="7722C138" w14:textId="77777777" w:rsidR="00EC4D4A" w:rsidRDefault="00EC4D4A" w:rsidP="00EC4D4A">
      <w:pPr>
        <w:pStyle w:val="a9"/>
        <w:numPr>
          <w:ilvl w:val="0"/>
          <w:numId w:val="2"/>
        </w:numPr>
        <w:spacing w:before="240" w:line="360" w:lineRule="auto"/>
        <w:jc w:val="both"/>
        <w:rPr>
          <w:rFonts w:ascii="David" w:hAnsi="David"/>
          <w:b/>
          <w:bCs/>
          <w:rtl/>
        </w:rPr>
      </w:pPr>
      <w:r>
        <w:rPr>
          <w:rFonts w:ascii="David" w:hAnsi="David" w:hint="cs"/>
          <w:b/>
          <w:bCs/>
          <w:rtl/>
        </w:rPr>
        <w:t>12</w:t>
      </w:r>
      <w:r>
        <w:rPr>
          <w:rFonts w:ascii="David" w:hAnsi="David"/>
          <w:b/>
          <w:bCs/>
          <w:rtl/>
        </w:rPr>
        <w:t xml:space="preserve"> חודשי מאסר בפועל, בניכוי ימי מעצרו בתיק זה לפי רישומי שב"ס.  </w:t>
      </w:r>
    </w:p>
    <w:p w14:paraId="0B5B68F9" w14:textId="77777777" w:rsidR="00EC4D4A" w:rsidRDefault="00EC4D4A" w:rsidP="00EC4D4A">
      <w:pPr>
        <w:spacing w:after="160" w:line="360" w:lineRule="auto"/>
        <w:contextualSpacing/>
        <w:jc w:val="both"/>
        <w:rPr>
          <w:rFonts w:ascii="David" w:hAnsi="David"/>
          <w:rtl/>
        </w:rPr>
      </w:pPr>
    </w:p>
    <w:p w14:paraId="4CD6D406" w14:textId="77777777" w:rsidR="00EC4D4A" w:rsidRDefault="00EC4D4A" w:rsidP="00EC4D4A">
      <w:pPr>
        <w:numPr>
          <w:ilvl w:val="0"/>
          <w:numId w:val="2"/>
        </w:numPr>
        <w:spacing w:after="160" w:line="360" w:lineRule="auto"/>
        <w:contextualSpacing/>
        <w:jc w:val="both"/>
        <w:rPr>
          <w:rFonts w:ascii="David" w:hAnsi="David"/>
          <w:b/>
          <w:bCs/>
          <w:rtl/>
        </w:rPr>
      </w:pPr>
      <w:r>
        <w:rPr>
          <w:rFonts w:ascii="David" w:hAnsi="David"/>
          <w:b/>
          <w:bCs/>
          <w:rtl/>
        </w:rPr>
        <w:t>מאסר על תנאי לתקופה של  שישה חודשים.</w:t>
      </w:r>
    </w:p>
    <w:p w14:paraId="6890D387" w14:textId="77777777" w:rsidR="00EC4D4A" w:rsidRDefault="00EC4D4A" w:rsidP="00EC4D4A">
      <w:pPr>
        <w:spacing w:line="360" w:lineRule="auto"/>
        <w:ind w:left="702"/>
        <w:jc w:val="both"/>
        <w:rPr>
          <w:rFonts w:ascii="David" w:hAnsi="David"/>
          <w:rtl/>
        </w:rPr>
      </w:pPr>
      <w:r>
        <w:rPr>
          <w:rFonts w:ascii="David" w:hAnsi="David"/>
          <w:rtl/>
        </w:rPr>
        <w:t xml:space="preserve">המאסר המותנה יופעל אם תוך תקופה של שלוש שנים מיום שחרורו, יעבור הנאשם על עבירת סמים מסוג פשע לפי </w:t>
      </w:r>
      <w:hyperlink r:id="rId23" w:history="1">
        <w:r w:rsidR="00D33F05" w:rsidRPr="00D33F05">
          <w:rPr>
            <w:rFonts w:ascii="David" w:hAnsi="David"/>
            <w:color w:val="0000FF"/>
            <w:u w:val="single"/>
            <w:rtl/>
          </w:rPr>
          <w:t>פקודת הסמים המסוכנים</w:t>
        </w:r>
      </w:hyperlink>
      <w:r>
        <w:rPr>
          <w:rFonts w:ascii="David" w:hAnsi="David"/>
          <w:rtl/>
        </w:rPr>
        <w:t xml:space="preserve">. </w:t>
      </w:r>
    </w:p>
    <w:p w14:paraId="170FCAB8" w14:textId="77777777" w:rsidR="00EC4D4A" w:rsidRDefault="00EC4D4A" w:rsidP="00EC4D4A">
      <w:pPr>
        <w:spacing w:line="360" w:lineRule="auto"/>
        <w:ind w:left="702"/>
        <w:jc w:val="both"/>
        <w:rPr>
          <w:rFonts w:ascii="David" w:hAnsi="David"/>
          <w:rtl/>
        </w:rPr>
      </w:pPr>
    </w:p>
    <w:p w14:paraId="53E0C52A" w14:textId="77777777" w:rsidR="00EC4D4A" w:rsidRPr="00C256E7" w:rsidRDefault="00EC4D4A" w:rsidP="00EC4D4A">
      <w:pPr>
        <w:pStyle w:val="a9"/>
        <w:numPr>
          <w:ilvl w:val="0"/>
          <w:numId w:val="2"/>
        </w:numPr>
        <w:spacing w:line="360" w:lineRule="auto"/>
        <w:jc w:val="both"/>
        <w:rPr>
          <w:rFonts w:ascii="David" w:hAnsi="David"/>
          <w:b/>
          <w:bCs/>
        </w:rPr>
      </w:pPr>
      <w:r w:rsidRPr="00C256E7">
        <w:rPr>
          <w:rFonts w:ascii="David" w:hAnsi="David"/>
          <w:b/>
          <w:bCs/>
          <w:rtl/>
        </w:rPr>
        <w:t>מאחר שהתרשמתי כי הנאשם נעדר כל אמצעים כלכליים</w:t>
      </w:r>
      <w:r w:rsidRPr="00C256E7">
        <w:rPr>
          <w:rFonts w:ascii="David" w:hAnsi="David" w:hint="cs"/>
          <w:b/>
          <w:bCs/>
          <w:rtl/>
        </w:rPr>
        <w:t>, וכי הוא זכאי לקצבת נכות מלאה, אמנע מהטלת קנס. ממילא כל קנס שאטיל על הנאשם, או שיגרום לו לרצות תקופת מאסר נוספת או שיפול על כתפי אביו.</w:t>
      </w:r>
    </w:p>
    <w:p w14:paraId="70F8D1AB" w14:textId="77777777" w:rsidR="00EC4D4A" w:rsidRDefault="00EC4D4A" w:rsidP="00EC4D4A">
      <w:pPr>
        <w:spacing w:line="360" w:lineRule="auto"/>
        <w:jc w:val="both"/>
        <w:rPr>
          <w:rFonts w:ascii="David" w:hAnsi="David"/>
          <w:rtl/>
        </w:rPr>
      </w:pPr>
    </w:p>
    <w:p w14:paraId="14907F2A" w14:textId="77777777" w:rsidR="00EC4D4A" w:rsidRPr="00C256E7" w:rsidRDefault="00EC4D4A" w:rsidP="00EC4D4A">
      <w:pPr>
        <w:numPr>
          <w:ilvl w:val="0"/>
          <w:numId w:val="2"/>
        </w:numPr>
        <w:spacing w:after="160" w:line="360" w:lineRule="auto"/>
        <w:contextualSpacing/>
        <w:jc w:val="both"/>
        <w:rPr>
          <w:rFonts w:ascii="David" w:hAnsi="David"/>
        </w:rPr>
      </w:pPr>
      <w:r>
        <w:rPr>
          <w:rFonts w:ascii="David" w:hAnsi="David" w:hint="cs"/>
          <w:b/>
          <w:bCs/>
          <w:rtl/>
        </w:rPr>
        <w:t>לא מצאתי קשר בין ביצוע העבירות לנהיגה ברכב. יש טעם של ממש בדברי באת כוחו כי הרכב בעתיד עשוי להיות עבורו רגליים. לכן לא אטיל עליו עונש של פסילה.</w:t>
      </w:r>
    </w:p>
    <w:p w14:paraId="066B336C" w14:textId="77777777" w:rsidR="00EC4D4A" w:rsidRPr="00D33F05" w:rsidRDefault="00D33F05" w:rsidP="00EC4D4A">
      <w:pPr>
        <w:spacing w:line="360" w:lineRule="auto"/>
        <w:ind w:left="720"/>
        <w:contextualSpacing/>
        <w:jc w:val="both"/>
        <w:rPr>
          <w:rFonts w:ascii="David" w:hAnsi="David"/>
          <w:color w:val="FFFFFF"/>
          <w:sz w:val="2"/>
          <w:szCs w:val="2"/>
          <w:rtl/>
        </w:rPr>
      </w:pPr>
      <w:r w:rsidRPr="00D33F05">
        <w:rPr>
          <w:rFonts w:ascii="David" w:hAnsi="David"/>
          <w:color w:val="FFFFFF"/>
          <w:sz w:val="2"/>
          <w:szCs w:val="2"/>
          <w:rtl/>
        </w:rPr>
        <w:t>5129371</w:t>
      </w:r>
    </w:p>
    <w:p w14:paraId="59A05C72" w14:textId="77777777" w:rsidR="00EC4D4A" w:rsidRDefault="00D33F05" w:rsidP="00EC4D4A">
      <w:pPr>
        <w:spacing w:after="240" w:line="360" w:lineRule="auto"/>
        <w:jc w:val="both"/>
        <w:rPr>
          <w:rFonts w:ascii="David" w:hAnsi="David"/>
          <w:b/>
          <w:bCs/>
          <w:u w:val="single"/>
          <w:rtl/>
        </w:rPr>
      </w:pPr>
      <w:r w:rsidRPr="00D33F05">
        <w:rPr>
          <w:rFonts w:ascii="David" w:hAnsi="David"/>
          <w:b/>
          <w:bCs/>
          <w:color w:val="FFFFFF"/>
          <w:sz w:val="2"/>
          <w:szCs w:val="2"/>
          <w:u w:val="single"/>
          <w:rtl/>
        </w:rPr>
        <w:t>54678313</w:t>
      </w:r>
      <w:r w:rsidR="00EC4D4A">
        <w:rPr>
          <w:rFonts w:ascii="David" w:hAnsi="David"/>
          <w:b/>
          <w:bCs/>
          <w:u w:val="single"/>
          <w:rtl/>
        </w:rPr>
        <w:t>מורה על השמדת הסמים בכפוף לחלוף מועד הערעור.</w:t>
      </w:r>
    </w:p>
    <w:p w14:paraId="780773AD" w14:textId="77777777" w:rsidR="00EC4D4A" w:rsidRPr="00C256E7" w:rsidRDefault="00EC4D4A" w:rsidP="00EC4D4A">
      <w:pPr>
        <w:spacing w:after="240" w:line="360" w:lineRule="auto"/>
        <w:jc w:val="both"/>
        <w:rPr>
          <w:rFonts w:ascii="David" w:hAnsi="David"/>
          <w:b/>
          <w:bCs/>
          <w:rtl/>
        </w:rPr>
      </w:pPr>
      <w:r>
        <w:rPr>
          <w:rFonts w:ascii="David" w:hAnsi="David"/>
          <w:b/>
          <w:bCs/>
          <w:rtl/>
        </w:rPr>
        <w:t>זכות ערעור תוך 45 ימים לבית המשפט המחוזי.</w:t>
      </w:r>
    </w:p>
    <w:p w14:paraId="50EDB420" w14:textId="77777777" w:rsidR="00EC4D4A" w:rsidRPr="000F2247" w:rsidRDefault="00D33F05" w:rsidP="00EC4D4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שבט תשפ"ה, 26 פברואר 2025, במעמד הצדדים. </w:t>
      </w:r>
      <w:bookmarkEnd w:id="8"/>
      <w:r w:rsidR="00EC4D4A">
        <w:rPr>
          <w:rFonts w:ascii="Arial" w:hAnsi="Arial"/>
          <w:b/>
          <w:bCs/>
          <w:sz w:val="26"/>
          <w:szCs w:val="26"/>
          <w:rtl/>
        </w:rPr>
        <w:tab/>
      </w:r>
      <w:r w:rsidR="00EC4D4A">
        <w:rPr>
          <w:rFonts w:ascii="Arial" w:hAnsi="Arial"/>
          <w:b/>
          <w:bCs/>
          <w:sz w:val="26"/>
          <w:szCs w:val="26"/>
          <w:rtl/>
        </w:rPr>
        <w:tab/>
      </w:r>
      <w:r w:rsidR="00EC4D4A">
        <w:rPr>
          <w:rFonts w:ascii="Arial" w:hAnsi="Arial"/>
          <w:b/>
          <w:bCs/>
          <w:sz w:val="26"/>
          <w:szCs w:val="26"/>
          <w:rtl/>
        </w:rPr>
        <w:tab/>
      </w:r>
      <w:r w:rsidR="00EC4D4A">
        <w:rPr>
          <w:rFonts w:ascii="Arial" w:hAnsi="Arial"/>
          <w:b/>
          <w:bCs/>
          <w:sz w:val="26"/>
          <w:szCs w:val="26"/>
          <w:rtl/>
        </w:rPr>
        <w:tab/>
      </w:r>
      <w:r w:rsidR="00EC4D4A">
        <w:rPr>
          <w:rFonts w:ascii="Arial" w:hAnsi="Arial"/>
          <w:b/>
          <w:bCs/>
          <w:sz w:val="26"/>
          <w:szCs w:val="26"/>
          <w:rtl/>
        </w:rPr>
        <w:tab/>
      </w:r>
      <w:r w:rsidR="00EC4D4A">
        <w:rPr>
          <w:rFonts w:ascii="Arial" w:hAnsi="Arial"/>
          <w:b/>
          <w:bCs/>
          <w:sz w:val="26"/>
          <w:szCs w:val="26"/>
          <w:rtl/>
        </w:rPr>
        <w:tab/>
      </w:r>
      <w:r w:rsidR="00EC4D4A">
        <w:rPr>
          <w:rFonts w:ascii="Arial" w:hAnsi="Arial"/>
          <w:b/>
          <w:bCs/>
          <w:sz w:val="26"/>
          <w:szCs w:val="26"/>
          <w:rtl/>
        </w:rPr>
        <w:tab/>
      </w:r>
      <w:r w:rsidR="00EC4D4A">
        <w:rPr>
          <w:rFonts w:ascii="Arial" w:hAnsi="Arial" w:hint="cs"/>
          <w:b/>
          <w:bCs/>
          <w:sz w:val="26"/>
          <w:szCs w:val="26"/>
          <w:rtl/>
        </w:rPr>
        <w:t xml:space="preserve">         </w:t>
      </w:r>
    </w:p>
    <w:p w14:paraId="4A240844" w14:textId="77777777" w:rsidR="00EC4D4A" w:rsidRPr="000F2247" w:rsidRDefault="00EC4D4A" w:rsidP="00D33F0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35DEDF8" w14:textId="77777777" w:rsidR="00EC4D4A" w:rsidRPr="000F2247" w:rsidRDefault="00EC4D4A" w:rsidP="00EC4D4A">
      <w:pPr>
        <w:jc w:val="center"/>
        <w:rPr>
          <w:rFonts w:ascii="Arial" w:hAnsi="Arial"/>
          <w:b/>
          <w:bCs/>
          <w:sz w:val="26"/>
          <w:szCs w:val="26"/>
          <w:rtl/>
        </w:rPr>
      </w:pPr>
    </w:p>
    <w:p w14:paraId="257F380F" w14:textId="77777777" w:rsidR="006737A6" w:rsidRPr="00D33F05" w:rsidRDefault="006737A6" w:rsidP="00D33F05">
      <w:pPr>
        <w:keepNext/>
        <w:rPr>
          <w:rFonts w:ascii="David" w:hAnsi="David"/>
          <w:color w:val="000000"/>
          <w:sz w:val="22"/>
          <w:szCs w:val="22"/>
          <w:rtl/>
        </w:rPr>
      </w:pPr>
    </w:p>
    <w:p w14:paraId="1C965FAF" w14:textId="77777777" w:rsidR="00D33F05" w:rsidRPr="00D33F05" w:rsidRDefault="00D33F05" w:rsidP="00D33F05">
      <w:pPr>
        <w:keepNext/>
        <w:rPr>
          <w:rFonts w:ascii="David" w:hAnsi="David"/>
          <w:color w:val="000000"/>
          <w:sz w:val="22"/>
          <w:szCs w:val="22"/>
          <w:rtl/>
        </w:rPr>
      </w:pPr>
      <w:r w:rsidRPr="00D33F05">
        <w:rPr>
          <w:rFonts w:ascii="David" w:hAnsi="David"/>
          <w:color w:val="000000"/>
          <w:sz w:val="22"/>
          <w:szCs w:val="22"/>
          <w:rtl/>
        </w:rPr>
        <w:t>ערן צברי 54678313</w:t>
      </w:r>
    </w:p>
    <w:p w14:paraId="4FE173F2" w14:textId="77777777" w:rsidR="00D33F05" w:rsidRDefault="00D33F05" w:rsidP="00D33F05">
      <w:r w:rsidRPr="00D33F05">
        <w:rPr>
          <w:color w:val="000000"/>
          <w:rtl/>
        </w:rPr>
        <w:t>נוסח מסמך זה כפוף לשינויי ניסוח ועריכה</w:t>
      </w:r>
    </w:p>
    <w:p w14:paraId="1729EDAC" w14:textId="77777777" w:rsidR="00D33F05" w:rsidRDefault="00D33F05" w:rsidP="00D33F05">
      <w:pPr>
        <w:rPr>
          <w:rtl/>
        </w:rPr>
      </w:pPr>
    </w:p>
    <w:p w14:paraId="3E8FA265" w14:textId="77777777" w:rsidR="00D33F05" w:rsidRDefault="00D33F05" w:rsidP="00D33F05">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2755DE66" w14:textId="77777777" w:rsidR="00D33F05" w:rsidRPr="00D33F05" w:rsidRDefault="00D33F05" w:rsidP="00D33F05">
      <w:pPr>
        <w:jc w:val="center"/>
        <w:rPr>
          <w:color w:val="0000FF"/>
          <w:u w:val="single"/>
        </w:rPr>
      </w:pPr>
    </w:p>
    <w:sectPr w:rsidR="00D33F05" w:rsidRPr="00D33F05" w:rsidSect="00D33F05">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E4BBF" w14:textId="77777777" w:rsidR="0023007D" w:rsidRDefault="0023007D" w:rsidP="00FB298E">
      <w:r>
        <w:separator/>
      </w:r>
    </w:p>
  </w:endnote>
  <w:endnote w:type="continuationSeparator" w:id="0">
    <w:p w14:paraId="236BB0BB" w14:textId="77777777" w:rsidR="0023007D" w:rsidRDefault="0023007D" w:rsidP="00FB2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4FBA4" w14:textId="77777777" w:rsidR="00D33F05" w:rsidRDefault="00D33F05" w:rsidP="00D33F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C6A603" w14:textId="77777777" w:rsidR="00FC3935" w:rsidRPr="00D33F05" w:rsidRDefault="00D33F05" w:rsidP="00D33F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A4DE3" w14:textId="77777777" w:rsidR="00D33F05" w:rsidRDefault="00D33F05" w:rsidP="00D33F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4326">
      <w:rPr>
        <w:rFonts w:ascii="FrankRuehl" w:hAnsi="FrankRuehl" w:cs="FrankRuehl"/>
        <w:noProof/>
        <w:rtl/>
      </w:rPr>
      <w:t>1</w:t>
    </w:r>
    <w:r>
      <w:rPr>
        <w:rFonts w:ascii="FrankRuehl" w:hAnsi="FrankRuehl" w:cs="FrankRuehl"/>
        <w:rtl/>
      </w:rPr>
      <w:fldChar w:fldCharType="end"/>
    </w:r>
  </w:p>
  <w:p w14:paraId="499AFBA5" w14:textId="77777777" w:rsidR="00FC3935" w:rsidRPr="00D33F05" w:rsidRDefault="00D33F05" w:rsidP="00D33F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465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5D42E" w14:textId="77777777" w:rsidR="0023007D" w:rsidRDefault="0023007D" w:rsidP="00FB298E">
      <w:r>
        <w:separator/>
      </w:r>
    </w:p>
  </w:footnote>
  <w:footnote w:type="continuationSeparator" w:id="0">
    <w:p w14:paraId="53B18179" w14:textId="77777777" w:rsidR="0023007D" w:rsidRDefault="0023007D" w:rsidP="00FB2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E244" w14:textId="77777777" w:rsidR="00D33F05" w:rsidRPr="00D33F05" w:rsidRDefault="00D33F05" w:rsidP="00D33F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12012-07-24</w:t>
    </w:r>
    <w:r>
      <w:rPr>
        <w:rFonts w:ascii="David" w:hAnsi="David"/>
        <w:color w:val="000000"/>
        <w:sz w:val="22"/>
        <w:szCs w:val="22"/>
        <w:rtl/>
      </w:rPr>
      <w:tab/>
      <w:t xml:space="preserve"> מדינת ישראל תביעות נגב נ' משה פארשין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66C58" w14:textId="77777777" w:rsidR="00D33F05" w:rsidRPr="00D33F05" w:rsidRDefault="00D33F05" w:rsidP="00D33F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12012-07-24</w:t>
    </w:r>
    <w:r>
      <w:rPr>
        <w:rFonts w:ascii="David" w:hAnsi="David"/>
        <w:color w:val="000000"/>
        <w:sz w:val="22"/>
        <w:szCs w:val="22"/>
        <w:rtl/>
      </w:rPr>
      <w:tab/>
      <w:t xml:space="preserve"> מדינת ישראל תביעות נגב נ' משה פארשין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6D82"/>
    <w:multiLevelType w:val="hybridMultilevel"/>
    <w:tmpl w:val="B8367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7D81929"/>
    <w:multiLevelType w:val="hybridMultilevel"/>
    <w:tmpl w:val="6BE802A0"/>
    <w:lvl w:ilvl="0" w:tplc="04090013">
      <w:start w:val="1"/>
      <w:numFmt w:val="hebrew1"/>
      <w:lvlText w:val="%1."/>
      <w:lvlJc w:val="center"/>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1328246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00108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4D4A"/>
    <w:rsid w:val="0023007D"/>
    <w:rsid w:val="003C3409"/>
    <w:rsid w:val="00551FAD"/>
    <w:rsid w:val="006737A6"/>
    <w:rsid w:val="00694326"/>
    <w:rsid w:val="00A9121A"/>
    <w:rsid w:val="00B92735"/>
    <w:rsid w:val="00D33F05"/>
    <w:rsid w:val="00EC4D4A"/>
    <w:rsid w:val="00FB298E"/>
    <w:rsid w:val="00FC3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9351D8"/>
  <w15:chartTrackingRefBased/>
  <w15:docId w15:val="{7F490F1F-9BBA-44DE-B0FC-F830DAAE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4D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4D4A"/>
    <w:pPr>
      <w:tabs>
        <w:tab w:val="center" w:pos="4153"/>
        <w:tab w:val="right" w:pos="8306"/>
      </w:tabs>
    </w:pPr>
  </w:style>
  <w:style w:type="character" w:customStyle="1" w:styleId="a4">
    <w:name w:val="כותרת עליונה תו"/>
    <w:link w:val="a3"/>
    <w:rsid w:val="00EC4D4A"/>
    <w:rPr>
      <w:rFonts w:ascii="Times New Roman" w:eastAsia="Times New Roman" w:hAnsi="Times New Roman" w:cs="David"/>
      <w:sz w:val="24"/>
      <w:szCs w:val="24"/>
    </w:rPr>
  </w:style>
  <w:style w:type="paragraph" w:styleId="a5">
    <w:name w:val="footer"/>
    <w:basedOn w:val="a"/>
    <w:link w:val="a6"/>
    <w:rsid w:val="00EC4D4A"/>
    <w:pPr>
      <w:tabs>
        <w:tab w:val="center" w:pos="4153"/>
        <w:tab w:val="right" w:pos="8306"/>
      </w:tabs>
    </w:pPr>
  </w:style>
  <w:style w:type="character" w:customStyle="1" w:styleId="a6">
    <w:name w:val="כותרת תחתונה תו"/>
    <w:link w:val="a5"/>
    <w:rsid w:val="00EC4D4A"/>
    <w:rPr>
      <w:rFonts w:ascii="Times New Roman" w:eastAsia="Times New Roman" w:hAnsi="Times New Roman" w:cs="David"/>
      <w:sz w:val="24"/>
      <w:szCs w:val="24"/>
    </w:rPr>
  </w:style>
  <w:style w:type="table" w:styleId="a7">
    <w:name w:val="Table Grid"/>
    <w:basedOn w:val="a1"/>
    <w:rsid w:val="00EC4D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4D4A"/>
  </w:style>
  <w:style w:type="paragraph" w:styleId="a9">
    <w:name w:val="List Paragraph"/>
    <w:basedOn w:val="a"/>
    <w:qFormat/>
    <w:rsid w:val="00EC4D4A"/>
    <w:pPr>
      <w:ind w:left="720"/>
      <w:contextualSpacing/>
    </w:pPr>
  </w:style>
  <w:style w:type="character" w:styleId="Hyperlink">
    <w:name w:val="Hyperlink"/>
    <w:rsid w:val="00EC4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nevo.co.il/psika_html/elyon/19086950-J01.htm"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920073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147279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4929127"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1942</Words>
  <Characters>9710</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11629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3145843</vt:i4>
      </vt:variant>
      <vt:variant>
        <vt:i4>45</vt:i4>
      </vt:variant>
      <vt:variant>
        <vt:i4>0</vt:i4>
      </vt:variant>
      <vt:variant>
        <vt:i4>5</vt:i4>
      </vt:variant>
      <vt:variant>
        <vt:lpwstr>http://www.nevo.co.il/case/24929127</vt:lpwstr>
      </vt:variant>
      <vt:variant>
        <vt:lpwstr/>
      </vt:variant>
      <vt:variant>
        <vt:i4>4915255</vt:i4>
      </vt:variant>
      <vt:variant>
        <vt:i4>42</vt:i4>
      </vt:variant>
      <vt:variant>
        <vt:i4>0</vt:i4>
      </vt:variant>
      <vt:variant>
        <vt:i4>5</vt:i4>
      </vt:variant>
      <vt:variant>
        <vt:lpwstr>https://www.nevo.co.il/psika_html/elyon/19086950-J01.htm</vt:lpwstr>
      </vt:variant>
      <vt:variant>
        <vt:lpwstr/>
      </vt:variant>
      <vt:variant>
        <vt:i4>3342458</vt:i4>
      </vt:variant>
      <vt:variant>
        <vt:i4>39</vt:i4>
      </vt:variant>
      <vt:variant>
        <vt:i4>0</vt:i4>
      </vt:variant>
      <vt:variant>
        <vt:i4>5</vt:i4>
      </vt:variant>
      <vt:variant>
        <vt:lpwstr>http://www.nevo.co.il/case/29200734</vt:lpwstr>
      </vt:variant>
      <vt:variant>
        <vt:lpwstr/>
      </vt:variant>
      <vt:variant>
        <vt:i4>3997813</vt:i4>
      </vt:variant>
      <vt:variant>
        <vt:i4>36</vt:i4>
      </vt:variant>
      <vt:variant>
        <vt:i4>0</vt:i4>
      </vt:variant>
      <vt:variant>
        <vt:i4>5</vt:i4>
      </vt:variant>
      <vt:variant>
        <vt:lpwstr>http://www.nevo.co.il/case/21472796</vt:lpwstr>
      </vt:variant>
      <vt:variant>
        <vt:lpwstr/>
      </vt:variant>
      <vt:variant>
        <vt:i4>7995492</vt:i4>
      </vt:variant>
      <vt:variant>
        <vt:i4>33</vt:i4>
      </vt:variant>
      <vt:variant>
        <vt:i4>0</vt:i4>
      </vt:variant>
      <vt:variant>
        <vt:i4>5</vt:i4>
      </vt:variant>
      <vt:variant>
        <vt:lpwstr>http://www.nevo.co.il/law/70301</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12012</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 תביעות נגב</vt:lpwstr>
  </property>
  <property fmtid="{D5CDD505-2E9C-101B-9397-08002B2CF9AE}" pid="9" name="APPELLEE">
    <vt:lpwstr>משה פארשין</vt:lpwstr>
  </property>
  <property fmtid="{D5CDD505-2E9C-101B-9397-08002B2CF9AE}" pid="10" name="LAWYER">
    <vt:lpwstr>אינרה פרז;פאולה ברוש</vt:lpwstr>
  </property>
  <property fmtid="{D5CDD505-2E9C-101B-9397-08002B2CF9AE}" pid="11" name="JUDGE">
    <vt:lpwstr>ערן צברי</vt:lpwstr>
  </property>
  <property fmtid="{D5CDD505-2E9C-101B-9397-08002B2CF9AE}" pid="12" name="CITY">
    <vt:lpwstr>ב"ש</vt:lpwstr>
  </property>
  <property fmtid="{D5CDD505-2E9C-101B-9397-08002B2CF9AE}" pid="13" name="DATE">
    <vt:lpwstr>20250226</vt:lpwstr>
  </property>
  <property fmtid="{D5CDD505-2E9C-101B-9397-08002B2CF9AE}" pid="14" name="TYPE_N_DATE">
    <vt:lpwstr>38020250226</vt:lpwstr>
  </property>
  <property fmtid="{D5CDD505-2E9C-101B-9397-08002B2CF9AE}" pid="15" name="CASESLISTTMP1">
    <vt:lpwstr>21472796;29200734;24929127</vt:lpwstr>
  </property>
  <property fmtid="{D5CDD505-2E9C-101B-9397-08002B2CF9AE}" pid="16" name="WORDNUMPAGES">
    <vt:lpwstr>7</vt:lpwstr>
  </property>
  <property fmtid="{D5CDD505-2E9C-101B-9397-08002B2CF9AE}" pid="17" name="TYPE_ABS_DATE">
    <vt:lpwstr>380020250226</vt:lpwstr>
  </property>
  <property fmtid="{D5CDD505-2E9C-101B-9397-08002B2CF9AE}" pid="18" name="ISABSTRACT">
    <vt:lpwstr>Y</vt:lpwstr>
  </property>
  <property fmtid="{D5CDD505-2E9C-101B-9397-08002B2CF9AE}" pid="19" name="LAWLISTTMP1">
    <vt:lpwstr>4216/013;019a;007.a;007.c</vt:lpwstr>
  </property>
  <property fmtid="{D5CDD505-2E9C-101B-9397-08002B2CF9AE}" pid="20" name="LAWLISTTMP2">
    <vt:lpwstr>70301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