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690B50" w:rsidRPr="004C2905" w14:paraId="0CA39CFB" w14:textId="77777777" w:rsidTr="004E7D25">
        <w:trPr>
          <w:gridAfter w:val="1"/>
          <w:wAfter w:w="99" w:type="dxa"/>
          <w:trHeight w:hRule="exact" w:val="418"/>
          <w:jc w:val="center"/>
        </w:trPr>
        <w:tc>
          <w:tcPr>
            <w:tcW w:w="8721" w:type="dxa"/>
            <w:gridSpan w:val="4"/>
          </w:tcPr>
          <w:p w14:paraId="021221B4" w14:textId="77777777" w:rsidR="00690B50" w:rsidRPr="004C2905" w:rsidRDefault="00690B50" w:rsidP="008412C6">
            <w:pPr>
              <w:pStyle w:val="a3"/>
              <w:jc w:val="center"/>
              <w:rPr>
                <w:rFonts w:ascii="Tahoma" w:hAnsi="Tahoma" w:cs="Tahoma"/>
                <w:color w:val="000080"/>
                <w:rtl/>
              </w:rPr>
            </w:pPr>
            <w:bookmarkStart w:id="0" w:name="LastJudge"/>
            <w:r w:rsidRPr="004C2905">
              <w:rPr>
                <w:rFonts w:ascii="Tahoma" w:hAnsi="Tahoma" w:cs="Tahoma"/>
                <w:b/>
                <w:bCs/>
                <w:color w:val="000080"/>
                <w:rtl/>
              </w:rPr>
              <w:t>בית משפט השלום בחיפה</w:t>
            </w:r>
          </w:p>
        </w:tc>
      </w:tr>
      <w:tr w:rsidR="00690B50" w:rsidRPr="004C2905" w14:paraId="02A67677" w14:textId="77777777" w:rsidTr="004E7D25">
        <w:trPr>
          <w:gridAfter w:val="1"/>
          <w:wAfter w:w="99" w:type="dxa"/>
          <w:trHeight w:val="337"/>
          <w:jc w:val="center"/>
        </w:trPr>
        <w:tc>
          <w:tcPr>
            <w:tcW w:w="5058" w:type="dxa"/>
            <w:gridSpan w:val="3"/>
          </w:tcPr>
          <w:p w14:paraId="7BCA1190" w14:textId="77777777" w:rsidR="00690B50" w:rsidRPr="004C2905" w:rsidRDefault="00690B50" w:rsidP="008412C6">
            <w:pPr>
              <w:rPr>
                <w:rFonts w:cs="FrankRuehl"/>
                <w:sz w:val="28"/>
                <w:szCs w:val="28"/>
                <w:rtl/>
              </w:rPr>
            </w:pPr>
            <w:r w:rsidRPr="004C2905">
              <w:rPr>
                <w:rFonts w:cs="FrankRuehl"/>
                <w:sz w:val="28"/>
                <w:szCs w:val="28"/>
                <w:rtl/>
              </w:rPr>
              <w:t>ת"פ</w:t>
            </w:r>
            <w:r w:rsidRPr="004C2905">
              <w:rPr>
                <w:rFonts w:cs="FrankRuehl" w:hint="cs"/>
                <w:sz w:val="28"/>
                <w:szCs w:val="28"/>
                <w:rtl/>
              </w:rPr>
              <w:t xml:space="preserve"> </w:t>
            </w:r>
            <w:r w:rsidRPr="004C2905">
              <w:rPr>
                <w:rFonts w:cs="FrankRuehl"/>
                <w:sz w:val="28"/>
                <w:szCs w:val="28"/>
                <w:rtl/>
              </w:rPr>
              <w:t>57250-07-24</w:t>
            </w:r>
            <w:r w:rsidRPr="004C2905">
              <w:rPr>
                <w:rFonts w:cs="FrankRuehl" w:hint="cs"/>
                <w:sz w:val="28"/>
                <w:szCs w:val="28"/>
                <w:rtl/>
              </w:rPr>
              <w:t xml:space="preserve"> </w:t>
            </w:r>
            <w:r w:rsidRPr="004C2905">
              <w:rPr>
                <w:rFonts w:cs="FrankRuehl"/>
                <w:sz w:val="28"/>
                <w:szCs w:val="28"/>
                <w:rtl/>
              </w:rPr>
              <w:t>מדינת ישראל נ' עליאן(עציר)</w:t>
            </w:r>
          </w:p>
          <w:p w14:paraId="1210C3FB" w14:textId="77777777" w:rsidR="00690B50" w:rsidRPr="004C2905" w:rsidRDefault="00690B50" w:rsidP="008412C6">
            <w:pPr>
              <w:pStyle w:val="a3"/>
              <w:rPr>
                <w:rFonts w:cs="FrankRuehl"/>
                <w:sz w:val="28"/>
                <w:szCs w:val="28"/>
                <w:rtl/>
              </w:rPr>
            </w:pPr>
          </w:p>
        </w:tc>
        <w:tc>
          <w:tcPr>
            <w:tcW w:w="3663" w:type="dxa"/>
          </w:tcPr>
          <w:p w14:paraId="283B367F" w14:textId="77777777" w:rsidR="00690B50" w:rsidRPr="004C2905" w:rsidRDefault="00690B50" w:rsidP="008412C6">
            <w:pPr>
              <w:pStyle w:val="a3"/>
              <w:jc w:val="right"/>
              <w:rPr>
                <w:rFonts w:cs="FrankRuehl"/>
                <w:sz w:val="28"/>
                <w:szCs w:val="28"/>
                <w:rtl/>
              </w:rPr>
            </w:pPr>
          </w:p>
        </w:tc>
      </w:tr>
      <w:tr w:rsidR="00690B50" w:rsidRPr="004C2905" w14:paraId="611DD2C4" w14:textId="77777777" w:rsidTr="004E7D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71B5BEB" w14:textId="77777777" w:rsidR="00690B50" w:rsidRPr="004C2905" w:rsidRDefault="00690B50" w:rsidP="00690B50">
            <w:pPr>
              <w:jc w:val="both"/>
              <w:rPr>
                <w:rFonts w:ascii="David" w:hAnsi="David"/>
                <w:sz w:val="26"/>
                <w:szCs w:val="26"/>
              </w:rPr>
            </w:pPr>
            <w:r w:rsidRPr="004C2905">
              <w:rPr>
                <w:rFonts w:hint="cs"/>
                <w:rtl/>
              </w:rPr>
              <w:t xml:space="preserve"> </w:t>
            </w:r>
            <w:r w:rsidRPr="004C2905">
              <w:rPr>
                <w:rFonts w:ascii="David" w:hAnsi="David" w:hint="cs"/>
                <w:sz w:val="26"/>
                <w:szCs w:val="26"/>
                <w:rtl/>
              </w:rPr>
              <w:t>ל</w:t>
            </w:r>
            <w:r w:rsidRPr="004C2905">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7FA2120C" w14:textId="77777777" w:rsidR="00690B50" w:rsidRPr="004C2905" w:rsidRDefault="00690B50" w:rsidP="008412C6">
            <w:pPr>
              <w:rPr>
                <w:rFonts w:ascii="David" w:hAnsi="David"/>
                <w:b/>
                <w:bCs/>
                <w:sz w:val="26"/>
                <w:szCs w:val="26"/>
                <w:rtl/>
              </w:rPr>
            </w:pPr>
            <w:r w:rsidRPr="004C2905">
              <w:rPr>
                <w:rFonts w:ascii="David" w:hAnsi="David"/>
                <w:b/>
                <w:bCs/>
                <w:sz w:val="26"/>
                <w:szCs w:val="26"/>
                <w:rtl/>
              </w:rPr>
              <w:t>כבוד השופט יוכי ספיר</w:t>
            </w:r>
          </w:p>
          <w:p w14:paraId="079B58BD" w14:textId="77777777" w:rsidR="00690B50" w:rsidRPr="004C2905" w:rsidRDefault="00690B50" w:rsidP="008412C6">
            <w:pPr>
              <w:rPr>
                <w:rFonts w:ascii="David" w:hAnsi="David"/>
                <w:sz w:val="26"/>
                <w:szCs w:val="26"/>
                <w:rtl/>
              </w:rPr>
            </w:pPr>
          </w:p>
          <w:p w14:paraId="6DA8003B" w14:textId="77777777" w:rsidR="00690B50" w:rsidRPr="004C2905" w:rsidRDefault="00690B50" w:rsidP="00690B50">
            <w:pPr>
              <w:jc w:val="both"/>
              <w:rPr>
                <w:rFonts w:ascii="David" w:hAnsi="David"/>
                <w:sz w:val="26"/>
                <w:szCs w:val="26"/>
              </w:rPr>
            </w:pPr>
          </w:p>
        </w:tc>
      </w:tr>
      <w:tr w:rsidR="00690B50" w:rsidRPr="004C2905" w14:paraId="232842F0" w14:textId="77777777" w:rsidTr="004E7D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02B8271" w14:textId="77777777" w:rsidR="00690B50" w:rsidRPr="004C2905" w:rsidRDefault="00690B50" w:rsidP="00690B50">
            <w:pPr>
              <w:jc w:val="both"/>
              <w:rPr>
                <w:rFonts w:ascii="David" w:hAnsi="David"/>
                <w:sz w:val="26"/>
                <w:szCs w:val="26"/>
              </w:rPr>
            </w:pPr>
            <w:bookmarkStart w:id="1" w:name="FirstAppellant"/>
            <w:r w:rsidRPr="004C2905">
              <w:rPr>
                <w:rFonts w:ascii="David" w:hAnsi="David"/>
                <w:sz w:val="26"/>
                <w:szCs w:val="26"/>
                <w:rtl/>
              </w:rPr>
              <w:t>בעניין:</w:t>
            </w:r>
          </w:p>
        </w:tc>
        <w:tc>
          <w:tcPr>
            <w:tcW w:w="3219" w:type="dxa"/>
            <w:tcBorders>
              <w:top w:val="nil"/>
              <w:left w:val="nil"/>
              <w:bottom w:val="nil"/>
              <w:right w:val="nil"/>
            </w:tcBorders>
            <w:shd w:val="clear" w:color="auto" w:fill="auto"/>
          </w:tcPr>
          <w:p w14:paraId="30380FB4" w14:textId="77777777" w:rsidR="00690B50" w:rsidRPr="004C2905" w:rsidRDefault="00690B50" w:rsidP="00690B50">
            <w:pPr>
              <w:suppressLineNumbers/>
            </w:pPr>
            <w:r w:rsidRPr="004C2905">
              <w:rPr>
                <w:rFonts w:ascii="Arial" w:hAnsi="Arial" w:hint="cs"/>
                <w:b/>
                <w:bCs/>
                <w:sz w:val="26"/>
                <w:szCs w:val="26"/>
                <w:rtl/>
              </w:rPr>
              <w:t>ה</w:t>
            </w:r>
            <w:r w:rsidRPr="004C2905">
              <w:rPr>
                <w:rFonts w:ascii="Arial" w:hAnsi="Arial"/>
                <w:b/>
                <w:bCs/>
                <w:sz w:val="26"/>
                <w:szCs w:val="26"/>
                <w:rtl/>
              </w:rPr>
              <w:t>מאשימה</w:t>
            </w:r>
          </w:p>
          <w:p w14:paraId="71BF4062" w14:textId="77777777" w:rsidR="00690B50" w:rsidRPr="004C2905" w:rsidRDefault="00690B50" w:rsidP="008412C6">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115E131" w14:textId="77777777" w:rsidR="00690B50" w:rsidRPr="004C2905" w:rsidRDefault="00690B50" w:rsidP="00690B50">
            <w:pPr>
              <w:suppressLineNumbers/>
            </w:pPr>
            <w:r w:rsidRPr="004C2905">
              <w:rPr>
                <w:rFonts w:ascii="Arial" w:hAnsi="Arial"/>
                <w:b/>
                <w:bCs/>
                <w:sz w:val="26"/>
                <w:szCs w:val="26"/>
                <w:rtl/>
              </w:rPr>
              <w:t>מדינת ישראל</w:t>
            </w:r>
            <w:r w:rsidRPr="004C2905">
              <w:rPr>
                <w:rFonts w:ascii="Arial" w:hAnsi="Arial" w:hint="cs"/>
                <w:b/>
                <w:bCs/>
                <w:sz w:val="26"/>
                <w:szCs w:val="26"/>
                <w:rtl/>
              </w:rPr>
              <w:t xml:space="preserve"> </w:t>
            </w:r>
          </w:p>
          <w:p w14:paraId="4F6CFCBA" w14:textId="77777777" w:rsidR="00690B50" w:rsidRPr="004C2905" w:rsidRDefault="00690B50" w:rsidP="008412C6">
            <w:pPr>
              <w:rPr>
                <w:rFonts w:ascii="David" w:hAnsi="David"/>
                <w:sz w:val="26"/>
                <w:szCs w:val="26"/>
              </w:rPr>
            </w:pPr>
          </w:p>
        </w:tc>
      </w:tr>
      <w:bookmarkEnd w:id="1"/>
      <w:tr w:rsidR="00690B50" w:rsidRPr="004C2905" w14:paraId="7DCCB34C" w14:textId="77777777" w:rsidTr="004E7D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A9CC315" w14:textId="77777777" w:rsidR="00690B50" w:rsidRPr="004C2905" w:rsidRDefault="00690B50" w:rsidP="00690B5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AF4EAEC" w14:textId="77777777" w:rsidR="00690B50" w:rsidRPr="004C2905" w:rsidRDefault="00690B50" w:rsidP="00690B50">
            <w:pPr>
              <w:jc w:val="center"/>
              <w:rPr>
                <w:rFonts w:ascii="David" w:hAnsi="David"/>
                <w:b/>
                <w:bCs/>
                <w:sz w:val="26"/>
                <w:szCs w:val="26"/>
                <w:rtl/>
              </w:rPr>
            </w:pPr>
          </w:p>
          <w:p w14:paraId="30E547F6" w14:textId="77777777" w:rsidR="00690B50" w:rsidRPr="004C2905" w:rsidRDefault="00690B50" w:rsidP="00690B50">
            <w:pPr>
              <w:jc w:val="center"/>
              <w:rPr>
                <w:rFonts w:ascii="David" w:hAnsi="David"/>
                <w:b/>
                <w:bCs/>
                <w:sz w:val="26"/>
                <w:szCs w:val="26"/>
                <w:rtl/>
              </w:rPr>
            </w:pPr>
            <w:r w:rsidRPr="004C2905">
              <w:rPr>
                <w:rFonts w:ascii="David" w:hAnsi="David"/>
                <w:b/>
                <w:bCs/>
                <w:sz w:val="26"/>
                <w:szCs w:val="26"/>
                <w:rtl/>
              </w:rPr>
              <w:t>נגד</w:t>
            </w:r>
          </w:p>
          <w:p w14:paraId="6706753E" w14:textId="77777777" w:rsidR="00690B50" w:rsidRPr="004C2905" w:rsidRDefault="00690B50" w:rsidP="00690B50">
            <w:pPr>
              <w:jc w:val="both"/>
              <w:rPr>
                <w:rFonts w:ascii="David" w:hAnsi="David"/>
                <w:sz w:val="26"/>
                <w:szCs w:val="26"/>
              </w:rPr>
            </w:pPr>
          </w:p>
        </w:tc>
      </w:tr>
      <w:tr w:rsidR="00690B50" w:rsidRPr="004C2905" w14:paraId="0DEC3543" w14:textId="77777777" w:rsidTr="004E7D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1075A67" w14:textId="77777777" w:rsidR="00690B50" w:rsidRPr="004C2905" w:rsidRDefault="00690B50" w:rsidP="008412C6">
            <w:pPr>
              <w:rPr>
                <w:rFonts w:ascii="David" w:hAnsi="David"/>
                <w:sz w:val="26"/>
                <w:szCs w:val="26"/>
                <w:rtl/>
              </w:rPr>
            </w:pPr>
          </w:p>
        </w:tc>
        <w:tc>
          <w:tcPr>
            <w:tcW w:w="3219" w:type="dxa"/>
            <w:tcBorders>
              <w:top w:val="nil"/>
              <w:left w:val="nil"/>
              <w:bottom w:val="nil"/>
              <w:right w:val="nil"/>
            </w:tcBorders>
            <w:shd w:val="clear" w:color="auto" w:fill="auto"/>
          </w:tcPr>
          <w:p w14:paraId="0223FB90" w14:textId="77777777" w:rsidR="00690B50" w:rsidRPr="004C2905" w:rsidRDefault="00690B50" w:rsidP="008412C6">
            <w:pPr>
              <w:rPr>
                <w:rFonts w:ascii="Arial" w:hAnsi="Arial"/>
                <w:b/>
                <w:bCs/>
                <w:sz w:val="26"/>
                <w:szCs w:val="26"/>
                <w:rtl/>
              </w:rPr>
            </w:pPr>
            <w:r w:rsidRPr="004C2905">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9766422" w14:textId="77777777" w:rsidR="00690B50" w:rsidRPr="004C2905" w:rsidRDefault="00690B50" w:rsidP="00690B50">
            <w:pPr>
              <w:suppressLineNumbers/>
              <w:rPr>
                <w:rFonts w:ascii="David" w:hAnsi="David"/>
                <w:sz w:val="26"/>
                <w:szCs w:val="26"/>
              </w:rPr>
            </w:pPr>
            <w:r w:rsidRPr="004C2905">
              <w:rPr>
                <w:rFonts w:ascii="Arial" w:hAnsi="Arial"/>
                <w:b/>
                <w:bCs/>
                <w:sz w:val="26"/>
                <w:szCs w:val="26"/>
                <w:rtl/>
              </w:rPr>
              <w:t>מאג'ד עליאן (עציר)</w:t>
            </w:r>
          </w:p>
        </w:tc>
      </w:tr>
    </w:tbl>
    <w:p w14:paraId="39C40BB4" w14:textId="77777777" w:rsidR="004C2905" w:rsidRPr="004C2905" w:rsidRDefault="004C2905" w:rsidP="004C2905">
      <w:pPr>
        <w:spacing w:before="120" w:after="120" w:line="240" w:lineRule="exact"/>
        <w:ind w:left="283" w:hanging="283"/>
        <w:jc w:val="both"/>
        <w:rPr>
          <w:rFonts w:ascii="FrankRuehl" w:hAnsi="FrankRuehl" w:cs="FrankRuehl"/>
          <w:rtl/>
        </w:rPr>
      </w:pPr>
    </w:p>
    <w:p w14:paraId="3101D35B" w14:textId="77777777" w:rsidR="004E7D25" w:rsidRPr="004E7D25" w:rsidRDefault="004E7D25" w:rsidP="004E7D25">
      <w:pPr>
        <w:spacing w:before="120" w:after="120" w:line="240" w:lineRule="exact"/>
        <w:ind w:left="283" w:hanging="283"/>
        <w:jc w:val="both"/>
        <w:rPr>
          <w:rFonts w:ascii="FrankRuehl" w:hAnsi="FrankRuehl" w:cs="FrankRuehl"/>
          <w:rtl/>
        </w:rPr>
      </w:pPr>
      <w:bookmarkStart w:id="2" w:name="LawTable"/>
      <w:bookmarkEnd w:id="2"/>
    </w:p>
    <w:p w14:paraId="2E16112B" w14:textId="77777777" w:rsidR="004E7D25" w:rsidRPr="004E7D25" w:rsidRDefault="004E7D25" w:rsidP="004E7D25">
      <w:pPr>
        <w:spacing w:before="120" w:after="120" w:line="240" w:lineRule="exact"/>
        <w:ind w:left="283" w:hanging="283"/>
        <w:jc w:val="both"/>
        <w:rPr>
          <w:rFonts w:ascii="FrankRuehl" w:hAnsi="FrankRuehl" w:cs="FrankRuehl"/>
          <w:rtl/>
        </w:rPr>
      </w:pPr>
      <w:r w:rsidRPr="004E7D25">
        <w:rPr>
          <w:rFonts w:ascii="FrankRuehl" w:hAnsi="FrankRuehl" w:cs="FrankRuehl"/>
          <w:rtl/>
        </w:rPr>
        <w:t xml:space="preserve">חקיקה שאוזכרה: </w:t>
      </w:r>
    </w:p>
    <w:p w14:paraId="1F9D608F" w14:textId="77777777" w:rsidR="004E7D25" w:rsidRPr="004E7D25" w:rsidRDefault="004E7D25" w:rsidP="004E7D25">
      <w:pPr>
        <w:spacing w:before="120" w:after="120" w:line="240" w:lineRule="exact"/>
        <w:ind w:left="283" w:hanging="283"/>
        <w:jc w:val="both"/>
        <w:rPr>
          <w:rFonts w:ascii="FrankRuehl" w:hAnsi="FrankRuehl" w:cs="FrankRuehl"/>
          <w:color w:val="0000FF"/>
          <w:rtl/>
        </w:rPr>
      </w:pPr>
      <w:hyperlink r:id="rId6" w:history="1">
        <w:r w:rsidRPr="004E7D25">
          <w:rPr>
            <w:rStyle w:val="Hyperlink"/>
            <w:rFonts w:ascii="FrankRuehl" w:hAnsi="FrankRuehl" w:cs="FrankRuehl"/>
            <w:u w:val="none"/>
            <w:rtl/>
          </w:rPr>
          <w:t>חוק הכניסה לישראל, תשי"ב-1952</w:t>
        </w:r>
      </w:hyperlink>
      <w:r w:rsidRPr="004E7D25">
        <w:rPr>
          <w:rFonts w:ascii="FrankRuehl" w:hAnsi="FrankRuehl" w:cs="FrankRuehl"/>
          <w:color w:val="0000FF"/>
          <w:rtl/>
        </w:rPr>
        <w:t xml:space="preserve">: סע'  </w:t>
      </w:r>
      <w:hyperlink r:id="rId7" w:history="1">
        <w:r w:rsidRPr="004E7D25">
          <w:rPr>
            <w:rStyle w:val="Hyperlink"/>
            <w:rFonts w:ascii="FrankRuehl" w:hAnsi="FrankRuehl" w:cs="FrankRuehl"/>
            <w:u w:val="none"/>
          </w:rPr>
          <w:t xml:space="preserve">12 </w:t>
        </w:r>
        <w:r w:rsidRPr="004E7D25">
          <w:rPr>
            <w:rStyle w:val="Hyperlink"/>
            <w:rFonts w:ascii="FrankRuehl" w:hAnsi="FrankRuehl" w:cs="FrankRuehl"/>
            <w:u w:val="none"/>
            <w:rtl/>
          </w:rPr>
          <w:t>א</w:t>
        </w:r>
      </w:hyperlink>
      <w:r w:rsidRPr="004E7D25">
        <w:rPr>
          <w:rFonts w:ascii="FrankRuehl" w:hAnsi="FrankRuehl" w:cs="FrankRuehl"/>
          <w:color w:val="0000FF"/>
          <w:rtl/>
        </w:rPr>
        <w:t xml:space="preserve">(ג)(1), </w:t>
      </w:r>
      <w:hyperlink r:id="rId8" w:history="1">
        <w:r w:rsidRPr="004E7D25">
          <w:rPr>
            <w:rStyle w:val="Hyperlink"/>
            <w:rFonts w:ascii="FrankRuehl" w:hAnsi="FrankRuehl" w:cs="FrankRuehl"/>
            <w:u w:val="none"/>
          </w:rPr>
          <w:t>12</w:t>
        </w:r>
        <w:r w:rsidRPr="004E7D25">
          <w:rPr>
            <w:rStyle w:val="Hyperlink"/>
            <w:rFonts w:ascii="FrankRuehl" w:hAnsi="FrankRuehl" w:cs="FrankRuehl"/>
            <w:u w:val="none"/>
            <w:rtl/>
          </w:rPr>
          <w:t>א</w:t>
        </w:r>
        <w:r w:rsidRPr="004E7D25">
          <w:rPr>
            <w:rStyle w:val="Hyperlink"/>
            <w:rFonts w:ascii="FrankRuehl" w:hAnsi="FrankRuehl" w:cs="FrankRuehl"/>
            <w:u w:val="none"/>
          </w:rPr>
          <w:t xml:space="preserve"> </w:t>
        </w:r>
      </w:hyperlink>
      <w:r w:rsidRPr="004E7D25">
        <w:rPr>
          <w:rFonts w:ascii="FrankRuehl" w:hAnsi="FrankRuehl" w:cs="FrankRuehl"/>
          <w:color w:val="0000FF"/>
          <w:rtl/>
        </w:rPr>
        <w:t xml:space="preserve">(ג4), </w:t>
      </w:r>
      <w:hyperlink r:id="rId9" w:history="1">
        <w:r w:rsidRPr="004E7D25">
          <w:rPr>
            <w:rStyle w:val="Hyperlink"/>
            <w:rFonts w:ascii="FrankRuehl" w:hAnsi="FrankRuehl" w:cs="FrankRuehl"/>
            <w:u w:val="none"/>
          </w:rPr>
          <w:t>12</w:t>
        </w:r>
        <w:r w:rsidRPr="004E7D25">
          <w:rPr>
            <w:rStyle w:val="Hyperlink"/>
            <w:rFonts w:ascii="FrankRuehl" w:hAnsi="FrankRuehl" w:cs="FrankRuehl"/>
            <w:u w:val="none"/>
            <w:rtl/>
          </w:rPr>
          <w:t>א</w:t>
        </w:r>
        <w:r w:rsidRPr="004E7D25">
          <w:rPr>
            <w:rStyle w:val="Hyperlink"/>
            <w:rFonts w:ascii="FrankRuehl" w:hAnsi="FrankRuehl" w:cs="FrankRuehl"/>
            <w:u w:val="none"/>
          </w:rPr>
          <w:t xml:space="preserve"> </w:t>
        </w:r>
      </w:hyperlink>
      <w:r w:rsidRPr="004E7D25">
        <w:rPr>
          <w:rFonts w:ascii="FrankRuehl" w:hAnsi="FrankRuehl" w:cs="FrankRuehl"/>
          <w:color w:val="0000FF"/>
          <w:rtl/>
        </w:rPr>
        <w:t xml:space="preserve">(ג4) (2)(א), </w:t>
      </w:r>
      <w:hyperlink r:id="rId10" w:history="1">
        <w:r w:rsidRPr="004E7D25">
          <w:rPr>
            <w:rStyle w:val="Hyperlink"/>
            <w:rFonts w:ascii="FrankRuehl" w:hAnsi="FrankRuehl" w:cs="FrankRuehl"/>
            <w:u w:val="none"/>
          </w:rPr>
          <w:t>12</w:t>
        </w:r>
        <w:r w:rsidRPr="004E7D25">
          <w:rPr>
            <w:rStyle w:val="Hyperlink"/>
            <w:rFonts w:ascii="FrankRuehl" w:hAnsi="FrankRuehl" w:cs="FrankRuehl"/>
            <w:u w:val="none"/>
            <w:rtl/>
          </w:rPr>
          <w:t>ה</w:t>
        </w:r>
      </w:hyperlink>
      <w:r w:rsidRPr="004E7D25">
        <w:rPr>
          <w:rFonts w:ascii="FrankRuehl" w:hAnsi="FrankRuehl" w:cs="FrankRuehl"/>
          <w:color w:val="0000FF"/>
          <w:rtl/>
        </w:rPr>
        <w:t xml:space="preserve">, </w:t>
      </w:r>
      <w:hyperlink r:id="rId11" w:history="1">
        <w:r w:rsidRPr="004E7D25">
          <w:rPr>
            <w:rStyle w:val="Hyperlink"/>
            <w:rFonts w:ascii="FrankRuehl" w:hAnsi="FrankRuehl" w:cs="FrankRuehl"/>
            <w:u w:val="none"/>
          </w:rPr>
          <w:t>12</w:t>
        </w:r>
        <w:r w:rsidRPr="004E7D25">
          <w:rPr>
            <w:rStyle w:val="Hyperlink"/>
            <w:rFonts w:ascii="FrankRuehl" w:hAnsi="FrankRuehl" w:cs="FrankRuehl"/>
            <w:u w:val="none"/>
            <w:rtl/>
          </w:rPr>
          <w:t>ב2</w:t>
        </w:r>
      </w:hyperlink>
      <w:r w:rsidRPr="004E7D25">
        <w:rPr>
          <w:rFonts w:ascii="FrankRuehl" w:hAnsi="FrankRuehl" w:cs="FrankRuehl"/>
          <w:color w:val="0000FF"/>
          <w:rtl/>
        </w:rPr>
        <w:t xml:space="preserve">(א)(2), </w:t>
      </w:r>
      <w:hyperlink r:id="rId12" w:history="1">
        <w:r w:rsidRPr="004E7D25">
          <w:rPr>
            <w:rStyle w:val="Hyperlink"/>
            <w:rFonts w:ascii="FrankRuehl" w:hAnsi="FrankRuehl" w:cs="FrankRuehl"/>
            <w:u w:val="none"/>
          </w:rPr>
          <w:t>12</w:t>
        </w:r>
        <w:r w:rsidRPr="004E7D25">
          <w:rPr>
            <w:rStyle w:val="Hyperlink"/>
            <w:rFonts w:ascii="FrankRuehl" w:hAnsi="FrankRuehl" w:cs="FrankRuehl"/>
            <w:u w:val="none"/>
            <w:rtl/>
          </w:rPr>
          <w:t>ב3</w:t>
        </w:r>
        <w:r w:rsidRPr="004E7D25">
          <w:rPr>
            <w:rStyle w:val="Hyperlink"/>
            <w:rFonts w:ascii="FrankRuehl" w:hAnsi="FrankRuehl" w:cs="FrankRuehl"/>
            <w:u w:val="none"/>
          </w:rPr>
          <w:t xml:space="preserve"> </w:t>
        </w:r>
      </w:hyperlink>
      <w:r w:rsidRPr="004E7D25">
        <w:rPr>
          <w:rFonts w:ascii="FrankRuehl" w:hAnsi="FrankRuehl" w:cs="FrankRuehl"/>
          <w:color w:val="0000FF"/>
          <w:rtl/>
        </w:rPr>
        <w:t>(ג)(1)</w:t>
      </w:r>
    </w:p>
    <w:p w14:paraId="738E21CB" w14:textId="77777777" w:rsidR="004E7D25" w:rsidRPr="004E7D25" w:rsidRDefault="004E7D25" w:rsidP="004E7D25">
      <w:pPr>
        <w:spacing w:before="120" w:after="120" w:line="240" w:lineRule="exact"/>
        <w:ind w:left="283" w:hanging="283"/>
        <w:jc w:val="both"/>
        <w:rPr>
          <w:rFonts w:ascii="FrankRuehl" w:hAnsi="FrankRuehl" w:cs="FrankRuehl"/>
          <w:color w:val="0000FF"/>
          <w:rtl/>
        </w:rPr>
      </w:pPr>
      <w:hyperlink r:id="rId13" w:history="1">
        <w:r w:rsidRPr="004E7D25">
          <w:rPr>
            <w:rStyle w:val="Hyperlink"/>
            <w:rFonts w:ascii="FrankRuehl" w:hAnsi="FrankRuehl" w:cs="FrankRuehl"/>
            <w:u w:val="none"/>
            <w:rtl/>
          </w:rPr>
          <w:t>חוק העונשין, תשל"ז-1977</w:t>
        </w:r>
      </w:hyperlink>
      <w:r w:rsidRPr="004E7D25">
        <w:rPr>
          <w:rFonts w:ascii="FrankRuehl" w:hAnsi="FrankRuehl" w:cs="FrankRuehl"/>
          <w:color w:val="0000FF"/>
          <w:rtl/>
        </w:rPr>
        <w:t xml:space="preserve">: סע'  </w:t>
      </w:r>
      <w:hyperlink r:id="rId14" w:history="1">
        <w:r w:rsidRPr="004E7D25">
          <w:rPr>
            <w:rStyle w:val="Hyperlink"/>
            <w:rFonts w:ascii="FrankRuehl" w:hAnsi="FrankRuehl" w:cs="FrankRuehl"/>
            <w:u w:val="none"/>
          </w:rPr>
          <w:t>40</w:t>
        </w:r>
        <w:r w:rsidRPr="004E7D25">
          <w:rPr>
            <w:rStyle w:val="Hyperlink"/>
            <w:rFonts w:ascii="FrankRuehl" w:hAnsi="FrankRuehl" w:cs="FrankRuehl"/>
            <w:u w:val="none"/>
            <w:rtl/>
          </w:rPr>
          <w:t>ב</w:t>
        </w:r>
        <w:r w:rsidRPr="004E7D25">
          <w:rPr>
            <w:rStyle w:val="Hyperlink"/>
            <w:rFonts w:ascii="FrankRuehl" w:hAnsi="FrankRuehl" w:cs="FrankRuehl"/>
            <w:u w:val="none"/>
          </w:rPr>
          <w:t>'</w:t>
        </w:r>
      </w:hyperlink>
      <w:r w:rsidRPr="004E7D25">
        <w:rPr>
          <w:rFonts w:ascii="FrankRuehl" w:hAnsi="FrankRuehl" w:cs="FrankRuehl"/>
          <w:color w:val="0000FF"/>
          <w:rtl/>
        </w:rPr>
        <w:t xml:space="preserve">, </w:t>
      </w:r>
      <w:hyperlink r:id="rId15" w:history="1">
        <w:r w:rsidRPr="004E7D25">
          <w:rPr>
            <w:rStyle w:val="Hyperlink"/>
            <w:rFonts w:ascii="FrankRuehl" w:hAnsi="FrankRuehl" w:cs="FrankRuehl"/>
            <w:u w:val="none"/>
          </w:rPr>
          <w:t>40</w:t>
        </w:r>
        <w:r w:rsidRPr="004E7D25">
          <w:rPr>
            <w:rStyle w:val="Hyperlink"/>
            <w:rFonts w:ascii="FrankRuehl" w:hAnsi="FrankRuehl" w:cs="FrankRuehl"/>
            <w:u w:val="none"/>
            <w:rtl/>
          </w:rPr>
          <w:t>ג</w:t>
        </w:r>
        <w:r w:rsidRPr="004E7D25">
          <w:rPr>
            <w:rStyle w:val="Hyperlink"/>
            <w:rFonts w:ascii="FrankRuehl" w:hAnsi="FrankRuehl" w:cs="FrankRuehl"/>
            <w:u w:val="none"/>
          </w:rPr>
          <w:t>'</w:t>
        </w:r>
      </w:hyperlink>
      <w:r w:rsidRPr="004E7D25">
        <w:rPr>
          <w:rFonts w:ascii="FrankRuehl" w:hAnsi="FrankRuehl" w:cs="FrankRuehl"/>
          <w:color w:val="0000FF"/>
          <w:rtl/>
        </w:rPr>
        <w:t xml:space="preserve">, </w:t>
      </w:r>
      <w:hyperlink r:id="rId16" w:history="1">
        <w:r w:rsidRPr="004E7D25">
          <w:rPr>
            <w:rStyle w:val="Hyperlink"/>
            <w:rFonts w:ascii="FrankRuehl" w:hAnsi="FrankRuehl" w:cs="FrankRuehl"/>
            <w:u w:val="none"/>
          </w:rPr>
          <w:t>72</w:t>
        </w:r>
      </w:hyperlink>
    </w:p>
    <w:p w14:paraId="2EB34C67" w14:textId="77777777" w:rsidR="004E7D25" w:rsidRPr="004E7D25" w:rsidRDefault="004E7D25" w:rsidP="004E7D25">
      <w:pPr>
        <w:spacing w:before="120" w:after="120" w:line="240" w:lineRule="exact"/>
        <w:ind w:left="283" w:hanging="283"/>
        <w:jc w:val="both"/>
        <w:rPr>
          <w:rFonts w:ascii="FrankRuehl" w:hAnsi="FrankRuehl" w:cs="FrankRuehl"/>
          <w:color w:val="0000FF"/>
          <w:rtl/>
        </w:rPr>
      </w:pPr>
      <w:hyperlink r:id="rId17" w:history="1">
        <w:r w:rsidRPr="004E7D25">
          <w:rPr>
            <w:rStyle w:val="Hyperlink"/>
            <w:rFonts w:ascii="FrankRuehl" w:hAnsi="FrankRuehl" w:cs="FrankRuehl"/>
            <w:u w:val="none"/>
            <w:rtl/>
          </w:rPr>
          <w:t>פקודת הסמים המסוכנים [נוסח חדש], תשל"ג-1973</w:t>
        </w:r>
      </w:hyperlink>
    </w:p>
    <w:p w14:paraId="2F86D560" w14:textId="77777777" w:rsidR="004E7D25" w:rsidRPr="004E7D25" w:rsidRDefault="004E7D25" w:rsidP="004E7D25">
      <w:pPr>
        <w:spacing w:before="120" w:after="120" w:line="240" w:lineRule="exact"/>
        <w:ind w:left="283" w:hanging="283"/>
        <w:jc w:val="both"/>
        <w:rPr>
          <w:rFonts w:ascii="FrankRuehl" w:hAnsi="FrankRuehl" w:cs="FrankRuehl"/>
          <w:color w:val="0000FF"/>
          <w:rtl/>
        </w:rPr>
      </w:pPr>
      <w:hyperlink r:id="rId18" w:history="1">
        <w:r w:rsidRPr="004E7D25">
          <w:rPr>
            <w:rStyle w:val="Hyperlink"/>
            <w:rFonts w:ascii="FrankRuehl" w:hAnsi="FrankRuehl" w:cs="FrankRuehl"/>
            <w:u w:val="none"/>
            <w:rtl/>
          </w:rPr>
          <w:t>תקנות העונשין (התחייבות להימנע מעבירה), תש"ף-2019</w:t>
        </w:r>
      </w:hyperlink>
      <w:r w:rsidRPr="004E7D25">
        <w:rPr>
          <w:rFonts w:ascii="FrankRuehl" w:hAnsi="FrankRuehl" w:cs="FrankRuehl"/>
          <w:color w:val="0000FF"/>
          <w:rtl/>
        </w:rPr>
        <w:t xml:space="preserve">: סע'  </w:t>
      </w:r>
      <w:hyperlink r:id="rId19" w:history="1">
        <w:r w:rsidRPr="004E7D25">
          <w:rPr>
            <w:rStyle w:val="Hyperlink"/>
            <w:rFonts w:ascii="FrankRuehl" w:hAnsi="FrankRuehl" w:cs="FrankRuehl"/>
            <w:u w:val="none"/>
          </w:rPr>
          <w:t>1</w:t>
        </w:r>
      </w:hyperlink>
    </w:p>
    <w:p w14:paraId="62B48210" w14:textId="77777777" w:rsidR="00690B50" w:rsidRPr="004E7D25" w:rsidRDefault="00690B50" w:rsidP="004E7D25">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90B50" w14:paraId="2FC0AD5B" w14:textId="77777777" w:rsidTr="00690B50">
        <w:trPr>
          <w:trHeight w:val="355"/>
          <w:jc w:val="center"/>
        </w:trPr>
        <w:tc>
          <w:tcPr>
            <w:tcW w:w="8820" w:type="dxa"/>
            <w:tcBorders>
              <w:top w:val="nil"/>
              <w:left w:val="nil"/>
              <w:bottom w:val="nil"/>
              <w:right w:val="nil"/>
            </w:tcBorders>
            <w:shd w:val="clear" w:color="auto" w:fill="auto"/>
          </w:tcPr>
          <w:p w14:paraId="41EE96E0" w14:textId="77777777" w:rsidR="004C2905" w:rsidRPr="004C2905" w:rsidRDefault="004C2905" w:rsidP="004C2905">
            <w:pPr>
              <w:jc w:val="center"/>
              <w:rPr>
                <w:rFonts w:ascii="David" w:hAnsi="David"/>
                <w:b/>
                <w:bCs/>
                <w:sz w:val="32"/>
                <w:szCs w:val="32"/>
                <w:u w:val="single"/>
                <w:rtl/>
              </w:rPr>
            </w:pPr>
            <w:bookmarkStart w:id="4" w:name="PsakDin" w:colFirst="0" w:colLast="0"/>
            <w:bookmarkEnd w:id="0"/>
            <w:r w:rsidRPr="004C2905">
              <w:rPr>
                <w:rFonts w:ascii="David" w:hAnsi="David"/>
                <w:b/>
                <w:bCs/>
                <w:sz w:val="32"/>
                <w:szCs w:val="32"/>
                <w:u w:val="single"/>
                <w:rtl/>
              </w:rPr>
              <w:t>גזר דין</w:t>
            </w:r>
          </w:p>
          <w:p w14:paraId="791EDAE6" w14:textId="77777777" w:rsidR="00690B50" w:rsidRPr="004C2905" w:rsidRDefault="00690B50" w:rsidP="004C2905">
            <w:pPr>
              <w:jc w:val="center"/>
              <w:rPr>
                <w:rFonts w:ascii="David" w:hAnsi="David"/>
                <w:bCs/>
                <w:sz w:val="32"/>
                <w:szCs w:val="32"/>
                <w:u w:val="single"/>
                <w:rtl/>
              </w:rPr>
            </w:pPr>
          </w:p>
        </w:tc>
      </w:tr>
      <w:bookmarkEnd w:id="4"/>
    </w:tbl>
    <w:p w14:paraId="0DC74305" w14:textId="77777777" w:rsidR="00690B50" w:rsidRPr="000F2247" w:rsidRDefault="00690B50" w:rsidP="00690B50">
      <w:pPr>
        <w:rPr>
          <w:rFonts w:ascii="Arial" w:hAnsi="Arial"/>
          <w:b/>
          <w:bCs/>
          <w:sz w:val="26"/>
          <w:szCs w:val="26"/>
          <w:rtl/>
        </w:rPr>
      </w:pPr>
    </w:p>
    <w:p w14:paraId="3062CAD1" w14:textId="77777777" w:rsidR="00690B50" w:rsidRPr="000F2247" w:rsidRDefault="00690B50" w:rsidP="00690B50">
      <w:pPr>
        <w:rPr>
          <w:rFonts w:ascii="Arial" w:hAnsi="Arial"/>
          <w:b/>
          <w:bCs/>
          <w:sz w:val="26"/>
          <w:szCs w:val="26"/>
          <w:rtl/>
        </w:rPr>
      </w:pPr>
    </w:p>
    <w:p w14:paraId="590B9003" w14:textId="77777777" w:rsidR="00690B50" w:rsidRDefault="00690B50" w:rsidP="00690B50">
      <w:pPr>
        <w:spacing w:line="360" w:lineRule="auto"/>
        <w:ind w:left="720" w:hanging="720"/>
        <w:jc w:val="both"/>
        <w:rPr>
          <w:rFonts w:ascii="David" w:hAnsi="David"/>
          <w:b/>
          <w:bCs/>
          <w:u w:val="single"/>
          <w:rtl/>
        </w:rPr>
      </w:pPr>
      <w:r>
        <w:rPr>
          <w:rFonts w:ascii="David" w:hAnsi="David"/>
          <w:b/>
          <w:bCs/>
          <w:u w:val="single"/>
          <w:rtl/>
        </w:rPr>
        <w:t>העובדות</w:t>
      </w:r>
      <w:r>
        <w:rPr>
          <w:rFonts w:ascii="David" w:hAnsi="David" w:hint="cs"/>
          <w:b/>
          <w:bCs/>
          <w:u w:val="single"/>
          <w:rtl/>
        </w:rPr>
        <w:t>:</w:t>
      </w:r>
    </w:p>
    <w:p w14:paraId="2BA0A5FF"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1.</w:t>
      </w:r>
      <w:r>
        <w:rPr>
          <w:rFonts w:ascii="David" w:hAnsi="David" w:cs="David"/>
          <w:sz w:val="24"/>
          <w:szCs w:val="24"/>
          <w:rtl/>
        </w:rPr>
        <w:tab/>
      </w:r>
      <w:bookmarkStart w:id="5" w:name="ABSTRACT_START"/>
      <w:bookmarkEnd w:id="5"/>
      <w:r>
        <w:rPr>
          <w:rFonts w:ascii="David" w:hAnsi="David" w:cs="David"/>
          <w:sz w:val="24"/>
          <w:szCs w:val="24"/>
          <w:rtl/>
        </w:rPr>
        <w:t xml:space="preserve">הנאשם הורשע על פי הודאתו בעבירה של הסעת תושב זר השוהה שלא כדין ברכב, לפי סעיף </w:t>
      </w:r>
      <w:hyperlink r:id="rId20" w:history="1">
        <w:r w:rsidR="004E7D25" w:rsidRPr="004E7D25">
          <w:rPr>
            <w:rStyle w:val="Hyperlink"/>
            <w:rFonts w:ascii="David" w:hAnsi="David" w:cs="David"/>
            <w:color w:val="0000FF"/>
            <w:sz w:val="24"/>
            <w:szCs w:val="24"/>
            <w:rtl/>
          </w:rPr>
          <w:t>12 א(ג)(1)</w:t>
        </w:r>
      </w:hyperlink>
      <w:r>
        <w:rPr>
          <w:rFonts w:ascii="David" w:hAnsi="David" w:cs="David"/>
          <w:sz w:val="24"/>
          <w:szCs w:val="24"/>
          <w:rtl/>
        </w:rPr>
        <w:t xml:space="preserve"> ל</w:t>
      </w:r>
      <w:hyperlink r:id="rId21" w:history="1">
        <w:r w:rsidR="004C2905" w:rsidRPr="004C2905">
          <w:rPr>
            <w:rFonts w:ascii="David" w:hAnsi="David" w:cs="David"/>
            <w:b/>
            <w:bCs/>
            <w:color w:val="0000FF"/>
            <w:sz w:val="24"/>
            <w:szCs w:val="24"/>
            <w:u w:val="single"/>
            <w:rtl/>
          </w:rPr>
          <w:t>חוק הכניסה לישראל</w:t>
        </w:r>
      </w:hyperlink>
      <w:r>
        <w:rPr>
          <w:rFonts w:ascii="David" w:hAnsi="David" w:cs="David"/>
          <w:b/>
          <w:bCs/>
          <w:sz w:val="24"/>
          <w:szCs w:val="24"/>
          <w:rtl/>
        </w:rPr>
        <w:t>, תשי"ב- 1952</w:t>
      </w:r>
      <w:r>
        <w:rPr>
          <w:rFonts w:ascii="David" w:hAnsi="David" w:cs="David"/>
          <w:sz w:val="24"/>
          <w:szCs w:val="24"/>
          <w:rtl/>
        </w:rPr>
        <w:t xml:space="preserve"> (להלן: </w:t>
      </w:r>
      <w:r>
        <w:rPr>
          <w:rFonts w:ascii="David" w:hAnsi="David" w:cs="David"/>
          <w:b/>
          <w:bCs/>
          <w:sz w:val="24"/>
          <w:szCs w:val="24"/>
          <w:rtl/>
        </w:rPr>
        <w:t>"חוק הכניסה לישראל"</w:t>
      </w:r>
      <w:r>
        <w:rPr>
          <w:rFonts w:ascii="David" w:hAnsi="David" w:cs="David"/>
          <w:sz w:val="24"/>
          <w:szCs w:val="24"/>
          <w:rtl/>
        </w:rPr>
        <w:t xml:space="preserve">), זאת במסגרת הסדר טיעון אליו הגיעו הצדדים. </w:t>
      </w:r>
    </w:p>
    <w:p w14:paraId="4D0CF87C" w14:textId="77777777" w:rsidR="00690B50" w:rsidRDefault="00690B50" w:rsidP="00690B50">
      <w:pPr>
        <w:pStyle w:val="a9"/>
        <w:spacing w:line="360" w:lineRule="auto"/>
        <w:ind w:hanging="720"/>
        <w:jc w:val="both"/>
        <w:rPr>
          <w:rFonts w:ascii="David" w:hAnsi="David" w:cs="David"/>
          <w:sz w:val="24"/>
          <w:szCs w:val="24"/>
        </w:rPr>
      </w:pPr>
    </w:p>
    <w:p w14:paraId="05A58684" w14:textId="77777777" w:rsidR="00690B50" w:rsidRDefault="00690B50" w:rsidP="00690B50">
      <w:pPr>
        <w:pStyle w:val="a9"/>
        <w:spacing w:line="360" w:lineRule="auto"/>
        <w:ind w:hanging="720"/>
        <w:jc w:val="both"/>
        <w:rPr>
          <w:rFonts w:ascii="David" w:hAnsi="David" w:cs="David"/>
          <w:sz w:val="24"/>
          <w:szCs w:val="24"/>
        </w:rPr>
      </w:pPr>
      <w:bookmarkStart w:id="6" w:name="ABSTRACT_END"/>
      <w:bookmarkEnd w:id="6"/>
      <w:r>
        <w:rPr>
          <w:rFonts w:ascii="David" w:hAnsi="David" w:cs="David" w:hint="cs"/>
          <w:sz w:val="24"/>
          <w:szCs w:val="24"/>
          <w:rtl/>
        </w:rPr>
        <w:t>2.</w:t>
      </w:r>
      <w:r>
        <w:rPr>
          <w:rFonts w:ascii="David" w:hAnsi="David" w:cs="David"/>
          <w:sz w:val="24"/>
          <w:szCs w:val="24"/>
          <w:rtl/>
        </w:rPr>
        <w:tab/>
        <w:t>בהתאם לעובדות כתב האישום, במועדים הרלוונטיים לכתב האישום היה מר אוסאמה עויוי תושב השטחים אשר לא היה מורשה כניסה, שהייה, או עבודה במדינת ישראל (להלן: "</w:t>
      </w:r>
      <w:r>
        <w:rPr>
          <w:rFonts w:ascii="David" w:hAnsi="David" w:cs="David"/>
          <w:b/>
          <w:bCs/>
          <w:sz w:val="24"/>
          <w:szCs w:val="24"/>
          <w:rtl/>
        </w:rPr>
        <w:t>תושב השטחים</w:t>
      </w:r>
      <w:r>
        <w:rPr>
          <w:rFonts w:ascii="David" w:hAnsi="David" w:cs="David"/>
          <w:sz w:val="24"/>
          <w:szCs w:val="24"/>
          <w:rtl/>
        </w:rPr>
        <w:t xml:space="preserve">"). </w:t>
      </w:r>
    </w:p>
    <w:p w14:paraId="3A2624C9" w14:textId="77777777" w:rsidR="00690B50" w:rsidRDefault="00690B50" w:rsidP="00690B50">
      <w:pPr>
        <w:pStyle w:val="a9"/>
        <w:spacing w:line="360" w:lineRule="auto"/>
        <w:ind w:hanging="720"/>
        <w:jc w:val="both"/>
        <w:rPr>
          <w:rFonts w:ascii="David" w:hAnsi="David" w:cs="David"/>
          <w:sz w:val="24"/>
          <w:szCs w:val="24"/>
        </w:rPr>
      </w:pPr>
    </w:p>
    <w:p w14:paraId="645DFAA6"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3.</w:t>
      </w:r>
      <w:r>
        <w:rPr>
          <w:rFonts w:ascii="David" w:hAnsi="David" w:cs="David"/>
          <w:sz w:val="24"/>
          <w:szCs w:val="24"/>
          <w:rtl/>
        </w:rPr>
        <w:tab/>
        <w:t xml:space="preserve">בתאריך 21.7.24, סמוך לשעה 21:00, בואדי חומוס בירושלים, אסף הנאשם את תושב השטחים ברכבו, וסוכם בין השניים כי הנאשם יסיע את תושב השטחים לעיר חיפה, וזאת תמורת הסך הכולל של 400 ₪. </w:t>
      </w:r>
    </w:p>
    <w:p w14:paraId="0465A506" w14:textId="77777777" w:rsidR="00690B50" w:rsidRDefault="00690B50" w:rsidP="00690B50">
      <w:pPr>
        <w:pStyle w:val="a9"/>
        <w:spacing w:line="360" w:lineRule="auto"/>
        <w:ind w:hanging="720"/>
        <w:jc w:val="both"/>
        <w:rPr>
          <w:rFonts w:ascii="David" w:hAnsi="David" w:cs="David"/>
          <w:sz w:val="24"/>
          <w:szCs w:val="24"/>
        </w:rPr>
      </w:pPr>
    </w:p>
    <w:p w14:paraId="4A788E2D"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lastRenderedPageBreak/>
        <w:t>4.</w:t>
      </w:r>
      <w:r>
        <w:rPr>
          <w:rFonts w:ascii="David" w:hAnsi="David" w:cs="David"/>
          <w:sz w:val="24"/>
          <w:szCs w:val="24"/>
          <w:rtl/>
        </w:rPr>
        <w:tab/>
        <w:t xml:space="preserve">בנוסף, אסף הנאשם ברכבו אדם אחר, אשר זהותו אינה ידועה למאשימה, וסוכם כי הנאשם יסיעו לכפר מנדא תמורת סך של 300 ₪. </w:t>
      </w:r>
    </w:p>
    <w:p w14:paraId="0DF33AA1" w14:textId="77777777" w:rsidR="00690B50" w:rsidRDefault="00690B50" w:rsidP="00690B50">
      <w:pPr>
        <w:pStyle w:val="a9"/>
        <w:spacing w:line="360" w:lineRule="auto"/>
        <w:ind w:hanging="720"/>
        <w:jc w:val="both"/>
        <w:rPr>
          <w:rFonts w:ascii="David" w:hAnsi="David" w:cs="David"/>
          <w:sz w:val="24"/>
          <w:szCs w:val="24"/>
        </w:rPr>
      </w:pPr>
    </w:p>
    <w:p w14:paraId="471CE3A4"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5.</w:t>
      </w:r>
      <w:r>
        <w:rPr>
          <w:rFonts w:ascii="David" w:hAnsi="David" w:cs="David"/>
          <w:sz w:val="24"/>
          <w:szCs w:val="24"/>
          <w:rtl/>
        </w:rPr>
        <w:tab/>
        <w:t xml:space="preserve">בהמשך, בתאריך 22.7.24, סמוך לשעה 3:00, בשדרות ההגנה בחיפה, נמצא הנאשם על ידי שוטרים כשהוא מסיע ברכבו את תושב השטחים שאין בידיו היתר כניסה ושהייה כדין. </w:t>
      </w:r>
    </w:p>
    <w:p w14:paraId="3A55EA69" w14:textId="77777777" w:rsidR="00690B50" w:rsidRDefault="00690B50" w:rsidP="00690B50">
      <w:pPr>
        <w:pStyle w:val="a9"/>
        <w:spacing w:line="360" w:lineRule="auto"/>
        <w:ind w:hanging="720"/>
        <w:jc w:val="both"/>
        <w:rPr>
          <w:rFonts w:ascii="David" w:hAnsi="David" w:cs="David"/>
          <w:sz w:val="24"/>
          <w:szCs w:val="24"/>
          <w:highlight w:val="yellow"/>
          <w:rtl/>
        </w:rPr>
      </w:pPr>
    </w:p>
    <w:p w14:paraId="0D0EA433" w14:textId="77777777" w:rsidR="00690B50" w:rsidRDefault="00690B50" w:rsidP="00690B50">
      <w:pPr>
        <w:pStyle w:val="a9"/>
        <w:spacing w:line="360" w:lineRule="auto"/>
        <w:ind w:hanging="720"/>
        <w:jc w:val="both"/>
        <w:rPr>
          <w:rFonts w:ascii="David" w:hAnsi="David" w:cs="David"/>
          <w:sz w:val="24"/>
          <w:szCs w:val="24"/>
        </w:rPr>
      </w:pPr>
      <w:r>
        <w:rPr>
          <w:rFonts w:ascii="David" w:hAnsi="David" w:cs="David" w:hint="cs"/>
          <w:sz w:val="24"/>
          <w:szCs w:val="24"/>
          <w:rtl/>
        </w:rPr>
        <w:t>6.</w:t>
      </w:r>
      <w:r>
        <w:rPr>
          <w:rFonts w:ascii="David" w:hAnsi="David" w:cs="David"/>
          <w:sz w:val="24"/>
          <w:szCs w:val="24"/>
          <w:rtl/>
        </w:rPr>
        <w:tab/>
        <w:t>לאחר הודאתו והרשעתו הופנה הנאשם אל שירות המבחן על מנת שיכין תסקיר בעניינו. בנוסף, הופנה אל הממונה על עבודות שירות אשר מצא כי הנאשם מתאים לריצוי מאסר בדרך של עבודות שירות.</w:t>
      </w:r>
    </w:p>
    <w:p w14:paraId="05BDFB24" w14:textId="77777777" w:rsidR="00690B50" w:rsidRDefault="00690B50" w:rsidP="00690B50">
      <w:pPr>
        <w:pStyle w:val="a9"/>
        <w:spacing w:line="360" w:lineRule="auto"/>
        <w:ind w:hanging="720"/>
        <w:jc w:val="both"/>
        <w:rPr>
          <w:rFonts w:ascii="David" w:hAnsi="David" w:cs="David"/>
          <w:sz w:val="24"/>
          <w:szCs w:val="24"/>
        </w:rPr>
      </w:pPr>
    </w:p>
    <w:p w14:paraId="645859E9" w14:textId="77777777" w:rsidR="00690B50" w:rsidRDefault="00690B50" w:rsidP="00690B50">
      <w:pPr>
        <w:spacing w:line="360" w:lineRule="auto"/>
        <w:ind w:left="720" w:hanging="720"/>
        <w:jc w:val="both"/>
        <w:rPr>
          <w:rFonts w:ascii="David" w:hAnsi="David"/>
          <w:b/>
          <w:bCs/>
          <w:u w:val="single"/>
          <w:rtl/>
        </w:rPr>
      </w:pPr>
      <w:r>
        <w:rPr>
          <w:rFonts w:ascii="David" w:hAnsi="David"/>
          <w:b/>
          <w:bCs/>
          <w:u w:val="single"/>
          <w:rtl/>
        </w:rPr>
        <w:t>תסקיר שירות המבחן</w:t>
      </w:r>
      <w:r>
        <w:rPr>
          <w:rFonts w:ascii="David" w:hAnsi="David" w:hint="cs"/>
          <w:b/>
          <w:bCs/>
          <w:u w:val="single"/>
          <w:rtl/>
        </w:rPr>
        <w:t>:</w:t>
      </w:r>
    </w:p>
    <w:p w14:paraId="2C7E2493"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7.</w:t>
      </w:r>
      <w:r>
        <w:rPr>
          <w:rFonts w:ascii="David" w:hAnsi="David" w:cs="David"/>
          <w:sz w:val="24"/>
          <w:szCs w:val="24"/>
          <w:rtl/>
        </w:rPr>
        <w:tab/>
        <w:t xml:space="preserve">במסגרת תסקירו ציין שירות המבחן שהנאשם הינו בן 21, רווק וללא ילדים, ושלדבריו החל לעבוד מתוך הצורך לפרנס את משפחתו לאחר הידרדרות במצבו הבריאותי של האב בעקבות תאונת עבודה, שכן משפחתו הייתה במצב כלכלי קשה מאוד כמפורט בתסקיר. </w:t>
      </w:r>
    </w:p>
    <w:p w14:paraId="7E4DE893" w14:textId="77777777" w:rsidR="00690B50" w:rsidRDefault="00690B50" w:rsidP="00690B50">
      <w:pPr>
        <w:pStyle w:val="a9"/>
        <w:spacing w:line="360" w:lineRule="auto"/>
        <w:ind w:hanging="720"/>
        <w:jc w:val="both"/>
        <w:rPr>
          <w:rFonts w:ascii="David" w:hAnsi="David" w:cs="David"/>
          <w:sz w:val="24"/>
          <w:szCs w:val="24"/>
        </w:rPr>
      </w:pPr>
    </w:p>
    <w:p w14:paraId="0DE0530E" w14:textId="77777777" w:rsidR="00690B50" w:rsidRDefault="00690B50" w:rsidP="00690B50">
      <w:pPr>
        <w:pStyle w:val="a9"/>
        <w:spacing w:line="360" w:lineRule="auto"/>
        <w:ind w:hanging="720"/>
        <w:jc w:val="both"/>
        <w:rPr>
          <w:rFonts w:ascii="David" w:hAnsi="David" w:cs="David"/>
          <w:sz w:val="24"/>
          <w:szCs w:val="24"/>
        </w:rPr>
      </w:pPr>
      <w:r>
        <w:rPr>
          <w:rFonts w:ascii="David" w:hAnsi="David" w:cs="David" w:hint="cs"/>
          <w:sz w:val="24"/>
          <w:szCs w:val="24"/>
          <w:rtl/>
        </w:rPr>
        <w:t>8.</w:t>
      </w:r>
      <w:r>
        <w:rPr>
          <w:rFonts w:ascii="David" w:hAnsi="David" w:cs="David"/>
          <w:sz w:val="24"/>
          <w:szCs w:val="24"/>
          <w:rtl/>
        </w:rPr>
        <w:tab/>
        <w:t xml:space="preserve">שירות המבחן ציין שהנאשם הביע הכרתו באיסור מעשיו וביטא חרטה וצער, כשלהתרשמות שירות המבחן ההליך המשפטי חידד את גבולות המותר והאסור עבור הנאשם, וניכר כי הלה הפיק לקחים וגילה נכונות לשאת בתוצאות מעשיו. </w:t>
      </w:r>
    </w:p>
    <w:p w14:paraId="71DEF91B" w14:textId="77777777" w:rsidR="00690B50" w:rsidRDefault="00690B50" w:rsidP="00690B50">
      <w:pPr>
        <w:pStyle w:val="a9"/>
        <w:spacing w:line="360" w:lineRule="auto"/>
        <w:ind w:hanging="720"/>
        <w:jc w:val="both"/>
        <w:rPr>
          <w:rFonts w:ascii="David" w:hAnsi="David" w:cs="David"/>
          <w:sz w:val="24"/>
          <w:szCs w:val="24"/>
        </w:rPr>
      </w:pPr>
    </w:p>
    <w:p w14:paraId="1207636B" w14:textId="77777777" w:rsidR="00690B50" w:rsidRDefault="00690B50" w:rsidP="00690B50">
      <w:pPr>
        <w:pStyle w:val="a9"/>
        <w:spacing w:line="360" w:lineRule="auto"/>
        <w:ind w:hanging="720"/>
        <w:jc w:val="both"/>
        <w:rPr>
          <w:rFonts w:ascii="David" w:hAnsi="David" w:cs="David"/>
          <w:sz w:val="24"/>
          <w:szCs w:val="24"/>
        </w:rPr>
      </w:pPr>
      <w:r>
        <w:rPr>
          <w:rFonts w:ascii="David" w:hAnsi="David" w:cs="David" w:hint="cs"/>
          <w:sz w:val="24"/>
          <w:szCs w:val="24"/>
          <w:rtl/>
        </w:rPr>
        <w:t>9.</w:t>
      </w:r>
      <w:r>
        <w:rPr>
          <w:rFonts w:ascii="David" w:hAnsi="David" w:cs="David"/>
          <w:sz w:val="24"/>
          <w:szCs w:val="24"/>
          <w:rtl/>
        </w:rPr>
        <w:tab/>
        <w:t xml:space="preserve">שירות המבחן העריך, כי נסיבות חייו המורכבות של הנאשם ובני משפחתו כמפורט בתסקיר, עלולות להוות גורם סיכון להישנות עבירות בעתיד. לצד זאת ציין, כי אין לנאשם עבר פלילי, הוא גדל בסביבה נורמטיבית בעלת מערכת ערכים תקינה בבסיסה, ועל כן קיימים גם גורמי סיכוי לשיקום להימנעות מהתנהגות עוברת חוק. </w:t>
      </w:r>
    </w:p>
    <w:p w14:paraId="407DB4D8" w14:textId="77777777" w:rsidR="00690B50" w:rsidRDefault="00690B50" w:rsidP="00690B50">
      <w:pPr>
        <w:pStyle w:val="a9"/>
        <w:spacing w:line="360" w:lineRule="auto"/>
        <w:ind w:hanging="720"/>
        <w:jc w:val="both"/>
        <w:rPr>
          <w:rFonts w:ascii="David" w:hAnsi="David" w:cs="David"/>
          <w:sz w:val="24"/>
          <w:szCs w:val="24"/>
        </w:rPr>
      </w:pPr>
    </w:p>
    <w:p w14:paraId="318FAC6B"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10.</w:t>
      </w:r>
      <w:r>
        <w:rPr>
          <w:rFonts w:ascii="David" w:hAnsi="David" w:cs="David"/>
          <w:sz w:val="24"/>
          <w:szCs w:val="24"/>
          <w:rtl/>
        </w:rPr>
        <w:tab/>
        <w:t xml:space="preserve">בשים לב לגילו הצעיר של הנאשם ולעובדה שמדובר בהעמדה לדין ראשונה בחייו, ובשים לב להיעדר קיומם של קווים עברייניים מושרשים, וכן על מנת שלא לפגוע בהמשך פרנסתו, בא שירות המבחן בהמלצה לנקוט בגישה שיקומית ומצמצמת נזקים עתידיים. </w:t>
      </w:r>
    </w:p>
    <w:p w14:paraId="6FD65890" w14:textId="77777777" w:rsidR="00690B50" w:rsidRDefault="00690B50" w:rsidP="00690B50">
      <w:pPr>
        <w:pStyle w:val="a9"/>
        <w:spacing w:line="360" w:lineRule="auto"/>
        <w:ind w:hanging="720"/>
        <w:jc w:val="both"/>
        <w:rPr>
          <w:rFonts w:ascii="David" w:hAnsi="David" w:cs="David"/>
          <w:sz w:val="24"/>
          <w:szCs w:val="24"/>
        </w:rPr>
      </w:pPr>
    </w:p>
    <w:p w14:paraId="0D108866" w14:textId="77777777" w:rsidR="00690B50" w:rsidRDefault="00690B50" w:rsidP="00690B50">
      <w:pPr>
        <w:pStyle w:val="a9"/>
        <w:spacing w:line="360" w:lineRule="auto"/>
        <w:ind w:hanging="720"/>
        <w:jc w:val="both"/>
        <w:rPr>
          <w:rFonts w:ascii="David" w:hAnsi="David" w:cs="David"/>
          <w:sz w:val="24"/>
          <w:szCs w:val="24"/>
        </w:rPr>
      </w:pPr>
      <w:r>
        <w:rPr>
          <w:rFonts w:ascii="David" w:hAnsi="David" w:cs="David" w:hint="cs"/>
          <w:sz w:val="24"/>
          <w:szCs w:val="24"/>
          <w:rtl/>
        </w:rPr>
        <w:t>11.</w:t>
      </w:r>
      <w:r>
        <w:rPr>
          <w:rFonts w:ascii="David" w:hAnsi="David" w:cs="David"/>
          <w:sz w:val="24"/>
          <w:szCs w:val="24"/>
          <w:rtl/>
        </w:rPr>
        <w:tab/>
        <w:t xml:space="preserve">לאור האמור, המליץ שירות המבחן להימנע מהטלת מאסר לריצוי מאחורי סורג ובריח, בשל חשש מפני הגברת החשיפה לדפוסי התנהגות עברייניים. תחת זאת המליץ להשית על הנאשם מאסר בדרך של עבודות שירות, מאסר על תנאי, וחתימה על התחייבות כספית. </w:t>
      </w:r>
    </w:p>
    <w:p w14:paraId="4E4D5CBD" w14:textId="77777777" w:rsidR="00690B50" w:rsidRDefault="00690B50" w:rsidP="00690B50">
      <w:pPr>
        <w:pStyle w:val="a9"/>
        <w:spacing w:line="360" w:lineRule="auto"/>
        <w:ind w:hanging="720"/>
        <w:jc w:val="both"/>
        <w:rPr>
          <w:rFonts w:ascii="David" w:hAnsi="David" w:cs="David"/>
          <w:sz w:val="24"/>
          <w:szCs w:val="24"/>
        </w:rPr>
      </w:pPr>
    </w:p>
    <w:p w14:paraId="08EB9488" w14:textId="77777777" w:rsidR="00690B50" w:rsidRDefault="00690B50" w:rsidP="00690B50">
      <w:pPr>
        <w:pStyle w:val="a9"/>
        <w:spacing w:line="360" w:lineRule="auto"/>
        <w:ind w:hanging="720"/>
        <w:jc w:val="both"/>
        <w:rPr>
          <w:rFonts w:ascii="David" w:hAnsi="David" w:cs="David"/>
          <w:sz w:val="24"/>
          <w:szCs w:val="24"/>
        </w:rPr>
      </w:pPr>
      <w:r>
        <w:rPr>
          <w:rFonts w:ascii="David" w:hAnsi="David" w:cs="David" w:hint="cs"/>
          <w:sz w:val="24"/>
          <w:szCs w:val="24"/>
          <w:rtl/>
        </w:rPr>
        <w:t>12.</w:t>
      </w:r>
      <w:r>
        <w:rPr>
          <w:rFonts w:ascii="David" w:hAnsi="David" w:cs="David"/>
          <w:sz w:val="24"/>
          <w:szCs w:val="24"/>
          <w:rtl/>
        </w:rPr>
        <w:tab/>
        <w:t xml:space="preserve">שירות המבחן המליץ להעמיד את משך המאסר בעבודות שירות על תקופה שתהלום את העובדה שהנאשם הינו מפרנסה היחיד של המשפחה המונה 7 נפשות. </w:t>
      </w:r>
    </w:p>
    <w:p w14:paraId="50ADDF07" w14:textId="77777777" w:rsidR="00690B50" w:rsidRDefault="00690B50" w:rsidP="00690B50">
      <w:pPr>
        <w:spacing w:line="360" w:lineRule="auto"/>
        <w:ind w:left="720" w:hanging="720"/>
        <w:jc w:val="both"/>
        <w:rPr>
          <w:rFonts w:ascii="David" w:hAnsi="David"/>
          <w:b/>
          <w:bCs/>
          <w:u w:val="single"/>
        </w:rPr>
      </w:pPr>
    </w:p>
    <w:p w14:paraId="3951DD2B" w14:textId="77777777" w:rsidR="00690B50" w:rsidRDefault="00690B50" w:rsidP="00690B50">
      <w:pPr>
        <w:spacing w:line="360" w:lineRule="auto"/>
        <w:ind w:left="720" w:hanging="720"/>
        <w:jc w:val="both"/>
        <w:rPr>
          <w:rFonts w:ascii="David" w:hAnsi="David"/>
          <w:b/>
          <w:bCs/>
          <w:u w:val="single"/>
          <w:rtl/>
        </w:rPr>
      </w:pPr>
      <w:r>
        <w:rPr>
          <w:rFonts w:ascii="David" w:hAnsi="David"/>
          <w:b/>
          <w:bCs/>
          <w:u w:val="single"/>
          <w:rtl/>
        </w:rPr>
        <w:t>טיעוני הצדדים לעונש</w:t>
      </w:r>
      <w:r>
        <w:rPr>
          <w:rFonts w:ascii="David" w:hAnsi="David" w:hint="cs"/>
          <w:b/>
          <w:bCs/>
          <w:u w:val="single"/>
          <w:rtl/>
        </w:rPr>
        <w:t>:</w:t>
      </w:r>
    </w:p>
    <w:p w14:paraId="149E9B5B" w14:textId="77777777" w:rsidR="00690B50" w:rsidRDefault="00690B50" w:rsidP="00690B50">
      <w:pPr>
        <w:spacing w:line="360" w:lineRule="auto"/>
        <w:ind w:left="720" w:hanging="720"/>
        <w:jc w:val="both"/>
        <w:rPr>
          <w:rFonts w:ascii="David" w:hAnsi="David"/>
          <w:b/>
          <w:bCs/>
          <w:rtl/>
        </w:rPr>
      </w:pPr>
      <w:r>
        <w:rPr>
          <w:rFonts w:ascii="David" w:hAnsi="David"/>
          <w:b/>
          <w:bCs/>
          <w:rtl/>
        </w:rPr>
        <w:t>טיעוני המאשימה</w:t>
      </w:r>
      <w:r>
        <w:rPr>
          <w:rFonts w:ascii="David" w:hAnsi="David" w:hint="cs"/>
          <w:b/>
          <w:bCs/>
          <w:rtl/>
        </w:rPr>
        <w:t>:</w:t>
      </w:r>
    </w:p>
    <w:p w14:paraId="23BAB8A5"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13.</w:t>
      </w:r>
      <w:r>
        <w:rPr>
          <w:rFonts w:ascii="David" w:hAnsi="David" w:cs="David"/>
          <w:sz w:val="24"/>
          <w:szCs w:val="24"/>
          <w:rtl/>
        </w:rPr>
        <w:tab/>
        <w:t xml:space="preserve">בטיעוניו הכתובים עמד ב"כ המאשימה על מידת הפגיעה בערכים המוגנים הטמונים בעבירה בה הורשע הנאשם, והטעים כי היא ברף גבוה לאור העיתוי הביטחוני הרגיש בו נעברה העבירה, ולאור כך שהעבירה בוצעה תמורת סכום כסף, הגם שמדובר בסכום נמוך. ב"כ המאשימה חידד טיעונו בנקודה זו באומרו שתמורת תשלום כספי סיכן הנאשם את ביטחון הציבור כולו. </w:t>
      </w:r>
    </w:p>
    <w:p w14:paraId="4D4A4976" w14:textId="77777777" w:rsidR="00690B50" w:rsidRDefault="00690B50" w:rsidP="00690B50">
      <w:pPr>
        <w:pStyle w:val="a9"/>
        <w:spacing w:line="360" w:lineRule="auto"/>
        <w:ind w:hanging="720"/>
        <w:jc w:val="both"/>
        <w:rPr>
          <w:rFonts w:ascii="David" w:hAnsi="David" w:cs="David"/>
          <w:sz w:val="24"/>
          <w:szCs w:val="24"/>
        </w:rPr>
      </w:pPr>
    </w:p>
    <w:p w14:paraId="35F1248F" w14:textId="77777777" w:rsidR="00690B50" w:rsidRDefault="00690B50" w:rsidP="00690B50">
      <w:pPr>
        <w:pStyle w:val="a9"/>
        <w:spacing w:line="360" w:lineRule="auto"/>
        <w:ind w:hanging="720"/>
        <w:jc w:val="both"/>
        <w:rPr>
          <w:rFonts w:ascii="David" w:hAnsi="David" w:cs="David"/>
          <w:sz w:val="24"/>
          <w:szCs w:val="24"/>
        </w:rPr>
      </w:pPr>
      <w:r>
        <w:rPr>
          <w:rFonts w:ascii="David" w:hAnsi="David" w:cs="David" w:hint="cs"/>
          <w:sz w:val="24"/>
          <w:szCs w:val="24"/>
          <w:rtl/>
        </w:rPr>
        <w:t>14.</w:t>
      </w:r>
      <w:r>
        <w:rPr>
          <w:rFonts w:ascii="David" w:hAnsi="David" w:cs="David"/>
          <w:sz w:val="24"/>
          <w:szCs w:val="24"/>
          <w:rtl/>
        </w:rPr>
        <w:tab/>
        <w:t>ב"כ המאשימה טען בנוסף, כי בהשפעת הרשתות החברתיות ורשתות תקשורת אחרות, פיגועים רבים מבוצעים על ידי שוהים בלתי חוקיים, חלקם צעירים, הגם שאין לחובתם עבר פלילי.</w:t>
      </w:r>
    </w:p>
    <w:p w14:paraId="7F1462FA" w14:textId="77777777" w:rsidR="00690B50" w:rsidRDefault="00690B50" w:rsidP="00690B50">
      <w:pPr>
        <w:pStyle w:val="a9"/>
        <w:spacing w:line="360" w:lineRule="auto"/>
        <w:ind w:hanging="720"/>
        <w:jc w:val="both"/>
        <w:rPr>
          <w:rFonts w:ascii="David" w:hAnsi="David" w:cs="David"/>
          <w:sz w:val="24"/>
          <w:szCs w:val="24"/>
        </w:rPr>
      </w:pPr>
    </w:p>
    <w:p w14:paraId="4C2619A4"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15.</w:t>
      </w:r>
      <w:r>
        <w:rPr>
          <w:rFonts w:ascii="David" w:hAnsi="David" w:cs="David"/>
          <w:sz w:val="24"/>
          <w:szCs w:val="24"/>
          <w:rtl/>
        </w:rPr>
        <w:tab/>
        <w:t>בנוסף ציין ב"כ המאשימה, כי העבירה בה הורשע הנאשם קלה לביצוע אולם קשה לגילוי, וכי הדרך היחידה להילחם בתופעה הפסולה של העסקתם והסעתם של שוהים בלתי חוקיים הינה באמצעות נקיטת ענישה מחמירה במיוחד נגד תושבי המדינה ואזרחיה המבצעים עבירות אלה, כשהמחוקק עצמו נתן דעתו על כך בתיקון 38 ל</w:t>
      </w:r>
      <w:hyperlink r:id="rId22" w:history="1">
        <w:r w:rsidR="004C2905" w:rsidRPr="004C2905">
          <w:rPr>
            <w:rFonts w:ascii="David" w:hAnsi="David" w:cs="David"/>
            <w:color w:val="0000FF"/>
            <w:sz w:val="24"/>
            <w:szCs w:val="24"/>
            <w:u w:val="single"/>
            <w:rtl/>
          </w:rPr>
          <w:t>חוק הכניסה לישראל</w:t>
        </w:r>
      </w:hyperlink>
      <w:r>
        <w:rPr>
          <w:rFonts w:ascii="David" w:hAnsi="David" w:cs="David"/>
          <w:sz w:val="24"/>
          <w:szCs w:val="24"/>
          <w:rtl/>
        </w:rPr>
        <w:t xml:space="preserve"> בהחמירו את הענישה בגינן.</w:t>
      </w:r>
    </w:p>
    <w:p w14:paraId="6CB27620" w14:textId="77777777" w:rsidR="00690B50" w:rsidRDefault="00690B50" w:rsidP="00690B50">
      <w:pPr>
        <w:pStyle w:val="a9"/>
        <w:spacing w:line="360" w:lineRule="auto"/>
        <w:ind w:hanging="720"/>
        <w:jc w:val="both"/>
        <w:rPr>
          <w:rFonts w:ascii="David" w:hAnsi="David" w:cs="David"/>
          <w:sz w:val="24"/>
          <w:szCs w:val="24"/>
        </w:rPr>
      </w:pPr>
      <w:r>
        <w:rPr>
          <w:rFonts w:ascii="David" w:hAnsi="David" w:cs="David"/>
          <w:sz w:val="24"/>
          <w:szCs w:val="24"/>
          <w:rtl/>
        </w:rPr>
        <w:t xml:space="preserve"> </w:t>
      </w:r>
    </w:p>
    <w:p w14:paraId="156AA9C1" w14:textId="77777777" w:rsidR="00690B50" w:rsidRDefault="00690B50" w:rsidP="00690B50">
      <w:pPr>
        <w:pStyle w:val="a9"/>
        <w:spacing w:line="360" w:lineRule="auto"/>
        <w:ind w:hanging="720"/>
        <w:jc w:val="both"/>
        <w:rPr>
          <w:rFonts w:ascii="David" w:hAnsi="David" w:cs="David"/>
          <w:sz w:val="24"/>
          <w:szCs w:val="24"/>
        </w:rPr>
      </w:pPr>
      <w:r>
        <w:rPr>
          <w:rFonts w:ascii="David" w:hAnsi="David" w:cs="David" w:hint="cs"/>
          <w:sz w:val="24"/>
          <w:szCs w:val="24"/>
          <w:rtl/>
        </w:rPr>
        <w:t>16.</w:t>
      </w:r>
      <w:r>
        <w:rPr>
          <w:rFonts w:ascii="David" w:hAnsi="David" w:cs="David"/>
          <w:sz w:val="24"/>
          <w:szCs w:val="24"/>
          <w:rtl/>
        </w:rPr>
        <w:tab/>
        <w:t xml:space="preserve">ב"כ המאשימה ביקש לקבוע, כי מתחם העונש ההולם נע בין 12-24 חודשי מאסר בפועל, לצד קנס ומאסרים מותנים. </w:t>
      </w:r>
    </w:p>
    <w:p w14:paraId="37FF1BF8" w14:textId="77777777" w:rsidR="00690B50" w:rsidRDefault="00690B50" w:rsidP="00690B50">
      <w:pPr>
        <w:spacing w:line="360" w:lineRule="auto"/>
        <w:ind w:left="720" w:hanging="720"/>
        <w:jc w:val="both"/>
        <w:rPr>
          <w:rFonts w:ascii="David" w:hAnsi="David"/>
        </w:rPr>
      </w:pPr>
    </w:p>
    <w:p w14:paraId="50E0BE2D" w14:textId="77777777" w:rsidR="00690B50" w:rsidRDefault="00690B50" w:rsidP="00690B50">
      <w:pPr>
        <w:pStyle w:val="a9"/>
        <w:spacing w:line="360" w:lineRule="auto"/>
        <w:ind w:hanging="720"/>
        <w:jc w:val="both"/>
        <w:rPr>
          <w:rFonts w:ascii="David" w:hAnsi="David" w:cs="David"/>
          <w:sz w:val="24"/>
          <w:szCs w:val="24"/>
        </w:rPr>
      </w:pPr>
      <w:r>
        <w:rPr>
          <w:rFonts w:ascii="David" w:hAnsi="David" w:cs="David" w:hint="cs"/>
          <w:sz w:val="24"/>
          <w:szCs w:val="24"/>
          <w:rtl/>
        </w:rPr>
        <w:t>17.</w:t>
      </w:r>
      <w:r>
        <w:rPr>
          <w:rFonts w:ascii="David" w:hAnsi="David" w:cs="David"/>
          <w:sz w:val="24"/>
          <w:szCs w:val="24"/>
          <w:rtl/>
        </w:rPr>
        <w:tab/>
        <w:t xml:space="preserve">ב"כ המאשימה ביקש לגזור על הנאשם מאסר בפועל בתחתית מתחם העונש ההולם המוצע, לצד מאסר על תנאי ארוך ומרתיע, קנס העולה על סך של 10,000 ₪ בהתאם </w:t>
      </w:r>
      <w:hyperlink r:id="rId23" w:history="1">
        <w:r w:rsidR="004E7D25" w:rsidRPr="004E7D25">
          <w:rPr>
            <w:rStyle w:val="Hyperlink"/>
            <w:rFonts w:ascii="David" w:hAnsi="David" w:cs="David"/>
            <w:color w:val="0000FF"/>
            <w:sz w:val="24"/>
            <w:szCs w:val="24"/>
            <w:rtl/>
          </w:rPr>
          <w:t>לסעיף 12ב3 (ג)(1)</w:t>
        </w:r>
      </w:hyperlink>
      <w:r>
        <w:rPr>
          <w:rFonts w:ascii="David" w:hAnsi="David" w:cs="David"/>
          <w:sz w:val="24"/>
          <w:szCs w:val="24"/>
          <w:rtl/>
        </w:rPr>
        <w:t xml:space="preserve"> ל</w:t>
      </w:r>
      <w:hyperlink r:id="rId24" w:history="1">
        <w:r w:rsidR="004C2905" w:rsidRPr="004C2905">
          <w:rPr>
            <w:rFonts w:ascii="David" w:hAnsi="David" w:cs="David"/>
            <w:color w:val="0000FF"/>
            <w:sz w:val="24"/>
            <w:szCs w:val="24"/>
            <w:u w:val="single"/>
            <w:rtl/>
          </w:rPr>
          <w:t>חוק הכניסה לישראל</w:t>
        </w:r>
      </w:hyperlink>
      <w:r>
        <w:rPr>
          <w:rFonts w:ascii="David" w:hAnsi="David" w:cs="David"/>
          <w:sz w:val="24"/>
          <w:szCs w:val="24"/>
          <w:rtl/>
        </w:rPr>
        <w:t xml:space="preserve">, פסילת רישיון נהיגה בפועל לתקופה של 6 חודשים לפי סעיף </w:t>
      </w:r>
      <w:hyperlink r:id="rId25" w:history="1">
        <w:r w:rsidR="004E7D25" w:rsidRPr="004E7D25">
          <w:rPr>
            <w:rStyle w:val="Hyperlink"/>
            <w:rFonts w:ascii="David" w:hAnsi="David" w:cs="David"/>
            <w:color w:val="0000FF"/>
            <w:sz w:val="24"/>
            <w:szCs w:val="24"/>
            <w:rtl/>
          </w:rPr>
          <w:t>12א (ג4)</w:t>
        </w:r>
      </w:hyperlink>
      <w:r>
        <w:rPr>
          <w:rFonts w:ascii="David" w:hAnsi="David" w:cs="David"/>
          <w:sz w:val="24"/>
          <w:szCs w:val="24"/>
          <w:rtl/>
        </w:rPr>
        <w:t xml:space="preserve"> לחוק הכניסה לישראל, פסילת רישיון נהיגה על תנאי, וחתימה על התחייבות – כל זאת בשים לב לכך שאין בעניינו של הנאשם אופק שיקומי. </w:t>
      </w:r>
    </w:p>
    <w:p w14:paraId="58ECB051" w14:textId="77777777" w:rsidR="00690B50" w:rsidRDefault="00690B50" w:rsidP="00690B50">
      <w:pPr>
        <w:spacing w:line="360" w:lineRule="auto"/>
        <w:ind w:left="720" w:hanging="720"/>
        <w:jc w:val="both"/>
        <w:rPr>
          <w:rFonts w:ascii="David" w:hAnsi="David"/>
          <w:b/>
          <w:bCs/>
          <w:u w:val="single"/>
        </w:rPr>
      </w:pPr>
    </w:p>
    <w:p w14:paraId="0B3509D1" w14:textId="77777777" w:rsidR="00690B50" w:rsidRDefault="00690B50" w:rsidP="00690B50">
      <w:pPr>
        <w:spacing w:line="360" w:lineRule="auto"/>
        <w:ind w:left="720" w:hanging="720"/>
        <w:jc w:val="both"/>
        <w:rPr>
          <w:rFonts w:ascii="David" w:hAnsi="David"/>
          <w:b/>
          <w:bCs/>
          <w:rtl/>
        </w:rPr>
      </w:pPr>
      <w:r>
        <w:rPr>
          <w:rFonts w:ascii="David" w:hAnsi="David"/>
          <w:b/>
          <w:bCs/>
          <w:rtl/>
        </w:rPr>
        <w:t>טיעוני ההגנה</w:t>
      </w:r>
      <w:r>
        <w:rPr>
          <w:rFonts w:ascii="David" w:hAnsi="David" w:hint="cs"/>
          <w:b/>
          <w:bCs/>
          <w:rtl/>
        </w:rPr>
        <w:t>:</w:t>
      </w:r>
    </w:p>
    <w:p w14:paraId="0CC64A1B"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18.</w:t>
      </w:r>
      <w:r>
        <w:rPr>
          <w:rFonts w:ascii="David" w:hAnsi="David" w:cs="David"/>
          <w:sz w:val="24"/>
          <w:szCs w:val="24"/>
          <w:rtl/>
        </w:rPr>
        <w:tab/>
        <w:t xml:space="preserve">ב"כ הנאשם ציין, כי לשוהה הבלתי חוקי היה בעבר היתר עבודה בישראל, וזאת עד לפרוץ המלחמה, ומכאן שנבדק ועבר את המסננת הביטחונית שהייתה דרושה במועד הבדיקה. </w:t>
      </w:r>
    </w:p>
    <w:p w14:paraId="2E15A39C" w14:textId="77777777" w:rsidR="00690B50" w:rsidRDefault="00690B50" w:rsidP="00690B50">
      <w:pPr>
        <w:pStyle w:val="a9"/>
        <w:spacing w:line="360" w:lineRule="auto"/>
        <w:ind w:hanging="720"/>
        <w:jc w:val="both"/>
        <w:rPr>
          <w:rFonts w:ascii="David" w:hAnsi="David" w:cs="David"/>
          <w:sz w:val="24"/>
          <w:szCs w:val="24"/>
          <w:rtl/>
        </w:rPr>
      </w:pPr>
    </w:p>
    <w:p w14:paraId="0F325B30"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19.</w:t>
      </w:r>
      <w:r>
        <w:rPr>
          <w:rFonts w:ascii="David" w:hAnsi="David" w:cs="David"/>
          <w:sz w:val="24"/>
          <w:szCs w:val="24"/>
          <w:rtl/>
        </w:rPr>
        <w:tab/>
        <w:t xml:space="preserve">ב"כ הנאשם ביקש להתחשב בכך שהנאשם הודה בהזדמנות הראשונה והביע חרטה, וכן בעובדה שמדובר בנאשם בן 21 ללא כל עבר פלילי קודם, ממשפחה נורמטיבית המונה 7 נפשות, אשר נקלעה למצב כלכלי קשה נוכח פציעת האב בתאונה, באופן שהותיר את המשפחה ללא פרנסה. בנסיבות אלה, בהיותו הבן הבכור, מצא עצמו הנאשם כמפרנס של משפחתו, החיה מתחת לקו העוני. </w:t>
      </w:r>
    </w:p>
    <w:p w14:paraId="19E0E6CE" w14:textId="77777777" w:rsidR="00690B50" w:rsidRDefault="00690B50" w:rsidP="00690B50">
      <w:pPr>
        <w:pStyle w:val="a9"/>
        <w:spacing w:line="360" w:lineRule="auto"/>
        <w:ind w:hanging="720"/>
        <w:jc w:val="both"/>
        <w:rPr>
          <w:rFonts w:ascii="David" w:hAnsi="David" w:cs="David"/>
          <w:sz w:val="24"/>
          <w:szCs w:val="24"/>
        </w:rPr>
      </w:pPr>
    </w:p>
    <w:p w14:paraId="6403204F"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sz w:val="24"/>
          <w:szCs w:val="24"/>
          <w:rtl/>
        </w:rPr>
        <w:t xml:space="preserve"> </w:t>
      </w:r>
      <w:r>
        <w:rPr>
          <w:rFonts w:ascii="David" w:hAnsi="David" w:cs="David" w:hint="cs"/>
          <w:sz w:val="24"/>
          <w:szCs w:val="24"/>
          <w:rtl/>
        </w:rPr>
        <w:t>20.</w:t>
      </w:r>
      <w:r>
        <w:rPr>
          <w:rFonts w:ascii="David" w:hAnsi="David" w:cs="David"/>
          <w:sz w:val="24"/>
          <w:szCs w:val="24"/>
          <w:rtl/>
        </w:rPr>
        <w:tab/>
        <w:t xml:space="preserve">ב"כ הנאשם ציין שהנאשם היה עצור בתיק מתאריך 21.7.24 ועד לתאריך 30.7.24, לאחר מכן שוחרר למעצר בית מלא, וביום 9.9.24 אישר כבוד השופט שרמן את יציאת הנאשם לעבודה בין השעות 08:00 ל-12:00. </w:t>
      </w:r>
    </w:p>
    <w:p w14:paraId="66FB6EBB" w14:textId="77777777" w:rsidR="00690B50" w:rsidRDefault="00690B50" w:rsidP="00690B50">
      <w:pPr>
        <w:pStyle w:val="a9"/>
        <w:spacing w:line="360" w:lineRule="auto"/>
        <w:ind w:hanging="720"/>
        <w:jc w:val="both"/>
        <w:rPr>
          <w:rFonts w:ascii="David" w:hAnsi="David" w:cs="David"/>
          <w:sz w:val="24"/>
          <w:szCs w:val="24"/>
        </w:rPr>
      </w:pPr>
    </w:p>
    <w:p w14:paraId="56D3FBAF"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21.</w:t>
      </w:r>
      <w:r>
        <w:rPr>
          <w:rFonts w:ascii="David" w:hAnsi="David" w:cs="David"/>
          <w:sz w:val="24"/>
          <w:szCs w:val="24"/>
          <w:rtl/>
        </w:rPr>
        <w:tab/>
        <w:t xml:space="preserve">ב"כ הנאשם הפנה להתרשמות שירות המבחן מהנאשם לרבות היעדר דפוסים עברייניים, ולהתרשמות כי פעל מתוך מצוקה כלכלית לאחר שבגיל צעיר נאלץ לקבל על עצמו תפקיד הורי. </w:t>
      </w:r>
    </w:p>
    <w:p w14:paraId="1D6B5D2A" w14:textId="77777777" w:rsidR="00690B50" w:rsidRDefault="00690B50" w:rsidP="00690B50">
      <w:pPr>
        <w:pStyle w:val="a9"/>
        <w:spacing w:line="360" w:lineRule="auto"/>
        <w:ind w:hanging="720"/>
        <w:jc w:val="both"/>
        <w:rPr>
          <w:rFonts w:ascii="David" w:hAnsi="David" w:cs="David"/>
          <w:sz w:val="24"/>
          <w:szCs w:val="24"/>
        </w:rPr>
      </w:pPr>
    </w:p>
    <w:p w14:paraId="3AE1E003"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22.</w:t>
      </w:r>
      <w:r>
        <w:rPr>
          <w:rFonts w:ascii="David" w:hAnsi="David" w:cs="David"/>
          <w:sz w:val="24"/>
          <w:szCs w:val="24"/>
          <w:rtl/>
        </w:rPr>
        <w:tab/>
        <w:t>ב"כ הנאשם ציין כי הוא ער לתיקון מספר 38 ל</w:t>
      </w:r>
      <w:hyperlink r:id="rId26" w:history="1">
        <w:r w:rsidR="004C2905" w:rsidRPr="004C2905">
          <w:rPr>
            <w:rFonts w:ascii="David" w:hAnsi="David" w:cs="David"/>
            <w:color w:val="0000FF"/>
            <w:sz w:val="24"/>
            <w:szCs w:val="24"/>
            <w:u w:val="single"/>
            <w:rtl/>
          </w:rPr>
          <w:t>חוק הכניסה לישראל</w:t>
        </w:r>
      </w:hyperlink>
      <w:r>
        <w:rPr>
          <w:rFonts w:ascii="David" w:hAnsi="David" w:cs="David"/>
          <w:sz w:val="24"/>
          <w:szCs w:val="24"/>
          <w:rtl/>
        </w:rPr>
        <w:t xml:space="preserve"> אשר החמיר את הענישה בגין העבירה בה הורשע הנאשם, אולם הטעים בעניין זה שבתי המשפט התחשבו בנסיבותיהם הספציפיות של נאשמים גם לאחר כניסת התיקון לתוקף. </w:t>
      </w:r>
    </w:p>
    <w:p w14:paraId="065B9F12" w14:textId="77777777" w:rsidR="00690B50" w:rsidRDefault="00690B50" w:rsidP="00690B50">
      <w:pPr>
        <w:pStyle w:val="a9"/>
        <w:spacing w:line="360" w:lineRule="auto"/>
        <w:ind w:hanging="720"/>
        <w:jc w:val="both"/>
        <w:rPr>
          <w:rFonts w:ascii="David" w:hAnsi="David" w:cs="David"/>
          <w:sz w:val="24"/>
          <w:szCs w:val="24"/>
        </w:rPr>
      </w:pPr>
    </w:p>
    <w:p w14:paraId="03F23010" w14:textId="77777777" w:rsidR="00690B50" w:rsidRDefault="00690B50" w:rsidP="00690B50">
      <w:pPr>
        <w:pStyle w:val="a9"/>
        <w:spacing w:line="360" w:lineRule="auto"/>
        <w:ind w:hanging="720"/>
        <w:jc w:val="both"/>
        <w:rPr>
          <w:rFonts w:ascii="David" w:hAnsi="David" w:cs="David"/>
          <w:sz w:val="24"/>
          <w:szCs w:val="24"/>
        </w:rPr>
      </w:pPr>
      <w:r>
        <w:rPr>
          <w:rFonts w:ascii="David" w:hAnsi="David" w:cs="David" w:hint="cs"/>
          <w:sz w:val="24"/>
          <w:szCs w:val="24"/>
          <w:rtl/>
        </w:rPr>
        <w:t>23.</w:t>
      </w:r>
      <w:r>
        <w:rPr>
          <w:rFonts w:ascii="David" w:hAnsi="David" w:cs="David"/>
          <w:sz w:val="24"/>
          <w:szCs w:val="24"/>
          <w:rtl/>
        </w:rPr>
        <w:tab/>
        <w:t xml:space="preserve">ב"כ הנאשם הפנה לפסיקה - הן כזו שניתנה עובר לתיקון לחוק והן כזו שניתנה לאחר כניסת התיקון לתוקף, וביקש לקבוע את מתחם העונש ההולם בין מאסר על תנאי ועד לשני חודשי מאסר בפועל לריצוי בעבודות שירות, לצד ענישה נלווית. </w:t>
      </w:r>
    </w:p>
    <w:p w14:paraId="7D2A83F7" w14:textId="77777777" w:rsidR="00690B50" w:rsidRDefault="00690B50" w:rsidP="00690B50">
      <w:pPr>
        <w:pStyle w:val="a9"/>
        <w:spacing w:line="360" w:lineRule="auto"/>
        <w:ind w:hanging="720"/>
        <w:jc w:val="both"/>
        <w:rPr>
          <w:rFonts w:ascii="David" w:hAnsi="David" w:cs="David"/>
          <w:sz w:val="24"/>
          <w:szCs w:val="24"/>
        </w:rPr>
      </w:pPr>
    </w:p>
    <w:p w14:paraId="631596BC" w14:textId="77777777" w:rsidR="00690B50" w:rsidRDefault="00690B50" w:rsidP="00690B50">
      <w:pPr>
        <w:pStyle w:val="a9"/>
        <w:spacing w:line="360" w:lineRule="auto"/>
        <w:ind w:hanging="720"/>
        <w:jc w:val="both"/>
        <w:rPr>
          <w:rFonts w:ascii="David" w:hAnsi="David" w:cs="David"/>
          <w:sz w:val="24"/>
          <w:szCs w:val="24"/>
        </w:rPr>
      </w:pPr>
      <w:r>
        <w:rPr>
          <w:rFonts w:ascii="David" w:hAnsi="David" w:cs="David" w:hint="cs"/>
          <w:sz w:val="24"/>
          <w:szCs w:val="24"/>
          <w:rtl/>
        </w:rPr>
        <w:t>24.</w:t>
      </w:r>
      <w:r>
        <w:rPr>
          <w:rFonts w:ascii="David" w:hAnsi="David" w:cs="David"/>
          <w:sz w:val="24"/>
          <w:szCs w:val="24"/>
          <w:rtl/>
        </w:rPr>
        <w:tab/>
        <w:t>ב"כ הנאשם ביקש להסתפק בענישה צופה פני עתיד, תוך התחשבות בימי מעצרו של הנאשם מאחורי סורג ובריח ובתקופת מעצר הבית המלא. לחילופין ביקש להסתפק בתקופת מאסר קצרה שלא תעלה על חודש ימים אשר תרוצה בעבודות שירות.</w:t>
      </w:r>
    </w:p>
    <w:p w14:paraId="4E449BD0" w14:textId="77777777" w:rsidR="00690B50" w:rsidRDefault="00690B50" w:rsidP="00690B50">
      <w:pPr>
        <w:pStyle w:val="a9"/>
        <w:spacing w:line="360" w:lineRule="auto"/>
        <w:ind w:hanging="720"/>
        <w:jc w:val="both"/>
        <w:rPr>
          <w:rFonts w:ascii="David" w:hAnsi="David" w:cs="David"/>
          <w:sz w:val="24"/>
          <w:szCs w:val="24"/>
        </w:rPr>
      </w:pPr>
    </w:p>
    <w:p w14:paraId="391A5B85"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25.</w:t>
      </w:r>
      <w:r>
        <w:rPr>
          <w:rFonts w:ascii="David" w:hAnsi="David" w:cs="David"/>
          <w:sz w:val="24"/>
          <w:szCs w:val="24"/>
          <w:rtl/>
        </w:rPr>
        <w:tab/>
        <w:t xml:space="preserve">אשר לקנס, ב"כ הנאשם ביקש כי ככל שזה יוטל, הסכום אשר יוטל יהיה סכום מינימלי לאור מצבו הכלכלי הקשה של הנאשם. ב"כ הנאשם הוסיף, כי בתיק ביהמ"ש קיים פיקדון על סך 7,500 ₪ שהופקדו במסגרת תיק המעצר. </w:t>
      </w:r>
    </w:p>
    <w:p w14:paraId="4335D8CE" w14:textId="77777777" w:rsidR="00690B50" w:rsidRDefault="00690B50" w:rsidP="00690B50">
      <w:pPr>
        <w:pStyle w:val="a9"/>
        <w:spacing w:line="360" w:lineRule="auto"/>
        <w:ind w:hanging="720"/>
        <w:jc w:val="both"/>
        <w:rPr>
          <w:rFonts w:ascii="David" w:hAnsi="David" w:cs="David"/>
          <w:sz w:val="24"/>
          <w:szCs w:val="24"/>
        </w:rPr>
      </w:pPr>
    </w:p>
    <w:p w14:paraId="03CB285D"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26.</w:t>
      </w:r>
      <w:r>
        <w:rPr>
          <w:rFonts w:ascii="David" w:hAnsi="David" w:cs="David"/>
          <w:sz w:val="24"/>
          <w:szCs w:val="24"/>
          <w:rtl/>
        </w:rPr>
        <w:tab/>
        <w:t xml:space="preserve">הנאשם ביקש לומר, כי הוא מביע חרטה ומצטער, כי לא הבין את חומרת מעשיו, וכי לא יחזור עליהם. לדבריו, הוא עתיד להתחיל ללמוד הנדסה במכללת הדסה בירושלים. </w:t>
      </w:r>
    </w:p>
    <w:p w14:paraId="23D81CE0" w14:textId="77777777" w:rsidR="00690B50" w:rsidRDefault="00690B50" w:rsidP="00690B50">
      <w:pPr>
        <w:pStyle w:val="a9"/>
        <w:spacing w:line="360" w:lineRule="auto"/>
        <w:ind w:hanging="720"/>
        <w:jc w:val="both"/>
        <w:rPr>
          <w:rFonts w:ascii="David" w:hAnsi="David" w:cs="David"/>
          <w:sz w:val="24"/>
          <w:szCs w:val="24"/>
        </w:rPr>
      </w:pPr>
    </w:p>
    <w:p w14:paraId="34D893D8" w14:textId="77777777" w:rsidR="00690B50" w:rsidRDefault="00690B50" w:rsidP="00690B50">
      <w:pPr>
        <w:spacing w:line="360" w:lineRule="auto"/>
        <w:ind w:left="720" w:hanging="720"/>
        <w:jc w:val="both"/>
        <w:rPr>
          <w:rFonts w:ascii="David" w:hAnsi="David"/>
          <w:b/>
          <w:bCs/>
          <w:u w:val="single"/>
          <w:rtl/>
        </w:rPr>
      </w:pPr>
      <w:r>
        <w:rPr>
          <w:rFonts w:ascii="David" w:hAnsi="David"/>
          <w:b/>
          <w:bCs/>
          <w:u w:val="single"/>
          <w:rtl/>
        </w:rPr>
        <w:t>דיון והכרעה</w:t>
      </w:r>
      <w:r>
        <w:rPr>
          <w:rFonts w:ascii="David" w:hAnsi="David" w:hint="cs"/>
          <w:b/>
          <w:bCs/>
          <w:u w:val="single"/>
          <w:rtl/>
        </w:rPr>
        <w:t>:</w:t>
      </w:r>
    </w:p>
    <w:p w14:paraId="73AC9078"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27.</w:t>
      </w:r>
      <w:r>
        <w:rPr>
          <w:rFonts w:ascii="David" w:hAnsi="David" w:cs="David"/>
          <w:sz w:val="24"/>
          <w:szCs w:val="24"/>
          <w:rtl/>
        </w:rPr>
        <w:tab/>
      </w:r>
      <w:hyperlink r:id="rId27" w:history="1">
        <w:r w:rsidR="004E7D25" w:rsidRPr="004E7D25">
          <w:rPr>
            <w:rStyle w:val="Hyperlink"/>
            <w:rFonts w:ascii="David" w:hAnsi="David" w:cs="David"/>
            <w:color w:val="0000FF"/>
            <w:sz w:val="24"/>
            <w:szCs w:val="24"/>
            <w:rtl/>
          </w:rPr>
          <w:t>סעיף 40ב'</w:t>
        </w:r>
      </w:hyperlink>
      <w:r>
        <w:rPr>
          <w:rFonts w:ascii="David" w:hAnsi="David" w:cs="David"/>
          <w:sz w:val="24"/>
          <w:szCs w:val="24"/>
          <w:rtl/>
        </w:rPr>
        <w:t xml:space="preserve"> ל</w:t>
      </w:r>
      <w:hyperlink r:id="rId28" w:history="1">
        <w:r w:rsidR="004C2905" w:rsidRPr="004C2905">
          <w:rPr>
            <w:rFonts w:ascii="David" w:hAnsi="David" w:cs="David"/>
            <w:b/>
            <w:bCs/>
            <w:color w:val="0000FF"/>
            <w:sz w:val="24"/>
            <w:szCs w:val="24"/>
            <w:u w:val="single"/>
            <w:rtl/>
          </w:rPr>
          <w:t>חוק העונשין</w:t>
        </w:r>
      </w:hyperlink>
      <w:r>
        <w:rPr>
          <w:rFonts w:ascii="David" w:hAnsi="David" w:cs="David"/>
          <w:b/>
          <w:bCs/>
          <w:sz w:val="24"/>
          <w:szCs w:val="24"/>
          <w:rtl/>
        </w:rPr>
        <w:t>, תשל"ז-1977</w:t>
      </w:r>
      <w:r>
        <w:rPr>
          <w:rFonts w:ascii="David" w:hAnsi="David" w:cs="David"/>
          <w:sz w:val="24"/>
          <w:szCs w:val="24"/>
          <w:rtl/>
        </w:rPr>
        <w:t xml:space="preserve"> (להלן:</w:t>
      </w:r>
      <w:r>
        <w:rPr>
          <w:rFonts w:ascii="David" w:hAnsi="David" w:cs="David"/>
          <w:sz w:val="24"/>
          <w:szCs w:val="24"/>
        </w:rPr>
        <w:t xml:space="preserve"> </w:t>
      </w:r>
      <w:r>
        <w:rPr>
          <w:rFonts w:ascii="David" w:hAnsi="David" w:cs="David"/>
          <w:b/>
          <w:bCs/>
          <w:sz w:val="24"/>
          <w:szCs w:val="24"/>
          <w:rtl/>
        </w:rPr>
        <w:t>"חוק העונשין"</w:t>
      </w:r>
      <w:r>
        <w:rPr>
          <w:rFonts w:ascii="David" w:hAnsi="David" w:cs="David"/>
          <w:sz w:val="24"/>
          <w:szCs w:val="24"/>
          <w:rtl/>
        </w:rPr>
        <w:t>) קובע כי העיקרון המנחה בענישה הוא קיומו של יחס הולם בין חומרת מעשה העבירה בנסיבותיו ומידת אשמתו של הנאשם, ובין סוג ומידת העונש המוטל עליו.</w:t>
      </w:r>
    </w:p>
    <w:p w14:paraId="3E2F44FA" w14:textId="77777777" w:rsidR="00690B50" w:rsidRDefault="00690B50" w:rsidP="00690B50">
      <w:pPr>
        <w:pStyle w:val="a9"/>
        <w:spacing w:line="360" w:lineRule="auto"/>
        <w:ind w:hanging="720"/>
        <w:jc w:val="both"/>
        <w:rPr>
          <w:rFonts w:ascii="David" w:hAnsi="David" w:cs="David"/>
          <w:sz w:val="24"/>
          <w:szCs w:val="24"/>
          <w:rtl/>
        </w:rPr>
      </w:pPr>
    </w:p>
    <w:p w14:paraId="36760E8D"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sz w:val="24"/>
          <w:szCs w:val="24"/>
          <w:rtl/>
        </w:rPr>
        <w:tab/>
        <w:t xml:space="preserve">עוד נקבע </w:t>
      </w:r>
      <w:hyperlink r:id="rId29" w:history="1">
        <w:r w:rsidR="004E7D25" w:rsidRPr="004E7D25">
          <w:rPr>
            <w:rStyle w:val="Hyperlink"/>
            <w:rFonts w:ascii="David" w:hAnsi="David" w:cs="David"/>
            <w:color w:val="0000FF"/>
            <w:sz w:val="24"/>
            <w:szCs w:val="24"/>
            <w:rtl/>
          </w:rPr>
          <w:t>בסעיף 40ג'</w:t>
        </w:r>
      </w:hyperlink>
      <w:r>
        <w:rPr>
          <w:rFonts w:ascii="David" w:hAnsi="David" w:cs="David"/>
          <w:sz w:val="24"/>
          <w:szCs w:val="24"/>
          <w:rtl/>
        </w:rPr>
        <w:t xml:space="preserve"> ל</w:t>
      </w:r>
      <w:hyperlink r:id="rId30" w:history="1">
        <w:r w:rsidR="004C2905" w:rsidRPr="004C2905">
          <w:rPr>
            <w:rFonts w:ascii="David" w:hAnsi="David" w:cs="David"/>
            <w:color w:val="0000FF"/>
            <w:sz w:val="24"/>
            <w:szCs w:val="24"/>
            <w:u w:val="single"/>
            <w:rtl/>
          </w:rPr>
          <w:t>חוק העונשין</w:t>
        </w:r>
      </w:hyperlink>
      <w:r>
        <w:rPr>
          <w:rFonts w:ascii="David" w:hAnsi="David" w:cs="David"/>
          <w:sz w:val="24"/>
          <w:szCs w:val="24"/>
          <w:rtl/>
        </w:rPr>
        <w:t>, כי מתחם העונש ההולם יקבע בהתאם לערך החברתי שנפגע מביצוע העבירה, מידת הפגיעה בו, הנסיבות הקשורות בביצוע העבירה ומדיניות הענישה הנהוגה.</w:t>
      </w:r>
    </w:p>
    <w:p w14:paraId="6A1907FE" w14:textId="77777777" w:rsidR="00690B50" w:rsidRDefault="00690B50" w:rsidP="00690B50">
      <w:pPr>
        <w:pStyle w:val="a9"/>
        <w:spacing w:line="360" w:lineRule="auto"/>
        <w:ind w:hanging="720"/>
        <w:jc w:val="both"/>
        <w:rPr>
          <w:rFonts w:ascii="David" w:hAnsi="David" w:cs="David"/>
          <w:sz w:val="24"/>
          <w:szCs w:val="24"/>
          <w:rtl/>
        </w:rPr>
      </w:pPr>
    </w:p>
    <w:p w14:paraId="5D549422"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28.</w:t>
      </w:r>
      <w:r>
        <w:rPr>
          <w:rFonts w:ascii="David" w:hAnsi="David" w:cs="David"/>
          <w:sz w:val="24"/>
          <w:szCs w:val="24"/>
          <w:rtl/>
        </w:rPr>
        <w:tab/>
        <w:t xml:space="preserve">הערכים החברתיים שנפגעו כתוצאה ממעשי של הנאשם הם: ההגנה על ריבונותה של מדינת ישראל, האוטונומיה שלה לקבוע מי יכנס בשעריה ולו לשם עבודה בלבד, וההגנה על שלום הציבור, ביטחונו, חייו ושלמות גופו. ערכים אלה מקבלים חשיבות יתרה מקום בו מי שפוגעים באותם ערכים הם תושבי ישראל המסיעים תושבי השטחים, כפי שעשה הנאשם, ובפרט בנסיבות בהן אלה הפוגעים בערכים המוגנים, ועוברים עבירות, עושים כן תמורת כסף, כפי שעשה הנאשם. </w:t>
      </w:r>
    </w:p>
    <w:p w14:paraId="10C3B5AB"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sz w:val="24"/>
          <w:szCs w:val="24"/>
          <w:rtl/>
        </w:rPr>
        <w:t xml:space="preserve"> </w:t>
      </w:r>
    </w:p>
    <w:p w14:paraId="3F1D2861"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29.</w:t>
      </w:r>
      <w:r>
        <w:rPr>
          <w:rFonts w:ascii="David" w:hAnsi="David" w:cs="David"/>
          <w:sz w:val="24"/>
          <w:szCs w:val="24"/>
          <w:rtl/>
        </w:rPr>
        <w:tab/>
        <w:t>אין חולק, שהצורך להגן על ערכים אלה הינו עליון בחשיבותו מאז אירועי ה-7.10.23, וערכים אלה מחייבים לא רק ענישה שיש בה להביא להרתעה הספציפית של הנאשם שבפניי, אלא כדי להביא להרתעת הרבים מפני ביצוע עבירות דומות, בהן אנו נתקלים חדשות לבקרים. כל מדינה ריבונית רשאית לפקח על זהות הנכנס בשעריה, לקבוע כללים לגבי הכניסה, ולהתנותה בתנאים. ביצוע עבירת הסעה ברכב של תושב זר השוהה שלא כדין פוגע בערכים חברתיים אלו.</w:t>
      </w:r>
    </w:p>
    <w:p w14:paraId="5CA2E11C" w14:textId="77777777" w:rsidR="00690B50" w:rsidRDefault="00690B50" w:rsidP="00690B50">
      <w:pPr>
        <w:pStyle w:val="a9"/>
        <w:spacing w:line="360" w:lineRule="auto"/>
        <w:ind w:hanging="720"/>
        <w:jc w:val="both"/>
        <w:rPr>
          <w:rFonts w:ascii="David" w:hAnsi="David" w:cs="David"/>
          <w:sz w:val="24"/>
          <w:szCs w:val="24"/>
          <w:rtl/>
        </w:rPr>
      </w:pPr>
    </w:p>
    <w:p w14:paraId="6FA2E123"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30.</w:t>
      </w:r>
      <w:r>
        <w:rPr>
          <w:rFonts w:ascii="David" w:hAnsi="David" w:cs="David"/>
          <w:sz w:val="24"/>
          <w:szCs w:val="24"/>
          <w:rtl/>
        </w:rPr>
        <w:tab/>
        <w:t xml:space="preserve">הגם שלמרבה המזל לא נגרם כל נזק לחיי אדם, כפי שקרה לא אחת כתוצאה מכניסה בלתי מורשית, הרי שאין להפחית מחומרתו של פוטנציאל הסיכון ההרסני שבביצוע עבירות מסוג זה, והדברים נכונים במיוחד בימים קשים אלה, כשהמדינה נמצאת במצב של מלחמה, וקיים צורך ממשי ומובהק להגן על גבולות המדינה ועל ביטחון הציבור. מכאן, שמידת הפגיעה בערכים המוגנים הינה גבוהה. </w:t>
      </w:r>
    </w:p>
    <w:p w14:paraId="56A3E01E" w14:textId="77777777" w:rsidR="00690B50" w:rsidRDefault="00690B50" w:rsidP="00690B50">
      <w:pPr>
        <w:pStyle w:val="a9"/>
        <w:spacing w:line="360" w:lineRule="auto"/>
        <w:ind w:hanging="720"/>
        <w:jc w:val="both"/>
        <w:rPr>
          <w:rFonts w:ascii="David" w:hAnsi="David" w:cs="David"/>
          <w:sz w:val="24"/>
          <w:szCs w:val="24"/>
          <w:rtl/>
        </w:rPr>
      </w:pPr>
    </w:p>
    <w:p w14:paraId="67D9C805"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31.</w:t>
      </w:r>
      <w:r>
        <w:rPr>
          <w:rFonts w:ascii="David" w:hAnsi="David" w:cs="David"/>
          <w:sz w:val="24"/>
          <w:szCs w:val="24"/>
          <w:rtl/>
        </w:rPr>
        <w:tab/>
        <w:t xml:space="preserve">אשר לנסיבות הקשורות בביצוע העבירה, הרי שברי כי לעבירות קדמו תכנון והיערכות מראש, שכן הנאשם הסיע תושב שטחים השוהה בישראל שלא כדין תמורת תשלום, ובכך אחריותו לעבירה הינה בלעדית. </w:t>
      </w:r>
    </w:p>
    <w:p w14:paraId="28DB61F4" w14:textId="77777777" w:rsidR="00690B50" w:rsidRDefault="00690B50" w:rsidP="00690B50">
      <w:pPr>
        <w:pStyle w:val="a9"/>
        <w:spacing w:line="360" w:lineRule="auto"/>
        <w:ind w:hanging="720"/>
        <w:jc w:val="both"/>
        <w:rPr>
          <w:rFonts w:ascii="David" w:hAnsi="David" w:cs="David"/>
          <w:sz w:val="24"/>
          <w:szCs w:val="24"/>
          <w:rtl/>
        </w:rPr>
      </w:pPr>
    </w:p>
    <w:p w14:paraId="034983F8"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32.</w:t>
      </w:r>
      <w:r>
        <w:rPr>
          <w:rFonts w:ascii="David" w:hAnsi="David" w:cs="David"/>
          <w:sz w:val="24"/>
          <w:szCs w:val="24"/>
          <w:rtl/>
        </w:rPr>
        <w:tab/>
        <w:t>לעניין מדיניות הענישה אציין, כי בימים אחרים, עובר למצב הביטחוני השורר במדינה מאז אירועי ה-7/10/23, יתכן שגם עונש קל בחומרתו היה מתקבל על הדעת, אולם שינוי העתים והנסיבות, כמו גם שינוי המצב הביטחוני במדינה, משפיעים על מתחם העונש ההולם ועל הענישה הנוגעת למשפחת העבירות הללו.</w:t>
      </w:r>
    </w:p>
    <w:p w14:paraId="365868A8" w14:textId="77777777" w:rsidR="00690B50" w:rsidRDefault="00690B50" w:rsidP="00690B50">
      <w:pPr>
        <w:pStyle w:val="a9"/>
        <w:spacing w:line="360" w:lineRule="auto"/>
        <w:ind w:hanging="720"/>
        <w:jc w:val="both"/>
        <w:rPr>
          <w:rFonts w:ascii="David" w:hAnsi="David" w:cs="David"/>
          <w:sz w:val="24"/>
          <w:szCs w:val="24"/>
          <w:rtl/>
        </w:rPr>
      </w:pPr>
    </w:p>
    <w:p w14:paraId="78B3CB46"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33.</w:t>
      </w:r>
      <w:r>
        <w:rPr>
          <w:rFonts w:ascii="David" w:hAnsi="David" w:cs="David"/>
          <w:sz w:val="24"/>
          <w:szCs w:val="24"/>
          <w:rtl/>
        </w:rPr>
        <w:tab/>
        <w:t>שינוי זה, שקיבל ביטוי בפסיקת הערכאות הדיוניות וערכאות הערעור השונות, ובתיקון 38 ל</w:t>
      </w:r>
      <w:hyperlink r:id="rId31" w:history="1">
        <w:r w:rsidR="004C2905" w:rsidRPr="004C2905">
          <w:rPr>
            <w:rFonts w:ascii="David" w:hAnsi="David" w:cs="David"/>
            <w:color w:val="0000FF"/>
            <w:sz w:val="24"/>
            <w:szCs w:val="24"/>
            <w:u w:val="single"/>
            <w:rtl/>
          </w:rPr>
          <w:t>חוק הכניסה לישראל</w:t>
        </w:r>
      </w:hyperlink>
      <w:r>
        <w:rPr>
          <w:rFonts w:ascii="David" w:hAnsi="David" w:cs="David"/>
          <w:sz w:val="24"/>
          <w:szCs w:val="24"/>
          <w:rtl/>
        </w:rPr>
        <w:t xml:space="preserve"> אשר נכנס לתוקפו ביום 8.4.24, החמיר משמעותית את הענישה במרבית העבירות על חוק הכניסה לישראל. תיקון זה ממחיש את עמדת המחוקק בדבר הצורך להחמיר בענישה גם בעבירה בה הורשע הנאשם. </w:t>
      </w:r>
    </w:p>
    <w:p w14:paraId="248A2FE5" w14:textId="77777777" w:rsidR="00690B50" w:rsidRDefault="00690B50" w:rsidP="00690B50">
      <w:pPr>
        <w:pStyle w:val="a9"/>
        <w:spacing w:line="360" w:lineRule="auto"/>
        <w:ind w:hanging="720"/>
        <w:jc w:val="both"/>
        <w:rPr>
          <w:rFonts w:ascii="David" w:hAnsi="David" w:cs="David"/>
          <w:sz w:val="24"/>
          <w:szCs w:val="24"/>
        </w:rPr>
      </w:pPr>
    </w:p>
    <w:p w14:paraId="645C3A95" w14:textId="77777777" w:rsidR="00690B50" w:rsidRDefault="00690B50" w:rsidP="00690B50">
      <w:pPr>
        <w:pStyle w:val="a9"/>
        <w:spacing w:line="360" w:lineRule="auto"/>
        <w:ind w:hanging="720"/>
        <w:jc w:val="both"/>
        <w:rPr>
          <w:rFonts w:ascii="David" w:hAnsi="David" w:cs="David"/>
          <w:sz w:val="24"/>
          <w:szCs w:val="24"/>
          <w:rtl/>
        </w:rPr>
      </w:pPr>
    </w:p>
    <w:p w14:paraId="41405087"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34.</w:t>
      </w:r>
      <w:r>
        <w:rPr>
          <w:rFonts w:ascii="David" w:hAnsi="David" w:cs="David"/>
          <w:sz w:val="24"/>
          <w:szCs w:val="24"/>
          <w:rtl/>
        </w:rPr>
        <w:tab/>
        <w:t>כך, ב</w:t>
      </w:r>
      <w:hyperlink r:id="rId32" w:history="1">
        <w:r w:rsidR="004C2905" w:rsidRPr="004C2905">
          <w:rPr>
            <w:rFonts w:ascii="David" w:hAnsi="David" w:cs="David"/>
            <w:color w:val="0000FF"/>
            <w:sz w:val="24"/>
            <w:szCs w:val="24"/>
            <w:u w:val="single"/>
            <w:rtl/>
          </w:rPr>
          <w:t>ת"פ (קריות) 31984-04-24</w:t>
        </w:r>
      </w:hyperlink>
      <w:r>
        <w:rPr>
          <w:rFonts w:ascii="David" w:hAnsi="David" w:cs="David"/>
          <w:sz w:val="24"/>
          <w:szCs w:val="24"/>
          <w:rtl/>
        </w:rPr>
        <w:t xml:space="preserve"> </w:t>
      </w:r>
      <w:r>
        <w:rPr>
          <w:rFonts w:ascii="David" w:hAnsi="David" w:cs="David"/>
          <w:b/>
          <w:bCs/>
          <w:sz w:val="24"/>
          <w:szCs w:val="24"/>
          <w:rtl/>
        </w:rPr>
        <w:t>מדינת ישראל נ' סלאמה</w:t>
      </w:r>
      <w:r>
        <w:rPr>
          <w:rFonts w:ascii="David" w:hAnsi="David" w:cs="David"/>
          <w:sz w:val="24"/>
          <w:szCs w:val="24"/>
          <w:rtl/>
        </w:rPr>
        <w:t xml:space="preserve"> (20.5.24) הטיל חברי סגן הנשיאה כבוד השופט טורס 10 חודשי מאסר על מי שהורשע במסגרת הסדר טיעון שלא כלל הסכמה עונשית, בהעסקה של תושב זר בנסיבות מחמירות למשך יומיים רצופים או יותר, וכן בהעסקה שלא כדין לפי </w:t>
      </w:r>
      <w:hyperlink r:id="rId33" w:history="1">
        <w:r w:rsidR="004E7D25" w:rsidRPr="004E7D25">
          <w:rPr>
            <w:rStyle w:val="Hyperlink"/>
            <w:rFonts w:ascii="David" w:hAnsi="David" w:cs="David"/>
            <w:color w:val="0000FF"/>
            <w:sz w:val="24"/>
            <w:szCs w:val="24"/>
            <w:rtl/>
          </w:rPr>
          <w:t>סעיף 12ב2(א)(2)</w:t>
        </w:r>
      </w:hyperlink>
      <w:r>
        <w:rPr>
          <w:rFonts w:ascii="David" w:hAnsi="David" w:cs="David"/>
          <w:sz w:val="24"/>
          <w:szCs w:val="24"/>
          <w:rtl/>
        </w:rPr>
        <w:t xml:space="preserve"> ל</w:t>
      </w:r>
      <w:hyperlink r:id="rId34" w:history="1">
        <w:r w:rsidR="004C2905" w:rsidRPr="004C2905">
          <w:rPr>
            <w:rFonts w:ascii="David" w:hAnsi="David" w:cs="David"/>
            <w:color w:val="0000FF"/>
            <w:sz w:val="24"/>
            <w:szCs w:val="24"/>
            <w:u w:val="single"/>
            <w:rtl/>
          </w:rPr>
          <w:t>חוק הכניסה לישראל</w:t>
        </w:r>
      </w:hyperlink>
      <w:r>
        <w:rPr>
          <w:rFonts w:ascii="David" w:hAnsi="David" w:cs="David"/>
          <w:sz w:val="24"/>
          <w:szCs w:val="24"/>
          <w:rtl/>
        </w:rPr>
        <w:t xml:space="preserve">, וזאת-במסגרת כתב אישום אשר כלל שני אישומים (אישום אחד התייחס לתקופה שלפני תיקון 38 ואילו אישום נוסף התייחס לתקופה שלאחר תיקון 38). השופט טורס סקר את הפסיקה בעבירות של העסקה, הלנה והסעת שוהים בלתי חוקיים וקבע, כי מתחם העונש ההולם נע בין 9-24 חודשי מאסר. הגם שמדובר בעבירה שונה מהעבירות בהן הורשע הנאשם שלפניי, הרי שהקביעות המתייחסות לתיקון 38 יפות גם לענייננו. </w:t>
      </w:r>
    </w:p>
    <w:p w14:paraId="5B5E222F" w14:textId="77777777" w:rsidR="00690B50" w:rsidRDefault="00690B50" w:rsidP="00690B50">
      <w:pPr>
        <w:pStyle w:val="a9"/>
        <w:spacing w:line="360" w:lineRule="auto"/>
        <w:ind w:hanging="720"/>
        <w:jc w:val="both"/>
        <w:rPr>
          <w:rFonts w:ascii="David" w:hAnsi="David" w:cs="David"/>
          <w:sz w:val="24"/>
          <w:szCs w:val="24"/>
          <w:rtl/>
        </w:rPr>
      </w:pPr>
    </w:p>
    <w:p w14:paraId="4552486E"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sz w:val="24"/>
          <w:szCs w:val="24"/>
          <w:rtl/>
        </w:rPr>
        <w:tab/>
        <w:t>על גזר דינו של השופט טורס הוגש ערעור לבית המשפט המחוזי (</w:t>
      </w:r>
      <w:hyperlink r:id="rId35" w:history="1">
        <w:r w:rsidR="004C2905" w:rsidRPr="004C2905">
          <w:rPr>
            <w:rFonts w:ascii="David" w:hAnsi="David" w:cs="David"/>
            <w:color w:val="0000FF"/>
            <w:sz w:val="24"/>
            <w:szCs w:val="24"/>
            <w:u w:val="single"/>
            <w:rtl/>
          </w:rPr>
          <w:t>עפ"ג 64502-06-24</w:t>
        </w:r>
      </w:hyperlink>
      <w:r>
        <w:rPr>
          <w:rFonts w:ascii="David" w:hAnsi="David" w:cs="David"/>
          <w:sz w:val="24"/>
          <w:szCs w:val="24"/>
          <w:rtl/>
        </w:rPr>
        <w:t xml:space="preserve"> </w:t>
      </w:r>
      <w:r>
        <w:rPr>
          <w:rFonts w:ascii="David" w:hAnsi="David" w:cs="David"/>
          <w:b/>
          <w:bCs/>
          <w:sz w:val="24"/>
          <w:szCs w:val="24"/>
          <w:rtl/>
        </w:rPr>
        <w:t>סלאמה נ' מדינת ישראל</w:t>
      </w:r>
      <w:r>
        <w:rPr>
          <w:rFonts w:ascii="David" w:hAnsi="David" w:cs="David"/>
          <w:sz w:val="24"/>
          <w:szCs w:val="24"/>
          <w:rtl/>
        </w:rPr>
        <w:t xml:space="preserve"> מיום 15.7.24). בית המשפט המחוזי אימץ את נימוקי בית המשפט קמא וציין, בשלהי פסק הדין, כי לא מן הנמנע שהענישה במקרים הבאים תהא מחמירה וקשה יותר. </w:t>
      </w:r>
    </w:p>
    <w:p w14:paraId="00B17842" w14:textId="77777777" w:rsidR="00690B50" w:rsidRDefault="00690B50" w:rsidP="00690B50">
      <w:pPr>
        <w:pStyle w:val="a9"/>
        <w:spacing w:line="360" w:lineRule="auto"/>
        <w:ind w:hanging="720"/>
        <w:jc w:val="both"/>
        <w:rPr>
          <w:rFonts w:ascii="David" w:hAnsi="David" w:cs="David"/>
          <w:sz w:val="24"/>
          <w:szCs w:val="24"/>
          <w:rtl/>
        </w:rPr>
      </w:pPr>
    </w:p>
    <w:p w14:paraId="335F3CB7"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sz w:val="24"/>
          <w:szCs w:val="24"/>
          <w:rtl/>
        </w:rPr>
        <w:tab/>
        <w:t>ב</w:t>
      </w:r>
      <w:hyperlink r:id="rId36" w:history="1">
        <w:r w:rsidR="004C2905" w:rsidRPr="004C2905">
          <w:rPr>
            <w:rFonts w:ascii="David" w:hAnsi="David" w:cs="David"/>
            <w:color w:val="0000FF"/>
            <w:sz w:val="24"/>
            <w:szCs w:val="24"/>
            <w:u w:val="single"/>
            <w:rtl/>
          </w:rPr>
          <w:t>ת"פ 58884-09-24</w:t>
        </w:r>
      </w:hyperlink>
      <w:r>
        <w:rPr>
          <w:rFonts w:ascii="David" w:hAnsi="David" w:cs="David"/>
          <w:sz w:val="24"/>
          <w:szCs w:val="24"/>
          <w:rtl/>
        </w:rPr>
        <w:t xml:space="preserve"> </w:t>
      </w:r>
      <w:r>
        <w:rPr>
          <w:rFonts w:ascii="David" w:hAnsi="David" w:cs="David"/>
          <w:b/>
          <w:bCs/>
          <w:sz w:val="24"/>
          <w:szCs w:val="24"/>
          <w:rtl/>
        </w:rPr>
        <w:t>מדינת ישראל נ' סלאמה</w:t>
      </w:r>
      <w:r>
        <w:rPr>
          <w:rFonts w:ascii="David" w:hAnsi="David" w:cs="David"/>
          <w:sz w:val="24"/>
          <w:szCs w:val="24"/>
          <w:rtl/>
        </w:rPr>
        <w:t xml:space="preserve"> (26.11.24), בגין עבירה דומה, הטלתי על נאשמת עונש מאסר בן 9 חודשים לריצוי בעבודות שירות, כשלחובת אותה נאשמת עמד עבר פלילי ומאסר על תנאי אשר הופעל (3 חודשים ממנו בחופף ו-3 חודשים במצטבר). התביעה נימקה את ההגעה להסדר טיעון, אשר כלל הסכמה לעניין העונש, בקיומם של קשיים ראייתיים. בנוסף הוטלו על הנאשמת באותו מקרה מאסר על תנאי בן 9 חודשים לבל תעבור עבירה לפי </w:t>
      </w:r>
      <w:hyperlink r:id="rId37" w:history="1">
        <w:r w:rsidR="004C2905" w:rsidRPr="004C2905">
          <w:rPr>
            <w:rFonts w:ascii="David" w:hAnsi="David" w:cs="David"/>
            <w:color w:val="0000FF"/>
            <w:sz w:val="24"/>
            <w:szCs w:val="24"/>
            <w:u w:val="single"/>
            <w:rtl/>
          </w:rPr>
          <w:t>חוק הכניסה לישראל</w:t>
        </w:r>
      </w:hyperlink>
      <w:r>
        <w:rPr>
          <w:rFonts w:ascii="David" w:hAnsi="David" w:cs="David"/>
          <w:sz w:val="24"/>
          <w:szCs w:val="24"/>
          <w:rtl/>
        </w:rPr>
        <w:t xml:space="preserve">, קנס בסך של 7,500 ₪, הופעלה התחייבות בסך של 5,000 ₪, וכן הוטלו פסילה בפועל מקסימלית על פי חוק הכניסה לישראל בגין עבירה זו למשך 6 חודשים, ופסילה על תנאי בת 9 חודשים למשך 3 שנים, אשר תופעל ככל שהנאשמת תורשע פעם נוספת בעבירה של הסעת שוהה בלתי חוקי. </w:t>
      </w:r>
    </w:p>
    <w:p w14:paraId="67A90FEC" w14:textId="77777777" w:rsidR="00690B50" w:rsidRDefault="00690B50" w:rsidP="00690B50">
      <w:pPr>
        <w:spacing w:line="360" w:lineRule="auto"/>
        <w:ind w:left="720" w:hanging="720"/>
        <w:jc w:val="both"/>
        <w:rPr>
          <w:rFonts w:ascii="David" w:hAnsi="David"/>
          <w:rtl/>
        </w:rPr>
      </w:pPr>
    </w:p>
    <w:p w14:paraId="5BD4B519"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sz w:val="24"/>
          <w:szCs w:val="24"/>
          <w:rtl/>
        </w:rPr>
        <w:tab/>
        <w:t>ב</w:t>
      </w:r>
      <w:hyperlink r:id="rId38" w:history="1">
        <w:r w:rsidR="004C2905" w:rsidRPr="004C2905">
          <w:rPr>
            <w:rFonts w:ascii="David" w:hAnsi="David" w:cs="David"/>
            <w:color w:val="0000FF"/>
            <w:sz w:val="24"/>
            <w:szCs w:val="24"/>
            <w:u w:val="single"/>
            <w:rtl/>
          </w:rPr>
          <w:t>ת"פ (נתניה) 8840-06-24</w:t>
        </w:r>
      </w:hyperlink>
      <w:r>
        <w:rPr>
          <w:rFonts w:ascii="David" w:hAnsi="David" w:cs="David"/>
          <w:sz w:val="24"/>
          <w:szCs w:val="24"/>
          <w:rtl/>
        </w:rPr>
        <w:t xml:space="preserve"> </w:t>
      </w:r>
      <w:r>
        <w:rPr>
          <w:rFonts w:ascii="David" w:hAnsi="David" w:cs="David"/>
          <w:b/>
          <w:bCs/>
          <w:sz w:val="24"/>
          <w:szCs w:val="24"/>
          <w:rtl/>
        </w:rPr>
        <w:t>מדינת ישראל נ' קבהא</w:t>
      </w:r>
      <w:r>
        <w:rPr>
          <w:rFonts w:ascii="David" w:hAnsi="David" w:cs="David"/>
          <w:sz w:val="24"/>
          <w:szCs w:val="24"/>
          <w:rtl/>
        </w:rPr>
        <w:t xml:space="preserve"> (29.10.24) הוטל על נאשם שהורשע בעבירה של הסעת תושב זר שלא כדין, עונש של מאסר בן 9 חודשים לריצוי מאחורי סורג ובריח, לאחר שהופעל מאסר מותנה בן חודשיים. בנוסף הוטלו 6 חודשי מאסר על תנאי למשך 3 שנים אשר יחול על כל עבירה לפי </w:t>
      </w:r>
      <w:hyperlink r:id="rId39" w:history="1">
        <w:r w:rsidR="004C2905" w:rsidRPr="004C2905">
          <w:rPr>
            <w:rFonts w:ascii="David" w:hAnsi="David" w:cs="David"/>
            <w:color w:val="0000FF"/>
            <w:sz w:val="24"/>
            <w:szCs w:val="24"/>
            <w:u w:val="single"/>
            <w:rtl/>
          </w:rPr>
          <w:t>חוק הכניסה לישראל</w:t>
        </w:r>
      </w:hyperlink>
      <w:r>
        <w:rPr>
          <w:rFonts w:ascii="David" w:hAnsi="David" w:cs="David"/>
          <w:sz w:val="24"/>
          <w:szCs w:val="24"/>
          <w:rtl/>
        </w:rPr>
        <w:t xml:space="preserve">, קנס בסך של 6,000 ₪, פסילה בפועל בת 6 חודשים, ופסילה על תנאי של 6 חודשים למשך 3 שנים, אשר תופעל ככל שהנאשם יורשע בעבירה לפי חוק הכניסה לישראל. מתחם העונש ההולם שנקבע באותו מקרה נע בין 6-18 חודשי מאסר, כשמדובר היה בנאשם שלחובתו הרשעות רבות ומגוונות בתחום התעבורה, ועבר פלילי אשר כלל, בין היתר, 2 הרשעות בעבירה דומה של הסעת תושב זר. </w:t>
      </w:r>
    </w:p>
    <w:p w14:paraId="0A3478DF" w14:textId="77777777" w:rsidR="00690B50" w:rsidRDefault="00690B50" w:rsidP="00690B50">
      <w:pPr>
        <w:pStyle w:val="a9"/>
        <w:spacing w:line="360" w:lineRule="auto"/>
        <w:ind w:hanging="720"/>
        <w:jc w:val="both"/>
        <w:rPr>
          <w:rFonts w:ascii="David" w:hAnsi="David" w:cs="David"/>
          <w:sz w:val="24"/>
          <w:szCs w:val="24"/>
          <w:rtl/>
        </w:rPr>
      </w:pPr>
    </w:p>
    <w:p w14:paraId="1A0DAEFF"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sz w:val="24"/>
          <w:szCs w:val="24"/>
          <w:rtl/>
        </w:rPr>
        <w:tab/>
        <w:t>ב</w:t>
      </w:r>
      <w:hyperlink r:id="rId40" w:history="1">
        <w:r w:rsidR="004C2905" w:rsidRPr="004C2905">
          <w:rPr>
            <w:rFonts w:ascii="David" w:hAnsi="David" w:cs="David"/>
            <w:color w:val="0000FF"/>
            <w:sz w:val="24"/>
            <w:szCs w:val="24"/>
            <w:u w:val="single"/>
            <w:rtl/>
          </w:rPr>
          <w:t>ת"פ (נתניה) 12196-06-24</w:t>
        </w:r>
      </w:hyperlink>
      <w:r>
        <w:rPr>
          <w:rFonts w:ascii="David" w:hAnsi="David" w:cs="David"/>
          <w:sz w:val="24"/>
          <w:szCs w:val="24"/>
          <w:rtl/>
        </w:rPr>
        <w:t xml:space="preserve"> </w:t>
      </w:r>
      <w:r>
        <w:rPr>
          <w:rFonts w:ascii="David" w:hAnsi="David" w:cs="David"/>
          <w:b/>
          <w:bCs/>
          <w:sz w:val="24"/>
          <w:szCs w:val="24"/>
          <w:rtl/>
        </w:rPr>
        <w:t>מדינת ישראל נ' גרבי</w:t>
      </w:r>
      <w:r>
        <w:rPr>
          <w:rFonts w:ascii="David" w:hAnsi="David" w:cs="David"/>
          <w:sz w:val="24"/>
          <w:szCs w:val="24"/>
          <w:rtl/>
        </w:rPr>
        <w:t xml:space="preserve"> (29.10.24) הורשע הנאשם על יסוד הודאתו בעובדות כתב אישום מתוקן, במסגרת הסדר דיוני וללא הסכמה לעניין העונש, בעבירה של העסקת תושב זר, וזאת בנסיבות העסקתם של שני תושבים זרים במשך כחודש ומחצה. באותו מקרה נקבע, כי מתחם העונש ההולם נע בין 9 לבין 24 חודשי מאסר, ועל הנאשם שהיה ללא עבר פלילי נגזר מאסר בפועל בן 9 חודשים לריצוי בעבודות שירות. כמו כן הוטלו 12 חודשי מאסר על תנאי למשך 3 שנים, לבל יעבור עבירה על </w:t>
      </w:r>
      <w:hyperlink r:id="rId41" w:history="1">
        <w:r w:rsidR="004C2905" w:rsidRPr="004C2905">
          <w:rPr>
            <w:rFonts w:ascii="David" w:hAnsi="David" w:cs="David"/>
            <w:color w:val="0000FF"/>
            <w:sz w:val="24"/>
            <w:szCs w:val="24"/>
            <w:u w:val="single"/>
            <w:rtl/>
          </w:rPr>
          <w:t>חוק הכניסה לישראל</w:t>
        </w:r>
      </w:hyperlink>
      <w:r>
        <w:rPr>
          <w:rFonts w:ascii="David" w:hAnsi="David" w:cs="David"/>
          <w:sz w:val="24"/>
          <w:szCs w:val="24"/>
          <w:rtl/>
        </w:rPr>
        <w:t xml:space="preserve">, וקנס בסך של 18,000 ₪. </w:t>
      </w:r>
    </w:p>
    <w:p w14:paraId="19FF3804" w14:textId="77777777" w:rsidR="00690B50" w:rsidRDefault="00690B50" w:rsidP="00690B50">
      <w:pPr>
        <w:pStyle w:val="a9"/>
        <w:spacing w:line="360" w:lineRule="auto"/>
        <w:ind w:hanging="720"/>
        <w:jc w:val="both"/>
        <w:rPr>
          <w:rFonts w:ascii="David" w:hAnsi="David" w:cs="David"/>
          <w:sz w:val="24"/>
          <w:szCs w:val="24"/>
          <w:rtl/>
        </w:rPr>
      </w:pPr>
    </w:p>
    <w:p w14:paraId="6F14C0F3"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sz w:val="24"/>
          <w:szCs w:val="24"/>
          <w:rtl/>
        </w:rPr>
        <w:tab/>
        <w:t>ב</w:t>
      </w:r>
      <w:hyperlink r:id="rId42" w:history="1">
        <w:r w:rsidR="004C2905" w:rsidRPr="004C2905">
          <w:rPr>
            <w:rFonts w:ascii="David" w:hAnsi="David" w:cs="David"/>
            <w:color w:val="0000FF"/>
            <w:sz w:val="24"/>
            <w:szCs w:val="24"/>
            <w:u w:val="single"/>
            <w:rtl/>
          </w:rPr>
          <w:t>ת"פ (נתניה) 31326-08-24</w:t>
        </w:r>
      </w:hyperlink>
      <w:r>
        <w:rPr>
          <w:rFonts w:ascii="David" w:hAnsi="David" w:cs="David"/>
          <w:sz w:val="24"/>
          <w:szCs w:val="24"/>
          <w:rtl/>
        </w:rPr>
        <w:t xml:space="preserve"> </w:t>
      </w:r>
      <w:r>
        <w:rPr>
          <w:rFonts w:ascii="David" w:hAnsi="David" w:cs="David"/>
          <w:b/>
          <w:bCs/>
          <w:sz w:val="24"/>
          <w:szCs w:val="24"/>
          <w:rtl/>
        </w:rPr>
        <w:t>מדינת ישראל נ' חפאג'ה</w:t>
      </w:r>
      <w:r>
        <w:rPr>
          <w:rFonts w:ascii="David" w:hAnsi="David" w:cs="David"/>
          <w:sz w:val="24"/>
          <w:szCs w:val="24"/>
          <w:rtl/>
        </w:rPr>
        <w:t xml:space="preserve"> (29.10.24) הורשעה נאשמת בעבירה של הסעת תושב זר בגין הסעת שני שוהים בלתי חוקיים. בית המשפט קבע, כי מתחם העונש ההולם נע בין 6 לבין 18 חודשי מאסר, ולאור נסיבותיה האישיות של הנאשמת והיעדר עבר פלילי, אומץ הרף התחתון של מתחם העונש ההולם של 6 חודשי מאסר לריצוי בעבודות שירות, תוך שבית המשפט העמיד את יום העבודה של הנאשמת על 6 שעות ביום. עוד הוטלו 6 חודשי מאסר על תנאי למשך 3 שנים לבל תעבור עבירה לפי </w:t>
      </w:r>
      <w:hyperlink r:id="rId43" w:history="1">
        <w:r w:rsidR="004C2905" w:rsidRPr="004C2905">
          <w:rPr>
            <w:rFonts w:ascii="David" w:hAnsi="David" w:cs="David"/>
            <w:color w:val="0000FF"/>
            <w:sz w:val="24"/>
            <w:szCs w:val="24"/>
            <w:u w:val="single"/>
            <w:rtl/>
          </w:rPr>
          <w:t>חוק הכניסה לישראל</w:t>
        </w:r>
      </w:hyperlink>
      <w:r>
        <w:rPr>
          <w:rFonts w:ascii="David" w:hAnsi="David" w:cs="David"/>
          <w:sz w:val="24"/>
          <w:szCs w:val="24"/>
          <w:rtl/>
        </w:rPr>
        <w:t>, קנס בסך של 2,500 ₪, פסילת רישיון נהיגה למשך 6 חודשים, ופסילה על תנאי למשך 3 שנים, לבל תעבור עבירות של נהיגה בפסילה, או עבירות לפי חוק הכניסה לישראל.</w:t>
      </w:r>
    </w:p>
    <w:p w14:paraId="0A3B1FC5" w14:textId="77777777" w:rsidR="00690B50" w:rsidRDefault="00690B50" w:rsidP="00690B50">
      <w:pPr>
        <w:pStyle w:val="a9"/>
        <w:spacing w:line="360" w:lineRule="auto"/>
        <w:ind w:hanging="720"/>
        <w:jc w:val="both"/>
        <w:rPr>
          <w:rFonts w:ascii="David" w:hAnsi="David" w:cs="David"/>
          <w:sz w:val="24"/>
          <w:szCs w:val="24"/>
          <w:rtl/>
        </w:rPr>
      </w:pPr>
    </w:p>
    <w:p w14:paraId="193E74DA"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sz w:val="24"/>
          <w:szCs w:val="24"/>
          <w:rtl/>
        </w:rPr>
        <w:tab/>
        <w:t>ב</w:t>
      </w:r>
      <w:hyperlink r:id="rId44" w:history="1">
        <w:r w:rsidR="004C2905" w:rsidRPr="004C2905">
          <w:rPr>
            <w:rFonts w:ascii="David" w:hAnsi="David" w:cs="David"/>
            <w:color w:val="0000FF"/>
            <w:sz w:val="24"/>
            <w:szCs w:val="24"/>
            <w:u w:val="single"/>
            <w:rtl/>
          </w:rPr>
          <w:t>ת"פ (כפר-סבא) 68098-07-24</w:t>
        </w:r>
      </w:hyperlink>
      <w:r>
        <w:rPr>
          <w:rFonts w:ascii="David" w:hAnsi="David" w:cs="David"/>
          <w:sz w:val="24"/>
          <w:szCs w:val="24"/>
          <w:rtl/>
        </w:rPr>
        <w:t xml:space="preserve"> </w:t>
      </w:r>
      <w:r>
        <w:rPr>
          <w:rFonts w:ascii="David" w:hAnsi="David" w:cs="David"/>
          <w:b/>
          <w:bCs/>
          <w:sz w:val="24"/>
          <w:szCs w:val="24"/>
          <w:rtl/>
        </w:rPr>
        <w:t>מדינת ישראל נ' בלביליה</w:t>
      </w:r>
      <w:r>
        <w:rPr>
          <w:rFonts w:ascii="David" w:hAnsi="David" w:cs="David"/>
          <w:sz w:val="24"/>
          <w:szCs w:val="24"/>
          <w:rtl/>
        </w:rPr>
        <w:t xml:space="preserve"> (8.10.24) הורשע נאשם במסגרת הסדר טיעון בעבירה של הסעת תושב זר השוהה בישראל שלא כדין בנסיבות מחמירות, לאחר שכשלושה ימים עובר לתאריך 26.7.24 העסיק הנאשם תושב זר מבלי שניתן לו היתר תעסוקה, ואף נהג להסיעו ברכבו למקום העבודה וחזרה לבית חברו. בית המשפט קבע, כי מתחם העונש ההולם בנסיבות נע בין מספר חודשי מאסר בפועל לבין 25 חודשי מאסר, לצד רכיבי ענישה נלווים. לחובת הנאשם עמדו הרשעות קודמות שאינן רלוונטיות, ובנסיבות אלה גזר עליו בית המשפט מאסר בפועל למשך 3 חודשים, 18 חודשי מאסר על תנאי למשך 3 שנים לבל יעבור עבירה על </w:t>
      </w:r>
      <w:hyperlink r:id="rId45" w:history="1">
        <w:r w:rsidR="004C2905" w:rsidRPr="004C2905">
          <w:rPr>
            <w:rFonts w:ascii="David" w:hAnsi="David" w:cs="David"/>
            <w:color w:val="0000FF"/>
            <w:sz w:val="24"/>
            <w:szCs w:val="24"/>
            <w:u w:val="single"/>
            <w:rtl/>
          </w:rPr>
          <w:t>חוק הכניסה לישראל</w:t>
        </w:r>
      </w:hyperlink>
      <w:r>
        <w:rPr>
          <w:rFonts w:ascii="David" w:hAnsi="David" w:cs="David"/>
          <w:sz w:val="24"/>
          <w:szCs w:val="24"/>
          <w:rtl/>
        </w:rPr>
        <w:t xml:space="preserve">, קנס בסך של 10,000 ₪, פסילה בפועל למשך 3 חודשים, ופסילה על תנאי של 12 חודשים למשך 3 שנים, לבל יעבור עבירה בגינה הורשע, או עבירה של נהיגה בזמן פסילה.  </w:t>
      </w:r>
    </w:p>
    <w:p w14:paraId="0C159016" w14:textId="77777777" w:rsidR="00690B50" w:rsidRDefault="00690B50" w:rsidP="00690B50">
      <w:pPr>
        <w:pStyle w:val="a9"/>
        <w:spacing w:line="360" w:lineRule="auto"/>
        <w:ind w:hanging="720"/>
        <w:jc w:val="both"/>
        <w:rPr>
          <w:rFonts w:ascii="David" w:hAnsi="David" w:cs="David"/>
          <w:sz w:val="24"/>
          <w:szCs w:val="24"/>
          <w:rtl/>
        </w:rPr>
      </w:pPr>
    </w:p>
    <w:p w14:paraId="32455B02"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sz w:val="24"/>
          <w:szCs w:val="24"/>
          <w:rtl/>
        </w:rPr>
        <w:tab/>
        <w:t>ב</w:t>
      </w:r>
      <w:hyperlink r:id="rId46" w:history="1">
        <w:r w:rsidR="004C2905" w:rsidRPr="004C2905">
          <w:rPr>
            <w:rFonts w:ascii="David" w:hAnsi="David" w:cs="David"/>
            <w:color w:val="0000FF"/>
            <w:sz w:val="24"/>
            <w:szCs w:val="24"/>
            <w:u w:val="single"/>
            <w:rtl/>
          </w:rPr>
          <w:t>ת"פ (קריות) 45761-05-24</w:t>
        </w:r>
      </w:hyperlink>
      <w:r>
        <w:rPr>
          <w:rFonts w:ascii="David" w:hAnsi="David" w:cs="David"/>
          <w:sz w:val="24"/>
          <w:szCs w:val="24"/>
          <w:rtl/>
        </w:rPr>
        <w:t xml:space="preserve"> </w:t>
      </w:r>
      <w:r>
        <w:rPr>
          <w:rFonts w:ascii="David" w:hAnsi="David" w:cs="David"/>
          <w:b/>
          <w:bCs/>
          <w:sz w:val="24"/>
          <w:szCs w:val="24"/>
          <w:rtl/>
        </w:rPr>
        <w:t xml:space="preserve">מדינת ישראל נ' יוספין </w:t>
      </w:r>
      <w:r>
        <w:rPr>
          <w:rFonts w:ascii="David" w:hAnsi="David" w:cs="David"/>
          <w:sz w:val="24"/>
          <w:szCs w:val="24"/>
          <w:rtl/>
        </w:rPr>
        <w:t>(14.1.25)</w:t>
      </w:r>
      <w:r>
        <w:rPr>
          <w:rFonts w:ascii="David" w:hAnsi="David" w:cs="David"/>
          <w:b/>
          <w:bCs/>
          <w:sz w:val="24"/>
          <w:szCs w:val="24"/>
          <w:rtl/>
        </w:rPr>
        <w:t xml:space="preserve"> </w:t>
      </w:r>
      <w:r>
        <w:rPr>
          <w:rFonts w:ascii="David" w:hAnsi="David" w:cs="David"/>
          <w:sz w:val="24"/>
          <w:szCs w:val="24"/>
          <w:rtl/>
        </w:rPr>
        <w:t xml:space="preserve">הורשע נאשם במסגרת הסדר טיעון בעבירות של הסעת תושב זר השוהה שלא כדין, והעסקת תושב זר למשך יומיים רצופים או יותר, קרי, מדובר במקרה שנסיבותיו חמורות ממושא ענייננו. באותו מקרה היה מדובר בהעסקה של מספר ימים ובנאשם נטול עבר פלילי כבענייננו. באותו מקרה השופט טורס קבע, כי מתחם העונש ההולם נע בין 12-24 חודשי מאסר בפועל בצירוף ענישה נלווית הכוללת מאסר מותנה שגבולו התחתון 9 חודשים, כך שבאופן מצרפי העונש המזערי עומד על 21 חודשי מאסר. על הנאשם הוטלו באותו מקרה עונש מאסר בן 12 חודשים, מאסר על תנאי בן 9 חודשים לנמשך 3 שנים לבל יעבור עבירה על </w:t>
      </w:r>
      <w:hyperlink r:id="rId47" w:history="1">
        <w:r w:rsidR="004C2905" w:rsidRPr="004C2905">
          <w:rPr>
            <w:rFonts w:ascii="David" w:hAnsi="David" w:cs="David"/>
            <w:color w:val="0000FF"/>
            <w:sz w:val="24"/>
            <w:szCs w:val="24"/>
            <w:u w:val="single"/>
            <w:rtl/>
          </w:rPr>
          <w:t>חוק הכניסה לישראל</w:t>
        </w:r>
      </w:hyperlink>
      <w:r>
        <w:rPr>
          <w:rFonts w:ascii="David" w:hAnsi="David" w:cs="David"/>
          <w:sz w:val="24"/>
          <w:szCs w:val="24"/>
          <w:rtl/>
        </w:rPr>
        <w:t xml:space="preserve">, קנס בסך של 5,000 ₪ החורג מהקנס המינימלי לאור תקופת המאסר. השופט טורס אף נמנע מפסילת רישיון הנהיגה לאור תקופת המאסר ומצבו הרפואי של הנאשם. </w:t>
      </w:r>
    </w:p>
    <w:p w14:paraId="29C12C5A" w14:textId="77777777" w:rsidR="00690B50" w:rsidRDefault="00690B50" w:rsidP="00690B50">
      <w:pPr>
        <w:pStyle w:val="a9"/>
        <w:spacing w:line="360" w:lineRule="auto"/>
        <w:ind w:hanging="720"/>
        <w:jc w:val="both"/>
        <w:rPr>
          <w:rFonts w:ascii="David" w:hAnsi="David" w:cs="David"/>
          <w:sz w:val="24"/>
          <w:szCs w:val="24"/>
          <w:rtl/>
        </w:rPr>
      </w:pPr>
    </w:p>
    <w:p w14:paraId="72CF3D40"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sz w:val="24"/>
          <w:szCs w:val="24"/>
          <w:rtl/>
        </w:rPr>
        <w:tab/>
        <w:t>ב</w:t>
      </w:r>
      <w:hyperlink r:id="rId48" w:history="1">
        <w:r w:rsidR="004C2905" w:rsidRPr="004C2905">
          <w:rPr>
            <w:rFonts w:ascii="David" w:hAnsi="David" w:cs="David"/>
            <w:color w:val="0000FF"/>
            <w:sz w:val="24"/>
            <w:szCs w:val="24"/>
            <w:u w:val="single"/>
            <w:rtl/>
          </w:rPr>
          <w:t>ת"פ 62610-06-24</w:t>
        </w:r>
      </w:hyperlink>
      <w:r>
        <w:rPr>
          <w:rFonts w:ascii="David" w:hAnsi="David" w:cs="David"/>
          <w:sz w:val="24"/>
          <w:szCs w:val="24"/>
          <w:rtl/>
        </w:rPr>
        <w:t xml:space="preserve"> </w:t>
      </w:r>
      <w:r>
        <w:rPr>
          <w:rFonts w:ascii="David" w:hAnsi="David" w:cs="David"/>
          <w:b/>
          <w:bCs/>
          <w:sz w:val="24"/>
          <w:szCs w:val="24"/>
          <w:rtl/>
        </w:rPr>
        <w:t>לוסטיג נ' מדינת ישראל</w:t>
      </w:r>
      <w:r>
        <w:rPr>
          <w:rFonts w:ascii="David" w:hAnsi="David" w:cs="David"/>
          <w:sz w:val="24"/>
          <w:szCs w:val="24"/>
          <w:rtl/>
        </w:rPr>
        <w:t xml:space="preserve"> (4.12.24) שנידון בפניי הורשע הנאשם על פי הודאתו במסגרת הסדר טיעון, לאחר תחילת שמיעת ההוכחות, בהלנה או העסקה של שני תושבים זרים או יותר, ובהלנה או העסקה של תושב זר למשך יומיים רצופים. באותו מקרה, שנסיבותיו חמורות מעניינו של הנאשם שבפניי, הסדר הטיעון אליו הגיעו הצדדים נבע מקשיים ראייתיים, ובנסיבות אלה הוטלו על אותו נאשם מאסר בפועל בן 9 חודשים לריצוי בעבודות שירות, מאסר על תנאי בן 9 חודשים למשך 3 שנים לבל יעבור עבירה אחת או יותר מהעבירות בגינן הורשע, קנס בסך של 10,000 ₪, וחתימה על התחייבות בסך של 20,000 ₪.      </w:t>
      </w:r>
    </w:p>
    <w:p w14:paraId="136DC82C"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sz w:val="24"/>
          <w:szCs w:val="24"/>
          <w:rtl/>
        </w:rPr>
        <w:t xml:space="preserve">                                                                                                                                                                                                                                      </w:t>
      </w:r>
    </w:p>
    <w:p w14:paraId="75A506A4" w14:textId="77777777" w:rsidR="00690B50" w:rsidRDefault="00690B50" w:rsidP="00690B50">
      <w:pPr>
        <w:spacing w:line="360" w:lineRule="auto"/>
        <w:ind w:left="720" w:hanging="720"/>
        <w:jc w:val="both"/>
        <w:rPr>
          <w:rFonts w:ascii="David" w:hAnsi="David"/>
          <w:rtl/>
        </w:rPr>
      </w:pPr>
      <w:r>
        <w:rPr>
          <w:rFonts w:ascii="David" w:hAnsi="David"/>
          <w:rtl/>
        </w:rPr>
        <w:tab/>
        <w:t>ב</w:t>
      </w:r>
      <w:hyperlink r:id="rId49" w:history="1">
        <w:r w:rsidR="004C2905" w:rsidRPr="004C2905">
          <w:rPr>
            <w:rFonts w:ascii="David" w:hAnsi="David"/>
            <w:color w:val="0000FF"/>
            <w:u w:val="single"/>
            <w:rtl/>
          </w:rPr>
          <w:t>ת"פ 8393-08-24</w:t>
        </w:r>
      </w:hyperlink>
      <w:r>
        <w:rPr>
          <w:rFonts w:ascii="David" w:hAnsi="David"/>
          <w:rtl/>
        </w:rPr>
        <w:t xml:space="preserve"> </w:t>
      </w:r>
      <w:r>
        <w:rPr>
          <w:rFonts w:ascii="David" w:hAnsi="David"/>
          <w:b/>
          <w:bCs/>
          <w:rtl/>
        </w:rPr>
        <w:t xml:space="preserve">מדינת ישראל נ' אבו אל היג'א </w:t>
      </w:r>
      <w:r>
        <w:rPr>
          <w:rFonts w:ascii="David" w:hAnsi="David"/>
          <w:rtl/>
        </w:rPr>
        <w:t xml:space="preserve">(21.1.25) שנדון בפניי הורשע נאשם, ללא עבר פלילי, בעבירות של הסעת שוהה שלא כדין בישראל ברכב, ובניסיון העסקת 2 תושבים זרים שלא כדין, ונדון למאסר בפועל למשך 7 חודשים לריצוי בעבודות שירות, 9 חודשי מאסר על תנאי למשך שלוש שנים, והתנאי הוא כי לא יעבור עבירה על </w:t>
      </w:r>
      <w:hyperlink r:id="rId50" w:history="1">
        <w:r w:rsidR="004C2905" w:rsidRPr="004C2905">
          <w:rPr>
            <w:rFonts w:ascii="David" w:hAnsi="David"/>
            <w:color w:val="0000FF"/>
            <w:u w:val="single"/>
            <w:rtl/>
          </w:rPr>
          <w:t>חוק הכניסה לישראל</w:t>
        </w:r>
      </w:hyperlink>
      <w:r>
        <w:rPr>
          <w:rFonts w:ascii="David" w:hAnsi="David"/>
          <w:rtl/>
        </w:rPr>
        <w:t xml:space="preserve">, קנס בסך של 8,000 ₪, חתימה על התחייבות בסך של 16,000 ₪, וכן פסילת רישיון נהיגה בפועל ופסילה על תנאי. באותו מקרה קבעתי, כי מתחם העונש ההולם נע בין 6-24 חודשי מאסר בפועל. </w:t>
      </w:r>
    </w:p>
    <w:p w14:paraId="56FCA66E" w14:textId="77777777" w:rsidR="00690B50" w:rsidRDefault="00690B50" w:rsidP="00690B50">
      <w:pPr>
        <w:pStyle w:val="a9"/>
        <w:spacing w:line="360" w:lineRule="auto"/>
        <w:ind w:hanging="720"/>
        <w:jc w:val="both"/>
        <w:rPr>
          <w:rFonts w:ascii="David" w:hAnsi="David" w:cs="David"/>
          <w:sz w:val="24"/>
          <w:szCs w:val="24"/>
          <w:rtl/>
        </w:rPr>
      </w:pPr>
    </w:p>
    <w:p w14:paraId="3589B6AF"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35.</w:t>
      </w:r>
      <w:r>
        <w:rPr>
          <w:rFonts w:ascii="David" w:hAnsi="David" w:cs="David"/>
          <w:sz w:val="24"/>
          <w:szCs w:val="24"/>
          <w:rtl/>
        </w:rPr>
        <w:tab/>
        <w:t xml:space="preserve">בהתחשב באמור מעלה, לרבות המצב הביטחוני ומדיניות הענישה, ובשים לב לכך שהנאשם עבר את העבירה לאחר כניסתו של תיקון 38 לתוקף, אני קובע כי מתחם העונש ההולם נע בין 6 חודשי מאסר בפועל שאותם ניתן לרצות בעבודות שירות, לבין 24 חודשי מאסר. </w:t>
      </w:r>
    </w:p>
    <w:p w14:paraId="7F32208D" w14:textId="77777777" w:rsidR="00690B50" w:rsidRDefault="00690B50" w:rsidP="00690B50">
      <w:pPr>
        <w:pStyle w:val="a9"/>
        <w:spacing w:line="360" w:lineRule="auto"/>
        <w:ind w:hanging="720"/>
        <w:jc w:val="both"/>
        <w:rPr>
          <w:rFonts w:ascii="David" w:hAnsi="David" w:cs="David"/>
          <w:sz w:val="24"/>
          <w:szCs w:val="24"/>
          <w:rtl/>
        </w:rPr>
      </w:pPr>
    </w:p>
    <w:p w14:paraId="4117BE47"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36.</w:t>
      </w:r>
      <w:r>
        <w:rPr>
          <w:rFonts w:ascii="David" w:hAnsi="David" w:cs="David"/>
          <w:sz w:val="24"/>
          <w:szCs w:val="24"/>
          <w:rtl/>
        </w:rPr>
        <w:tab/>
        <w:t xml:space="preserve">לעניין הרף התחתון של מתחם העונש אותו קבעתי אציין, כי </w:t>
      </w:r>
      <w:hyperlink r:id="rId51" w:history="1">
        <w:r w:rsidR="004E7D25" w:rsidRPr="004E7D25">
          <w:rPr>
            <w:rStyle w:val="Hyperlink"/>
            <w:rFonts w:ascii="David" w:hAnsi="David" w:cs="David"/>
            <w:color w:val="0000FF"/>
            <w:sz w:val="24"/>
            <w:szCs w:val="24"/>
            <w:rtl/>
          </w:rPr>
          <w:t>סעיף 12ה</w:t>
        </w:r>
      </w:hyperlink>
      <w:r>
        <w:rPr>
          <w:rFonts w:ascii="David" w:hAnsi="David" w:cs="David"/>
          <w:sz w:val="24"/>
          <w:szCs w:val="24"/>
          <w:rtl/>
        </w:rPr>
        <w:t xml:space="preserve"> ל</w:t>
      </w:r>
      <w:hyperlink r:id="rId52" w:history="1">
        <w:r w:rsidR="004C2905" w:rsidRPr="004C2905">
          <w:rPr>
            <w:rFonts w:ascii="David" w:hAnsi="David" w:cs="David"/>
            <w:color w:val="0000FF"/>
            <w:sz w:val="24"/>
            <w:szCs w:val="24"/>
            <w:u w:val="single"/>
            <w:rtl/>
          </w:rPr>
          <w:t>חוק הכניסה לישראל</w:t>
        </w:r>
      </w:hyperlink>
      <w:r>
        <w:rPr>
          <w:rFonts w:ascii="David" w:hAnsi="David" w:cs="David"/>
          <w:sz w:val="24"/>
          <w:szCs w:val="24"/>
          <w:rtl/>
        </w:rPr>
        <w:t xml:space="preserve">, אשר חל על העבירה בה הורשע הנאשם לפי </w:t>
      </w:r>
      <w:hyperlink r:id="rId53" w:history="1">
        <w:r w:rsidR="004E7D25" w:rsidRPr="004E7D25">
          <w:rPr>
            <w:rStyle w:val="Hyperlink"/>
            <w:rFonts w:ascii="David" w:hAnsi="David" w:cs="David"/>
            <w:color w:val="0000FF"/>
            <w:sz w:val="24"/>
            <w:szCs w:val="24"/>
            <w:rtl/>
          </w:rPr>
          <w:t>סעיף 12א(ג)(1)</w:t>
        </w:r>
      </w:hyperlink>
      <w:r>
        <w:rPr>
          <w:rFonts w:ascii="David" w:hAnsi="David" w:cs="David"/>
          <w:sz w:val="24"/>
          <w:szCs w:val="24"/>
          <w:rtl/>
        </w:rPr>
        <w:t xml:space="preserve"> של הסעת תושב זר ברכב, קובע:</w:t>
      </w:r>
    </w:p>
    <w:p w14:paraId="46EB89C7" w14:textId="77777777" w:rsidR="00690B50" w:rsidRDefault="00690B50" w:rsidP="00690B50">
      <w:pPr>
        <w:pStyle w:val="a9"/>
        <w:spacing w:line="360" w:lineRule="auto"/>
        <w:ind w:hanging="720"/>
        <w:jc w:val="both"/>
        <w:rPr>
          <w:rFonts w:ascii="David" w:hAnsi="David" w:cs="David"/>
          <w:b/>
          <w:bCs/>
          <w:sz w:val="24"/>
          <w:szCs w:val="24"/>
          <w:rtl/>
        </w:rPr>
      </w:pPr>
    </w:p>
    <w:p w14:paraId="551164EB" w14:textId="77777777" w:rsidR="00690B50" w:rsidRDefault="00690B50" w:rsidP="00690B50">
      <w:pPr>
        <w:pStyle w:val="a9"/>
        <w:spacing w:line="360" w:lineRule="auto"/>
        <w:ind w:left="1440" w:hanging="720"/>
        <w:jc w:val="both"/>
        <w:rPr>
          <w:rFonts w:ascii="David" w:hAnsi="David" w:cs="David"/>
          <w:b/>
          <w:bCs/>
          <w:sz w:val="24"/>
          <w:szCs w:val="24"/>
          <w:rtl/>
        </w:rPr>
      </w:pPr>
      <w:r>
        <w:rPr>
          <w:rFonts w:ascii="David" w:hAnsi="David" w:cs="David"/>
          <w:b/>
          <w:bCs/>
          <w:sz w:val="24"/>
          <w:szCs w:val="24"/>
          <w:rtl/>
        </w:rPr>
        <w:tab/>
        <w:t>"הורשע אדם בעבירה לפי סעיפים 12א(ג), (ג5) או (ג6), 12ב2 או 12ב3, 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p>
    <w:p w14:paraId="17596C1B" w14:textId="77777777" w:rsidR="00690B50" w:rsidRDefault="00690B50" w:rsidP="00690B50">
      <w:pPr>
        <w:pStyle w:val="a9"/>
        <w:spacing w:line="360" w:lineRule="auto"/>
        <w:ind w:hanging="720"/>
        <w:jc w:val="both"/>
        <w:rPr>
          <w:rFonts w:ascii="David" w:hAnsi="David" w:cs="David"/>
          <w:sz w:val="24"/>
          <w:szCs w:val="24"/>
          <w:rtl/>
        </w:rPr>
      </w:pPr>
    </w:p>
    <w:p w14:paraId="5C950E64"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37.</w:t>
      </w:r>
      <w:r>
        <w:rPr>
          <w:rFonts w:ascii="David" w:hAnsi="David" w:cs="David"/>
          <w:sz w:val="24"/>
          <w:szCs w:val="24"/>
          <w:rtl/>
        </w:rPr>
        <w:tab/>
        <w:t xml:space="preserve">לשון </w:t>
      </w:r>
      <w:hyperlink r:id="rId54" w:history="1">
        <w:r w:rsidR="004E7D25" w:rsidRPr="004E7D25">
          <w:rPr>
            <w:rStyle w:val="Hyperlink"/>
            <w:rFonts w:ascii="David" w:hAnsi="David" w:cs="David"/>
            <w:color w:val="0000FF"/>
            <w:sz w:val="24"/>
            <w:szCs w:val="24"/>
            <w:rtl/>
          </w:rPr>
          <w:t>סעיף 12ה</w:t>
        </w:r>
      </w:hyperlink>
      <w:r>
        <w:rPr>
          <w:rFonts w:ascii="David" w:hAnsi="David" w:cs="David"/>
          <w:sz w:val="24"/>
          <w:szCs w:val="24"/>
          <w:rtl/>
        </w:rPr>
        <w:t xml:space="preserve"> אינה מחייבת אפוא להטיל את מלוא מאסר המינימום בפועל, אלא מאפשרת הטלת מאסר על תנאי, אולם מגבילה את האפשרות להטלת רכיב המאסר כולו על תנאי. מכאן, שאף את רכיב המאסר בפועל ניתן להמיר בעבודות שירות, ובלבד שזה לא יפחת מהמינימום הקבוע בגין העבירות הרלוונטיות </w:t>
      </w:r>
      <w:hyperlink r:id="rId55" w:history="1">
        <w:r w:rsidR="004E7D25" w:rsidRPr="004E7D25">
          <w:rPr>
            <w:rStyle w:val="Hyperlink"/>
            <w:rFonts w:ascii="David" w:hAnsi="David" w:cs="David"/>
            <w:color w:val="0000FF"/>
            <w:sz w:val="24"/>
            <w:szCs w:val="24"/>
            <w:rtl/>
          </w:rPr>
          <w:t>לסעיף 12ה.</w:t>
        </w:r>
      </w:hyperlink>
      <w:r>
        <w:rPr>
          <w:rFonts w:ascii="David" w:hAnsi="David" w:cs="David"/>
          <w:sz w:val="24"/>
          <w:szCs w:val="24"/>
          <w:rtl/>
        </w:rPr>
        <w:t xml:space="preserve"> לעניין זה אפנה ל</w:t>
      </w:r>
      <w:hyperlink r:id="rId56" w:history="1">
        <w:r w:rsidR="004C2905" w:rsidRPr="004C2905">
          <w:rPr>
            <w:rFonts w:ascii="David" w:hAnsi="David" w:cs="David"/>
            <w:color w:val="0000FF"/>
            <w:sz w:val="24"/>
            <w:szCs w:val="24"/>
            <w:u w:val="single"/>
            <w:rtl/>
          </w:rPr>
          <w:t>עפ"ג 64502-06-24</w:t>
        </w:r>
      </w:hyperlink>
      <w:r>
        <w:rPr>
          <w:rFonts w:ascii="David" w:hAnsi="David" w:cs="David"/>
          <w:sz w:val="24"/>
          <w:szCs w:val="24"/>
          <w:rtl/>
        </w:rPr>
        <w:t xml:space="preserve"> הנ"ל בו נותרה על כנה קביעתו של בית המשפט קמא לפיה קיימות נסיבות מיוחדות שאינן מחייבות את קביעת הרף התחתון של מתחם העונש ההולם, או גזירת העונש המזערי כמאסר בפועל, אלא שניתן להטיל את חלקו גם באופן מותנה. </w:t>
      </w:r>
    </w:p>
    <w:p w14:paraId="5D55F036" w14:textId="77777777" w:rsidR="00690B50" w:rsidRDefault="00690B50" w:rsidP="00690B50">
      <w:pPr>
        <w:pStyle w:val="a9"/>
        <w:spacing w:line="360" w:lineRule="auto"/>
        <w:ind w:hanging="720"/>
        <w:jc w:val="both"/>
        <w:rPr>
          <w:rFonts w:ascii="David" w:hAnsi="David" w:cs="David"/>
          <w:sz w:val="24"/>
          <w:szCs w:val="24"/>
        </w:rPr>
      </w:pPr>
    </w:p>
    <w:p w14:paraId="44ED384F"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sz w:val="24"/>
          <w:szCs w:val="24"/>
          <w:rtl/>
        </w:rPr>
        <w:tab/>
        <w:t>על כך עמדה גם סגנית הנשיא כבוד השופטת זהר דיבון סגל ב</w:t>
      </w:r>
      <w:hyperlink r:id="rId57" w:history="1">
        <w:r w:rsidR="004C2905" w:rsidRPr="004C2905">
          <w:rPr>
            <w:rFonts w:ascii="David" w:hAnsi="David" w:cs="David"/>
            <w:color w:val="0000FF"/>
            <w:sz w:val="24"/>
            <w:szCs w:val="24"/>
            <w:u w:val="single"/>
            <w:rtl/>
          </w:rPr>
          <w:t>ת"פ 12196-06-24</w:t>
        </w:r>
      </w:hyperlink>
      <w:r>
        <w:rPr>
          <w:rFonts w:ascii="David" w:hAnsi="David" w:cs="David"/>
          <w:sz w:val="24"/>
          <w:szCs w:val="24"/>
          <w:rtl/>
        </w:rPr>
        <w:t xml:space="preserve"> הנ"ל בקבעה, כי לו הייתה כוונת המחוקק להטיל מאסר חובה של ממש, הרי שהיה מציין זאת ב"רחל בתך הקטנה". השופטת דיבון הוסיפה, כי המחוקק לא עשה כן ולא בכדי, מאחר שתוצאה התאורטית לפיה מדובר במאסר חובה עלולה להוביל להשפעה שלילית של עלייה במספר הכלואים בישראל. בעניין זה הפנתה השופטת דיבון לדו"ח ועדת דורנר שבחנה את הנושא. </w:t>
      </w:r>
    </w:p>
    <w:p w14:paraId="5B960FBB" w14:textId="77777777" w:rsidR="00690B50" w:rsidRDefault="00690B50" w:rsidP="00690B50">
      <w:pPr>
        <w:pStyle w:val="a9"/>
        <w:spacing w:line="360" w:lineRule="auto"/>
        <w:ind w:hanging="720"/>
        <w:jc w:val="both"/>
        <w:rPr>
          <w:rFonts w:ascii="David" w:hAnsi="David" w:cs="David"/>
          <w:sz w:val="24"/>
          <w:szCs w:val="24"/>
        </w:rPr>
      </w:pPr>
    </w:p>
    <w:p w14:paraId="26E65B64" w14:textId="77777777" w:rsidR="00690B50" w:rsidRDefault="00690B50" w:rsidP="00690B50">
      <w:pPr>
        <w:pStyle w:val="a9"/>
        <w:spacing w:line="360" w:lineRule="auto"/>
        <w:ind w:hanging="720"/>
        <w:jc w:val="both"/>
        <w:rPr>
          <w:rFonts w:ascii="David" w:hAnsi="David" w:cs="David"/>
          <w:sz w:val="24"/>
          <w:szCs w:val="24"/>
        </w:rPr>
      </w:pPr>
      <w:r>
        <w:rPr>
          <w:rFonts w:ascii="David" w:hAnsi="David" w:cs="David" w:hint="cs"/>
          <w:sz w:val="24"/>
          <w:szCs w:val="24"/>
          <w:rtl/>
        </w:rPr>
        <w:t>38.</w:t>
      </w:r>
      <w:r>
        <w:rPr>
          <w:rFonts w:ascii="David" w:hAnsi="David" w:cs="David"/>
          <w:sz w:val="24"/>
          <w:szCs w:val="24"/>
          <w:rtl/>
        </w:rPr>
        <w:tab/>
        <w:t xml:space="preserve">אשר לנסיבות שאינן קשורות בביצוע העבירה, אתחשב בעובדה שהנאשם בן 21, בכך שהוא נעדר הרשעות קודמות, בכך שעבר את העבירה על מנת לפרנס את בני משפחתו הכוללת 7 נפשות והסובלת ממצוקה כלכלית קשה, כמפורט בתסקיר שירות המבחן. עוד אתחשב בהיותו של הנאשם המפרנס העיקרי של משפחתו, ובהתרשמותי מחרטתו הכנה של  הנאשם - הן בפני שירות המבחן והן בפניי - אשר באה לידי ביטוי, בין היתר, בהודאתו בהזדמנות הראשונה שהביאה לחסכון בזמנם של העדים, הצדדים ובית המשפט. עוד אתחשב בעובדה ששליחתו של הנאשם למאסר לראשונה בחייו לריצוי מאחורי סורג ובריח תפגע באופן משמעותי בו וגם בבני משפחתו, בהיותו מפרנס יחיד של משפחתו. </w:t>
      </w:r>
    </w:p>
    <w:p w14:paraId="6E4CD8BA" w14:textId="77777777" w:rsidR="00690B50" w:rsidRDefault="00690B50" w:rsidP="00690B50">
      <w:pPr>
        <w:pStyle w:val="a9"/>
        <w:spacing w:line="360" w:lineRule="auto"/>
        <w:ind w:hanging="720"/>
        <w:jc w:val="both"/>
        <w:rPr>
          <w:rFonts w:ascii="David" w:hAnsi="David" w:cs="David"/>
          <w:sz w:val="24"/>
          <w:szCs w:val="24"/>
        </w:rPr>
      </w:pPr>
    </w:p>
    <w:p w14:paraId="152349C4"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sz w:val="24"/>
          <w:szCs w:val="24"/>
          <w:rtl/>
        </w:rPr>
        <w:tab/>
        <w:t xml:space="preserve">עוד אתחשב בעובדה שהנאשם היה עצור בין התאריכים 21.7.24-30.7.24, או אז, בהחלטת חברי כבוד השופט שרמן, שוחרר למעצר בית מלא, ורק במהלך חודש ספטמבר הוקלו תנאיי מעצר הבית בכך שהתאפשר לנאשם לצאת לעבוד. </w:t>
      </w:r>
    </w:p>
    <w:p w14:paraId="05D190CA" w14:textId="77777777" w:rsidR="00690B50" w:rsidRDefault="00690B50" w:rsidP="00690B50">
      <w:pPr>
        <w:spacing w:line="360" w:lineRule="auto"/>
        <w:ind w:left="720" w:hanging="720"/>
        <w:jc w:val="both"/>
        <w:rPr>
          <w:rFonts w:ascii="David" w:hAnsi="David"/>
          <w:rtl/>
        </w:rPr>
      </w:pPr>
    </w:p>
    <w:p w14:paraId="53AC4BC8"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39.</w:t>
      </w:r>
      <w:r>
        <w:rPr>
          <w:rFonts w:ascii="David" w:hAnsi="David" w:cs="David"/>
          <w:sz w:val="24"/>
          <w:szCs w:val="24"/>
          <w:rtl/>
        </w:rPr>
        <w:tab/>
        <w:t xml:space="preserve">אשר לגובה הקנס, הרי שלהתרשמותי בהשתת קנס גבוה יש כדי לפגוע פגיעה נוספת במצבו הכלכלי של הנאשם ובני משפחתו, ומשכך נכון יהיה כי הקנס שיושת על הנאשם יהיה מידתי. </w:t>
      </w:r>
    </w:p>
    <w:p w14:paraId="13E40C8E" w14:textId="77777777" w:rsidR="00690B50" w:rsidRDefault="00690B50" w:rsidP="00690B50">
      <w:pPr>
        <w:pStyle w:val="a9"/>
        <w:spacing w:line="360" w:lineRule="auto"/>
        <w:ind w:hanging="720"/>
        <w:jc w:val="both"/>
        <w:rPr>
          <w:rFonts w:ascii="David" w:hAnsi="David" w:cs="David"/>
          <w:sz w:val="24"/>
          <w:szCs w:val="24"/>
          <w:rtl/>
        </w:rPr>
      </w:pPr>
    </w:p>
    <w:p w14:paraId="2EC24F58"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40.</w:t>
      </w:r>
      <w:r>
        <w:rPr>
          <w:rFonts w:ascii="David" w:hAnsi="David" w:cs="David"/>
          <w:sz w:val="24"/>
          <w:szCs w:val="24"/>
          <w:rtl/>
        </w:rPr>
        <w:tab/>
        <w:t>לעניין תקופת פסילת רישיון הנהיגה, עיון ב</w:t>
      </w:r>
      <w:hyperlink r:id="rId58" w:history="1">
        <w:r w:rsidR="004C2905" w:rsidRPr="004C2905">
          <w:rPr>
            <w:rFonts w:ascii="David" w:hAnsi="David" w:cs="David"/>
            <w:color w:val="0000FF"/>
            <w:sz w:val="24"/>
            <w:szCs w:val="24"/>
            <w:u w:val="single"/>
            <w:rtl/>
          </w:rPr>
          <w:t>חוק הכניסה לישראל</w:t>
        </w:r>
      </w:hyperlink>
      <w:r>
        <w:rPr>
          <w:rFonts w:ascii="David" w:hAnsi="David" w:cs="David"/>
          <w:sz w:val="24"/>
          <w:szCs w:val="24"/>
          <w:rtl/>
        </w:rPr>
        <w:t xml:space="preserve"> מצביע על כך שלשון סעיף </w:t>
      </w:r>
      <w:hyperlink r:id="rId59" w:history="1">
        <w:r w:rsidR="004E7D25" w:rsidRPr="004E7D25">
          <w:rPr>
            <w:rStyle w:val="Hyperlink"/>
            <w:rFonts w:ascii="David" w:hAnsi="David" w:cs="David"/>
            <w:color w:val="0000FF"/>
            <w:sz w:val="24"/>
            <w:szCs w:val="24"/>
            <w:rtl/>
          </w:rPr>
          <w:t>12א (ג4) (2)(א)</w:t>
        </w:r>
      </w:hyperlink>
      <w:r>
        <w:rPr>
          <w:rFonts w:ascii="David" w:hAnsi="David" w:cs="David"/>
          <w:sz w:val="24"/>
          <w:szCs w:val="24"/>
          <w:rtl/>
        </w:rPr>
        <w:t xml:space="preserve"> קובעת כי מקום בו הרשיע בית המשפט אדם בעבירה בה עסקינן, הרי שתקופת הפסילה המקסימאלית לא תעלה על 6 חודשים. </w:t>
      </w:r>
    </w:p>
    <w:p w14:paraId="6F6ABFCD" w14:textId="77777777" w:rsidR="00690B50" w:rsidRDefault="00690B50" w:rsidP="00690B50">
      <w:pPr>
        <w:pStyle w:val="a9"/>
        <w:spacing w:line="360" w:lineRule="auto"/>
        <w:ind w:hanging="720"/>
        <w:jc w:val="both"/>
        <w:rPr>
          <w:rFonts w:ascii="David" w:hAnsi="David" w:cs="David"/>
          <w:sz w:val="24"/>
          <w:szCs w:val="24"/>
        </w:rPr>
      </w:pPr>
    </w:p>
    <w:p w14:paraId="6D4D1DB2" w14:textId="77777777" w:rsidR="00690B50" w:rsidRDefault="00690B50" w:rsidP="00690B50">
      <w:pPr>
        <w:pStyle w:val="a9"/>
        <w:spacing w:line="360" w:lineRule="auto"/>
        <w:ind w:hanging="720"/>
        <w:jc w:val="both"/>
        <w:rPr>
          <w:rFonts w:ascii="David" w:hAnsi="David" w:cs="David"/>
          <w:sz w:val="24"/>
          <w:szCs w:val="24"/>
        </w:rPr>
      </w:pPr>
      <w:r>
        <w:rPr>
          <w:rFonts w:ascii="David" w:hAnsi="David" w:cs="David" w:hint="cs"/>
          <w:sz w:val="24"/>
          <w:szCs w:val="24"/>
          <w:rtl/>
        </w:rPr>
        <w:t>41.</w:t>
      </w:r>
      <w:r>
        <w:rPr>
          <w:rFonts w:ascii="David" w:hAnsi="David" w:cs="David"/>
          <w:sz w:val="24"/>
          <w:szCs w:val="24"/>
          <w:rtl/>
        </w:rPr>
        <w:tab/>
        <w:t xml:space="preserve">אשר לחילוט המבוקש בכתב האישום ובטיעוני ב"כ המאשימה מיום 22.12.24, הסכום שחילוטו מבוקש אינו עולה בקנה אחד עם עובדות כתב האישום, בהן צוין כי הנאשם קיבל לידיו מהשוהה הבלתי חוקי סך של 400 ₪, ואילו מאדם נוסף שזהותו אינה ידועה סך של 300 ₪. שנית, בכתב האישום התבקש חילוט מכח </w:t>
      </w:r>
      <w:hyperlink r:id="rId60" w:history="1">
        <w:r w:rsidR="004C2905" w:rsidRPr="004C2905">
          <w:rPr>
            <w:rFonts w:ascii="David" w:hAnsi="David" w:cs="David"/>
            <w:color w:val="0000FF"/>
            <w:sz w:val="24"/>
            <w:szCs w:val="24"/>
            <w:u w:val="single"/>
            <w:rtl/>
          </w:rPr>
          <w:t>פקודת הסמים המסוכנים</w:t>
        </w:r>
      </w:hyperlink>
      <w:r>
        <w:rPr>
          <w:rFonts w:ascii="David" w:hAnsi="David" w:cs="David"/>
          <w:sz w:val="24"/>
          <w:szCs w:val="24"/>
          <w:rtl/>
        </w:rPr>
        <w:t xml:space="preserve"> וברי שמדובר בטעות סופר. בהינתן האמור מעלה, איני נעתר לבקשת החילוט. </w:t>
      </w:r>
    </w:p>
    <w:p w14:paraId="42792A2E" w14:textId="77777777" w:rsidR="00690B50" w:rsidRDefault="00690B50" w:rsidP="00690B50">
      <w:pPr>
        <w:pStyle w:val="a9"/>
        <w:spacing w:line="360" w:lineRule="auto"/>
        <w:ind w:hanging="720"/>
        <w:jc w:val="both"/>
        <w:rPr>
          <w:rFonts w:ascii="David" w:hAnsi="David" w:cs="David"/>
          <w:sz w:val="24"/>
          <w:szCs w:val="24"/>
          <w:rtl/>
        </w:rPr>
      </w:pPr>
    </w:p>
    <w:p w14:paraId="3D53EB92" w14:textId="77777777" w:rsidR="00690B50" w:rsidRDefault="00690B50" w:rsidP="00690B50">
      <w:pPr>
        <w:pStyle w:val="a9"/>
        <w:spacing w:line="360" w:lineRule="auto"/>
        <w:ind w:hanging="720"/>
        <w:jc w:val="both"/>
        <w:rPr>
          <w:rFonts w:ascii="David" w:hAnsi="David" w:cs="David"/>
          <w:sz w:val="24"/>
          <w:szCs w:val="24"/>
          <w:rtl/>
        </w:rPr>
      </w:pPr>
      <w:r>
        <w:rPr>
          <w:rFonts w:ascii="David" w:hAnsi="David" w:cs="David" w:hint="cs"/>
          <w:sz w:val="24"/>
          <w:szCs w:val="24"/>
          <w:rtl/>
        </w:rPr>
        <w:t>42.</w:t>
      </w:r>
      <w:r>
        <w:rPr>
          <w:rFonts w:ascii="David" w:hAnsi="David" w:cs="David"/>
          <w:sz w:val="24"/>
          <w:szCs w:val="24"/>
          <w:rtl/>
        </w:rPr>
        <w:tab/>
        <w:t>באיזון בין האמור לעיל לבין שיקולי הענישה הנוגעים להרתעת היחידה ולהרתעת הרבים, אני מטיל על הנאשם את העונשים הבאים:</w:t>
      </w:r>
    </w:p>
    <w:p w14:paraId="5781171B" w14:textId="77777777" w:rsidR="00690B50" w:rsidRDefault="00690B50" w:rsidP="00690B50">
      <w:pPr>
        <w:pStyle w:val="a9"/>
        <w:spacing w:line="360" w:lineRule="auto"/>
        <w:ind w:hanging="720"/>
        <w:jc w:val="both"/>
        <w:rPr>
          <w:rFonts w:ascii="David" w:hAnsi="David" w:cs="David"/>
          <w:sz w:val="24"/>
          <w:szCs w:val="24"/>
        </w:rPr>
      </w:pPr>
    </w:p>
    <w:p w14:paraId="0E604333" w14:textId="77777777" w:rsidR="00690B50" w:rsidRDefault="00690B50" w:rsidP="00690B50">
      <w:pPr>
        <w:pStyle w:val="a9"/>
        <w:spacing w:line="360" w:lineRule="auto"/>
        <w:ind w:left="1440" w:hanging="720"/>
        <w:jc w:val="both"/>
        <w:rPr>
          <w:rFonts w:ascii="David" w:hAnsi="David" w:cs="David"/>
          <w:sz w:val="24"/>
          <w:szCs w:val="24"/>
          <w:rtl/>
        </w:rPr>
      </w:pPr>
      <w:r>
        <w:rPr>
          <w:rFonts w:ascii="David" w:hAnsi="David" w:cs="David" w:hint="cs"/>
          <w:b/>
          <w:bCs/>
          <w:sz w:val="24"/>
          <w:szCs w:val="24"/>
          <w:rtl/>
        </w:rPr>
        <w:t>א.</w:t>
      </w:r>
      <w:r>
        <w:rPr>
          <w:rFonts w:ascii="David" w:hAnsi="David" w:cs="David"/>
          <w:b/>
          <w:bCs/>
          <w:sz w:val="24"/>
          <w:szCs w:val="24"/>
          <w:rtl/>
        </w:rPr>
        <w:tab/>
        <w:t>9 חודשי מאסר בפועל שירוצו בעבודות שירות</w:t>
      </w:r>
      <w:r>
        <w:rPr>
          <w:rFonts w:ascii="David" w:hAnsi="David" w:cs="David"/>
          <w:sz w:val="24"/>
          <w:szCs w:val="24"/>
          <w:rtl/>
        </w:rPr>
        <w:t xml:space="preserve">. </w:t>
      </w:r>
    </w:p>
    <w:p w14:paraId="1DFEAD95" w14:textId="77777777" w:rsidR="00690B50" w:rsidRDefault="00690B50" w:rsidP="00690B50">
      <w:pPr>
        <w:pStyle w:val="a9"/>
        <w:spacing w:line="360" w:lineRule="auto"/>
        <w:ind w:left="1440" w:hanging="720"/>
        <w:jc w:val="both"/>
        <w:rPr>
          <w:rFonts w:ascii="David" w:hAnsi="David" w:cs="David"/>
          <w:sz w:val="24"/>
          <w:szCs w:val="24"/>
          <w:rtl/>
        </w:rPr>
      </w:pPr>
    </w:p>
    <w:p w14:paraId="4E55ED7E" w14:textId="77777777" w:rsidR="00690B50" w:rsidRDefault="00690B50" w:rsidP="00690B50">
      <w:pPr>
        <w:pStyle w:val="a9"/>
        <w:spacing w:line="360" w:lineRule="auto"/>
        <w:ind w:left="1440" w:hanging="720"/>
        <w:jc w:val="both"/>
        <w:rPr>
          <w:rFonts w:ascii="David" w:hAnsi="David" w:cs="David"/>
          <w:sz w:val="24"/>
          <w:szCs w:val="24"/>
          <w:rtl/>
        </w:rPr>
      </w:pPr>
      <w:r>
        <w:rPr>
          <w:rFonts w:ascii="David" w:hAnsi="David" w:cs="David"/>
          <w:sz w:val="24"/>
          <w:szCs w:val="24"/>
          <w:rtl/>
        </w:rPr>
        <w:tab/>
      </w:r>
      <w:r>
        <w:rPr>
          <w:rFonts w:ascii="David" w:hAnsi="David" w:cs="David" w:hint="cs"/>
          <w:sz w:val="24"/>
          <w:szCs w:val="24"/>
          <w:rtl/>
        </w:rPr>
        <w:t xml:space="preserve">נוכח דברי ב"כ הנאשם בנוגע לכך שבמועד שהיה מיועד לתחילת ריצוי עבודות השירות חל חודש הרמדאן ובנסיבות אלה מבקש כי תחילת ריצוי עבודות השירות תהא בתאריך 30/4/2, ובהתחשב בכך שהמאשימה השאירה לשיקול דעת , אני מורה לממונה לפעול לכך שמועד תחילת ריצוי עבודות שירות יהא בתאריך 30/4/25. בנסיבות אלה ונוכח דרישת המאשימה כי יוותרו בעינן בטוחות שיבטיחו את התייצבותו של הנאשם לריצוי עבודות השירות במועד נדחה כאמור, אני מורה על המשך עיכוב יציאתו מהארץ של הנאשם עד לתום ריצוי עבודות השירות. </w:t>
      </w:r>
    </w:p>
    <w:p w14:paraId="5184D5BC" w14:textId="77777777" w:rsidR="00690B50" w:rsidRDefault="00690B50" w:rsidP="00690B50">
      <w:pPr>
        <w:pStyle w:val="a9"/>
        <w:spacing w:line="360" w:lineRule="auto"/>
        <w:ind w:left="1440" w:hanging="720"/>
        <w:jc w:val="both"/>
        <w:rPr>
          <w:rFonts w:ascii="David" w:hAnsi="David" w:cs="David"/>
          <w:sz w:val="24"/>
          <w:szCs w:val="24"/>
          <w:rtl/>
        </w:rPr>
      </w:pPr>
    </w:p>
    <w:p w14:paraId="70087AC4" w14:textId="77777777" w:rsidR="00690B50" w:rsidRDefault="00690B50" w:rsidP="00690B50">
      <w:pPr>
        <w:pStyle w:val="a9"/>
        <w:spacing w:line="360" w:lineRule="auto"/>
        <w:ind w:left="1440" w:hanging="720"/>
        <w:jc w:val="both"/>
        <w:rPr>
          <w:rFonts w:ascii="David" w:hAnsi="David" w:cs="David"/>
          <w:sz w:val="24"/>
          <w:szCs w:val="24"/>
          <w:rtl/>
        </w:rPr>
      </w:pPr>
      <w:r>
        <w:rPr>
          <w:rFonts w:ascii="David" w:hAnsi="David" w:cs="David"/>
          <w:sz w:val="24"/>
          <w:szCs w:val="24"/>
          <w:rtl/>
        </w:rPr>
        <w:tab/>
      </w:r>
      <w:r>
        <w:rPr>
          <w:rFonts w:ascii="David" w:hAnsi="David" w:cs="David" w:hint="cs"/>
          <w:sz w:val="24"/>
          <w:szCs w:val="24"/>
          <w:rtl/>
        </w:rPr>
        <w:t xml:space="preserve">כמו כן אני מורה כי הסך של 7,500 ₪ שהופקד במסגרת תיק המ"ת יוותר תפוס במזכירות בית המשפט וזאת עד להתייצבותו של הנאשם לתחילת ריצוי עבודות השירות, או אז יקוזז בגין תשלום הקנס אותו גזרתי על הנאשם. </w:t>
      </w:r>
    </w:p>
    <w:p w14:paraId="105A9982" w14:textId="77777777" w:rsidR="00690B50" w:rsidRDefault="00690B50" w:rsidP="00690B50">
      <w:pPr>
        <w:pStyle w:val="a9"/>
        <w:spacing w:line="360" w:lineRule="auto"/>
        <w:ind w:left="1440" w:hanging="720"/>
        <w:jc w:val="both"/>
        <w:rPr>
          <w:rFonts w:ascii="David" w:hAnsi="David" w:cs="David"/>
          <w:sz w:val="24"/>
          <w:szCs w:val="24"/>
          <w:rtl/>
        </w:rPr>
      </w:pPr>
    </w:p>
    <w:p w14:paraId="7EBFBDB4" w14:textId="77777777" w:rsidR="00690B50" w:rsidRDefault="00690B50" w:rsidP="00690B50">
      <w:pPr>
        <w:pStyle w:val="a9"/>
        <w:spacing w:line="360" w:lineRule="auto"/>
        <w:ind w:left="1440" w:hanging="720"/>
        <w:jc w:val="both"/>
        <w:rPr>
          <w:rFonts w:ascii="David" w:hAnsi="David" w:cs="David"/>
          <w:sz w:val="24"/>
          <w:szCs w:val="24"/>
          <w:rtl/>
        </w:rPr>
      </w:pPr>
      <w:r>
        <w:rPr>
          <w:rFonts w:ascii="David" w:hAnsi="David" w:cs="David"/>
          <w:sz w:val="24"/>
          <w:szCs w:val="24"/>
          <w:rtl/>
        </w:rPr>
        <w:tab/>
        <w:t xml:space="preserve">על הנאשם להתייצב לריצוי עבודות השירות בתאריך </w:t>
      </w:r>
      <w:r>
        <w:rPr>
          <w:rFonts w:ascii="David" w:hAnsi="David" w:cs="David" w:hint="cs"/>
          <w:sz w:val="24"/>
          <w:szCs w:val="24"/>
          <w:rtl/>
        </w:rPr>
        <w:t>30.4</w:t>
      </w:r>
      <w:r>
        <w:rPr>
          <w:rFonts w:ascii="David" w:hAnsi="David" w:cs="David"/>
          <w:sz w:val="24"/>
          <w:szCs w:val="24"/>
          <w:rtl/>
        </w:rPr>
        <w:t>.25 בשעה 8:00 ביחידת ברקאי - עבודות שירות - שלוחת דרום - סמוך לכלא באר שבע</w:t>
      </w:r>
      <w:r>
        <w:rPr>
          <w:rFonts w:ascii="David" w:hAnsi="David" w:cs="David" w:hint="cs"/>
          <w:sz w:val="24"/>
          <w:szCs w:val="24"/>
          <w:rtl/>
        </w:rPr>
        <w:t xml:space="preserve">. עבודות השירות תבוצענה </w:t>
      </w:r>
      <w:r>
        <w:rPr>
          <w:rFonts w:ascii="David" w:hAnsi="David" w:cs="David"/>
          <w:sz w:val="24"/>
          <w:szCs w:val="24"/>
          <w:rtl/>
        </w:rPr>
        <w:t xml:space="preserve">חמישה ימים בשבוע על פי טווח השעות המתאפשר על פי </w:t>
      </w:r>
      <w:hyperlink r:id="rId61" w:history="1">
        <w:r w:rsidR="004C2905" w:rsidRPr="004C2905">
          <w:rPr>
            <w:rFonts w:ascii="David" w:hAnsi="David" w:cs="David"/>
            <w:color w:val="0000FF"/>
            <w:sz w:val="24"/>
            <w:szCs w:val="24"/>
            <w:u w:val="single"/>
            <w:rtl/>
          </w:rPr>
          <w:t>חוק העונשין</w:t>
        </w:r>
      </w:hyperlink>
      <w:r>
        <w:rPr>
          <w:rFonts w:ascii="David" w:hAnsi="David" w:cs="David"/>
          <w:sz w:val="24"/>
          <w:szCs w:val="24"/>
          <w:rtl/>
        </w:rPr>
        <w:t xml:space="preserve"> בהתאם להחלטת הממונה על עבודות השרות. </w:t>
      </w:r>
    </w:p>
    <w:p w14:paraId="1CDDAC69" w14:textId="77777777" w:rsidR="00690B50" w:rsidRDefault="00690B50" w:rsidP="00690B50">
      <w:pPr>
        <w:pStyle w:val="a9"/>
        <w:spacing w:line="360" w:lineRule="auto"/>
        <w:ind w:left="1440" w:hanging="720"/>
        <w:jc w:val="both"/>
        <w:rPr>
          <w:rFonts w:ascii="David" w:hAnsi="David" w:cs="David"/>
          <w:sz w:val="24"/>
          <w:szCs w:val="24"/>
          <w:rtl/>
        </w:rPr>
      </w:pPr>
    </w:p>
    <w:p w14:paraId="7F2C0218" w14:textId="77777777" w:rsidR="00690B50" w:rsidRDefault="00690B50" w:rsidP="00690B50">
      <w:pPr>
        <w:pStyle w:val="a9"/>
        <w:spacing w:line="360" w:lineRule="auto"/>
        <w:ind w:left="1440" w:hanging="720"/>
        <w:jc w:val="both"/>
        <w:rPr>
          <w:rFonts w:ascii="David" w:hAnsi="David" w:cs="David"/>
          <w:b/>
          <w:bCs/>
          <w:sz w:val="24"/>
          <w:szCs w:val="24"/>
          <w:rtl/>
        </w:rPr>
      </w:pPr>
      <w:r w:rsidRPr="00B06AC0">
        <w:rPr>
          <w:rFonts w:ascii="David" w:hAnsi="David" w:cs="David"/>
          <w:b/>
          <w:bCs/>
          <w:sz w:val="24"/>
          <w:szCs w:val="24"/>
          <w:rtl/>
        </w:rPr>
        <w:tab/>
        <w:t>מובהר לנאשם כי מדובר בתנאי העסקה קפדניים המצריכים התייצבות רציפה, וכי במידה ולא יבצע את עבודות השירות בהתאם לדרישות הממונה יופסקו עבודות השירות, והנאשם ירצה את יתרת עונש המאסר מאחורי סורג ובריח.</w:t>
      </w:r>
    </w:p>
    <w:p w14:paraId="56595DA3" w14:textId="77777777" w:rsidR="00690B50" w:rsidRDefault="00690B50" w:rsidP="00690B50">
      <w:pPr>
        <w:pStyle w:val="a9"/>
        <w:spacing w:line="360" w:lineRule="auto"/>
        <w:ind w:left="1440" w:hanging="720"/>
        <w:jc w:val="both"/>
        <w:rPr>
          <w:rFonts w:ascii="David" w:hAnsi="David" w:cs="David"/>
          <w:sz w:val="24"/>
          <w:szCs w:val="24"/>
          <w:rtl/>
        </w:rPr>
      </w:pPr>
    </w:p>
    <w:p w14:paraId="3D6A0710" w14:textId="77777777" w:rsidR="00690B50" w:rsidRPr="00C07331" w:rsidRDefault="00690B50" w:rsidP="00690B50">
      <w:pPr>
        <w:pStyle w:val="a9"/>
        <w:spacing w:line="360" w:lineRule="auto"/>
        <w:ind w:left="1440" w:hanging="720"/>
        <w:jc w:val="both"/>
        <w:rPr>
          <w:rFonts w:ascii="David" w:hAnsi="David" w:cs="David"/>
          <w:sz w:val="24"/>
          <w:szCs w:val="24"/>
        </w:rPr>
      </w:pPr>
      <w:r w:rsidRPr="00C07331">
        <w:rPr>
          <w:rFonts w:ascii="David" w:hAnsi="David" w:cs="David" w:hint="cs"/>
          <w:sz w:val="24"/>
          <w:szCs w:val="24"/>
          <w:rtl/>
        </w:rPr>
        <w:t>ב.</w:t>
      </w:r>
      <w:r w:rsidRPr="00C07331">
        <w:rPr>
          <w:rFonts w:ascii="David" w:hAnsi="David" w:cs="David"/>
          <w:sz w:val="24"/>
          <w:szCs w:val="24"/>
          <w:rtl/>
        </w:rPr>
        <w:tab/>
        <w:t xml:space="preserve">9 חודשי מאסר על תנאי, והתנאי הוא שבמשך שלוש שנים מהיום לא יעבור הנאשם עבירה לפי </w:t>
      </w:r>
      <w:hyperlink r:id="rId62" w:history="1">
        <w:r w:rsidR="004C2905" w:rsidRPr="004C2905">
          <w:rPr>
            <w:rFonts w:ascii="David" w:hAnsi="David" w:cs="David"/>
            <w:color w:val="0000FF"/>
            <w:sz w:val="24"/>
            <w:szCs w:val="24"/>
            <w:u w:val="single"/>
            <w:rtl/>
          </w:rPr>
          <w:t>חוק הכניסה לישראל</w:t>
        </w:r>
      </w:hyperlink>
      <w:r w:rsidRPr="00C07331">
        <w:rPr>
          <w:rFonts w:ascii="David" w:hAnsi="David" w:cs="David"/>
          <w:sz w:val="24"/>
          <w:szCs w:val="24"/>
          <w:rtl/>
        </w:rPr>
        <w:t xml:space="preserve">. </w:t>
      </w:r>
    </w:p>
    <w:p w14:paraId="279DCA47" w14:textId="77777777" w:rsidR="00690B50" w:rsidRDefault="00690B50" w:rsidP="00690B50">
      <w:pPr>
        <w:pStyle w:val="a9"/>
        <w:spacing w:line="360" w:lineRule="auto"/>
        <w:ind w:left="1440" w:hanging="720"/>
        <w:jc w:val="both"/>
        <w:rPr>
          <w:rFonts w:ascii="David" w:hAnsi="David" w:cs="David"/>
          <w:sz w:val="24"/>
          <w:szCs w:val="24"/>
          <w:highlight w:val="yellow"/>
          <w:rtl/>
        </w:rPr>
      </w:pPr>
    </w:p>
    <w:p w14:paraId="6B65DAFC" w14:textId="77777777" w:rsidR="00690B50" w:rsidRPr="00B06AC0" w:rsidRDefault="00690B50" w:rsidP="00690B50">
      <w:pPr>
        <w:pStyle w:val="a9"/>
        <w:spacing w:line="360" w:lineRule="auto"/>
        <w:ind w:left="1440" w:hanging="720"/>
        <w:jc w:val="both"/>
        <w:rPr>
          <w:rFonts w:ascii="David" w:hAnsi="David" w:cs="David"/>
          <w:sz w:val="24"/>
          <w:szCs w:val="24"/>
        </w:rPr>
      </w:pPr>
      <w:r>
        <w:rPr>
          <w:rFonts w:ascii="David" w:hAnsi="David" w:cs="David" w:hint="cs"/>
          <w:b/>
          <w:bCs/>
          <w:sz w:val="24"/>
          <w:szCs w:val="24"/>
          <w:rtl/>
        </w:rPr>
        <w:t>ג.</w:t>
      </w:r>
      <w:r>
        <w:rPr>
          <w:rFonts w:ascii="David" w:hAnsi="David" w:cs="David"/>
          <w:b/>
          <w:bCs/>
          <w:sz w:val="24"/>
          <w:szCs w:val="24"/>
          <w:rtl/>
        </w:rPr>
        <w:tab/>
        <w:t>קנס כספי בסך 7,500 ₪ כגובה הפיקדון, או 25 ימי מאסר תמורתו</w:t>
      </w:r>
      <w:r>
        <w:rPr>
          <w:rFonts w:ascii="David" w:hAnsi="David" w:cs="David"/>
          <w:sz w:val="24"/>
          <w:szCs w:val="24"/>
          <w:rtl/>
        </w:rPr>
        <w:t xml:space="preserve">. </w:t>
      </w:r>
      <w:r>
        <w:rPr>
          <w:rFonts w:ascii="David" w:hAnsi="David" w:cs="David" w:hint="cs"/>
          <w:sz w:val="24"/>
          <w:szCs w:val="24"/>
          <w:rtl/>
        </w:rPr>
        <w:t xml:space="preserve">הקנס יקוזז מהפקדון שהופקד בתיק המ"ת על פי האמור מעלה. </w:t>
      </w:r>
    </w:p>
    <w:p w14:paraId="3D8EE38B" w14:textId="77777777" w:rsidR="00690B50" w:rsidRDefault="00690B50" w:rsidP="00690B50">
      <w:pPr>
        <w:pStyle w:val="a9"/>
        <w:spacing w:line="360" w:lineRule="auto"/>
        <w:ind w:left="1440" w:hanging="720"/>
        <w:jc w:val="both"/>
        <w:rPr>
          <w:rFonts w:ascii="David" w:hAnsi="David" w:cs="David"/>
          <w:sz w:val="24"/>
          <w:szCs w:val="24"/>
          <w:rtl/>
        </w:rPr>
      </w:pPr>
    </w:p>
    <w:p w14:paraId="2DBC17D9" w14:textId="77777777" w:rsidR="00690B50" w:rsidRDefault="00690B50" w:rsidP="00690B50">
      <w:pPr>
        <w:pStyle w:val="a9"/>
        <w:spacing w:line="360" w:lineRule="auto"/>
        <w:ind w:left="1440" w:hanging="720"/>
        <w:jc w:val="both"/>
        <w:rPr>
          <w:rFonts w:ascii="David" w:hAnsi="David" w:cs="David"/>
          <w:sz w:val="24"/>
          <w:szCs w:val="24"/>
          <w:rtl/>
        </w:rPr>
      </w:pPr>
      <w:r>
        <w:rPr>
          <w:rFonts w:ascii="David" w:hAnsi="David" w:cs="David" w:hint="cs"/>
          <w:b/>
          <w:bCs/>
          <w:sz w:val="24"/>
          <w:szCs w:val="24"/>
          <w:rtl/>
        </w:rPr>
        <w:t>ד.</w:t>
      </w:r>
      <w:r>
        <w:rPr>
          <w:rFonts w:ascii="David" w:hAnsi="David" w:cs="David"/>
          <w:b/>
          <w:bCs/>
          <w:sz w:val="24"/>
          <w:szCs w:val="24"/>
          <w:rtl/>
        </w:rPr>
        <w:tab/>
        <w:t>חתימה על התחייבות כספית בסך של 15,000 ₪ להימנע בתוך שנתיים מהיום מביצוע העבירה בה הורשע</w:t>
      </w:r>
      <w:r>
        <w:rPr>
          <w:rFonts w:ascii="David" w:hAnsi="David" w:cs="David"/>
          <w:sz w:val="24"/>
          <w:szCs w:val="24"/>
          <w:rtl/>
        </w:rPr>
        <w:t xml:space="preserve"> (בהתאם </w:t>
      </w:r>
      <w:hyperlink r:id="rId63" w:history="1">
        <w:r w:rsidR="004E7D25" w:rsidRPr="004E7D25">
          <w:rPr>
            <w:rStyle w:val="Hyperlink"/>
            <w:rFonts w:ascii="David" w:hAnsi="David" w:cs="David"/>
            <w:color w:val="0000FF"/>
            <w:sz w:val="24"/>
            <w:szCs w:val="24"/>
            <w:rtl/>
          </w:rPr>
          <w:t>לסעיף 72</w:t>
        </w:r>
      </w:hyperlink>
      <w:r>
        <w:rPr>
          <w:rFonts w:ascii="David" w:hAnsi="David" w:cs="David"/>
          <w:sz w:val="24"/>
          <w:szCs w:val="24"/>
          <w:rtl/>
        </w:rPr>
        <w:t xml:space="preserve"> ל</w:t>
      </w:r>
      <w:hyperlink r:id="rId64" w:history="1">
        <w:r w:rsidR="004C2905" w:rsidRPr="004C2905">
          <w:rPr>
            <w:rFonts w:ascii="David" w:hAnsi="David" w:cs="David"/>
            <w:color w:val="0000FF"/>
            <w:sz w:val="24"/>
            <w:szCs w:val="24"/>
            <w:u w:val="single"/>
            <w:rtl/>
          </w:rPr>
          <w:t>חוק העונשין</w:t>
        </w:r>
      </w:hyperlink>
      <w:r>
        <w:rPr>
          <w:rFonts w:ascii="David" w:hAnsi="David" w:cs="David"/>
          <w:sz w:val="24"/>
          <w:szCs w:val="24"/>
          <w:rtl/>
        </w:rPr>
        <w:t xml:space="preserve"> ותקנה </w:t>
      </w:r>
      <w:hyperlink r:id="rId65" w:history="1">
        <w:r w:rsidR="004E7D25" w:rsidRPr="004E7D25">
          <w:rPr>
            <w:rStyle w:val="Hyperlink"/>
            <w:rFonts w:ascii="David" w:hAnsi="David" w:cs="David"/>
            <w:color w:val="0000FF"/>
            <w:sz w:val="24"/>
            <w:szCs w:val="24"/>
            <w:rtl/>
          </w:rPr>
          <w:t>1</w:t>
        </w:r>
      </w:hyperlink>
      <w:r>
        <w:rPr>
          <w:rFonts w:ascii="David" w:hAnsi="David" w:cs="David"/>
          <w:sz w:val="24"/>
          <w:szCs w:val="24"/>
          <w:rtl/>
        </w:rPr>
        <w:t xml:space="preserve"> </w:t>
      </w:r>
      <w:r>
        <w:rPr>
          <w:rFonts w:ascii="David" w:hAnsi="David" w:cs="David"/>
          <w:b/>
          <w:bCs/>
          <w:sz w:val="24"/>
          <w:szCs w:val="24"/>
          <w:rtl/>
        </w:rPr>
        <w:t>לתקנות העונשין (התחייבות להימנע מעבירה), תש"ף-2019</w:t>
      </w:r>
      <w:r>
        <w:rPr>
          <w:rFonts w:ascii="David" w:hAnsi="David" w:cs="David"/>
          <w:sz w:val="24"/>
          <w:szCs w:val="24"/>
          <w:rtl/>
        </w:rPr>
        <w:t xml:space="preserve">). </w:t>
      </w:r>
    </w:p>
    <w:p w14:paraId="23EBBD32" w14:textId="77777777" w:rsidR="00690B50" w:rsidRDefault="00690B50" w:rsidP="00690B50">
      <w:pPr>
        <w:pStyle w:val="a9"/>
        <w:spacing w:line="360" w:lineRule="auto"/>
        <w:ind w:left="1440" w:hanging="720"/>
        <w:jc w:val="both"/>
        <w:rPr>
          <w:rFonts w:ascii="David" w:hAnsi="David" w:cs="David"/>
          <w:sz w:val="24"/>
          <w:szCs w:val="24"/>
          <w:highlight w:val="yellow"/>
          <w:rtl/>
        </w:rPr>
      </w:pPr>
    </w:p>
    <w:p w14:paraId="25C5E714" w14:textId="77777777" w:rsidR="00690B50" w:rsidRDefault="00690B50" w:rsidP="00690B50">
      <w:pPr>
        <w:pStyle w:val="a9"/>
        <w:spacing w:line="360" w:lineRule="auto"/>
        <w:ind w:left="1440" w:hanging="720"/>
        <w:jc w:val="both"/>
        <w:rPr>
          <w:rFonts w:ascii="David" w:hAnsi="David" w:cs="David"/>
          <w:b/>
          <w:bCs/>
          <w:sz w:val="24"/>
          <w:szCs w:val="24"/>
          <w:highlight w:val="yellow"/>
          <w:rtl/>
        </w:rPr>
      </w:pPr>
      <w:r>
        <w:rPr>
          <w:rFonts w:ascii="David" w:hAnsi="David" w:cs="David"/>
          <w:b/>
          <w:bCs/>
          <w:sz w:val="24"/>
          <w:szCs w:val="24"/>
          <w:rtl/>
        </w:rPr>
        <w:tab/>
      </w:r>
      <w:r w:rsidRPr="00B06AC0">
        <w:rPr>
          <w:rFonts w:ascii="David" w:hAnsi="David" w:cs="David"/>
          <w:b/>
          <w:bCs/>
          <w:sz w:val="24"/>
          <w:szCs w:val="24"/>
          <w:rtl/>
        </w:rPr>
        <w:t>בית המשפט מסביר לנאשם במעמד הקראת גזר הדין את משמעות ההתחייבות והפרתה ומזהיר אותו כי אם יפר אותה, יחויב בתשלום סכום ההתחייבות, לרבות בתקופת מאסר, כפי שיקבע על ידי בית משפט.</w:t>
      </w:r>
    </w:p>
    <w:p w14:paraId="343EC1C8" w14:textId="77777777" w:rsidR="00690B50" w:rsidRDefault="00690B50" w:rsidP="00690B50">
      <w:pPr>
        <w:pStyle w:val="a9"/>
        <w:spacing w:line="360" w:lineRule="auto"/>
        <w:ind w:left="1440" w:hanging="720"/>
        <w:jc w:val="both"/>
        <w:rPr>
          <w:rFonts w:ascii="David" w:hAnsi="David" w:cs="David"/>
          <w:b/>
          <w:bCs/>
          <w:sz w:val="24"/>
          <w:szCs w:val="24"/>
          <w:highlight w:val="yellow"/>
          <w:u w:val="single"/>
          <w:rtl/>
        </w:rPr>
      </w:pPr>
    </w:p>
    <w:p w14:paraId="669CF57D" w14:textId="77777777" w:rsidR="00690B50" w:rsidRPr="00B06AC0" w:rsidRDefault="00690B50" w:rsidP="00690B50">
      <w:pPr>
        <w:pStyle w:val="a9"/>
        <w:spacing w:line="360" w:lineRule="auto"/>
        <w:ind w:left="1440" w:hanging="720"/>
        <w:jc w:val="both"/>
        <w:rPr>
          <w:rFonts w:ascii="David" w:hAnsi="David" w:cs="David"/>
          <w:sz w:val="24"/>
          <w:szCs w:val="24"/>
          <w:rtl/>
        </w:rPr>
      </w:pPr>
      <w:r w:rsidRPr="00B06AC0">
        <w:rPr>
          <w:rFonts w:ascii="David" w:hAnsi="David" w:cs="David"/>
          <w:b/>
          <w:bCs/>
          <w:sz w:val="24"/>
          <w:szCs w:val="24"/>
          <w:u w:val="single"/>
          <w:rtl/>
        </w:rPr>
        <w:t>הנאשם:</w:t>
      </w:r>
    </w:p>
    <w:p w14:paraId="2E82A277" w14:textId="77777777" w:rsidR="00690B50" w:rsidRPr="00B06AC0" w:rsidRDefault="00690B50" w:rsidP="00690B50">
      <w:pPr>
        <w:pStyle w:val="a9"/>
        <w:spacing w:line="360" w:lineRule="auto"/>
        <w:ind w:left="1440" w:hanging="720"/>
        <w:jc w:val="both"/>
        <w:rPr>
          <w:rFonts w:ascii="David" w:hAnsi="David" w:cs="David"/>
          <w:b/>
          <w:bCs/>
          <w:sz w:val="24"/>
          <w:szCs w:val="24"/>
          <w:rtl/>
        </w:rPr>
      </w:pPr>
      <w:r w:rsidRPr="00B06AC0">
        <w:rPr>
          <w:rFonts w:ascii="David" w:hAnsi="David" w:cs="David"/>
          <w:b/>
          <w:bCs/>
          <w:sz w:val="24"/>
          <w:szCs w:val="24"/>
          <w:rtl/>
        </w:rPr>
        <w:tab/>
        <w:t>אני מבין את ההסבר שניתן לי בית המשפט בנוגע להתחייבות ואת משמעותה.</w:t>
      </w:r>
    </w:p>
    <w:p w14:paraId="649F71D7" w14:textId="77777777" w:rsidR="00690B50" w:rsidRDefault="00690B50" w:rsidP="00690B50">
      <w:pPr>
        <w:pStyle w:val="a9"/>
        <w:spacing w:line="360" w:lineRule="auto"/>
        <w:ind w:left="1440" w:hanging="720"/>
        <w:jc w:val="both"/>
        <w:rPr>
          <w:rFonts w:ascii="David" w:hAnsi="David" w:cs="David"/>
          <w:b/>
          <w:bCs/>
          <w:sz w:val="24"/>
          <w:szCs w:val="24"/>
          <w:rtl/>
        </w:rPr>
      </w:pPr>
      <w:r>
        <w:rPr>
          <w:rFonts w:ascii="David" w:hAnsi="David" w:cs="David"/>
          <w:b/>
          <w:bCs/>
          <w:sz w:val="24"/>
          <w:szCs w:val="24"/>
          <w:rtl/>
        </w:rPr>
        <w:tab/>
      </w:r>
    </w:p>
    <w:p w14:paraId="53DF314D" w14:textId="77777777" w:rsidR="00690B50" w:rsidRDefault="00690B50" w:rsidP="00690B50">
      <w:pPr>
        <w:pStyle w:val="a9"/>
        <w:spacing w:line="360" w:lineRule="auto"/>
        <w:ind w:left="1440" w:hanging="720"/>
        <w:jc w:val="both"/>
        <w:rPr>
          <w:rFonts w:ascii="David" w:hAnsi="David" w:cs="David"/>
          <w:sz w:val="24"/>
          <w:szCs w:val="24"/>
        </w:rPr>
      </w:pPr>
      <w:r>
        <w:rPr>
          <w:rFonts w:ascii="David" w:hAnsi="David" w:cs="David" w:hint="cs"/>
          <w:b/>
          <w:bCs/>
          <w:sz w:val="24"/>
          <w:szCs w:val="24"/>
          <w:rtl/>
        </w:rPr>
        <w:t>ה.</w:t>
      </w:r>
      <w:r>
        <w:rPr>
          <w:rFonts w:ascii="David" w:hAnsi="David" w:cs="David"/>
          <w:b/>
          <w:bCs/>
          <w:sz w:val="24"/>
          <w:szCs w:val="24"/>
          <w:rtl/>
        </w:rPr>
        <w:tab/>
        <w:t>פסילה מלקבל או מלהחזיק רישיון נהיגה בפועל למשך 6 חודשים</w:t>
      </w:r>
      <w:r>
        <w:rPr>
          <w:rFonts w:ascii="David" w:hAnsi="David" w:cs="David"/>
          <w:sz w:val="24"/>
          <w:szCs w:val="24"/>
          <w:rtl/>
        </w:rPr>
        <w:t xml:space="preserve">. על הנאשם להפקיד את רישיון הנהיגה במזכירות בית המשפט עוד היום. הפסילה תימנה מהיום בו יופקד הרישיון ותהא מצטברת לכל פסילה אחרת ככל שקיימת. </w:t>
      </w:r>
    </w:p>
    <w:p w14:paraId="34733BE7" w14:textId="77777777" w:rsidR="00690B50" w:rsidRDefault="00690B50" w:rsidP="00690B50">
      <w:pPr>
        <w:pStyle w:val="a9"/>
        <w:spacing w:line="360" w:lineRule="auto"/>
        <w:ind w:left="1440" w:hanging="720"/>
        <w:jc w:val="both"/>
        <w:rPr>
          <w:rFonts w:ascii="David" w:hAnsi="David" w:cs="David"/>
          <w:sz w:val="24"/>
          <w:szCs w:val="24"/>
          <w:rtl/>
        </w:rPr>
      </w:pPr>
    </w:p>
    <w:p w14:paraId="43CDDA18" w14:textId="77777777" w:rsidR="00690B50" w:rsidRDefault="00690B50" w:rsidP="00690B50">
      <w:pPr>
        <w:pStyle w:val="a9"/>
        <w:spacing w:line="360" w:lineRule="auto"/>
        <w:ind w:left="1440" w:hanging="720"/>
        <w:jc w:val="both"/>
        <w:rPr>
          <w:rFonts w:ascii="David" w:hAnsi="David" w:cs="David"/>
          <w:sz w:val="24"/>
          <w:szCs w:val="24"/>
        </w:rPr>
      </w:pPr>
      <w:r>
        <w:rPr>
          <w:rFonts w:ascii="David" w:hAnsi="David" w:cs="David" w:hint="cs"/>
          <w:b/>
          <w:bCs/>
          <w:sz w:val="24"/>
          <w:szCs w:val="24"/>
          <w:rtl/>
        </w:rPr>
        <w:t>ו.</w:t>
      </w:r>
      <w:r>
        <w:rPr>
          <w:rFonts w:ascii="David" w:hAnsi="David" w:cs="David"/>
          <w:b/>
          <w:bCs/>
          <w:sz w:val="24"/>
          <w:szCs w:val="24"/>
          <w:rtl/>
        </w:rPr>
        <w:tab/>
        <w:t>פסילה על תנאי בת 9 חודשים למשך 3 שנים.</w:t>
      </w:r>
      <w:r>
        <w:rPr>
          <w:rFonts w:ascii="David" w:hAnsi="David" w:cs="David"/>
          <w:sz w:val="24"/>
          <w:szCs w:val="24"/>
          <w:rtl/>
        </w:rPr>
        <w:t xml:space="preserve"> הפסילה המותנית תופעל אם תוך תקופה של 3 שנים מהיום יעבור הנאשם עבירה נוספת של הסעת שב"ח. </w:t>
      </w:r>
    </w:p>
    <w:p w14:paraId="4B34A801" w14:textId="77777777" w:rsidR="00690B50" w:rsidRDefault="00690B50" w:rsidP="00690B50">
      <w:pPr>
        <w:pStyle w:val="a9"/>
        <w:spacing w:line="360" w:lineRule="auto"/>
        <w:ind w:hanging="720"/>
        <w:jc w:val="both"/>
        <w:rPr>
          <w:rFonts w:ascii="David" w:hAnsi="David" w:cs="David"/>
          <w:sz w:val="24"/>
          <w:szCs w:val="24"/>
          <w:rtl/>
        </w:rPr>
      </w:pPr>
    </w:p>
    <w:p w14:paraId="3E1E0DAC" w14:textId="77777777" w:rsidR="00690B50" w:rsidRDefault="00690B50" w:rsidP="00690B50">
      <w:pPr>
        <w:pStyle w:val="a9"/>
        <w:spacing w:line="360" w:lineRule="auto"/>
        <w:ind w:hanging="720"/>
        <w:jc w:val="both"/>
        <w:rPr>
          <w:rFonts w:ascii="David" w:hAnsi="David" w:cs="David"/>
          <w:b/>
          <w:bCs/>
          <w:sz w:val="24"/>
          <w:szCs w:val="24"/>
          <w:rtl/>
        </w:rPr>
      </w:pPr>
      <w:r>
        <w:rPr>
          <w:rFonts w:ascii="David" w:hAnsi="David" w:cs="David" w:hint="cs"/>
          <w:b/>
          <w:bCs/>
          <w:sz w:val="24"/>
          <w:szCs w:val="24"/>
          <w:rtl/>
        </w:rPr>
        <w:t>המזכי</w:t>
      </w:r>
      <w:r>
        <w:rPr>
          <w:rFonts w:ascii="David" w:hAnsi="David" w:cs="David"/>
          <w:b/>
          <w:bCs/>
          <w:sz w:val="24"/>
          <w:szCs w:val="24"/>
          <w:rtl/>
        </w:rPr>
        <w:t xml:space="preserve">רות תעביר עותק מגזר הדין לממונה על עבודות שירות. </w:t>
      </w:r>
    </w:p>
    <w:p w14:paraId="21FF5B20" w14:textId="77777777" w:rsidR="00690B50" w:rsidRPr="004C2905" w:rsidRDefault="004C2905" w:rsidP="00690B50">
      <w:pPr>
        <w:pStyle w:val="a9"/>
        <w:spacing w:line="360" w:lineRule="auto"/>
        <w:ind w:hanging="720"/>
        <w:jc w:val="both"/>
        <w:rPr>
          <w:rFonts w:ascii="David" w:hAnsi="David" w:cs="David"/>
          <w:color w:val="FFFFFF"/>
          <w:sz w:val="2"/>
          <w:szCs w:val="2"/>
          <w:rtl/>
        </w:rPr>
      </w:pPr>
      <w:r w:rsidRPr="004C2905">
        <w:rPr>
          <w:rFonts w:ascii="David" w:hAnsi="David" w:cs="David"/>
          <w:color w:val="FFFFFF"/>
          <w:sz w:val="2"/>
          <w:szCs w:val="2"/>
          <w:rtl/>
        </w:rPr>
        <w:t>5129371</w:t>
      </w:r>
    </w:p>
    <w:p w14:paraId="5C5793B8" w14:textId="77777777" w:rsidR="00690B50" w:rsidRDefault="004C2905" w:rsidP="00690B50">
      <w:pPr>
        <w:pStyle w:val="a9"/>
        <w:spacing w:line="360" w:lineRule="auto"/>
        <w:ind w:hanging="720"/>
        <w:jc w:val="both"/>
        <w:rPr>
          <w:rFonts w:ascii="David" w:hAnsi="David" w:cs="David"/>
          <w:sz w:val="24"/>
          <w:szCs w:val="24"/>
          <w:rtl/>
        </w:rPr>
      </w:pPr>
      <w:r w:rsidRPr="004C2905">
        <w:rPr>
          <w:rFonts w:ascii="David" w:hAnsi="David" w:cs="David"/>
          <w:color w:val="FFFFFF"/>
          <w:sz w:val="2"/>
          <w:szCs w:val="2"/>
          <w:rtl/>
        </w:rPr>
        <w:t>54678313</w:t>
      </w:r>
      <w:r w:rsidR="00690B50">
        <w:rPr>
          <w:rFonts w:ascii="David" w:hAnsi="David" w:cs="David"/>
          <w:sz w:val="24"/>
          <w:szCs w:val="24"/>
          <w:rtl/>
        </w:rPr>
        <w:t xml:space="preserve">זכות ערעור בתוך 45 יום לבית המשפט המחוזי. </w:t>
      </w:r>
    </w:p>
    <w:p w14:paraId="26CAE36B" w14:textId="77777777" w:rsidR="00690B50" w:rsidRPr="000F2247" w:rsidRDefault="00690B50" w:rsidP="00690B50">
      <w:pPr>
        <w:spacing w:line="360" w:lineRule="auto"/>
        <w:ind w:left="720" w:hanging="720"/>
        <w:jc w:val="both"/>
        <w:rPr>
          <w:rFonts w:ascii="Arial" w:hAnsi="Arial"/>
          <w:b/>
          <w:bCs/>
          <w:sz w:val="26"/>
          <w:szCs w:val="26"/>
          <w:rtl/>
        </w:rPr>
      </w:pPr>
    </w:p>
    <w:p w14:paraId="50835716" w14:textId="77777777" w:rsidR="00690B50" w:rsidRPr="000F2247" w:rsidRDefault="004C2905" w:rsidP="00690B50">
      <w:pPr>
        <w:spacing w:line="360" w:lineRule="auto"/>
        <w:ind w:left="720" w:hanging="720"/>
        <w:jc w:val="both"/>
        <w:rPr>
          <w:rFonts w:ascii="Arial" w:hAnsi="Arial"/>
          <w:b/>
          <w:bCs/>
          <w:sz w:val="26"/>
          <w:szCs w:val="26"/>
          <w:rtl/>
        </w:rPr>
      </w:pPr>
      <w:bookmarkStart w:id="7" w:name="Nitan"/>
      <w:r>
        <w:rPr>
          <w:rFonts w:ascii="Arial" w:hAnsi="Arial"/>
          <w:b/>
          <w:bCs/>
          <w:sz w:val="26"/>
          <w:szCs w:val="26"/>
          <w:rtl/>
        </w:rPr>
        <w:t xml:space="preserve">ניתן היום, ט"ו שבט תשפ"ה, 13 פברואר 2025, בהעדר הצדדים. </w:t>
      </w:r>
      <w:bookmarkEnd w:id="7"/>
      <w:r w:rsidR="00690B50">
        <w:rPr>
          <w:rFonts w:ascii="Arial" w:hAnsi="Arial"/>
          <w:b/>
          <w:bCs/>
          <w:sz w:val="26"/>
          <w:szCs w:val="26"/>
          <w:rtl/>
        </w:rPr>
        <w:tab/>
      </w:r>
      <w:r w:rsidR="00690B50">
        <w:rPr>
          <w:rFonts w:ascii="Arial" w:hAnsi="Arial"/>
          <w:b/>
          <w:bCs/>
          <w:sz w:val="26"/>
          <w:szCs w:val="26"/>
          <w:rtl/>
        </w:rPr>
        <w:tab/>
      </w:r>
      <w:r w:rsidR="00690B50">
        <w:rPr>
          <w:rFonts w:ascii="Arial" w:hAnsi="Arial"/>
          <w:b/>
          <w:bCs/>
          <w:sz w:val="26"/>
          <w:szCs w:val="26"/>
          <w:rtl/>
        </w:rPr>
        <w:tab/>
      </w:r>
      <w:r w:rsidR="00690B50">
        <w:rPr>
          <w:rFonts w:ascii="Arial" w:hAnsi="Arial"/>
          <w:b/>
          <w:bCs/>
          <w:sz w:val="26"/>
          <w:szCs w:val="26"/>
          <w:rtl/>
        </w:rPr>
        <w:tab/>
      </w:r>
      <w:r w:rsidR="00690B50">
        <w:rPr>
          <w:rFonts w:ascii="Arial" w:hAnsi="Arial"/>
          <w:b/>
          <w:bCs/>
          <w:sz w:val="26"/>
          <w:szCs w:val="26"/>
          <w:rtl/>
        </w:rPr>
        <w:tab/>
      </w:r>
      <w:r w:rsidR="00690B50">
        <w:rPr>
          <w:rFonts w:ascii="Arial" w:hAnsi="Arial"/>
          <w:b/>
          <w:bCs/>
          <w:sz w:val="26"/>
          <w:szCs w:val="26"/>
          <w:rtl/>
        </w:rPr>
        <w:tab/>
      </w:r>
      <w:r w:rsidR="00690B50">
        <w:rPr>
          <w:rFonts w:ascii="Arial" w:hAnsi="Arial"/>
          <w:b/>
          <w:bCs/>
          <w:sz w:val="26"/>
          <w:szCs w:val="26"/>
          <w:rtl/>
        </w:rPr>
        <w:tab/>
      </w:r>
      <w:r w:rsidR="00690B50">
        <w:rPr>
          <w:rFonts w:ascii="Arial" w:hAnsi="Arial" w:hint="cs"/>
          <w:b/>
          <w:bCs/>
          <w:sz w:val="26"/>
          <w:szCs w:val="26"/>
          <w:rtl/>
        </w:rPr>
        <w:t xml:space="preserve">       </w:t>
      </w:r>
    </w:p>
    <w:p w14:paraId="59B0D150" w14:textId="77777777" w:rsidR="00690B50" w:rsidRPr="000F2247" w:rsidRDefault="00690B50" w:rsidP="004C2905">
      <w:pPr>
        <w:spacing w:line="360" w:lineRule="auto"/>
        <w:ind w:left="720" w:hanging="720"/>
        <w:jc w:val="both"/>
      </w:pPr>
      <w:r>
        <w:rPr>
          <w:rFonts w:ascii="Arial" w:hAnsi="Arial"/>
          <w:b/>
          <w:bCs/>
          <w:sz w:val="26"/>
          <w:szCs w:val="26"/>
          <w:rtl/>
        </w:rPr>
        <w:t xml:space="preserve"> </w:t>
      </w: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F5AE099" w14:textId="77777777" w:rsidR="00690B50" w:rsidRPr="004E7D25" w:rsidRDefault="004E7D25" w:rsidP="00690B50">
      <w:pPr>
        <w:spacing w:line="360" w:lineRule="auto"/>
        <w:ind w:left="720" w:hanging="720"/>
        <w:jc w:val="both"/>
        <w:rPr>
          <w:rFonts w:ascii="Arial" w:hAnsi="Arial"/>
          <w:b/>
          <w:bCs/>
          <w:color w:val="FFFFFF"/>
          <w:sz w:val="2"/>
          <w:szCs w:val="2"/>
          <w:rtl/>
        </w:rPr>
      </w:pPr>
      <w:r w:rsidRPr="004E7D25">
        <w:rPr>
          <w:rFonts w:ascii="Arial" w:hAnsi="Arial"/>
          <w:b/>
          <w:bCs/>
          <w:color w:val="FFFFFF"/>
          <w:sz w:val="2"/>
          <w:szCs w:val="2"/>
          <w:rtl/>
        </w:rPr>
        <w:t>5129371</w:t>
      </w:r>
    </w:p>
    <w:p w14:paraId="0C673510" w14:textId="77777777" w:rsidR="0018666A" w:rsidRPr="004E7D25" w:rsidRDefault="004E7D25" w:rsidP="004C2905">
      <w:pPr>
        <w:keepNext/>
        <w:rPr>
          <w:rFonts w:ascii="David" w:hAnsi="David"/>
          <w:color w:val="FFFFFF"/>
          <w:sz w:val="2"/>
          <w:szCs w:val="2"/>
          <w:rtl/>
        </w:rPr>
      </w:pPr>
      <w:r w:rsidRPr="004E7D25">
        <w:rPr>
          <w:rFonts w:ascii="David" w:hAnsi="David"/>
          <w:color w:val="FFFFFF"/>
          <w:sz w:val="2"/>
          <w:szCs w:val="2"/>
          <w:rtl/>
        </w:rPr>
        <w:t>54678313</w:t>
      </w:r>
    </w:p>
    <w:p w14:paraId="6E6B5471" w14:textId="77777777" w:rsidR="004C2905" w:rsidRDefault="004C2905" w:rsidP="004C2905">
      <w:pPr>
        <w:rPr>
          <w:rtl/>
        </w:rPr>
      </w:pPr>
    </w:p>
    <w:p w14:paraId="269364A5" w14:textId="77777777" w:rsidR="004C2905" w:rsidRDefault="004C2905" w:rsidP="004C2905">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7F88CF80" w14:textId="77777777" w:rsidR="004E7D25" w:rsidRPr="004E7D25" w:rsidRDefault="004E7D25" w:rsidP="004E7D25">
      <w:pPr>
        <w:keepNext/>
        <w:rPr>
          <w:rFonts w:ascii="David" w:hAnsi="David"/>
          <w:color w:val="000000"/>
          <w:sz w:val="22"/>
          <w:szCs w:val="22"/>
          <w:rtl/>
        </w:rPr>
      </w:pPr>
    </w:p>
    <w:p w14:paraId="3E8D5F3B" w14:textId="77777777" w:rsidR="004E7D25" w:rsidRPr="004E7D25" w:rsidRDefault="004E7D25" w:rsidP="004E7D25">
      <w:pPr>
        <w:keepNext/>
        <w:rPr>
          <w:rFonts w:ascii="David" w:hAnsi="David"/>
          <w:color w:val="000000"/>
          <w:sz w:val="22"/>
          <w:szCs w:val="22"/>
          <w:rtl/>
        </w:rPr>
      </w:pPr>
      <w:r w:rsidRPr="004E7D25">
        <w:rPr>
          <w:rFonts w:ascii="David" w:hAnsi="David"/>
          <w:color w:val="000000"/>
          <w:sz w:val="22"/>
          <w:szCs w:val="22"/>
          <w:rtl/>
        </w:rPr>
        <w:t>יוכי ספיר 54678313-/</w:t>
      </w:r>
    </w:p>
    <w:p w14:paraId="508B2C7B" w14:textId="77777777" w:rsidR="004C2905" w:rsidRPr="004C2905" w:rsidRDefault="004E7D25" w:rsidP="004E7D25">
      <w:pPr>
        <w:rPr>
          <w:color w:val="0000FF"/>
          <w:u w:val="single"/>
        </w:rPr>
      </w:pPr>
      <w:r w:rsidRPr="004E7D25">
        <w:rPr>
          <w:color w:val="000000"/>
          <w:u w:val="single"/>
          <w:rtl/>
        </w:rPr>
        <w:t>נוסח מסמך זה כפוף לשינויי ניסוח ועריכה</w:t>
      </w:r>
    </w:p>
    <w:sectPr w:rsidR="004C2905" w:rsidRPr="004C2905" w:rsidSect="004E7D25">
      <w:headerReference w:type="even" r:id="rId67"/>
      <w:headerReference w:type="default" r:id="rId68"/>
      <w:footerReference w:type="even" r:id="rId69"/>
      <w:footerReference w:type="default" r:id="rId7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3F32C" w14:textId="77777777" w:rsidR="00B61A7E" w:rsidRDefault="00B61A7E" w:rsidP="00390B40">
      <w:r>
        <w:separator/>
      </w:r>
    </w:p>
  </w:endnote>
  <w:endnote w:type="continuationSeparator" w:id="0">
    <w:p w14:paraId="26D72D42" w14:textId="77777777" w:rsidR="00B61A7E" w:rsidRDefault="00B61A7E" w:rsidP="00390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96BB3" w14:textId="77777777" w:rsidR="004E7D25" w:rsidRDefault="004E7D25" w:rsidP="004E7D2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B0596E1" w14:textId="77777777" w:rsidR="008412C6" w:rsidRPr="004E7D25" w:rsidRDefault="004E7D25" w:rsidP="004E7D25">
    <w:pPr>
      <w:pStyle w:val="a5"/>
      <w:pBdr>
        <w:top w:val="single" w:sz="4" w:space="1" w:color="auto"/>
        <w:between w:val="single" w:sz="4" w:space="0" w:color="auto"/>
      </w:pBdr>
      <w:spacing w:after="60"/>
      <w:jc w:val="center"/>
      <w:rPr>
        <w:rFonts w:ascii="FrankRuehl" w:hAnsi="FrankRuehl" w:cs="FrankRuehl"/>
        <w:color w:val="000000"/>
      </w:rPr>
    </w:pPr>
    <w:r w:rsidRPr="004E7D2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3122F" w14:textId="77777777" w:rsidR="004E7D25" w:rsidRDefault="004E7D25" w:rsidP="004E7D2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7233">
      <w:rPr>
        <w:rFonts w:ascii="FrankRuehl" w:hAnsi="FrankRuehl" w:cs="FrankRuehl"/>
        <w:noProof/>
        <w:rtl/>
      </w:rPr>
      <w:t>1</w:t>
    </w:r>
    <w:r>
      <w:rPr>
        <w:rFonts w:ascii="FrankRuehl" w:hAnsi="FrankRuehl" w:cs="FrankRuehl"/>
        <w:rtl/>
      </w:rPr>
      <w:fldChar w:fldCharType="end"/>
    </w:r>
  </w:p>
  <w:p w14:paraId="275D549E" w14:textId="77777777" w:rsidR="008412C6" w:rsidRPr="004E7D25" w:rsidRDefault="004E7D25" w:rsidP="004E7D25">
    <w:pPr>
      <w:pStyle w:val="a5"/>
      <w:pBdr>
        <w:top w:val="single" w:sz="4" w:space="1" w:color="auto"/>
        <w:between w:val="single" w:sz="4" w:space="0" w:color="auto"/>
      </w:pBdr>
      <w:spacing w:after="60"/>
      <w:jc w:val="center"/>
      <w:rPr>
        <w:rFonts w:ascii="FrankRuehl" w:hAnsi="FrankRuehl" w:cs="FrankRuehl"/>
        <w:color w:val="000000"/>
      </w:rPr>
    </w:pPr>
    <w:r w:rsidRPr="004E7D25">
      <w:rPr>
        <w:rFonts w:ascii="FrankRuehl" w:hAnsi="FrankRuehl" w:cs="FrankRuehl"/>
        <w:color w:val="000000"/>
      </w:rPr>
      <w:pict w14:anchorId="76E33E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74134" w14:textId="77777777" w:rsidR="00B61A7E" w:rsidRDefault="00B61A7E" w:rsidP="00390B40">
      <w:r>
        <w:separator/>
      </w:r>
    </w:p>
  </w:footnote>
  <w:footnote w:type="continuationSeparator" w:id="0">
    <w:p w14:paraId="6E6AA778" w14:textId="77777777" w:rsidR="00B61A7E" w:rsidRDefault="00B61A7E" w:rsidP="00390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FB3A6" w14:textId="77777777" w:rsidR="004C2905" w:rsidRPr="004E7D25" w:rsidRDefault="004E7D25" w:rsidP="004E7D2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57250-07-24</w:t>
    </w:r>
    <w:r>
      <w:rPr>
        <w:rFonts w:ascii="David" w:hAnsi="David"/>
        <w:color w:val="000000"/>
        <w:sz w:val="22"/>
        <w:szCs w:val="22"/>
        <w:rtl/>
      </w:rPr>
      <w:tab/>
      <w:t xml:space="preserve"> מדינת ישראל נ' מאג'ד עליאן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6B736" w14:textId="77777777" w:rsidR="004C2905" w:rsidRPr="004E7D25" w:rsidRDefault="004E7D25" w:rsidP="004E7D2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57250-07-24</w:t>
    </w:r>
    <w:r>
      <w:rPr>
        <w:rFonts w:ascii="David" w:hAnsi="David"/>
        <w:color w:val="000000"/>
        <w:sz w:val="22"/>
        <w:szCs w:val="22"/>
        <w:rtl/>
      </w:rPr>
      <w:tab/>
      <w:t xml:space="preserve"> מדינת ישראל נ' מאג'ד עליאן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0B50"/>
    <w:rsid w:val="0018666A"/>
    <w:rsid w:val="00390B40"/>
    <w:rsid w:val="004C2905"/>
    <w:rsid w:val="004E7D25"/>
    <w:rsid w:val="00677233"/>
    <w:rsid w:val="00690B50"/>
    <w:rsid w:val="008412C6"/>
    <w:rsid w:val="009A4E4C"/>
    <w:rsid w:val="00B2321F"/>
    <w:rsid w:val="00B61A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25BF79"/>
  <w15:chartTrackingRefBased/>
  <w15:docId w15:val="{FEDBE8D4-954F-4FBF-8AE8-56B9D423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0B5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90B50"/>
    <w:pPr>
      <w:tabs>
        <w:tab w:val="center" w:pos="4153"/>
        <w:tab w:val="right" w:pos="8306"/>
      </w:tabs>
    </w:pPr>
  </w:style>
  <w:style w:type="character" w:customStyle="1" w:styleId="a4">
    <w:name w:val="כותרת עליונה תו"/>
    <w:link w:val="a3"/>
    <w:rsid w:val="00690B50"/>
    <w:rPr>
      <w:rFonts w:ascii="Times New Roman" w:eastAsia="Times New Roman" w:hAnsi="Times New Roman" w:cs="David"/>
      <w:sz w:val="24"/>
      <w:szCs w:val="24"/>
    </w:rPr>
  </w:style>
  <w:style w:type="paragraph" w:styleId="a5">
    <w:name w:val="footer"/>
    <w:basedOn w:val="a"/>
    <w:link w:val="a6"/>
    <w:rsid w:val="00690B50"/>
    <w:pPr>
      <w:tabs>
        <w:tab w:val="center" w:pos="4153"/>
        <w:tab w:val="right" w:pos="8306"/>
      </w:tabs>
    </w:pPr>
  </w:style>
  <w:style w:type="character" w:customStyle="1" w:styleId="a6">
    <w:name w:val="כותרת תחתונה תו"/>
    <w:link w:val="a5"/>
    <w:rsid w:val="00690B50"/>
    <w:rPr>
      <w:rFonts w:ascii="Times New Roman" w:eastAsia="Times New Roman" w:hAnsi="Times New Roman" w:cs="David"/>
      <w:sz w:val="24"/>
      <w:szCs w:val="24"/>
    </w:rPr>
  </w:style>
  <w:style w:type="table" w:styleId="a7">
    <w:name w:val="Table Grid"/>
    <w:basedOn w:val="a1"/>
    <w:rsid w:val="00690B5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90B50"/>
  </w:style>
  <w:style w:type="paragraph" w:styleId="a9">
    <w:name w:val="List Paragraph"/>
    <w:basedOn w:val="a"/>
    <w:qFormat/>
    <w:rsid w:val="00690B50"/>
    <w:pPr>
      <w:spacing w:after="160" w:line="256" w:lineRule="auto"/>
      <w:ind w:left="720"/>
      <w:contextualSpacing/>
    </w:pPr>
    <w:rPr>
      <w:rFonts w:ascii="Calibri" w:eastAsia="Calibri" w:hAnsi="Calibri" w:cs="Arial"/>
      <w:sz w:val="22"/>
      <w:szCs w:val="22"/>
    </w:rPr>
  </w:style>
  <w:style w:type="character" w:styleId="Hyperlink">
    <w:name w:val="Hyperlink"/>
    <w:rsid w:val="004C290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90721" TargetMode="External"/><Relationship Id="rId21" Type="http://schemas.openxmlformats.org/officeDocument/2006/relationships/hyperlink" Target="http://www.nevo.co.il/law/90721" TargetMode="External"/><Relationship Id="rId42" Type="http://schemas.openxmlformats.org/officeDocument/2006/relationships/hyperlink" Target="http://www.nevo.co.il/case/32707701" TargetMode="External"/><Relationship Id="rId47" Type="http://schemas.openxmlformats.org/officeDocument/2006/relationships/hyperlink" Target="http://www.nevo.co.il/law/90721" TargetMode="External"/><Relationship Id="rId63" Type="http://schemas.openxmlformats.org/officeDocument/2006/relationships/hyperlink" Target="http://www.nevo.co.il/law/70301/72" TargetMode="External"/><Relationship Id="rId68" Type="http://schemas.openxmlformats.org/officeDocument/2006/relationships/header" Target="header2.xml"/><Relationship Id="rId7" Type="http://schemas.openxmlformats.org/officeDocument/2006/relationships/hyperlink" Target="http://www.nevo.co.il/law/90721/12a.c.1"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72" TargetMode="External"/><Relationship Id="rId29" Type="http://schemas.openxmlformats.org/officeDocument/2006/relationships/hyperlink" Target="http://www.nevo.co.il/law/70301/40c" TargetMode="External"/><Relationship Id="rId11" Type="http://schemas.openxmlformats.org/officeDocument/2006/relationships/hyperlink" Target="http://www.nevo.co.il/law/90721/12b2.a.2" TargetMode="External"/><Relationship Id="rId24" Type="http://schemas.openxmlformats.org/officeDocument/2006/relationships/hyperlink" Target="http://www.nevo.co.il/law/90721" TargetMode="External"/><Relationship Id="rId32" Type="http://schemas.openxmlformats.org/officeDocument/2006/relationships/hyperlink" Target="http://www.nevo.co.il/case/30605604" TargetMode="External"/><Relationship Id="rId37" Type="http://schemas.openxmlformats.org/officeDocument/2006/relationships/hyperlink" Target="http://www.nevo.co.il/law/90721" TargetMode="External"/><Relationship Id="rId40" Type="http://schemas.openxmlformats.org/officeDocument/2006/relationships/hyperlink" Target="http://www.nevo.co.il/case/30733062" TargetMode="External"/><Relationship Id="rId45" Type="http://schemas.openxmlformats.org/officeDocument/2006/relationships/hyperlink" Target="http://www.nevo.co.il/law/90721" TargetMode="External"/><Relationship Id="rId53" Type="http://schemas.openxmlformats.org/officeDocument/2006/relationships/hyperlink" Target="http://www.nevo.co.il/law/90721/12a.c.1" TargetMode="External"/><Relationship Id="rId58" Type="http://schemas.openxmlformats.org/officeDocument/2006/relationships/hyperlink" Target="http://www.nevo.co.il/law/90721" TargetMode="External"/><Relationship Id="rId66" Type="http://schemas.openxmlformats.org/officeDocument/2006/relationships/hyperlink" Target="http://www.nevo.co.il/advertisements/nevo-100.doc" TargetMode="External"/><Relationship Id="rId5" Type="http://schemas.openxmlformats.org/officeDocument/2006/relationships/endnotes" Target="endnotes.xml"/><Relationship Id="rId61" Type="http://schemas.openxmlformats.org/officeDocument/2006/relationships/hyperlink" Target="http://www.nevo.co.il/law/70301" TargetMode="External"/><Relationship Id="rId19" Type="http://schemas.openxmlformats.org/officeDocument/2006/relationships/hyperlink" Target="http://www.nevo.co.il/law/163224/1"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90721" TargetMode="External"/><Relationship Id="rId27" Type="http://schemas.openxmlformats.org/officeDocument/2006/relationships/hyperlink" Target="http://www.nevo.co.il/law/70301/40b"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30793957" TargetMode="External"/><Relationship Id="rId43" Type="http://schemas.openxmlformats.org/officeDocument/2006/relationships/hyperlink" Target="http://www.nevo.co.il/law/90721" TargetMode="External"/><Relationship Id="rId48" Type="http://schemas.openxmlformats.org/officeDocument/2006/relationships/hyperlink" Target="http://www.nevo.co.il/case/30792067" TargetMode="External"/><Relationship Id="rId56" Type="http://schemas.openxmlformats.org/officeDocument/2006/relationships/hyperlink" Target="http://www.nevo.co.il/case/30793957" TargetMode="External"/><Relationship Id="rId64" Type="http://schemas.openxmlformats.org/officeDocument/2006/relationships/hyperlink" Target="http://www.nevo.co.il/law/70301" TargetMode="External"/><Relationship Id="rId69" Type="http://schemas.openxmlformats.org/officeDocument/2006/relationships/footer" Target="footer1.xml"/><Relationship Id="rId8" Type="http://schemas.openxmlformats.org/officeDocument/2006/relationships/hyperlink" Target="http://www.nevo.co.il/law/90721/12a.c4" TargetMode="External"/><Relationship Id="rId51" Type="http://schemas.openxmlformats.org/officeDocument/2006/relationships/hyperlink" Target="http://www.nevo.co.il/law/90721/12e"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90721/12b3.c.1" TargetMode="External"/><Relationship Id="rId17" Type="http://schemas.openxmlformats.org/officeDocument/2006/relationships/hyperlink" Target="http://www.nevo.co.il/law/4216" TargetMode="External"/><Relationship Id="rId25" Type="http://schemas.openxmlformats.org/officeDocument/2006/relationships/hyperlink" Target="http://www.nevo.co.il/law/90721/12a.c4" TargetMode="External"/><Relationship Id="rId33" Type="http://schemas.openxmlformats.org/officeDocument/2006/relationships/hyperlink" Target="http://www.nevo.co.il/law/90721/12b2.a.2" TargetMode="External"/><Relationship Id="rId38" Type="http://schemas.openxmlformats.org/officeDocument/2006/relationships/hyperlink" Target="http://www.nevo.co.il/case/30729041" TargetMode="External"/><Relationship Id="rId46" Type="http://schemas.openxmlformats.org/officeDocument/2006/relationships/hyperlink" Target="http://www.nevo.co.il/case/30690422" TargetMode="External"/><Relationship Id="rId59" Type="http://schemas.openxmlformats.org/officeDocument/2006/relationships/hyperlink" Target="http://www.nevo.co.il/law/90721/12a.c4.2.a" TargetMode="External"/><Relationship Id="rId67" Type="http://schemas.openxmlformats.org/officeDocument/2006/relationships/header" Target="header1.xml"/><Relationship Id="rId20" Type="http://schemas.openxmlformats.org/officeDocument/2006/relationships/hyperlink" Target="http://www.nevo.co.il/law/90721/12a.c.1" TargetMode="External"/><Relationship Id="rId41" Type="http://schemas.openxmlformats.org/officeDocument/2006/relationships/hyperlink" Target="http://www.nevo.co.il/law/90721" TargetMode="External"/><Relationship Id="rId54" Type="http://schemas.openxmlformats.org/officeDocument/2006/relationships/hyperlink" Target="http://www.nevo.co.il/law/90721/12e" TargetMode="External"/><Relationship Id="rId62" Type="http://schemas.openxmlformats.org/officeDocument/2006/relationships/hyperlink" Target="http://www.nevo.co.il/law/90721" TargetMode="External"/><Relationship Id="rId7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90721" TargetMode="External"/><Relationship Id="rId15" Type="http://schemas.openxmlformats.org/officeDocument/2006/relationships/hyperlink" Target="http://www.nevo.co.il/law/70301/40c" TargetMode="External"/><Relationship Id="rId23" Type="http://schemas.openxmlformats.org/officeDocument/2006/relationships/hyperlink" Target="http://www.nevo.co.il/law/90721/12b3.c.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33113816" TargetMode="External"/><Relationship Id="rId49" Type="http://schemas.openxmlformats.org/officeDocument/2006/relationships/hyperlink" Target="http://www.nevo.co.il/case/32865256" TargetMode="External"/><Relationship Id="rId57" Type="http://schemas.openxmlformats.org/officeDocument/2006/relationships/hyperlink" Target="http://www.nevo.co.il/case/30733062" TargetMode="External"/><Relationship Id="rId10" Type="http://schemas.openxmlformats.org/officeDocument/2006/relationships/hyperlink" Target="http://www.nevo.co.il/law/90721/12e" TargetMode="External"/><Relationship Id="rId31" Type="http://schemas.openxmlformats.org/officeDocument/2006/relationships/hyperlink" Target="http://www.nevo.co.il/law/90721" TargetMode="External"/><Relationship Id="rId44" Type="http://schemas.openxmlformats.org/officeDocument/2006/relationships/hyperlink" Target="http://www.nevo.co.il/case/31977962" TargetMode="External"/><Relationship Id="rId52" Type="http://schemas.openxmlformats.org/officeDocument/2006/relationships/hyperlink" Target="http://www.nevo.co.il/law/90721" TargetMode="External"/><Relationship Id="rId60" Type="http://schemas.openxmlformats.org/officeDocument/2006/relationships/hyperlink" Target="http://www.nevo.co.il/law/4216" TargetMode="External"/><Relationship Id="rId65" Type="http://schemas.openxmlformats.org/officeDocument/2006/relationships/hyperlink" Target="http://www.nevo.co.il/law/163224/1" TargetMode="External"/><Relationship Id="rId4" Type="http://schemas.openxmlformats.org/officeDocument/2006/relationships/footnotes" Target="footnotes.xml"/><Relationship Id="rId9" Type="http://schemas.openxmlformats.org/officeDocument/2006/relationships/hyperlink" Target="http://www.nevo.co.il/law/90721/12a.c4.2.a" TargetMode="External"/><Relationship Id="rId13" Type="http://schemas.openxmlformats.org/officeDocument/2006/relationships/hyperlink" Target="http://www.nevo.co.il/law/70301" TargetMode="External"/><Relationship Id="rId18" Type="http://schemas.openxmlformats.org/officeDocument/2006/relationships/hyperlink" Target="http://www.nevo.co.il/law/163224" TargetMode="External"/><Relationship Id="rId39" Type="http://schemas.openxmlformats.org/officeDocument/2006/relationships/hyperlink" Target="http://www.nevo.co.il/law/90721" TargetMode="External"/><Relationship Id="rId34" Type="http://schemas.openxmlformats.org/officeDocument/2006/relationships/hyperlink" Target="http://www.nevo.co.il/law/90721" TargetMode="External"/><Relationship Id="rId50" Type="http://schemas.openxmlformats.org/officeDocument/2006/relationships/hyperlink" Target="http://www.nevo.co.il/law/90721" TargetMode="External"/><Relationship Id="rId55" Type="http://schemas.openxmlformats.org/officeDocument/2006/relationships/hyperlink" Target="http://www.nevo.co.il/law/90721/12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3847</Words>
  <Characters>19236</Characters>
  <Application>Microsoft Office Word</Application>
  <DocSecurity>0</DocSecurity>
  <Lines>160</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23037</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8061055</vt:i4>
      </vt:variant>
      <vt:variant>
        <vt:i4>177</vt:i4>
      </vt:variant>
      <vt:variant>
        <vt:i4>0</vt:i4>
      </vt:variant>
      <vt:variant>
        <vt:i4>5</vt:i4>
      </vt:variant>
      <vt:variant>
        <vt:lpwstr>http://www.nevo.co.il/law/163224/1</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6750306</vt:i4>
      </vt:variant>
      <vt:variant>
        <vt:i4>171</vt:i4>
      </vt:variant>
      <vt:variant>
        <vt:i4>0</vt:i4>
      </vt:variant>
      <vt:variant>
        <vt:i4>5</vt:i4>
      </vt:variant>
      <vt:variant>
        <vt:lpwstr>http://www.nevo.co.il/law/70301/72</vt:lpwstr>
      </vt:variant>
      <vt:variant>
        <vt:lpwstr/>
      </vt:variant>
      <vt:variant>
        <vt:i4>7864430</vt:i4>
      </vt:variant>
      <vt:variant>
        <vt:i4>168</vt:i4>
      </vt:variant>
      <vt:variant>
        <vt:i4>0</vt:i4>
      </vt:variant>
      <vt:variant>
        <vt:i4>5</vt:i4>
      </vt:variant>
      <vt:variant>
        <vt:lpwstr>http://www.nevo.co.il/law/90721</vt:lpwstr>
      </vt:variant>
      <vt:variant>
        <vt:lpwstr/>
      </vt:variant>
      <vt:variant>
        <vt:i4>7995492</vt:i4>
      </vt:variant>
      <vt:variant>
        <vt:i4>165</vt:i4>
      </vt:variant>
      <vt:variant>
        <vt:i4>0</vt:i4>
      </vt:variant>
      <vt:variant>
        <vt:i4>5</vt:i4>
      </vt:variant>
      <vt:variant>
        <vt:lpwstr>http://www.nevo.co.il/law/70301</vt:lpwstr>
      </vt:variant>
      <vt:variant>
        <vt:lpwstr/>
      </vt:variant>
      <vt:variant>
        <vt:i4>8257637</vt:i4>
      </vt:variant>
      <vt:variant>
        <vt:i4>162</vt:i4>
      </vt:variant>
      <vt:variant>
        <vt:i4>0</vt:i4>
      </vt:variant>
      <vt:variant>
        <vt:i4>5</vt:i4>
      </vt:variant>
      <vt:variant>
        <vt:lpwstr>http://www.nevo.co.il/law/4216</vt:lpwstr>
      </vt:variant>
      <vt:variant>
        <vt:lpwstr/>
      </vt:variant>
      <vt:variant>
        <vt:i4>2883692</vt:i4>
      </vt:variant>
      <vt:variant>
        <vt:i4>159</vt:i4>
      </vt:variant>
      <vt:variant>
        <vt:i4>0</vt:i4>
      </vt:variant>
      <vt:variant>
        <vt:i4>5</vt:i4>
      </vt:variant>
      <vt:variant>
        <vt:lpwstr>http://www.nevo.co.il/law/90721/12a.c4.2.a</vt:lpwstr>
      </vt:variant>
      <vt:variant>
        <vt:lpwstr/>
      </vt:variant>
      <vt:variant>
        <vt:i4>7864430</vt:i4>
      </vt:variant>
      <vt:variant>
        <vt:i4>156</vt:i4>
      </vt:variant>
      <vt:variant>
        <vt:i4>0</vt:i4>
      </vt:variant>
      <vt:variant>
        <vt:i4>5</vt:i4>
      </vt:variant>
      <vt:variant>
        <vt:lpwstr>http://www.nevo.co.il/law/90721</vt:lpwstr>
      </vt:variant>
      <vt:variant>
        <vt:lpwstr/>
      </vt:variant>
      <vt:variant>
        <vt:i4>3211383</vt:i4>
      </vt:variant>
      <vt:variant>
        <vt:i4>153</vt:i4>
      </vt:variant>
      <vt:variant>
        <vt:i4>0</vt:i4>
      </vt:variant>
      <vt:variant>
        <vt:i4>5</vt:i4>
      </vt:variant>
      <vt:variant>
        <vt:lpwstr>http://www.nevo.co.il/case/30733062</vt:lpwstr>
      </vt:variant>
      <vt:variant>
        <vt:lpwstr/>
      </vt:variant>
      <vt:variant>
        <vt:i4>3276916</vt:i4>
      </vt:variant>
      <vt:variant>
        <vt:i4>150</vt:i4>
      </vt:variant>
      <vt:variant>
        <vt:i4>0</vt:i4>
      </vt:variant>
      <vt:variant>
        <vt:i4>5</vt:i4>
      </vt:variant>
      <vt:variant>
        <vt:lpwstr>http://www.nevo.co.il/case/30793957</vt:lpwstr>
      </vt:variant>
      <vt:variant>
        <vt:lpwstr/>
      </vt:variant>
      <vt:variant>
        <vt:i4>6619246</vt:i4>
      </vt:variant>
      <vt:variant>
        <vt:i4>147</vt:i4>
      </vt:variant>
      <vt:variant>
        <vt:i4>0</vt:i4>
      </vt:variant>
      <vt:variant>
        <vt:i4>5</vt:i4>
      </vt:variant>
      <vt:variant>
        <vt:lpwstr>http://www.nevo.co.il/law/90721/12e</vt:lpwstr>
      </vt:variant>
      <vt:variant>
        <vt:lpwstr/>
      </vt:variant>
      <vt:variant>
        <vt:i4>6619246</vt:i4>
      </vt:variant>
      <vt:variant>
        <vt:i4>144</vt:i4>
      </vt:variant>
      <vt:variant>
        <vt:i4>0</vt:i4>
      </vt:variant>
      <vt:variant>
        <vt:i4>5</vt:i4>
      </vt:variant>
      <vt:variant>
        <vt:lpwstr>http://www.nevo.co.il/law/90721/12e</vt:lpwstr>
      </vt:variant>
      <vt:variant>
        <vt:lpwstr/>
      </vt:variant>
      <vt:variant>
        <vt:i4>6619244</vt:i4>
      </vt:variant>
      <vt:variant>
        <vt:i4>141</vt:i4>
      </vt:variant>
      <vt:variant>
        <vt:i4>0</vt:i4>
      </vt:variant>
      <vt:variant>
        <vt:i4>5</vt:i4>
      </vt:variant>
      <vt:variant>
        <vt:lpwstr>http://www.nevo.co.il/law/90721/12a.c.1</vt:lpwstr>
      </vt:variant>
      <vt:variant>
        <vt:lpwstr/>
      </vt:variant>
      <vt:variant>
        <vt:i4>7864430</vt:i4>
      </vt:variant>
      <vt:variant>
        <vt:i4>138</vt:i4>
      </vt:variant>
      <vt:variant>
        <vt:i4>0</vt:i4>
      </vt:variant>
      <vt:variant>
        <vt:i4>5</vt:i4>
      </vt:variant>
      <vt:variant>
        <vt:lpwstr>http://www.nevo.co.il/law/90721</vt:lpwstr>
      </vt:variant>
      <vt:variant>
        <vt:lpwstr/>
      </vt:variant>
      <vt:variant>
        <vt:i4>6619246</vt:i4>
      </vt:variant>
      <vt:variant>
        <vt:i4>135</vt:i4>
      </vt:variant>
      <vt:variant>
        <vt:i4>0</vt:i4>
      </vt:variant>
      <vt:variant>
        <vt:i4>5</vt:i4>
      </vt:variant>
      <vt:variant>
        <vt:lpwstr>http://www.nevo.co.il/law/90721/12e</vt:lpwstr>
      </vt:variant>
      <vt:variant>
        <vt:lpwstr/>
      </vt:variant>
      <vt:variant>
        <vt:i4>7864430</vt:i4>
      </vt:variant>
      <vt:variant>
        <vt:i4>132</vt:i4>
      </vt:variant>
      <vt:variant>
        <vt:i4>0</vt:i4>
      </vt:variant>
      <vt:variant>
        <vt:i4>5</vt:i4>
      </vt:variant>
      <vt:variant>
        <vt:lpwstr>http://www.nevo.co.il/law/90721</vt:lpwstr>
      </vt:variant>
      <vt:variant>
        <vt:lpwstr/>
      </vt:variant>
      <vt:variant>
        <vt:i4>3866738</vt:i4>
      </vt:variant>
      <vt:variant>
        <vt:i4>129</vt:i4>
      </vt:variant>
      <vt:variant>
        <vt:i4>0</vt:i4>
      </vt:variant>
      <vt:variant>
        <vt:i4>5</vt:i4>
      </vt:variant>
      <vt:variant>
        <vt:lpwstr>http://www.nevo.co.il/case/32865256</vt:lpwstr>
      </vt:variant>
      <vt:variant>
        <vt:lpwstr/>
      </vt:variant>
      <vt:variant>
        <vt:i4>3145853</vt:i4>
      </vt:variant>
      <vt:variant>
        <vt:i4>126</vt:i4>
      </vt:variant>
      <vt:variant>
        <vt:i4>0</vt:i4>
      </vt:variant>
      <vt:variant>
        <vt:i4>5</vt:i4>
      </vt:variant>
      <vt:variant>
        <vt:lpwstr>http://www.nevo.co.il/case/30792067</vt:lpwstr>
      </vt:variant>
      <vt:variant>
        <vt:lpwstr/>
      </vt:variant>
      <vt:variant>
        <vt:i4>7864430</vt:i4>
      </vt:variant>
      <vt:variant>
        <vt:i4>123</vt:i4>
      </vt:variant>
      <vt:variant>
        <vt:i4>0</vt:i4>
      </vt:variant>
      <vt:variant>
        <vt:i4>5</vt:i4>
      </vt:variant>
      <vt:variant>
        <vt:lpwstr>http://www.nevo.co.il/law/90721</vt:lpwstr>
      </vt:variant>
      <vt:variant>
        <vt:lpwstr/>
      </vt:variant>
      <vt:variant>
        <vt:i4>3604601</vt:i4>
      </vt:variant>
      <vt:variant>
        <vt:i4>120</vt:i4>
      </vt:variant>
      <vt:variant>
        <vt:i4>0</vt:i4>
      </vt:variant>
      <vt:variant>
        <vt:i4>5</vt:i4>
      </vt:variant>
      <vt:variant>
        <vt:lpwstr>http://www.nevo.co.il/case/30690422</vt:lpwstr>
      </vt:variant>
      <vt:variant>
        <vt:lpwstr/>
      </vt:variant>
      <vt:variant>
        <vt:i4>7864430</vt:i4>
      </vt:variant>
      <vt:variant>
        <vt:i4>117</vt:i4>
      </vt:variant>
      <vt:variant>
        <vt:i4>0</vt:i4>
      </vt:variant>
      <vt:variant>
        <vt:i4>5</vt:i4>
      </vt:variant>
      <vt:variant>
        <vt:lpwstr>http://www.nevo.co.il/law/90721</vt:lpwstr>
      </vt:variant>
      <vt:variant>
        <vt:lpwstr/>
      </vt:variant>
      <vt:variant>
        <vt:i4>3866747</vt:i4>
      </vt:variant>
      <vt:variant>
        <vt:i4>114</vt:i4>
      </vt:variant>
      <vt:variant>
        <vt:i4>0</vt:i4>
      </vt:variant>
      <vt:variant>
        <vt:i4>5</vt:i4>
      </vt:variant>
      <vt:variant>
        <vt:lpwstr>http://www.nevo.co.il/case/31977962</vt:lpwstr>
      </vt:variant>
      <vt:variant>
        <vt:lpwstr/>
      </vt:variant>
      <vt:variant>
        <vt:i4>7864430</vt:i4>
      </vt:variant>
      <vt:variant>
        <vt:i4>111</vt:i4>
      </vt:variant>
      <vt:variant>
        <vt:i4>0</vt:i4>
      </vt:variant>
      <vt:variant>
        <vt:i4>5</vt:i4>
      </vt:variant>
      <vt:variant>
        <vt:lpwstr>http://www.nevo.co.il/law/90721</vt:lpwstr>
      </vt:variant>
      <vt:variant>
        <vt:lpwstr/>
      </vt:variant>
      <vt:variant>
        <vt:i4>3342449</vt:i4>
      </vt:variant>
      <vt:variant>
        <vt:i4>108</vt:i4>
      </vt:variant>
      <vt:variant>
        <vt:i4>0</vt:i4>
      </vt:variant>
      <vt:variant>
        <vt:i4>5</vt:i4>
      </vt:variant>
      <vt:variant>
        <vt:lpwstr>http://www.nevo.co.il/case/32707701</vt:lpwstr>
      </vt:variant>
      <vt:variant>
        <vt:lpwstr/>
      </vt:variant>
      <vt:variant>
        <vt:i4>7864430</vt:i4>
      </vt:variant>
      <vt:variant>
        <vt:i4>105</vt:i4>
      </vt:variant>
      <vt:variant>
        <vt:i4>0</vt:i4>
      </vt:variant>
      <vt:variant>
        <vt:i4>5</vt:i4>
      </vt:variant>
      <vt:variant>
        <vt:lpwstr>http://www.nevo.co.il/law/90721</vt:lpwstr>
      </vt:variant>
      <vt:variant>
        <vt:lpwstr/>
      </vt:variant>
      <vt:variant>
        <vt:i4>3211383</vt:i4>
      </vt:variant>
      <vt:variant>
        <vt:i4>102</vt:i4>
      </vt:variant>
      <vt:variant>
        <vt:i4>0</vt:i4>
      </vt:variant>
      <vt:variant>
        <vt:i4>5</vt:i4>
      </vt:variant>
      <vt:variant>
        <vt:lpwstr>http://www.nevo.co.il/case/30733062</vt:lpwstr>
      </vt:variant>
      <vt:variant>
        <vt:lpwstr/>
      </vt:variant>
      <vt:variant>
        <vt:i4>7864430</vt:i4>
      </vt:variant>
      <vt:variant>
        <vt:i4>99</vt:i4>
      </vt:variant>
      <vt:variant>
        <vt:i4>0</vt:i4>
      </vt:variant>
      <vt:variant>
        <vt:i4>5</vt:i4>
      </vt:variant>
      <vt:variant>
        <vt:lpwstr>http://www.nevo.co.il/law/90721</vt:lpwstr>
      </vt:variant>
      <vt:variant>
        <vt:lpwstr/>
      </vt:variant>
      <vt:variant>
        <vt:i4>3735670</vt:i4>
      </vt:variant>
      <vt:variant>
        <vt:i4>96</vt:i4>
      </vt:variant>
      <vt:variant>
        <vt:i4>0</vt:i4>
      </vt:variant>
      <vt:variant>
        <vt:i4>5</vt:i4>
      </vt:variant>
      <vt:variant>
        <vt:lpwstr>http://www.nevo.co.il/case/30729041</vt:lpwstr>
      </vt:variant>
      <vt:variant>
        <vt:lpwstr/>
      </vt:variant>
      <vt:variant>
        <vt:i4>7864430</vt:i4>
      </vt:variant>
      <vt:variant>
        <vt:i4>93</vt:i4>
      </vt:variant>
      <vt:variant>
        <vt:i4>0</vt:i4>
      </vt:variant>
      <vt:variant>
        <vt:i4>5</vt:i4>
      </vt:variant>
      <vt:variant>
        <vt:lpwstr>http://www.nevo.co.il/law/90721</vt:lpwstr>
      </vt:variant>
      <vt:variant>
        <vt:lpwstr/>
      </vt:variant>
      <vt:variant>
        <vt:i4>3145854</vt:i4>
      </vt:variant>
      <vt:variant>
        <vt:i4>90</vt:i4>
      </vt:variant>
      <vt:variant>
        <vt:i4>0</vt:i4>
      </vt:variant>
      <vt:variant>
        <vt:i4>5</vt:i4>
      </vt:variant>
      <vt:variant>
        <vt:lpwstr>http://www.nevo.co.il/case/33113816</vt:lpwstr>
      </vt:variant>
      <vt:variant>
        <vt:lpwstr/>
      </vt:variant>
      <vt:variant>
        <vt:i4>3276916</vt:i4>
      </vt:variant>
      <vt:variant>
        <vt:i4>87</vt:i4>
      </vt:variant>
      <vt:variant>
        <vt:i4>0</vt:i4>
      </vt:variant>
      <vt:variant>
        <vt:i4>5</vt:i4>
      </vt:variant>
      <vt:variant>
        <vt:lpwstr>http://www.nevo.co.il/case/30793957</vt:lpwstr>
      </vt:variant>
      <vt:variant>
        <vt:lpwstr/>
      </vt:variant>
      <vt:variant>
        <vt:i4>7864430</vt:i4>
      </vt:variant>
      <vt:variant>
        <vt:i4>84</vt:i4>
      </vt:variant>
      <vt:variant>
        <vt:i4>0</vt:i4>
      </vt:variant>
      <vt:variant>
        <vt:i4>5</vt:i4>
      </vt:variant>
      <vt:variant>
        <vt:lpwstr>http://www.nevo.co.il/law/90721</vt:lpwstr>
      </vt:variant>
      <vt:variant>
        <vt:lpwstr/>
      </vt:variant>
      <vt:variant>
        <vt:i4>262156</vt:i4>
      </vt:variant>
      <vt:variant>
        <vt:i4>81</vt:i4>
      </vt:variant>
      <vt:variant>
        <vt:i4>0</vt:i4>
      </vt:variant>
      <vt:variant>
        <vt:i4>5</vt:i4>
      </vt:variant>
      <vt:variant>
        <vt:lpwstr>http://www.nevo.co.il/law/90721/12b2.a.2</vt:lpwstr>
      </vt:variant>
      <vt:variant>
        <vt:lpwstr/>
      </vt:variant>
      <vt:variant>
        <vt:i4>3145842</vt:i4>
      </vt:variant>
      <vt:variant>
        <vt:i4>78</vt:i4>
      </vt:variant>
      <vt:variant>
        <vt:i4>0</vt:i4>
      </vt:variant>
      <vt:variant>
        <vt:i4>5</vt:i4>
      </vt:variant>
      <vt:variant>
        <vt:lpwstr>http://www.nevo.co.il/case/30605604</vt:lpwstr>
      </vt:variant>
      <vt:variant>
        <vt:lpwstr/>
      </vt:variant>
      <vt:variant>
        <vt:i4>7864430</vt:i4>
      </vt:variant>
      <vt:variant>
        <vt:i4>75</vt:i4>
      </vt:variant>
      <vt:variant>
        <vt:i4>0</vt:i4>
      </vt:variant>
      <vt:variant>
        <vt:i4>5</vt:i4>
      </vt:variant>
      <vt:variant>
        <vt:lpwstr>http://www.nevo.co.il/law/90721</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http://www.nevo.co.il/law/70301/40b</vt:lpwstr>
      </vt:variant>
      <vt:variant>
        <vt:lpwstr/>
      </vt:variant>
      <vt:variant>
        <vt:i4>7864430</vt:i4>
      </vt:variant>
      <vt:variant>
        <vt:i4>60</vt:i4>
      </vt:variant>
      <vt:variant>
        <vt:i4>0</vt:i4>
      </vt:variant>
      <vt:variant>
        <vt:i4>5</vt:i4>
      </vt:variant>
      <vt:variant>
        <vt:lpwstr>http://www.nevo.co.il/law/90721</vt:lpwstr>
      </vt:variant>
      <vt:variant>
        <vt:lpwstr/>
      </vt:variant>
      <vt:variant>
        <vt:i4>8323180</vt:i4>
      </vt:variant>
      <vt:variant>
        <vt:i4>57</vt:i4>
      </vt:variant>
      <vt:variant>
        <vt:i4>0</vt:i4>
      </vt:variant>
      <vt:variant>
        <vt:i4>5</vt:i4>
      </vt:variant>
      <vt:variant>
        <vt:lpwstr>http://www.nevo.co.il/law/90721/12a.c4</vt:lpwstr>
      </vt:variant>
      <vt:variant>
        <vt:lpwstr/>
      </vt:variant>
      <vt:variant>
        <vt:i4>7864430</vt:i4>
      </vt:variant>
      <vt:variant>
        <vt:i4>54</vt:i4>
      </vt:variant>
      <vt:variant>
        <vt:i4>0</vt:i4>
      </vt:variant>
      <vt:variant>
        <vt:i4>5</vt:i4>
      </vt:variant>
      <vt:variant>
        <vt:lpwstr>http://www.nevo.co.il/law/90721</vt:lpwstr>
      </vt:variant>
      <vt:variant>
        <vt:lpwstr/>
      </vt:variant>
      <vt:variant>
        <vt:i4>262156</vt:i4>
      </vt:variant>
      <vt:variant>
        <vt:i4>51</vt:i4>
      </vt:variant>
      <vt:variant>
        <vt:i4>0</vt:i4>
      </vt:variant>
      <vt:variant>
        <vt:i4>5</vt:i4>
      </vt:variant>
      <vt:variant>
        <vt:lpwstr>http://www.nevo.co.il/law/90721/12b3.c.1</vt:lpwstr>
      </vt:variant>
      <vt:variant>
        <vt:lpwstr/>
      </vt:variant>
      <vt:variant>
        <vt:i4>7864430</vt:i4>
      </vt:variant>
      <vt:variant>
        <vt:i4>48</vt:i4>
      </vt:variant>
      <vt:variant>
        <vt:i4>0</vt:i4>
      </vt:variant>
      <vt:variant>
        <vt:i4>5</vt:i4>
      </vt:variant>
      <vt:variant>
        <vt:lpwstr>http://www.nevo.co.il/law/90721</vt:lpwstr>
      </vt:variant>
      <vt:variant>
        <vt:lpwstr/>
      </vt:variant>
      <vt:variant>
        <vt:i4>7864430</vt:i4>
      </vt:variant>
      <vt:variant>
        <vt:i4>45</vt:i4>
      </vt:variant>
      <vt:variant>
        <vt:i4>0</vt:i4>
      </vt:variant>
      <vt:variant>
        <vt:i4>5</vt:i4>
      </vt:variant>
      <vt:variant>
        <vt:lpwstr>http://www.nevo.co.il/law/90721</vt:lpwstr>
      </vt:variant>
      <vt:variant>
        <vt:lpwstr/>
      </vt:variant>
      <vt:variant>
        <vt:i4>6619244</vt:i4>
      </vt:variant>
      <vt:variant>
        <vt:i4>42</vt:i4>
      </vt:variant>
      <vt:variant>
        <vt:i4>0</vt:i4>
      </vt:variant>
      <vt:variant>
        <vt:i4>5</vt:i4>
      </vt:variant>
      <vt:variant>
        <vt:lpwstr>http://www.nevo.co.il/law/90721/12a.c.1</vt:lpwstr>
      </vt:variant>
      <vt:variant>
        <vt:lpwstr/>
      </vt:variant>
      <vt:variant>
        <vt:i4>8061055</vt:i4>
      </vt:variant>
      <vt:variant>
        <vt:i4>39</vt:i4>
      </vt:variant>
      <vt:variant>
        <vt:i4>0</vt:i4>
      </vt:variant>
      <vt:variant>
        <vt:i4>5</vt:i4>
      </vt:variant>
      <vt:variant>
        <vt:lpwstr>http://www.nevo.co.il/law/163224/1</vt:lpwstr>
      </vt:variant>
      <vt:variant>
        <vt:lpwstr/>
      </vt:variant>
      <vt:variant>
        <vt:i4>4849744</vt:i4>
      </vt:variant>
      <vt:variant>
        <vt:i4>36</vt:i4>
      </vt:variant>
      <vt:variant>
        <vt:i4>0</vt:i4>
      </vt:variant>
      <vt:variant>
        <vt:i4>5</vt:i4>
      </vt:variant>
      <vt:variant>
        <vt:lpwstr>http://www.nevo.co.il/law/163224</vt:lpwstr>
      </vt:variant>
      <vt:variant>
        <vt:lpwstr/>
      </vt:variant>
      <vt:variant>
        <vt:i4>8257637</vt:i4>
      </vt:variant>
      <vt:variant>
        <vt:i4>33</vt:i4>
      </vt:variant>
      <vt:variant>
        <vt:i4>0</vt:i4>
      </vt:variant>
      <vt:variant>
        <vt:i4>5</vt:i4>
      </vt:variant>
      <vt:variant>
        <vt:lpwstr>http://www.nevo.co.il/law/4216</vt:lpwstr>
      </vt:variant>
      <vt:variant>
        <vt:lpwstr/>
      </vt:variant>
      <vt:variant>
        <vt:i4>6750306</vt:i4>
      </vt:variant>
      <vt:variant>
        <vt:i4>30</vt:i4>
      </vt:variant>
      <vt:variant>
        <vt:i4>0</vt:i4>
      </vt:variant>
      <vt:variant>
        <vt:i4>5</vt:i4>
      </vt:variant>
      <vt:variant>
        <vt:lpwstr>http://www.nevo.co.il/law/70301/72</vt:lpwstr>
      </vt:variant>
      <vt:variant>
        <vt:lpwstr/>
      </vt:variant>
      <vt:variant>
        <vt:i4>6619233</vt:i4>
      </vt:variant>
      <vt:variant>
        <vt:i4>27</vt:i4>
      </vt:variant>
      <vt:variant>
        <vt:i4>0</vt:i4>
      </vt:variant>
      <vt:variant>
        <vt:i4>5</vt:i4>
      </vt:variant>
      <vt:variant>
        <vt:lpwstr>http://www.nevo.co.il/law/70301/40c</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262156</vt:i4>
      </vt:variant>
      <vt:variant>
        <vt:i4>18</vt:i4>
      </vt:variant>
      <vt:variant>
        <vt:i4>0</vt:i4>
      </vt:variant>
      <vt:variant>
        <vt:i4>5</vt:i4>
      </vt:variant>
      <vt:variant>
        <vt:lpwstr>http://www.nevo.co.il/law/90721/12b3.c.1</vt:lpwstr>
      </vt:variant>
      <vt:variant>
        <vt:lpwstr/>
      </vt:variant>
      <vt:variant>
        <vt:i4>262156</vt:i4>
      </vt:variant>
      <vt:variant>
        <vt:i4>15</vt:i4>
      </vt:variant>
      <vt:variant>
        <vt:i4>0</vt:i4>
      </vt:variant>
      <vt:variant>
        <vt:i4>5</vt:i4>
      </vt:variant>
      <vt:variant>
        <vt:lpwstr>http://www.nevo.co.il/law/90721/12b2.a.2</vt:lpwstr>
      </vt:variant>
      <vt:variant>
        <vt:lpwstr/>
      </vt:variant>
      <vt:variant>
        <vt:i4>6619246</vt:i4>
      </vt:variant>
      <vt:variant>
        <vt:i4>12</vt:i4>
      </vt:variant>
      <vt:variant>
        <vt:i4>0</vt:i4>
      </vt:variant>
      <vt:variant>
        <vt:i4>5</vt:i4>
      </vt:variant>
      <vt:variant>
        <vt:lpwstr>http://www.nevo.co.il/law/90721/12e</vt:lpwstr>
      </vt:variant>
      <vt:variant>
        <vt:lpwstr/>
      </vt:variant>
      <vt:variant>
        <vt:i4>2883692</vt:i4>
      </vt:variant>
      <vt:variant>
        <vt:i4>9</vt:i4>
      </vt:variant>
      <vt:variant>
        <vt:i4>0</vt:i4>
      </vt:variant>
      <vt:variant>
        <vt:i4>5</vt:i4>
      </vt:variant>
      <vt:variant>
        <vt:lpwstr>http://www.nevo.co.il/law/90721/12a.c4.2.a</vt:lpwstr>
      </vt:variant>
      <vt:variant>
        <vt:lpwstr/>
      </vt:variant>
      <vt:variant>
        <vt:i4>8323180</vt:i4>
      </vt:variant>
      <vt:variant>
        <vt:i4>6</vt:i4>
      </vt:variant>
      <vt:variant>
        <vt:i4>0</vt:i4>
      </vt:variant>
      <vt:variant>
        <vt:i4>5</vt:i4>
      </vt:variant>
      <vt:variant>
        <vt:lpwstr>http://www.nevo.co.il/law/90721/12a.c4</vt:lpwstr>
      </vt:variant>
      <vt:variant>
        <vt:lpwstr/>
      </vt:variant>
      <vt:variant>
        <vt:i4>6619244</vt:i4>
      </vt:variant>
      <vt:variant>
        <vt:i4>3</vt:i4>
      </vt:variant>
      <vt:variant>
        <vt:i4>0</vt:i4>
      </vt:variant>
      <vt:variant>
        <vt:i4>5</vt:i4>
      </vt:variant>
      <vt:variant>
        <vt:lpwstr>http://www.nevo.co.il/law/90721/12a.c.1</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2025-04-23T01:58:00Z</dcterms:created>
  <dcterms:modified xsi:type="dcterms:W3CDTF">2025-04-23T01:58:00Z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57250</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מאג'ד עליאן</vt:lpwstr>
  </property>
  <property fmtid="{D5CDD505-2E9C-101B-9397-08002B2CF9AE}" pid="10" name="JUDGE">
    <vt:lpwstr>יוכי ספיר</vt:lpwstr>
  </property>
  <property fmtid="{D5CDD505-2E9C-101B-9397-08002B2CF9AE}" pid="11" name="CITY">
    <vt:lpwstr>חי'</vt:lpwstr>
  </property>
  <property fmtid="{D5CDD505-2E9C-101B-9397-08002B2CF9AE}" pid="12" name="DATE">
    <vt:lpwstr>20250213</vt:lpwstr>
  </property>
  <property fmtid="{D5CDD505-2E9C-101B-9397-08002B2CF9AE}" pid="13" name="TYPE_N_DATE">
    <vt:lpwstr>38020250213</vt:lpwstr>
  </property>
  <property fmtid="{D5CDD505-2E9C-101B-9397-08002B2CF9AE}" pid="14" name="CASESLISTTMP1">
    <vt:lpwstr>30605604;30793957:2;33113816;30729041;30733062:2;32707701;31977962;30690422;30792067;32865256</vt:lpwstr>
  </property>
  <property fmtid="{D5CDD505-2E9C-101B-9397-08002B2CF9AE}" pid="15" name="WORDNUMPAGES">
    <vt:lpwstr>12</vt:lpwstr>
  </property>
  <property fmtid="{D5CDD505-2E9C-101B-9397-08002B2CF9AE}" pid="16" name="TYPE_ABS_DATE">
    <vt:lpwstr>380020250213</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90721/012a.c.1:2;12b3.c.1;012a.c4;12b2.a.2;012e:3;012a.c4.2.a</vt:lpwstr>
  </property>
  <property fmtid="{D5CDD505-2E9C-101B-9397-08002B2CF9AE}" pid="36" name="LAWLISTTMP2">
    <vt:lpwstr>70301/040b;040c;072</vt:lpwstr>
  </property>
  <property fmtid="{D5CDD505-2E9C-101B-9397-08002B2CF9AE}" pid="37" name="LAWLISTTMP3">
    <vt:lpwstr>4216</vt:lpwstr>
  </property>
  <property fmtid="{D5CDD505-2E9C-101B-9397-08002B2CF9AE}" pid="38" name="LAWLISTTMP4">
    <vt:lpwstr>163224/001</vt:lpwstr>
  </property>
  <property fmtid="{D5CDD505-2E9C-101B-9397-08002B2CF9AE}" pid="39" name="ISABSTRACT">
    <vt:lpwstr>Y</vt:lpwstr>
  </property>
</Properties>
</file>