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43" w:type="dxa"/>
        <w:jc w:val="center"/>
        <w:tblLook w:val="0000" w:firstRow="0" w:lastRow="0" w:firstColumn="0" w:lastColumn="0" w:noHBand="0" w:noVBand="0"/>
      </w:tblPr>
      <w:tblGrid>
        <w:gridCol w:w="923"/>
        <w:gridCol w:w="3219"/>
        <w:gridCol w:w="1383"/>
        <w:gridCol w:w="3295"/>
        <w:gridCol w:w="23"/>
      </w:tblGrid>
      <w:tr w:rsidR="00095764" w:rsidRPr="00DB771E" w14:paraId="65C01783" w14:textId="77777777" w:rsidTr="0056251E">
        <w:trPr>
          <w:trHeight w:hRule="exact" w:val="418"/>
          <w:jc w:val="center"/>
        </w:trPr>
        <w:tc>
          <w:tcPr>
            <w:tcW w:w="8843" w:type="dxa"/>
            <w:gridSpan w:val="5"/>
          </w:tcPr>
          <w:p w14:paraId="1150D9CC" w14:textId="77777777" w:rsidR="00095764" w:rsidRPr="00DB771E" w:rsidRDefault="00095764" w:rsidP="001122C8">
            <w:pPr>
              <w:pStyle w:val="a5"/>
              <w:jc w:val="center"/>
              <w:rPr>
                <w:rFonts w:ascii="Tahoma" w:hAnsi="Tahoma" w:cs="Tahoma"/>
                <w:color w:val="000080"/>
                <w:rtl/>
              </w:rPr>
            </w:pPr>
            <w:bookmarkStart w:id="0" w:name="LastJudge"/>
            <w:r w:rsidRPr="00DB771E">
              <w:rPr>
                <w:rFonts w:ascii="Tahoma" w:hAnsi="Tahoma" w:cs="Tahoma"/>
                <w:b/>
                <w:bCs/>
                <w:color w:val="000080"/>
                <w:rtl/>
              </w:rPr>
              <w:t>בית משפט השלום בבאר שבע</w:t>
            </w:r>
          </w:p>
        </w:tc>
      </w:tr>
      <w:tr w:rsidR="00095764" w:rsidRPr="00DB771E" w14:paraId="1AD9DF08" w14:textId="77777777" w:rsidTr="0056251E">
        <w:trPr>
          <w:trHeight w:val="337"/>
          <w:jc w:val="center"/>
        </w:trPr>
        <w:tc>
          <w:tcPr>
            <w:tcW w:w="5525" w:type="dxa"/>
            <w:gridSpan w:val="3"/>
          </w:tcPr>
          <w:p w14:paraId="1552E378" w14:textId="77777777" w:rsidR="00095764" w:rsidRPr="00DB771E" w:rsidRDefault="00095764" w:rsidP="001122C8">
            <w:pPr>
              <w:rPr>
                <w:rFonts w:ascii="David" w:hAnsi="David"/>
                <w:b/>
                <w:bCs/>
                <w:sz w:val="28"/>
                <w:szCs w:val="28"/>
                <w:rtl/>
              </w:rPr>
            </w:pPr>
            <w:r w:rsidRPr="00DB771E">
              <w:rPr>
                <w:rFonts w:ascii="David" w:hAnsi="David"/>
                <w:b/>
                <w:bCs/>
                <w:sz w:val="28"/>
                <w:szCs w:val="28"/>
                <w:rtl/>
              </w:rPr>
              <w:t>ת"פ 20652-08-24 מדינת ישראל נ' סייביץ(עציר)</w:t>
            </w:r>
          </w:p>
          <w:p w14:paraId="27ED3522" w14:textId="77777777" w:rsidR="00095764" w:rsidRPr="00DB771E" w:rsidRDefault="00095764" w:rsidP="001122C8">
            <w:pPr>
              <w:pStyle w:val="a5"/>
              <w:rPr>
                <w:rFonts w:cs="FrankRuehl"/>
                <w:sz w:val="28"/>
                <w:szCs w:val="28"/>
                <w:rtl/>
              </w:rPr>
            </w:pPr>
          </w:p>
        </w:tc>
        <w:tc>
          <w:tcPr>
            <w:tcW w:w="3318" w:type="dxa"/>
            <w:gridSpan w:val="2"/>
          </w:tcPr>
          <w:p w14:paraId="521C1837" w14:textId="77777777" w:rsidR="00095764" w:rsidRPr="00DB771E" w:rsidRDefault="00095764" w:rsidP="001122C8">
            <w:pPr>
              <w:pStyle w:val="a5"/>
              <w:jc w:val="right"/>
              <w:rPr>
                <w:rFonts w:cs="FrankRuehl"/>
                <w:sz w:val="28"/>
                <w:szCs w:val="28"/>
                <w:rtl/>
              </w:rPr>
            </w:pPr>
          </w:p>
        </w:tc>
      </w:tr>
      <w:tr w:rsidR="00095764" w:rsidRPr="00DB771E" w14:paraId="2972A06E" w14:textId="77777777" w:rsidTr="005625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3" w:type="dxa"/>
          <w:trHeight w:val="295"/>
          <w:jc w:val="center"/>
        </w:trPr>
        <w:tc>
          <w:tcPr>
            <w:tcW w:w="923" w:type="dxa"/>
            <w:tcBorders>
              <w:top w:val="nil"/>
              <w:left w:val="nil"/>
              <w:bottom w:val="nil"/>
              <w:right w:val="nil"/>
            </w:tcBorders>
            <w:shd w:val="clear" w:color="auto" w:fill="auto"/>
          </w:tcPr>
          <w:p w14:paraId="334E02B5" w14:textId="77777777" w:rsidR="00095764" w:rsidRPr="00DB771E" w:rsidRDefault="00095764" w:rsidP="00095764">
            <w:pPr>
              <w:jc w:val="both"/>
              <w:rPr>
                <w:rFonts w:ascii="David" w:hAnsi="David"/>
                <w:b/>
                <w:bCs/>
                <w:sz w:val="26"/>
                <w:szCs w:val="26"/>
              </w:rPr>
            </w:pPr>
            <w:r w:rsidRPr="00DB771E">
              <w:rPr>
                <w:rFonts w:hint="cs"/>
                <w:rtl/>
              </w:rPr>
              <w:t xml:space="preserve"> </w:t>
            </w:r>
            <w:r w:rsidRPr="00DB771E">
              <w:rPr>
                <w:rFonts w:ascii="David" w:hAnsi="David" w:hint="cs"/>
                <w:b/>
                <w:bCs/>
                <w:sz w:val="26"/>
                <w:szCs w:val="26"/>
                <w:rtl/>
              </w:rPr>
              <w:t>ל</w:t>
            </w:r>
            <w:r w:rsidRPr="00DB771E">
              <w:rPr>
                <w:rFonts w:ascii="David" w:hAnsi="David"/>
                <w:b/>
                <w:bCs/>
                <w:sz w:val="26"/>
                <w:szCs w:val="26"/>
                <w:rtl/>
              </w:rPr>
              <w:t xml:space="preserve">פני </w:t>
            </w:r>
          </w:p>
        </w:tc>
        <w:tc>
          <w:tcPr>
            <w:tcW w:w="7897" w:type="dxa"/>
            <w:gridSpan w:val="3"/>
            <w:tcBorders>
              <w:top w:val="nil"/>
              <w:left w:val="nil"/>
              <w:bottom w:val="nil"/>
              <w:right w:val="nil"/>
            </w:tcBorders>
            <w:shd w:val="clear" w:color="auto" w:fill="auto"/>
          </w:tcPr>
          <w:p w14:paraId="52CABA8F" w14:textId="77777777" w:rsidR="00095764" w:rsidRPr="00DB771E" w:rsidRDefault="00095764" w:rsidP="001122C8">
            <w:pPr>
              <w:rPr>
                <w:rFonts w:ascii="David" w:hAnsi="David"/>
                <w:b/>
                <w:bCs/>
                <w:sz w:val="26"/>
                <w:szCs w:val="26"/>
                <w:rtl/>
              </w:rPr>
            </w:pPr>
            <w:r w:rsidRPr="00DB771E">
              <w:rPr>
                <w:rFonts w:ascii="David" w:hAnsi="David"/>
                <w:b/>
                <w:bCs/>
                <w:sz w:val="26"/>
                <w:szCs w:val="26"/>
                <w:rtl/>
              </w:rPr>
              <w:t>כבוד השופט  יריב בן דוד</w:t>
            </w:r>
          </w:p>
          <w:p w14:paraId="4663F3DD" w14:textId="77777777" w:rsidR="00095764" w:rsidRPr="00DB771E" w:rsidRDefault="00095764" w:rsidP="001122C8">
            <w:pPr>
              <w:rPr>
                <w:rFonts w:ascii="David" w:hAnsi="David"/>
                <w:b/>
                <w:bCs/>
                <w:sz w:val="26"/>
                <w:szCs w:val="26"/>
                <w:rtl/>
              </w:rPr>
            </w:pPr>
          </w:p>
          <w:p w14:paraId="038F3F0E" w14:textId="77777777" w:rsidR="00095764" w:rsidRPr="00DB771E" w:rsidRDefault="00095764" w:rsidP="00095764">
            <w:pPr>
              <w:jc w:val="both"/>
              <w:rPr>
                <w:rFonts w:ascii="David" w:hAnsi="David"/>
                <w:b/>
                <w:bCs/>
                <w:sz w:val="26"/>
                <w:szCs w:val="26"/>
              </w:rPr>
            </w:pPr>
          </w:p>
        </w:tc>
      </w:tr>
      <w:tr w:rsidR="00095764" w:rsidRPr="00DB771E" w14:paraId="3E1B8E1C" w14:textId="77777777" w:rsidTr="005625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3" w:type="dxa"/>
          <w:trHeight w:val="355"/>
          <w:jc w:val="center"/>
        </w:trPr>
        <w:tc>
          <w:tcPr>
            <w:tcW w:w="923" w:type="dxa"/>
            <w:tcBorders>
              <w:top w:val="nil"/>
              <w:left w:val="nil"/>
              <w:bottom w:val="nil"/>
              <w:right w:val="nil"/>
            </w:tcBorders>
            <w:shd w:val="clear" w:color="auto" w:fill="auto"/>
          </w:tcPr>
          <w:p w14:paraId="2D81531C" w14:textId="77777777" w:rsidR="00095764" w:rsidRPr="00DB771E" w:rsidRDefault="00095764" w:rsidP="00095764">
            <w:pPr>
              <w:jc w:val="both"/>
              <w:rPr>
                <w:rFonts w:ascii="David" w:hAnsi="David"/>
                <w:b/>
                <w:bCs/>
                <w:sz w:val="26"/>
                <w:szCs w:val="26"/>
              </w:rPr>
            </w:pPr>
            <w:bookmarkStart w:id="1" w:name="FirstAppellant"/>
            <w:bookmarkStart w:id="2" w:name="FirstLawyer"/>
            <w:r w:rsidRPr="00DB771E">
              <w:rPr>
                <w:rFonts w:ascii="David" w:hAnsi="David"/>
                <w:b/>
                <w:bCs/>
                <w:sz w:val="26"/>
                <w:szCs w:val="26"/>
                <w:rtl/>
              </w:rPr>
              <w:t>בעניין:</w:t>
            </w:r>
          </w:p>
        </w:tc>
        <w:tc>
          <w:tcPr>
            <w:tcW w:w="3219" w:type="dxa"/>
            <w:tcBorders>
              <w:top w:val="nil"/>
              <w:left w:val="nil"/>
              <w:bottom w:val="nil"/>
              <w:right w:val="nil"/>
            </w:tcBorders>
            <w:shd w:val="clear" w:color="auto" w:fill="auto"/>
          </w:tcPr>
          <w:p w14:paraId="555E2705" w14:textId="77777777" w:rsidR="00095764" w:rsidRPr="00DB771E" w:rsidRDefault="00095764" w:rsidP="00095764">
            <w:pPr>
              <w:suppressLineNumbers/>
              <w:rPr>
                <w:b/>
                <w:bCs/>
              </w:rPr>
            </w:pPr>
            <w:r w:rsidRPr="00DB771E">
              <w:rPr>
                <w:rFonts w:ascii="Arial" w:hAnsi="Arial" w:hint="cs"/>
                <w:b/>
                <w:bCs/>
                <w:sz w:val="26"/>
                <w:szCs w:val="26"/>
                <w:rtl/>
              </w:rPr>
              <w:t>ה</w:t>
            </w:r>
            <w:r w:rsidRPr="00DB771E">
              <w:rPr>
                <w:rFonts w:ascii="Arial" w:hAnsi="Arial"/>
                <w:b/>
                <w:bCs/>
                <w:sz w:val="26"/>
                <w:szCs w:val="26"/>
                <w:rtl/>
              </w:rPr>
              <w:t>מאשימה</w:t>
            </w:r>
          </w:p>
          <w:p w14:paraId="180BE075" w14:textId="77777777" w:rsidR="00095764" w:rsidRPr="00DB771E" w:rsidRDefault="00095764" w:rsidP="001122C8">
            <w:pPr>
              <w:rPr>
                <w:rFonts w:ascii="David" w:hAnsi="David"/>
                <w:b/>
                <w:bCs/>
                <w:sz w:val="26"/>
                <w:szCs w:val="26"/>
              </w:rPr>
            </w:pPr>
          </w:p>
        </w:tc>
        <w:tc>
          <w:tcPr>
            <w:tcW w:w="4678" w:type="dxa"/>
            <w:gridSpan w:val="2"/>
            <w:tcBorders>
              <w:top w:val="nil"/>
              <w:left w:val="nil"/>
              <w:bottom w:val="nil"/>
              <w:right w:val="nil"/>
            </w:tcBorders>
            <w:shd w:val="clear" w:color="auto" w:fill="auto"/>
            <w:vAlign w:val="center"/>
          </w:tcPr>
          <w:p w14:paraId="1AAEA2BA" w14:textId="77777777" w:rsidR="00095764" w:rsidRPr="00DB771E" w:rsidRDefault="00095764" w:rsidP="00095764">
            <w:pPr>
              <w:suppressLineNumbers/>
              <w:rPr>
                <w:rFonts w:ascii="Arial" w:hAnsi="Arial"/>
                <w:b/>
                <w:bCs/>
                <w:sz w:val="26"/>
                <w:szCs w:val="26"/>
                <w:rtl/>
              </w:rPr>
            </w:pPr>
            <w:r w:rsidRPr="00DB771E">
              <w:rPr>
                <w:rFonts w:ascii="Arial" w:hAnsi="Arial"/>
                <w:b/>
                <w:bCs/>
                <w:sz w:val="26"/>
                <w:szCs w:val="26"/>
                <w:rtl/>
              </w:rPr>
              <w:t>מדינת ישראל</w:t>
            </w:r>
            <w:r w:rsidRPr="00DB771E">
              <w:rPr>
                <w:rFonts w:ascii="Arial" w:hAnsi="Arial" w:hint="cs"/>
                <w:b/>
                <w:bCs/>
                <w:sz w:val="26"/>
                <w:szCs w:val="26"/>
                <w:rtl/>
              </w:rPr>
              <w:t xml:space="preserve">-תביעות נגב </w:t>
            </w:r>
          </w:p>
          <w:p w14:paraId="38A57238" w14:textId="77777777" w:rsidR="00095764" w:rsidRPr="00DB771E" w:rsidRDefault="00095764" w:rsidP="00095764">
            <w:pPr>
              <w:suppressLineNumbers/>
              <w:rPr>
                <w:b/>
                <w:bCs/>
              </w:rPr>
            </w:pPr>
            <w:r w:rsidRPr="00DB771E">
              <w:rPr>
                <w:rFonts w:ascii="Arial" w:hAnsi="Arial"/>
                <w:b/>
                <w:bCs/>
                <w:sz w:val="26"/>
                <w:szCs w:val="26"/>
                <w:rtl/>
              </w:rPr>
              <w:t>ע"י ב"כ עוה"ד</w:t>
            </w:r>
            <w:r w:rsidRPr="00DB771E">
              <w:rPr>
                <w:rFonts w:ascii="Arial" w:hAnsi="Arial" w:hint="cs"/>
                <w:b/>
                <w:bCs/>
                <w:sz w:val="26"/>
                <w:szCs w:val="26"/>
                <w:rtl/>
              </w:rPr>
              <w:t xml:space="preserve"> שירלי אוחיון</w:t>
            </w:r>
          </w:p>
        </w:tc>
      </w:tr>
      <w:bookmarkEnd w:id="1"/>
      <w:bookmarkEnd w:id="2"/>
      <w:tr w:rsidR="00095764" w:rsidRPr="00DB771E" w14:paraId="00685015" w14:textId="77777777" w:rsidTr="005625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3" w:type="dxa"/>
          <w:trHeight w:val="355"/>
          <w:jc w:val="center"/>
        </w:trPr>
        <w:tc>
          <w:tcPr>
            <w:tcW w:w="923" w:type="dxa"/>
            <w:tcBorders>
              <w:top w:val="nil"/>
              <w:left w:val="nil"/>
              <w:bottom w:val="nil"/>
              <w:right w:val="nil"/>
            </w:tcBorders>
            <w:shd w:val="clear" w:color="auto" w:fill="auto"/>
          </w:tcPr>
          <w:p w14:paraId="422791C0" w14:textId="77777777" w:rsidR="00095764" w:rsidRPr="00DB771E" w:rsidRDefault="00095764" w:rsidP="00095764">
            <w:pPr>
              <w:jc w:val="both"/>
              <w:rPr>
                <w:rFonts w:ascii="David" w:hAnsi="David"/>
                <w:b/>
                <w:bCs/>
                <w:sz w:val="26"/>
                <w:szCs w:val="26"/>
                <w:rtl/>
              </w:rPr>
            </w:pPr>
          </w:p>
        </w:tc>
        <w:tc>
          <w:tcPr>
            <w:tcW w:w="7897" w:type="dxa"/>
            <w:gridSpan w:val="3"/>
            <w:tcBorders>
              <w:top w:val="nil"/>
              <w:left w:val="nil"/>
              <w:bottom w:val="nil"/>
              <w:right w:val="nil"/>
            </w:tcBorders>
            <w:shd w:val="clear" w:color="auto" w:fill="auto"/>
          </w:tcPr>
          <w:p w14:paraId="030F5AD4" w14:textId="77777777" w:rsidR="00095764" w:rsidRPr="00DB771E" w:rsidRDefault="00095764" w:rsidP="00095764">
            <w:pPr>
              <w:jc w:val="center"/>
              <w:rPr>
                <w:rFonts w:ascii="David" w:hAnsi="David"/>
                <w:b/>
                <w:bCs/>
                <w:sz w:val="26"/>
                <w:szCs w:val="26"/>
                <w:rtl/>
              </w:rPr>
            </w:pPr>
          </w:p>
          <w:p w14:paraId="7F1C35F4" w14:textId="77777777" w:rsidR="00095764" w:rsidRPr="00DB771E" w:rsidRDefault="00095764" w:rsidP="00095764">
            <w:pPr>
              <w:jc w:val="center"/>
              <w:rPr>
                <w:rFonts w:ascii="David" w:hAnsi="David"/>
                <w:b/>
                <w:bCs/>
                <w:sz w:val="26"/>
                <w:szCs w:val="26"/>
                <w:rtl/>
              </w:rPr>
            </w:pPr>
            <w:r w:rsidRPr="00DB771E">
              <w:rPr>
                <w:rFonts w:ascii="David" w:hAnsi="David"/>
                <w:b/>
                <w:bCs/>
                <w:sz w:val="26"/>
                <w:szCs w:val="26"/>
                <w:rtl/>
              </w:rPr>
              <w:t>נגד</w:t>
            </w:r>
          </w:p>
          <w:p w14:paraId="784EC1A8" w14:textId="77777777" w:rsidR="00095764" w:rsidRPr="00DB771E" w:rsidRDefault="00095764" w:rsidP="00095764">
            <w:pPr>
              <w:jc w:val="both"/>
              <w:rPr>
                <w:rFonts w:ascii="David" w:hAnsi="David"/>
                <w:b/>
                <w:bCs/>
                <w:sz w:val="26"/>
                <w:szCs w:val="26"/>
              </w:rPr>
            </w:pPr>
          </w:p>
        </w:tc>
      </w:tr>
      <w:tr w:rsidR="00095764" w:rsidRPr="00DB771E" w14:paraId="4FCD63A1" w14:textId="77777777" w:rsidTr="005625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3" w:type="dxa"/>
          <w:trHeight w:val="355"/>
          <w:jc w:val="center"/>
        </w:trPr>
        <w:tc>
          <w:tcPr>
            <w:tcW w:w="923" w:type="dxa"/>
            <w:tcBorders>
              <w:top w:val="nil"/>
              <w:left w:val="nil"/>
              <w:bottom w:val="nil"/>
              <w:right w:val="nil"/>
            </w:tcBorders>
            <w:shd w:val="clear" w:color="auto" w:fill="auto"/>
          </w:tcPr>
          <w:p w14:paraId="3CD4E775" w14:textId="77777777" w:rsidR="00095764" w:rsidRPr="00DB771E" w:rsidRDefault="00095764" w:rsidP="001122C8">
            <w:pPr>
              <w:rPr>
                <w:rFonts w:ascii="David" w:hAnsi="David"/>
                <w:b/>
                <w:bCs/>
                <w:sz w:val="26"/>
                <w:szCs w:val="26"/>
                <w:rtl/>
              </w:rPr>
            </w:pPr>
          </w:p>
        </w:tc>
        <w:tc>
          <w:tcPr>
            <w:tcW w:w="3219" w:type="dxa"/>
            <w:tcBorders>
              <w:top w:val="nil"/>
              <w:left w:val="nil"/>
              <w:bottom w:val="nil"/>
              <w:right w:val="nil"/>
            </w:tcBorders>
            <w:shd w:val="clear" w:color="auto" w:fill="auto"/>
          </w:tcPr>
          <w:p w14:paraId="4EC04554" w14:textId="77777777" w:rsidR="00095764" w:rsidRPr="00DB771E" w:rsidRDefault="00095764" w:rsidP="001122C8">
            <w:pPr>
              <w:rPr>
                <w:rFonts w:ascii="Arial" w:hAnsi="Arial"/>
                <w:b/>
                <w:bCs/>
                <w:sz w:val="26"/>
                <w:szCs w:val="26"/>
                <w:rtl/>
              </w:rPr>
            </w:pPr>
            <w:r w:rsidRPr="00DB771E">
              <w:rPr>
                <w:rFonts w:ascii="Arial" w:hAnsi="Arial"/>
                <w:b/>
                <w:bCs/>
                <w:sz w:val="26"/>
                <w:szCs w:val="26"/>
                <w:rtl/>
              </w:rPr>
              <w:t>הנאשם</w:t>
            </w:r>
          </w:p>
        </w:tc>
        <w:tc>
          <w:tcPr>
            <w:tcW w:w="4678" w:type="dxa"/>
            <w:gridSpan w:val="2"/>
            <w:tcBorders>
              <w:top w:val="nil"/>
              <w:left w:val="nil"/>
              <w:bottom w:val="nil"/>
              <w:right w:val="nil"/>
            </w:tcBorders>
            <w:shd w:val="clear" w:color="auto" w:fill="auto"/>
            <w:vAlign w:val="center"/>
          </w:tcPr>
          <w:p w14:paraId="413076DD" w14:textId="77777777" w:rsidR="00095764" w:rsidRPr="00DB771E" w:rsidRDefault="00095764" w:rsidP="00095764">
            <w:pPr>
              <w:suppressLineNumbers/>
              <w:rPr>
                <w:rFonts w:ascii="Arial" w:hAnsi="Arial"/>
                <w:b/>
                <w:bCs/>
                <w:sz w:val="26"/>
                <w:szCs w:val="26"/>
                <w:rtl/>
              </w:rPr>
            </w:pPr>
            <w:r w:rsidRPr="00DB771E">
              <w:rPr>
                <w:rFonts w:ascii="Arial" w:hAnsi="Arial"/>
                <w:b/>
                <w:bCs/>
                <w:sz w:val="26"/>
                <w:szCs w:val="26"/>
                <w:rtl/>
              </w:rPr>
              <w:t>נתן סייביץ (עציר)</w:t>
            </w:r>
            <w:r w:rsidRPr="00DB771E">
              <w:rPr>
                <w:rFonts w:ascii="Arial" w:hAnsi="Arial" w:hint="cs"/>
                <w:b/>
                <w:bCs/>
                <w:sz w:val="26"/>
                <w:szCs w:val="26"/>
                <w:rtl/>
              </w:rPr>
              <w:t xml:space="preserve"> </w:t>
            </w:r>
          </w:p>
          <w:p w14:paraId="7B4CE3D5" w14:textId="77777777" w:rsidR="00095764" w:rsidRPr="00DB771E" w:rsidRDefault="00095764" w:rsidP="00095764">
            <w:pPr>
              <w:suppressLineNumbers/>
              <w:rPr>
                <w:b/>
                <w:bCs/>
              </w:rPr>
            </w:pPr>
            <w:r w:rsidRPr="00DB771E">
              <w:rPr>
                <w:rFonts w:ascii="Arial" w:hAnsi="Arial"/>
                <w:b/>
                <w:bCs/>
                <w:sz w:val="26"/>
                <w:szCs w:val="26"/>
                <w:rtl/>
              </w:rPr>
              <w:t>ע"י ב"כ עוה"ד</w:t>
            </w:r>
            <w:r w:rsidRPr="00DB771E">
              <w:rPr>
                <w:rFonts w:ascii="Arial" w:hAnsi="Arial" w:hint="cs"/>
                <w:b/>
                <w:bCs/>
                <w:sz w:val="26"/>
                <w:szCs w:val="26"/>
                <w:rtl/>
              </w:rPr>
              <w:t xml:space="preserve"> רונן רבי</w:t>
            </w:r>
          </w:p>
        </w:tc>
      </w:tr>
    </w:tbl>
    <w:p w14:paraId="1573FE11" w14:textId="77777777" w:rsidR="00DB771E" w:rsidRPr="00DB771E" w:rsidRDefault="00DB771E" w:rsidP="00DB771E">
      <w:pPr>
        <w:rPr>
          <w:sz w:val="26"/>
          <w:szCs w:val="26"/>
          <w:rtl/>
        </w:rPr>
      </w:pPr>
    </w:p>
    <w:p w14:paraId="1DE69F34" w14:textId="77777777" w:rsidR="0056251E" w:rsidRPr="0056251E" w:rsidRDefault="0056251E" w:rsidP="0056251E">
      <w:pPr>
        <w:spacing w:before="120" w:after="120" w:line="240" w:lineRule="exact"/>
        <w:ind w:left="283" w:hanging="283"/>
        <w:jc w:val="both"/>
        <w:rPr>
          <w:rFonts w:ascii="FrankRuehl" w:hAnsi="FrankRuehl" w:cs="FrankRuehl"/>
          <w:rtl/>
        </w:rPr>
      </w:pPr>
      <w:bookmarkStart w:id="3" w:name="LawTable"/>
      <w:bookmarkEnd w:id="3"/>
    </w:p>
    <w:p w14:paraId="33765D3E" w14:textId="77777777" w:rsidR="0056251E" w:rsidRPr="0056251E" w:rsidRDefault="0056251E" w:rsidP="0056251E">
      <w:pPr>
        <w:spacing w:before="120" w:after="120" w:line="240" w:lineRule="exact"/>
        <w:ind w:left="283" w:hanging="283"/>
        <w:jc w:val="both"/>
        <w:rPr>
          <w:rFonts w:ascii="FrankRuehl" w:hAnsi="FrankRuehl" w:cs="FrankRuehl"/>
          <w:rtl/>
        </w:rPr>
      </w:pPr>
      <w:r w:rsidRPr="0056251E">
        <w:rPr>
          <w:rFonts w:ascii="FrankRuehl" w:hAnsi="FrankRuehl" w:cs="FrankRuehl"/>
          <w:rtl/>
        </w:rPr>
        <w:t xml:space="preserve">חקיקה שאוזכרה: </w:t>
      </w:r>
    </w:p>
    <w:p w14:paraId="5EE3D4B6" w14:textId="77777777" w:rsidR="0056251E" w:rsidRPr="0056251E" w:rsidRDefault="0056251E" w:rsidP="0056251E">
      <w:pPr>
        <w:spacing w:before="120" w:after="120" w:line="240" w:lineRule="exact"/>
        <w:ind w:left="283" w:hanging="283"/>
        <w:jc w:val="both"/>
        <w:rPr>
          <w:rFonts w:ascii="FrankRuehl" w:hAnsi="FrankRuehl" w:cs="FrankRuehl"/>
          <w:color w:val="0000FF"/>
          <w:rtl/>
        </w:rPr>
      </w:pPr>
      <w:hyperlink r:id="rId7" w:history="1">
        <w:r w:rsidRPr="0056251E">
          <w:rPr>
            <w:rStyle w:val="Hyperlink"/>
            <w:rFonts w:ascii="FrankRuehl" w:hAnsi="FrankRuehl" w:cs="FrankRuehl"/>
            <w:u w:val="none"/>
            <w:rtl/>
          </w:rPr>
          <w:t>פקודת הסמים המסוכנים [נוסח חדש], תשל"ג-1973</w:t>
        </w:r>
      </w:hyperlink>
      <w:r w:rsidRPr="0056251E">
        <w:rPr>
          <w:rFonts w:ascii="FrankRuehl" w:hAnsi="FrankRuehl" w:cs="FrankRuehl"/>
          <w:color w:val="0000FF"/>
          <w:rtl/>
        </w:rPr>
        <w:t xml:space="preserve">: סע'  </w:t>
      </w:r>
      <w:hyperlink r:id="rId8" w:history="1">
        <w:r w:rsidRPr="0056251E">
          <w:rPr>
            <w:rStyle w:val="Hyperlink"/>
            <w:rFonts w:ascii="FrankRuehl" w:hAnsi="FrankRuehl" w:cs="FrankRuehl"/>
            <w:u w:val="none"/>
          </w:rPr>
          <w:t>6</w:t>
        </w:r>
      </w:hyperlink>
      <w:r w:rsidRPr="0056251E">
        <w:rPr>
          <w:rFonts w:ascii="FrankRuehl" w:hAnsi="FrankRuehl" w:cs="FrankRuehl"/>
          <w:color w:val="0000FF"/>
          <w:rtl/>
        </w:rPr>
        <w:t xml:space="preserve">, </w:t>
      </w:r>
      <w:hyperlink r:id="rId9" w:history="1">
        <w:r w:rsidRPr="0056251E">
          <w:rPr>
            <w:rStyle w:val="Hyperlink"/>
            <w:rFonts w:ascii="FrankRuehl" w:hAnsi="FrankRuehl" w:cs="FrankRuehl"/>
            <w:u w:val="none"/>
          </w:rPr>
          <w:t>7</w:t>
        </w:r>
      </w:hyperlink>
      <w:r w:rsidRPr="0056251E">
        <w:rPr>
          <w:rFonts w:ascii="FrankRuehl" w:hAnsi="FrankRuehl" w:cs="FrankRuehl"/>
          <w:color w:val="0000FF"/>
          <w:rtl/>
        </w:rPr>
        <w:t xml:space="preserve">(א), </w:t>
      </w:r>
      <w:hyperlink r:id="rId10" w:history="1">
        <w:r w:rsidRPr="0056251E">
          <w:rPr>
            <w:rStyle w:val="Hyperlink"/>
            <w:rFonts w:ascii="FrankRuehl" w:hAnsi="FrankRuehl" w:cs="FrankRuehl"/>
            <w:u w:val="none"/>
          </w:rPr>
          <w:t>7</w:t>
        </w:r>
      </w:hyperlink>
      <w:r w:rsidRPr="0056251E">
        <w:rPr>
          <w:rFonts w:ascii="FrankRuehl" w:hAnsi="FrankRuehl" w:cs="FrankRuehl"/>
          <w:color w:val="0000FF"/>
          <w:rtl/>
        </w:rPr>
        <w:t xml:space="preserve">(ג), </w:t>
      </w:r>
      <w:hyperlink r:id="rId11" w:history="1">
        <w:r w:rsidRPr="0056251E">
          <w:rPr>
            <w:rStyle w:val="Hyperlink"/>
            <w:rFonts w:ascii="FrankRuehl" w:hAnsi="FrankRuehl" w:cs="FrankRuehl"/>
            <w:u w:val="none"/>
          </w:rPr>
          <w:t>9</w:t>
        </w:r>
      </w:hyperlink>
      <w:r w:rsidRPr="0056251E">
        <w:rPr>
          <w:rFonts w:ascii="FrankRuehl" w:hAnsi="FrankRuehl" w:cs="FrankRuehl"/>
          <w:color w:val="0000FF"/>
          <w:rtl/>
        </w:rPr>
        <w:t xml:space="preserve">, </w:t>
      </w:r>
      <w:hyperlink r:id="rId12" w:history="1">
        <w:r w:rsidRPr="0056251E">
          <w:rPr>
            <w:rStyle w:val="Hyperlink"/>
            <w:rFonts w:ascii="FrankRuehl" w:hAnsi="FrankRuehl" w:cs="FrankRuehl"/>
            <w:u w:val="none"/>
          </w:rPr>
          <w:t>10</w:t>
        </w:r>
      </w:hyperlink>
    </w:p>
    <w:p w14:paraId="65642501" w14:textId="77777777" w:rsidR="0056251E" w:rsidRPr="0056251E" w:rsidRDefault="0056251E" w:rsidP="0056251E">
      <w:pPr>
        <w:spacing w:before="120" w:after="120" w:line="240" w:lineRule="exact"/>
        <w:ind w:left="283" w:hanging="283"/>
        <w:jc w:val="both"/>
        <w:rPr>
          <w:rFonts w:ascii="FrankRuehl" w:hAnsi="FrankRuehl" w:cs="FrankRuehl"/>
          <w:color w:val="0000FF"/>
          <w:rtl/>
        </w:rPr>
      </w:pPr>
      <w:hyperlink r:id="rId13" w:history="1">
        <w:r w:rsidRPr="0056251E">
          <w:rPr>
            <w:rStyle w:val="Hyperlink"/>
            <w:rFonts w:ascii="FrankRuehl" w:hAnsi="FrankRuehl" w:cs="FrankRuehl"/>
            <w:u w:val="none"/>
            <w:rtl/>
          </w:rPr>
          <w:t>חוק העונשין, תשל"ז-1977</w:t>
        </w:r>
      </w:hyperlink>
      <w:r w:rsidRPr="0056251E">
        <w:rPr>
          <w:rFonts w:ascii="FrankRuehl" w:hAnsi="FrankRuehl" w:cs="FrankRuehl"/>
          <w:color w:val="0000FF"/>
          <w:rtl/>
        </w:rPr>
        <w:t xml:space="preserve">: סע'  </w:t>
      </w:r>
      <w:hyperlink r:id="rId14" w:history="1">
        <w:r w:rsidRPr="0056251E">
          <w:rPr>
            <w:rStyle w:val="Hyperlink"/>
            <w:rFonts w:ascii="FrankRuehl" w:hAnsi="FrankRuehl" w:cs="FrankRuehl"/>
            <w:u w:val="none"/>
          </w:rPr>
          <w:t>40</w:t>
        </w:r>
        <w:r w:rsidRPr="0056251E">
          <w:rPr>
            <w:rStyle w:val="Hyperlink"/>
            <w:rFonts w:ascii="FrankRuehl" w:hAnsi="FrankRuehl" w:cs="FrankRuehl"/>
            <w:u w:val="none"/>
            <w:rtl/>
          </w:rPr>
          <w:t>ב</w:t>
        </w:r>
      </w:hyperlink>
      <w:r w:rsidRPr="0056251E">
        <w:rPr>
          <w:rFonts w:ascii="FrankRuehl" w:hAnsi="FrankRuehl" w:cs="FrankRuehl"/>
          <w:color w:val="0000FF"/>
          <w:rtl/>
        </w:rPr>
        <w:t xml:space="preserve">, </w:t>
      </w:r>
      <w:hyperlink r:id="rId15" w:history="1">
        <w:r w:rsidRPr="0056251E">
          <w:rPr>
            <w:rStyle w:val="Hyperlink"/>
            <w:rFonts w:ascii="FrankRuehl" w:hAnsi="FrankRuehl" w:cs="FrankRuehl"/>
            <w:u w:val="none"/>
          </w:rPr>
          <w:t>40</w:t>
        </w:r>
        <w:r w:rsidRPr="0056251E">
          <w:rPr>
            <w:rStyle w:val="Hyperlink"/>
            <w:rFonts w:ascii="FrankRuehl" w:hAnsi="FrankRuehl" w:cs="FrankRuehl"/>
            <w:u w:val="none"/>
            <w:rtl/>
          </w:rPr>
          <w:t>ג</w:t>
        </w:r>
      </w:hyperlink>
      <w:r w:rsidRPr="0056251E">
        <w:rPr>
          <w:rFonts w:ascii="FrankRuehl" w:hAnsi="FrankRuehl" w:cs="FrankRuehl"/>
          <w:color w:val="0000FF"/>
          <w:rtl/>
        </w:rPr>
        <w:t xml:space="preserve">(א), </w:t>
      </w:r>
      <w:hyperlink r:id="rId16" w:history="1">
        <w:r w:rsidRPr="0056251E">
          <w:rPr>
            <w:rStyle w:val="Hyperlink"/>
            <w:rFonts w:ascii="FrankRuehl" w:hAnsi="FrankRuehl" w:cs="FrankRuehl"/>
            <w:u w:val="none"/>
          </w:rPr>
          <w:t>40</w:t>
        </w:r>
        <w:r w:rsidRPr="0056251E">
          <w:rPr>
            <w:rStyle w:val="Hyperlink"/>
            <w:rFonts w:ascii="FrankRuehl" w:hAnsi="FrankRuehl" w:cs="FrankRuehl"/>
            <w:u w:val="none"/>
            <w:rtl/>
          </w:rPr>
          <w:t>ט</w:t>
        </w:r>
      </w:hyperlink>
      <w:r w:rsidRPr="0056251E">
        <w:rPr>
          <w:rFonts w:ascii="FrankRuehl" w:hAnsi="FrankRuehl" w:cs="FrankRuehl"/>
          <w:color w:val="0000FF"/>
          <w:rtl/>
        </w:rPr>
        <w:t xml:space="preserve">, </w:t>
      </w:r>
      <w:hyperlink r:id="rId17" w:history="1">
        <w:r w:rsidRPr="0056251E">
          <w:rPr>
            <w:rStyle w:val="Hyperlink"/>
            <w:rFonts w:ascii="FrankRuehl" w:hAnsi="FrankRuehl" w:cs="FrankRuehl"/>
            <w:u w:val="none"/>
          </w:rPr>
          <w:t>40</w:t>
        </w:r>
        <w:r w:rsidRPr="0056251E">
          <w:rPr>
            <w:rStyle w:val="Hyperlink"/>
            <w:rFonts w:ascii="FrankRuehl" w:hAnsi="FrankRuehl" w:cs="FrankRuehl"/>
            <w:u w:val="none"/>
            <w:rtl/>
          </w:rPr>
          <w:t>יא</w:t>
        </w:r>
      </w:hyperlink>
    </w:p>
    <w:p w14:paraId="4DEC7DDD" w14:textId="77777777" w:rsidR="00095764" w:rsidRPr="0056251E" w:rsidRDefault="00095764" w:rsidP="0056251E">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5764" w14:paraId="7F7903E1" w14:textId="77777777" w:rsidTr="00095764">
        <w:trPr>
          <w:trHeight w:val="355"/>
          <w:jc w:val="center"/>
        </w:trPr>
        <w:tc>
          <w:tcPr>
            <w:tcW w:w="8820" w:type="dxa"/>
            <w:tcBorders>
              <w:top w:val="nil"/>
              <w:left w:val="nil"/>
              <w:bottom w:val="nil"/>
              <w:right w:val="nil"/>
            </w:tcBorders>
            <w:shd w:val="clear" w:color="auto" w:fill="auto"/>
          </w:tcPr>
          <w:p w14:paraId="04A573B6" w14:textId="77777777" w:rsidR="00DB771E" w:rsidRPr="00DB771E" w:rsidRDefault="00DB771E" w:rsidP="00DB771E">
            <w:pPr>
              <w:jc w:val="center"/>
              <w:rPr>
                <w:rFonts w:ascii="David" w:hAnsi="David"/>
                <w:b/>
                <w:bCs/>
                <w:sz w:val="32"/>
                <w:szCs w:val="32"/>
                <w:u w:val="single"/>
                <w:rtl/>
              </w:rPr>
            </w:pPr>
            <w:bookmarkStart w:id="5" w:name="PsakDin" w:colFirst="0" w:colLast="0"/>
            <w:bookmarkEnd w:id="0"/>
            <w:r w:rsidRPr="00DB771E">
              <w:rPr>
                <w:rFonts w:ascii="David" w:hAnsi="David"/>
                <w:b/>
                <w:bCs/>
                <w:sz w:val="32"/>
                <w:szCs w:val="32"/>
                <w:u w:val="single"/>
                <w:rtl/>
              </w:rPr>
              <w:t>גזר דין</w:t>
            </w:r>
          </w:p>
          <w:p w14:paraId="5A54BA39" w14:textId="77777777" w:rsidR="00095764" w:rsidRPr="00DB771E" w:rsidRDefault="00095764" w:rsidP="00DB771E">
            <w:pPr>
              <w:jc w:val="center"/>
              <w:rPr>
                <w:rFonts w:ascii="David" w:hAnsi="David"/>
                <w:bCs/>
                <w:sz w:val="32"/>
                <w:szCs w:val="32"/>
                <w:u w:val="single"/>
                <w:rtl/>
              </w:rPr>
            </w:pPr>
          </w:p>
        </w:tc>
      </w:tr>
      <w:bookmarkEnd w:id="5"/>
    </w:tbl>
    <w:p w14:paraId="6096D382" w14:textId="77777777" w:rsidR="00095764" w:rsidRPr="000F2247" w:rsidRDefault="00095764" w:rsidP="00095764">
      <w:pPr>
        <w:rPr>
          <w:rFonts w:ascii="Arial" w:hAnsi="Arial"/>
          <w:b/>
          <w:bCs/>
          <w:sz w:val="26"/>
          <w:szCs w:val="26"/>
          <w:rtl/>
        </w:rPr>
      </w:pPr>
    </w:p>
    <w:p w14:paraId="153D1D56" w14:textId="77777777" w:rsidR="00095764" w:rsidRDefault="00095764" w:rsidP="00095764">
      <w:pPr>
        <w:pStyle w:val="11"/>
      </w:pPr>
      <w:r>
        <w:rPr>
          <w:rtl/>
        </w:rPr>
        <w:t>רקע</w:t>
      </w:r>
    </w:p>
    <w:p w14:paraId="649B306D" w14:textId="77777777" w:rsidR="00095764" w:rsidRDefault="00095764" w:rsidP="00095764">
      <w:pPr>
        <w:pStyle w:val="a"/>
        <w:numPr>
          <w:ilvl w:val="1"/>
          <w:numId w:val="3"/>
        </w:numPr>
        <w:tabs>
          <w:tab w:val="num" w:pos="-58"/>
        </w:tabs>
        <w:ind w:left="651"/>
      </w:pPr>
      <w:bookmarkStart w:id="6" w:name="ABSTRACT_START"/>
      <w:bookmarkEnd w:id="6"/>
      <w:r>
        <w:rPr>
          <w:rFonts w:hint="cs"/>
          <w:rtl/>
        </w:rPr>
        <w:t xml:space="preserve">הנאשם הורשע על פי הודאתו בכתב אישום מתוקן המייחס לו עבירת גידול סמים מסוכנים, החזקת סמים שלא לצריכה עצמית, החזקת כלים להכנת סם שלא לצריכה עצמית והחזקת חצרים – עבירות על פי </w:t>
      </w:r>
      <w:hyperlink r:id="rId18" w:history="1">
        <w:r w:rsidR="0056251E" w:rsidRPr="0056251E">
          <w:rPr>
            <w:rStyle w:val="Hyperlink"/>
            <w:rFonts w:hint="eastAsia"/>
            <w:color w:val="0000FF"/>
            <w:rtl/>
          </w:rPr>
          <w:t>סעיפים</w:t>
        </w:r>
        <w:r w:rsidR="0056251E" w:rsidRPr="0056251E">
          <w:rPr>
            <w:rStyle w:val="Hyperlink"/>
            <w:color w:val="0000FF"/>
            <w:rtl/>
          </w:rPr>
          <w:t xml:space="preserve"> 6</w:t>
        </w:r>
      </w:hyperlink>
      <w:r>
        <w:rPr>
          <w:rFonts w:hint="cs"/>
          <w:rtl/>
        </w:rPr>
        <w:t xml:space="preserve">, </w:t>
      </w:r>
      <w:hyperlink r:id="rId19" w:history="1">
        <w:r w:rsidR="0056251E" w:rsidRPr="0056251E">
          <w:rPr>
            <w:rStyle w:val="Hyperlink"/>
            <w:color w:val="0000FF"/>
            <w:rtl/>
          </w:rPr>
          <w:t>7(א)</w:t>
        </w:r>
      </w:hyperlink>
      <w:r>
        <w:rPr>
          <w:rFonts w:hint="cs"/>
          <w:rtl/>
        </w:rPr>
        <w:t xml:space="preserve"> + </w:t>
      </w:r>
      <w:hyperlink r:id="rId20" w:history="1">
        <w:r w:rsidR="0056251E" w:rsidRPr="0056251E">
          <w:rPr>
            <w:rStyle w:val="Hyperlink"/>
            <w:color w:val="0000FF"/>
            <w:rtl/>
          </w:rPr>
          <w:t>7(ג),</w:t>
        </w:r>
      </w:hyperlink>
      <w:r>
        <w:rPr>
          <w:rFonts w:hint="cs"/>
          <w:rtl/>
        </w:rPr>
        <w:t xml:space="preserve"> </w:t>
      </w:r>
      <w:hyperlink r:id="rId21" w:history="1">
        <w:r w:rsidR="0056251E" w:rsidRPr="0056251E">
          <w:rPr>
            <w:rStyle w:val="Hyperlink"/>
            <w:color w:val="0000FF"/>
            <w:rtl/>
          </w:rPr>
          <w:t>10</w:t>
        </w:r>
      </w:hyperlink>
      <w:r>
        <w:rPr>
          <w:rFonts w:hint="cs"/>
          <w:rtl/>
        </w:rPr>
        <w:t xml:space="preserve">(רישא) וסעיף </w:t>
      </w:r>
      <w:hyperlink r:id="rId22" w:history="1">
        <w:r w:rsidR="0056251E" w:rsidRPr="0056251E">
          <w:rPr>
            <w:rStyle w:val="Hyperlink"/>
            <w:color w:val="0000FF"/>
            <w:rtl/>
          </w:rPr>
          <w:t>9</w:t>
        </w:r>
      </w:hyperlink>
      <w:r>
        <w:rPr>
          <w:rFonts w:hint="cs"/>
          <w:rtl/>
        </w:rPr>
        <w:t xml:space="preserve"> ל</w:t>
      </w:r>
      <w:hyperlink r:id="rId23" w:history="1">
        <w:r w:rsidR="00DB771E" w:rsidRPr="00DB771E">
          <w:rPr>
            <w:color w:val="0000FF"/>
            <w:u w:val="single"/>
            <w:rtl/>
          </w:rPr>
          <w:t>פקודת הסמים המסוכנים</w:t>
        </w:r>
      </w:hyperlink>
      <w:r>
        <w:rPr>
          <w:rFonts w:hint="cs"/>
          <w:rtl/>
        </w:rPr>
        <w:t xml:space="preserve"> [נוסח חדש], תשל"ג-1973 (להלן: "</w:t>
      </w:r>
      <w:r>
        <w:rPr>
          <w:rFonts w:hint="cs"/>
          <w:b/>
          <w:bCs/>
          <w:rtl/>
        </w:rPr>
        <w:t>פקודת הסמים</w:t>
      </w:r>
      <w:r>
        <w:rPr>
          <w:rFonts w:hint="cs"/>
          <w:rtl/>
        </w:rPr>
        <w:t>"), בהתאמה.</w:t>
      </w:r>
    </w:p>
    <w:p w14:paraId="309DAAAD" w14:textId="77777777" w:rsidR="00095764" w:rsidRDefault="00095764" w:rsidP="00095764">
      <w:pPr>
        <w:pStyle w:val="ab"/>
      </w:pPr>
      <w:bookmarkStart w:id="7" w:name="ABSTRACT_END"/>
      <w:bookmarkEnd w:id="7"/>
      <w:r>
        <w:rPr>
          <w:rFonts w:hint="cs"/>
          <w:rtl/>
        </w:rPr>
        <w:t xml:space="preserve">על פי עובדות כתב האישום, </w:t>
      </w:r>
      <w:r>
        <w:rPr>
          <w:rFonts w:hint="cs"/>
          <w:u w:val="single"/>
          <w:rtl/>
        </w:rPr>
        <w:t>שכר הנאשם</w:t>
      </w:r>
      <w:r>
        <w:rPr>
          <w:rFonts w:hint="cs"/>
          <w:rtl/>
        </w:rPr>
        <w:t xml:space="preserve"> ביום 15.4.24 דירה באופקים (להלן: "</w:t>
      </w:r>
      <w:r>
        <w:rPr>
          <w:rFonts w:hint="cs"/>
          <w:b/>
          <w:bCs/>
          <w:rtl/>
        </w:rPr>
        <w:t>הדירה</w:t>
      </w:r>
      <w:r>
        <w:rPr>
          <w:rFonts w:hint="cs"/>
          <w:rtl/>
        </w:rPr>
        <w:t>").  בהמשך, ובין יום 15.4.24 ועד ליום 23.7.24, הקימו אלמונים (להלן: "</w:t>
      </w:r>
      <w:r>
        <w:rPr>
          <w:rFonts w:hint="cs"/>
          <w:b/>
          <w:bCs/>
          <w:rtl/>
        </w:rPr>
        <w:t>האחרים</w:t>
      </w:r>
      <w:r>
        <w:rPr>
          <w:rFonts w:hint="cs"/>
          <w:rtl/>
        </w:rPr>
        <w:t xml:space="preserve">") </w:t>
      </w:r>
      <w:r>
        <w:rPr>
          <w:rFonts w:hint="cs"/>
          <w:u w:val="single"/>
          <w:rtl/>
        </w:rPr>
        <w:t>בהרשאת הנאשם</w:t>
      </w:r>
      <w:r>
        <w:rPr>
          <w:rFonts w:hint="cs"/>
          <w:rtl/>
        </w:rPr>
        <w:t xml:space="preserve"> מעבדה לגידול סמים בתוך הדירה, אשר כללה מערכת חשמל עם 27 גופי תאורה, 10 מנורות ו-19 שנאים; מערכת אוורור עם מפוחי סינון; ומערכת השקיה הכוללת משאבת מים. כמו כן, </w:t>
      </w:r>
      <w:r>
        <w:rPr>
          <w:rFonts w:hint="cs"/>
          <w:u w:val="single"/>
          <w:rtl/>
        </w:rPr>
        <w:t xml:space="preserve">הדביק הנאשם </w:t>
      </w:r>
      <w:r>
        <w:rPr>
          <w:rFonts w:hint="cs"/>
          <w:rtl/>
        </w:rPr>
        <w:t>נייר כסף על גבי קירות הדירה (להלן: "</w:t>
      </w:r>
      <w:r>
        <w:rPr>
          <w:rFonts w:hint="cs"/>
          <w:b/>
          <w:bCs/>
          <w:rtl/>
        </w:rPr>
        <w:t>המעבדה</w:t>
      </w:r>
      <w:r>
        <w:rPr>
          <w:rFonts w:hint="cs"/>
          <w:rtl/>
        </w:rPr>
        <w:t xml:space="preserve">"). לצורך גידול הסמים, </w:t>
      </w:r>
      <w:r>
        <w:rPr>
          <w:rFonts w:hint="cs"/>
          <w:u w:val="single"/>
          <w:rtl/>
        </w:rPr>
        <w:t>החזיק הנאשם</w:t>
      </w:r>
      <w:r>
        <w:rPr>
          <w:rFonts w:hint="cs"/>
          <w:rtl/>
        </w:rPr>
        <w:t xml:space="preserve"> בדירה בציוד גידול שלהלן: אדניות, חומרי דישון, 5 מאוררים, 4 מזגנים ניידים וציוד נוסף. </w:t>
      </w:r>
    </w:p>
    <w:p w14:paraId="2BA989F6" w14:textId="77777777" w:rsidR="00095764" w:rsidRDefault="00095764" w:rsidP="00095764">
      <w:pPr>
        <w:pStyle w:val="ab"/>
        <w:rPr>
          <w:rtl/>
        </w:rPr>
      </w:pPr>
      <w:r>
        <w:rPr>
          <w:rFonts w:hint="cs"/>
          <w:rtl/>
        </w:rPr>
        <w:lastRenderedPageBreak/>
        <w:t>האחרים ביצעו חיבור לא חוקי לקו החשמל הראשי של הבניין, בכך שחיברו מעקף למונה החשמל באופן שיש בו לסכם חיי אדם, ובמעשה זה, נטלו האחרים חשמל במרמה בסכום מוערך של 108,000 ₪.</w:t>
      </w:r>
    </w:p>
    <w:p w14:paraId="221E776A" w14:textId="77777777" w:rsidR="00095764" w:rsidRDefault="00095764" w:rsidP="00095764">
      <w:pPr>
        <w:pStyle w:val="ab"/>
        <w:rPr>
          <w:rtl/>
        </w:rPr>
      </w:pPr>
      <w:r>
        <w:rPr>
          <w:rFonts w:hint="cs"/>
          <w:u w:val="single"/>
          <w:rtl/>
        </w:rPr>
        <w:t>הנאשם גידל</w:t>
      </w:r>
      <w:r>
        <w:rPr>
          <w:rFonts w:hint="cs"/>
          <w:rtl/>
        </w:rPr>
        <w:t xml:space="preserve"> במעבדה 297 שתילי סם מסוג קנביס במשקל כולל של 2.5 קילוגרם (להלן: "</w:t>
      </w:r>
      <w:r>
        <w:rPr>
          <w:rFonts w:hint="cs"/>
          <w:b/>
          <w:bCs/>
          <w:rtl/>
        </w:rPr>
        <w:t>השתילים</w:t>
      </w:r>
      <w:r>
        <w:rPr>
          <w:rFonts w:hint="cs"/>
          <w:rtl/>
        </w:rPr>
        <w:t xml:space="preserve">") </w:t>
      </w:r>
      <w:r>
        <w:rPr>
          <w:rFonts w:hint="cs"/>
          <w:u w:val="single"/>
          <w:rtl/>
        </w:rPr>
        <w:t xml:space="preserve">והחזיק </w:t>
      </w:r>
      <w:r>
        <w:rPr>
          <w:rFonts w:hint="cs"/>
          <w:rtl/>
        </w:rPr>
        <w:t>בדירה בסמים נוספים, שלא לצריכתו העצמית על פי המפרט הבא:</w:t>
      </w:r>
    </w:p>
    <w:p w14:paraId="05D7D735" w14:textId="77777777" w:rsidR="00095764" w:rsidRDefault="00095764" w:rsidP="00095764">
      <w:pPr>
        <w:pStyle w:val="a0"/>
        <w:numPr>
          <w:ilvl w:val="0"/>
          <w:numId w:val="4"/>
        </w:numPr>
        <w:ind w:left="1218"/>
        <w:rPr>
          <w:rtl/>
        </w:rPr>
      </w:pPr>
      <w:r>
        <w:rPr>
          <w:rFonts w:hint="cs"/>
          <w:rtl/>
        </w:rPr>
        <w:t xml:space="preserve">סם </w:t>
      </w:r>
      <w:r>
        <w:t>M-METHYLMETHCATHINONE</w:t>
      </w:r>
      <w:r>
        <w:rPr>
          <w:rtl/>
        </w:rPr>
        <w:t xml:space="preserve"> </w:t>
      </w:r>
      <w:r>
        <w:rPr>
          <w:rFonts w:hint="cs"/>
          <w:rtl/>
        </w:rPr>
        <w:t xml:space="preserve">(להלן: </w:t>
      </w:r>
      <w:r>
        <w:rPr>
          <w:rFonts w:hint="cs"/>
          <w:b/>
          <w:bCs/>
          <w:rtl/>
        </w:rPr>
        <w:t>"</w:t>
      </w:r>
      <w:r>
        <w:rPr>
          <w:b/>
          <w:bCs/>
        </w:rPr>
        <w:t>MMC</w:t>
      </w:r>
      <w:r>
        <w:rPr>
          <w:rFonts w:hint="cs"/>
          <w:rtl/>
        </w:rPr>
        <w:t>") במשקל 3.9657 גרם.</w:t>
      </w:r>
    </w:p>
    <w:p w14:paraId="4467BA7C" w14:textId="77777777" w:rsidR="00095764" w:rsidRDefault="00095764" w:rsidP="00095764">
      <w:pPr>
        <w:pStyle w:val="a0"/>
        <w:numPr>
          <w:ilvl w:val="0"/>
          <w:numId w:val="4"/>
        </w:numPr>
        <w:ind w:left="1218"/>
      </w:pPr>
      <w:r>
        <w:rPr>
          <w:rFonts w:hint="cs"/>
          <w:rtl/>
        </w:rPr>
        <w:t xml:space="preserve">סם </w:t>
      </w:r>
      <w:r>
        <w:t>MDMA, KETAMINE</w:t>
      </w:r>
      <w:r>
        <w:rPr>
          <w:rFonts w:hint="cs"/>
          <w:rtl/>
        </w:rPr>
        <w:t xml:space="preserve"> במשקל 4.4378 גרם.</w:t>
      </w:r>
    </w:p>
    <w:p w14:paraId="5A6A03A8" w14:textId="77777777" w:rsidR="00095764" w:rsidRDefault="00095764" w:rsidP="00095764">
      <w:pPr>
        <w:pStyle w:val="a0"/>
        <w:numPr>
          <w:ilvl w:val="0"/>
          <w:numId w:val="4"/>
        </w:numPr>
        <w:ind w:left="1218"/>
      </w:pPr>
      <w:r>
        <w:rPr>
          <w:rFonts w:hint="cs"/>
          <w:rtl/>
        </w:rPr>
        <w:t>סם קנביס במשקל 1.75 גרם.</w:t>
      </w:r>
    </w:p>
    <w:p w14:paraId="301B315A" w14:textId="77777777" w:rsidR="00095764" w:rsidRDefault="00095764" w:rsidP="00095764">
      <w:pPr>
        <w:pStyle w:val="11"/>
      </w:pPr>
      <w:r>
        <w:rPr>
          <w:rtl/>
        </w:rPr>
        <w:t>טיעונים לעונש</w:t>
      </w:r>
    </w:p>
    <w:p w14:paraId="1E412410" w14:textId="77777777" w:rsidR="00095764" w:rsidRDefault="00095764" w:rsidP="00095764">
      <w:pPr>
        <w:pStyle w:val="a"/>
        <w:numPr>
          <w:ilvl w:val="1"/>
          <w:numId w:val="3"/>
        </w:numPr>
        <w:tabs>
          <w:tab w:val="num" w:pos="-58"/>
        </w:tabs>
        <w:ind w:left="651"/>
        <w:rPr>
          <w:rtl/>
        </w:rPr>
      </w:pPr>
      <w:r>
        <w:rPr>
          <w:rFonts w:hint="cs"/>
          <w:rtl/>
        </w:rPr>
        <w:t>בדיון שהתקיים ביום 5.3.25, הגישה ב"כ המאשימה רישום פלילי של הנאשם (ת/1); תמונות המעבדה (ת/2); גזר דין מ</w:t>
      </w:r>
      <w:hyperlink r:id="rId24" w:history="1">
        <w:r w:rsidR="00DB771E" w:rsidRPr="00DB771E">
          <w:rPr>
            <w:color w:val="0000FF"/>
            <w:u w:val="single"/>
            <w:rtl/>
          </w:rPr>
          <w:t>ת"פ (שלום פ"ת) 10814-05-23</w:t>
        </w:r>
      </w:hyperlink>
      <w:r>
        <w:rPr>
          <w:rFonts w:hint="cs"/>
          <w:rtl/>
        </w:rPr>
        <w:t xml:space="preserve"> להוכחת מאסר מותנה בן 6 חודשים (ת/3); וטיעונים לעונש בכתב (ת/4). ב"כ הנאשם הגיש מסמכים רפואיים בדבר ניתוח שעבר אביו של הנאשם (נ/1); מסמך לעניין טיפול פסיכיאטרי של אם הנאשם (נ/2). כמו כן, העידה אמו של הנאשם, הגב' סייביץ' מלכה (להלן: "</w:t>
      </w:r>
      <w:r>
        <w:rPr>
          <w:rFonts w:hint="cs"/>
          <w:b/>
          <w:bCs/>
          <w:rtl/>
        </w:rPr>
        <w:t>האם</w:t>
      </w:r>
      <w:r>
        <w:rPr>
          <w:rFonts w:hint="cs"/>
          <w:rtl/>
        </w:rPr>
        <w:t>").</w:t>
      </w:r>
    </w:p>
    <w:p w14:paraId="44112F89" w14:textId="77777777" w:rsidR="00095764" w:rsidRDefault="00095764" w:rsidP="00095764">
      <w:pPr>
        <w:pStyle w:val="ab"/>
        <w:rPr>
          <w:rtl/>
        </w:rPr>
      </w:pPr>
      <w:r>
        <w:rPr>
          <w:rFonts w:hint="cs"/>
          <w:b/>
          <w:bCs/>
          <w:rtl/>
        </w:rPr>
        <w:t>האם</w:t>
      </w:r>
      <w:r>
        <w:rPr>
          <w:rFonts w:hint="cs"/>
          <w:rtl/>
        </w:rPr>
        <w:t xml:space="preserve"> תיארה את הנאשם כבנה הבכור, כמי שסייע לה נפשית לאחר מות בנה השני בתאונת דרכים לפני שלוש שנים. לדבריה, הנאשם הסתבך בחובות של כ-100,000 ש"ח, ומצבו הרגשי הושפע מטראומות משפחתיות, לרבות מחלת סרטן של בתה בת ה-14 (בעבר). היא שיתפה כי היא מטופלת פסיכיאטרית, וכי היעדרו של הנאשם מקשה עליה ועל המשפחה, שכן הוא גורם תומך מרכזי בבית לאחר ניתוח לב שעבר אביו.</w:t>
      </w:r>
    </w:p>
    <w:p w14:paraId="62597DAC" w14:textId="77777777" w:rsidR="00095764" w:rsidRDefault="00095764" w:rsidP="00095764">
      <w:pPr>
        <w:pStyle w:val="a"/>
        <w:numPr>
          <w:ilvl w:val="1"/>
          <w:numId w:val="3"/>
        </w:numPr>
        <w:tabs>
          <w:tab w:val="num" w:pos="-58"/>
        </w:tabs>
        <w:ind w:left="651"/>
        <w:rPr>
          <w:rtl/>
        </w:rPr>
      </w:pPr>
      <w:r>
        <w:rPr>
          <w:rFonts w:hint="cs"/>
          <w:b/>
          <w:bCs/>
          <w:rtl/>
        </w:rPr>
        <w:t>ב"כ המאשימה</w:t>
      </w:r>
      <w:r>
        <w:rPr>
          <w:rFonts w:hint="cs"/>
          <w:rtl/>
        </w:rPr>
        <w:t xml:space="preserve"> הפנתה לערכים המוגנים שנפגעו – שלום הציבור, בריאותו, רכושו והגנתו מפני נגע הסמים המהווה מחולל פשע לעבירות פליליות אשר נזקים חברתיים ישירים ועקיפים לצידן. </w:t>
      </w:r>
    </w:p>
    <w:p w14:paraId="1E3726B3" w14:textId="77777777" w:rsidR="00095764" w:rsidRDefault="00095764" w:rsidP="00095764">
      <w:pPr>
        <w:pStyle w:val="ab"/>
        <w:rPr>
          <w:rtl/>
        </w:rPr>
      </w:pPr>
      <w:r>
        <w:rPr>
          <w:rFonts w:hint="cs"/>
          <w:rtl/>
        </w:rPr>
        <w:t>ב"כ המאשימה טענה כי הנאשם שכר את הדירה, בעוד אחרים הקימו בה מעבדה והתחברו באופן לא חוקי לקו החשמל של הבניין, והנאשם נתן הסכמתו לכך. צויין כי לצורך גידול הסמים החזיק הנאשם בדירה ציוד ייעודי כגון אדניות, חומרי דישון, מאווררים ומזגנים ניידים.</w:t>
      </w:r>
    </w:p>
    <w:p w14:paraId="44D45421" w14:textId="77777777" w:rsidR="00095764" w:rsidRDefault="00095764" w:rsidP="00095764">
      <w:pPr>
        <w:pStyle w:val="ab"/>
        <w:rPr>
          <w:rtl/>
        </w:rPr>
      </w:pPr>
      <w:r>
        <w:rPr>
          <w:rFonts w:hint="cs"/>
          <w:b/>
          <w:bCs/>
          <w:rtl/>
        </w:rPr>
        <w:t>ב"כ המאשימה עתרה לקביעת מתחם מתחם עונש הנע בין 24 ל-50 חודשי מאסר בפועל</w:t>
      </w:r>
      <w:r>
        <w:rPr>
          <w:rFonts w:hint="cs"/>
          <w:rtl/>
        </w:rPr>
        <w:t xml:space="preserve">. </w:t>
      </w:r>
    </w:p>
    <w:p w14:paraId="20AC4B2F" w14:textId="77777777" w:rsidR="00095764" w:rsidRDefault="00095764" w:rsidP="00095764">
      <w:pPr>
        <w:pStyle w:val="ab"/>
        <w:rPr>
          <w:rtl/>
        </w:rPr>
      </w:pPr>
      <w:r>
        <w:rPr>
          <w:rFonts w:hint="cs"/>
          <w:rtl/>
        </w:rPr>
        <w:lastRenderedPageBreak/>
        <w:t xml:space="preserve">בתוך המתחם העונשי, נטען כי יש לשקול את הודאת הנאשם והחסכון בזמן שיפוטי שלצדה,  אך גם את עברו הפלילי הכולל שתי הרשעות בעבירות סמים. </w:t>
      </w:r>
    </w:p>
    <w:p w14:paraId="0CCD11B6" w14:textId="77777777" w:rsidR="00095764" w:rsidRDefault="00095764" w:rsidP="00095764">
      <w:pPr>
        <w:pStyle w:val="ab"/>
        <w:rPr>
          <w:rtl/>
        </w:rPr>
      </w:pPr>
      <w:r>
        <w:rPr>
          <w:rFonts w:hint="cs"/>
          <w:rtl/>
        </w:rPr>
        <w:t>ב"כ המאשימה עתרה לגזור את עונשו של הנאשם בשליש הראשון של מתחם העונש אך לא בתחתיתו, להפעיל מאסר מותנה באופן מצטבר, ולצד זאת להטיל על הנאשם מאסר מותנה, קנס כספי משמעותי, התחייבות וחילוט ציוד המעבדה.</w:t>
      </w:r>
    </w:p>
    <w:p w14:paraId="322D191B" w14:textId="77777777" w:rsidR="00095764" w:rsidRDefault="00095764" w:rsidP="00095764">
      <w:pPr>
        <w:pStyle w:val="a"/>
        <w:numPr>
          <w:ilvl w:val="1"/>
          <w:numId w:val="3"/>
        </w:numPr>
        <w:tabs>
          <w:tab w:val="num" w:pos="-58"/>
        </w:tabs>
        <w:ind w:left="651"/>
        <w:rPr>
          <w:rtl/>
        </w:rPr>
      </w:pPr>
      <w:r>
        <w:rPr>
          <w:rFonts w:hint="cs"/>
          <w:b/>
          <w:bCs/>
          <w:rtl/>
        </w:rPr>
        <w:t>ב"כ הנאשם</w:t>
      </w:r>
      <w:r>
        <w:rPr>
          <w:rFonts w:hint="cs"/>
          <w:rtl/>
        </w:rPr>
        <w:t xml:space="preserve"> טען כי על פי כתב האישום המתוקן, היו אלו האחרים אשר הקימו את המעבדה, והנאשם השקה ושמר על הצמחים בלבד.</w:t>
      </w:r>
    </w:p>
    <w:p w14:paraId="0728FE2C" w14:textId="77777777" w:rsidR="00095764" w:rsidRDefault="00095764" w:rsidP="00095764">
      <w:pPr>
        <w:pStyle w:val="ab"/>
        <w:rPr>
          <w:rtl/>
        </w:rPr>
      </w:pPr>
      <w:r>
        <w:rPr>
          <w:rFonts w:hint="cs"/>
          <w:rtl/>
        </w:rPr>
        <w:t>ב"כ הנאשם טען כי הנאשם לא צרך את החשמל ולא התקין את המכשור, וכי היה תחת לחץ עברייני עקב חובות ולא פעל לרווח כספי. עוד נטען כי הנאשם לקח אחריות, הודה בהזדמנות הראשונה וחסך זמן שיפוטי.</w:t>
      </w:r>
    </w:p>
    <w:p w14:paraId="4AAB9DE6" w14:textId="77777777" w:rsidR="00095764" w:rsidRDefault="00095764" w:rsidP="00095764">
      <w:pPr>
        <w:pStyle w:val="ab"/>
        <w:rPr>
          <w:b/>
          <w:bCs/>
          <w:rtl/>
        </w:rPr>
      </w:pPr>
      <w:r>
        <w:rPr>
          <w:rFonts w:hint="cs"/>
          <w:b/>
          <w:bCs/>
          <w:rtl/>
        </w:rPr>
        <w:t>ב"כ הנאשם טען כי מתחם הענישה נע בין 8 ל-20 חודשי מאסר, ועתר למקם את עונש הנאשם ברף התחתון ולהפעיל את המאסר המותנה בחופף.</w:t>
      </w:r>
    </w:p>
    <w:p w14:paraId="34D55812" w14:textId="77777777" w:rsidR="00095764" w:rsidRDefault="00095764" w:rsidP="00095764">
      <w:pPr>
        <w:pStyle w:val="ab"/>
        <w:rPr>
          <w:rtl/>
        </w:rPr>
      </w:pPr>
      <w:r>
        <w:rPr>
          <w:rFonts w:hint="cs"/>
          <w:rtl/>
        </w:rPr>
        <w:t>ב"כ הנאשם טען כי הרקע לעבירות הוא מות אחיו של הנאשם לפני כשלוש שנים, גירושי הוריו, טיפול פסיכיאטרי של אמו, ניתוח לב של האב ומחלת אחותו בעבר. הוא הוסיף כי הנאשם התמכר לסמים ולהימורים, ואלו הובילו לחובות וללחץ עברייני.</w:t>
      </w:r>
    </w:p>
    <w:p w14:paraId="77A08A5F" w14:textId="77777777" w:rsidR="00095764" w:rsidRDefault="00095764" w:rsidP="00095764">
      <w:pPr>
        <w:pStyle w:val="a"/>
        <w:numPr>
          <w:ilvl w:val="1"/>
          <w:numId w:val="3"/>
        </w:numPr>
        <w:tabs>
          <w:tab w:val="num" w:pos="-58"/>
        </w:tabs>
        <w:ind w:left="651"/>
        <w:rPr>
          <w:rtl/>
        </w:rPr>
      </w:pPr>
      <w:r>
        <w:rPr>
          <w:rFonts w:hint="cs"/>
          <w:rtl/>
        </w:rPr>
        <w:t>ב"כ הצדדים הפנו לפסיקה התומכת לשיטתם בעתירתם העונשית.</w:t>
      </w:r>
    </w:p>
    <w:p w14:paraId="64E94490" w14:textId="77777777" w:rsidR="00095764" w:rsidRDefault="00095764" w:rsidP="00095764">
      <w:pPr>
        <w:pStyle w:val="a"/>
        <w:numPr>
          <w:ilvl w:val="1"/>
          <w:numId w:val="3"/>
        </w:numPr>
        <w:tabs>
          <w:tab w:val="num" w:pos="-58"/>
        </w:tabs>
        <w:ind w:left="651"/>
        <w:rPr>
          <w:rtl/>
        </w:rPr>
      </w:pPr>
      <w:r>
        <w:rPr>
          <w:rFonts w:hint="cs"/>
          <w:rtl/>
        </w:rPr>
        <w:t xml:space="preserve">בדבריו האחרונים, מסר </w:t>
      </w:r>
      <w:r>
        <w:rPr>
          <w:rFonts w:hint="cs"/>
          <w:b/>
          <w:bCs/>
          <w:rtl/>
        </w:rPr>
        <w:t>הנאשם</w:t>
      </w:r>
      <w:r>
        <w:rPr>
          <w:rFonts w:hint="cs"/>
          <w:rtl/>
        </w:rPr>
        <w:t>:</w:t>
      </w:r>
    </w:p>
    <w:p w14:paraId="63F8316F" w14:textId="77777777" w:rsidR="00095764" w:rsidRDefault="00095764" w:rsidP="00095764">
      <w:pPr>
        <w:pStyle w:val="ad"/>
        <w:rPr>
          <w:rtl/>
        </w:rPr>
      </w:pPr>
      <w:r>
        <w:rPr>
          <w:rFonts w:hint="cs"/>
          <w:rtl/>
        </w:rPr>
        <w:t>"אני לא יודע מאיפה להתחיל. לשאלת בית-המשפט, מאז שחרורי הקודם למעצר הנוכחי עברו חמישה חודשים. לא הייתה לי שום ברירה. פחדתי שיבואו על המשפחה שלי וזו הסיבה שנכנסתי לזה. אני הייתי בצבא, התגייסתי, הייתי בחימוש, גרתי עם סבא וסבתא שלי כי הוריי התחרדו. רציתי ללמוד בבית ספר, צחקו עליי שאני לא יודע לכתוב ולקרוא. זה האנשים שהכרתי כל החיים. בצבא נכנסתי לחובות וקשיים. ניסיתי לצאת מהחובות וכל פעם הייתי נתקל בעוד מכשול. זו לא הייתה בחירה שלי להיכנס לעולם הזה. אני רוצה לתקן את זה. אני לוקח על עצמי את האחריות. אני לא ידעתי שזה יהיה ככה."</w:t>
      </w:r>
    </w:p>
    <w:p w14:paraId="438D6975" w14:textId="77777777" w:rsidR="00095764" w:rsidRDefault="00095764" w:rsidP="00095764">
      <w:pPr>
        <w:pStyle w:val="11"/>
        <w:rPr>
          <w:rtl/>
        </w:rPr>
      </w:pPr>
      <w:r>
        <w:rPr>
          <w:rtl/>
        </w:rPr>
        <w:t>מתחם העונש ההולם</w:t>
      </w:r>
    </w:p>
    <w:p w14:paraId="23138A31" w14:textId="77777777" w:rsidR="00095764" w:rsidRDefault="00095764" w:rsidP="00095764">
      <w:pPr>
        <w:pStyle w:val="a"/>
        <w:numPr>
          <w:ilvl w:val="1"/>
          <w:numId w:val="3"/>
        </w:numPr>
        <w:ind w:left="651" w:hanging="425"/>
        <w:rPr>
          <w:rtl/>
        </w:rPr>
      </w:pPr>
      <w:bookmarkStart w:id="8" w:name="_Hlk157318527"/>
      <w:r>
        <w:rPr>
          <w:rFonts w:hint="cs"/>
          <w:rtl/>
        </w:rPr>
        <w:t xml:space="preserve">מתחם העונש יקבע בהתאם לעקרון ההלימה תוך מתן משקל </w:t>
      </w:r>
      <w:r>
        <w:rPr>
          <w:rFonts w:hint="cs"/>
          <w:b/>
          <w:bCs/>
          <w:rtl/>
        </w:rPr>
        <w:t>לערכים החברתיים</w:t>
      </w:r>
      <w:r>
        <w:rPr>
          <w:rFonts w:hint="cs"/>
          <w:rtl/>
        </w:rPr>
        <w:t xml:space="preserve"> שנפגעו מביצוע העבירות, </w:t>
      </w:r>
      <w:r>
        <w:rPr>
          <w:rFonts w:hint="cs"/>
          <w:b/>
          <w:bCs/>
          <w:rtl/>
        </w:rPr>
        <w:t xml:space="preserve">למידת הפגיעה </w:t>
      </w:r>
      <w:r>
        <w:rPr>
          <w:rFonts w:hint="cs"/>
          <w:rtl/>
        </w:rPr>
        <w:t xml:space="preserve">בהם </w:t>
      </w:r>
      <w:r>
        <w:rPr>
          <w:rFonts w:hint="cs"/>
          <w:b/>
          <w:bCs/>
          <w:rtl/>
        </w:rPr>
        <w:t>ולמדיניות הענישה</w:t>
      </w:r>
      <w:r>
        <w:rPr>
          <w:rFonts w:hint="cs"/>
          <w:rtl/>
        </w:rPr>
        <w:t xml:space="preserve"> הנהוגה, והכל </w:t>
      </w:r>
      <w:r>
        <w:rPr>
          <w:rFonts w:hint="cs"/>
          <w:b/>
          <w:bCs/>
          <w:rtl/>
        </w:rPr>
        <w:t xml:space="preserve">בנסיבות הקשורות בביצוע העבירה </w:t>
      </w:r>
      <w:r>
        <w:rPr>
          <w:rFonts w:hint="cs"/>
          <w:rtl/>
        </w:rPr>
        <w:t>(</w:t>
      </w:r>
      <w:hyperlink r:id="rId25" w:history="1">
        <w:r w:rsidR="0056251E" w:rsidRPr="0056251E">
          <w:rPr>
            <w:rStyle w:val="Hyperlink"/>
            <w:rFonts w:hint="eastAsia"/>
            <w:color w:val="0000FF"/>
            <w:rtl/>
          </w:rPr>
          <w:t>סעיף</w:t>
        </w:r>
        <w:r w:rsidR="0056251E" w:rsidRPr="0056251E">
          <w:rPr>
            <w:rStyle w:val="Hyperlink"/>
            <w:color w:val="0000FF"/>
            <w:rtl/>
          </w:rPr>
          <w:t xml:space="preserve"> 40ג(א)</w:t>
        </w:r>
      </w:hyperlink>
      <w:r>
        <w:rPr>
          <w:rFonts w:hint="cs"/>
          <w:rtl/>
        </w:rPr>
        <w:t xml:space="preserve"> ל</w:t>
      </w:r>
      <w:hyperlink r:id="rId26" w:history="1">
        <w:r w:rsidR="00DB771E" w:rsidRPr="00DB771E">
          <w:rPr>
            <w:color w:val="0000FF"/>
            <w:u w:val="single"/>
            <w:rtl/>
          </w:rPr>
          <w:t>חוק העונשין</w:t>
        </w:r>
      </w:hyperlink>
      <w:r>
        <w:rPr>
          <w:rFonts w:hint="cs"/>
          <w:rtl/>
        </w:rPr>
        <w:t>).</w:t>
      </w:r>
    </w:p>
    <w:bookmarkEnd w:id="8"/>
    <w:p w14:paraId="3FA947BA" w14:textId="77777777" w:rsidR="00095764" w:rsidRDefault="00095764" w:rsidP="00095764">
      <w:pPr>
        <w:pStyle w:val="ab"/>
      </w:pPr>
      <w:r>
        <w:rPr>
          <w:rFonts w:hint="cs"/>
          <w:rtl/>
        </w:rPr>
        <w:t>עיקרון ההלימה הינו העיקרון המנחה בענישה – קיומו של יחס הולם בין חומרת מעשה העבירה בנסיבותיו ומידת אשמה של הנאשם ובין סוג ומידת העונש המוטל עליו (</w:t>
      </w:r>
      <w:hyperlink r:id="rId27" w:history="1">
        <w:r w:rsidR="0056251E" w:rsidRPr="0056251E">
          <w:rPr>
            <w:rStyle w:val="Hyperlink"/>
            <w:rFonts w:hint="eastAsia"/>
            <w:color w:val="0000FF"/>
            <w:rtl/>
          </w:rPr>
          <w:t>סעיף</w:t>
        </w:r>
        <w:r w:rsidR="0056251E" w:rsidRPr="0056251E">
          <w:rPr>
            <w:rStyle w:val="Hyperlink"/>
            <w:color w:val="0000FF"/>
            <w:rtl/>
          </w:rPr>
          <w:t xml:space="preserve"> 40ב</w:t>
        </w:r>
      </w:hyperlink>
      <w:r>
        <w:rPr>
          <w:rFonts w:hint="cs"/>
          <w:rtl/>
        </w:rPr>
        <w:t xml:space="preserve"> ל</w:t>
      </w:r>
      <w:hyperlink r:id="rId28" w:history="1">
        <w:r w:rsidR="00DB771E" w:rsidRPr="00DB771E">
          <w:rPr>
            <w:color w:val="0000FF"/>
            <w:u w:val="single"/>
            <w:rtl/>
          </w:rPr>
          <w:t>חוק העונשין</w:t>
        </w:r>
      </w:hyperlink>
      <w:r>
        <w:rPr>
          <w:rFonts w:hint="cs"/>
          <w:rtl/>
        </w:rPr>
        <w:t>).</w:t>
      </w:r>
    </w:p>
    <w:p w14:paraId="5C3180D0" w14:textId="77777777" w:rsidR="00095764" w:rsidRDefault="00095764" w:rsidP="00095764">
      <w:pPr>
        <w:pStyle w:val="a"/>
        <w:numPr>
          <w:ilvl w:val="1"/>
          <w:numId w:val="3"/>
        </w:numPr>
        <w:tabs>
          <w:tab w:val="num" w:pos="-58"/>
        </w:tabs>
        <w:ind w:left="651"/>
        <w:rPr>
          <w:rtl/>
        </w:rPr>
      </w:pPr>
      <w:r>
        <w:rPr>
          <w:rFonts w:hint="cs"/>
          <w:rtl/>
        </w:rPr>
        <w:t xml:space="preserve">הערכים החברתיים שפקודת הסמים מבקשת להגן עליהם הם שמירה על בריאות הציבור ובטחונו מפני נגע הסמים והנזקים החברתיים, כלכליים וגופניים אשר נגרמים בעטיו. זאת, גם בבחינת נזקים ישירים למשתמשים עצמם וגם נזקים עקיפים אשר נגרמים לציבור בכללותו, למשל בדמות עבירות רכוש אותן עוברים חלק לא מבוטל מהמכורים לסמים. </w:t>
      </w:r>
    </w:p>
    <w:p w14:paraId="72278805" w14:textId="77777777" w:rsidR="00095764" w:rsidRDefault="00095764" w:rsidP="00095764">
      <w:pPr>
        <w:pStyle w:val="ab"/>
        <w:rPr>
          <w:rtl/>
        </w:rPr>
      </w:pPr>
      <w:r>
        <w:rPr>
          <w:rFonts w:hint="cs"/>
          <w:rtl/>
        </w:rPr>
        <w:t>במעשיו פגע הנאשם פגיעה ממשית  בערכים אלו, בהיותו גורם מרכזי בשרשרת הפצת הסם – הגורם האחראי על גידול וייצור הסם.</w:t>
      </w:r>
    </w:p>
    <w:p w14:paraId="719A2D90" w14:textId="77777777" w:rsidR="00095764" w:rsidRDefault="00095764" w:rsidP="00095764">
      <w:pPr>
        <w:pStyle w:val="ab"/>
        <w:rPr>
          <w:rtl/>
        </w:rPr>
      </w:pPr>
      <w:r>
        <w:rPr>
          <w:rFonts w:hint="cs"/>
          <w:rtl/>
        </w:rPr>
        <w:t xml:space="preserve">ר' בענין זה </w:t>
      </w:r>
      <w:hyperlink r:id="rId29" w:history="1">
        <w:r w:rsidR="00DB771E" w:rsidRPr="00DB771E">
          <w:rPr>
            <w:color w:val="0000FF"/>
            <w:u w:val="single"/>
            <w:rtl/>
          </w:rPr>
          <w:t>ע"פ 6990/13</w:t>
        </w:r>
      </w:hyperlink>
      <w:r>
        <w:rPr>
          <w:rFonts w:hint="cs"/>
          <w:rtl/>
        </w:rPr>
        <w:t xml:space="preserve"> </w:t>
      </w:r>
      <w:r>
        <w:rPr>
          <w:rFonts w:hint="cs"/>
          <w:b/>
          <w:bCs/>
          <w:rtl/>
        </w:rPr>
        <w:t>מוסא ח'טיב נ' מדינת ישראל</w:t>
      </w:r>
      <w:r>
        <w:rPr>
          <w:rFonts w:hint="cs"/>
          <w:rtl/>
        </w:rPr>
        <w:t xml:space="preserve"> (נבו 24.02.2014) </w:t>
      </w:r>
    </w:p>
    <w:p w14:paraId="42D2CFFE" w14:textId="77777777" w:rsidR="00095764" w:rsidRDefault="00095764" w:rsidP="00095764">
      <w:pPr>
        <w:pStyle w:val="ad"/>
        <w:rPr>
          <w:rtl/>
        </w:rPr>
      </w:pPr>
      <w:r>
        <w:rPr>
          <w:rFonts w:hint="cs"/>
          <w:rtl/>
        </w:rPr>
        <w:t>"קשה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כסף-רע לכיסיהם. המערערים מוכרים סם-מוות למי שמכרו את גופם לסם, ועל עסקאות-מכר אלו זוכים הם בתמורה כספית. למותר להזכיר את שרשרת העבירות הנדרשת מעסקאות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 (</w:t>
      </w:r>
      <w:hyperlink r:id="rId30" w:history="1">
        <w:r w:rsidR="00DB771E" w:rsidRPr="00DB771E">
          <w:rPr>
            <w:color w:val="0000FF"/>
            <w:u w:val="single"/>
            <w:rtl/>
          </w:rPr>
          <w:t>ע"פ 4998/95</w:t>
        </w:r>
      </w:hyperlink>
      <w:r>
        <w:rPr>
          <w:rFonts w:hint="cs"/>
          <w:rtl/>
        </w:rPr>
        <w:t xml:space="preserve"> </w:t>
      </w:r>
      <w:r>
        <w:rPr>
          <w:rFonts w:hint="cs"/>
          <w:b/>
          <w:bCs/>
          <w:rtl/>
        </w:rPr>
        <w:t>מדינת ישראל נ' קרדוסו</w:t>
      </w:r>
      <w:r>
        <w:rPr>
          <w:rFonts w:hint="cs"/>
          <w:rtl/>
        </w:rPr>
        <w:t>, פ"ד נא(3) 769, 787 (1997)"</w:t>
      </w:r>
    </w:p>
    <w:p w14:paraId="2C8225A8" w14:textId="77777777" w:rsidR="00095764" w:rsidRDefault="00095764" w:rsidP="00095764">
      <w:pPr>
        <w:pStyle w:val="ab"/>
        <w:rPr>
          <w:rtl/>
        </w:rPr>
      </w:pPr>
      <w:r>
        <w:rPr>
          <w:rFonts w:hint="cs"/>
          <w:rtl/>
        </w:rPr>
        <w:t>וב</w:t>
      </w:r>
      <w:hyperlink r:id="rId31" w:history="1">
        <w:r w:rsidR="00DB771E" w:rsidRPr="00DB771E">
          <w:rPr>
            <w:color w:val="0000FF"/>
            <w:u w:val="single"/>
            <w:rtl/>
          </w:rPr>
          <w:t>עפ"ג (מחוזי ב"ש) 13696-01-20</w:t>
        </w:r>
      </w:hyperlink>
      <w:r>
        <w:rPr>
          <w:rFonts w:hint="cs"/>
          <w:rtl/>
        </w:rPr>
        <w:t xml:space="preserve"> </w:t>
      </w:r>
      <w:r>
        <w:rPr>
          <w:rFonts w:hint="cs"/>
          <w:b/>
          <w:bCs/>
          <w:rtl/>
        </w:rPr>
        <w:t xml:space="preserve">אמסלם נ' מדינת ישראל </w:t>
      </w:r>
      <w:r>
        <w:rPr>
          <w:rFonts w:hint="cs"/>
          <w:rtl/>
        </w:rPr>
        <w:t xml:space="preserve">פורסם בנבו): </w:t>
      </w:r>
    </w:p>
    <w:p w14:paraId="17EB6477" w14:textId="77777777" w:rsidR="00095764" w:rsidRDefault="00095764" w:rsidP="00095764">
      <w:pPr>
        <w:pStyle w:val="ad"/>
        <w:rPr>
          <w:rtl/>
        </w:rPr>
      </w:pPr>
      <w:r>
        <w:rPr>
          <w:rFonts w:hint="cs"/>
          <w:rtl/>
        </w:rPr>
        <w:t>"בעבר, רוב הסמים הגיעו לישראל בדרך של יבוא מארצות אחרות, קרובות ורחוקות, וכמעט שלא גידלו סמים בארץ. בשנים האחרונות התופעה של גידול סמים בחממות במבנים שונים, הולכת ומתרחבת, עד הפיכתה לתחום עיסוק עברייני לעצמו, המושך אליו גם כאלה שאינם עבריינים מובהקים. האמצעים והידע זמינים לכל, הרווח הכספי הצפוי רב מאוד, וסיכויי החשיפה אינם גבוהים, ובהתאם לכך הפיתוי גדול. במצב דברים זה נדרשת ענישה משמעותית, שתהלום את חומרת המעשה ואת טיב והיקף הפגיעות והנזקים הכרוכים בשימוש בסמים, ותהווה משקל נגד לפיתוי, בהרתעת מי שמהרהר באפשרות להשיג רווח כספי קל מגידול סמים מפני צעד נמהר זה, ששכרו עשוי לצאת בהפסדו."</w:t>
      </w:r>
    </w:p>
    <w:p w14:paraId="3C79F92E" w14:textId="77777777" w:rsidR="00095764" w:rsidRDefault="00095764" w:rsidP="00095764">
      <w:pPr>
        <w:pStyle w:val="a"/>
        <w:numPr>
          <w:ilvl w:val="1"/>
          <w:numId w:val="3"/>
        </w:numPr>
        <w:ind w:left="651" w:hanging="425"/>
        <w:rPr>
          <w:rtl/>
        </w:rPr>
      </w:pPr>
      <w:r>
        <w:rPr>
          <w:rFonts w:hint="cs"/>
          <w:rtl/>
        </w:rPr>
        <w:t>מעיון בפסיקה הקיימת במקרים דומים, בחלקם חמורים יותר וחמורים פחות, עולה התמונה הבאה:</w:t>
      </w:r>
    </w:p>
    <w:p w14:paraId="2E592C49" w14:textId="77777777" w:rsidR="00095764" w:rsidRDefault="00DB771E" w:rsidP="00095764">
      <w:pPr>
        <w:pStyle w:val="a0"/>
        <w:rPr>
          <w:rtl/>
        </w:rPr>
      </w:pPr>
      <w:hyperlink r:id="rId32" w:history="1">
        <w:r w:rsidRPr="00DB771E">
          <w:rPr>
            <w:color w:val="0000FF"/>
            <w:u w:val="single"/>
            <w:rtl/>
          </w:rPr>
          <w:t>רע"פ 7166/23</w:t>
        </w:r>
      </w:hyperlink>
      <w:r w:rsidR="00095764">
        <w:rPr>
          <w:rFonts w:hint="cs"/>
          <w:rtl/>
        </w:rPr>
        <w:t xml:space="preserve"> </w:t>
      </w:r>
      <w:r w:rsidR="00095764">
        <w:rPr>
          <w:rFonts w:hint="cs"/>
          <w:b/>
          <w:bCs/>
          <w:rtl/>
        </w:rPr>
        <w:t>עופר אמסלם נ' מדינת ישראל</w:t>
      </w:r>
      <w:r w:rsidR="00095764">
        <w:rPr>
          <w:rFonts w:hint="cs"/>
          <w:rtl/>
        </w:rPr>
        <w:t xml:space="preserve"> (פורסם בנבו)</w:t>
      </w:r>
    </w:p>
    <w:p w14:paraId="2E04A671" w14:textId="77777777" w:rsidR="00095764" w:rsidRDefault="00095764" w:rsidP="00095764">
      <w:pPr>
        <w:pStyle w:val="-"/>
        <w:rPr>
          <w:rtl/>
        </w:rPr>
      </w:pPr>
      <w:r>
        <w:rPr>
          <w:rFonts w:hint="cs"/>
          <w:rtl/>
        </w:rPr>
        <w:t xml:space="preserve">הנאשם הורשע על פי הודאתו בשני כתבי אישום כדלהלן: </w:t>
      </w:r>
      <w:r>
        <w:rPr>
          <w:rFonts w:hint="cs"/>
          <w:b/>
          <w:bCs/>
          <w:rtl/>
        </w:rPr>
        <w:t>א.</w:t>
      </w:r>
      <w:r>
        <w:rPr>
          <w:rFonts w:hint="cs"/>
          <w:rtl/>
        </w:rPr>
        <w:t xml:space="preserve"> גידול </w:t>
      </w:r>
      <w:r>
        <w:rPr>
          <w:rFonts w:hint="cs"/>
          <w:u w:val="single"/>
          <w:rtl/>
        </w:rPr>
        <w:t>99</w:t>
      </w:r>
      <w:r>
        <w:rPr>
          <w:rFonts w:hint="cs"/>
          <w:rtl/>
        </w:rPr>
        <w:t xml:space="preserve"> שתילי קנביס במשקל 240 גרם, החזקת כלים והחזקת 34 גרם קנביס ו-33 גרם וחשיש. </w:t>
      </w:r>
      <w:r>
        <w:rPr>
          <w:rFonts w:hint="cs"/>
          <w:b/>
          <w:bCs/>
          <w:rtl/>
        </w:rPr>
        <w:t>ב.</w:t>
      </w:r>
      <w:r>
        <w:rPr>
          <w:rFonts w:hint="cs"/>
          <w:rtl/>
        </w:rPr>
        <w:t xml:space="preserve"> גידול </w:t>
      </w:r>
      <w:r>
        <w:rPr>
          <w:rFonts w:hint="cs"/>
          <w:u w:val="single"/>
          <w:rtl/>
        </w:rPr>
        <w:t>98</w:t>
      </w:r>
      <w:r>
        <w:rPr>
          <w:rFonts w:hint="cs"/>
          <w:rtl/>
        </w:rPr>
        <w:t xml:space="preserve"> שתילי קנביס במשקל של כ-10 ק"ג והחזקת 3.2 ק"ג קנביס. </w:t>
      </w:r>
      <w:r>
        <w:rPr>
          <w:rFonts w:hint="cs"/>
          <w:b/>
          <w:bCs/>
          <w:rtl/>
        </w:rPr>
        <w:t xml:space="preserve">בית-המשפט קבע מתחם נפרד לכל כתב אישום הנע בין 10 ל-36 חודשי מאסר. </w:t>
      </w:r>
      <w:r>
        <w:rPr>
          <w:rFonts w:hint="cs"/>
          <w:rtl/>
        </w:rPr>
        <w:t>בשל שיקולי שיקום, חרג מהמתחמים וגזר את דינו של הנאשם ל-9 חודשי מאסר בדרך של עבודות שירות. ערעור המאשימה התקבל ובית-המשפט המחוזי החמיר את עונשו ל- 10 חודשי מאסר בפועל. בקשת הרשות לערעור נדחתה.</w:t>
      </w:r>
    </w:p>
    <w:p w14:paraId="03720031" w14:textId="77777777" w:rsidR="00095764" w:rsidRDefault="00DB771E" w:rsidP="00095764">
      <w:pPr>
        <w:pStyle w:val="a0"/>
        <w:rPr>
          <w:rtl/>
        </w:rPr>
      </w:pPr>
      <w:hyperlink r:id="rId33" w:history="1">
        <w:r w:rsidRPr="00DB771E">
          <w:rPr>
            <w:color w:val="0000FF"/>
            <w:u w:val="single"/>
            <w:rtl/>
          </w:rPr>
          <w:t>רע"פ 3991/20</w:t>
        </w:r>
      </w:hyperlink>
      <w:r w:rsidR="00095764">
        <w:rPr>
          <w:rFonts w:hint="cs"/>
          <w:rtl/>
        </w:rPr>
        <w:t xml:space="preserve"> </w:t>
      </w:r>
      <w:r w:rsidR="00095764">
        <w:rPr>
          <w:rFonts w:hint="cs"/>
          <w:b/>
          <w:bCs/>
          <w:rtl/>
        </w:rPr>
        <w:t>אלכס פרנק נ' מדינת ישראל</w:t>
      </w:r>
      <w:r w:rsidR="00095764">
        <w:rPr>
          <w:rFonts w:hint="cs"/>
          <w:rtl/>
        </w:rPr>
        <w:t xml:space="preserve"> (פורסם בנבו)</w:t>
      </w:r>
    </w:p>
    <w:p w14:paraId="477E01B0" w14:textId="77777777" w:rsidR="00095764" w:rsidRDefault="00095764" w:rsidP="00095764">
      <w:pPr>
        <w:pStyle w:val="-"/>
        <w:rPr>
          <w:rtl/>
        </w:rPr>
      </w:pPr>
      <w:r>
        <w:rPr>
          <w:rFonts w:hint="cs"/>
          <w:rtl/>
        </w:rPr>
        <w:t>הנאשם הורשע על פי הודאתו ב-3 עבירות של החזקת כלים לגידול ו-3 עבירות של גידול סם ב-3 דירות בסך כולל של</w:t>
      </w:r>
      <w:r>
        <w:rPr>
          <w:rFonts w:hint="cs"/>
          <w:u w:val="single"/>
          <w:rtl/>
        </w:rPr>
        <w:t xml:space="preserve"> 188</w:t>
      </w:r>
      <w:r>
        <w:rPr>
          <w:rFonts w:hint="cs"/>
          <w:rtl/>
        </w:rPr>
        <w:t xml:space="preserve"> שתילים במשקל מצטבר של 19.5 ק"ג. בנוסף, הורשע ב-2 עבירות של החזקת סך כולל של 862 גרם קנבוס שלא לצריכה עצמית. </w:t>
      </w:r>
      <w:r>
        <w:rPr>
          <w:rFonts w:hint="cs"/>
          <w:b/>
          <w:bCs/>
          <w:rtl/>
        </w:rPr>
        <w:t>המתחם שנקבע נע בין 8 ל-20 חודשי מאסר</w:t>
      </w:r>
      <w:r>
        <w:rPr>
          <w:rFonts w:hint="cs"/>
          <w:rtl/>
        </w:rPr>
        <w:t>. בשל 2 הרשעות קודמות, נדון הנאשם ל-10 חודשי מאסר בפועל. הן ערעורו והן בקשת הרשות לערעור נדחו.</w:t>
      </w:r>
    </w:p>
    <w:p w14:paraId="48138505" w14:textId="77777777" w:rsidR="00095764" w:rsidRDefault="00DB771E" w:rsidP="00095764">
      <w:pPr>
        <w:pStyle w:val="a0"/>
        <w:rPr>
          <w:rtl/>
        </w:rPr>
      </w:pPr>
      <w:hyperlink r:id="rId34" w:history="1">
        <w:r w:rsidRPr="00DB771E">
          <w:rPr>
            <w:color w:val="0000FF"/>
            <w:u w:val="single"/>
            <w:rtl/>
          </w:rPr>
          <w:t>רע"פ 1787/15</w:t>
        </w:r>
      </w:hyperlink>
      <w:r w:rsidR="00095764">
        <w:rPr>
          <w:rFonts w:hint="cs"/>
          <w:rtl/>
        </w:rPr>
        <w:t xml:space="preserve"> </w:t>
      </w:r>
      <w:r w:rsidR="00095764">
        <w:rPr>
          <w:rFonts w:hint="cs"/>
          <w:b/>
          <w:bCs/>
          <w:rtl/>
        </w:rPr>
        <w:t xml:space="preserve">אדי עמר נ' מדינת ישראל </w:t>
      </w:r>
      <w:r w:rsidR="00095764">
        <w:rPr>
          <w:rFonts w:hint="cs"/>
          <w:rtl/>
        </w:rPr>
        <w:t>(פורסם בנבו)</w:t>
      </w:r>
    </w:p>
    <w:p w14:paraId="2FE2E09E" w14:textId="77777777" w:rsidR="00095764" w:rsidRDefault="00095764" w:rsidP="00095764">
      <w:pPr>
        <w:pStyle w:val="-"/>
      </w:pPr>
      <w:r>
        <w:rPr>
          <w:rFonts w:hint="cs"/>
          <w:rtl/>
        </w:rPr>
        <w:t xml:space="preserve">הנאשם הורשע על פי הודאתו בעבירות של גידול סמים מסוכנים, החזקתם שלא לצריכה עצמית והחזקת כלים להכנת סם, בכך שנתפסו בדירתו </w:t>
      </w:r>
      <w:r>
        <w:rPr>
          <w:rFonts w:hint="cs"/>
          <w:u w:val="single"/>
          <w:rtl/>
        </w:rPr>
        <w:t xml:space="preserve">9 </w:t>
      </w:r>
      <w:r>
        <w:rPr>
          <w:rFonts w:hint="cs"/>
          <w:rtl/>
        </w:rPr>
        <w:t xml:space="preserve">שתילי קנביס במשקל כולל של 4.38 ק"ג וכן כלים אשר שימשו לגידול, הכנה וייצור של סמים. </w:t>
      </w:r>
      <w:r>
        <w:rPr>
          <w:rFonts w:hint="cs"/>
          <w:b/>
          <w:bCs/>
          <w:rtl/>
        </w:rPr>
        <w:t>המתחם שנקבע נע בין 8 ל-20 חודשי מאסר</w:t>
      </w:r>
      <w:r>
        <w:rPr>
          <w:rFonts w:hint="cs"/>
          <w:rtl/>
        </w:rPr>
        <w:t xml:space="preserve">. הנאשם נדון ל-8 חודשי מאסר. הן ערעורו והן בקשת הרשות לערעור נדחו. </w:t>
      </w:r>
    </w:p>
    <w:p w14:paraId="2DCFD209" w14:textId="77777777" w:rsidR="00095764" w:rsidRDefault="00DB771E" w:rsidP="00095764">
      <w:pPr>
        <w:pStyle w:val="a0"/>
        <w:rPr>
          <w:rtl/>
        </w:rPr>
      </w:pPr>
      <w:hyperlink r:id="rId35" w:history="1">
        <w:r w:rsidRPr="00DB771E">
          <w:rPr>
            <w:color w:val="0000FF"/>
            <w:u w:val="single"/>
            <w:rtl/>
          </w:rPr>
          <w:t>רע"פ 513/21</w:t>
        </w:r>
      </w:hyperlink>
      <w:r w:rsidR="00095764">
        <w:rPr>
          <w:rFonts w:hint="cs"/>
          <w:rtl/>
        </w:rPr>
        <w:t xml:space="preserve"> </w:t>
      </w:r>
      <w:r w:rsidR="00095764">
        <w:rPr>
          <w:rFonts w:hint="cs"/>
          <w:b/>
          <w:bCs/>
          <w:rtl/>
        </w:rPr>
        <w:t>עידן יהושע נ' מדינת ישראל</w:t>
      </w:r>
      <w:r w:rsidR="00095764">
        <w:rPr>
          <w:rFonts w:hint="cs"/>
          <w:rtl/>
        </w:rPr>
        <w:t xml:space="preserve"> (פורסם בנבו) </w:t>
      </w:r>
    </w:p>
    <w:p w14:paraId="18B9656F" w14:textId="77777777" w:rsidR="00095764" w:rsidRDefault="00095764" w:rsidP="00095764">
      <w:pPr>
        <w:pStyle w:val="-"/>
      </w:pPr>
      <w:r>
        <w:rPr>
          <w:rFonts w:hint="cs"/>
          <w:rtl/>
        </w:rPr>
        <w:t xml:space="preserve">הנאשם הורשע על פי הודאתו בעבירת גידול </w:t>
      </w:r>
      <w:r>
        <w:rPr>
          <w:rFonts w:hint="cs"/>
          <w:u w:val="single"/>
          <w:rtl/>
        </w:rPr>
        <w:t xml:space="preserve">60 </w:t>
      </w:r>
      <w:r>
        <w:rPr>
          <w:rFonts w:hint="cs"/>
          <w:rtl/>
        </w:rPr>
        <w:t xml:space="preserve">שתילי קנביס במשקל 10 ק"ג במחסן, תוך הסתייעות בחומרי דישון, מד טמפרטורה, אדניות ומנורות. המתחם שנקבע בבית-משפט השלום נע </w:t>
      </w:r>
      <w:r>
        <w:rPr>
          <w:rFonts w:hint="cs"/>
          <w:b/>
          <w:bCs/>
          <w:rtl/>
        </w:rPr>
        <w:t>בין 6 חודשי עבודות שירות ל-24 חודשי מאסר.</w:t>
      </w:r>
      <w:r>
        <w:rPr>
          <w:rFonts w:hint="cs"/>
          <w:rtl/>
        </w:rPr>
        <w:t xml:space="preserve"> בית-המשפט סטה ממתחם העונש בשל נסיבות אישיות וגזר דינו ל-150 שעות של"צ. בית-המשפט המחוזי קיבל את ערעור המאשימה, קבע כי הרף התחתון של מתחם הענישה </w:t>
      </w:r>
      <w:r>
        <w:rPr>
          <w:rFonts w:hint="cs"/>
          <w:u w:val="single"/>
          <w:rtl/>
        </w:rPr>
        <w:t>איננו משקף</w:t>
      </w:r>
      <w:r>
        <w:rPr>
          <w:rFonts w:hint="cs"/>
          <w:rtl/>
        </w:rPr>
        <w:t xml:space="preserve"> את חומרת המעשים וכי הנימוקים שבגינם בוצעה החריגה ממתחם העונש הם נימוקים של נסיבות אישיות (להבדיל משיקולי שיקום) </w:t>
      </w:r>
      <w:r>
        <w:rPr>
          <w:rFonts w:hint="cs"/>
          <w:b/>
          <w:bCs/>
          <w:rtl/>
        </w:rPr>
        <w:t>והעמיד את עונשו של הנאשם על 10 חודשי מאסר</w:t>
      </w:r>
      <w:r>
        <w:rPr>
          <w:rFonts w:hint="cs"/>
          <w:rtl/>
        </w:rPr>
        <w:t>. בקשת הרשות לערעור נדחתה.</w:t>
      </w:r>
    </w:p>
    <w:p w14:paraId="1B7515B7" w14:textId="77777777" w:rsidR="00095764" w:rsidRDefault="00DB771E" w:rsidP="00095764">
      <w:pPr>
        <w:pStyle w:val="a0"/>
        <w:rPr>
          <w:rtl/>
        </w:rPr>
      </w:pPr>
      <w:hyperlink r:id="rId36" w:history="1">
        <w:r w:rsidRPr="00DB771E">
          <w:rPr>
            <w:color w:val="0000FF"/>
            <w:u w:val="single"/>
            <w:rtl/>
          </w:rPr>
          <w:t>עפ"ג (מחוזי ב"ש) 57283-07-19</w:t>
        </w:r>
      </w:hyperlink>
      <w:r w:rsidR="00095764">
        <w:rPr>
          <w:rFonts w:hint="cs"/>
          <w:rtl/>
        </w:rPr>
        <w:t xml:space="preserve"> </w:t>
      </w:r>
      <w:r w:rsidR="00095764">
        <w:rPr>
          <w:rFonts w:hint="cs"/>
          <w:b/>
          <w:bCs/>
          <w:rtl/>
        </w:rPr>
        <w:t>אבו יחיא נ' מדינת ישראל</w:t>
      </w:r>
      <w:r w:rsidR="00095764">
        <w:rPr>
          <w:rFonts w:hint="cs"/>
          <w:rtl/>
        </w:rPr>
        <w:t xml:space="preserve"> (23.10.19) </w:t>
      </w:r>
    </w:p>
    <w:p w14:paraId="75CEBE68" w14:textId="77777777" w:rsidR="00095764" w:rsidRDefault="00095764" w:rsidP="00095764">
      <w:pPr>
        <w:pStyle w:val="-"/>
        <w:rPr>
          <w:rtl/>
        </w:rPr>
      </w:pPr>
      <w:r>
        <w:rPr>
          <w:rFonts w:hint="cs"/>
          <w:rtl/>
        </w:rPr>
        <w:t xml:space="preserve">הנאשם הורשע על פי הודאתו בעבירת גידול </w:t>
      </w:r>
      <w:r>
        <w:rPr>
          <w:rFonts w:hint="cs"/>
          <w:u w:val="single"/>
          <w:rtl/>
        </w:rPr>
        <w:t xml:space="preserve">116 </w:t>
      </w:r>
      <w:r>
        <w:rPr>
          <w:rFonts w:hint="cs"/>
          <w:rtl/>
        </w:rPr>
        <w:t xml:space="preserve">שתילי קנביס במשקל כולל של 2 ק"ג והחזקה של כלים המשמשים לצורך גידול הסם. </w:t>
      </w:r>
      <w:r>
        <w:rPr>
          <w:rFonts w:hint="cs"/>
          <w:b/>
          <w:bCs/>
          <w:rtl/>
        </w:rPr>
        <w:t>המתחם שנקבע נע בין 9 ל-22 חודשי מאסר.</w:t>
      </w:r>
      <w:r>
        <w:rPr>
          <w:rFonts w:hint="cs"/>
          <w:rtl/>
        </w:rPr>
        <w:t xml:space="preserve"> בשל קיומו של עבר לא רלוונטי וישן, נדון הנאשם ל-11 חודשי מאסר בפועל. הערעור נמחק לבקשת הנאשם.</w:t>
      </w:r>
    </w:p>
    <w:bookmarkStart w:id="9" w:name="_Hlk160637685"/>
    <w:p w14:paraId="176B8D13" w14:textId="77777777" w:rsidR="00095764" w:rsidRDefault="00DB771E" w:rsidP="00095764">
      <w:pPr>
        <w:pStyle w:val="a0"/>
        <w:rPr>
          <w:rtl/>
        </w:rPr>
      </w:pPr>
      <w:r w:rsidRPr="00DB771E">
        <w:rPr>
          <w:color w:val="0000FF"/>
          <w:u w:val="single"/>
          <w:rtl/>
        </w:rPr>
        <w:fldChar w:fldCharType="begin"/>
      </w:r>
      <w:r w:rsidRPr="00DB771E">
        <w:rPr>
          <w:color w:val="0000FF"/>
          <w:u w:val="single"/>
          <w:rtl/>
        </w:rPr>
        <w:instrText xml:space="preserve"> </w:instrText>
      </w:r>
      <w:r w:rsidRPr="00DB771E">
        <w:rPr>
          <w:color w:val="0000FF"/>
          <w:u w:val="single"/>
        </w:rPr>
        <w:instrText xml:space="preserve">HYPERLINK </w:instrText>
      </w:r>
      <w:r w:rsidRPr="00DB771E">
        <w:rPr>
          <w:color w:val="0000FF"/>
          <w:u w:val="single"/>
          <w:rtl/>
        </w:rPr>
        <w:instrText>"</w:instrText>
      </w:r>
      <w:r w:rsidRPr="00DB771E">
        <w:rPr>
          <w:color w:val="0000FF"/>
          <w:u w:val="single"/>
        </w:rPr>
        <w:instrText>http://www.nevo.co.il/case/26338342"</w:instrText>
      </w:r>
      <w:r w:rsidRPr="00DB771E">
        <w:rPr>
          <w:color w:val="0000FF"/>
          <w:u w:val="single"/>
          <w:rtl/>
        </w:rPr>
        <w:instrText xml:space="preserve"> </w:instrText>
      </w:r>
      <w:r w:rsidRPr="00DB771E">
        <w:rPr>
          <w:color w:val="0000FF"/>
          <w:u w:val="single"/>
          <w:rtl/>
        </w:rPr>
      </w:r>
      <w:r w:rsidRPr="00DB771E">
        <w:rPr>
          <w:color w:val="0000FF"/>
          <w:u w:val="single"/>
          <w:rtl/>
        </w:rPr>
        <w:fldChar w:fldCharType="separate"/>
      </w:r>
      <w:r w:rsidRPr="00DB771E">
        <w:rPr>
          <w:color w:val="0000FF"/>
          <w:u w:val="single"/>
          <w:rtl/>
        </w:rPr>
        <w:t>עפ"ג (מחוזי ב"ש) 13696-01-20</w:t>
      </w:r>
      <w:r w:rsidRPr="00DB771E">
        <w:rPr>
          <w:color w:val="0000FF"/>
          <w:u w:val="single"/>
          <w:rtl/>
        </w:rPr>
        <w:fldChar w:fldCharType="end"/>
      </w:r>
      <w:r w:rsidR="00095764">
        <w:rPr>
          <w:rFonts w:hint="cs"/>
          <w:rtl/>
        </w:rPr>
        <w:t xml:space="preserve"> </w:t>
      </w:r>
      <w:r w:rsidR="00095764">
        <w:rPr>
          <w:rFonts w:hint="cs"/>
          <w:b/>
          <w:bCs/>
          <w:rtl/>
        </w:rPr>
        <w:t>אמסלם נ' מדינת ישראל</w:t>
      </w:r>
      <w:r w:rsidR="00095764">
        <w:rPr>
          <w:rFonts w:hint="cs"/>
          <w:rtl/>
        </w:rPr>
        <w:t xml:space="preserve"> (פורסם בנבו) </w:t>
      </w:r>
    </w:p>
    <w:p w14:paraId="140FDDF5" w14:textId="77777777" w:rsidR="00095764" w:rsidRDefault="00095764" w:rsidP="00095764">
      <w:pPr>
        <w:pStyle w:val="-"/>
        <w:rPr>
          <w:rtl/>
        </w:rPr>
      </w:pPr>
      <w:r>
        <w:rPr>
          <w:rFonts w:hint="cs"/>
          <w:rtl/>
        </w:rPr>
        <w:t xml:space="preserve">הנאשם הורשע על פי הודאתו בעבירת גידול </w:t>
      </w:r>
      <w:r>
        <w:rPr>
          <w:rFonts w:hint="cs"/>
          <w:u w:val="single"/>
          <w:rtl/>
        </w:rPr>
        <w:t xml:space="preserve">122 </w:t>
      </w:r>
      <w:r>
        <w:rPr>
          <w:rFonts w:hint="cs"/>
          <w:rtl/>
        </w:rPr>
        <w:t xml:space="preserve">שתילי קנביס במשקל כולל של 7 ק"ג, תוך שימוש בכלים מתאימים, וכן החזיק בדירתו 2 ק"ג קנביס שלא לצריכתו העצמית. </w:t>
      </w:r>
      <w:r>
        <w:rPr>
          <w:rFonts w:hint="cs"/>
          <w:b/>
          <w:bCs/>
          <w:rtl/>
        </w:rPr>
        <w:t>המתחם שנקבע נע בין 12 ל-30 חודשי מאסר</w:t>
      </w:r>
      <w:r>
        <w:rPr>
          <w:rFonts w:hint="cs"/>
          <w:rtl/>
        </w:rPr>
        <w:t xml:space="preserve">. בהיעדר עבר פלילי ובשל מצבו הכלכלי והמשפחתי, נדון הנאשם ל-12 חודשי מאסר. </w:t>
      </w:r>
      <w:bookmarkEnd w:id="9"/>
    </w:p>
    <w:p w14:paraId="3FC2C17E" w14:textId="77777777" w:rsidR="00095764" w:rsidRDefault="00DB771E" w:rsidP="00095764">
      <w:pPr>
        <w:pStyle w:val="a0"/>
        <w:rPr>
          <w:rtl/>
        </w:rPr>
      </w:pPr>
      <w:hyperlink r:id="rId37" w:history="1">
        <w:r w:rsidRPr="00DB771E">
          <w:rPr>
            <w:color w:val="0000FF"/>
            <w:u w:val="single"/>
            <w:rtl/>
          </w:rPr>
          <w:t>עפ"ג (מחוזי ב"ש) 37569-06-21</w:t>
        </w:r>
      </w:hyperlink>
      <w:r w:rsidR="00095764">
        <w:rPr>
          <w:rFonts w:hint="cs"/>
          <w:rtl/>
        </w:rPr>
        <w:t xml:space="preserve"> </w:t>
      </w:r>
      <w:r w:rsidR="00095764">
        <w:rPr>
          <w:rFonts w:hint="cs"/>
          <w:b/>
          <w:bCs/>
          <w:rtl/>
        </w:rPr>
        <w:t>רפאילוב נ' מדינת ישראל</w:t>
      </w:r>
      <w:r w:rsidR="00095764">
        <w:rPr>
          <w:rFonts w:hint="cs"/>
          <w:rtl/>
        </w:rPr>
        <w:t xml:space="preserve"> (פורסם בנבו)</w:t>
      </w:r>
    </w:p>
    <w:p w14:paraId="2D85CF2C" w14:textId="77777777" w:rsidR="00095764" w:rsidRDefault="00095764" w:rsidP="00095764">
      <w:pPr>
        <w:pStyle w:val="-"/>
        <w:rPr>
          <w:rtl/>
        </w:rPr>
      </w:pPr>
      <w:r>
        <w:rPr>
          <w:rFonts w:hint="cs"/>
          <w:rtl/>
        </w:rPr>
        <w:t xml:space="preserve">הנאשם הורשע על פי הודאתו בעבירת גידול של </w:t>
      </w:r>
      <w:r>
        <w:rPr>
          <w:rFonts w:hint="cs"/>
          <w:u w:val="single"/>
          <w:rtl/>
        </w:rPr>
        <w:t>220</w:t>
      </w:r>
      <w:r>
        <w:rPr>
          <w:rFonts w:hint="cs"/>
          <w:rtl/>
        </w:rPr>
        <w:t xml:space="preserve"> שתילי קנביס, במשקל כולל של כ-10 ק"ג בחממה מאולתרת מאחורי ביתו במושב. </w:t>
      </w:r>
      <w:r>
        <w:rPr>
          <w:rFonts w:hint="cs"/>
          <w:b/>
          <w:bCs/>
          <w:rtl/>
        </w:rPr>
        <w:t xml:space="preserve">המתחם שנקבע נע בין 13 ל-30 חודשי מאסר בפועל. </w:t>
      </w:r>
      <w:r>
        <w:rPr>
          <w:rFonts w:hint="cs"/>
          <w:rtl/>
        </w:rPr>
        <w:t>חרף קיומו של עבר פלילי ישן, בשים לב לנסיבות חייו האישיות של הנאשם, נדון האחרון ל-13 חודשי מאסר. הערעור לבית-המשפט המחוזי נמשך לבקשת הנאשם.</w:t>
      </w:r>
    </w:p>
    <w:p w14:paraId="0169A102" w14:textId="77777777" w:rsidR="00095764" w:rsidRDefault="00DB771E" w:rsidP="00095764">
      <w:pPr>
        <w:pStyle w:val="a0"/>
        <w:rPr>
          <w:rtl/>
        </w:rPr>
      </w:pPr>
      <w:hyperlink r:id="rId38" w:history="1">
        <w:r w:rsidRPr="00DB771E">
          <w:rPr>
            <w:color w:val="0000FF"/>
            <w:u w:val="single"/>
            <w:rtl/>
          </w:rPr>
          <w:t>עפ"ג (מחוזי ת"א) 42358-10-14</w:t>
        </w:r>
      </w:hyperlink>
      <w:r w:rsidR="00095764">
        <w:rPr>
          <w:rFonts w:hint="cs"/>
          <w:rtl/>
        </w:rPr>
        <w:t xml:space="preserve"> </w:t>
      </w:r>
      <w:r w:rsidR="00095764">
        <w:rPr>
          <w:rFonts w:hint="cs"/>
          <w:b/>
          <w:bCs/>
          <w:rtl/>
        </w:rPr>
        <w:t>גיא נ' מדינת ישראל</w:t>
      </w:r>
      <w:r w:rsidR="00095764">
        <w:rPr>
          <w:rFonts w:hint="cs"/>
          <w:rtl/>
        </w:rPr>
        <w:t xml:space="preserve"> (פורסם בנבו) </w:t>
      </w:r>
    </w:p>
    <w:p w14:paraId="4C526AEB" w14:textId="77777777" w:rsidR="00095764" w:rsidRDefault="00095764" w:rsidP="00095764">
      <w:pPr>
        <w:pStyle w:val="-"/>
        <w:rPr>
          <w:rtl/>
        </w:rPr>
      </w:pPr>
      <w:r>
        <w:rPr>
          <w:rFonts w:hint="cs"/>
          <w:rtl/>
        </w:rPr>
        <w:t xml:space="preserve">הנאשם הורשע על פי הודאתו בעבירת גידול קנביס במשקל כולל של כ-5.5 ק"ג והחזיק ב-1.4 ג' חשיש וכלים לצורך גידול הסם. </w:t>
      </w:r>
      <w:r>
        <w:rPr>
          <w:rFonts w:hint="cs"/>
          <w:b/>
          <w:bCs/>
          <w:rtl/>
        </w:rPr>
        <w:t>המתחם שנקבע נע בין 7 ל-20 חודשי מאסר.</w:t>
      </w:r>
      <w:r>
        <w:rPr>
          <w:rFonts w:hint="cs"/>
          <w:rtl/>
        </w:rPr>
        <w:t xml:space="preserve"> על הנאשם נגזרו 8 חודשי מאסר. בדחותו את הערעור, ציין בית-המשפט המחוזי כי מדובר במתחם ענישה אשר משקף את הענישה הנוהגת.</w:t>
      </w:r>
    </w:p>
    <w:p w14:paraId="10DCA51F" w14:textId="77777777" w:rsidR="00095764" w:rsidRDefault="00095764" w:rsidP="00095764">
      <w:pPr>
        <w:pStyle w:val="-"/>
        <w:spacing w:line="240" w:lineRule="auto"/>
        <w:rPr>
          <w:rtl/>
        </w:rPr>
      </w:pPr>
    </w:p>
    <w:p w14:paraId="7BB75CD7" w14:textId="77777777" w:rsidR="00095764" w:rsidRDefault="00095764" w:rsidP="00095764">
      <w:pPr>
        <w:pStyle w:val="a"/>
        <w:numPr>
          <w:ilvl w:val="1"/>
          <w:numId w:val="3"/>
        </w:numPr>
        <w:ind w:left="651" w:hanging="425"/>
        <w:rPr>
          <w:rtl/>
        </w:rPr>
      </w:pPr>
      <w:r>
        <w:rPr>
          <w:rFonts w:hint="cs"/>
          <w:rtl/>
        </w:rPr>
        <w:t>אשר למדיניות ענישה בהחזקתם של סמים סינטטים בהיקף  שבפניי ר' למשל:</w:t>
      </w:r>
    </w:p>
    <w:p w14:paraId="4471A85B" w14:textId="77777777" w:rsidR="00095764" w:rsidRDefault="00DB771E" w:rsidP="00095764">
      <w:pPr>
        <w:pStyle w:val="a0"/>
        <w:numPr>
          <w:ilvl w:val="0"/>
          <w:numId w:val="5"/>
        </w:numPr>
        <w:ind w:left="1218"/>
      </w:pPr>
      <w:hyperlink r:id="rId39" w:history="1">
        <w:r w:rsidRPr="00DB771E">
          <w:rPr>
            <w:color w:val="0000FF"/>
            <w:u w:val="single"/>
            <w:rtl/>
          </w:rPr>
          <w:t>עפ"ג (מחוזי ת"א) 6761-02-15</w:t>
        </w:r>
      </w:hyperlink>
      <w:r w:rsidR="00095764">
        <w:rPr>
          <w:rFonts w:hint="cs"/>
          <w:rtl/>
        </w:rPr>
        <w:t xml:space="preserve"> </w:t>
      </w:r>
      <w:r w:rsidR="00095764">
        <w:rPr>
          <w:rFonts w:hint="cs"/>
          <w:b/>
          <w:bCs/>
          <w:rtl/>
        </w:rPr>
        <w:t>יאיר כהן נ' מדינת ישראל</w:t>
      </w:r>
      <w:r w:rsidR="00095764">
        <w:rPr>
          <w:rFonts w:hint="cs"/>
          <w:rtl/>
        </w:rPr>
        <w:t xml:space="preserve"> (לא פורסם 29.04.2015)</w:t>
      </w:r>
    </w:p>
    <w:p w14:paraId="57547576" w14:textId="77777777" w:rsidR="00095764" w:rsidRDefault="00095764" w:rsidP="00095764">
      <w:pPr>
        <w:pStyle w:val="-"/>
        <w:rPr>
          <w:rtl/>
        </w:rPr>
      </w:pPr>
      <w:r>
        <w:rPr>
          <w:rFonts w:hint="cs"/>
          <w:rtl/>
        </w:rPr>
        <w:t xml:space="preserve">הנאשם הורשע על פי הודאתו בהחזקה שלא לצריכה עצמית והכנת כלים שלא לצריכה עצמית בכך שהחזיק 4.9 גרם קוקאין ומשקל אלקטרוני. </w:t>
      </w:r>
      <w:r>
        <w:rPr>
          <w:rFonts w:hint="cs"/>
          <w:b/>
          <w:bCs/>
          <w:rtl/>
        </w:rPr>
        <w:t>בית-משפט השלום אימץ את מתחם התביעה: בין 8 ל-18 חודשי מאסר</w:t>
      </w:r>
      <w:r>
        <w:rPr>
          <w:rFonts w:hint="cs"/>
          <w:rtl/>
        </w:rPr>
        <w:t xml:space="preserve"> ובשל עבר פלילי מכביד גזר עליו 14 חודשי מאסר בפועל. ערעור נדחה.</w:t>
      </w:r>
    </w:p>
    <w:p w14:paraId="5E2B17DE" w14:textId="77777777" w:rsidR="00095764" w:rsidRDefault="00DB771E" w:rsidP="00095764">
      <w:pPr>
        <w:pStyle w:val="a0"/>
        <w:numPr>
          <w:ilvl w:val="0"/>
          <w:numId w:val="5"/>
        </w:numPr>
        <w:ind w:left="1218"/>
        <w:rPr>
          <w:rtl/>
        </w:rPr>
      </w:pPr>
      <w:hyperlink r:id="rId40" w:history="1">
        <w:r w:rsidRPr="00DB771E">
          <w:rPr>
            <w:color w:val="0000FF"/>
            <w:u w:val="single"/>
            <w:rtl/>
          </w:rPr>
          <w:t>ת"פ (שלום ב"ש) 44503-01-23</w:t>
        </w:r>
      </w:hyperlink>
      <w:r w:rsidR="00095764">
        <w:rPr>
          <w:rFonts w:hint="cs"/>
          <w:rtl/>
        </w:rPr>
        <w:t xml:space="preserve"> </w:t>
      </w:r>
      <w:r w:rsidR="00095764">
        <w:rPr>
          <w:rFonts w:hint="cs"/>
          <w:b/>
          <w:bCs/>
          <w:rtl/>
        </w:rPr>
        <w:t>מדינת ישראל נ' רוני שומוב</w:t>
      </w:r>
      <w:r w:rsidR="00095764">
        <w:rPr>
          <w:rFonts w:hint="cs"/>
          <w:rtl/>
        </w:rPr>
        <w:t xml:space="preserve"> (נבו 31.5.2023)</w:t>
      </w:r>
    </w:p>
    <w:p w14:paraId="363F7DFC" w14:textId="77777777" w:rsidR="00095764" w:rsidRDefault="00095764" w:rsidP="00095764">
      <w:pPr>
        <w:pStyle w:val="-"/>
        <w:rPr>
          <w:rtl/>
        </w:rPr>
      </w:pPr>
      <w:r>
        <w:rPr>
          <w:rFonts w:hint="cs"/>
          <w:rtl/>
        </w:rPr>
        <w:t xml:space="preserve">הנאשם הורשע על פי הודאתו בהחזקת 4.2 גרם סם מסוג  </w:t>
      </w:r>
      <w:r>
        <w:t>MMC</w:t>
      </w:r>
      <w:r>
        <w:rPr>
          <w:rFonts w:hint="cs"/>
          <w:rtl/>
        </w:rPr>
        <w:t xml:space="preserve">. </w:t>
      </w:r>
      <w:r>
        <w:rPr>
          <w:rFonts w:hint="cs"/>
          <w:b/>
          <w:bCs/>
          <w:rtl/>
        </w:rPr>
        <w:t>המתחם שנקבע נע בין 8 ל-16 חודשי מאסר</w:t>
      </w:r>
      <w:r>
        <w:rPr>
          <w:rFonts w:hint="cs"/>
          <w:rtl/>
        </w:rPr>
        <w:t>. הנאשם ל-9 חודשי מאסר בפועל.</w:t>
      </w:r>
    </w:p>
    <w:p w14:paraId="3CD0FA53" w14:textId="77777777" w:rsidR="00095764" w:rsidRDefault="00095764" w:rsidP="00095764">
      <w:pPr>
        <w:pStyle w:val="a"/>
        <w:numPr>
          <w:ilvl w:val="0"/>
          <w:numId w:val="0"/>
        </w:numPr>
        <w:spacing w:line="240" w:lineRule="auto"/>
        <w:ind w:left="651"/>
        <w:rPr>
          <w:rtl/>
        </w:rPr>
      </w:pPr>
    </w:p>
    <w:p w14:paraId="38200A75" w14:textId="77777777" w:rsidR="00095764" w:rsidRPr="00DB0536" w:rsidRDefault="00095764" w:rsidP="00095764">
      <w:pPr>
        <w:pStyle w:val="ab"/>
      </w:pPr>
    </w:p>
    <w:p w14:paraId="403E0F35" w14:textId="77777777" w:rsidR="00095764" w:rsidRDefault="00095764" w:rsidP="00095764">
      <w:pPr>
        <w:pStyle w:val="a"/>
        <w:numPr>
          <w:ilvl w:val="1"/>
          <w:numId w:val="3"/>
        </w:numPr>
        <w:ind w:left="651" w:hanging="425"/>
        <w:rPr>
          <w:rtl/>
        </w:rPr>
      </w:pPr>
      <w:r>
        <w:rPr>
          <w:rFonts w:hint="cs"/>
          <w:rtl/>
        </w:rPr>
        <w:t>בבחינת נסיבות הקשורות בביצוע העבירה (</w:t>
      </w:r>
      <w:hyperlink r:id="rId41" w:history="1">
        <w:r w:rsidR="0056251E" w:rsidRPr="0056251E">
          <w:rPr>
            <w:rStyle w:val="Hyperlink"/>
            <w:rFonts w:hint="eastAsia"/>
            <w:color w:val="0000FF"/>
            <w:rtl/>
          </w:rPr>
          <w:t>סעיף</w:t>
        </w:r>
        <w:r w:rsidR="0056251E" w:rsidRPr="0056251E">
          <w:rPr>
            <w:rStyle w:val="Hyperlink"/>
            <w:color w:val="0000FF"/>
            <w:rtl/>
          </w:rPr>
          <w:t xml:space="preserve"> 40ט</w:t>
        </w:r>
      </w:hyperlink>
      <w:r>
        <w:rPr>
          <w:rFonts w:hint="cs"/>
          <w:rtl/>
        </w:rPr>
        <w:t xml:space="preserve"> ל</w:t>
      </w:r>
      <w:hyperlink r:id="rId42" w:history="1">
        <w:r w:rsidR="00DB771E" w:rsidRPr="00DB771E">
          <w:rPr>
            <w:color w:val="0000FF"/>
            <w:u w:val="single"/>
            <w:rtl/>
          </w:rPr>
          <w:t>חוק העונשין</w:t>
        </w:r>
      </w:hyperlink>
      <w:r>
        <w:rPr>
          <w:rFonts w:hint="cs"/>
          <w:rtl/>
        </w:rPr>
        <w:t>) נשקלו הבאים:</w:t>
      </w:r>
    </w:p>
    <w:p w14:paraId="27DA42E4" w14:textId="77777777" w:rsidR="00095764" w:rsidRDefault="00095764" w:rsidP="00095764">
      <w:pPr>
        <w:pStyle w:val="ab"/>
      </w:pPr>
      <w:r>
        <w:rPr>
          <w:rFonts w:hint="cs"/>
          <w:rtl/>
        </w:rPr>
        <w:t xml:space="preserve">עסקינן בגידול כמות רבה של שתילי סם – </w:t>
      </w:r>
      <w:r>
        <w:rPr>
          <w:rFonts w:hint="cs"/>
          <w:b/>
          <w:bCs/>
          <w:u w:val="single"/>
          <w:rtl/>
        </w:rPr>
        <w:t>297 שתילים</w:t>
      </w:r>
      <w:r>
        <w:rPr>
          <w:rFonts w:hint="cs"/>
          <w:rtl/>
        </w:rPr>
        <w:t>, ובהינתן כך, משקל הסמים הכולל (2.5 ק"ג) אינו משקף את מלוא פוטנציאל כמות הסם מטבעם של הליכי יצור וגידול דינמיים.</w:t>
      </w:r>
    </w:p>
    <w:p w14:paraId="7B44E81C" w14:textId="77777777" w:rsidR="00095764" w:rsidRDefault="00095764" w:rsidP="00095764">
      <w:pPr>
        <w:pStyle w:val="ab"/>
        <w:rPr>
          <w:u w:val="single"/>
          <w:rtl/>
        </w:rPr>
      </w:pPr>
      <w:r>
        <w:rPr>
          <w:rFonts w:hint="cs"/>
          <w:u w:val="single"/>
          <w:rtl/>
        </w:rPr>
        <w:t>חלקו היחסי של הנאשם בביצוע העבירה</w:t>
      </w:r>
    </w:p>
    <w:p w14:paraId="1D897EB9" w14:textId="77777777" w:rsidR="00095764" w:rsidRDefault="00095764" w:rsidP="00095764">
      <w:pPr>
        <w:pStyle w:val="ab"/>
      </w:pPr>
      <w:r>
        <w:rPr>
          <w:rFonts w:hint="cs"/>
          <w:rtl/>
        </w:rPr>
        <w:t>הנאשם שכר את הדירה לאחר ש"</w:t>
      </w:r>
      <w:r>
        <w:rPr>
          <w:rFonts w:hint="cs"/>
          <w:b/>
          <w:bCs/>
          <w:i/>
          <w:iCs/>
          <w:rtl/>
        </w:rPr>
        <w:t>גמלה בליבו החלטה לגדל סם מסוכן מסוג קנבוס</w:t>
      </w:r>
      <w:r>
        <w:rPr>
          <w:rFonts w:hint="cs"/>
          <w:rtl/>
        </w:rPr>
        <w:t xml:space="preserve">" (ר' סעיף 1 לכתב האישום המתוקן). אחרים הקימו בדירה אותה שכר הנאשם את ציוד המעבדה, </w:t>
      </w:r>
      <w:r>
        <w:rPr>
          <w:rFonts w:hint="cs"/>
          <w:u w:val="single"/>
          <w:rtl/>
        </w:rPr>
        <w:t>על פי הרשאת הנאשם</w:t>
      </w:r>
      <w:r>
        <w:rPr>
          <w:rFonts w:hint="cs"/>
          <w:rtl/>
        </w:rPr>
        <w:t xml:space="preserve"> (ר' סעיף 5 לכתב האישום המתוקן), והנאשם החזיק בדירה לצורך גידול הסמים באדניות, חומרי דישון שונים, חמישה מאווררים, ארבעה מזגנים ניידים ועוד. במצב דברים זה גידל הנאשם בדירה 297 שתילי קנאביס במשקל 2.5 ק"ג והחזיק סמים נוספים שלא לצריכה עצמית. מכאן כי הנאשם היה גורם יוזם ומרכזי ברעיון ובביצוע גידול הסמים. אמנם אחרים הקימו את המעבדה, אך היה זה בהמשך לתכנון הנאשם את גידול הסמים, בדירה אותה שכר לשם כך, על פי הרשאתו של הנאשם ולצורך גידול הסמים על ידו. </w:t>
      </w:r>
    </w:p>
    <w:p w14:paraId="3ECF3F1F" w14:textId="77777777" w:rsidR="00095764" w:rsidRDefault="00095764" w:rsidP="00095764">
      <w:pPr>
        <w:pStyle w:val="ab"/>
      </w:pPr>
      <w:r>
        <w:rPr>
          <w:rFonts w:hint="cs"/>
          <w:u w:val="single"/>
          <w:rtl/>
        </w:rPr>
        <w:t>התכנון שקדם לביצוע העבירה</w:t>
      </w:r>
    </w:p>
    <w:p w14:paraId="2FB55FC7" w14:textId="77777777" w:rsidR="00095764" w:rsidRDefault="00095764" w:rsidP="00095764">
      <w:pPr>
        <w:pStyle w:val="ab"/>
        <w:rPr>
          <w:rtl/>
        </w:rPr>
      </w:pPr>
      <w:r>
        <w:rPr>
          <w:rFonts w:hint="cs"/>
          <w:rtl/>
        </w:rPr>
        <w:t>כאמור לעיל, הנאשם פעל לאור תוכנית רעיונית אותה הוציא לפועל במספר שלבים, החל מאיתור ושכירת דירה, המשך בהחזקתו בציוד לגידול והרשאתו לאחרים להקים בדירה מעבדה, וכלה בגידול מאות שתילי סם קנאביס, והחזקת סמים נוספים 'קשים' מסוגים שונים. נסיבות אלה מעידות על תכנון, השקעה, מחשבה וידע בתחום. התעוזה בהקמת מעבדת סמים בתוך בניין מגורים בולטת, גם על רקע ביצוע התחברות "פיראטית" על ידי מקימי המעבדה לרשת החשמל של כלל הבניין, פעולה הכרוך בסיכון ממשי. הגם שפעולה אחרונה זו מיוחסת לאחרים, עובדות ונסיבות כתב האישום מלמדות על פעולות מתואמות ושלובות בין הנאשם לבין האחרים במסגרת הוצאה לפועל של תוכנית הנאשם לגידול הסמים בדירה לאחר שגמלה בליבו ההחלטה לעשות כן.</w:t>
      </w:r>
    </w:p>
    <w:p w14:paraId="5C283520" w14:textId="77777777" w:rsidR="00095764" w:rsidRDefault="00095764" w:rsidP="00095764">
      <w:pPr>
        <w:pStyle w:val="ab"/>
        <w:rPr>
          <w:rtl/>
        </w:rPr>
      </w:pPr>
      <w:r>
        <w:rPr>
          <w:rFonts w:hint="cs"/>
          <w:u w:val="single"/>
          <w:rtl/>
        </w:rPr>
        <w:t>הנזק ופוטנציאל הנזק מביצוע העבירות</w:t>
      </w:r>
      <w:r>
        <w:rPr>
          <w:rFonts w:hint="cs"/>
          <w:rtl/>
        </w:rPr>
        <w:t xml:space="preserve">: </w:t>
      </w:r>
    </w:p>
    <w:p w14:paraId="0D8AF2AE" w14:textId="77777777" w:rsidR="00095764" w:rsidRDefault="00095764" w:rsidP="00095764">
      <w:pPr>
        <w:pStyle w:val="ab"/>
        <w:rPr>
          <w:rtl/>
        </w:rPr>
      </w:pPr>
      <w:r>
        <w:rPr>
          <w:rFonts w:hint="cs"/>
          <w:rtl/>
        </w:rPr>
        <w:t xml:space="preserve">פוטנציאל הנזק לצד מעשי הנאשם הוא משמעותי. מדובר בכמות שתילים רבה של 297 שתילים אשר נתפסו בשלב שבו כבר צמחו לכדי 2.5 ק"ג. כמות זו, אשר על ציר זמן צפויה היתה לגדול משמעותית, עלולה הייתה להגיע למאות ולאלפי צרכנים, לרבות לצרכנים "חדשים" וצעירים. דומה כי מיותר יהיה להרחיב בדבר נזקים בריאותיים  חברתיים וכלכליים אשר לצד שימוש אינטנסיבי בסמים, ובמישור זה דירת הנאשם היוותה מפעל סמים יצרני עובר להפצת הסם לצרכנים. </w:t>
      </w:r>
    </w:p>
    <w:p w14:paraId="268CBFD3" w14:textId="77777777" w:rsidR="00095764" w:rsidRDefault="00095764" w:rsidP="00095764">
      <w:pPr>
        <w:pStyle w:val="ab"/>
        <w:rPr>
          <w:rtl/>
        </w:rPr>
      </w:pPr>
      <w:r>
        <w:rPr>
          <w:rFonts w:hint="cs"/>
          <w:rtl/>
        </w:rPr>
        <w:t>סוג הסם אותו גידל הנאשם - קנביס, קיבל מחד מוניטין של סם "קל", ומאידך, ר' ב</w:t>
      </w:r>
      <w:hyperlink r:id="rId43" w:history="1">
        <w:r w:rsidR="00DB771E" w:rsidRPr="00DB771E">
          <w:rPr>
            <w:color w:val="0000FF"/>
            <w:u w:val="single"/>
            <w:rtl/>
          </w:rPr>
          <w:t>רע"פ 3059/21</w:t>
        </w:r>
      </w:hyperlink>
      <w:r>
        <w:rPr>
          <w:rFonts w:hint="cs"/>
          <w:rtl/>
        </w:rPr>
        <w:t xml:space="preserve"> </w:t>
      </w:r>
      <w:r>
        <w:rPr>
          <w:rFonts w:hint="cs"/>
          <w:b/>
          <w:bCs/>
          <w:rtl/>
        </w:rPr>
        <w:t>בר ימין נ' מדינת ישראל</w:t>
      </w:r>
      <w:r>
        <w:rPr>
          <w:rFonts w:hint="cs"/>
          <w:rtl/>
        </w:rPr>
        <w:t xml:space="preserve"> (נבו 5.5.2021):</w:t>
      </w:r>
    </w:p>
    <w:p w14:paraId="00A7C77D" w14:textId="77777777" w:rsidR="00095764" w:rsidRDefault="00095764" w:rsidP="00095764">
      <w:pPr>
        <w:pStyle w:val="ad"/>
        <w:rPr>
          <w:rtl/>
        </w:rPr>
      </w:pPr>
      <w:r>
        <w:rPr>
          <w:rFonts w:hint="cs"/>
          <w:rtl/>
        </w:rPr>
        <w:t>"אין יסוד לטענת המבקש כאילו העובדה שסחר בסם מסוג קנאביס, מצדיקה כשלעצמה להקל בעונשו. זאת, שכן הפקודה "קובעת במפורש כי קנאביס הריהו "סם מסוכן" ... כך קבע המחוקק. קביעתו זו – היא הדין הנוהג והמחייב""</w:t>
      </w:r>
    </w:p>
    <w:p w14:paraId="3F9CC4FA" w14:textId="77777777" w:rsidR="00095764" w:rsidRDefault="00095764" w:rsidP="00095764">
      <w:pPr>
        <w:pStyle w:val="ab"/>
        <w:rPr>
          <w:rtl/>
        </w:rPr>
      </w:pPr>
      <w:r>
        <w:rPr>
          <w:rFonts w:hint="cs"/>
          <w:rtl/>
        </w:rPr>
        <w:t xml:space="preserve">יצוין כי נתפסו בדירה גם סמים משני סוגים נוספים – </w:t>
      </w:r>
      <w:r>
        <w:t>MMC</w:t>
      </w:r>
      <w:r>
        <w:rPr>
          <w:rFonts w:hint="cs"/>
          <w:rtl/>
        </w:rPr>
        <w:t xml:space="preserve"> וכן </w:t>
      </w:r>
      <w:r>
        <w:t>MDMA KETAMINE</w:t>
      </w:r>
      <w:r>
        <w:rPr>
          <w:rFonts w:hint="cs"/>
          <w:rtl/>
        </w:rPr>
        <w:t xml:space="preserve">  אשר הינם סמים סינטטים הנחשבים לסמים 'קשים, ושלא לצריכתו העצמית של הנאשם.</w:t>
      </w:r>
    </w:p>
    <w:p w14:paraId="7C3D77FF" w14:textId="77777777" w:rsidR="00095764" w:rsidRDefault="00095764" w:rsidP="00095764">
      <w:pPr>
        <w:pStyle w:val="ab"/>
        <w:rPr>
          <w:rtl/>
        </w:rPr>
      </w:pPr>
      <w:r>
        <w:rPr>
          <w:rFonts w:hint="cs"/>
          <w:rtl/>
        </w:rPr>
        <w:t>אשר לסם ה-</w:t>
      </w:r>
      <w:r>
        <w:t>MMC</w:t>
      </w:r>
      <w:r>
        <w:rPr>
          <w:rFonts w:hint="cs"/>
          <w:rtl/>
        </w:rPr>
        <w:t xml:space="preserve">, עמדתי על חומרתו במסגרת הליך אחר – </w:t>
      </w:r>
      <w:hyperlink r:id="rId44" w:history="1">
        <w:r w:rsidR="00DB771E" w:rsidRPr="00DB771E">
          <w:rPr>
            <w:color w:val="0000FF"/>
            <w:u w:val="single"/>
            <w:rtl/>
          </w:rPr>
          <w:t>ת"פ (שלום ב"ש) 48071-01-23</w:t>
        </w:r>
      </w:hyperlink>
      <w:r>
        <w:rPr>
          <w:rFonts w:hint="cs"/>
          <w:rtl/>
        </w:rPr>
        <w:t xml:space="preserve"> </w:t>
      </w:r>
      <w:r>
        <w:rPr>
          <w:rFonts w:hint="cs"/>
          <w:b/>
          <w:bCs/>
          <w:rtl/>
        </w:rPr>
        <w:t>מדינת ישראל נ' דיל</w:t>
      </w:r>
      <w:r>
        <w:rPr>
          <w:rFonts w:hint="cs"/>
          <w:rtl/>
        </w:rPr>
        <w:t xml:space="preserve"> (טרם פורסם), שם נקבע כי מינון הסם נע בין 75 מ"ג ל-250 מ"ג למנה – </w:t>
      </w:r>
      <w:r>
        <w:rPr>
          <w:rFonts w:hint="cs"/>
          <w:b/>
          <w:bCs/>
          <w:u w:val="single"/>
          <w:rtl/>
        </w:rPr>
        <w:t xml:space="preserve">כך שמתוך 3.9657 גרם </w:t>
      </w:r>
      <w:r>
        <w:rPr>
          <w:b/>
          <w:bCs/>
          <w:u w:val="single"/>
        </w:rPr>
        <w:t>MMC</w:t>
      </w:r>
      <w:r>
        <w:rPr>
          <w:rFonts w:hint="cs"/>
          <w:b/>
          <w:bCs/>
          <w:u w:val="single"/>
          <w:rtl/>
        </w:rPr>
        <w:t xml:space="preserve"> שנתפסו אצל הנאשם (שווה ל-3,965.7 מ"ג), ניתן ליצור בין 15 ל-52 מנות סם</w:t>
      </w:r>
      <w:r>
        <w:rPr>
          <w:rFonts w:hint="cs"/>
          <w:rtl/>
        </w:rPr>
        <w:t xml:space="preserve"> (עוד צוין כי כאשר מבוצעת הסנפה של סם ה-</w:t>
      </w:r>
      <w:r>
        <w:t>MMC</w:t>
      </w:r>
      <w:r>
        <w:rPr>
          <w:rFonts w:hint="cs"/>
          <w:rtl/>
        </w:rPr>
        <w:t>, המינון נמוך עוד יותר, ואז ניתן לייצר כמות רבה יותר מזה שחושבה לעיל – יב"ד). כמו כן, נקבע שם כי סם ה-</w:t>
      </w:r>
      <w:r>
        <w:t>MMC</w:t>
      </w:r>
      <w:r>
        <w:rPr>
          <w:rFonts w:hint="cs"/>
          <w:rtl/>
        </w:rPr>
        <w:t xml:space="preserve"> מושווה בהשפעותיו לסם ה-</w:t>
      </w:r>
      <w:r>
        <w:t>MDMA</w:t>
      </w:r>
      <w:r>
        <w:rPr>
          <w:rFonts w:hint="cs"/>
          <w:rtl/>
        </w:rPr>
        <w:t xml:space="preserve"> וסמים ממריצים אחרים. ודוק: </w:t>
      </w:r>
    </w:p>
    <w:p w14:paraId="5D315A63" w14:textId="77777777" w:rsidR="00095764" w:rsidRDefault="00095764" w:rsidP="00095764">
      <w:pPr>
        <w:pStyle w:val="ad"/>
        <w:spacing w:before="240"/>
        <w:rPr>
          <w:i w:val="0"/>
          <w:iCs w:val="0"/>
          <w:rtl/>
        </w:rPr>
      </w:pPr>
      <w:r>
        <w:rPr>
          <w:rFonts w:hint="cs"/>
          <w:rtl/>
        </w:rPr>
        <w:t>"בדומה לסמים ממריצים ממכרים אחרים ידועים, סכנתו של מתילמתקאתינון לבריאות הציבור ברורה לאור הפרופיל הפרמקולוגי שלו, הכולל תופעות לוואי רבות ומסכנות חיים, ביניהם הזעה, דפיקות לב, בחילה, הקאה, יתר לחץ דם, טכיקרדיה, אגיטציה, פרכוסים, רפלקסים מוגברים, תלות, שינויים בתפיסת המציאות, הזיות, איבוד תיאבון, רעד, יובש בפה, ראיה מטושטשת, חרדה, בלבול, מניה קצרת טווח, דלוזיות פרנואידיות, נדודי שינה, עייפות מנטלית, סיוטי לילה, בעיות נשימה, התכווצות כלי דם היקפיים, הפרע בתפיסת הזמן ופסיכוזה"</w:t>
      </w:r>
      <w:r>
        <w:rPr>
          <w:rFonts w:hint="cs"/>
          <w:i w:val="0"/>
          <w:iCs w:val="0"/>
          <w:rtl/>
        </w:rPr>
        <w:t>.</w:t>
      </w:r>
    </w:p>
    <w:p w14:paraId="49655F68" w14:textId="77777777" w:rsidR="00095764" w:rsidRDefault="00095764" w:rsidP="00095764">
      <w:pPr>
        <w:pStyle w:val="ab"/>
        <w:rPr>
          <w:u w:val="single"/>
          <w:rtl/>
        </w:rPr>
      </w:pPr>
      <w:r>
        <w:rPr>
          <w:rFonts w:hint="cs"/>
          <w:u w:val="single"/>
          <w:rtl/>
        </w:rPr>
        <w:t>הסיבות שהביאו את הנאשם לבצע את העבירה</w:t>
      </w:r>
    </w:p>
    <w:p w14:paraId="5109F1A5" w14:textId="77777777" w:rsidR="00095764" w:rsidRDefault="00095764" w:rsidP="00095764">
      <w:pPr>
        <w:pStyle w:val="ab"/>
      </w:pPr>
      <w:r>
        <w:rPr>
          <w:rFonts w:hint="cs"/>
          <w:rtl/>
        </w:rPr>
        <w:t xml:space="preserve">ב"כ הנאשם טען כי ברקע המעשים חובות לעברייניים וטראומות משפחתיות. ברי כי בהיעדר תסקיר שירות המבחן, שלא התבקש, אין בידי בית-המשפט כלים מספיקים לעמוד על </w:t>
      </w:r>
      <w:r>
        <w:rPr>
          <w:rFonts w:hint="cs"/>
          <w:u w:val="single"/>
          <w:rtl/>
        </w:rPr>
        <w:t>הקשר</w:t>
      </w:r>
      <w:r>
        <w:rPr>
          <w:rFonts w:hint="cs"/>
          <w:rtl/>
        </w:rPr>
        <w:t xml:space="preserve"> בין אלו לבין ביצוע העבירות ואת המניעים לביצוען. על פי ניסיון החיים והשכל הישר, גידול מאות שתילי סמים במעבדה מאובזרת והחזקתם שלא לצריכה עצמית מבוצעות מתוך בצע כסף ורצון להתעשרות מהירה וקלה. החזקת סמים מסוגים שונים לצד גידולי הסמים מחזקת מסקנה זאת.</w:t>
      </w:r>
    </w:p>
    <w:p w14:paraId="0588311E" w14:textId="77777777" w:rsidR="00095764" w:rsidRDefault="00095764" w:rsidP="00095764">
      <w:pPr>
        <w:pStyle w:val="a"/>
        <w:numPr>
          <w:ilvl w:val="0"/>
          <w:numId w:val="0"/>
        </w:numPr>
        <w:ind w:left="651"/>
        <w:rPr>
          <w:b/>
          <w:bCs/>
          <w:rtl/>
        </w:rPr>
      </w:pPr>
      <w:r>
        <w:rPr>
          <w:rFonts w:hint="cs"/>
          <w:b/>
          <w:bCs/>
          <w:rtl/>
        </w:rPr>
        <w:t>נוכח אלו , סבורני כי הפגיעה בערכים המוגנים הינה משמעותית ויש לקבוע מתחם עונש הולם אשר ינוע בין 18 ל-32 חודשי מאסר בפועל.</w:t>
      </w:r>
    </w:p>
    <w:p w14:paraId="54D10E22" w14:textId="77777777" w:rsidR="00095764" w:rsidRDefault="00095764" w:rsidP="00095764">
      <w:pPr>
        <w:pStyle w:val="11"/>
      </w:pPr>
      <w:r>
        <w:rPr>
          <w:rtl/>
        </w:rPr>
        <w:t>שיקולי הענישה בתוך מתחם העונש</w:t>
      </w:r>
    </w:p>
    <w:p w14:paraId="73181E11" w14:textId="77777777" w:rsidR="00095764" w:rsidRDefault="00095764" w:rsidP="00095764">
      <w:pPr>
        <w:pStyle w:val="a"/>
        <w:numPr>
          <w:ilvl w:val="1"/>
          <w:numId w:val="3"/>
        </w:numPr>
        <w:ind w:left="651" w:hanging="425"/>
        <w:rPr>
          <w:rtl/>
        </w:rPr>
      </w:pPr>
      <w:r>
        <w:rPr>
          <w:rFonts w:hint="cs"/>
          <w:rtl/>
        </w:rPr>
        <w:t>בגזירת העונש המתאים לנאשם בתוך מתחם העונש, נשקלו הנסיבות הבאות שאינן קשורות בביצוע העבירה (</w:t>
      </w:r>
      <w:hyperlink r:id="rId45" w:history="1">
        <w:r w:rsidR="0056251E" w:rsidRPr="0056251E">
          <w:rPr>
            <w:rStyle w:val="Hyperlink"/>
            <w:rFonts w:hint="eastAsia"/>
            <w:color w:val="0000FF"/>
            <w:rtl/>
          </w:rPr>
          <w:t>סעיף</w:t>
        </w:r>
        <w:r w:rsidR="0056251E" w:rsidRPr="0056251E">
          <w:rPr>
            <w:rStyle w:val="Hyperlink"/>
            <w:color w:val="0000FF"/>
            <w:rtl/>
          </w:rPr>
          <w:t xml:space="preserve"> 40יא</w:t>
        </w:r>
      </w:hyperlink>
      <w:r>
        <w:rPr>
          <w:rFonts w:hint="cs"/>
          <w:rtl/>
        </w:rPr>
        <w:t xml:space="preserve"> ל</w:t>
      </w:r>
      <w:hyperlink r:id="rId46" w:history="1">
        <w:r w:rsidR="00DB771E" w:rsidRPr="00DB771E">
          <w:rPr>
            <w:color w:val="0000FF"/>
            <w:u w:val="single"/>
            <w:rtl/>
          </w:rPr>
          <w:t>חוק העונשין</w:t>
        </w:r>
      </w:hyperlink>
      <w:r>
        <w:rPr>
          <w:rFonts w:hint="cs"/>
          <w:rtl/>
        </w:rPr>
        <w:t>):</w:t>
      </w:r>
    </w:p>
    <w:p w14:paraId="7F466BB5" w14:textId="77777777" w:rsidR="00095764" w:rsidRDefault="00095764" w:rsidP="00095764">
      <w:pPr>
        <w:pStyle w:val="ab"/>
        <w:rPr>
          <w:rtl/>
        </w:rPr>
      </w:pPr>
      <w:r>
        <w:rPr>
          <w:rFonts w:hint="cs"/>
          <w:u w:val="single"/>
          <w:rtl/>
        </w:rPr>
        <w:t>עבר פלילי</w:t>
      </w:r>
    </w:p>
    <w:p w14:paraId="4B9EF092" w14:textId="77777777" w:rsidR="00095764" w:rsidRDefault="00095764" w:rsidP="00095764">
      <w:pPr>
        <w:pStyle w:val="ab"/>
        <w:rPr>
          <w:rtl/>
        </w:rPr>
      </w:pPr>
      <w:r>
        <w:rPr>
          <w:rFonts w:hint="cs"/>
          <w:rtl/>
        </w:rPr>
        <w:t>לחובת הנאשם שתי הרשעות בעבירות סמים. במסגרת הרשעתו האחרונה נדון הנאשם ביום 7.11.23 בגין עבירות סחר בסמים ל-13 חודשי מאסר בפועל. עומד ותלוי נגדו מאסר על תנאי בן 6 חודשים.</w:t>
      </w:r>
    </w:p>
    <w:p w14:paraId="2B7FE795" w14:textId="77777777" w:rsidR="00095764" w:rsidRDefault="00095764" w:rsidP="00095764">
      <w:pPr>
        <w:pStyle w:val="ab"/>
        <w:rPr>
          <w:rtl/>
        </w:rPr>
      </w:pPr>
      <w:r>
        <w:rPr>
          <w:rFonts w:hint="cs"/>
          <w:u w:val="single"/>
          <w:rtl/>
        </w:rPr>
        <w:t>נטילת אחריות מצד הנאשם על מעשיו</w:t>
      </w:r>
    </w:p>
    <w:p w14:paraId="64E41119" w14:textId="77777777" w:rsidR="00095764" w:rsidRDefault="00095764" w:rsidP="00095764">
      <w:pPr>
        <w:pStyle w:val="ab"/>
        <w:rPr>
          <w:rtl/>
        </w:rPr>
      </w:pPr>
      <w:r>
        <w:rPr>
          <w:rFonts w:hint="cs"/>
          <w:rtl/>
        </w:rPr>
        <w:t xml:space="preserve">הודאת נאשם מגלמת (בדרך כלל) קבלת אחריות על ביצוע המעשים, ונלווה לה חסכון משמעותי מזמנם של עדי התביעה, ומזמנו של בית-המשפט. </w:t>
      </w:r>
    </w:p>
    <w:p w14:paraId="1C70E159" w14:textId="77777777" w:rsidR="00095764" w:rsidRDefault="00095764" w:rsidP="00095764">
      <w:pPr>
        <w:pStyle w:val="ab"/>
        <w:rPr>
          <w:u w:val="single"/>
          <w:rtl/>
        </w:rPr>
      </w:pPr>
      <w:r>
        <w:rPr>
          <w:rFonts w:hint="cs"/>
          <w:u w:val="single"/>
          <w:rtl/>
        </w:rPr>
        <w:t>פגיעת העונש במשפחת הנאשם</w:t>
      </w:r>
    </w:p>
    <w:p w14:paraId="3181D113" w14:textId="77777777" w:rsidR="00095764" w:rsidRDefault="00095764" w:rsidP="00095764">
      <w:pPr>
        <w:pStyle w:val="ab"/>
        <w:rPr>
          <w:rtl/>
        </w:rPr>
      </w:pPr>
      <w:r>
        <w:rPr>
          <w:rFonts w:hint="cs"/>
          <w:rtl/>
        </w:rPr>
        <w:t xml:space="preserve">נמסר מפי אם הנאשם כי היעדרו של הנאשם, המשמש תומך מרכזי בבית, מחריף את מצבה הנפשי. עוד שיתפה האם במחלתה הקשה בעבר של אחות הנאשם, ובתחלואיו של אביו. ברם, הנאשם אשר נדון במסגרת תיקו הקודם לעונש של מאסר בפועל בגין עבירות הפצת סמים, לא השכיל לשים את קשיי משפחתו בראש סדר העדיפויות, ובמעשים מתוכננים ויזומים בחר להסתכן בריצוי מאסר בפועל נוסף. </w:t>
      </w:r>
    </w:p>
    <w:p w14:paraId="5C3E9327" w14:textId="77777777" w:rsidR="00095764" w:rsidRDefault="00095764" w:rsidP="00095764">
      <w:pPr>
        <w:pStyle w:val="a"/>
        <w:numPr>
          <w:ilvl w:val="1"/>
          <w:numId w:val="3"/>
        </w:numPr>
        <w:ind w:left="651" w:hanging="425"/>
      </w:pPr>
      <w:r>
        <w:rPr>
          <w:rFonts w:hint="cs"/>
          <w:rtl/>
        </w:rPr>
        <w:t>מכל המקובץ, סבורני כי יש למקם את עונשו של הנאשם במחצית  השליש הראשון במתחם העונש.</w:t>
      </w:r>
    </w:p>
    <w:p w14:paraId="67A0236C" w14:textId="77777777" w:rsidR="00095764" w:rsidRDefault="00095764" w:rsidP="00095764">
      <w:pPr>
        <w:pStyle w:val="11"/>
        <w:jc w:val="both"/>
      </w:pPr>
      <w:r>
        <w:rPr>
          <w:rtl/>
        </w:rPr>
        <w:t>סוף דבר</w:t>
      </w:r>
    </w:p>
    <w:p w14:paraId="057BC16D" w14:textId="77777777" w:rsidR="00095764" w:rsidRDefault="00095764" w:rsidP="00095764">
      <w:pPr>
        <w:pStyle w:val="a"/>
        <w:numPr>
          <w:ilvl w:val="1"/>
          <w:numId w:val="3"/>
        </w:numPr>
        <w:ind w:left="651" w:hanging="425"/>
        <w:rPr>
          <w:rFonts w:ascii="Times New Roman" w:eastAsia="Times New Roman" w:hAnsi="Times New Roman" w:cs="Times New Roman"/>
          <w:rtl/>
        </w:rPr>
      </w:pPr>
      <w:r>
        <w:rPr>
          <w:rFonts w:hint="cs"/>
          <w:rtl/>
        </w:rPr>
        <w:t>נוכח האמור, אני דן את הנאשם לעונשים הבאים:</w:t>
      </w:r>
    </w:p>
    <w:p w14:paraId="77B8283E" w14:textId="77777777" w:rsidR="00095764" w:rsidRDefault="00095764" w:rsidP="00095764">
      <w:pPr>
        <w:pStyle w:val="a0"/>
        <w:numPr>
          <w:ilvl w:val="0"/>
          <w:numId w:val="6"/>
        </w:numPr>
        <w:ind w:left="1218"/>
        <w:jc w:val="both"/>
      </w:pPr>
      <w:r>
        <w:rPr>
          <w:rFonts w:hint="cs"/>
          <w:rtl/>
        </w:rPr>
        <w:t>21 חודשי מאסר בפועל.</w:t>
      </w:r>
    </w:p>
    <w:p w14:paraId="6EECD4D2" w14:textId="77777777" w:rsidR="00095764" w:rsidRDefault="00095764" w:rsidP="00095764">
      <w:pPr>
        <w:pStyle w:val="-"/>
      </w:pPr>
      <w:r>
        <w:rPr>
          <w:rFonts w:hint="cs"/>
          <w:rtl/>
        </w:rPr>
        <w:t>אני מפעיל את עונש המאסר המותנה בן 6 חודשים אשר הוטל על הנאשם ב</w:t>
      </w:r>
      <w:hyperlink r:id="rId47" w:history="1">
        <w:r w:rsidR="00DB771E" w:rsidRPr="00DB771E">
          <w:rPr>
            <w:color w:val="0000FF"/>
            <w:u w:val="single"/>
            <w:rtl/>
          </w:rPr>
          <w:t>ת"פ (שלום פ"ת) 10814-05-23</w:t>
        </w:r>
      </w:hyperlink>
      <w:r>
        <w:rPr>
          <w:rFonts w:hint="cs"/>
          <w:rtl/>
        </w:rPr>
        <w:t xml:space="preserve"> כך שמחציתו ירוצה בחופף  ומחציתו במצטבר לעונש המאסר.</w:t>
      </w:r>
    </w:p>
    <w:p w14:paraId="0EAD77B3" w14:textId="77777777" w:rsidR="00095764" w:rsidRDefault="00095764" w:rsidP="00095764">
      <w:pPr>
        <w:pStyle w:val="-"/>
        <w:rPr>
          <w:b/>
          <w:bCs/>
          <w:u w:val="single"/>
        </w:rPr>
      </w:pPr>
      <w:r>
        <w:rPr>
          <w:rFonts w:hint="cs"/>
          <w:b/>
          <w:bCs/>
          <w:u w:val="single"/>
          <w:rtl/>
        </w:rPr>
        <w:t>למען הסר ספק, בסך הכול ירַצה הנאשם 24 חודשי מאסר בפועל בניכוי ימי מעצרו בתיק זה.</w:t>
      </w:r>
    </w:p>
    <w:p w14:paraId="2FD5C7CC" w14:textId="77777777" w:rsidR="00095764" w:rsidRDefault="00095764" w:rsidP="00095764">
      <w:pPr>
        <w:pStyle w:val="a0"/>
        <w:numPr>
          <w:ilvl w:val="0"/>
          <w:numId w:val="5"/>
        </w:numPr>
        <w:ind w:left="1218"/>
        <w:jc w:val="both"/>
      </w:pPr>
      <w:r>
        <w:rPr>
          <w:rFonts w:hint="cs"/>
          <w:rtl/>
        </w:rPr>
        <w:t xml:space="preserve">12 חודשי מאסר על תנאי, לתקופה של 3 שנים מיום שחרורו שלא יעבור כל עבֵרה מסוג פשע שבפקודת הסמים. </w:t>
      </w:r>
    </w:p>
    <w:p w14:paraId="375EB8AC" w14:textId="77777777" w:rsidR="00095764" w:rsidRDefault="00095764" w:rsidP="00095764">
      <w:pPr>
        <w:pStyle w:val="a0"/>
        <w:numPr>
          <w:ilvl w:val="0"/>
          <w:numId w:val="5"/>
        </w:numPr>
        <w:ind w:left="1218"/>
        <w:jc w:val="both"/>
        <w:rPr>
          <w:rtl/>
        </w:rPr>
      </w:pPr>
      <w:r>
        <w:rPr>
          <w:rFonts w:hint="cs"/>
          <w:rtl/>
        </w:rPr>
        <w:t>6 חודשי מאסר על תנאי לתקופה של 3 שנים מיום שחרורו שלא יעבור כל עבירה מסוג עוון שבפקודת הסמים.</w:t>
      </w:r>
    </w:p>
    <w:p w14:paraId="47DF76F9" w14:textId="77777777" w:rsidR="00095764" w:rsidRDefault="00095764" w:rsidP="00095764">
      <w:pPr>
        <w:pStyle w:val="a0"/>
        <w:numPr>
          <w:ilvl w:val="0"/>
          <w:numId w:val="5"/>
        </w:numPr>
        <w:ind w:left="1218"/>
        <w:jc w:val="both"/>
        <w:rPr>
          <w:rtl/>
        </w:rPr>
      </w:pPr>
      <w:r>
        <w:rPr>
          <w:rFonts w:hint="cs"/>
          <w:rtl/>
        </w:rPr>
        <w:t>קנס כספי בסך 10,000 ₪ או 100 ימי מאסר תמורתו. הקנס ישולם ב- 20 תשלומים חודשיים שווים ורצופים, החל מיום 1.9.25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62E41C26" w14:textId="77777777" w:rsidR="00095764" w:rsidRDefault="00095764" w:rsidP="00095764">
      <w:pPr>
        <w:pStyle w:val="a0"/>
        <w:numPr>
          <w:ilvl w:val="0"/>
          <w:numId w:val="5"/>
        </w:numPr>
        <w:ind w:left="1218"/>
        <w:jc w:val="both"/>
      </w:pPr>
      <w:r>
        <w:rPr>
          <w:rFonts w:hint="cs"/>
          <w:rtl/>
        </w:rPr>
        <w:t>פסילת רישיון נהיגה למשך 6 חודשים אשר תופעל ככל והנאשם יעבור עבירות סמים בתוך 3 שנים מיום שחרורו.</w:t>
      </w:r>
    </w:p>
    <w:p w14:paraId="6418DB02" w14:textId="77777777" w:rsidR="00095764" w:rsidRDefault="00095764" w:rsidP="00095764">
      <w:pPr>
        <w:spacing w:line="360" w:lineRule="auto"/>
        <w:ind w:left="386"/>
        <w:jc w:val="both"/>
        <w:rPr>
          <w:rtl/>
        </w:rPr>
      </w:pPr>
    </w:p>
    <w:p w14:paraId="2896C993" w14:textId="77777777" w:rsidR="00095764" w:rsidRDefault="00095764" w:rsidP="00095764">
      <w:pPr>
        <w:spacing w:line="360" w:lineRule="auto"/>
        <w:jc w:val="both"/>
        <w:rPr>
          <w:b/>
          <w:bCs/>
        </w:rPr>
      </w:pPr>
      <w:r>
        <w:rPr>
          <w:rFonts w:hint="cs"/>
          <w:b/>
          <w:bCs/>
          <w:rtl/>
        </w:rPr>
        <w:t>את הקנס ניתן לשלם כעבור 3 ימים מהיום באחת מהדרכים הבאות:</w:t>
      </w:r>
    </w:p>
    <w:p w14:paraId="3BBFCAD1" w14:textId="77777777" w:rsidR="00095764" w:rsidRDefault="00095764" w:rsidP="00095764">
      <w:pPr>
        <w:numPr>
          <w:ilvl w:val="0"/>
          <w:numId w:val="7"/>
        </w:numPr>
        <w:spacing w:line="360" w:lineRule="auto"/>
        <w:jc w:val="both"/>
        <w:rPr>
          <w:b/>
          <w:bCs/>
        </w:rPr>
      </w:pPr>
      <w:r>
        <w:rPr>
          <w:rFonts w:hint="cs"/>
          <w:b/>
          <w:bCs/>
          <w:rtl/>
        </w:rPr>
        <w:t xml:space="preserve">תשלום בכרטיס אשראי באמצעות האתר המקוון של רשות האכיפה והגבייה בכתובת: </w:t>
      </w:r>
      <w:r>
        <w:rPr>
          <w:b/>
          <w:bCs/>
        </w:rPr>
        <w:t>www.eca.gov.il</w:t>
      </w:r>
      <w:r>
        <w:rPr>
          <w:rFonts w:hint="cs"/>
          <w:b/>
          <w:bCs/>
          <w:rtl/>
        </w:rPr>
        <w:t>.</w:t>
      </w:r>
    </w:p>
    <w:p w14:paraId="47D49987" w14:textId="77777777" w:rsidR="00095764" w:rsidRDefault="00095764" w:rsidP="00095764">
      <w:pPr>
        <w:numPr>
          <w:ilvl w:val="0"/>
          <w:numId w:val="7"/>
        </w:numPr>
        <w:spacing w:line="360" w:lineRule="auto"/>
        <w:jc w:val="both"/>
        <w:rPr>
          <w:b/>
          <w:bCs/>
          <w:rtl/>
        </w:rPr>
      </w:pPr>
      <w:r>
        <w:rPr>
          <w:rFonts w:hint="cs"/>
          <w:b/>
          <w:bCs/>
          <w:rtl/>
        </w:rPr>
        <w:t>תשלום בשירות עצמי באמצעות מוקד שירות טלפוני של מרכז הגבייה, בטלפון שמספרו 35592* או, 073-205-5000.</w:t>
      </w:r>
    </w:p>
    <w:p w14:paraId="4212B592" w14:textId="77777777" w:rsidR="00095764" w:rsidRDefault="00095764" w:rsidP="00095764">
      <w:pPr>
        <w:numPr>
          <w:ilvl w:val="0"/>
          <w:numId w:val="7"/>
        </w:numPr>
        <w:spacing w:line="360" w:lineRule="auto"/>
        <w:jc w:val="both"/>
        <w:rPr>
          <w:b/>
          <w:bCs/>
        </w:rPr>
      </w:pPr>
      <w:r>
        <w:rPr>
          <w:rFonts w:hint="cs"/>
          <w:b/>
          <w:bCs/>
          <w:rtl/>
        </w:rPr>
        <w:t>תשלום במזומן בכל סניף של בנק הדואר, בהצגת תעודת זהות בלבד (אין צורך בהצגת שוברי תשלום)</w:t>
      </w:r>
    </w:p>
    <w:p w14:paraId="62CC8099" w14:textId="77777777" w:rsidR="00095764" w:rsidRDefault="00095764" w:rsidP="00095764">
      <w:pPr>
        <w:spacing w:line="360" w:lineRule="auto"/>
        <w:jc w:val="both"/>
      </w:pPr>
    </w:p>
    <w:p w14:paraId="5A6E5043" w14:textId="77777777" w:rsidR="00095764" w:rsidRDefault="00095764" w:rsidP="00095764">
      <w:pPr>
        <w:spacing w:line="360" w:lineRule="auto"/>
        <w:jc w:val="both"/>
      </w:pPr>
      <w:r>
        <w:rPr>
          <w:rFonts w:hint="cs"/>
          <w:rtl/>
        </w:rPr>
        <w:t>מוצגי הסמים והכלים יושמדו.</w:t>
      </w:r>
    </w:p>
    <w:p w14:paraId="5509FCA5" w14:textId="77777777" w:rsidR="00095764" w:rsidRDefault="00095764" w:rsidP="00095764">
      <w:pPr>
        <w:spacing w:line="360" w:lineRule="auto"/>
        <w:jc w:val="both"/>
        <w:rPr>
          <w:rtl/>
        </w:rPr>
      </w:pPr>
      <w:r>
        <w:rPr>
          <w:rFonts w:hint="cs"/>
          <w:rtl/>
        </w:rPr>
        <w:t>המזכירות תסגור את התיק.</w:t>
      </w:r>
    </w:p>
    <w:p w14:paraId="7B2E2BC4" w14:textId="77777777" w:rsidR="00095764" w:rsidRPr="00095764" w:rsidRDefault="00095764" w:rsidP="00095764">
      <w:pPr>
        <w:spacing w:after="160" w:line="254" w:lineRule="auto"/>
        <w:jc w:val="both"/>
        <w:rPr>
          <w:rFonts w:ascii="Calibri" w:hAnsi="Calibri" w:cs="Arial"/>
          <w:sz w:val="22"/>
          <w:szCs w:val="22"/>
          <w:rtl/>
        </w:rPr>
      </w:pPr>
    </w:p>
    <w:p w14:paraId="3551F8A3" w14:textId="77777777" w:rsidR="00095764" w:rsidRDefault="00DB771E" w:rsidP="00095764">
      <w:pPr>
        <w:spacing w:line="360" w:lineRule="auto"/>
        <w:jc w:val="both"/>
        <w:rPr>
          <w:rFonts w:ascii="David" w:hAnsi="David"/>
        </w:rPr>
      </w:pPr>
      <w:r w:rsidRPr="00DB771E">
        <w:rPr>
          <w:b/>
          <w:bCs/>
          <w:color w:val="FFFFFF"/>
          <w:sz w:val="2"/>
          <w:szCs w:val="2"/>
          <w:rtl/>
        </w:rPr>
        <w:t>5129371</w:t>
      </w:r>
      <w:r w:rsidR="00095764">
        <w:rPr>
          <w:rFonts w:hint="cs"/>
          <w:b/>
          <w:bCs/>
          <w:rtl/>
        </w:rPr>
        <w:t>זכות ערעור בתוך 45 יום לבית המשפט המחוזי</w:t>
      </w:r>
      <w:r w:rsidR="00095764">
        <w:rPr>
          <w:rFonts w:hint="cs"/>
          <w:rtl/>
        </w:rPr>
        <w:t>.</w:t>
      </w:r>
    </w:p>
    <w:p w14:paraId="24BC5790" w14:textId="77777777" w:rsidR="00095764" w:rsidRPr="00DB771E" w:rsidRDefault="00DB771E" w:rsidP="00095764">
      <w:pPr>
        <w:rPr>
          <w:rFonts w:ascii="Arial" w:hAnsi="Arial"/>
          <w:b/>
          <w:bCs/>
          <w:color w:val="FFFFFF"/>
          <w:sz w:val="2"/>
          <w:szCs w:val="2"/>
          <w:rtl/>
        </w:rPr>
      </w:pPr>
      <w:r w:rsidRPr="00DB771E">
        <w:rPr>
          <w:rFonts w:ascii="Arial" w:hAnsi="Arial"/>
          <w:b/>
          <w:bCs/>
          <w:color w:val="FFFFFF"/>
          <w:sz w:val="2"/>
          <w:szCs w:val="2"/>
          <w:rtl/>
        </w:rPr>
        <w:t>54678313</w:t>
      </w:r>
    </w:p>
    <w:p w14:paraId="6877FAB0" w14:textId="77777777" w:rsidR="00095764" w:rsidRPr="000F2247" w:rsidRDefault="00095764" w:rsidP="00095764">
      <w:pPr>
        <w:rPr>
          <w:rFonts w:ascii="Arial" w:hAnsi="Arial"/>
          <w:b/>
          <w:bCs/>
          <w:sz w:val="26"/>
          <w:szCs w:val="26"/>
          <w:rtl/>
        </w:rPr>
      </w:pPr>
    </w:p>
    <w:p w14:paraId="5DD927CC" w14:textId="77777777" w:rsidR="00095764" w:rsidRPr="000F2247" w:rsidRDefault="00DB771E" w:rsidP="00095764">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י"ב ניסן תשפ"ה, 10 אפריל 2025, במעמד הצדדים. </w:t>
      </w:r>
      <w:bookmarkEnd w:id="10"/>
      <w:r w:rsidR="00095764">
        <w:rPr>
          <w:rFonts w:ascii="Arial" w:hAnsi="Arial"/>
          <w:b/>
          <w:bCs/>
          <w:sz w:val="26"/>
          <w:szCs w:val="26"/>
          <w:rtl/>
        </w:rPr>
        <w:tab/>
      </w:r>
      <w:r w:rsidR="00095764">
        <w:rPr>
          <w:rFonts w:ascii="Arial" w:hAnsi="Arial"/>
          <w:b/>
          <w:bCs/>
          <w:sz w:val="26"/>
          <w:szCs w:val="26"/>
          <w:rtl/>
        </w:rPr>
        <w:tab/>
      </w:r>
      <w:r w:rsidR="00095764">
        <w:rPr>
          <w:rFonts w:ascii="Arial" w:hAnsi="Arial"/>
          <w:b/>
          <w:bCs/>
          <w:sz w:val="26"/>
          <w:szCs w:val="26"/>
          <w:rtl/>
        </w:rPr>
        <w:tab/>
      </w:r>
      <w:r w:rsidR="00095764">
        <w:rPr>
          <w:rFonts w:ascii="Arial" w:hAnsi="Arial"/>
          <w:b/>
          <w:bCs/>
          <w:sz w:val="26"/>
          <w:szCs w:val="26"/>
          <w:rtl/>
        </w:rPr>
        <w:tab/>
      </w:r>
      <w:r w:rsidR="00095764">
        <w:rPr>
          <w:rFonts w:ascii="Arial" w:hAnsi="Arial"/>
          <w:b/>
          <w:bCs/>
          <w:sz w:val="26"/>
          <w:szCs w:val="26"/>
          <w:rtl/>
        </w:rPr>
        <w:tab/>
      </w:r>
      <w:r w:rsidR="00095764">
        <w:rPr>
          <w:rFonts w:ascii="Arial" w:hAnsi="Arial"/>
          <w:b/>
          <w:bCs/>
          <w:sz w:val="26"/>
          <w:szCs w:val="26"/>
          <w:rtl/>
        </w:rPr>
        <w:tab/>
      </w:r>
      <w:r w:rsidR="00095764">
        <w:rPr>
          <w:rFonts w:ascii="Arial" w:hAnsi="Arial"/>
          <w:b/>
          <w:bCs/>
          <w:sz w:val="26"/>
          <w:szCs w:val="26"/>
          <w:rtl/>
        </w:rPr>
        <w:tab/>
      </w:r>
      <w:r w:rsidR="00095764">
        <w:rPr>
          <w:rFonts w:ascii="Arial" w:hAnsi="Arial" w:hint="cs"/>
          <w:b/>
          <w:bCs/>
          <w:sz w:val="26"/>
          <w:szCs w:val="26"/>
          <w:rtl/>
        </w:rPr>
        <w:t xml:space="preserve">         </w:t>
      </w:r>
    </w:p>
    <w:p w14:paraId="6ED8B298" w14:textId="77777777" w:rsidR="00DB771E" w:rsidRDefault="00DB771E" w:rsidP="00DB771E">
      <w:pPr>
        <w:rPr>
          <w:rtl/>
        </w:rPr>
      </w:pPr>
    </w:p>
    <w:p w14:paraId="0A486A3B" w14:textId="77777777" w:rsidR="00DB771E" w:rsidRDefault="00DB771E" w:rsidP="00DB771E">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17201A66" w14:textId="77777777" w:rsidR="0056251E" w:rsidRPr="0056251E" w:rsidRDefault="0056251E" w:rsidP="0056251E">
      <w:pPr>
        <w:keepNext/>
        <w:rPr>
          <w:rFonts w:ascii="David" w:hAnsi="David"/>
          <w:color w:val="000000"/>
          <w:sz w:val="22"/>
          <w:szCs w:val="22"/>
          <w:rtl/>
        </w:rPr>
      </w:pPr>
    </w:p>
    <w:p w14:paraId="45A1810A" w14:textId="77777777" w:rsidR="0056251E" w:rsidRPr="0056251E" w:rsidRDefault="0056251E" w:rsidP="0056251E">
      <w:pPr>
        <w:keepNext/>
        <w:rPr>
          <w:rFonts w:ascii="David" w:hAnsi="David"/>
          <w:color w:val="000000"/>
          <w:sz w:val="22"/>
          <w:szCs w:val="22"/>
          <w:rtl/>
        </w:rPr>
      </w:pPr>
      <w:r w:rsidRPr="0056251E">
        <w:rPr>
          <w:rFonts w:ascii="David" w:hAnsi="David"/>
          <w:color w:val="000000"/>
          <w:sz w:val="22"/>
          <w:szCs w:val="22"/>
          <w:rtl/>
        </w:rPr>
        <w:t>יריב בן דוד 54678313-/</w:t>
      </w:r>
    </w:p>
    <w:p w14:paraId="5FE02922" w14:textId="77777777" w:rsidR="00DB771E" w:rsidRPr="00DB771E" w:rsidRDefault="0056251E" w:rsidP="0056251E">
      <w:pPr>
        <w:rPr>
          <w:color w:val="0000FF"/>
          <w:u w:val="single"/>
        </w:rPr>
      </w:pPr>
      <w:r w:rsidRPr="0056251E">
        <w:rPr>
          <w:color w:val="000000"/>
          <w:u w:val="single"/>
          <w:rtl/>
        </w:rPr>
        <w:t>נוסח מסמך זה כפוף לשינויי ניסוח ועריכה</w:t>
      </w:r>
    </w:p>
    <w:sectPr w:rsidR="00DB771E" w:rsidRPr="00DB771E" w:rsidSect="0056251E">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6E25A" w14:textId="77777777" w:rsidR="004D22CD" w:rsidRDefault="004D22CD" w:rsidP="00ED1536">
      <w:r>
        <w:separator/>
      </w:r>
    </w:p>
  </w:endnote>
  <w:endnote w:type="continuationSeparator" w:id="0">
    <w:p w14:paraId="1BBE0540" w14:textId="77777777" w:rsidR="004D22CD" w:rsidRDefault="004D22CD" w:rsidP="00ED1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7752E" w14:textId="77777777" w:rsidR="0056251E" w:rsidRDefault="0056251E" w:rsidP="0056251E">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EF7240E" w14:textId="77777777" w:rsidR="001122C8" w:rsidRPr="0056251E" w:rsidRDefault="0056251E" w:rsidP="0056251E">
    <w:pPr>
      <w:pStyle w:val="a7"/>
      <w:pBdr>
        <w:top w:val="single" w:sz="4" w:space="1" w:color="auto"/>
        <w:between w:val="single" w:sz="4" w:space="0" w:color="auto"/>
      </w:pBdr>
      <w:spacing w:after="60"/>
      <w:jc w:val="center"/>
      <w:rPr>
        <w:rFonts w:ascii="FrankRuehl" w:hAnsi="FrankRuehl" w:cs="FrankRuehl"/>
        <w:color w:val="000000"/>
      </w:rPr>
    </w:pPr>
    <w:r w:rsidRPr="005625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1BDB5" w14:textId="77777777" w:rsidR="0056251E" w:rsidRDefault="0056251E" w:rsidP="0056251E">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65B90">
      <w:rPr>
        <w:rFonts w:ascii="FrankRuehl" w:hAnsi="FrankRuehl" w:cs="FrankRuehl"/>
        <w:noProof/>
        <w:rtl/>
      </w:rPr>
      <w:t>1</w:t>
    </w:r>
    <w:r>
      <w:rPr>
        <w:rFonts w:ascii="FrankRuehl" w:hAnsi="FrankRuehl" w:cs="FrankRuehl"/>
        <w:rtl/>
      </w:rPr>
      <w:fldChar w:fldCharType="end"/>
    </w:r>
  </w:p>
  <w:p w14:paraId="0D77A6F1" w14:textId="77777777" w:rsidR="001122C8" w:rsidRPr="0056251E" w:rsidRDefault="0056251E" w:rsidP="0056251E">
    <w:pPr>
      <w:pStyle w:val="a7"/>
      <w:pBdr>
        <w:top w:val="single" w:sz="4" w:space="1" w:color="auto"/>
        <w:between w:val="single" w:sz="4" w:space="0" w:color="auto"/>
      </w:pBdr>
      <w:spacing w:after="60"/>
      <w:jc w:val="center"/>
      <w:rPr>
        <w:rFonts w:ascii="FrankRuehl" w:hAnsi="FrankRuehl" w:cs="FrankRuehl"/>
        <w:color w:val="000000"/>
      </w:rPr>
    </w:pPr>
    <w:r w:rsidRPr="0056251E">
      <w:rPr>
        <w:rFonts w:ascii="FrankRuehl" w:hAnsi="FrankRuehl" w:cs="FrankRuehl"/>
        <w:color w:val="000000"/>
      </w:rPr>
      <w:pict w14:anchorId="731C5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80656" w14:textId="77777777" w:rsidR="004D22CD" w:rsidRDefault="004D22CD" w:rsidP="00ED1536">
      <w:r>
        <w:separator/>
      </w:r>
    </w:p>
  </w:footnote>
  <w:footnote w:type="continuationSeparator" w:id="0">
    <w:p w14:paraId="6415B6F3" w14:textId="77777777" w:rsidR="004D22CD" w:rsidRDefault="004D22CD" w:rsidP="00ED1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C1AAF" w14:textId="77777777" w:rsidR="00DB771E" w:rsidRPr="0056251E" w:rsidRDefault="0056251E" w:rsidP="0056251E">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20652-08-24</w:t>
    </w:r>
    <w:r>
      <w:rPr>
        <w:rFonts w:ascii="David" w:hAnsi="David"/>
        <w:color w:val="000000"/>
        <w:sz w:val="22"/>
        <w:szCs w:val="22"/>
        <w:rtl/>
      </w:rPr>
      <w:tab/>
      <w:t xml:space="preserve"> מדינת ישראל נ' נתן סייביץ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28EF3" w14:textId="77777777" w:rsidR="00DB771E" w:rsidRPr="0056251E" w:rsidRDefault="0056251E" w:rsidP="0056251E">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20652-08-24</w:t>
    </w:r>
    <w:r>
      <w:rPr>
        <w:rFonts w:ascii="David" w:hAnsi="David"/>
        <w:color w:val="000000"/>
        <w:sz w:val="22"/>
        <w:szCs w:val="22"/>
        <w:rtl/>
      </w:rPr>
      <w:tab/>
      <w:t xml:space="preserve"> מדינת ישראל נ' נתן סייביץ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1C6E044E"/>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A01CFC10">
      <w:start w:val="1"/>
      <w:numFmt w:val="bullet"/>
      <w:lvlText w:val=""/>
      <w:lvlJc w:val="left"/>
      <w:pPr>
        <w:ind w:left="720" w:hanging="360"/>
      </w:pPr>
      <w:rPr>
        <w:rFonts w:ascii="Symbol" w:hAnsi="Symbol" w:hint="default"/>
      </w:rPr>
    </w:lvl>
    <w:lvl w:ilvl="1" w:tplc="BD946E40">
      <w:start w:val="1"/>
      <w:numFmt w:val="bullet"/>
      <w:lvlText w:val="o"/>
      <w:lvlJc w:val="left"/>
      <w:pPr>
        <w:ind w:left="1440" w:hanging="360"/>
      </w:pPr>
      <w:rPr>
        <w:rFonts w:ascii="Courier New" w:hAnsi="Courier New" w:cs="Times New Roman" w:hint="default"/>
      </w:rPr>
    </w:lvl>
    <w:lvl w:ilvl="2" w:tplc="1BFE426C">
      <w:start w:val="1"/>
      <w:numFmt w:val="bullet"/>
      <w:lvlText w:val=""/>
      <w:lvlJc w:val="left"/>
      <w:pPr>
        <w:ind w:left="2160" w:hanging="360"/>
      </w:pPr>
      <w:rPr>
        <w:rFonts w:ascii="Wingdings" w:hAnsi="Wingdings" w:hint="default"/>
      </w:rPr>
    </w:lvl>
    <w:lvl w:ilvl="3" w:tplc="8BF480D2">
      <w:start w:val="1"/>
      <w:numFmt w:val="bullet"/>
      <w:lvlText w:val=""/>
      <w:lvlJc w:val="left"/>
      <w:pPr>
        <w:ind w:left="2880" w:hanging="360"/>
      </w:pPr>
      <w:rPr>
        <w:rFonts w:ascii="Symbol" w:hAnsi="Symbol" w:hint="default"/>
      </w:rPr>
    </w:lvl>
    <w:lvl w:ilvl="4" w:tplc="7B12DD8C">
      <w:start w:val="1"/>
      <w:numFmt w:val="bullet"/>
      <w:lvlText w:val="o"/>
      <w:lvlJc w:val="left"/>
      <w:pPr>
        <w:ind w:left="3600" w:hanging="360"/>
      </w:pPr>
      <w:rPr>
        <w:rFonts w:ascii="Courier New" w:hAnsi="Courier New" w:cs="Times New Roman" w:hint="default"/>
      </w:rPr>
    </w:lvl>
    <w:lvl w:ilvl="5" w:tplc="C84CACB0">
      <w:start w:val="1"/>
      <w:numFmt w:val="bullet"/>
      <w:lvlText w:val=""/>
      <w:lvlJc w:val="left"/>
      <w:pPr>
        <w:ind w:left="4320" w:hanging="360"/>
      </w:pPr>
      <w:rPr>
        <w:rFonts w:ascii="Wingdings" w:hAnsi="Wingdings" w:hint="default"/>
      </w:rPr>
    </w:lvl>
    <w:lvl w:ilvl="6" w:tplc="60C4D81A">
      <w:start w:val="1"/>
      <w:numFmt w:val="bullet"/>
      <w:lvlText w:val=""/>
      <w:lvlJc w:val="left"/>
      <w:pPr>
        <w:ind w:left="5040" w:hanging="360"/>
      </w:pPr>
      <w:rPr>
        <w:rFonts w:ascii="Symbol" w:hAnsi="Symbol" w:hint="default"/>
      </w:rPr>
    </w:lvl>
    <w:lvl w:ilvl="7" w:tplc="12EEBBEA">
      <w:start w:val="1"/>
      <w:numFmt w:val="bullet"/>
      <w:lvlText w:val="o"/>
      <w:lvlJc w:val="left"/>
      <w:pPr>
        <w:ind w:left="5760" w:hanging="360"/>
      </w:pPr>
      <w:rPr>
        <w:rFonts w:ascii="Courier New" w:hAnsi="Courier New" w:cs="Times New Roman" w:hint="default"/>
      </w:rPr>
    </w:lvl>
    <w:lvl w:ilvl="8" w:tplc="9A265296">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056E8DCA"/>
    <w:lvl w:ilvl="0" w:tplc="97946CCA">
      <w:start w:val="1"/>
      <w:numFmt w:val="hebrew1"/>
      <w:pStyle w:val="a0"/>
      <w:lvlText w:val="%1."/>
      <w:lvlJc w:val="center"/>
      <w:pPr>
        <w:ind w:left="1210" w:hanging="360"/>
      </w:pPr>
    </w:lvl>
    <w:lvl w:ilvl="1" w:tplc="069842EE">
      <w:start w:val="1"/>
      <w:numFmt w:val="lowerLetter"/>
      <w:lvlText w:val="%2."/>
      <w:lvlJc w:val="left"/>
      <w:pPr>
        <w:ind w:left="1800" w:hanging="360"/>
      </w:pPr>
    </w:lvl>
    <w:lvl w:ilvl="2" w:tplc="0CAC644E">
      <w:start w:val="1"/>
      <w:numFmt w:val="lowerRoman"/>
      <w:lvlText w:val="%3."/>
      <w:lvlJc w:val="right"/>
      <w:pPr>
        <w:ind w:left="2520" w:hanging="180"/>
      </w:pPr>
    </w:lvl>
    <w:lvl w:ilvl="3" w:tplc="6CB2444C">
      <w:start w:val="1"/>
      <w:numFmt w:val="decimal"/>
      <w:lvlText w:val="%4."/>
      <w:lvlJc w:val="left"/>
      <w:pPr>
        <w:ind w:left="3240" w:hanging="360"/>
      </w:pPr>
    </w:lvl>
    <w:lvl w:ilvl="4" w:tplc="9F76E894">
      <w:start w:val="1"/>
      <w:numFmt w:val="lowerLetter"/>
      <w:lvlText w:val="%5."/>
      <w:lvlJc w:val="left"/>
      <w:pPr>
        <w:ind w:left="3960" w:hanging="360"/>
      </w:pPr>
    </w:lvl>
    <w:lvl w:ilvl="5" w:tplc="2FC401A2">
      <w:start w:val="1"/>
      <w:numFmt w:val="lowerRoman"/>
      <w:lvlText w:val="%6."/>
      <w:lvlJc w:val="right"/>
      <w:pPr>
        <w:ind w:left="4680" w:hanging="180"/>
      </w:pPr>
    </w:lvl>
    <w:lvl w:ilvl="6" w:tplc="137E14F8">
      <w:start w:val="1"/>
      <w:numFmt w:val="decimal"/>
      <w:lvlText w:val="%7."/>
      <w:lvlJc w:val="left"/>
      <w:pPr>
        <w:ind w:left="5400" w:hanging="360"/>
      </w:pPr>
    </w:lvl>
    <w:lvl w:ilvl="7" w:tplc="E070A6BA">
      <w:start w:val="1"/>
      <w:numFmt w:val="lowerLetter"/>
      <w:lvlText w:val="%8."/>
      <w:lvlJc w:val="left"/>
      <w:pPr>
        <w:ind w:left="6120" w:hanging="360"/>
      </w:pPr>
    </w:lvl>
    <w:lvl w:ilvl="8" w:tplc="D9344E32">
      <w:start w:val="1"/>
      <w:numFmt w:val="lowerRoman"/>
      <w:lvlText w:val="%9."/>
      <w:lvlJc w:val="right"/>
      <w:pPr>
        <w:ind w:left="6840" w:hanging="180"/>
      </w:pPr>
    </w:lvl>
  </w:abstractNum>
  <w:num w:numId="1" w16cid:durableId="14542088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7999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99769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55635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9156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46492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2500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5764"/>
    <w:rsid w:val="00095764"/>
    <w:rsid w:val="001122C8"/>
    <w:rsid w:val="001B5A3B"/>
    <w:rsid w:val="00451330"/>
    <w:rsid w:val="004D22CD"/>
    <w:rsid w:val="0056251E"/>
    <w:rsid w:val="00B65B90"/>
    <w:rsid w:val="00D00DDB"/>
    <w:rsid w:val="00DB771E"/>
    <w:rsid w:val="00ED15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06041D"/>
  <w15:chartTrackingRefBased/>
  <w15:docId w15:val="{F86E76EB-453F-4C7F-A5AA-B21D387C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095764"/>
    <w:pPr>
      <w:bidi/>
    </w:pPr>
    <w:rPr>
      <w:rFonts w:ascii="Times New Roman" w:eastAsia="Times New Roman" w:hAnsi="Times New Roman" w:cs="David"/>
      <w:sz w:val="24"/>
      <w:szCs w:val="24"/>
    </w:rPr>
  </w:style>
  <w:style w:type="paragraph" w:styleId="1">
    <w:name w:val="heading 1"/>
    <w:basedOn w:val="a1"/>
    <w:next w:val="a1"/>
    <w:link w:val="10"/>
    <w:qFormat/>
    <w:rsid w:val="00095764"/>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095764"/>
    <w:pPr>
      <w:tabs>
        <w:tab w:val="center" w:pos="4153"/>
        <w:tab w:val="right" w:pos="8306"/>
      </w:tabs>
    </w:pPr>
  </w:style>
  <w:style w:type="character" w:customStyle="1" w:styleId="a6">
    <w:name w:val="כותרת עליונה תו"/>
    <w:link w:val="a5"/>
    <w:rsid w:val="00095764"/>
    <w:rPr>
      <w:rFonts w:ascii="Times New Roman" w:eastAsia="Times New Roman" w:hAnsi="Times New Roman" w:cs="David"/>
      <w:sz w:val="24"/>
      <w:szCs w:val="24"/>
    </w:rPr>
  </w:style>
  <w:style w:type="paragraph" w:styleId="a7">
    <w:name w:val="footer"/>
    <w:basedOn w:val="a1"/>
    <w:link w:val="a8"/>
    <w:rsid w:val="00095764"/>
    <w:pPr>
      <w:tabs>
        <w:tab w:val="center" w:pos="4153"/>
        <w:tab w:val="right" w:pos="8306"/>
      </w:tabs>
    </w:pPr>
  </w:style>
  <w:style w:type="character" w:customStyle="1" w:styleId="a8">
    <w:name w:val="כותרת תחתונה תו"/>
    <w:link w:val="a7"/>
    <w:rsid w:val="00095764"/>
    <w:rPr>
      <w:rFonts w:ascii="Times New Roman" w:eastAsia="Times New Roman" w:hAnsi="Times New Roman" w:cs="David"/>
      <w:sz w:val="24"/>
      <w:szCs w:val="24"/>
    </w:rPr>
  </w:style>
  <w:style w:type="table" w:styleId="a9">
    <w:name w:val="Table Grid"/>
    <w:basedOn w:val="a3"/>
    <w:rsid w:val="0009576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095764"/>
  </w:style>
  <w:style w:type="paragraph" w:customStyle="1" w:styleId="ab">
    <w:name w:val="ללא מספור"/>
    <w:rsid w:val="00095764"/>
    <w:pPr>
      <w:bidi/>
      <w:spacing w:after="240" w:line="360" w:lineRule="auto"/>
      <w:ind w:left="651" w:hanging="7"/>
      <w:jc w:val="both"/>
    </w:pPr>
    <w:rPr>
      <w:rFonts w:ascii="David" w:hAnsi="David" w:cs="David"/>
      <w:sz w:val="24"/>
      <w:szCs w:val="24"/>
    </w:rPr>
  </w:style>
  <w:style w:type="paragraph" w:customStyle="1" w:styleId="a">
    <w:name w:val="ממוספר"/>
    <w:basedOn w:val="ac"/>
    <w:next w:val="ab"/>
    <w:rsid w:val="00095764"/>
    <w:pPr>
      <w:numPr>
        <w:ilvl w:val="1"/>
        <w:numId w:val="1"/>
      </w:numPr>
      <w:tabs>
        <w:tab w:val="clear" w:pos="2911"/>
        <w:tab w:val="num" w:pos="360"/>
      </w:tabs>
      <w:spacing w:after="240" w:line="360" w:lineRule="auto"/>
      <w:ind w:left="720" w:firstLine="0"/>
      <w:contextualSpacing w:val="0"/>
      <w:jc w:val="both"/>
    </w:pPr>
    <w:rPr>
      <w:rFonts w:ascii="David" w:eastAsia="David" w:hAnsi="David"/>
    </w:rPr>
  </w:style>
  <w:style w:type="paragraph" w:customStyle="1" w:styleId="11">
    <w:name w:val="כותר 1"/>
    <w:basedOn w:val="1"/>
    <w:rsid w:val="00095764"/>
    <w:pPr>
      <w:spacing w:after="240" w:line="360" w:lineRule="auto"/>
    </w:pPr>
    <w:rPr>
      <w:rFonts w:ascii="Arial" w:eastAsia="David" w:hAnsi="Arial" w:cs="David"/>
      <w:b/>
      <w:bCs/>
      <w:color w:val="auto"/>
      <w:sz w:val="24"/>
      <w:szCs w:val="24"/>
      <w:u w:val="single"/>
    </w:rPr>
  </w:style>
  <w:style w:type="paragraph" w:customStyle="1" w:styleId="ad">
    <w:name w:val="צטוט"/>
    <w:next w:val="ab"/>
    <w:rsid w:val="00095764"/>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095764"/>
    <w:pPr>
      <w:bidi/>
      <w:spacing w:after="120" w:line="360" w:lineRule="auto"/>
      <w:ind w:left="1218"/>
      <w:jc w:val="both"/>
    </w:pPr>
    <w:rPr>
      <w:rFonts w:ascii="David" w:hAnsi="David" w:cs="David"/>
      <w:sz w:val="24"/>
      <w:szCs w:val="24"/>
    </w:rPr>
  </w:style>
  <w:style w:type="paragraph" w:customStyle="1" w:styleId="a0">
    <w:name w:val="מספור אות"/>
    <w:next w:val="-"/>
    <w:rsid w:val="00095764"/>
    <w:pPr>
      <w:numPr>
        <w:numId w:val="2"/>
      </w:numPr>
      <w:bidi/>
      <w:spacing w:before="240" w:after="120" w:line="360" w:lineRule="auto"/>
    </w:pPr>
    <w:rPr>
      <w:rFonts w:ascii="David" w:hAnsi="David" w:cs="David"/>
      <w:sz w:val="24"/>
      <w:szCs w:val="24"/>
    </w:rPr>
  </w:style>
  <w:style w:type="paragraph" w:styleId="ac">
    <w:name w:val="List Paragraph"/>
    <w:basedOn w:val="a1"/>
    <w:qFormat/>
    <w:rsid w:val="00095764"/>
    <w:pPr>
      <w:ind w:left="720"/>
      <w:contextualSpacing/>
    </w:pPr>
  </w:style>
  <w:style w:type="character" w:customStyle="1" w:styleId="10">
    <w:name w:val="כותרת 1 תו"/>
    <w:link w:val="1"/>
    <w:rsid w:val="00095764"/>
    <w:rPr>
      <w:rFonts w:ascii="Calibri Light" w:eastAsia="Times New Roman" w:hAnsi="Calibri Light" w:cs="Times New Roman"/>
      <w:color w:val="2E74B5"/>
      <w:sz w:val="32"/>
      <w:szCs w:val="32"/>
    </w:rPr>
  </w:style>
  <w:style w:type="character" w:styleId="Hyperlink">
    <w:name w:val="Hyperlink"/>
    <w:rsid w:val="00DB771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6"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0106875" TargetMode="External"/><Relationship Id="rId21" Type="http://schemas.openxmlformats.org/officeDocument/2006/relationships/hyperlink" Target="http://www.nevo.co.il/law/4216/10" TargetMode="External"/><Relationship Id="rId34" Type="http://schemas.openxmlformats.org/officeDocument/2006/relationships/hyperlink" Target="http://www.nevo.co.il/case/20111708"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9626713"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case/11269774" TargetMode="External"/><Relationship Id="rId11" Type="http://schemas.openxmlformats.org/officeDocument/2006/relationships/hyperlink" Target="http://www.nevo.co.il/law/4216/9" TargetMode="External"/><Relationship Id="rId24" Type="http://schemas.openxmlformats.org/officeDocument/2006/relationships/hyperlink" Target="http://www.nevo.co.il/case/29626713" TargetMode="External"/><Relationship Id="rId32" Type="http://schemas.openxmlformats.org/officeDocument/2006/relationships/hyperlink" Target="http://www.nevo.co.il/case/30055845" TargetMode="External"/><Relationship Id="rId37" Type="http://schemas.openxmlformats.org/officeDocument/2006/relationships/hyperlink" Target="http://www.nevo.co.il/case/27711613" TargetMode="External"/><Relationship Id="rId40" Type="http://schemas.openxmlformats.org/officeDocument/2006/relationships/hyperlink" Target="http://www.nevo.co.il/case/29319113" TargetMode="External"/><Relationship Id="rId45" Type="http://schemas.openxmlformats.org/officeDocument/2006/relationships/hyperlink" Target="http://www.nevo.co.il/law/70301/40ja"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4216/7.c"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26338342" TargetMode="External"/><Relationship Id="rId44" Type="http://schemas.openxmlformats.org/officeDocument/2006/relationships/hyperlink" Target="http://www.nevo.co.il/case/29323384"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4216/9" TargetMode="External"/><Relationship Id="rId27" Type="http://schemas.openxmlformats.org/officeDocument/2006/relationships/hyperlink" Target="http://www.nevo.co.il/law/70301/40b" TargetMode="External"/><Relationship Id="rId30" Type="http://schemas.openxmlformats.org/officeDocument/2006/relationships/hyperlink" Target="http://www.nevo.co.il/case/5988308" TargetMode="External"/><Relationship Id="rId35" Type="http://schemas.openxmlformats.org/officeDocument/2006/relationships/hyperlink" Target="http://www.nevo.co.il/case/27347635" TargetMode="External"/><Relationship Id="rId43" Type="http://schemas.openxmlformats.org/officeDocument/2006/relationships/hyperlink" Target="http://www.nevo.co.il/case/27592536"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4216/10"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40c.a" TargetMode="External"/><Relationship Id="rId33" Type="http://schemas.openxmlformats.org/officeDocument/2006/relationships/hyperlink" Target="http://www.nevo.co.il/case/26772988" TargetMode="External"/><Relationship Id="rId38" Type="http://schemas.openxmlformats.org/officeDocument/2006/relationships/hyperlink" Target="http://www.nevo.co.il/case/18119161" TargetMode="External"/><Relationship Id="rId46" Type="http://schemas.openxmlformats.org/officeDocument/2006/relationships/hyperlink" Target="http://www.nevo.co.il/law/70301" TargetMode="External"/><Relationship Id="rId20" Type="http://schemas.openxmlformats.org/officeDocument/2006/relationships/hyperlink" Target="http://www.nevo.co.il/law/4216/7.c" TargetMode="External"/><Relationship Id="rId41" Type="http://schemas.openxmlformats.org/officeDocument/2006/relationships/hyperlink" Target="http://www.nevo.co.il/law/70301/40i"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5894300"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3214</Words>
  <Characters>16075</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19251</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3342456</vt:i4>
      </vt:variant>
      <vt:variant>
        <vt:i4>123</vt:i4>
      </vt:variant>
      <vt:variant>
        <vt:i4>0</vt:i4>
      </vt:variant>
      <vt:variant>
        <vt:i4>5</vt:i4>
      </vt:variant>
      <vt:variant>
        <vt:lpwstr>http://www.nevo.co.il/case/29626713</vt:lpwstr>
      </vt:variant>
      <vt:variant>
        <vt:lpwstr/>
      </vt:variant>
      <vt:variant>
        <vt:i4>7995492</vt:i4>
      </vt:variant>
      <vt:variant>
        <vt:i4>120</vt:i4>
      </vt:variant>
      <vt:variant>
        <vt:i4>0</vt:i4>
      </vt:variant>
      <vt:variant>
        <vt:i4>5</vt:i4>
      </vt:variant>
      <vt:variant>
        <vt:lpwstr>http://www.nevo.co.il/law/70301</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3801212</vt:i4>
      </vt:variant>
      <vt:variant>
        <vt:i4>114</vt:i4>
      </vt:variant>
      <vt:variant>
        <vt:i4>0</vt:i4>
      </vt:variant>
      <vt:variant>
        <vt:i4>5</vt:i4>
      </vt:variant>
      <vt:variant>
        <vt:lpwstr>http://www.nevo.co.il/case/29323384</vt:lpwstr>
      </vt:variant>
      <vt:variant>
        <vt:lpwstr/>
      </vt:variant>
      <vt:variant>
        <vt:i4>3539071</vt:i4>
      </vt:variant>
      <vt:variant>
        <vt:i4>111</vt:i4>
      </vt:variant>
      <vt:variant>
        <vt:i4>0</vt:i4>
      </vt:variant>
      <vt:variant>
        <vt:i4>5</vt:i4>
      </vt:variant>
      <vt:variant>
        <vt:lpwstr>http://www.nevo.co.il/case/27592536</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3735677</vt:i4>
      </vt:variant>
      <vt:variant>
        <vt:i4>102</vt:i4>
      </vt:variant>
      <vt:variant>
        <vt:i4>0</vt:i4>
      </vt:variant>
      <vt:variant>
        <vt:i4>5</vt:i4>
      </vt:variant>
      <vt:variant>
        <vt:lpwstr>http://www.nevo.co.il/case/29319113</vt:lpwstr>
      </vt:variant>
      <vt:variant>
        <vt:lpwstr/>
      </vt:variant>
      <vt:variant>
        <vt:i4>3276924</vt:i4>
      </vt:variant>
      <vt:variant>
        <vt:i4>99</vt:i4>
      </vt:variant>
      <vt:variant>
        <vt:i4>0</vt:i4>
      </vt:variant>
      <vt:variant>
        <vt:i4>5</vt:i4>
      </vt:variant>
      <vt:variant>
        <vt:lpwstr>http://www.nevo.co.il/case/20106875</vt:lpwstr>
      </vt:variant>
      <vt:variant>
        <vt:lpwstr/>
      </vt:variant>
      <vt:variant>
        <vt:i4>4128892</vt:i4>
      </vt:variant>
      <vt:variant>
        <vt:i4>96</vt:i4>
      </vt:variant>
      <vt:variant>
        <vt:i4>0</vt:i4>
      </vt:variant>
      <vt:variant>
        <vt:i4>5</vt:i4>
      </vt:variant>
      <vt:variant>
        <vt:lpwstr>http://www.nevo.co.il/case/18119161</vt:lpwstr>
      </vt:variant>
      <vt:variant>
        <vt:lpwstr/>
      </vt:variant>
      <vt:variant>
        <vt:i4>3473524</vt:i4>
      </vt:variant>
      <vt:variant>
        <vt:i4>93</vt:i4>
      </vt:variant>
      <vt:variant>
        <vt:i4>0</vt:i4>
      </vt:variant>
      <vt:variant>
        <vt:i4>5</vt:i4>
      </vt:variant>
      <vt:variant>
        <vt:lpwstr>http://www.nevo.co.il/case/27711613</vt:lpwstr>
      </vt:variant>
      <vt:variant>
        <vt:lpwstr/>
      </vt:variant>
      <vt:variant>
        <vt:i4>3997810</vt:i4>
      </vt:variant>
      <vt:variant>
        <vt:i4>90</vt:i4>
      </vt:variant>
      <vt:variant>
        <vt:i4>0</vt:i4>
      </vt:variant>
      <vt:variant>
        <vt:i4>5</vt:i4>
      </vt:variant>
      <vt:variant>
        <vt:lpwstr>http://www.nevo.co.il/case/26338342</vt:lpwstr>
      </vt:variant>
      <vt:variant>
        <vt:lpwstr/>
      </vt:variant>
      <vt:variant>
        <vt:i4>4063355</vt:i4>
      </vt:variant>
      <vt:variant>
        <vt:i4>87</vt:i4>
      </vt:variant>
      <vt:variant>
        <vt:i4>0</vt:i4>
      </vt:variant>
      <vt:variant>
        <vt:i4>5</vt:i4>
      </vt:variant>
      <vt:variant>
        <vt:lpwstr>http://www.nevo.co.il/case/25894300</vt:lpwstr>
      </vt:variant>
      <vt:variant>
        <vt:lpwstr/>
      </vt:variant>
      <vt:variant>
        <vt:i4>3473521</vt:i4>
      </vt:variant>
      <vt:variant>
        <vt:i4>84</vt:i4>
      </vt:variant>
      <vt:variant>
        <vt:i4>0</vt:i4>
      </vt:variant>
      <vt:variant>
        <vt:i4>5</vt:i4>
      </vt:variant>
      <vt:variant>
        <vt:lpwstr>http://www.nevo.co.il/case/27347635</vt:lpwstr>
      </vt:variant>
      <vt:variant>
        <vt:lpwstr/>
      </vt:variant>
      <vt:variant>
        <vt:i4>3276914</vt:i4>
      </vt:variant>
      <vt:variant>
        <vt:i4>81</vt:i4>
      </vt:variant>
      <vt:variant>
        <vt:i4>0</vt:i4>
      </vt:variant>
      <vt:variant>
        <vt:i4>5</vt:i4>
      </vt:variant>
      <vt:variant>
        <vt:lpwstr>http://www.nevo.co.il/case/20111708</vt:lpwstr>
      </vt:variant>
      <vt:variant>
        <vt:lpwstr/>
      </vt:variant>
      <vt:variant>
        <vt:i4>4128892</vt:i4>
      </vt:variant>
      <vt:variant>
        <vt:i4>78</vt:i4>
      </vt:variant>
      <vt:variant>
        <vt:i4>0</vt:i4>
      </vt:variant>
      <vt:variant>
        <vt:i4>5</vt:i4>
      </vt:variant>
      <vt:variant>
        <vt:lpwstr>http://www.nevo.co.il/case/26772988</vt:lpwstr>
      </vt:variant>
      <vt:variant>
        <vt:lpwstr/>
      </vt:variant>
      <vt:variant>
        <vt:i4>3276921</vt:i4>
      </vt:variant>
      <vt:variant>
        <vt:i4>75</vt:i4>
      </vt:variant>
      <vt:variant>
        <vt:i4>0</vt:i4>
      </vt:variant>
      <vt:variant>
        <vt:i4>5</vt:i4>
      </vt:variant>
      <vt:variant>
        <vt:lpwstr>http://www.nevo.co.il/case/30055845</vt:lpwstr>
      </vt:variant>
      <vt:variant>
        <vt:lpwstr/>
      </vt:variant>
      <vt:variant>
        <vt:i4>3997810</vt:i4>
      </vt:variant>
      <vt:variant>
        <vt:i4>72</vt:i4>
      </vt:variant>
      <vt:variant>
        <vt:i4>0</vt:i4>
      </vt:variant>
      <vt:variant>
        <vt:i4>5</vt:i4>
      </vt:variant>
      <vt:variant>
        <vt:lpwstr>http://www.nevo.co.il/case/26338342</vt:lpwstr>
      </vt:variant>
      <vt:variant>
        <vt:lpwstr/>
      </vt:variant>
      <vt:variant>
        <vt:i4>3539061</vt:i4>
      </vt:variant>
      <vt:variant>
        <vt:i4>69</vt:i4>
      </vt:variant>
      <vt:variant>
        <vt:i4>0</vt:i4>
      </vt:variant>
      <vt:variant>
        <vt:i4>5</vt:i4>
      </vt:variant>
      <vt:variant>
        <vt:lpwstr>http://www.nevo.co.il/case/5988308</vt:lpwstr>
      </vt:variant>
      <vt:variant>
        <vt:lpwstr/>
      </vt:variant>
      <vt:variant>
        <vt:i4>3997812</vt:i4>
      </vt:variant>
      <vt:variant>
        <vt:i4>66</vt:i4>
      </vt:variant>
      <vt:variant>
        <vt:i4>0</vt:i4>
      </vt:variant>
      <vt:variant>
        <vt:i4>5</vt:i4>
      </vt:variant>
      <vt:variant>
        <vt:lpwstr>http://www.nevo.co.il/case/11269774</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3342456</vt:i4>
      </vt:variant>
      <vt:variant>
        <vt:i4>51</vt:i4>
      </vt:variant>
      <vt:variant>
        <vt:i4>0</vt:i4>
      </vt:variant>
      <vt:variant>
        <vt:i4>5</vt:i4>
      </vt:variant>
      <vt:variant>
        <vt:lpwstr>http://www.nevo.co.il/case/29626713</vt:lpwstr>
      </vt:variant>
      <vt:variant>
        <vt:lpwstr/>
      </vt:variant>
      <vt:variant>
        <vt:i4>8257637</vt:i4>
      </vt:variant>
      <vt:variant>
        <vt:i4>48</vt:i4>
      </vt:variant>
      <vt:variant>
        <vt:i4>0</vt:i4>
      </vt:variant>
      <vt:variant>
        <vt:i4>5</vt:i4>
      </vt:variant>
      <vt:variant>
        <vt:lpwstr>http://www.nevo.co.il/law/4216</vt:lpwstr>
      </vt:variant>
      <vt:variant>
        <vt:lpwstr/>
      </vt:variant>
      <vt:variant>
        <vt:i4>4653130</vt:i4>
      </vt:variant>
      <vt:variant>
        <vt:i4>45</vt:i4>
      </vt:variant>
      <vt:variant>
        <vt:i4>0</vt:i4>
      </vt:variant>
      <vt:variant>
        <vt:i4>5</vt:i4>
      </vt:variant>
      <vt:variant>
        <vt:lpwstr>http://www.nevo.co.il/law/4216/9</vt:lpwstr>
      </vt:variant>
      <vt:variant>
        <vt:lpwstr/>
      </vt:variant>
      <vt:variant>
        <vt:i4>5177418</vt:i4>
      </vt:variant>
      <vt:variant>
        <vt:i4>42</vt:i4>
      </vt:variant>
      <vt:variant>
        <vt:i4>0</vt:i4>
      </vt:variant>
      <vt:variant>
        <vt:i4>5</vt:i4>
      </vt:variant>
      <vt:variant>
        <vt:lpwstr>http://www.nevo.co.il/law/4216/10</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4718666</vt:i4>
      </vt:variant>
      <vt:variant>
        <vt:i4>33</vt:i4>
      </vt:variant>
      <vt:variant>
        <vt:i4>0</vt:i4>
      </vt:variant>
      <vt:variant>
        <vt:i4>5</vt:i4>
      </vt:variant>
      <vt:variant>
        <vt:lpwstr>http://www.nevo.co.il/law/4216/6</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http://www.nevo.co.il/law/4216/10</vt:lpwstr>
      </vt:variant>
      <vt:variant>
        <vt:lpwstr/>
      </vt:variant>
      <vt:variant>
        <vt:i4>4653130</vt:i4>
      </vt:variant>
      <vt:variant>
        <vt:i4>12</vt:i4>
      </vt:variant>
      <vt:variant>
        <vt:i4>0</vt:i4>
      </vt:variant>
      <vt:variant>
        <vt:i4>5</vt:i4>
      </vt:variant>
      <vt:variant>
        <vt:lpwstr>http://www.nevo.co.il/law/4216/9</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2025-04-23T01:58:00Z</dcterms:created>
  <dcterms:modified xsi:type="dcterms:W3CDTF">2025-04-23T01:58:00Z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20652</vt:lpwstr>
  </property>
  <property fmtid="{D5CDD505-2E9C-101B-9397-08002B2CF9AE}" pid="6" name="NEWPARTB">
    <vt:lpwstr>08</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נתן סייביץ</vt:lpwstr>
  </property>
  <property fmtid="{D5CDD505-2E9C-101B-9397-08002B2CF9AE}" pid="10" name="LAWYER">
    <vt:lpwstr>שירלי אוחיון;רונן רבי</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20250410</vt:lpwstr>
  </property>
  <property fmtid="{D5CDD505-2E9C-101B-9397-08002B2CF9AE}" pid="14" name="TYPE_N_DATE">
    <vt:lpwstr>38020250410</vt:lpwstr>
  </property>
  <property fmtid="{D5CDD505-2E9C-101B-9397-08002B2CF9AE}" pid="15" name="CASESLISTTMP1">
    <vt:lpwstr>29626713:2;11269774;5988308;26338342:2;30055845;26772988;20111708;27347635;25894300;27711613;18119161;20106875;29319113;27592536;29323384</vt:lpwstr>
  </property>
  <property fmtid="{D5CDD505-2E9C-101B-9397-08002B2CF9AE}" pid="16" name="WORDNUMPAGES">
    <vt:lpwstr>11</vt:lpwstr>
  </property>
  <property fmtid="{D5CDD505-2E9C-101B-9397-08002B2CF9AE}" pid="17" name="TYPE_ABS_DATE">
    <vt:lpwstr>380020250410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4216/006;007.a;007.c;010;009</vt:lpwstr>
  </property>
  <property fmtid="{D5CDD505-2E9C-101B-9397-08002B2CF9AE}" pid="36" name="LAWLISTTMP2">
    <vt:lpwstr>70301/040c.a;040b;040i;40ja</vt:lpwstr>
  </property>
  <property fmtid="{D5CDD505-2E9C-101B-9397-08002B2CF9AE}" pid="37" name="ISABSTRACT">
    <vt:lpwstr>Y</vt:lpwstr>
  </property>
</Properties>
</file>