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3585C" w:rsidRPr="004B4F17" w14:paraId="1C2E6FB4" w14:textId="77777777" w:rsidTr="000F4215">
        <w:trPr>
          <w:trHeight w:hRule="exact" w:val="418"/>
          <w:jc w:val="center"/>
        </w:trPr>
        <w:tc>
          <w:tcPr>
            <w:tcW w:w="8721" w:type="dxa"/>
            <w:gridSpan w:val="2"/>
          </w:tcPr>
          <w:p w14:paraId="248EFA8B" w14:textId="77777777" w:rsidR="0083585C" w:rsidRPr="004B4F17" w:rsidRDefault="0083585C" w:rsidP="00382D3F">
            <w:pPr>
              <w:pStyle w:val="a3"/>
              <w:jc w:val="center"/>
              <w:rPr>
                <w:rFonts w:ascii="Tahoma" w:hAnsi="Tahoma" w:cs="Tahoma"/>
                <w:color w:val="000080"/>
                <w:rtl/>
              </w:rPr>
            </w:pPr>
            <w:bookmarkStart w:id="0" w:name="FirstLawyer"/>
            <w:bookmarkStart w:id="1" w:name="LastJudge"/>
            <w:r w:rsidRPr="004B4F17">
              <w:rPr>
                <w:rFonts w:ascii="Tahoma" w:hAnsi="Tahoma" w:cs="Tahoma"/>
                <w:b/>
                <w:bCs/>
                <w:color w:val="000080"/>
                <w:rtl/>
              </w:rPr>
              <w:t>בית משפט השלום בחדרה</w:t>
            </w:r>
          </w:p>
        </w:tc>
      </w:tr>
      <w:tr w:rsidR="0083585C" w:rsidRPr="004B4F17" w14:paraId="5E32EAFD" w14:textId="77777777" w:rsidTr="000F4215">
        <w:trPr>
          <w:trHeight w:val="337"/>
          <w:jc w:val="center"/>
        </w:trPr>
        <w:tc>
          <w:tcPr>
            <w:tcW w:w="5055" w:type="dxa"/>
          </w:tcPr>
          <w:p w14:paraId="3C8011A0" w14:textId="77777777" w:rsidR="0083585C" w:rsidRPr="004B4F17" w:rsidRDefault="0083585C" w:rsidP="00382D3F">
            <w:pPr>
              <w:rPr>
                <w:rFonts w:cs="FrankRuehl"/>
                <w:sz w:val="28"/>
                <w:szCs w:val="28"/>
                <w:rtl/>
              </w:rPr>
            </w:pPr>
            <w:r w:rsidRPr="004B4F17">
              <w:rPr>
                <w:rFonts w:cs="FrankRuehl"/>
                <w:sz w:val="28"/>
                <w:szCs w:val="28"/>
                <w:rtl/>
              </w:rPr>
              <w:t>ת"פ</w:t>
            </w:r>
            <w:r w:rsidRPr="004B4F17">
              <w:rPr>
                <w:rFonts w:cs="FrankRuehl" w:hint="cs"/>
                <w:sz w:val="28"/>
                <w:szCs w:val="28"/>
                <w:rtl/>
              </w:rPr>
              <w:t xml:space="preserve"> </w:t>
            </w:r>
            <w:r w:rsidRPr="004B4F17">
              <w:rPr>
                <w:rFonts w:cs="FrankRuehl"/>
                <w:sz w:val="28"/>
                <w:szCs w:val="28"/>
                <w:rtl/>
              </w:rPr>
              <w:t>51017-08-24</w:t>
            </w:r>
            <w:r w:rsidRPr="004B4F17">
              <w:rPr>
                <w:rFonts w:cs="FrankRuehl" w:hint="cs"/>
                <w:sz w:val="28"/>
                <w:szCs w:val="28"/>
                <w:rtl/>
              </w:rPr>
              <w:t xml:space="preserve"> </w:t>
            </w:r>
            <w:r w:rsidRPr="004B4F17">
              <w:rPr>
                <w:rFonts w:cs="FrankRuehl"/>
                <w:sz w:val="28"/>
                <w:szCs w:val="28"/>
                <w:rtl/>
              </w:rPr>
              <w:t>מדינת ישראל נ' אגבאריה</w:t>
            </w:r>
          </w:p>
          <w:p w14:paraId="1830FAAC" w14:textId="77777777" w:rsidR="0083585C" w:rsidRPr="004B4F17" w:rsidRDefault="0083585C" w:rsidP="00382D3F">
            <w:pPr>
              <w:pStyle w:val="a3"/>
              <w:rPr>
                <w:rFonts w:cs="FrankRuehl"/>
                <w:sz w:val="28"/>
                <w:szCs w:val="28"/>
                <w:rtl/>
              </w:rPr>
            </w:pPr>
          </w:p>
        </w:tc>
        <w:tc>
          <w:tcPr>
            <w:tcW w:w="3666" w:type="dxa"/>
          </w:tcPr>
          <w:p w14:paraId="2A0D6044" w14:textId="77777777" w:rsidR="0083585C" w:rsidRPr="004B4F17" w:rsidRDefault="0083585C" w:rsidP="00382D3F">
            <w:pPr>
              <w:pStyle w:val="a3"/>
              <w:jc w:val="right"/>
              <w:rPr>
                <w:rFonts w:cs="FrankRuehl"/>
                <w:sz w:val="28"/>
                <w:szCs w:val="28"/>
                <w:rtl/>
              </w:rPr>
            </w:pPr>
          </w:p>
        </w:tc>
      </w:tr>
    </w:tbl>
    <w:p w14:paraId="626DE764" w14:textId="77777777" w:rsidR="0083585C" w:rsidRPr="004B4F17" w:rsidRDefault="0083585C" w:rsidP="000F4215">
      <w:pPr>
        <w:pStyle w:val="a3"/>
        <w:rPr>
          <w:rtl/>
        </w:rPr>
      </w:pPr>
      <w:r w:rsidRPr="004B4F1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3585C" w:rsidRPr="004B4F17" w14:paraId="3E1060BF" w14:textId="77777777" w:rsidTr="0083585C">
        <w:trPr>
          <w:trHeight w:val="295"/>
          <w:jc w:val="center"/>
        </w:trPr>
        <w:tc>
          <w:tcPr>
            <w:tcW w:w="923" w:type="dxa"/>
            <w:tcBorders>
              <w:top w:val="nil"/>
              <w:left w:val="nil"/>
              <w:bottom w:val="nil"/>
              <w:right w:val="nil"/>
            </w:tcBorders>
            <w:shd w:val="clear" w:color="auto" w:fill="auto"/>
          </w:tcPr>
          <w:p w14:paraId="2D52CE5B" w14:textId="77777777" w:rsidR="0083585C" w:rsidRPr="004B4F17" w:rsidRDefault="0083585C" w:rsidP="0083585C">
            <w:pPr>
              <w:jc w:val="both"/>
              <w:rPr>
                <w:rFonts w:ascii="David" w:hAnsi="David"/>
                <w:sz w:val="26"/>
                <w:szCs w:val="26"/>
              </w:rPr>
            </w:pPr>
            <w:r w:rsidRPr="004B4F17">
              <w:rPr>
                <w:rFonts w:ascii="David" w:hAnsi="David" w:hint="cs"/>
                <w:sz w:val="26"/>
                <w:szCs w:val="26"/>
                <w:rtl/>
              </w:rPr>
              <w:t>ל</w:t>
            </w:r>
            <w:r w:rsidRPr="004B4F1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CC34988" w14:textId="77777777" w:rsidR="0083585C" w:rsidRPr="004B4F17" w:rsidRDefault="0083585C" w:rsidP="00382D3F">
            <w:pPr>
              <w:rPr>
                <w:rFonts w:ascii="David" w:hAnsi="David"/>
                <w:b/>
                <w:bCs/>
                <w:sz w:val="26"/>
                <w:szCs w:val="26"/>
                <w:rtl/>
              </w:rPr>
            </w:pPr>
            <w:r w:rsidRPr="004B4F17">
              <w:rPr>
                <w:rFonts w:ascii="David" w:hAnsi="David"/>
                <w:b/>
                <w:bCs/>
                <w:sz w:val="26"/>
                <w:szCs w:val="26"/>
                <w:rtl/>
              </w:rPr>
              <w:t>כבוד השופט  אלכס אחטר</w:t>
            </w:r>
          </w:p>
          <w:p w14:paraId="4AE8C364" w14:textId="77777777" w:rsidR="0083585C" w:rsidRPr="004B4F17" w:rsidRDefault="0083585C" w:rsidP="00382D3F">
            <w:pPr>
              <w:rPr>
                <w:rFonts w:ascii="David" w:hAnsi="David"/>
                <w:sz w:val="26"/>
                <w:szCs w:val="26"/>
                <w:rtl/>
              </w:rPr>
            </w:pPr>
          </w:p>
          <w:p w14:paraId="5E9CBD20" w14:textId="77777777" w:rsidR="0083585C" w:rsidRPr="004B4F17" w:rsidRDefault="0083585C" w:rsidP="0083585C">
            <w:pPr>
              <w:jc w:val="both"/>
              <w:rPr>
                <w:rFonts w:ascii="David" w:hAnsi="David"/>
                <w:sz w:val="26"/>
                <w:szCs w:val="26"/>
              </w:rPr>
            </w:pPr>
          </w:p>
        </w:tc>
      </w:tr>
      <w:tr w:rsidR="0083585C" w:rsidRPr="004B4F17" w14:paraId="62C5878D" w14:textId="77777777" w:rsidTr="0083585C">
        <w:trPr>
          <w:trHeight w:val="355"/>
          <w:jc w:val="center"/>
        </w:trPr>
        <w:tc>
          <w:tcPr>
            <w:tcW w:w="923" w:type="dxa"/>
            <w:tcBorders>
              <w:top w:val="nil"/>
              <w:left w:val="nil"/>
              <w:bottom w:val="nil"/>
              <w:right w:val="nil"/>
            </w:tcBorders>
            <w:shd w:val="clear" w:color="auto" w:fill="auto"/>
          </w:tcPr>
          <w:p w14:paraId="155C5D5A" w14:textId="77777777" w:rsidR="0083585C" w:rsidRPr="004B4F17" w:rsidRDefault="0083585C" w:rsidP="0083585C">
            <w:pPr>
              <w:jc w:val="both"/>
              <w:rPr>
                <w:rFonts w:ascii="David" w:hAnsi="David"/>
                <w:sz w:val="26"/>
                <w:szCs w:val="26"/>
              </w:rPr>
            </w:pPr>
            <w:bookmarkStart w:id="2" w:name="FirstAppellant"/>
            <w:r w:rsidRPr="004B4F17">
              <w:rPr>
                <w:rFonts w:ascii="David" w:hAnsi="David"/>
                <w:sz w:val="26"/>
                <w:szCs w:val="26"/>
                <w:rtl/>
              </w:rPr>
              <w:t>בעניין:</w:t>
            </w:r>
          </w:p>
        </w:tc>
        <w:tc>
          <w:tcPr>
            <w:tcW w:w="3219" w:type="dxa"/>
            <w:tcBorders>
              <w:top w:val="nil"/>
              <w:left w:val="nil"/>
              <w:bottom w:val="nil"/>
              <w:right w:val="nil"/>
            </w:tcBorders>
            <w:shd w:val="clear" w:color="auto" w:fill="auto"/>
          </w:tcPr>
          <w:p w14:paraId="1375F0A2" w14:textId="77777777" w:rsidR="0083585C" w:rsidRPr="004B4F17" w:rsidRDefault="0083585C" w:rsidP="0083585C">
            <w:pPr>
              <w:suppressLineNumbers/>
            </w:pPr>
            <w:r w:rsidRPr="004B4F17">
              <w:rPr>
                <w:rFonts w:ascii="Arial" w:hAnsi="Arial" w:hint="cs"/>
                <w:b/>
                <w:bCs/>
                <w:sz w:val="26"/>
                <w:szCs w:val="26"/>
                <w:rtl/>
              </w:rPr>
              <w:t>ה</w:t>
            </w:r>
            <w:r w:rsidRPr="004B4F17">
              <w:rPr>
                <w:rFonts w:ascii="Arial" w:hAnsi="Arial"/>
                <w:b/>
                <w:bCs/>
                <w:sz w:val="26"/>
                <w:szCs w:val="26"/>
                <w:rtl/>
              </w:rPr>
              <w:t>מאשימה</w:t>
            </w:r>
          </w:p>
          <w:p w14:paraId="2E9D2D67" w14:textId="77777777" w:rsidR="0083585C" w:rsidRPr="004B4F17" w:rsidRDefault="0083585C" w:rsidP="00382D3F">
            <w:pPr>
              <w:rPr>
                <w:rFonts w:ascii="David" w:hAnsi="David"/>
                <w:sz w:val="26"/>
                <w:szCs w:val="26"/>
              </w:rPr>
            </w:pPr>
          </w:p>
        </w:tc>
        <w:tc>
          <w:tcPr>
            <w:tcW w:w="4678" w:type="dxa"/>
            <w:tcBorders>
              <w:top w:val="nil"/>
              <w:left w:val="nil"/>
              <w:bottom w:val="nil"/>
              <w:right w:val="nil"/>
            </w:tcBorders>
            <w:shd w:val="clear" w:color="auto" w:fill="auto"/>
            <w:vAlign w:val="center"/>
          </w:tcPr>
          <w:p w14:paraId="5EE384E2" w14:textId="77777777" w:rsidR="0083585C" w:rsidRPr="004B4F17" w:rsidRDefault="0083585C" w:rsidP="0083585C">
            <w:pPr>
              <w:suppressLineNumbers/>
            </w:pPr>
            <w:r w:rsidRPr="004B4F17">
              <w:rPr>
                <w:rFonts w:ascii="Arial" w:hAnsi="Arial"/>
                <w:b/>
                <w:bCs/>
                <w:sz w:val="26"/>
                <w:szCs w:val="26"/>
                <w:rtl/>
              </w:rPr>
              <w:t>מדינת ישראל</w:t>
            </w:r>
            <w:r w:rsidRPr="004B4F17">
              <w:rPr>
                <w:rFonts w:ascii="Arial" w:hAnsi="Arial" w:hint="cs"/>
                <w:b/>
                <w:bCs/>
                <w:sz w:val="26"/>
                <w:szCs w:val="26"/>
                <w:rtl/>
              </w:rPr>
              <w:t xml:space="preserve"> </w:t>
            </w:r>
            <w:r w:rsidRPr="004B4F17">
              <w:rPr>
                <w:rFonts w:ascii="Arial" w:hAnsi="Arial"/>
                <w:b/>
                <w:bCs/>
                <w:sz w:val="26"/>
                <w:szCs w:val="26"/>
                <w:rtl/>
              </w:rPr>
              <w:t>ע"י ב"כ עוה"ד</w:t>
            </w:r>
            <w:r w:rsidRPr="004B4F17">
              <w:rPr>
                <w:rFonts w:hint="cs"/>
                <w:b/>
                <w:bCs/>
                <w:rtl/>
              </w:rPr>
              <w:t xml:space="preserve"> לינוי ברזני</w:t>
            </w:r>
          </w:p>
          <w:p w14:paraId="596DC258" w14:textId="77777777" w:rsidR="0083585C" w:rsidRPr="004B4F17" w:rsidRDefault="0083585C" w:rsidP="00382D3F">
            <w:pPr>
              <w:rPr>
                <w:rFonts w:ascii="David" w:hAnsi="David"/>
                <w:sz w:val="26"/>
                <w:szCs w:val="26"/>
              </w:rPr>
            </w:pPr>
          </w:p>
        </w:tc>
      </w:tr>
      <w:bookmarkEnd w:id="2"/>
      <w:tr w:rsidR="0083585C" w:rsidRPr="004B4F17" w14:paraId="24AE10F7" w14:textId="77777777" w:rsidTr="0083585C">
        <w:trPr>
          <w:trHeight w:val="355"/>
          <w:jc w:val="center"/>
        </w:trPr>
        <w:tc>
          <w:tcPr>
            <w:tcW w:w="923" w:type="dxa"/>
            <w:tcBorders>
              <w:top w:val="nil"/>
              <w:left w:val="nil"/>
              <w:bottom w:val="nil"/>
              <w:right w:val="nil"/>
            </w:tcBorders>
            <w:shd w:val="clear" w:color="auto" w:fill="auto"/>
          </w:tcPr>
          <w:p w14:paraId="4EEE2767" w14:textId="77777777" w:rsidR="0083585C" w:rsidRPr="004B4F17" w:rsidRDefault="0083585C" w:rsidP="0083585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6A8BF0" w14:textId="77777777" w:rsidR="0083585C" w:rsidRPr="004B4F17" w:rsidRDefault="0083585C" w:rsidP="0083585C">
            <w:pPr>
              <w:jc w:val="center"/>
              <w:rPr>
                <w:rFonts w:ascii="David" w:hAnsi="David"/>
                <w:b/>
                <w:bCs/>
                <w:sz w:val="26"/>
                <w:szCs w:val="26"/>
                <w:rtl/>
              </w:rPr>
            </w:pPr>
          </w:p>
          <w:p w14:paraId="0F8730C9" w14:textId="77777777" w:rsidR="0083585C" w:rsidRPr="004B4F17" w:rsidRDefault="0083585C" w:rsidP="0083585C">
            <w:pPr>
              <w:jc w:val="center"/>
              <w:rPr>
                <w:rFonts w:ascii="David" w:hAnsi="David"/>
                <w:b/>
                <w:bCs/>
                <w:sz w:val="26"/>
                <w:szCs w:val="26"/>
                <w:rtl/>
              </w:rPr>
            </w:pPr>
            <w:r w:rsidRPr="004B4F17">
              <w:rPr>
                <w:rFonts w:ascii="David" w:hAnsi="David"/>
                <w:b/>
                <w:bCs/>
                <w:sz w:val="26"/>
                <w:szCs w:val="26"/>
                <w:rtl/>
              </w:rPr>
              <w:t>נגד</w:t>
            </w:r>
          </w:p>
          <w:p w14:paraId="50674425" w14:textId="77777777" w:rsidR="0083585C" w:rsidRPr="004B4F17" w:rsidRDefault="0083585C" w:rsidP="0083585C">
            <w:pPr>
              <w:jc w:val="both"/>
              <w:rPr>
                <w:rFonts w:ascii="David" w:hAnsi="David"/>
                <w:sz w:val="26"/>
                <w:szCs w:val="26"/>
              </w:rPr>
            </w:pPr>
          </w:p>
        </w:tc>
      </w:tr>
      <w:tr w:rsidR="0083585C" w:rsidRPr="004B4F17" w14:paraId="3FB33A0C" w14:textId="77777777" w:rsidTr="0083585C">
        <w:trPr>
          <w:trHeight w:val="355"/>
          <w:jc w:val="center"/>
        </w:trPr>
        <w:tc>
          <w:tcPr>
            <w:tcW w:w="923" w:type="dxa"/>
            <w:tcBorders>
              <w:top w:val="nil"/>
              <w:left w:val="nil"/>
              <w:bottom w:val="nil"/>
              <w:right w:val="nil"/>
            </w:tcBorders>
            <w:shd w:val="clear" w:color="auto" w:fill="auto"/>
          </w:tcPr>
          <w:p w14:paraId="44CD9F2F" w14:textId="77777777" w:rsidR="0083585C" w:rsidRPr="004B4F17" w:rsidRDefault="0083585C" w:rsidP="00382D3F">
            <w:pPr>
              <w:rPr>
                <w:rFonts w:ascii="David" w:hAnsi="David"/>
                <w:sz w:val="26"/>
                <w:szCs w:val="26"/>
                <w:rtl/>
              </w:rPr>
            </w:pPr>
          </w:p>
        </w:tc>
        <w:tc>
          <w:tcPr>
            <w:tcW w:w="3219" w:type="dxa"/>
            <w:tcBorders>
              <w:top w:val="nil"/>
              <w:left w:val="nil"/>
              <w:bottom w:val="nil"/>
              <w:right w:val="nil"/>
            </w:tcBorders>
            <w:shd w:val="clear" w:color="auto" w:fill="auto"/>
          </w:tcPr>
          <w:p w14:paraId="1F60A48B" w14:textId="77777777" w:rsidR="0083585C" w:rsidRPr="004B4F17" w:rsidRDefault="0083585C" w:rsidP="00382D3F">
            <w:pPr>
              <w:rPr>
                <w:rFonts w:ascii="Arial" w:hAnsi="Arial"/>
                <w:b/>
                <w:bCs/>
                <w:sz w:val="26"/>
                <w:szCs w:val="26"/>
                <w:rtl/>
              </w:rPr>
            </w:pPr>
            <w:r w:rsidRPr="004B4F1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9953380" w14:textId="77777777" w:rsidR="0083585C" w:rsidRPr="004B4F17" w:rsidRDefault="0083585C" w:rsidP="0083585C">
            <w:pPr>
              <w:suppressLineNumbers/>
            </w:pPr>
            <w:r w:rsidRPr="004B4F17">
              <w:rPr>
                <w:rFonts w:ascii="Arial" w:hAnsi="Arial"/>
                <w:b/>
                <w:bCs/>
                <w:sz w:val="26"/>
                <w:szCs w:val="26"/>
                <w:rtl/>
              </w:rPr>
              <w:t>חוסאם אגבאריה</w:t>
            </w:r>
            <w:r w:rsidRPr="004B4F17">
              <w:rPr>
                <w:rFonts w:ascii="Arial" w:hAnsi="Arial" w:hint="cs"/>
                <w:b/>
                <w:bCs/>
                <w:sz w:val="26"/>
                <w:szCs w:val="26"/>
                <w:rtl/>
              </w:rPr>
              <w:t xml:space="preserve"> </w:t>
            </w:r>
            <w:r w:rsidRPr="004B4F17">
              <w:rPr>
                <w:rFonts w:ascii="Arial" w:hAnsi="Arial"/>
                <w:b/>
                <w:bCs/>
                <w:sz w:val="26"/>
                <w:szCs w:val="26"/>
                <w:rtl/>
              </w:rPr>
              <w:t>ע"י ב"כ עוה"ד</w:t>
            </w:r>
            <w:r w:rsidRPr="004B4F17">
              <w:rPr>
                <w:rFonts w:hint="cs"/>
                <w:rtl/>
              </w:rPr>
              <w:t xml:space="preserve"> </w:t>
            </w:r>
            <w:r w:rsidRPr="004B4F17">
              <w:rPr>
                <w:rFonts w:hint="cs"/>
                <w:b/>
                <w:bCs/>
                <w:rtl/>
              </w:rPr>
              <w:t>סרי עבוד</w:t>
            </w:r>
            <w:r w:rsidRPr="004B4F17">
              <w:rPr>
                <w:rFonts w:hint="cs"/>
                <w:rtl/>
              </w:rPr>
              <w:t xml:space="preserve"> </w:t>
            </w:r>
            <w:r w:rsidRPr="004B4F17">
              <w:rPr>
                <w:rFonts w:hint="cs"/>
                <w:b/>
                <w:bCs/>
                <w:rtl/>
              </w:rPr>
              <w:t>ממשרדו של עו"ד עאדל בויארת</w:t>
            </w:r>
          </w:p>
          <w:p w14:paraId="4BE58885" w14:textId="77777777" w:rsidR="0083585C" w:rsidRPr="004B4F17" w:rsidRDefault="0083585C" w:rsidP="00382D3F">
            <w:pPr>
              <w:rPr>
                <w:rFonts w:ascii="David" w:hAnsi="David"/>
                <w:sz w:val="26"/>
                <w:szCs w:val="26"/>
              </w:rPr>
            </w:pPr>
          </w:p>
        </w:tc>
      </w:tr>
    </w:tbl>
    <w:p w14:paraId="59C6AF21" w14:textId="77777777" w:rsidR="004B4F17" w:rsidRPr="004B4F17" w:rsidRDefault="004B4F17" w:rsidP="004B4F17">
      <w:pPr>
        <w:spacing w:before="120" w:after="120" w:line="240" w:lineRule="exact"/>
        <w:ind w:left="283" w:hanging="283"/>
        <w:jc w:val="both"/>
        <w:rPr>
          <w:rFonts w:ascii="FrankRuehl" w:hAnsi="FrankRuehl" w:cs="FrankRuehl"/>
          <w:rtl/>
        </w:rPr>
      </w:pPr>
    </w:p>
    <w:p w14:paraId="36397DD9" w14:textId="77777777" w:rsidR="000F4215" w:rsidRPr="000F4215" w:rsidRDefault="000F4215" w:rsidP="000F4215">
      <w:pPr>
        <w:spacing w:before="120" w:after="120" w:line="240" w:lineRule="exact"/>
        <w:ind w:left="283" w:hanging="283"/>
        <w:jc w:val="both"/>
        <w:rPr>
          <w:rFonts w:ascii="FrankRuehl" w:hAnsi="FrankRuehl" w:cs="FrankRuehl"/>
          <w:rtl/>
        </w:rPr>
      </w:pPr>
      <w:bookmarkStart w:id="3" w:name="LawTable"/>
      <w:bookmarkEnd w:id="3"/>
    </w:p>
    <w:p w14:paraId="569DC725" w14:textId="77777777" w:rsidR="000F4215" w:rsidRPr="000F4215" w:rsidRDefault="000F4215" w:rsidP="000F4215">
      <w:pPr>
        <w:spacing w:before="120" w:after="120" w:line="240" w:lineRule="exact"/>
        <w:ind w:left="283" w:hanging="283"/>
        <w:jc w:val="both"/>
        <w:rPr>
          <w:rFonts w:ascii="FrankRuehl" w:hAnsi="FrankRuehl" w:cs="FrankRuehl"/>
          <w:rtl/>
        </w:rPr>
      </w:pPr>
      <w:r w:rsidRPr="000F4215">
        <w:rPr>
          <w:rFonts w:ascii="FrankRuehl" w:hAnsi="FrankRuehl" w:cs="FrankRuehl"/>
          <w:rtl/>
        </w:rPr>
        <w:t xml:space="preserve">חקיקה שאוזכרה: </w:t>
      </w:r>
    </w:p>
    <w:p w14:paraId="7DEDC40F" w14:textId="77777777" w:rsidR="000F4215" w:rsidRPr="000F4215" w:rsidRDefault="000F4215" w:rsidP="000F4215">
      <w:pPr>
        <w:spacing w:before="120" w:after="120" w:line="240" w:lineRule="exact"/>
        <w:ind w:left="283" w:hanging="283"/>
        <w:jc w:val="both"/>
        <w:rPr>
          <w:rFonts w:ascii="FrankRuehl" w:hAnsi="FrankRuehl" w:cs="FrankRuehl"/>
          <w:color w:val="0000FF"/>
          <w:rtl/>
        </w:rPr>
      </w:pPr>
      <w:hyperlink r:id="rId7" w:history="1">
        <w:r w:rsidRPr="000F4215">
          <w:rPr>
            <w:rStyle w:val="Hyperlink"/>
            <w:rFonts w:ascii="FrankRuehl" w:hAnsi="FrankRuehl" w:cs="FrankRuehl"/>
            <w:u w:val="none"/>
            <w:rtl/>
          </w:rPr>
          <w:t>פקודת הסמים המסוכנים [נוסח חדש], תשל"ג-1973</w:t>
        </w:r>
      </w:hyperlink>
      <w:r w:rsidRPr="000F4215">
        <w:rPr>
          <w:rFonts w:ascii="FrankRuehl" w:hAnsi="FrankRuehl" w:cs="FrankRuehl"/>
          <w:color w:val="0000FF"/>
          <w:rtl/>
        </w:rPr>
        <w:t xml:space="preserve">: </w:t>
      </w:r>
      <w:bookmarkStart w:id="4" w:name="Seif2"/>
      <w:r w:rsidRPr="000F4215">
        <w:rPr>
          <w:rFonts w:ascii="FrankRuehl" w:hAnsi="FrankRuehl" w:cs="FrankRuehl"/>
          <w:color w:val="0000FF"/>
          <w:rtl/>
        </w:rPr>
        <w:t xml:space="preserve">סע'  </w:t>
      </w:r>
      <w:bookmarkEnd w:id="4"/>
      <w:r w:rsidRPr="000F4215">
        <w:rPr>
          <w:rFonts w:ascii="FrankRuehl" w:hAnsi="FrankRuehl" w:cs="FrankRuehl"/>
          <w:color w:val="0000FF"/>
          <w:rtl/>
        </w:rPr>
        <w:fldChar w:fldCharType="begin"/>
      </w:r>
      <w:r w:rsidRPr="000F4215">
        <w:rPr>
          <w:rFonts w:ascii="FrankRuehl" w:hAnsi="FrankRuehl" w:cs="FrankRuehl"/>
          <w:color w:val="0000FF"/>
          <w:rtl/>
        </w:rPr>
        <w:instrText xml:space="preserve"> </w:instrText>
      </w:r>
      <w:r w:rsidRPr="000F4215">
        <w:rPr>
          <w:rFonts w:ascii="FrankRuehl" w:hAnsi="FrankRuehl" w:cs="FrankRuehl"/>
          <w:color w:val="0000FF"/>
        </w:rPr>
        <w:instrText>HYPERLINK</w:instrText>
      </w:r>
      <w:r w:rsidRPr="000F4215">
        <w:rPr>
          <w:rFonts w:ascii="FrankRuehl" w:hAnsi="FrankRuehl" w:cs="FrankRuehl"/>
          <w:color w:val="0000FF"/>
          <w:rtl/>
        </w:rPr>
        <w:instrText xml:space="preserve"> "</w:instrText>
      </w:r>
      <w:r w:rsidRPr="000F4215">
        <w:rPr>
          <w:rFonts w:ascii="FrankRuehl" w:hAnsi="FrankRuehl" w:cs="FrankRuehl"/>
          <w:color w:val="0000FF"/>
        </w:rPr>
        <w:instrText>http://www.nevo.co.il/law/4216/13</w:instrText>
      </w:r>
      <w:r w:rsidRPr="000F4215">
        <w:rPr>
          <w:rFonts w:ascii="FrankRuehl" w:hAnsi="FrankRuehl" w:cs="FrankRuehl"/>
          <w:color w:val="0000FF"/>
          <w:rtl/>
        </w:rPr>
        <w:instrText xml:space="preserve">" </w:instrText>
      </w:r>
      <w:r w:rsidRPr="000F4215">
        <w:rPr>
          <w:rFonts w:ascii="FrankRuehl" w:hAnsi="FrankRuehl" w:cs="FrankRuehl"/>
          <w:color w:val="0000FF"/>
        </w:rPr>
      </w:r>
      <w:r w:rsidRPr="000F4215">
        <w:rPr>
          <w:rFonts w:ascii="FrankRuehl" w:hAnsi="FrankRuehl" w:cs="FrankRuehl"/>
          <w:color w:val="0000FF"/>
          <w:rtl/>
        </w:rPr>
        <w:fldChar w:fldCharType="separate"/>
      </w:r>
      <w:r w:rsidRPr="000F4215">
        <w:rPr>
          <w:rStyle w:val="Hyperlink"/>
          <w:rFonts w:ascii="FrankRuehl" w:hAnsi="FrankRuehl" w:cs="FrankRuehl"/>
          <w:u w:val="none"/>
        </w:rPr>
        <w:t>13</w:t>
      </w:r>
      <w:r w:rsidRPr="000F4215">
        <w:rPr>
          <w:rFonts w:ascii="FrankRuehl" w:hAnsi="FrankRuehl" w:cs="FrankRuehl"/>
          <w:color w:val="0000FF"/>
          <w:rtl/>
        </w:rPr>
        <w:fldChar w:fldCharType="end"/>
      </w:r>
      <w:r w:rsidRPr="000F4215">
        <w:rPr>
          <w:rFonts w:ascii="FrankRuehl" w:hAnsi="FrankRuehl" w:cs="FrankRuehl"/>
          <w:color w:val="0000FF"/>
          <w:rtl/>
        </w:rPr>
        <w:t xml:space="preserve">, </w:t>
      </w:r>
      <w:hyperlink r:id="rId8" w:history="1">
        <w:r w:rsidRPr="000F4215">
          <w:rPr>
            <w:rStyle w:val="Hyperlink"/>
            <w:rFonts w:ascii="FrankRuehl" w:hAnsi="FrankRuehl" w:cs="FrankRuehl"/>
            <w:u w:val="none"/>
          </w:rPr>
          <w:t>19.</w:t>
        </w:r>
        <w:r w:rsidRPr="000F4215">
          <w:rPr>
            <w:rStyle w:val="Hyperlink"/>
            <w:rFonts w:ascii="FrankRuehl" w:hAnsi="FrankRuehl" w:cs="FrankRuehl"/>
            <w:u w:val="none"/>
            <w:rtl/>
          </w:rPr>
          <w:t>א</w:t>
        </w:r>
      </w:hyperlink>
      <w:r w:rsidRPr="000F4215">
        <w:rPr>
          <w:rFonts w:ascii="FrankRuehl" w:hAnsi="FrankRuehl" w:cs="FrankRuehl"/>
          <w:color w:val="0000FF"/>
          <w:rtl/>
        </w:rPr>
        <w:t xml:space="preserve">, </w:t>
      </w:r>
      <w:hyperlink r:id="rId9" w:history="1">
        <w:r w:rsidRPr="000F4215">
          <w:rPr>
            <w:rStyle w:val="Hyperlink"/>
            <w:rFonts w:ascii="FrankRuehl" w:hAnsi="FrankRuehl" w:cs="FrankRuehl"/>
            <w:u w:val="none"/>
          </w:rPr>
          <w:t>36</w:t>
        </w:r>
        <w:r w:rsidRPr="000F4215">
          <w:rPr>
            <w:rStyle w:val="Hyperlink"/>
            <w:rFonts w:ascii="FrankRuehl" w:hAnsi="FrankRuehl" w:cs="FrankRuehl"/>
            <w:u w:val="none"/>
            <w:rtl/>
          </w:rPr>
          <w:t>א</w:t>
        </w:r>
      </w:hyperlink>
      <w:r w:rsidRPr="000F4215">
        <w:rPr>
          <w:rFonts w:ascii="FrankRuehl" w:hAnsi="FrankRuehl" w:cs="FrankRuehl"/>
          <w:color w:val="0000FF"/>
          <w:rtl/>
        </w:rPr>
        <w:t>(ב)</w:t>
      </w:r>
    </w:p>
    <w:p w14:paraId="258769B0" w14:textId="77777777" w:rsidR="000F4215" w:rsidRPr="000F4215" w:rsidRDefault="000F4215" w:rsidP="000F4215">
      <w:pPr>
        <w:spacing w:before="120" w:after="120" w:line="240" w:lineRule="exact"/>
        <w:ind w:left="283" w:hanging="283"/>
        <w:jc w:val="both"/>
        <w:rPr>
          <w:rFonts w:ascii="FrankRuehl" w:hAnsi="FrankRuehl" w:cs="FrankRuehl"/>
          <w:color w:val="0000FF"/>
          <w:rtl/>
        </w:rPr>
      </w:pPr>
      <w:hyperlink r:id="rId10" w:history="1">
        <w:r w:rsidRPr="000F4215">
          <w:rPr>
            <w:rStyle w:val="Hyperlink"/>
            <w:rFonts w:ascii="FrankRuehl" w:hAnsi="FrankRuehl" w:cs="FrankRuehl"/>
            <w:u w:val="none"/>
            <w:rtl/>
          </w:rPr>
          <w:t>חוק העונשין, תשל"ז-1977</w:t>
        </w:r>
      </w:hyperlink>
      <w:r w:rsidRPr="000F4215">
        <w:rPr>
          <w:rFonts w:ascii="FrankRuehl" w:hAnsi="FrankRuehl" w:cs="FrankRuehl"/>
          <w:color w:val="0000FF"/>
          <w:rtl/>
        </w:rPr>
        <w:t xml:space="preserve">: </w:t>
      </w:r>
      <w:bookmarkStart w:id="5" w:name="Seif3"/>
      <w:r w:rsidRPr="000F4215">
        <w:rPr>
          <w:rFonts w:ascii="FrankRuehl" w:hAnsi="FrankRuehl" w:cs="FrankRuehl"/>
          <w:color w:val="0000FF"/>
          <w:rtl/>
        </w:rPr>
        <w:t xml:space="preserve">סע'  </w:t>
      </w:r>
      <w:bookmarkEnd w:id="5"/>
      <w:r w:rsidRPr="000F4215">
        <w:rPr>
          <w:rFonts w:ascii="FrankRuehl" w:hAnsi="FrankRuehl" w:cs="FrankRuehl"/>
          <w:color w:val="0000FF"/>
          <w:rtl/>
        </w:rPr>
        <w:fldChar w:fldCharType="begin"/>
      </w:r>
      <w:r w:rsidRPr="000F4215">
        <w:rPr>
          <w:rFonts w:ascii="FrankRuehl" w:hAnsi="FrankRuehl" w:cs="FrankRuehl"/>
          <w:color w:val="0000FF"/>
          <w:rtl/>
        </w:rPr>
        <w:instrText xml:space="preserve"> </w:instrText>
      </w:r>
      <w:r w:rsidRPr="000F4215">
        <w:rPr>
          <w:rFonts w:ascii="FrankRuehl" w:hAnsi="FrankRuehl" w:cs="FrankRuehl"/>
          <w:color w:val="0000FF"/>
        </w:rPr>
        <w:instrText>HYPERLINK</w:instrText>
      </w:r>
      <w:r w:rsidRPr="000F4215">
        <w:rPr>
          <w:rFonts w:ascii="FrankRuehl" w:hAnsi="FrankRuehl" w:cs="FrankRuehl"/>
          <w:color w:val="0000FF"/>
          <w:rtl/>
        </w:rPr>
        <w:instrText xml:space="preserve"> "</w:instrText>
      </w:r>
      <w:r w:rsidRPr="000F4215">
        <w:rPr>
          <w:rFonts w:ascii="FrankRuehl" w:hAnsi="FrankRuehl" w:cs="FrankRuehl"/>
          <w:color w:val="0000FF"/>
        </w:rPr>
        <w:instrText>http://www.nevo.co.il/law/70301/40d</w:instrText>
      </w:r>
      <w:r w:rsidRPr="000F4215">
        <w:rPr>
          <w:rFonts w:ascii="FrankRuehl" w:hAnsi="FrankRuehl" w:cs="FrankRuehl"/>
          <w:color w:val="0000FF"/>
          <w:rtl/>
        </w:rPr>
        <w:instrText xml:space="preserve">" </w:instrText>
      </w:r>
      <w:r w:rsidRPr="000F4215">
        <w:rPr>
          <w:rFonts w:ascii="FrankRuehl" w:hAnsi="FrankRuehl" w:cs="FrankRuehl"/>
          <w:color w:val="0000FF"/>
        </w:rPr>
      </w:r>
      <w:r w:rsidRPr="000F4215">
        <w:rPr>
          <w:rFonts w:ascii="FrankRuehl" w:hAnsi="FrankRuehl" w:cs="FrankRuehl"/>
          <w:color w:val="0000FF"/>
          <w:rtl/>
        </w:rPr>
        <w:fldChar w:fldCharType="separate"/>
      </w:r>
      <w:r w:rsidRPr="000F4215">
        <w:rPr>
          <w:rStyle w:val="Hyperlink"/>
          <w:rFonts w:ascii="FrankRuehl" w:hAnsi="FrankRuehl" w:cs="FrankRuehl"/>
          <w:u w:val="none"/>
        </w:rPr>
        <w:t>40</w:t>
      </w:r>
      <w:r w:rsidRPr="000F4215">
        <w:rPr>
          <w:rStyle w:val="Hyperlink"/>
          <w:rFonts w:ascii="FrankRuehl" w:hAnsi="FrankRuehl" w:cs="FrankRuehl"/>
          <w:u w:val="none"/>
          <w:rtl/>
        </w:rPr>
        <w:t>ד</w:t>
      </w:r>
      <w:r w:rsidRPr="000F4215">
        <w:rPr>
          <w:rStyle w:val="Hyperlink"/>
          <w:rFonts w:ascii="FrankRuehl" w:hAnsi="FrankRuehl" w:cs="FrankRuehl"/>
          <w:u w:val="none"/>
        </w:rPr>
        <w:t>'</w:t>
      </w:r>
      <w:r w:rsidRPr="000F4215">
        <w:rPr>
          <w:rFonts w:ascii="FrankRuehl" w:hAnsi="FrankRuehl" w:cs="FrankRuehl"/>
          <w:color w:val="0000FF"/>
          <w:rtl/>
        </w:rPr>
        <w:fldChar w:fldCharType="end"/>
      </w:r>
      <w:r w:rsidRPr="000F4215">
        <w:rPr>
          <w:rFonts w:ascii="FrankRuehl" w:hAnsi="FrankRuehl" w:cs="FrankRuehl"/>
          <w:color w:val="0000FF"/>
          <w:rtl/>
        </w:rPr>
        <w:t xml:space="preserve">, </w:t>
      </w:r>
      <w:hyperlink r:id="rId11" w:history="1">
        <w:r w:rsidRPr="000F4215">
          <w:rPr>
            <w:rStyle w:val="Hyperlink"/>
            <w:rFonts w:ascii="FrankRuehl" w:hAnsi="FrankRuehl" w:cs="FrankRuehl"/>
            <w:u w:val="none"/>
          </w:rPr>
          <w:t xml:space="preserve">40 </w:t>
        </w:r>
        <w:r w:rsidRPr="000F4215">
          <w:rPr>
            <w:rStyle w:val="Hyperlink"/>
            <w:rFonts w:ascii="FrankRuehl" w:hAnsi="FrankRuehl" w:cs="FrankRuehl"/>
            <w:u w:val="none"/>
            <w:rtl/>
          </w:rPr>
          <w:t>ה</w:t>
        </w:r>
        <w:r w:rsidRPr="000F4215">
          <w:rPr>
            <w:rStyle w:val="Hyperlink"/>
            <w:rFonts w:ascii="FrankRuehl" w:hAnsi="FrankRuehl" w:cs="FrankRuehl"/>
            <w:u w:val="none"/>
          </w:rPr>
          <w:t>'</w:t>
        </w:r>
      </w:hyperlink>
      <w:r w:rsidRPr="000F4215">
        <w:rPr>
          <w:rFonts w:ascii="FrankRuehl" w:hAnsi="FrankRuehl" w:cs="FrankRuehl"/>
          <w:color w:val="0000FF"/>
          <w:rtl/>
        </w:rPr>
        <w:t xml:space="preserve">, </w:t>
      </w:r>
      <w:hyperlink r:id="rId12" w:history="1">
        <w:r w:rsidRPr="000F4215">
          <w:rPr>
            <w:rStyle w:val="Hyperlink"/>
            <w:rFonts w:ascii="FrankRuehl" w:hAnsi="FrankRuehl" w:cs="FrankRuehl"/>
            <w:u w:val="none"/>
          </w:rPr>
          <w:t>40</w:t>
        </w:r>
        <w:r w:rsidRPr="000F4215">
          <w:rPr>
            <w:rStyle w:val="Hyperlink"/>
            <w:rFonts w:ascii="FrankRuehl" w:hAnsi="FrankRuehl" w:cs="FrankRuehl"/>
            <w:u w:val="none"/>
            <w:rtl/>
          </w:rPr>
          <w:t>ט</w:t>
        </w:r>
        <w:r w:rsidRPr="000F4215">
          <w:rPr>
            <w:rStyle w:val="Hyperlink"/>
            <w:rFonts w:ascii="FrankRuehl" w:hAnsi="FrankRuehl" w:cs="FrankRuehl"/>
            <w:u w:val="none"/>
          </w:rPr>
          <w:t>'</w:t>
        </w:r>
      </w:hyperlink>
      <w:r w:rsidRPr="000F4215">
        <w:rPr>
          <w:rFonts w:ascii="FrankRuehl" w:hAnsi="FrankRuehl" w:cs="FrankRuehl"/>
          <w:color w:val="0000FF"/>
          <w:rtl/>
        </w:rPr>
        <w:t xml:space="preserve">, </w:t>
      </w:r>
      <w:hyperlink r:id="rId13" w:history="1">
        <w:r w:rsidRPr="000F4215">
          <w:rPr>
            <w:rStyle w:val="Hyperlink"/>
            <w:rFonts w:ascii="FrankRuehl" w:hAnsi="FrankRuehl" w:cs="FrankRuehl"/>
            <w:u w:val="none"/>
          </w:rPr>
          <w:t>40</w:t>
        </w:r>
        <w:r w:rsidRPr="000F4215">
          <w:rPr>
            <w:rStyle w:val="Hyperlink"/>
            <w:rFonts w:ascii="FrankRuehl" w:hAnsi="FrankRuehl" w:cs="FrankRuehl"/>
            <w:u w:val="none"/>
            <w:rtl/>
          </w:rPr>
          <w:t>יא</w:t>
        </w:r>
        <w:r w:rsidRPr="000F4215">
          <w:rPr>
            <w:rStyle w:val="Hyperlink"/>
            <w:rFonts w:ascii="FrankRuehl" w:hAnsi="FrankRuehl" w:cs="FrankRuehl"/>
            <w:u w:val="none"/>
          </w:rPr>
          <w:t>'</w:t>
        </w:r>
      </w:hyperlink>
    </w:p>
    <w:p w14:paraId="56EE50B0" w14:textId="77777777" w:rsidR="0083585C" w:rsidRDefault="0083585C" w:rsidP="000F4215">
      <w:pPr>
        <w:rPr>
          <w:rFonts w:hint="cs"/>
          <w:sz w:val="26"/>
          <w:szCs w:val="26"/>
          <w:rtl/>
        </w:rPr>
      </w:pPr>
      <w:bookmarkStart w:id="6" w:name="LawTable_End"/>
      <w:bookmarkEnd w:id="6"/>
    </w:p>
    <w:p w14:paraId="0F9A6248" w14:textId="77777777" w:rsidR="000F4215" w:rsidRPr="000F4215" w:rsidRDefault="000F4215" w:rsidP="000F421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585C" w14:paraId="075396CC" w14:textId="77777777" w:rsidTr="0083585C">
        <w:trPr>
          <w:trHeight w:val="355"/>
          <w:jc w:val="center"/>
        </w:trPr>
        <w:tc>
          <w:tcPr>
            <w:tcW w:w="8820" w:type="dxa"/>
            <w:tcBorders>
              <w:top w:val="nil"/>
              <w:left w:val="nil"/>
              <w:bottom w:val="nil"/>
              <w:right w:val="nil"/>
            </w:tcBorders>
            <w:shd w:val="clear" w:color="auto" w:fill="auto"/>
          </w:tcPr>
          <w:p w14:paraId="30B91EAD" w14:textId="77777777" w:rsidR="004B4F17" w:rsidRPr="004B4F17" w:rsidRDefault="004B4F17" w:rsidP="004B4F17">
            <w:pPr>
              <w:jc w:val="center"/>
              <w:rPr>
                <w:rFonts w:ascii="David" w:hAnsi="David"/>
                <w:b/>
                <w:bCs/>
                <w:sz w:val="32"/>
                <w:szCs w:val="32"/>
                <w:u w:val="single"/>
                <w:rtl/>
              </w:rPr>
            </w:pPr>
            <w:bookmarkStart w:id="7" w:name="PsakDin" w:colFirst="0" w:colLast="0"/>
            <w:bookmarkEnd w:id="0"/>
            <w:bookmarkEnd w:id="1"/>
            <w:r w:rsidRPr="004B4F17">
              <w:rPr>
                <w:rFonts w:ascii="David" w:hAnsi="David"/>
                <w:b/>
                <w:bCs/>
                <w:sz w:val="32"/>
                <w:szCs w:val="32"/>
                <w:u w:val="single"/>
                <w:rtl/>
              </w:rPr>
              <w:t>גזר דין</w:t>
            </w:r>
          </w:p>
          <w:p w14:paraId="48DAA75E" w14:textId="77777777" w:rsidR="0083585C" w:rsidRPr="004B4F17" w:rsidRDefault="0083585C" w:rsidP="004B4F17">
            <w:pPr>
              <w:jc w:val="center"/>
              <w:rPr>
                <w:rFonts w:ascii="David" w:hAnsi="David"/>
                <w:bCs/>
                <w:sz w:val="32"/>
                <w:szCs w:val="32"/>
                <w:u w:val="single"/>
                <w:rtl/>
              </w:rPr>
            </w:pPr>
          </w:p>
        </w:tc>
      </w:tr>
      <w:bookmarkEnd w:id="7"/>
    </w:tbl>
    <w:p w14:paraId="2CCCB4D3" w14:textId="77777777" w:rsidR="0083585C" w:rsidRPr="000F2247" w:rsidRDefault="0083585C" w:rsidP="0083585C">
      <w:pPr>
        <w:rPr>
          <w:rFonts w:ascii="Arial" w:hAnsi="Arial"/>
          <w:b/>
          <w:bCs/>
          <w:sz w:val="26"/>
          <w:szCs w:val="26"/>
          <w:rtl/>
        </w:rPr>
      </w:pPr>
    </w:p>
    <w:p w14:paraId="4441DCA4" w14:textId="77777777" w:rsidR="0083585C" w:rsidRPr="000F2247" w:rsidRDefault="0083585C" w:rsidP="0083585C">
      <w:pPr>
        <w:spacing w:line="360" w:lineRule="auto"/>
        <w:jc w:val="both"/>
        <w:rPr>
          <w:rFonts w:ascii="Arial" w:hAnsi="Arial"/>
          <w:b/>
          <w:bCs/>
          <w:sz w:val="26"/>
          <w:szCs w:val="26"/>
          <w:rtl/>
        </w:rPr>
      </w:pPr>
      <w:bookmarkStart w:id="8" w:name="ABSTRACT_START"/>
      <w:bookmarkEnd w:id="8"/>
    </w:p>
    <w:p w14:paraId="2DBA5F30" w14:textId="77777777" w:rsidR="0083585C" w:rsidRDefault="0083585C" w:rsidP="0083585C">
      <w:pPr>
        <w:spacing w:line="360" w:lineRule="auto"/>
        <w:jc w:val="both"/>
        <w:rPr>
          <w:rFonts w:ascii="Arial" w:hAnsi="Arial"/>
          <w:rtl/>
        </w:rPr>
      </w:pPr>
      <w:r>
        <w:rPr>
          <w:rFonts w:ascii="Arial" w:hAnsi="Arial" w:hint="cs"/>
          <w:rtl/>
        </w:rPr>
        <w:t xml:space="preserve">הנאשם הורשע על פי הודאתו, לאחר שחזר בו מכפירתו בעבירות המיוחסות לו בכתב האישום המתוקן וזאת במסגרת הסדר טיעון אשר גובש בין הצדדים, בשל קיומם של קשיים וכשלים ראייתיים, וללא הסכמה עונשית, כך שכל צד שמר על זכותו לטעון לעונש בהתאם לעמדתו. </w:t>
      </w:r>
    </w:p>
    <w:p w14:paraId="61E28595" w14:textId="77777777" w:rsidR="0083585C" w:rsidRDefault="0083585C" w:rsidP="0083585C">
      <w:pPr>
        <w:spacing w:line="360" w:lineRule="auto"/>
        <w:jc w:val="both"/>
        <w:rPr>
          <w:rFonts w:ascii="Arial" w:hAnsi="Arial"/>
          <w:rtl/>
        </w:rPr>
      </w:pPr>
      <w:bookmarkStart w:id="9" w:name="ABSTRACT_END"/>
      <w:bookmarkEnd w:id="9"/>
    </w:p>
    <w:p w14:paraId="4A2B9A77" w14:textId="77777777" w:rsidR="0083585C" w:rsidRDefault="0083585C" w:rsidP="0083585C">
      <w:pPr>
        <w:spacing w:line="360" w:lineRule="auto"/>
        <w:jc w:val="both"/>
        <w:rPr>
          <w:rFonts w:ascii="Arial" w:hAnsi="Arial"/>
          <w:rtl/>
        </w:rPr>
      </w:pPr>
      <w:r>
        <w:rPr>
          <w:rFonts w:ascii="Arial" w:hAnsi="Arial" w:hint="cs"/>
          <w:rtl/>
        </w:rPr>
        <w:t xml:space="preserve">בהתאם לכתב האישום המתוקן הורשע הנאשם ב- 4 עבירות מתוקף 4 אישומים שונים שעניינם סחר בסם מסוכן </w:t>
      </w:r>
      <w:r>
        <w:rPr>
          <w:rFonts w:ascii="Arial" w:hAnsi="Arial"/>
          <w:rtl/>
        </w:rPr>
        <w:t>–</w:t>
      </w:r>
      <w:r>
        <w:rPr>
          <w:rFonts w:ascii="Arial" w:hAnsi="Arial" w:hint="cs"/>
          <w:rtl/>
        </w:rPr>
        <w:t xml:space="preserve"> עבירות לפי </w:t>
      </w:r>
      <w:hyperlink r:id="rId14" w:history="1">
        <w:bookmarkStart w:id="10" w:name="Seif4"/>
        <w:r w:rsidR="000F4215" w:rsidRPr="000F4215">
          <w:rPr>
            <w:rStyle w:val="Hyperlink"/>
            <w:rFonts w:ascii="Arial" w:hAnsi="Arial" w:hint="eastAsia"/>
            <w:color w:val="0000FF"/>
            <w:rtl/>
          </w:rPr>
          <w:t>סעיף</w:t>
        </w:r>
        <w:r w:rsidR="000F4215" w:rsidRPr="000F4215">
          <w:rPr>
            <w:rStyle w:val="Hyperlink"/>
            <w:rFonts w:ascii="Arial" w:hAnsi="Arial"/>
            <w:color w:val="0000FF"/>
            <w:rtl/>
          </w:rPr>
          <w:t xml:space="preserve">13 </w:t>
        </w:r>
        <w:bookmarkEnd w:id="10"/>
        <w:r w:rsidR="000F4215" w:rsidRPr="000F4215">
          <w:rPr>
            <w:rStyle w:val="Hyperlink"/>
            <w:rFonts w:ascii="Arial" w:hAnsi="Arial"/>
            <w:color w:val="0000FF"/>
            <w:rtl/>
          </w:rPr>
          <w:t>+19א</w:t>
        </w:r>
      </w:hyperlink>
      <w:r>
        <w:rPr>
          <w:rFonts w:ascii="Arial" w:hAnsi="Arial" w:hint="cs"/>
          <w:rtl/>
        </w:rPr>
        <w:t xml:space="preserve"> ל</w:t>
      </w:r>
      <w:hyperlink r:id="rId15" w:history="1">
        <w:r w:rsidR="004B4F17" w:rsidRPr="004B4F17">
          <w:rPr>
            <w:rFonts w:ascii="Arial" w:hAnsi="Arial"/>
            <w:color w:val="0000FF"/>
            <w:u w:val="single"/>
            <w:rtl/>
          </w:rPr>
          <w:t>פקודת הסמים המסוכנים</w:t>
        </w:r>
      </w:hyperlink>
      <w:r>
        <w:rPr>
          <w:rFonts w:ascii="Arial" w:hAnsi="Arial" w:hint="cs"/>
          <w:rtl/>
        </w:rPr>
        <w:t xml:space="preserve">. </w:t>
      </w:r>
    </w:p>
    <w:p w14:paraId="05D1B24F" w14:textId="77777777" w:rsidR="0083585C" w:rsidRDefault="0083585C" w:rsidP="0083585C">
      <w:pPr>
        <w:spacing w:line="360" w:lineRule="auto"/>
        <w:jc w:val="both"/>
        <w:rPr>
          <w:rFonts w:ascii="Arial" w:hAnsi="Arial"/>
          <w:rtl/>
        </w:rPr>
      </w:pPr>
    </w:p>
    <w:p w14:paraId="58B22377" w14:textId="77777777" w:rsidR="0083585C" w:rsidRDefault="0083585C" w:rsidP="0083585C">
      <w:pPr>
        <w:spacing w:line="360" w:lineRule="auto"/>
        <w:jc w:val="both"/>
        <w:rPr>
          <w:rFonts w:ascii="Arial" w:hAnsi="Arial"/>
          <w:rtl/>
        </w:rPr>
      </w:pPr>
      <w:r>
        <w:rPr>
          <w:rFonts w:ascii="Arial" w:hAnsi="Arial" w:hint="cs"/>
          <w:rtl/>
        </w:rPr>
        <w:t xml:space="preserve">למקרא כתב האישום עולה כי הנאשם סחר בסם מסוכן מסוג קנבוס, ב- 4 הזדמנויות שונות </w:t>
      </w:r>
      <w:r>
        <w:rPr>
          <w:rFonts w:ascii="Arial" w:hAnsi="Arial"/>
          <w:rtl/>
        </w:rPr>
        <w:t>–</w:t>
      </w:r>
      <w:r>
        <w:rPr>
          <w:rFonts w:ascii="Arial" w:hAnsi="Arial" w:hint="cs"/>
          <w:rtl/>
        </w:rPr>
        <w:t xml:space="preserve"> 24/7/24, (מכר הנאשם סם מסוכן מסוג קנביס במשקל 1.07 גרם נטו, תמורת 50 ₪), 16/7/24, (מכר הנאשם סם מסוג קנביס במשקל של גרמים בודדים, תמורת 50 ₪) 30/6/24 , (מכר הנאשם סם מסוכן מסוג חשיש במשקל 1.2 גרם נטו תמורת 50 ₪), 15/7/24, (מכר הנאשם סם מסוכן מסוג קנביס במשקלים של 0.95 גרם נטו, 1.12 גרם נטו, 1 גרם נטו תמורת 50 ₪). </w:t>
      </w:r>
    </w:p>
    <w:p w14:paraId="450770DC" w14:textId="77777777" w:rsidR="0083585C" w:rsidRDefault="0083585C" w:rsidP="0083585C">
      <w:pPr>
        <w:spacing w:line="360" w:lineRule="auto"/>
        <w:jc w:val="both"/>
        <w:rPr>
          <w:rFonts w:ascii="Arial" w:hAnsi="Arial"/>
          <w:rtl/>
        </w:rPr>
      </w:pPr>
    </w:p>
    <w:p w14:paraId="49817F96" w14:textId="77777777" w:rsidR="0083585C" w:rsidRDefault="0083585C" w:rsidP="0083585C">
      <w:pPr>
        <w:spacing w:line="360" w:lineRule="auto"/>
        <w:jc w:val="both"/>
        <w:rPr>
          <w:rFonts w:ascii="Arial" w:hAnsi="Arial"/>
          <w:rtl/>
        </w:rPr>
      </w:pPr>
      <w:r>
        <w:rPr>
          <w:rFonts w:ascii="Arial" w:hAnsi="Arial" w:hint="cs"/>
          <w:rtl/>
        </w:rPr>
        <w:lastRenderedPageBreak/>
        <w:t xml:space="preserve">לבקשת ב"כ הנאשם נדחתה ישיבת הטיעונים לעונש וזאת לצורך הפניית עניינו של הנאשם לשירות המבחן על מנת שתיבדק כשירותו לריצוי עונש המאסר בעבודות שירות וביום 27/1/25 התקבלה מטעם הממונה על עבודות השירות חוות דעת חיובית לפיה הנאשם כשיר לריצוי עונש המאסר בעבודות שירות במועצה המקומית ערערה. </w:t>
      </w:r>
    </w:p>
    <w:p w14:paraId="08088B44" w14:textId="77777777" w:rsidR="0083585C" w:rsidRDefault="0083585C" w:rsidP="0083585C">
      <w:pPr>
        <w:spacing w:line="360" w:lineRule="auto"/>
        <w:jc w:val="both"/>
        <w:rPr>
          <w:rFonts w:ascii="Arial" w:hAnsi="Arial"/>
          <w:rtl/>
        </w:rPr>
      </w:pPr>
    </w:p>
    <w:p w14:paraId="4AD36726" w14:textId="77777777" w:rsidR="0083585C" w:rsidRDefault="0083585C" w:rsidP="0083585C">
      <w:pPr>
        <w:spacing w:line="360" w:lineRule="auto"/>
        <w:jc w:val="both"/>
        <w:rPr>
          <w:rFonts w:ascii="Arial" w:hAnsi="Arial"/>
          <w:rtl/>
        </w:rPr>
      </w:pPr>
      <w:r>
        <w:rPr>
          <w:rFonts w:ascii="Arial" w:hAnsi="Arial" w:hint="cs"/>
          <w:rtl/>
        </w:rPr>
        <w:t xml:space="preserve">ביום 28/1/25 נשמעו בפני טיעוני הצדדים לעונש. </w:t>
      </w:r>
    </w:p>
    <w:p w14:paraId="2B290688" w14:textId="77777777" w:rsidR="0083585C" w:rsidRDefault="0083585C" w:rsidP="0083585C">
      <w:pPr>
        <w:spacing w:line="360" w:lineRule="auto"/>
        <w:jc w:val="both"/>
        <w:rPr>
          <w:rFonts w:ascii="Arial" w:hAnsi="Arial"/>
          <w:rtl/>
        </w:rPr>
      </w:pPr>
    </w:p>
    <w:p w14:paraId="5FEC4E32" w14:textId="77777777" w:rsidR="0083585C" w:rsidRDefault="0083585C" w:rsidP="0083585C">
      <w:pPr>
        <w:spacing w:line="360" w:lineRule="auto"/>
        <w:jc w:val="both"/>
        <w:rPr>
          <w:rFonts w:ascii="Arial" w:hAnsi="Arial"/>
          <w:rtl/>
        </w:rPr>
      </w:pPr>
      <w:r>
        <w:rPr>
          <w:rFonts w:ascii="Arial" w:hAnsi="Arial" w:hint="cs"/>
          <w:rtl/>
        </w:rPr>
        <w:t xml:space="preserve">המאשימה הדגישה במסגרת טיעוניה את חומרת העבירות בהן הורשע הנאשם, את נסיבות ביצוען ואת הפגיעה בערכים המוגנים, כמו כן, ביקשה להכריז על הנאשם סוחר סמים. </w:t>
      </w:r>
    </w:p>
    <w:p w14:paraId="0780B640" w14:textId="77777777" w:rsidR="0083585C" w:rsidRDefault="0083585C" w:rsidP="0083585C">
      <w:pPr>
        <w:spacing w:line="360" w:lineRule="auto"/>
        <w:jc w:val="both"/>
        <w:rPr>
          <w:rFonts w:ascii="Arial" w:hAnsi="Arial"/>
          <w:rtl/>
        </w:rPr>
      </w:pPr>
    </w:p>
    <w:p w14:paraId="6FDC5FCF" w14:textId="77777777" w:rsidR="0083585C" w:rsidRDefault="0083585C" w:rsidP="0083585C">
      <w:pPr>
        <w:spacing w:line="360" w:lineRule="auto"/>
        <w:jc w:val="both"/>
        <w:rPr>
          <w:rFonts w:ascii="Arial" w:hAnsi="Arial"/>
          <w:rtl/>
        </w:rPr>
      </w:pPr>
      <w:r>
        <w:rPr>
          <w:rFonts w:ascii="Arial" w:hAnsi="Arial" w:hint="cs"/>
          <w:rtl/>
        </w:rPr>
        <w:t xml:space="preserve">לעמדתה יש לקבוע מתחם ענישה שנע בין 10-20 חודשי מאסר בפועל, מתחם אחד  אשר ישקף ויתייחס לכל ארבעת האישומים יחד, לצד הטלת ענישה הצופה פני עתיד, וקנס. </w:t>
      </w:r>
    </w:p>
    <w:p w14:paraId="745468A1" w14:textId="77777777" w:rsidR="0083585C" w:rsidRDefault="0083585C" w:rsidP="0083585C">
      <w:pPr>
        <w:spacing w:line="360" w:lineRule="auto"/>
        <w:jc w:val="both"/>
        <w:rPr>
          <w:rFonts w:ascii="Arial" w:hAnsi="Arial"/>
          <w:rtl/>
        </w:rPr>
      </w:pPr>
    </w:p>
    <w:p w14:paraId="653EDFFF" w14:textId="77777777" w:rsidR="0083585C" w:rsidRDefault="0083585C" w:rsidP="0083585C">
      <w:pPr>
        <w:spacing w:line="360" w:lineRule="auto"/>
        <w:jc w:val="both"/>
        <w:rPr>
          <w:rFonts w:ascii="Arial" w:hAnsi="Arial"/>
          <w:rtl/>
        </w:rPr>
      </w:pPr>
      <w:r>
        <w:rPr>
          <w:rFonts w:ascii="Arial" w:hAnsi="Arial" w:hint="cs"/>
          <w:rtl/>
        </w:rPr>
        <w:t>באשר לנסיבות שאינן קשורות בביצוע העבירות, ציינה המאשימה את גילו של הנאשם, את העובדה שאומנם הוגשה בעניינו חוות דעת חיובית מטעם הממונה על עבודות השירות, ועסקינן בנאשם נטול הרשעות קודמות, אין די בכך כדי להטיל ענישה שלא על דרך המאסר בפועל, ובנסיבות אלה ביקשה המאשימה למקם את עונשו ברף התחתון של המתחם .</w:t>
      </w:r>
    </w:p>
    <w:p w14:paraId="38242F0D" w14:textId="77777777" w:rsidR="0083585C" w:rsidRDefault="0083585C" w:rsidP="0083585C">
      <w:pPr>
        <w:spacing w:line="360" w:lineRule="auto"/>
        <w:jc w:val="both"/>
        <w:rPr>
          <w:rFonts w:ascii="Arial" w:hAnsi="Arial"/>
          <w:rtl/>
        </w:rPr>
      </w:pPr>
    </w:p>
    <w:p w14:paraId="5F2DD166" w14:textId="77777777" w:rsidR="0083585C" w:rsidRDefault="0083585C" w:rsidP="0083585C">
      <w:pPr>
        <w:spacing w:line="360" w:lineRule="auto"/>
        <w:jc w:val="both"/>
        <w:rPr>
          <w:rFonts w:ascii="Arial" w:hAnsi="Arial"/>
          <w:rtl/>
        </w:rPr>
      </w:pPr>
      <w:r>
        <w:rPr>
          <w:rFonts w:ascii="Arial" w:hAnsi="Arial" w:hint="cs"/>
          <w:rtl/>
        </w:rPr>
        <w:t xml:space="preserve">מנגד, ב"כ הנאשם הדגיש כי הנאשם הודה בכתב אישום מתוקן בהזדמנות הראשונה חסך זמן שיפוטי יקר, לקח אחריות על מעשיו. ב"כ הנאשם לא הקל ראש מעצם חומרת העבירות בהן הורשע מרשו, אולם, לדבריו הפגיעה בערכים המוגנים נמוכה וזאת לאור סוג הסם והכמויות בהן סחר מרשו, כך גם ביקש לתת את הדעת לחלוף הזמן ממועד ביצוע עבירות אלה ועתר לקביעת מתחם ענישה שנע בין מאסר על תנאי ועד מספר חודשי מאסר שאותן ניתן לרצות בעבודות שירות. </w:t>
      </w:r>
    </w:p>
    <w:p w14:paraId="7BC7216C" w14:textId="77777777" w:rsidR="0083585C" w:rsidRDefault="0083585C" w:rsidP="0083585C">
      <w:pPr>
        <w:spacing w:line="360" w:lineRule="auto"/>
        <w:jc w:val="both"/>
        <w:rPr>
          <w:rFonts w:ascii="Arial" w:hAnsi="Arial"/>
          <w:rtl/>
        </w:rPr>
      </w:pPr>
    </w:p>
    <w:p w14:paraId="215A379A" w14:textId="77777777" w:rsidR="0083585C" w:rsidRDefault="0083585C" w:rsidP="0083585C">
      <w:pPr>
        <w:spacing w:line="360" w:lineRule="auto"/>
        <w:jc w:val="both"/>
        <w:rPr>
          <w:rFonts w:ascii="Arial" w:hAnsi="Arial"/>
          <w:rtl/>
        </w:rPr>
      </w:pPr>
      <w:r>
        <w:rPr>
          <w:rFonts w:ascii="Arial" w:hAnsi="Arial" w:hint="cs"/>
          <w:rtl/>
        </w:rPr>
        <w:t xml:space="preserve">ב"כ הנאשם הפנה את בית המשפט לפסיקה שלעמדתו תומכת במתחם זה, וציין כי בדרך </w:t>
      </w:r>
      <w:bookmarkStart w:id="11" w:name="Seif12"/>
      <w:r>
        <w:rPr>
          <w:rFonts w:ascii="Arial" w:hAnsi="Arial" w:hint="cs"/>
          <w:rtl/>
        </w:rPr>
        <w:t xml:space="preserve">כלל על </w:t>
      </w:r>
      <w:bookmarkEnd w:id="11"/>
      <w:r>
        <w:rPr>
          <w:rFonts w:ascii="Arial" w:hAnsi="Arial" w:hint="cs"/>
          <w:rtl/>
        </w:rPr>
        <w:t xml:space="preserve">כל עסקת סחר בסם מסוג הסמים שבהם סחר הנאשם בהליך שלפנינו וודאי לאור כמות הסחר, יש להטיל לא יותר מחודש מאסר אחד, בגין כל אירוע שכזה. </w:t>
      </w:r>
    </w:p>
    <w:p w14:paraId="1D13E318" w14:textId="77777777" w:rsidR="0083585C" w:rsidRDefault="0083585C" w:rsidP="0083585C">
      <w:pPr>
        <w:spacing w:line="360" w:lineRule="auto"/>
        <w:jc w:val="both"/>
        <w:rPr>
          <w:rFonts w:ascii="Arial" w:hAnsi="Arial"/>
          <w:rtl/>
        </w:rPr>
      </w:pPr>
    </w:p>
    <w:p w14:paraId="1EFBC286" w14:textId="77777777" w:rsidR="0083585C" w:rsidRDefault="0083585C" w:rsidP="0083585C">
      <w:pPr>
        <w:spacing w:line="360" w:lineRule="auto"/>
        <w:jc w:val="both"/>
        <w:rPr>
          <w:rFonts w:ascii="Arial" w:hAnsi="Arial"/>
          <w:rtl/>
        </w:rPr>
      </w:pPr>
      <w:r>
        <w:rPr>
          <w:rFonts w:ascii="Arial" w:hAnsi="Arial" w:hint="cs"/>
          <w:rtl/>
        </w:rPr>
        <w:t xml:space="preserve">עוד נטען כי הנאשם היה עצור בין התאריכים 28/7/24 ועד 15/8/24, ולאחר מכן שוחרר בתנאים מגבילים בהם מעצר בית מלא. </w:t>
      </w:r>
    </w:p>
    <w:p w14:paraId="3B624800" w14:textId="77777777" w:rsidR="0083585C" w:rsidRDefault="0083585C" w:rsidP="0083585C">
      <w:pPr>
        <w:spacing w:line="360" w:lineRule="auto"/>
        <w:jc w:val="both"/>
        <w:rPr>
          <w:rFonts w:ascii="Arial" w:hAnsi="Arial"/>
          <w:rtl/>
        </w:rPr>
      </w:pPr>
    </w:p>
    <w:p w14:paraId="4471001E" w14:textId="77777777" w:rsidR="0083585C" w:rsidRDefault="0083585C" w:rsidP="0083585C">
      <w:pPr>
        <w:spacing w:line="360" w:lineRule="auto"/>
        <w:jc w:val="both"/>
        <w:rPr>
          <w:rFonts w:ascii="Arial" w:hAnsi="Arial"/>
          <w:rtl/>
        </w:rPr>
      </w:pPr>
      <w:r>
        <w:rPr>
          <w:rFonts w:ascii="Arial" w:hAnsi="Arial" w:hint="cs"/>
          <w:rtl/>
        </w:rPr>
        <w:t xml:space="preserve">ב"כ הנאשם הסכים לחלט את הכספים שנתפסו, חלף הכרזת הנאשם כסוחר סמים. </w:t>
      </w:r>
    </w:p>
    <w:p w14:paraId="3E1E49C1" w14:textId="77777777" w:rsidR="0083585C" w:rsidRDefault="0083585C" w:rsidP="0083585C">
      <w:pPr>
        <w:spacing w:line="360" w:lineRule="auto"/>
        <w:jc w:val="both"/>
        <w:rPr>
          <w:rFonts w:ascii="Arial" w:hAnsi="Arial" w:hint="cs"/>
          <w:rtl/>
        </w:rPr>
      </w:pPr>
    </w:p>
    <w:p w14:paraId="2B003633" w14:textId="77777777" w:rsidR="000F4215" w:rsidRDefault="000F4215" w:rsidP="0083585C">
      <w:pPr>
        <w:spacing w:line="360" w:lineRule="auto"/>
        <w:jc w:val="both"/>
        <w:rPr>
          <w:rFonts w:ascii="Arial" w:hAnsi="Arial" w:hint="cs"/>
          <w:rtl/>
        </w:rPr>
      </w:pPr>
    </w:p>
    <w:p w14:paraId="422C0823" w14:textId="77777777" w:rsidR="000F4215" w:rsidRDefault="000F4215" w:rsidP="0083585C">
      <w:pPr>
        <w:spacing w:line="360" w:lineRule="auto"/>
        <w:jc w:val="both"/>
        <w:rPr>
          <w:rFonts w:ascii="Arial" w:hAnsi="Arial" w:hint="cs"/>
          <w:rtl/>
        </w:rPr>
      </w:pPr>
    </w:p>
    <w:p w14:paraId="2E40F6BD" w14:textId="77777777" w:rsidR="000F4215" w:rsidRDefault="000F4215" w:rsidP="0083585C">
      <w:pPr>
        <w:spacing w:line="360" w:lineRule="auto"/>
        <w:jc w:val="both"/>
        <w:rPr>
          <w:rFonts w:ascii="Arial" w:hAnsi="Arial" w:hint="cs"/>
          <w:rtl/>
        </w:rPr>
      </w:pPr>
    </w:p>
    <w:p w14:paraId="0D468A34" w14:textId="77777777" w:rsidR="000F4215" w:rsidRDefault="000F4215" w:rsidP="0083585C">
      <w:pPr>
        <w:spacing w:line="360" w:lineRule="auto"/>
        <w:jc w:val="both"/>
        <w:rPr>
          <w:rFonts w:ascii="Arial" w:hAnsi="Arial" w:hint="cs"/>
          <w:rtl/>
        </w:rPr>
      </w:pPr>
    </w:p>
    <w:p w14:paraId="6630A2B0" w14:textId="77777777" w:rsidR="0083585C" w:rsidRPr="00172E7F" w:rsidRDefault="0083585C" w:rsidP="0083585C">
      <w:pPr>
        <w:spacing w:line="360" w:lineRule="auto"/>
        <w:jc w:val="both"/>
        <w:rPr>
          <w:rFonts w:ascii="Arial" w:hAnsi="Arial"/>
          <w:b/>
          <w:bCs/>
          <w:u w:val="single"/>
          <w:rtl/>
        </w:rPr>
      </w:pPr>
      <w:r w:rsidRPr="00172E7F">
        <w:rPr>
          <w:rFonts w:ascii="Arial" w:hAnsi="Arial" w:hint="cs"/>
          <w:b/>
          <w:bCs/>
          <w:u w:val="single"/>
          <w:rtl/>
        </w:rPr>
        <w:t xml:space="preserve">דיון והכרעה: </w:t>
      </w:r>
    </w:p>
    <w:p w14:paraId="72DE23CF" w14:textId="77777777" w:rsidR="0083585C" w:rsidRPr="00665F01" w:rsidRDefault="0083585C" w:rsidP="0083585C">
      <w:pPr>
        <w:spacing w:line="360" w:lineRule="auto"/>
        <w:jc w:val="both"/>
        <w:rPr>
          <w:rFonts w:ascii="Arial" w:hAnsi="Arial"/>
          <w:rtl/>
        </w:rPr>
      </w:pPr>
      <w:r w:rsidRPr="00665F01">
        <w:rPr>
          <w:rFonts w:ascii="Arial" w:hAnsi="Arial"/>
          <w:rtl/>
        </w:rPr>
        <w:t>תיקון 113 ל</w:t>
      </w:r>
      <w:hyperlink r:id="rId16" w:history="1">
        <w:r w:rsidR="004B4F17" w:rsidRPr="004B4F17">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7" w:history="1">
        <w:r w:rsidR="000F4215" w:rsidRPr="000F4215">
          <w:rPr>
            <w:rStyle w:val="Hyperlink"/>
            <w:rFonts w:ascii="Arial" w:hAnsi="Arial"/>
            <w:color w:val="0000FF"/>
            <w:rtl/>
          </w:rPr>
          <w:t>ב</w:t>
        </w:r>
        <w:bookmarkStart w:id="12" w:name="Seif5"/>
        <w:r w:rsidR="000F4215" w:rsidRPr="000F4215">
          <w:rPr>
            <w:rStyle w:val="Hyperlink"/>
            <w:rFonts w:ascii="Arial" w:hAnsi="Arial"/>
            <w:color w:val="0000FF"/>
            <w:rtl/>
          </w:rPr>
          <w:t xml:space="preserve">סעיף </w:t>
        </w:r>
        <w:bookmarkEnd w:id="12"/>
        <w:r w:rsidR="000F4215" w:rsidRPr="000F4215">
          <w:rPr>
            <w:rStyle w:val="Hyperlink"/>
            <w:rFonts w:ascii="Arial" w:hAnsi="Arial"/>
            <w:color w:val="0000FF"/>
            <w:rtl/>
          </w:rPr>
          <w:t>40ט'</w:t>
        </w:r>
      </w:hyperlink>
      <w:r w:rsidRPr="00665F01">
        <w:rPr>
          <w:rFonts w:ascii="Arial" w:hAnsi="Arial"/>
          <w:rtl/>
        </w:rPr>
        <w:t xml:space="preserve"> ל</w:t>
      </w:r>
      <w:hyperlink r:id="rId18" w:history="1">
        <w:r w:rsidR="004B4F17" w:rsidRPr="004B4F17">
          <w:rPr>
            <w:rFonts w:ascii="Arial" w:hAnsi="Arial"/>
            <w:color w:val="0000FF"/>
            <w:u w:val="single"/>
            <w:rtl/>
          </w:rPr>
          <w:t>חוק העונשין</w:t>
        </w:r>
      </w:hyperlink>
      <w:r w:rsidRPr="00665F01">
        <w:rPr>
          <w:rFonts w:ascii="Arial" w:hAnsi="Arial"/>
          <w:rtl/>
        </w:rPr>
        <w:t xml:space="preserve">. </w:t>
      </w:r>
    </w:p>
    <w:p w14:paraId="4F10AF4A" w14:textId="77777777" w:rsidR="0083585C" w:rsidRPr="00665F01" w:rsidRDefault="0083585C" w:rsidP="0083585C">
      <w:pPr>
        <w:spacing w:line="360" w:lineRule="auto"/>
        <w:jc w:val="both"/>
        <w:rPr>
          <w:rFonts w:ascii="Arial" w:hAnsi="Arial"/>
          <w:rtl/>
        </w:rPr>
      </w:pPr>
    </w:p>
    <w:p w14:paraId="4E2183B9" w14:textId="77777777" w:rsidR="0083585C" w:rsidRPr="00665F01" w:rsidRDefault="0083585C" w:rsidP="0083585C">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9" w:history="1">
        <w:r w:rsidR="000F4215" w:rsidRPr="000F4215">
          <w:rPr>
            <w:rStyle w:val="Hyperlink"/>
            <w:rFonts w:ascii="Arial" w:hAnsi="Arial"/>
            <w:color w:val="0000FF"/>
            <w:rtl/>
          </w:rPr>
          <w:t>ב</w:t>
        </w:r>
        <w:bookmarkStart w:id="13" w:name="Seif6"/>
        <w:r w:rsidR="000F4215" w:rsidRPr="000F4215">
          <w:rPr>
            <w:rStyle w:val="Hyperlink"/>
            <w:rFonts w:ascii="Arial" w:hAnsi="Arial"/>
            <w:color w:val="0000FF"/>
            <w:rtl/>
          </w:rPr>
          <w:t xml:space="preserve">סעיף </w:t>
        </w:r>
        <w:bookmarkEnd w:id="13"/>
        <w:r w:rsidR="000F4215" w:rsidRPr="000F4215">
          <w:rPr>
            <w:rStyle w:val="Hyperlink"/>
            <w:rFonts w:ascii="Arial" w:hAnsi="Arial"/>
            <w:color w:val="0000FF"/>
            <w:rtl/>
          </w:rPr>
          <w:t>40יא'</w:t>
        </w:r>
      </w:hyperlink>
      <w:r w:rsidRPr="00665F01">
        <w:rPr>
          <w:rFonts w:ascii="Arial" w:hAnsi="Arial"/>
          <w:rtl/>
        </w:rPr>
        <w:t xml:space="preserve"> לחוק. </w:t>
      </w:r>
    </w:p>
    <w:p w14:paraId="76C721E0" w14:textId="77777777" w:rsidR="0083585C" w:rsidRPr="00665F01" w:rsidRDefault="0083585C" w:rsidP="0083585C">
      <w:pPr>
        <w:spacing w:line="360" w:lineRule="auto"/>
        <w:jc w:val="both"/>
        <w:rPr>
          <w:rFonts w:ascii="Arial" w:hAnsi="Arial"/>
          <w:rtl/>
        </w:rPr>
      </w:pPr>
    </w:p>
    <w:p w14:paraId="506B8E21" w14:textId="77777777" w:rsidR="0083585C" w:rsidRDefault="0083585C" w:rsidP="0083585C">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0" w:history="1">
        <w:bookmarkStart w:id="14" w:name="Seif1"/>
        <w:r w:rsidR="000F4215" w:rsidRPr="000F4215">
          <w:rPr>
            <w:rStyle w:val="Hyperlink"/>
            <w:rFonts w:ascii="Arial" w:hAnsi="Arial"/>
            <w:color w:val="0000FF"/>
            <w:rtl/>
          </w:rPr>
          <w:t xml:space="preserve">סעיפים </w:t>
        </w:r>
        <w:bookmarkEnd w:id="14"/>
        <w:r w:rsidR="000F4215" w:rsidRPr="000F4215">
          <w:rPr>
            <w:rStyle w:val="Hyperlink"/>
            <w:rFonts w:ascii="Arial" w:hAnsi="Arial"/>
            <w:color w:val="0000FF"/>
            <w:rtl/>
          </w:rPr>
          <w:t>40ד'</w:t>
        </w:r>
      </w:hyperlink>
      <w:r w:rsidRPr="00665F01">
        <w:rPr>
          <w:rFonts w:ascii="Arial" w:hAnsi="Arial"/>
          <w:rtl/>
        </w:rPr>
        <w:t xml:space="preserve"> ו</w:t>
      </w:r>
      <w:hyperlink r:id="rId21" w:history="1">
        <w:r w:rsidR="000F4215" w:rsidRPr="000F4215">
          <w:rPr>
            <w:rStyle w:val="Hyperlink"/>
            <w:rFonts w:ascii="Arial" w:hAnsi="Arial"/>
            <w:color w:val="0000FF"/>
            <w:rtl/>
          </w:rPr>
          <w:t>40 ה'</w:t>
        </w:r>
      </w:hyperlink>
      <w:r w:rsidRPr="00665F01">
        <w:rPr>
          <w:rFonts w:ascii="Arial" w:hAnsi="Arial"/>
          <w:rtl/>
        </w:rPr>
        <w:t xml:space="preserve"> לחוק. </w:t>
      </w:r>
    </w:p>
    <w:p w14:paraId="4938564A" w14:textId="77777777" w:rsidR="0083585C" w:rsidRDefault="0083585C" w:rsidP="0083585C">
      <w:pPr>
        <w:spacing w:line="360" w:lineRule="auto"/>
        <w:jc w:val="both"/>
        <w:rPr>
          <w:rFonts w:ascii="Arial" w:hAnsi="Arial"/>
          <w:rtl/>
        </w:rPr>
      </w:pPr>
    </w:p>
    <w:p w14:paraId="1153279B" w14:textId="77777777" w:rsidR="0083585C" w:rsidRDefault="0083585C" w:rsidP="0083585C">
      <w:pPr>
        <w:spacing w:after="120" w:line="360" w:lineRule="auto"/>
        <w:jc w:val="both"/>
        <w:rPr>
          <w:rFonts w:ascii="Tahoma" w:hAnsi="Tahoma" w:cs="Tahoma"/>
          <w:b/>
          <w:bCs/>
          <w:u w:val="single"/>
        </w:rPr>
      </w:pPr>
      <w:r>
        <w:rPr>
          <w:rFonts w:ascii="David" w:hAnsi="David"/>
          <w:b/>
          <w:bCs/>
          <w:u w:val="single"/>
          <w:rtl/>
        </w:rPr>
        <w:t>קביעת מתחם העונש ההולם</w:t>
      </w:r>
      <w:r>
        <w:rPr>
          <w:rFonts w:ascii="David" w:hAnsi="David"/>
          <w:rtl/>
        </w:rPr>
        <w:t xml:space="preserve">: </w:t>
      </w:r>
    </w:p>
    <w:p w14:paraId="3E232D2A" w14:textId="77777777" w:rsidR="0083585C" w:rsidRDefault="0083585C" w:rsidP="0083585C">
      <w:pPr>
        <w:spacing w:after="240" w:line="360" w:lineRule="auto"/>
        <w:jc w:val="both"/>
        <w:rPr>
          <w:rFonts w:ascii="David" w:hAnsi="David"/>
          <w:color w:val="000000"/>
        </w:rPr>
      </w:pPr>
      <w:r>
        <w:rPr>
          <w:rFonts w:ascii="David" w:hAnsi="David"/>
          <w:color w:val="000000"/>
          <w:rtl/>
        </w:rPr>
        <w:t>עבירות הסמים פוגעות בשלומו ובריאותו של הציבור. גידול סם, החזקה שלא לצריכה עצמית, יבוא סם וסחר בסם תורמות להפצת הסם. בנוסף לשימוש בסם עצמו, ההתמכרות לסמים והצורך במימונם יוצרת מעגלים רחבים של פשיעה בתחום הרכוש ובתחומים</w:t>
      </w:r>
      <w:r>
        <w:rPr>
          <w:rFonts w:cs="Times New Roman"/>
          <w:color w:val="000000"/>
          <w:rtl/>
        </w:rPr>
        <w:t xml:space="preserve"> </w:t>
      </w:r>
      <w:r>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2" w:history="1">
        <w:r w:rsidR="004B4F17" w:rsidRPr="004B4F17">
          <w:rPr>
            <w:rFonts w:ascii="David" w:hAnsi="David"/>
            <w:color w:val="0000FF"/>
            <w:u w:val="single"/>
            <w:rtl/>
          </w:rPr>
          <w:t>רע"פ 7906/19</w:t>
        </w:r>
      </w:hyperlink>
      <w:r>
        <w:rPr>
          <w:rFonts w:ascii="David" w:hAnsi="David"/>
          <w:color w:val="000000"/>
          <w:rtl/>
        </w:rPr>
        <w:t xml:space="preserve"> </w:t>
      </w:r>
      <w:r>
        <w:rPr>
          <w:rFonts w:ascii="David" w:hAnsi="David"/>
          <w:b/>
          <w:bCs/>
          <w:color w:val="000000"/>
          <w:rtl/>
        </w:rPr>
        <w:t>אדרי נ' מדינת ישראל</w:t>
      </w:r>
      <w:r>
        <w:rPr>
          <w:rFonts w:ascii="David" w:hAnsi="David"/>
          <w:color w:val="000000"/>
          <w:rtl/>
        </w:rPr>
        <w:t xml:space="preserve"> (03.12.19)). </w:t>
      </w:r>
    </w:p>
    <w:p w14:paraId="66888583" w14:textId="77777777" w:rsidR="0083585C" w:rsidRDefault="0083585C" w:rsidP="0083585C">
      <w:pPr>
        <w:pStyle w:val="2"/>
        <w:bidi/>
        <w:spacing w:before="240" w:beforeAutospacing="0" w:after="240" w:afterAutospacing="0" w:line="360" w:lineRule="auto"/>
        <w:jc w:val="both"/>
        <w:rPr>
          <w:rFonts w:ascii="David" w:hAnsi="David" w:cs="David"/>
          <w:color w:val="000000"/>
          <w:rtl/>
        </w:rPr>
      </w:pPr>
      <w:r>
        <w:rPr>
          <w:rFonts w:ascii="David" w:hAnsi="David" w:cs="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r>
        <w:rPr>
          <w:rFonts w:ascii="David" w:hAnsi="David" w:cs="David" w:hint="cs"/>
          <w:color w:val="000000"/>
          <w:rtl/>
        </w:rPr>
        <w:t xml:space="preserve"> </w:t>
      </w:r>
      <w:r>
        <w:rPr>
          <w:rFonts w:ascii="David" w:hAnsi="David" w:cs="David"/>
          <w:color w:val="000000"/>
          <w:rtl/>
        </w:rPr>
        <w:t>"</w:t>
      </w:r>
      <w:r>
        <w:rPr>
          <w:rFonts w:ascii="David" w:hAnsi="David" w:cs="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Pr>
          <w:rFonts w:ascii="David" w:hAnsi="David" w:cs="David"/>
          <w:b/>
          <w:bCs/>
          <w:rtl/>
        </w:rPr>
        <w:t>לחוד</w:t>
      </w:r>
      <w:r>
        <w:rPr>
          <w:rFonts w:ascii="David" w:hAnsi="David" w:cs="David"/>
          <w:rtl/>
        </w:rPr>
        <w:t>" (</w:t>
      </w:r>
      <w:hyperlink r:id="rId23" w:history="1">
        <w:r w:rsidR="004B4F17" w:rsidRPr="004B4F17">
          <w:rPr>
            <w:rFonts w:ascii="David" w:hAnsi="David" w:cs="David"/>
            <w:color w:val="0000FF"/>
            <w:u w:val="single"/>
            <w:rtl/>
          </w:rPr>
          <w:t>ע"פ 5807/17</w:t>
        </w:r>
      </w:hyperlink>
      <w:r w:rsidR="004B4F17">
        <w:rPr>
          <w:rFonts w:ascii="David" w:hAnsi="David" w:cs="David"/>
          <w:b/>
          <w:bCs/>
          <w:rtl/>
        </w:rPr>
        <w:t xml:space="preserve"> </w:t>
      </w:r>
      <w:r>
        <w:rPr>
          <w:rFonts w:ascii="David" w:hAnsi="David" w:cs="David"/>
          <w:b/>
          <w:bCs/>
          <w:rtl/>
        </w:rPr>
        <w:t xml:space="preserve">דרחי </w:t>
      </w:r>
      <w:r>
        <w:rPr>
          <w:rFonts w:ascii="David" w:hAnsi="David" w:cs="David"/>
          <w:b/>
          <w:bCs/>
          <w:color w:val="000000"/>
          <w:rtl/>
        </w:rPr>
        <w:t>נ' מדינת ישראל</w:t>
      </w:r>
      <w:r>
        <w:rPr>
          <w:rFonts w:ascii="David" w:hAnsi="David" w:cs="David"/>
          <w:color w:val="000000"/>
          <w:rtl/>
        </w:rPr>
        <w:t xml:space="preserve"> (18.6.2018))</w:t>
      </w:r>
    </w:p>
    <w:p w14:paraId="1E76E9F4" w14:textId="77777777" w:rsidR="0083585C" w:rsidRDefault="0083585C" w:rsidP="0083585C">
      <w:pPr>
        <w:spacing w:after="240" w:line="360" w:lineRule="auto"/>
        <w:jc w:val="both"/>
        <w:rPr>
          <w:rFonts w:ascii="David" w:hAnsi="David"/>
          <w:spacing w:val="10"/>
          <w:rtl/>
        </w:rPr>
      </w:pPr>
      <w:r>
        <w:rPr>
          <w:rFonts w:ascii="David" w:hAnsi="David"/>
          <w:color w:val="000000"/>
          <w:rtl/>
        </w:rPr>
        <w:t>כוחם של דברים אלו יפה גם ביחס לסם מסוג קנבוס, כבענייננו, שלגביו כבר נקבע ב</w:t>
      </w:r>
      <w:hyperlink r:id="rId24" w:history="1">
        <w:r w:rsidR="004B4F17" w:rsidRPr="004B4F17">
          <w:rPr>
            <w:rFonts w:ascii="David" w:hAnsi="David"/>
            <w:color w:val="0000FF"/>
            <w:u w:val="single"/>
            <w:rtl/>
          </w:rPr>
          <w:t>ע"פ 2596/18</w:t>
        </w:r>
      </w:hyperlink>
      <w:r w:rsidR="004B4F17">
        <w:rPr>
          <w:rFonts w:ascii="David" w:hAnsi="David"/>
          <w:b/>
          <w:bCs/>
          <w:spacing w:val="10"/>
          <w:rtl/>
        </w:rPr>
        <w:t xml:space="preserve"> </w:t>
      </w:r>
      <w:r>
        <w:rPr>
          <w:rFonts w:ascii="David" w:hAnsi="David"/>
          <w:b/>
          <w:bCs/>
          <w:rtl/>
        </w:rPr>
        <w:t>זנזורי נ' מדינת ישראל</w:t>
      </w:r>
      <w:r>
        <w:rPr>
          <w:rFonts w:ascii="David" w:hAnsi="David"/>
          <w:b/>
          <w:bCs/>
          <w:spacing w:val="10"/>
          <w:rtl/>
        </w:rPr>
        <w:t xml:space="preserve"> </w:t>
      </w:r>
      <w:r>
        <w:rPr>
          <w:rFonts w:ascii="David" w:hAnsi="David"/>
          <w:spacing w:val="10"/>
          <w:rtl/>
        </w:rPr>
        <w:t xml:space="preserve">(12.8.2018) </w:t>
      </w:r>
      <w:r>
        <w:rPr>
          <w:rFonts w:ascii="David" w:hAnsi="David"/>
          <w:color w:val="000000"/>
          <w:rtl/>
        </w:rPr>
        <w:t>כי</w:t>
      </w:r>
      <w:r>
        <w:rPr>
          <w:rFonts w:ascii="David" w:hAnsi="David"/>
          <w:b/>
          <w:bCs/>
          <w:color w:val="000000"/>
          <w:rtl/>
        </w:rPr>
        <w:t xml:space="preserve">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hAnsi="David"/>
          <w:b/>
          <w:bCs/>
          <w:spacing w:val="10"/>
          <w:rtl/>
        </w:rPr>
        <w:t xml:space="preserve">" </w:t>
      </w:r>
      <w:r>
        <w:rPr>
          <w:rFonts w:ascii="David" w:hAnsi="David"/>
          <w:spacing w:val="10"/>
          <w:rtl/>
        </w:rPr>
        <w:t>(וכן</w:t>
      </w:r>
      <w:r w:rsidRPr="009F1B9C">
        <w:rPr>
          <w:rFonts w:ascii="David" w:hAnsi="David"/>
          <w:spacing w:val="10"/>
          <w:rtl/>
        </w:rPr>
        <w:t xml:space="preserve"> </w:t>
      </w:r>
      <w:hyperlink r:id="rId25" w:history="1">
        <w:r w:rsidR="004B4F17" w:rsidRPr="004B4F17">
          <w:rPr>
            <w:rFonts w:ascii="David" w:hAnsi="David"/>
            <w:color w:val="0000FF"/>
            <w:spacing w:val="10"/>
            <w:u w:val="single"/>
            <w:rtl/>
          </w:rPr>
          <w:t>ע"פ 6299/20</w:t>
        </w:r>
      </w:hyperlink>
      <w:r w:rsidR="004B4F17">
        <w:rPr>
          <w:rFonts w:ascii="David" w:hAnsi="David"/>
          <w:spacing w:val="10"/>
          <w:rtl/>
        </w:rPr>
        <w:t xml:space="preserve"> </w:t>
      </w:r>
      <w:r w:rsidRPr="009F1B9C">
        <w:rPr>
          <w:rFonts w:ascii="David" w:hAnsi="David"/>
          <w:rtl/>
        </w:rPr>
        <w:t>חן נ</w:t>
      </w:r>
      <w:r>
        <w:rPr>
          <w:rFonts w:ascii="David" w:hAnsi="David"/>
          <w:rtl/>
        </w:rPr>
        <w:t>' מדינת ישראל</w:t>
      </w:r>
      <w:r>
        <w:rPr>
          <w:rFonts w:ascii="David" w:hAnsi="David"/>
          <w:spacing w:val="10"/>
          <w:rtl/>
        </w:rPr>
        <w:t xml:space="preserve"> (4.2.2021)).</w:t>
      </w:r>
      <w:r w:rsidR="004B4F17">
        <w:rPr>
          <w:rFonts w:ascii="David" w:hAnsi="David"/>
          <w:spacing w:val="10"/>
          <w:rtl/>
        </w:rPr>
        <w:t xml:space="preserve"> </w:t>
      </w:r>
    </w:p>
    <w:p w14:paraId="52F9F6AD" w14:textId="77777777" w:rsidR="0083585C" w:rsidRDefault="0083585C" w:rsidP="0083585C">
      <w:pPr>
        <w:spacing w:line="360" w:lineRule="auto"/>
        <w:jc w:val="both"/>
        <w:rPr>
          <w:rFonts w:ascii="David" w:hAnsi="David"/>
        </w:rPr>
      </w:pPr>
      <w:r>
        <w:rPr>
          <w:rFonts w:ascii="David" w:hAnsi="David"/>
          <w:rtl/>
        </w:rPr>
        <w:t>בנוסף לשימוש בסם עצמו, ההתמכרות לסמים והצורך במימונם מגבירים ומהווים לעיתים את הסיבה העיקרית לביצוע עבירות פליליות אחרות כגון עבירות רכוש הפוגעות בקניינו של הפרט.</w:t>
      </w:r>
    </w:p>
    <w:p w14:paraId="5A793E29" w14:textId="77777777" w:rsidR="0083585C" w:rsidRDefault="0083585C" w:rsidP="0083585C">
      <w:pPr>
        <w:spacing w:line="360" w:lineRule="auto"/>
        <w:jc w:val="both"/>
        <w:rPr>
          <w:rFonts w:ascii="David" w:hAnsi="David"/>
          <w:rtl/>
        </w:rPr>
      </w:pPr>
      <w:r>
        <w:rPr>
          <w:rFonts w:ascii="David" w:hAnsi="David"/>
          <w:rtl/>
        </w:rPr>
        <w:t>ב</w:t>
      </w:r>
      <w:hyperlink r:id="rId26" w:history="1">
        <w:r w:rsidR="004B4F17" w:rsidRPr="004B4F17">
          <w:rPr>
            <w:rFonts w:ascii="David" w:hAnsi="David"/>
            <w:color w:val="0000FF"/>
            <w:u w:val="single"/>
            <w:rtl/>
          </w:rPr>
          <w:t>ע"פ 966/94</w:t>
        </w:r>
      </w:hyperlink>
      <w:r w:rsidR="004B4F17">
        <w:rPr>
          <w:rFonts w:ascii="David" w:hAnsi="David"/>
          <w:rtl/>
        </w:rPr>
        <w:t xml:space="preserve"> </w:t>
      </w:r>
      <w:r>
        <w:rPr>
          <w:rFonts w:ascii="David" w:hAnsi="David"/>
          <w:rtl/>
        </w:rPr>
        <w:t>אמזלג נ' מדינת ישראל,</w:t>
      </w:r>
      <w:r w:rsidR="004B4F17">
        <w:rPr>
          <w:rFonts w:ascii="David" w:hAnsi="David"/>
          <w:rtl/>
        </w:rPr>
        <w:t xml:space="preserve"> </w:t>
      </w:r>
      <w:r>
        <w:rPr>
          <w:rFonts w:ascii="David" w:hAnsi="David"/>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004B4F17">
        <w:rPr>
          <w:rFonts w:ascii="David" w:hAnsi="David"/>
          <w:b/>
          <w:bCs/>
          <w:rtl/>
        </w:rPr>
        <w:t xml:space="preserve"> </w:t>
      </w:r>
      <w:r>
        <w:rPr>
          <w:rFonts w:ascii="David" w:hAnsi="David"/>
          <w:b/>
          <w:bCs/>
          <w:rtl/>
        </w:rPr>
        <w:t>לקבוע בהכרת הכל את החומרה היתירה שאנו מייחסים להפצת הסמים, ולהרתיע עבריינים בכוח מלש</w:t>
      </w:r>
      <w:bookmarkStart w:id="15" w:name="Seif11"/>
      <w:r>
        <w:rPr>
          <w:rFonts w:ascii="David" w:hAnsi="David"/>
          <w:b/>
          <w:bCs/>
          <w:rtl/>
        </w:rPr>
        <w:t xml:space="preserve">לוח ידם </w:t>
      </w:r>
      <w:bookmarkEnd w:id="15"/>
      <w:r>
        <w:rPr>
          <w:rFonts w:ascii="David" w:hAnsi="David"/>
          <w:b/>
          <w:bCs/>
          <w:rtl/>
        </w:rPr>
        <w:t>בפעילות ההפצה. שתי תכליות מרכזיות אלו ניתן להשיג רק על ידי הטלת עונשים חמורים".</w:t>
      </w:r>
    </w:p>
    <w:p w14:paraId="785299A3" w14:textId="77777777" w:rsidR="0083585C" w:rsidRDefault="0083585C" w:rsidP="0083585C">
      <w:pPr>
        <w:spacing w:line="360" w:lineRule="auto"/>
        <w:jc w:val="both"/>
        <w:rPr>
          <w:rFonts w:ascii="David" w:hAnsi="David"/>
        </w:rPr>
      </w:pPr>
    </w:p>
    <w:p w14:paraId="13DCEDE4" w14:textId="77777777" w:rsidR="0083585C" w:rsidRDefault="0083585C" w:rsidP="0083585C">
      <w:pPr>
        <w:spacing w:line="360" w:lineRule="auto"/>
        <w:jc w:val="both"/>
        <w:rPr>
          <w:rFonts w:ascii="David" w:hAnsi="David"/>
          <w:rtl/>
        </w:rPr>
      </w:pPr>
      <w:r>
        <w:rPr>
          <w:rFonts w:ascii="David" w:hAnsi="David"/>
          <w:rtl/>
        </w:rPr>
        <w:t>ראו לעניין זה גם</w:t>
      </w:r>
      <w:r w:rsidR="004B4F17">
        <w:rPr>
          <w:rFonts w:ascii="David" w:hAnsi="David"/>
          <w:rtl/>
        </w:rPr>
        <w:t xml:space="preserve"> </w:t>
      </w:r>
      <w:hyperlink r:id="rId27" w:history="1">
        <w:r w:rsidR="004B4F17" w:rsidRPr="004B4F17">
          <w:rPr>
            <w:rFonts w:ascii="David" w:hAnsi="David"/>
            <w:color w:val="0000FF"/>
            <w:u w:val="single"/>
            <w:rtl/>
          </w:rPr>
          <w:t>ע"פ 211/09</w:t>
        </w:r>
      </w:hyperlink>
      <w:r w:rsidR="004B4F17">
        <w:rPr>
          <w:rFonts w:ascii="David" w:hAnsi="David"/>
          <w:rtl/>
        </w:rPr>
        <w:t xml:space="preserve"> </w:t>
      </w:r>
      <w:r>
        <w:rPr>
          <w:rFonts w:ascii="David" w:hAnsi="David"/>
          <w:rtl/>
        </w:rPr>
        <w:t>אזולאי נ' מדינת ישראל</w:t>
      </w:r>
      <w:r>
        <w:rPr>
          <w:rFonts w:ascii="David" w:hAnsi="David"/>
          <w:spacing w:val="10"/>
          <w:rtl/>
        </w:rPr>
        <w:t>:</w:t>
      </w:r>
      <w:r w:rsidR="004B4F17">
        <w:rPr>
          <w:rFonts w:ascii="David" w:hAnsi="David"/>
          <w:b/>
          <w:bCs/>
          <w:rtl/>
        </w:rPr>
        <w:t xml:space="preserve"> </w:t>
      </w:r>
      <w:r>
        <w:rPr>
          <w:rFonts w:ascii="David" w:hAnsi="David"/>
          <w:b/>
          <w:bCs/>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w:t>
      </w:r>
      <w:bookmarkStart w:id="16" w:name="Seif8"/>
      <w:r>
        <w:rPr>
          <w:rFonts w:ascii="David" w:hAnsi="David"/>
          <w:b/>
          <w:bCs/>
          <w:rtl/>
        </w:rPr>
        <w:t xml:space="preserve">חלק במערכת </w:t>
      </w:r>
      <w:bookmarkEnd w:id="16"/>
      <w:r>
        <w:rPr>
          <w:rFonts w:ascii="David" w:hAnsi="David"/>
          <w:b/>
          <w:bCs/>
          <w:rtl/>
        </w:rPr>
        <w:t>ההעברות והסחר בסמים, תהא אשר תהא הפונקציה אותה הוא ממלא בשרשרת זו של העברת הסם מיד ליד".</w:t>
      </w:r>
    </w:p>
    <w:p w14:paraId="1D9EF80E" w14:textId="77777777" w:rsidR="0083585C" w:rsidRDefault="0083585C" w:rsidP="0083585C">
      <w:pPr>
        <w:spacing w:after="240" w:line="360" w:lineRule="auto"/>
        <w:jc w:val="both"/>
        <w:rPr>
          <w:rFonts w:ascii="David" w:hAnsi="David"/>
          <w:color w:val="000000"/>
          <w:rtl/>
        </w:rPr>
      </w:pPr>
    </w:p>
    <w:p w14:paraId="769EFBB6" w14:textId="77777777" w:rsidR="0083585C" w:rsidRPr="00E34E43" w:rsidRDefault="0083585C" w:rsidP="0083585C">
      <w:pPr>
        <w:spacing w:after="240" w:line="360" w:lineRule="auto"/>
        <w:jc w:val="both"/>
        <w:rPr>
          <w:rFonts w:ascii="David" w:hAnsi="David"/>
          <w:b/>
          <w:bCs/>
          <w:color w:val="333333"/>
          <w:spacing w:val="10"/>
          <w:rtl/>
        </w:rPr>
      </w:pPr>
      <w:r w:rsidRPr="00E34E43">
        <w:rPr>
          <w:rFonts w:ascii="David" w:hAnsi="David"/>
          <w:color w:val="000000"/>
          <w:rtl/>
        </w:rPr>
        <w:t xml:space="preserve">לעניין סוג הסם, </w:t>
      </w:r>
      <w:r w:rsidRPr="00E34E43">
        <w:rPr>
          <w:rFonts w:ascii="David" w:hAnsi="David"/>
          <w:color w:val="333333"/>
          <w:spacing w:val="10"/>
          <w:rtl/>
        </w:rPr>
        <w:t>בבש"פ 442/96</w:t>
      </w:r>
      <w:r w:rsidR="004B4F17">
        <w:rPr>
          <w:rFonts w:ascii="David" w:hAnsi="David"/>
          <w:color w:val="333333"/>
          <w:spacing w:val="10"/>
          <w:rtl/>
        </w:rPr>
        <w:t xml:space="preserve"> </w:t>
      </w:r>
      <w:r w:rsidRPr="00E34E43">
        <w:rPr>
          <w:rFonts w:ascii="David" w:hAnsi="David"/>
          <w:color w:val="333333"/>
          <w:rtl/>
        </w:rPr>
        <w:t>מדינת ישראל נ' יריב טולדנו</w:t>
      </w:r>
      <w:r w:rsidR="004B4F17">
        <w:rPr>
          <w:rFonts w:ascii="David" w:hAnsi="David"/>
          <w:color w:val="333333"/>
          <w:spacing w:val="10"/>
          <w:rtl/>
        </w:rPr>
        <w:t xml:space="preserve"> </w:t>
      </w:r>
      <w:r w:rsidRPr="00E34E43">
        <w:rPr>
          <w:rFonts w:ascii="David" w:hAnsi="David"/>
          <w:color w:val="333333"/>
          <w:spacing w:val="10"/>
          <w:rtl/>
        </w:rPr>
        <w:t>(לא פורסם) אמר השופט מ' חשין כי:</w:t>
      </w:r>
      <w:r w:rsidRPr="00E34E43">
        <w:rPr>
          <w:rFonts w:ascii="David" w:hAnsi="David"/>
          <w:b/>
          <w:bCs/>
          <w:color w:val="333333"/>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sidR="004B4F17">
        <w:rPr>
          <w:rFonts w:ascii="David" w:hAnsi="David"/>
          <w:b/>
          <w:bCs/>
          <w:color w:val="333333"/>
          <w:spacing w:val="10"/>
          <w:rtl/>
        </w:rPr>
        <w:t xml:space="preserve"> </w:t>
      </w:r>
    </w:p>
    <w:p w14:paraId="4C2B7206" w14:textId="77777777" w:rsidR="0083585C" w:rsidRPr="00E34E43" w:rsidRDefault="0083585C" w:rsidP="0083585C">
      <w:pPr>
        <w:spacing w:after="240" w:line="360" w:lineRule="auto"/>
        <w:jc w:val="both"/>
        <w:rPr>
          <w:rFonts w:ascii="David" w:hAnsi="David"/>
          <w:color w:val="333333"/>
          <w:spacing w:val="10"/>
          <w:rtl/>
        </w:rPr>
      </w:pPr>
      <w:r w:rsidRPr="00E34E43">
        <w:rPr>
          <w:rFonts w:ascii="David" w:hAnsi="David"/>
          <w:color w:val="333333"/>
          <w:spacing w:val="10"/>
          <w:rtl/>
        </w:rPr>
        <w:t>ובע"פ 407/97</w:t>
      </w:r>
      <w:r w:rsidR="004B4F17">
        <w:rPr>
          <w:rFonts w:ascii="David" w:hAnsi="David"/>
          <w:color w:val="333333"/>
          <w:spacing w:val="10"/>
          <w:rtl/>
        </w:rPr>
        <w:t xml:space="preserve"> </w:t>
      </w:r>
      <w:r w:rsidRPr="00E34E43">
        <w:rPr>
          <w:rFonts w:ascii="David" w:hAnsi="David"/>
          <w:color w:val="333333"/>
          <w:rtl/>
        </w:rPr>
        <w:t>אמויאל נ' מדינת ישראל</w:t>
      </w:r>
      <w:r w:rsidRPr="00E34E43">
        <w:rPr>
          <w:rFonts w:ascii="David" w:hAnsi="David"/>
          <w:color w:val="333333"/>
          <w:spacing w:val="10"/>
          <w:rtl/>
        </w:rPr>
        <w:t>, תק-על 97(2), 375:</w:t>
      </w:r>
      <w:r w:rsidRPr="00E34E43">
        <w:rPr>
          <w:rFonts w:ascii="David" w:hAnsi="David"/>
          <w:b/>
          <w:bCs/>
          <w:color w:val="333333"/>
          <w:spacing w:val="10"/>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p>
    <w:p w14:paraId="39C2223A" w14:textId="77777777" w:rsidR="0083585C" w:rsidRDefault="0083585C" w:rsidP="0083585C">
      <w:pPr>
        <w:spacing w:after="240" w:line="360" w:lineRule="auto"/>
        <w:jc w:val="both"/>
        <w:rPr>
          <w:rFonts w:ascii="David" w:hAnsi="David"/>
          <w:color w:val="000000"/>
          <w:rtl/>
        </w:rPr>
      </w:pPr>
      <w:r>
        <w:rPr>
          <w:rFonts w:ascii="David" w:hAnsi="David"/>
          <w:color w:val="000000"/>
          <w:rtl/>
        </w:rPr>
        <w:t>בענייננו הורשע הנאשם בעבירות סחר בסם. עם זאת, מעובדות כתב האישום אכן עולה תמונה של מספר עסקאות בודדות. כך גם, כמות הסם שנסחרה נמוכה והתמורה הכספית שניתנה עבורה איננה גבוהה</w:t>
      </w:r>
      <w:r>
        <w:rPr>
          <w:rFonts w:ascii="David" w:hAnsi="David" w:hint="cs"/>
          <w:color w:val="000000"/>
          <w:rtl/>
        </w:rPr>
        <w:t>.</w:t>
      </w:r>
    </w:p>
    <w:p w14:paraId="67A7E0F0" w14:textId="77777777" w:rsidR="0083585C" w:rsidRDefault="0083585C" w:rsidP="0083585C">
      <w:pPr>
        <w:spacing w:after="240" w:line="360" w:lineRule="auto"/>
        <w:jc w:val="both"/>
        <w:rPr>
          <w:rFonts w:ascii="David" w:hAnsi="David"/>
          <w:rtl/>
        </w:rPr>
      </w:pPr>
      <w:r>
        <w:rPr>
          <w:rFonts w:ascii="David" w:hAnsi="David"/>
          <w:rtl/>
        </w:rPr>
        <w:t xml:space="preserve">סקירת מדיניות הענישה הנוהגת בתיקי סחר מלמדת על טווח ענישה רחב התלוי לרוב בנסיבותיו של כל מקרה ומקרה, זאת בהתחשב בכמות הסם שנסחרה, סוג הסם ומספר העסקאות. </w:t>
      </w:r>
    </w:p>
    <w:p w14:paraId="2E6D372C" w14:textId="77777777" w:rsidR="0083585C" w:rsidRDefault="0083585C" w:rsidP="0083585C">
      <w:pPr>
        <w:spacing w:after="240" w:line="360" w:lineRule="auto"/>
        <w:jc w:val="both"/>
        <w:rPr>
          <w:rFonts w:ascii="David" w:hAnsi="David"/>
          <w:rtl/>
        </w:rPr>
      </w:pPr>
      <w:r>
        <w:rPr>
          <w:rFonts w:ascii="David" w:hAnsi="David"/>
          <w:rtl/>
        </w:rPr>
        <w:t>ב</w:t>
      </w:r>
      <w:hyperlink r:id="rId28" w:history="1">
        <w:r w:rsidR="004B4F17" w:rsidRPr="004B4F17">
          <w:rPr>
            <w:rFonts w:ascii="David" w:hAnsi="David"/>
            <w:color w:val="0000FF"/>
            <w:u w:val="single"/>
            <w:rtl/>
          </w:rPr>
          <w:t>רע"פ 4894/21</w:t>
        </w:r>
      </w:hyperlink>
      <w:r>
        <w:rPr>
          <w:rFonts w:ascii="David" w:hAnsi="David"/>
          <w:rtl/>
        </w:rPr>
        <w:t xml:space="preserve"> </w:t>
      </w:r>
      <w:r>
        <w:rPr>
          <w:rFonts w:ascii="David" w:hAnsi="David"/>
          <w:b/>
          <w:bCs/>
          <w:rtl/>
        </w:rPr>
        <w:t>אלטוחי נ' מדינת ישראל</w:t>
      </w:r>
      <w:r>
        <w:rPr>
          <w:rFonts w:ascii="David" w:hAnsi="David"/>
          <w:rtl/>
        </w:rPr>
        <w:t xml:space="preserve"> (18.07.21) – נדחתה בקשת ערעור של נאשם שבית המשפט השלום דן אותו ל-12 חודשי מאסר בפועל לצד ענישה נלווית לאחר שהורשע במכירת 12 פלטות חשיש במשקל של 1,050 גרם תמורת 21,600 ₪.</w:t>
      </w:r>
    </w:p>
    <w:p w14:paraId="2EEA609D" w14:textId="77777777" w:rsidR="0083585C" w:rsidRDefault="0083585C" w:rsidP="0083585C">
      <w:pPr>
        <w:spacing w:after="240" w:line="360" w:lineRule="auto"/>
        <w:jc w:val="both"/>
        <w:rPr>
          <w:rFonts w:ascii="David" w:hAnsi="David"/>
          <w:rtl/>
        </w:rPr>
      </w:pPr>
      <w:r>
        <w:rPr>
          <w:rFonts w:ascii="David" w:hAnsi="David"/>
          <w:rtl/>
        </w:rPr>
        <w:t>בע"פ 3059/21</w:t>
      </w:r>
      <w:r w:rsidR="004B4F17">
        <w:rPr>
          <w:rFonts w:ascii="David" w:hAnsi="David"/>
          <w:rtl/>
        </w:rPr>
        <w:t xml:space="preserve"> </w:t>
      </w:r>
      <w:r>
        <w:rPr>
          <w:rFonts w:ascii="David" w:hAnsi="David"/>
          <w:b/>
          <w:bCs/>
          <w:rtl/>
        </w:rPr>
        <w:t>ימין נ' מדינת ישראל</w:t>
      </w:r>
      <w:r w:rsidR="004B4F17">
        <w:rPr>
          <w:rFonts w:ascii="David" w:hAnsi="David"/>
          <w:rtl/>
        </w:rPr>
        <w:t xml:space="preserve"> </w:t>
      </w:r>
      <w:r>
        <w:rPr>
          <w:rFonts w:ascii="David" w:hAnsi="David"/>
          <w:rtl/>
        </w:rPr>
        <w:t>(05.05.21) – נדחתה בקשת ערעור של נאשם שבית המשפט השלום דן אותו ל-8 חודשי עבודות שירות תוך חריגה ממתחם ענישה שנקבע כנע בין 10 ל-20 חודשי מאסר בפועל לאחר שהורשע בחמש עבירות סחר בסם, החזקת סמים שלא צריכה עצמית והחזקת כלים להכנת סם. הנאשם ביצע עסקאות סם במסגרת "טלגראס", קיבל שכר יומי, החזיק ברכבו 50 ג' קנאביס מחולק למנות וכן שקיות חלוקה, משקל וסכום כסף של מעל</w:t>
      </w:r>
      <w:r w:rsidR="004B4F17">
        <w:rPr>
          <w:rFonts w:ascii="David" w:hAnsi="David"/>
          <w:rtl/>
        </w:rPr>
        <w:t xml:space="preserve"> </w:t>
      </w:r>
      <w:r>
        <w:rPr>
          <w:rFonts w:ascii="David" w:hAnsi="David"/>
          <w:rtl/>
        </w:rPr>
        <w:t xml:space="preserve"> 25,000 ₪ במזומן.</w:t>
      </w:r>
    </w:p>
    <w:p w14:paraId="70892167" w14:textId="77777777" w:rsidR="0083585C" w:rsidRDefault="0083585C" w:rsidP="0083585C">
      <w:pPr>
        <w:shd w:val="clear" w:color="auto" w:fill="FFFFFF"/>
        <w:spacing w:after="240" w:line="360" w:lineRule="auto"/>
        <w:jc w:val="both"/>
        <w:rPr>
          <w:rFonts w:ascii="David" w:hAnsi="David"/>
          <w:rtl/>
        </w:rPr>
      </w:pPr>
      <w:r>
        <w:rPr>
          <w:rFonts w:ascii="David" w:hAnsi="David"/>
          <w:rtl/>
        </w:rPr>
        <w:t>בע"פ 7858/19</w:t>
      </w:r>
      <w:r w:rsidR="004B4F17">
        <w:rPr>
          <w:rFonts w:ascii="David" w:hAnsi="David"/>
          <w:rtl/>
        </w:rPr>
        <w:t xml:space="preserve"> </w:t>
      </w:r>
      <w:r>
        <w:rPr>
          <w:rFonts w:ascii="David" w:hAnsi="David"/>
          <w:b/>
          <w:bCs/>
          <w:rtl/>
        </w:rPr>
        <w:t>וקנין נ' מדינת ישראל</w:t>
      </w:r>
      <w:r w:rsidR="004B4F17">
        <w:rPr>
          <w:rFonts w:ascii="David" w:hAnsi="David"/>
          <w:b/>
          <w:bCs/>
          <w:rtl/>
        </w:rPr>
        <w:t xml:space="preserve"> </w:t>
      </w:r>
      <w:r>
        <w:rPr>
          <w:rFonts w:ascii="David" w:hAnsi="David"/>
          <w:rtl/>
        </w:rPr>
        <w:t>(28.11.19) – נדחתה בקשת ערעור של נאשם שהורשע בבית משפט השלום בביצוע 2 עסקאות סם מסוג קנאביס וחשיש במשקל של כ-5 ג'. בית המשפט קבע מתחם ענישה שנע בין מספר חודשי מאסר בפועל ועד לשמונה חודשי עבודות שירות ודן את הנאשם לחמישה חודשי מאסר. לאחר הפעלת 3 מאסרים מותנים נדון הנאשם ל-12 חודשי מאסר.</w:t>
      </w:r>
    </w:p>
    <w:p w14:paraId="57D3595D" w14:textId="77777777" w:rsidR="0083585C" w:rsidRDefault="0083585C" w:rsidP="0083585C">
      <w:pPr>
        <w:spacing w:line="360" w:lineRule="auto"/>
        <w:jc w:val="both"/>
        <w:rPr>
          <w:rFonts w:ascii="David" w:hAnsi="David"/>
        </w:rPr>
      </w:pPr>
      <w:r>
        <w:rPr>
          <w:rFonts w:ascii="David" w:hAnsi="David"/>
          <w:rtl/>
        </w:rPr>
        <w:t>ב</w:t>
      </w:r>
      <w:hyperlink r:id="rId29" w:history="1">
        <w:r w:rsidR="004B4F17" w:rsidRPr="004B4F17">
          <w:rPr>
            <w:rFonts w:ascii="David" w:hAnsi="David"/>
            <w:color w:val="0000FF"/>
            <w:u w:val="single"/>
            <w:rtl/>
          </w:rPr>
          <w:t>רע"פ 2309/21</w:t>
        </w:r>
      </w:hyperlink>
      <w:r>
        <w:rPr>
          <w:rFonts w:ascii="David" w:hAnsi="David"/>
          <w:rtl/>
        </w:rPr>
        <w:t xml:space="preserve"> </w:t>
      </w:r>
      <w:r>
        <w:rPr>
          <w:rFonts w:ascii="David" w:hAnsi="David"/>
          <w:b/>
          <w:bCs/>
          <w:rtl/>
        </w:rPr>
        <w:t>ז'גסטיבסקי נ' מדינת ישראל</w:t>
      </w:r>
      <w:r>
        <w:rPr>
          <w:rFonts w:ascii="David" w:hAnsi="David"/>
          <w:rtl/>
        </w:rPr>
        <w:t xml:space="preserve"> (08.04.21) – נדחתה בקשת רשות לערער של נאשם שהורשע בשתי עבירות של אספקת סם לאחר שפעמיים סיפק חשיש לקטינות אותו רכש ב-50 שקל כל פעם. הנאשם נדון לחודשיים מאסר בעבודות שירות לצד ענישה נלווית. ערעור שהגיש למחוזי נדחה וכך גם בקשת הרשות לערער.</w:t>
      </w:r>
    </w:p>
    <w:p w14:paraId="621822D2" w14:textId="77777777" w:rsidR="0083585C" w:rsidRDefault="0083585C" w:rsidP="0083585C">
      <w:pPr>
        <w:spacing w:line="360" w:lineRule="auto"/>
        <w:jc w:val="both"/>
        <w:rPr>
          <w:rFonts w:ascii="David" w:hAnsi="David"/>
          <w:rtl/>
        </w:rPr>
      </w:pPr>
    </w:p>
    <w:p w14:paraId="52FCAA8E" w14:textId="77777777" w:rsidR="0083585C" w:rsidRDefault="0083585C" w:rsidP="0083585C">
      <w:pPr>
        <w:spacing w:line="360" w:lineRule="auto"/>
        <w:jc w:val="both"/>
        <w:rPr>
          <w:rFonts w:ascii="David" w:hAnsi="David"/>
          <w:rtl/>
        </w:rPr>
      </w:pPr>
      <w:r>
        <w:rPr>
          <w:rFonts w:ascii="David" w:hAnsi="David"/>
          <w:rtl/>
        </w:rPr>
        <w:t>ב</w:t>
      </w:r>
      <w:hyperlink r:id="rId30" w:history="1">
        <w:r w:rsidR="004B4F17" w:rsidRPr="004B4F17">
          <w:rPr>
            <w:rFonts w:ascii="David" w:hAnsi="David"/>
            <w:color w:val="0000FF"/>
            <w:u w:val="single"/>
            <w:rtl/>
          </w:rPr>
          <w:t>רע"פ 957/22</w:t>
        </w:r>
      </w:hyperlink>
      <w:r w:rsidR="004B4F17">
        <w:rPr>
          <w:rFonts w:ascii="David" w:hAnsi="David"/>
        </w:rPr>
        <w:t xml:space="preserve"> </w:t>
      </w:r>
      <w:r>
        <w:rPr>
          <w:rFonts w:ascii="David" w:hAnsi="David"/>
          <w:b/>
          <w:bCs/>
          <w:rtl/>
        </w:rPr>
        <w:t>חבושה נ' מדינת ישראל</w:t>
      </w:r>
      <w:r>
        <w:rPr>
          <w:rFonts w:ascii="David" w:hAnsi="David"/>
          <w:rtl/>
        </w:rPr>
        <w:t xml:space="preserve"> (08.02.22) – הנאשם הורשע בחמש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r>
        <w:rPr>
          <w:rFonts w:ascii="David" w:hAnsi="David"/>
        </w:rPr>
        <w:t>.</w:t>
      </w:r>
    </w:p>
    <w:p w14:paraId="4227E260" w14:textId="77777777" w:rsidR="0083585C" w:rsidRDefault="0083585C" w:rsidP="0083585C">
      <w:pPr>
        <w:pStyle w:val="ruller40"/>
        <w:bidi/>
        <w:spacing w:before="0" w:beforeAutospacing="0" w:after="0" w:afterAutospacing="0" w:line="360" w:lineRule="auto"/>
        <w:jc w:val="both"/>
        <w:rPr>
          <w:rFonts w:ascii="David" w:hAnsi="David" w:cs="David"/>
          <w:rtl/>
        </w:rPr>
      </w:pPr>
    </w:p>
    <w:p w14:paraId="0F246015" w14:textId="77777777" w:rsidR="0083585C" w:rsidRDefault="0083585C" w:rsidP="0083585C">
      <w:pPr>
        <w:pStyle w:val="ruller40"/>
        <w:bidi/>
        <w:spacing w:before="0" w:beforeAutospacing="0" w:after="0" w:afterAutospacing="0" w:line="360" w:lineRule="auto"/>
        <w:jc w:val="both"/>
        <w:rPr>
          <w:rFonts w:ascii="David" w:hAnsi="David" w:cs="David"/>
          <w:rtl/>
        </w:rPr>
      </w:pPr>
      <w:r>
        <w:rPr>
          <w:rFonts w:ascii="David" w:hAnsi="David" w:cs="David"/>
          <w:rtl/>
        </w:rPr>
        <w:t>ב</w:t>
      </w:r>
      <w:hyperlink r:id="rId31" w:history="1">
        <w:r w:rsidR="004B4F17" w:rsidRPr="004B4F17">
          <w:rPr>
            <w:rFonts w:ascii="David" w:hAnsi="David" w:cs="David"/>
            <w:color w:val="0000FF"/>
            <w:u w:val="single"/>
            <w:rtl/>
          </w:rPr>
          <w:t>רע"פ 8632/19</w:t>
        </w:r>
      </w:hyperlink>
      <w:r>
        <w:rPr>
          <w:rFonts w:ascii="David" w:hAnsi="David" w:cs="David"/>
          <w:rtl/>
        </w:rPr>
        <w:t xml:space="preserve"> </w:t>
      </w:r>
      <w:r>
        <w:rPr>
          <w:rFonts w:ascii="David" w:hAnsi="David" w:cs="David"/>
          <w:b/>
          <w:bCs/>
          <w:rtl/>
        </w:rPr>
        <w:t>כהן נ' מדינת ישראל</w:t>
      </w:r>
      <w:r>
        <w:rPr>
          <w:rFonts w:ascii="David" w:hAnsi="David" w:cs="David"/>
          <w:rtl/>
        </w:rPr>
        <w:t xml:space="preserve"> (05.01.20) – נדחתה בקשת ערעור של נאשם שבית המשפט השלום חרג ממתחם הענישה משיקולי שיקום ודן אותו לצו של"צ וצו מבחן תוך שהאריך את התנאי לאחר שהורשע בשלוש עבירות של סחר בסמים, עבירה של החזקת סם שלא לצריכה עצמית, וכן בעבירה של החזקת כלים להכנת סם. לאחר שהנאשם לא עמד בצו המבחן ולא ביצע את צו השל"צ נגזר עונשו מחדש לתשעה חודשי מאסר בעבודות שירות תוך הפעלת 8 חודשי מאסר מותנה בחופף. ערעור הנאשם לבית המשפט המחוזי נדחה וכך גם בקשתו לרשות ערעור.</w:t>
      </w:r>
    </w:p>
    <w:p w14:paraId="0186CBFE" w14:textId="77777777" w:rsidR="0083585C" w:rsidRDefault="004B4F17" w:rsidP="0083585C">
      <w:pPr>
        <w:pStyle w:val="ruller40"/>
        <w:bidi/>
        <w:spacing w:before="0" w:beforeAutospacing="0" w:after="0" w:afterAutospacing="0" w:line="360" w:lineRule="auto"/>
        <w:jc w:val="both"/>
        <w:rPr>
          <w:rFonts w:ascii="David" w:hAnsi="David" w:cs="David"/>
          <w:spacing w:val="10"/>
          <w:rtl/>
        </w:rPr>
      </w:pPr>
      <w:r>
        <w:rPr>
          <w:rFonts w:ascii="David" w:hAnsi="David" w:cs="David"/>
          <w:spacing w:val="10"/>
        </w:rPr>
        <w:t xml:space="preserve"> </w:t>
      </w:r>
    </w:p>
    <w:p w14:paraId="2B4C71E4" w14:textId="77777777" w:rsidR="0083585C" w:rsidRDefault="0083585C" w:rsidP="0083585C">
      <w:pPr>
        <w:spacing w:line="360" w:lineRule="auto"/>
        <w:jc w:val="both"/>
        <w:rPr>
          <w:rFonts w:ascii="David" w:hAnsi="David"/>
          <w:rtl/>
        </w:rPr>
      </w:pPr>
      <w:r>
        <w:rPr>
          <w:rFonts w:ascii="David" w:hAnsi="David"/>
          <w:rtl/>
        </w:rPr>
        <w:t>ב</w:t>
      </w:r>
      <w:hyperlink r:id="rId32" w:history="1">
        <w:r w:rsidR="004B4F17" w:rsidRPr="004B4F17">
          <w:rPr>
            <w:rFonts w:ascii="David" w:hAnsi="David"/>
            <w:color w:val="0000FF"/>
            <w:u w:val="single"/>
            <w:rtl/>
          </w:rPr>
          <w:t>רע"פ 5494/19</w:t>
        </w:r>
      </w:hyperlink>
      <w:r w:rsidR="004B4F17">
        <w:rPr>
          <w:rFonts w:ascii="David" w:hAnsi="David"/>
          <w:rtl/>
        </w:rPr>
        <w:t xml:space="preserve"> </w:t>
      </w:r>
      <w:r>
        <w:rPr>
          <w:rFonts w:ascii="David" w:hAnsi="David"/>
          <w:b/>
          <w:bCs/>
          <w:rtl/>
        </w:rPr>
        <w:t>רנד נ' מדינת ישראל</w:t>
      </w:r>
      <w:r w:rsidR="004B4F17">
        <w:rPr>
          <w:rFonts w:ascii="David" w:hAnsi="David"/>
          <w:rtl/>
        </w:rPr>
        <w:t xml:space="preserve"> </w:t>
      </w:r>
      <w:r>
        <w:rPr>
          <w:rFonts w:ascii="David" w:hAnsi="David"/>
          <w:rtl/>
        </w:rPr>
        <w:t>(22.08.19) – נדחתה</w:t>
      </w:r>
      <w:r w:rsidR="004B4F17">
        <w:rPr>
          <w:rFonts w:ascii="David" w:hAnsi="David"/>
          <w:rtl/>
        </w:rPr>
        <w:t xml:space="preserve"> </w:t>
      </w:r>
      <w:r>
        <w:rPr>
          <w:rFonts w:ascii="David" w:hAnsi="David"/>
          <w:rtl/>
        </w:rPr>
        <w:t>בקשת ערעור של נאשם שבית המשפט השלום דן אותו ל-6 חודשי מאסר בפועל בעבודות שירות לצד ענישה נלווית לאחר שהורשע בשתי עסקאות מכירת סם מסוכן מסוג "קריסטל" תמורת סך כולל של 750 ₪ והחזקה ברכבו 14 "יחידות" של סם מסוג הרואין במשקל כולל של כ-11 גרם, ו-8 "יחידות" של סם מסוג קוקאין במשקל כולל של כ-1.9 גרם. בית המשפט קבע מתחם ענישה בין 6-18 חודשי מאסר בפועל וגזר 6 חודשי עבודות שירות בשל נסיבותיו של הנאשם. המדינה לא ערערה על גזר הדין ובקשת ערעורו של הנאשם נדחתה כאמור.</w:t>
      </w:r>
    </w:p>
    <w:p w14:paraId="2EBA0E86" w14:textId="77777777" w:rsidR="0083585C" w:rsidRDefault="0083585C" w:rsidP="0083585C">
      <w:pPr>
        <w:spacing w:line="360" w:lineRule="auto"/>
        <w:jc w:val="both"/>
        <w:rPr>
          <w:rFonts w:ascii="David" w:hAnsi="David"/>
        </w:rPr>
      </w:pPr>
    </w:p>
    <w:p w14:paraId="32CBEFBA" w14:textId="77777777" w:rsidR="0083585C" w:rsidRDefault="0083585C" w:rsidP="0083585C">
      <w:pPr>
        <w:spacing w:line="360" w:lineRule="auto"/>
        <w:jc w:val="both"/>
        <w:rPr>
          <w:rFonts w:ascii="David" w:hAnsi="David"/>
          <w:rtl/>
        </w:rPr>
      </w:pPr>
      <w:r>
        <w:rPr>
          <w:rFonts w:ascii="David" w:hAnsi="David"/>
          <w:rtl/>
        </w:rPr>
        <w:t>ב</w:t>
      </w:r>
      <w:hyperlink r:id="rId33" w:history="1">
        <w:r w:rsidR="004B4F17" w:rsidRPr="004B4F17">
          <w:rPr>
            <w:rFonts w:ascii="David" w:hAnsi="David"/>
            <w:color w:val="0000FF"/>
            <w:u w:val="single"/>
            <w:rtl/>
          </w:rPr>
          <w:t>רע"פ 1183/18</w:t>
        </w:r>
      </w:hyperlink>
      <w:r w:rsidR="004B4F17">
        <w:rPr>
          <w:rFonts w:ascii="David" w:hAnsi="David"/>
          <w:rtl/>
        </w:rPr>
        <w:t xml:space="preserve"> </w:t>
      </w:r>
      <w:r>
        <w:rPr>
          <w:rFonts w:ascii="David" w:hAnsi="David"/>
          <w:b/>
          <w:bCs/>
          <w:rtl/>
        </w:rPr>
        <w:t>דולב</w:t>
      </w:r>
      <w:r w:rsidR="004B4F17">
        <w:rPr>
          <w:rFonts w:ascii="David" w:hAnsi="David"/>
          <w:b/>
          <w:bCs/>
          <w:rtl/>
        </w:rPr>
        <w:t xml:space="preserve"> </w:t>
      </w:r>
      <w:r>
        <w:rPr>
          <w:rFonts w:ascii="David" w:hAnsi="David"/>
          <w:b/>
          <w:bCs/>
          <w:rtl/>
        </w:rPr>
        <w:t>ששון נ' מדינת ישראל</w:t>
      </w:r>
      <w:r w:rsidR="004B4F17">
        <w:rPr>
          <w:rFonts w:ascii="David" w:hAnsi="David"/>
          <w:rtl/>
        </w:rPr>
        <w:t xml:space="preserve"> </w:t>
      </w:r>
      <w:r>
        <w:rPr>
          <w:rFonts w:ascii="David" w:hAnsi="David"/>
          <w:rtl/>
        </w:rPr>
        <w:t>(21.03.18) – נדון עניינו של מי שבשני מועדים סיכם עם אחר למכור לו סמים מסוג</w:t>
      </w:r>
      <w:r w:rsidR="004B4F17">
        <w:rPr>
          <w:rFonts w:ascii="David" w:hAnsi="David"/>
          <w:rtl/>
        </w:rPr>
        <w:t xml:space="preserve"> </w:t>
      </w:r>
      <w:r>
        <w:rPr>
          <w:rFonts w:ascii="David" w:hAnsi="David"/>
        </w:rPr>
        <w:t>LSD</w:t>
      </w:r>
      <w:r w:rsidR="004B4F17">
        <w:rPr>
          <w:rFonts w:ascii="David" w:hAnsi="David"/>
          <w:rtl/>
        </w:rPr>
        <w:t xml:space="preserve"> </w:t>
      </w:r>
      <w:r>
        <w:rPr>
          <w:rFonts w:ascii="David" w:hAnsi="David"/>
          <w:rtl/>
        </w:rPr>
        <w:t>– פעם אחת ב-150 ₪ ובפעם השניה ב-500 ₪. נקבע כי מתחם העונש ההולם הוא בין מספר חודשי מאסר בפועל לשנה מאסר בפועל ונגזרו 5 חודשי מאסר בפועל (ערעור ובקשת רשות ערעור נדחו).</w:t>
      </w:r>
    </w:p>
    <w:p w14:paraId="54B887E0" w14:textId="77777777" w:rsidR="0083585C" w:rsidRDefault="0083585C" w:rsidP="0083585C">
      <w:pPr>
        <w:spacing w:line="360" w:lineRule="auto"/>
        <w:jc w:val="both"/>
        <w:rPr>
          <w:rFonts w:ascii="David" w:hAnsi="David"/>
          <w:rtl/>
        </w:rPr>
      </w:pPr>
    </w:p>
    <w:p w14:paraId="464181A4" w14:textId="77777777" w:rsidR="0083585C" w:rsidRDefault="0083585C" w:rsidP="0083585C">
      <w:pPr>
        <w:spacing w:line="360" w:lineRule="auto"/>
        <w:jc w:val="both"/>
        <w:rPr>
          <w:rFonts w:ascii="David" w:hAnsi="David"/>
          <w:rtl/>
        </w:rPr>
      </w:pPr>
      <w:r>
        <w:rPr>
          <w:rFonts w:ascii="David" w:hAnsi="David"/>
          <w:rtl/>
        </w:rPr>
        <w:t>לאור האמור, בהתחשב בשיקולים האמורים ובנסיבות המקרה דנא, אני קובע שמתחם העונש ההולם ביחס לעבירות בהן הורשע הנאשם</w:t>
      </w:r>
      <w:r>
        <w:rPr>
          <w:rFonts w:ascii="David" w:hAnsi="David" w:hint="cs"/>
          <w:rtl/>
        </w:rPr>
        <w:t xml:space="preserve"> נע בין 4-10 חודשי מאסר בפועל, כאשר ניתן לרצות את עונש המאסר גם בעבודות שירות וזאת עד לתקופה המקסימלית לצד מאסר על תנאי וקנס. </w:t>
      </w:r>
      <w:r>
        <w:rPr>
          <w:rFonts w:ascii="David" w:hAnsi="David"/>
          <w:rtl/>
        </w:rPr>
        <w:t xml:space="preserve"> </w:t>
      </w:r>
    </w:p>
    <w:p w14:paraId="5A1749E4" w14:textId="77777777" w:rsidR="0083585C" w:rsidRDefault="0083585C" w:rsidP="0083585C">
      <w:pPr>
        <w:spacing w:after="120" w:line="360" w:lineRule="auto"/>
        <w:jc w:val="both"/>
        <w:rPr>
          <w:rFonts w:ascii="David" w:hAnsi="David"/>
          <w:b/>
          <w:bCs/>
          <w:u w:val="single"/>
          <w:rtl/>
        </w:rPr>
      </w:pPr>
    </w:p>
    <w:p w14:paraId="4A7A9D73" w14:textId="77777777" w:rsidR="0083585C" w:rsidRDefault="0083585C" w:rsidP="0083585C">
      <w:pPr>
        <w:spacing w:after="120" w:line="360" w:lineRule="auto"/>
        <w:jc w:val="both"/>
        <w:rPr>
          <w:rFonts w:ascii="David" w:hAnsi="David"/>
          <w:b/>
          <w:bCs/>
          <w:u w:val="single"/>
          <w:rtl/>
        </w:rPr>
      </w:pPr>
      <w:r>
        <w:rPr>
          <w:rFonts w:ascii="David" w:hAnsi="David"/>
          <w:b/>
          <w:bCs/>
          <w:u w:val="single"/>
          <w:rtl/>
        </w:rPr>
        <w:t>גזירת עונשו של הנאשם בתוך מתחם העונש ההולם</w:t>
      </w:r>
      <w:r>
        <w:rPr>
          <w:rFonts w:ascii="David" w:hAnsi="David"/>
          <w:rtl/>
        </w:rPr>
        <w:t>:</w:t>
      </w:r>
    </w:p>
    <w:p w14:paraId="5CF714A6" w14:textId="77777777" w:rsidR="0083585C" w:rsidRDefault="0083585C" w:rsidP="0083585C">
      <w:pPr>
        <w:pStyle w:val="normal-p-p"/>
        <w:bidi/>
        <w:spacing w:line="360" w:lineRule="auto"/>
        <w:ind w:left="584" w:hanging="584"/>
        <w:jc w:val="both"/>
        <w:rPr>
          <w:rStyle w:val="ruller40-h1-h1"/>
          <w:rFonts w:ascii="David" w:hAnsi="David" w:cs="David"/>
          <w:b/>
          <w:bCs/>
          <w:sz w:val="24"/>
          <w:szCs w:val="24"/>
          <w:rtl/>
        </w:rPr>
      </w:pPr>
      <w:r>
        <w:rPr>
          <w:rStyle w:val="normal-h-h"/>
          <w:rFonts w:ascii="David" w:hAnsi="David" w:cs="David"/>
          <w:sz w:val="24"/>
          <w:szCs w:val="24"/>
          <w:rtl/>
        </w:rPr>
        <w:t>על שיקולי ענישה, עמד בהרחבה כב' בית המשפט העליון ב</w:t>
      </w:r>
      <w:hyperlink r:id="rId34" w:history="1">
        <w:r w:rsidR="004B4F17" w:rsidRPr="004B4F17">
          <w:rPr>
            <w:rStyle w:val="normal-h-h"/>
            <w:rFonts w:ascii="David" w:hAnsi="David" w:cs="David"/>
            <w:color w:val="0000FF"/>
            <w:sz w:val="24"/>
            <w:szCs w:val="24"/>
            <w:u w:val="single"/>
            <w:rtl/>
          </w:rPr>
          <w:t>ע"פ 11699/05</w:t>
        </w:r>
      </w:hyperlink>
      <w:r>
        <w:rPr>
          <w:rStyle w:val="normal-h-h"/>
          <w:rFonts w:ascii="David" w:hAnsi="David" w:cs="David"/>
          <w:sz w:val="24"/>
          <w:szCs w:val="24"/>
          <w:rtl/>
        </w:rPr>
        <w:t xml:space="preserve"> </w:t>
      </w:r>
      <w:r>
        <w:rPr>
          <w:rStyle w:val="normal-h-h"/>
          <w:rFonts w:ascii="David" w:hAnsi="David" w:cs="David"/>
          <w:b/>
          <w:bCs/>
          <w:sz w:val="24"/>
          <w:szCs w:val="24"/>
          <w:rtl/>
        </w:rPr>
        <w:t>סרפו נ' מ"י</w:t>
      </w:r>
      <w:r>
        <w:rPr>
          <w:rStyle w:val="normal-h-h"/>
          <w:rFonts w:ascii="David" w:hAnsi="David" w:cs="David"/>
          <w:sz w:val="24"/>
          <w:szCs w:val="24"/>
          <w:rtl/>
        </w:rPr>
        <w:t xml:space="preserve"> (23/6/08):</w:t>
      </w:r>
    </w:p>
    <w:p w14:paraId="0DE01646" w14:textId="77777777" w:rsidR="0083585C" w:rsidRDefault="0083585C" w:rsidP="0083585C">
      <w:pPr>
        <w:pStyle w:val="normal-p-p"/>
        <w:bidi/>
        <w:spacing w:line="360" w:lineRule="auto"/>
        <w:jc w:val="both"/>
        <w:rPr>
          <w:rStyle w:val="ruller50-h1-h1"/>
          <w:rFonts w:ascii="David" w:hAnsi="David" w:cs="David"/>
          <w:b/>
          <w:bCs/>
          <w:sz w:val="24"/>
          <w:szCs w:val="24"/>
          <w:rtl/>
        </w:rPr>
      </w:pPr>
      <w:r>
        <w:rPr>
          <w:rStyle w:val="ruller40-h1-h1"/>
          <w:rFonts w:ascii="David" w:hAnsi="David" w:cs="David"/>
          <w:b/>
          <w:bCs/>
          <w:sz w:val="24"/>
          <w:szCs w:val="24"/>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68C33978" w14:textId="77777777" w:rsidR="0083585C" w:rsidRPr="00AF4CFD" w:rsidRDefault="0083585C" w:rsidP="0083585C">
      <w:pPr>
        <w:pStyle w:val="normal-p-p"/>
        <w:bidi/>
        <w:spacing w:line="360" w:lineRule="auto"/>
        <w:jc w:val="both"/>
        <w:rPr>
          <w:rStyle w:val="ruller50-p-h1"/>
          <w:rFonts w:ascii="David" w:hAnsi="David" w:cs="David"/>
        </w:rPr>
      </w:pPr>
      <w:r>
        <w:rPr>
          <w:rStyle w:val="ruller50-h1-h1"/>
          <w:rFonts w:ascii="David" w:hAnsi="David" w:cs="David"/>
          <w:b/>
          <w:bCs/>
          <w:sz w:val="24"/>
          <w:szCs w:val="24"/>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35" w:history="1">
        <w:r w:rsidR="004B4F17" w:rsidRPr="004B4F17">
          <w:rPr>
            <w:rStyle w:val="hyperlink-h1-h1"/>
            <w:rFonts w:ascii="David" w:hAnsi="David" w:cs="David"/>
            <w:b/>
            <w:bCs/>
            <w:sz w:val="24"/>
            <w:szCs w:val="24"/>
            <w:u w:val="single"/>
            <w:rtl/>
          </w:rPr>
          <w:t>ע"פ 212/79</w:t>
        </w:r>
      </w:hyperlink>
      <w:r w:rsidRPr="00AF4CFD">
        <w:rPr>
          <w:rStyle w:val="hyperlink-h1-h1"/>
          <w:rFonts w:ascii="David" w:hAnsi="David" w:cs="David"/>
          <w:b/>
          <w:bCs/>
          <w:sz w:val="24"/>
          <w:szCs w:val="24"/>
          <w:rtl/>
        </w:rPr>
        <w:t xml:space="preserve"> פלוני נ' מדינת ישראל, פ"ד לד</w:t>
      </w:r>
      <w:r w:rsidRPr="00AF4CFD">
        <w:rPr>
          <w:rStyle w:val="ruller50-h1-h1"/>
          <w:rFonts w:ascii="David" w:hAnsi="David" w:cs="David"/>
          <w:b/>
          <w:bCs/>
          <w:sz w:val="24"/>
          <w:szCs w:val="24"/>
          <w:rtl/>
        </w:rPr>
        <w:t>(2) 421, 434 (1979))....".</w:t>
      </w:r>
    </w:p>
    <w:p w14:paraId="248099B8" w14:textId="77777777" w:rsidR="0083585C" w:rsidRDefault="0083585C" w:rsidP="0083585C">
      <w:pPr>
        <w:spacing w:line="360" w:lineRule="auto"/>
        <w:jc w:val="both"/>
        <w:rPr>
          <w:rFonts w:ascii="David" w:hAnsi="David"/>
          <w:rtl/>
        </w:rPr>
      </w:pPr>
      <w:r>
        <w:rPr>
          <w:rFonts w:ascii="David" w:hAnsi="David"/>
          <w:rtl/>
        </w:rPr>
        <w:t xml:space="preserve">הנאשם, </w:t>
      </w:r>
      <w:r>
        <w:rPr>
          <w:rFonts w:ascii="David" w:hAnsi="David" w:hint="cs"/>
          <w:rtl/>
        </w:rPr>
        <w:t>בן</w:t>
      </w:r>
      <w:r>
        <w:rPr>
          <w:rFonts w:ascii="David" w:hAnsi="David"/>
          <w:rtl/>
        </w:rPr>
        <w:t xml:space="preserve"> </w:t>
      </w:r>
      <w:r>
        <w:rPr>
          <w:rFonts w:ascii="David" w:hAnsi="David" w:hint="cs"/>
          <w:rtl/>
        </w:rPr>
        <w:t>35 שנים</w:t>
      </w:r>
      <w:r>
        <w:rPr>
          <w:rFonts w:ascii="David" w:hAnsi="David"/>
          <w:rtl/>
        </w:rPr>
        <w:t>, הודה בהזדמנות הראשונה, לקח אחריות, חסך</w:t>
      </w:r>
      <w:r>
        <w:rPr>
          <w:rFonts w:ascii="David" w:hAnsi="David" w:hint="cs"/>
          <w:rtl/>
        </w:rPr>
        <w:t xml:space="preserve"> </w:t>
      </w:r>
      <w:r>
        <w:rPr>
          <w:rFonts w:ascii="David" w:hAnsi="David"/>
          <w:rtl/>
        </w:rPr>
        <w:t>את עדותם של עדים רבים ולכן חסך בזמן שיפוטי יקר</w:t>
      </w:r>
      <w:r>
        <w:rPr>
          <w:rFonts w:ascii="David" w:hAnsi="David" w:hint="cs"/>
          <w:rtl/>
        </w:rPr>
        <w:t xml:space="preserve">, כתב האישום תוקן לקולא. </w:t>
      </w:r>
    </w:p>
    <w:p w14:paraId="7495FB9C" w14:textId="77777777" w:rsidR="0083585C" w:rsidRDefault="0083585C" w:rsidP="0083585C">
      <w:pPr>
        <w:spacing w:before="240" w:after="240" w:line="360" w:lineRule="auto"/>
        <w:jc w:val="both"/>
        <w:rPr>
          <w:rFonts w:ascii="David" w:hAnsi="David"/>
          <w:color w:val="000000"/>
          <w:rtl/>
        </w:rPr>
      </w:pPr>
      <w:r>
        <w:rPr>
          <w:rFonts w:ascii="David" w:hAnsi="David"/>
          <w:color w:val="000000"/>
          <w:rtl/>
        </w:rPr>
        <w:t>לנוכח האמור,</w:t>
      </w:r>
      <w:r w:rsidR="004B4F17">
        <w:rPr>
          <w:rFonts w:ascii="David" w:hAnsi="David"/>
          <w:color w:val="000000"/>
          <w:rtl/>
        </w:rPr>
        <w:t xml:space="preserve"> </w:t>
      </w:r>
      <w:r>
        <w:rPr>
          <w:rFonts w:ascii="David" w:hAnsi="David"/>
          <w:color w:val="000000"/>
          <w:rtl/>
        </w:rPr>
        <w:t xml:space="preserve">אמקם את </w:t>
      </w:r>
      <w:r>
        <w:rPr>
          <w:rFonts w:ascii="David" w:hAnsi="David" w:hint="cs"/>
          <w:color w:val="000000"/>
          <w:rtl/>
        </w:rPr>
        <w:t xml:space="preserve">עונשו של </w:t>
      </w:r>
      <w:r>
        <w:rPr>
          <w:rFonts w:ascii="David" w:hAnsi="David"/>
          <w:color w:val="000000"/>
          <w:rtl/>
        </w:rPr>
        <w:t xml:space="preserve">הנאשם ברף </w:t>
      </w:r>
      <w:r>
        <w:rPr>
          <w:rFonts w:ascii="David" w:hAnsi="David" w:hint="cs"/>
          <w:color w:val="000000"/>
          <w:rtl/>
        </w:rPr>
        <w:t xml:space="preserve">הסמוך לרף התחתון של מתחם </w:t>
      </w:r>
      <w:r>
        <w:rPr>
          <w:rFonts w:ascii="David" w:hAnsi="David"/>
          <w:color w:val="000000"/>
          <w:rtl/>
        </w:rPr>
        <w:t>העונש ההולם</w:t>
      </w:r>
      <w:r>
        <w:rPr>
          <w:rFonts w:ascii="David" w:hAnsi="David" w:hint="cs"/>
          <w:color w:val="000000"/>
          <w:rtl/>
        </w:rPr>
        <w:t xml:space="preserve">, אשר ירוצה בעבודות שירות לצד ענישה צופה פני עתיד וקנס. </w:t>
      </w:r>
    </w:p>
    <w:p w14:paraId="38E292B9" w14:textId="77777777" w:rsidR="0083585C" w:rsidRPr="00E34E43" w:rsidRDefault="0083585C" w:rsidP="0083585C">
      <w:pPr>
        <w:shd w:val="clear" w:color="auto" w:fill="FFFFFF"/>
        <w:spacing w:line="330" w:lineRule="atLeast"/>
        <w:jc w:val="both"/>
        <w:rPr>
          <w:rFonts w:ascii="David" w:hAnsi="David"/>
          <w:b/>
          <w:bCs/>
          <w:color w:val="333333"/>
          <w:spacing w:val="10"/>
          <w:rtl/>
        </w:rPr>
      </w:pPr>
      <w:r w:rsidRPr="00E34E43">
        <w:rPr>
          <w:rFonts w:ascii="David" w:hAnsi="David"/>
          <w:color w:val="333333"/>
          <w:rtl/>
        </w:rPr>
        <w:t>האם יש לקבוע כי הנאשם הינו סוחר סמים?</w:t>
      </w:r>
      <w:r w:rsidRPr="00E34E43">
        <w:rPr>
          <w:rFonts w:ascii="David" w:hAnsi="David"/>
          <w:color w:val="333333"/>
          <w:spacing w:val="10"/>
          <w:rtl/>
        </w:rPr>
        <w:t xml:space="preserve"> </w:t>
      </w:r>
      <w:hyperlink r:id="rId36" w:history="1">
        <w:bookmarkStart w:id="17" w:name="Seif7"/>
        <w:r w:rsidR="000F4215" w:rsidRPr="000F4215">
          <w:rPr>
            <w:rStyle w:val="Hyperlink"/>
            <w:rFonts w:ascii="David" w:hAnsi="David"/>
            <w:color w:val="0000FF"/>
            <w:spacing w:val="10"/>
            <w:rtl/>
          </w:rPr>
          <w:t xml:space="preserve">סעיף </w:t>
        </w:r>
        <w:bookmarkEnd w:id="17"/>
        <w:r w:rsidR="000F4215" w:rsidRPr="000F4215">
          <w:rPr>
            <w:rStyle w:val="Hyperlink"/>
            <w:rFonts w:ascii="David" w:hAnsi="David"/>
            <w:color w:val="0000FF"/>
            <w:spacing w:val="10"/>
            <w:rtl/>
          </w:rPr>
          <w:t>36א(ב)</w:t>
        </w:r>
      </w:hyperlink>
      <w:r w:rsidRPr="00E34E43">
        <w:rPr>
          <w:rFonts w:ascii="David" w:hAnsi="David"/>
          <w:color w:val="333333"/>
          <w:spacing w:val="10"/>
          <w:rtl/>
        </w:rPr>
        <w:t xml:space="preserve"> ל</w:t>
      </w:r>
      <w:hyperlink r:id="rId37" w:history="1">
        <w:r w:rsidR="004B4F17" w:rsidRPr="004B4F17">
          <w:rPr>
            <w:rFonts w:ascii="David" w:hAnsi="David"/>
            <w:color w:val="0000FF"/>
            <w:spacing w:val="10"/>
            <w:u w:val="single"/>
            <w:rtl/>
          </w:rPr>
          <w:t>פקודת הסמים המסוכנים</w:t>
        </w:r>
      </w:hyperlink>
      <w:r w:rsidRPr="00E34E43">
        <w:rPr>
          <w:rFonts w:ascii="David" w:hAnsi="David"/>
          <w:color w:val="333333"/>
          <w:spacing w:val="10"/>
          <w:rtl/>
        </w:rPr>
        <w:t xml:space="preserve"> קובע כדלהלן:</w:t>
      </w:r>
      <w:r w:rsidRPr="00E34E43">
        <w:rPr>
          <w:rFonts w:ascii="David" w:hAnsi="David"/>
          <w:color w:val="333333"/>
          <w:spacing w:val="10"/>
        </w:rPr>
        <w:t xml:space="preserve"> </w:t>
      </w:r>
      <w:r w:rsidRPr="00E34E43">
        <w:rPr>
          <w:rFonts w:ascii="David" w:hAnsi="David"/>
          <w:b/>
          <w:bCs/>
          <w:color w:val="333333"/>
          <w:spacing w:val="10"/>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67239135" w14:textId="77777777" w:rsidR="0083585C" w:rsidRDefault="0083585C" w:rsidP="0083585C">
      <w:pPr>
        <w:spacing w:line="360" w:lineRule="auto"/>
        <w:jc w:val="both"/>
        <w:rPr>
          <w:rFonts w:ascii="David" w:hAnsi="David"/>
          <w:rtl/>
        </w:rPr>
      </w:pPr>
    </w:p>
    <w:p w14:paraId="5A867B77" w14:textId="77777777" w:rsidR="0083585C" w:rsidRDefault="0083585C" w:rsidP="0083585C">
      <w:pPr>
        <w:spacing w:line="360" w:lineRule="auto"/>
        <w:jc w:val="both"/>
        <w:rPr>
          <w:rFonts w:ascii="David" w:hAnsi="David"/>
          <w:rtl/>
        </w:rPr>
      </w:pPr>
      <w:r>
        <w:rPr>
          <w:rFonts w:ascii="David" w:hAnsi="David" w:hint="cs"/>
          <w:rtl/>
        </w:rPr>
        <w:t>ב"כ הנאשם הסכים לחילוט הכספים שנתפסו, וזאת מבלי שהנאשם יוכרז כסוחר סמים, המאשימה לא הגיבה לעניין זה, וניתן להבין כי למעשה העניין הותר לשיקול דעת בית המשפט, לאחר ששקלתי בדבר באתי ל</w:t>
      </w:r>
      <w:bookmarkStart w:id="18" w:name="Seif13"/>
      <w:r>
        <w:rPr>
          <w:rFonts w:ascii="David" w:hAnsi="David" w:hint="cs"/>
          <w:rtl/>
        </w:rPr>
        <w:t xml:space="preserve">כלל מסקנה </w:t>
      </w:r>
      <w:bookmarkEnd w:id="18"/>
      <w:r>
        <w:rPr>
          <w:rFonts w:ascii="David" w:hAnsi="David" w:hint="cs"/>
          <w:rtl/>
        </w:rPr>
        <w:t xml:space="preserve">כי די בשלב זה בחילוט הכספים  ואין צורך להכריז על הנאשם כסוחר סמים, וזאת במיוחד לאור העובדה כי עסקינן בנאשם נעדר עבר פלילי כך שהרשעתו בהתאם לעבירות על </w:t>
      </w:r>
      <w:hyperlink r:id="rId38" w:history="1">
        <w:r w:rsidR="004B4F17" w:rsidRPr="004B4F17">
          <w:rPr>
            <w:rFonts w:ascii="David" w:hAnsi="David"/>
            <w:color w:val="0000FF"/>
            <w:u w:val="single"/>
            <w:rtl/>
          </w:rPr>
          <w:t>פקודת הסמים המסוכנים</w:t>
        </w:r>
      </w:hyperlink>
      <w:r>
        <w:rPr>
          <w:rFonts w:ascii="David" w:hAnsi="David" w:hint="cs"/>
          <w:rtl/>
        </w:rPr>
        <w:t xml:space="preserve"> די בה כדי להרתיע את הנאשם וודאי נכון בשלב הנוכחי מלחזור לסורו ואין צורך להדביק עליו אות קיין נוספת. </w:t>
      </w:r>
    </w:p>
    <w:p w14:paraId="743B5C91" w14:textId="77777777" w:rsidR="0083585C" w:rsidRDefault="0083585C" w:rsidP="0083585C">
      <w:pPr>
        <w:spacing w:line="360" w:lineRule="auto"/>
        <w:jc w:val="both"/>
        <w:rPr>
          <w:rFonts w:ascii="David" w:hAnsi="David"/>
          <w:rtl/>
        </w:rPr>
      </w:pPr>
    </w:p>
    <w:p w14:paraId="245B2CCD" w14:textId="77777777" w:rsidR="0083585C" w:rsidRPr="00EB4AD1" w:rsidRDefault="0083585C" w:rsidP="0083585C">
      <w:pPr>
        <w:spacing w:line="360" w:lineRule="auto"/>
        <w:jc w:val="both"/>
        <w:rPr>
          <w:rFonts w:ascii="David" w:hAnsi="David"/>
          <w:u w:val="single"/>
          <w:rtl/>
        </w:rPr>
      </w:pPr>
      <w:r>
        <w:rPr>
          <w:rFonts w:ascii="David" w:hAnsi="David"/>
          <w:rtl/>
        </w:rPr>
        <w:t>משנאמר כל זאת, ולאחר שנשקלו כל השיקולים הרלוונטיים אשר צוינו לעיל, תוך עריכת איזון בין רכיבי הענישה השונים,</w:t>
      </w:r>
      <w:r w:rsidRPr="00EB4AD1">
        <w:rPr>
          <w:rFonts w:ascii="David" w:hAnsi="David"/>
          <w:u w:val="single"/>
          <w:rtl/>
        </w:rPr>
        <w:t xml:space="preserve"> אני מטיל על הנאשם את העונשים הבאים: </w:t>
      </w:r>
    </w:p>
    <w:p w14:paraId="58D26D58" w14:textId="77777777" w:rsidR="0083585C" w:rsidRDefault="004B4F17" w:rsidP="0083585C">
      <w:pPr>
        <w:spacing w:line="360" w:lineRule="auto"/>
        <w:jc w:val="both"/>
        <w:rPr>
          <w:rFonts w:ascii="David" w:hAnsi="David"/>
          <w:rtl/>
        </w:rPr>
      </w:pPr>
      <w:r>
        <w:rPr>
          <w:rFonts w:ascii="David" w:hAnsi="David"/>
          <w:rtl/>
        </w:rPr>
        <w:t xml:space="preserve"> </w:t>
      </w:r>
    </w:p>
    <w:p w14:paraId="1BB99DA4" w14:textId="77777777" w:rsidR="0083585C" w:rsidRDefault="0083585C" w:rsidP="0083585C">
      <w:pPr>
        <w:numPr>
          <w:ilvl w:val="0"/>
          <w:numId w:val="1"/>
        </w:numPr>
        <w:spacing w:line="360" w:lineRule="auto"/>
        <w:contextualSpacing/>
        <w:jc w:val="both"/>
        <w:rPr>
          <w:rFonts w:ascii="Arial" w:hAnsi="Arial" w:cs="Arial"/>
          <w:sz w:val="22"/>
          <w:szCs w:val="22"/>
          <w:rtl/>
        </w:rPr>
      </w:pPr>
      <w:r>
        <w:rPr>
          <w:rFonts w:ascii="David" w:hAnsi="David" w:hint="cs"/>
          <w:rtl/>
        </w:rPr>
        <w:t>5</w:t>
      </w:r>
      <w:r>
        <w:rPr>
          <w:rFonts w:ascii="David" w:hAnsi="David"/>
          <w:rtl/>
        </w:rPr>
        <w:t xml:space="preserve"> חודשי מאסר בפועל שיבוצעו בעבודות שירות ב</w:t>
      </w:r>
      <w:r>
        <w:rPr>
          <w:rFonts w:ascii="David" w:hAnsi="David" w:hint="cs"/>
          <w:rtl/>
        </w:rPr>
        <w:t xml:space="preserve">מועצה המקומית ערערה </w:t>
      </w:r>
      <w:r>
        <w:rPr>
          <w:rFonts w:ascii="David" w:hAnsi="David"/>
          <w:rtl/>
        </w:rPr>
        <w:t xml:space="preserve">בניכוי ימי מעצרו של הנאשם על פי רישומי שב"ס. </w:t>
      </w:r>
    </w:p>
    <w:p w14:paraId="3AE159CC" w14:textId="77777777" w:rsidR="0083585C" w:rsidRDefault="0083585C" w:rsidP="0083585C">
      <w:pPr>
        <w:spacing w:line="360" w:lineRule="auto"/>
        <w:ind w:left="1080"/>
        <w:contextualSpacing/>
        <w:jc w:val="both"/>
        <w:rPr>
          <w:rFonts w:ascii="Calibri" w:hAnsi="Calibri" w:cs="Calibri"/>
          <w:rtl/>
        </w:rPr>
      </w:pPr>
      <w:r>
        <w:rPr>
          <w:rFonts w:ascii="David" w:hAnsi="David"/>
          <w:rtl/>
        </w:rPr>
        <w:t xml:space="preserve">הנאשם יתייצב בתאריך </w:t>
      </w:r>
      <w:r>
        <w:rPr>
          <w:rFonts w:ascii="David" w:hAnsi="David" w:hint="cs"/>
          <w:rtl/>
        </w:rPr>
        <w:t>19</w:t>
      </w:r>
      <w:r>
        <w:rPr>
          <w:rFonts w:ascii="David" w:hAnsi="David"/>
          <w:rtl/>
        </w:rPr>
        <w:t>.03.</w:t>
      </w:r>
      <w:r>
        <w:rPr>
          <w:rFonts w:ascii="David" w:hAnsi="David" w:hint="cs"/>
          <w:rtl/>
        </w:rPr>
        <w:t>25</w:t>
      </w:r>
      <w:r>
        <w:rPr>
          <w:rFonts w:ascii="David" w:hAnsi="David"/>
          <w:rtl/>
        </w:rPr>
        <w:t xml:space="preserve"> בשעה </w:t>
      </w:r>
      <w:r>
        <w:rPr>
          <w:rFonts w:ascii="David" w:hAnsi="David" w:hint="cs"/>
          <w:rtl/>
        </w:rPr>
        <w:t>10</w:t>
      </w:r>
      <w:r>
        <w:rPr>
          <w:rFonts w:ascii="David" w:hAnsi="David"/>
          <w:rtl/>
        </w:rPr>
        <w:t>:00 במשרדי יחידת ברקאי – עבודות שירות – שלוחת צפון – סמוך לבית סוהר מגידו.</w:t>
      </w:r>
      <w:r>
        <w:rPr>
          <w:rFonts w:ascii="Arial" w:hAnsi="Arial" w:cs="Arial"/>
          <w:rtl/>
        </w:rPr>
        <w:t xml:space="preserve"> </w:t>
      </w:r>
    </w:p>
    <w:p w14:paraId="723EA9F1" w14:textId="77777777" w:rsidR="0083585C" w:rsidRDefault="0083585C" w:rsidP="0083585C">
      <w:pPr>
        <w:spacing w:line="360" w:lineRule="auto"/>
        <w:ind w:left="1080"/>
        <w:contextualSpacing/>
        <w:jc w:val="both"/>
        <w:rPr>
          <w:rFonts w:ascii="Arial" w:hAnsi="Arial" w:cs="Arial"/>
          <w:rtl/>
        </w:rPr>
      </w:pPr>
    </w:p>
    <w:p w14:paraId="690A83A6" w14:textId="77777777" w:rsidR="0083585C" w:rsidRDefault="0083585C" w:rsidP="0083585C">
      <w:pPr>
        <w:numPr>
          <w:ilvl w:val="0"/>
          <w:numId w:val="1"/>
        </w:numPr>
        <w:spacing w:line="360" w:lineRule="auto"/>
        <w:contextualSpacing/>
        <w:jc w:val="both"/>
        <w:rPr>
          <w:rFonts w:ascii="Calibri" w:hAnsi="Calibri" w:cs="Calibri"/>
        </w:rPr>
      </w:pPr>
      <w:r>
        <w:rPr>
          <w:rFonts w:ascii="David" w:hAnsi="David"/>
          <w:rtl/>
        </w:rPr>
        <w:t>מאסר על תנאי</w:t>
      </w:r>
      <w:r>
        <w:rPr>
          <w:rFonts w:ascii="David" w:hAnsi="David" w:hint="cs"/>
          <w:rtl/>
        </w:rPr>
        <w:t xml:space="preserve"> של </w:t>
      </w:r>
      <w:r>
        <w:rPr>
          <w:rFonts w:ascii="David" w:hAnsi="David"/>
          <w:rtl/>
        </w:rPr>
        <w:t xml:space="preserve"> 6 חודשים </w:t>
      </w:r>
      <w:r>
        <w:rPr>
          <w:rFonts w:ascii="David" w:hAnsi="David" w:hint="cs"/>
          <w:rtl/>
        </w:rPr>
        <w:t>למשך 3 שנים והתנאי הוא שהנאשם לא יעבור ב</w:t>
      </w:r>
      <w:bookmarkStart w:id="19" w:name="Seif9"/>
      <w:r>
        <w:rPr>
          <w:rFonts w:ascii="David" w:hAnsi="David" w:hint="cs"/>
          <w:rtl/>
        </w:rPr>
        <w:t xml:space="preserve">פרק זמן </w:t>
      </w:r>
      <w:bookmarkEnd w:id="19"/>
      <w:r>
        <w:rPr>
          <w:rFonts w:ascii="David" w:hAnsi="David" w:hint="cs"/>
          <w:rtl/>
        </w:rPr>
        <w:t xml:space="preserve">זה </w:t>
      </w:r>
      <w:r>
        <w:rPr>
          <w:rFonts w:ascii="David" w:hAnsi="David"/>
          <w:rtl/>
        </w:rPr>
        <w:t xml:space="preserve">על עבירה בה הורשע בתיק זה או כל עבירה לפי </w:t>
      </w:r>
      <w:hyperlink r:id="rId39" w:history="1">
        <w:r w:rsidR="004B4F17" w:rsidRPr="004B4F17">
          <w:rPr>
            <w:rFonts w:ascii="David" w:hAnsi="David"/>
            <w:color w:val="0000FF"/>
            <w:u w:val="single"/>
            <w:rtl/>
          </w:rPr>
          <w:t>פקודת הסמים המסוכנים</w:t>
        </w:r>
      </w:hyperlink>
      <w:r>
        <w:rPr>
          <w:rFonts w:ascii="David" w:hAnsi="David"/>
          <w:rtl/>
        </w:rPr>
        <w:t xml:space="preserve"> מסוג פשע ויורשע בה.</w:t>
      </w:r>
    </w:p>
    <w:p w14:paraId="5369764F" w14:textId="77777777" w:rsidR="0083585C" w:rsidRPr="00E5215B" w:rsidRDefault="0083585C" w:rsidP="0083585C">
      <w:pPr>
        <w:spacing w:line="360" w:lineRule="auto"/>
        <w:ind w:left="1080"/>
        <w:contextualSpacing/>
        <w:jc w:val="both"/>
        <w:rPr>
          <w:rFonts w:ascii="Calibri" w:hAnsi="Calibri" w:cs="Calibri"/>
        </w:rPr>
      </w:pPr>
    </w:p>
    <w:p w14:paraId="0FEC89F9" w14:textId="77777777" w:rsidR="0083585C" w:rsidRPr="00E5215B" w:rsidRDefault="0083585C" w:rsidP="0083585C">
      <w:pPr>
        <w:numPr>
          <w:ilvl w:val="0"/>
          <w:numId w:val="1"/>
        </w:numPr>
        <w:spacing w:line="360" w:lineRule="auto"/>
        <w:contextualSpacing/>
        <w:jc w:val="both"/>
        <w:rPr>
          <w:rFonts w:ascii="David" w:hAnsi="David"/>
        </w:rPr>
      </w:pPr>
      <w:r w:rsidRPr="00E5215B">
        <w:rPr>
          <w:rFonts w:ascii="David" w:hAnsi="David"/>
          <w:rtl/>
        </w:rPr>
        <w:t>מאסר על תנאי של</w:t>
      </w:r>
      <w:r>
        <w:rPr>
          <w:rFonts w:ascii="David" w:hAnsi="David"/>
        </w:rPr>
        <w:t xml:space="preserve">  </w:t>
      </w:r>
      <w:r>
        <w:rPr>
          <w:rFonts w:ascii="David" w:hAnsi="David" w:hint="cs"/>
          <w:rtl/>
        </w:rPr>
        <w:t xml:space="preserve"> 3 חודשים למשך 3 שנים והתנאי שהנאשם לא יעבור ב</w:t>
      </w:r>
      <w:bookmarkStart w:id="20" w:name="Seif10"/>
      <w:r>
        <w:rPr>
          <w:rFonts w:ascii="David" w:hAnsi="David" w:hint="cs"/>
          <w:rtl/>
        </w:rPr>
        <w:t xml:space="preserve">פרק זמן </w:t>
      </w:r>
      <w:bookmarkEnd w:id="20"/>
      <w:r>
        <w:rPr>
          <w:rFonts w:ascii="David" w:hAnsi="David" w:hint="cs"/>
          <w:rtl/>
        </w:rPr>
        <w:t xml:space="preserve">זה על כל עבירה לפי </w:t>
      </w:r>
      <w:hyperlink r:id="rId40" w:history="1">
        <w:r w:rsidR="004B4F17" w:rsidRPr="004B4F17">
          <w:rPr>
            <w:rFonts w:ascii="David" w:hAnsi="David"/>
            <w:color w:val="0000FF"/>
            <w:u w:val="single"/>
            <w:rtl/>
          </w:rPr>
          <w:t>פקודת הסמים המסוכנים</w:t>
        </w:r>
      </w:hyperlink>
      <w:r>
        <w:rPr>
          <w:rFonts w:ascii="David" w:hAnsi="David" w:hint="cs"/>
          <w:rtl/>
        </w:rPr>
        <w:t xml:space="preserve"> מסוג עוון. </w:t>
      </w:r>
    </w:p>
    <w:p w14:paraId="0075BDB3" w14:textId="77777777" w:rsidR="0083585C" w:rsidRPr="00E5215B" w:rsidRDefault="0083585C" w:rsidP="0083585C">
      <w:pPr>
        <w:spacing w:line="360" w:lineRule="auto"/>
        <w:ind w:left="1088" w:hanging="720"/>
        <w:jc w:val="both"/>
        <w:rPr>
          <w:rFonts w:ascii="David" w:hAnsi="David"/>
          <w:rtl/>
        </w:rPr>
      </w:pPr>
    </w:p>
    <w:p w14:paraId="3FFB1DE5" w14:textId="77777777" w:rsidR="0083585C" w:rsidRDefault="0083585C" w:rsidP="0083585C">
      <w:pPr>
        <w:spacing w:line="360" w:lineRule="auto"/>
        <w:ind w:left="1088" w:hanging="720"/>
        <w:jc w:val="both"/>
        <w:rPr>
          <w:rFonts w:ascii="David" w:hAnsi="David"/>
          <w:rtl/>
        </w:rPr>
      </w:pPr>
      <w:r>
        <w:rPr>
          <w:rFonts w:ascii="David" w:hAnsi="David" w:hint="cs"/>
          <w:rtl/>
        </w:rPr>
        <w:t>4</w:t>
      </w:r>
      <w:r>
        <w:rPr>
          <w:rFonts w:ascii="David" w:hAnsi="David"/>
          <w:rtl/>
        </w:rPr>
        <w:t>.</w:t>
      </w:r>
      <w:r w:rsidR="004B4F17">
        <w:rPr>
          <w:rFonts w:ascii="David" w:hAnsi="David"/>
          <w:rtl/>
        </w:rPr>
        <w:t xml:space="preserve">        </w:t>
      </w:r>
      <w:r>
        <w:rPr>
          <w:rFonts w:ascii="David" w:hAnsi="David"/>
          <w:rtl/>
        </w:rPr>
        <w:t xml:space="preserve"> קנס בסך </w:t>
      </w:r>
      <w:r>
        <w:rPr>
          <w:rFonts w:ascii="David" w:hAnsi="David" w:hint="cs"/>
          <w:rtl/>
        </w:rPr>
        <w:t>5</w:t>
      </w:r>
      <w:r>
        <w:rPr>
          <w:rFonts w:ascii="David" w:hAnsi="David"/>
          <w:rtl/>
        </w:rPr>
        <w:t>,000 ₪.</w:t>
      </w:r>
      <w:r>
        <w:rPr>
          <w:rFonts w:ascii="David" w:hAnsi="David" w:hint="cs"/>
          <w:rtl/>
        </w:rPr>
        <w:t xml:space="preserve"> </w:t>
      </w:r>
    </w:p>
    <w:p w14:paraId="1FB6B7EE" w14:textId="77777777" w:rsidR="0083585C" w:rsidRDefault="0083585C" w:rsidP="0083585C">
      <w:pPr>
        <w:pStyle w:val="a9"/>
        <w:spacing w:line="360" w:lineRule="auto"/>
        <w:rPr>
          <w:rFonts w:ascii="David" w:hAnsi="David"/>
          <w:rtl/>
        </w:rPr>
      </w:pPr>
      <w:r>
        <w:rPr>
          <w:rFonts w:ascii="David" w:hAnsi="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hint="cs"/>
          <w:rtl/>
        </w:rPr>
        <w:t xml:space="preserve"> 6/5/25</w:t>
      </w:r>
      <w:r>
        <w:rPr>
          <w:rFonts w:ascii="David" w:hAnsi="David"/>
          <w:rtl/>
        </w:rPr>
        <w:t xml:space="preserve"> וזאת באחת מהדרכים הבאות:</w:t>
      </w:r>
    </w:p>
    <w:p w14:paraId="3FBAED51" w14:textId="77777777" w:rsidR="0083585C" w:rsidRDefault="0083585C" w:rsidP="0083585C">
      <w:pPr>
        <w:pStyle w:val="a9"/>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41" w:history="1">
        <w:r>
          <w:rPr>
            <w:rStyle w:val="Hyperlink"/>
            <w:rFonts w:ascii="Arial" w:hAnsi="Arial" w:cs="Arial"/>
          </w:rPr>
          <w:t>www.eca.gov.il</w:t>
        </w:r>
      </w:hyperlink>
      <w:r>
        <w:rPr>
          <w:rFonts w:ascii="Arial" w:hAnsi="Arial" w:cs="Arial"/>
        </w:rPr>
        <w:t xml:space="preserve"> </w:t>
      </w:r>
      <w:r w:rsidR="004B4F17">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012F1DB0" w14:textId="77777777" w:rsidR="0083585C" w:rsidRDefault="0083585C" w:rsidP="0083585C">
      <w:pPr>
        <w:pStyle w:val="a9"/>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4B4F17">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07929393" w14:textId="77777777" w:rsidR="0083585C" w:rsidRDefault="0083585C" w:rsidP="0083585C">
      <w:pPr>
        <w:pStyle w:val="a9"/>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1D342F72" w14:textId="77777777" w:rsidR="0083585C" w:rsidRDefault="0083585C" w:rsidP="0083585C">
      <w:pPr>
        <w:spacing w:line="360" w:lineRule="auto"/>
        <w:rPr>
          <w:rFonts w:ascii="David" w:hAnsi="David"/>
          <w:b/>
          <w:bCs/>
        </w:rPr>
      </w:pPr>
    </w:p>
    <w:p w14:paraId="760CDA80" w14:textId="77777777" w:rsidR="0083585C" w:rsidRDefault="0083585C" w:rsidP="0083585C">
      <w:pPr>
        <w:spacing w:line="360" w:lineRule="auto"/>
        <w:ind w:left="1088" w:hanging="720"/>
        <w:jc w:val="both"/>
        <w:rPr>
          <w:rFonts w:ascii="David" w:hAnsi="David"/>
          <w:rtl/>
        </w:rPr>
      </w:pPr>
      <w:r>
        <w:rPr>
          <w:rFonts w:ascii="David" w:hAnsi="David" w:hint="cs"/>
          <w:rtl/>
        </w:rPr>
        <w:t>5.</w:t>
      </w:r>
      <w:r>
        <w:rPr>
          <w:rFonts w:ascii="David" w:hAnsi="David"/>
          <w:rtl/>
        </w:rPr>
        <w:tab/>
      </w:r>
      <w:r>
        <w:rPr>
          <w:rFonts w:ascii="David" w:hAnsi="David" w:hint="cs"/>
          <w:rtl/>
        </w:rPr>
        <w:t xml:space="preserve">אני מורה על חילוט הכספים שנתפסו בחזקת הנאשם וזאת חלף הכרזתו כסוחר סמים. </w:t>
      </w:r>
    </w:p>
    <w:p w14:paraId="66275DE4" w14:textId="77777777" w:rsidR="0083585C" w:rsidRDefault="0083585C" w:rsidP="0083585C">
      <w:pPr>
        <w:spacing w:line="360" w:lineRule="auto"/>
        <w:ind w:left="1088" w:hanging="720"/>
        <w:jc w:val="both"/>
        <w:rPr>
          <w:rFonts w:ascii="David" w:hAnsi="David"/>
          <w:rtl/>
        </w:rPr>
      </w:pPr>
    </w:p>
    <w:p w14:paraId="0F49DFF4" w14:textId="77777777" w:rsidR="0083585C" w:rsidRPr="00B8172F" w:rsidRDefault="0083585C" w:rsidP="0083585C">
      <w:pPr>
        <w:spacing w:line="360" w:lineRule="auto"/>
        <w:ind w:left="1088" w:hanging="720"/>
        <w:jc w:val="both"/>
        <w:rPr>
          <w:rFonts w:ascii="David" w:hAnsi="David"/>
          <w:u w:val="single"/>
        </w:rPr>
      </w:pPr>
      <w:r w:rsidRPr="00B8172F">
        <w:rPr>
          <w:rFonts w:ascii="David" w:hAnsi="David" w:hint="cs"/>
          <w:u w:val="single"/>
          <w:rtl/>
        </w:rPr>
        <w:t>ניתן בזאת צו להשמדת מוצגים - סמים</w:t>
      </w:r>
    </w:p>
    <w:p w14:paraId="20214B3D" w14:textId="77777777" w:rsidR="0083585C" w:rsidRDefault="0083585C" w:rsidP="0083585C">
      <w:pPr>
        <w:spacing w:line="360" w:lineRule="auto"/>
        <w:jc w:val="both"/>
        <w:rPr>
          <w:b/>
          <w:bCs/>
          <w:rtl/>
        </w:rPr>
      </w:pPr>
    </w:p>
    <w:p w14:paraId="38503475" w14:textId="77777777" w:rsidR="0083585C" w:rsidRDefault="004B4F17" w:rsidP="0083585C">
      <w:pPr>
        <w:spacing w:line="360" w:lineRule="auto"/>
        <w:jc w:val="both"/>
      </w:pPr>
      <w:r w:rsidRPr="004B4F17">
        <w:rPr>
          <w:b/>
          <w:bCs/>
          <w:color w:val="FFFFFF"/>
          <w:sz w:val="2"/>
          <w:szCs w:val="2"/>
          <w:rtl/>
        </w:rPr>
        <w:t>5129371</w:t>
      </w:r>
      <w:r w:rsidR="0083585C">
        <w:rPr>
          <w:rFonts w:hint="cs"/>
          <w:b/>
          <w:bCs/>
          <w:rtl/>
        </w:rPr>
        <w:t xml:space="preserve">זכות ערעור לבית המשפט המחוזי בחיפה  תוך 45 ימים מהיום. </w:t>
      </w:r>
    </w:p>
    <w:p w14:paraId="77F94969" w14:textId="77777777" w:rsidR="0083585C" w:rsidRPr="004B4F17" w:rsidRDefault="004B4F17" w:rsidP="0083585C">
      <w:pPr>
        <w:spacing w:line="360" w:lineRule="auto"/>
        <w:contextualSpacing/>
        <w:jc w:val="both"/>
        <w:rPr>
          <w:rFonts w:ascii="David" w:hAnsi="David"/>
          <w:color w:val="FFFFFF"/>
          <w:sz w:val="2"/>
          <w:szCs w:val="2"/>
          <w:rtl/>
        </w:rPr>
      </w:pPr>
      <w:r w:rsidRPr="004B4F17">
        <w:rPr>
          <w:rFonts w:ascii="David" w:hAnsi="David"/>
          <w:color w:val="FFFFFF"/>
          <w:sz w:val="2"/>
          <w:szCs w:val="2"/>
          <w:rtl/>
        </w:rPr>
        <w:t>54678313</w:t>
      </w:r>
    </w:p>
    <w:p w14:paraId="31824A57" w14:textId="77777777" w:rsidR="0083585C" w:rsidRPr="000F2247" w:rsidRDefault="0083585C" w:rsidP="0083585C">
      <w:pPr>
        <w:rPr>
          <w:rFonts w:ascii="Arial" w:hAnsi="Arial"/>
          <w:b/>
          <w:bCs/>
          <w:sz w:val="26"/>
          <w:szCs w:val="26"/>
          <w:rtl/>
        </w:rPr>
      </w:pPr>
    </w:p>
    <w:p w14:paraId="6E6AB58F" w14:textId="77777777" w:rsidR="0083585C" w:rsidRPr="000F2247" w:rsidRDefault="004B4F17" w:rsidP="0083585C">
      <w:pPr>
        <w:spacing w:line="360" w:lineRule="auto"/>
        <w:jc w:val="both"/>
        <w:rPr>
          <w:rFonts w:ascii="Arial" w:hAnsi="Arial"/>
          <w:b/>
          <w:bCs/>
          <w:sz w:val="26"/>
          <w:szCs w:val="26"/>
          <w:rtl/>
        </w:rPr>
      </w:pPr>
      <w:bookmarkStart w:id="21" w:name="Nitan"/>
      <w:r>
        <w:rPr>
          <w:rFonts w:ascii="Arial" w:hAnsi="Arial"/>
          <w:b/>
          <w:bCs/>
          <w:sz w:val="26"/>
          <w:szCs w:val="26"/>
          <w:rtl/>
        </w:rPr>
        <w:t xml:space="preserve">ניתן היום,  כ"ו שבט תשפ"ה, 24 פברואר 2025, בהעדר הצדדים. </w:t>
      </w:r>
      <w:bookmarkEnd w:id="21"/>
      <w:r w:rsidR="0083585C">
        <w:rPr>
          <w:rFonts w:ascii="Arial" w:hAnsi="Arial"/>
          <w:b/>
          <w:bCs/>
          <w:sz w:val="26"/>
          <w:szCs w:val="26"/>
          <w:rtl/>
        </w:rPr>
        <w:tab/>
      </w:r>
      <w:r w:rsidR="0083585C">
        <w:rPr>
          <w:rFonts w:ascii="Arial" w:hAnsi="Arial"/>
          <w:b/>
          <w:bCs/>
          <w:sz w:val="26"/>
          <w:szCs w:val="26"/>
          <w:rtl/>
        </w:rPr>
        <w:tab/>
      </w:r>
      <w:r w:rsidR="0083585C">
        <w:rPr>
          <w:rFonts w:ascii="Arial" w:hAnsi="Arial"/>
          <w:b/>
          <w:bCs/>
          <w:sz w:val="26"/>
          <w:szCs w:val="26"/>
          <w:rtl/>
        </w:rPr>
        <w:tab/>
      </w:r>
      <w:r w:rsidR="0083585C">
        <w:rPr>
          <w:rFonts w:ascii="Arial" w:hAnsi="Arial"/>
          <w:b/>
          <w:bCs/>
          <w:sz w:val="26"/>
          <w:szCs w:val="26"/>
          <w:rtl/>
        </w:rPr>
        <w:tab/>
      </w:r>
      <w:r w:rsidR="0083585C">
        <w:rPr>
          <w:rFonts w:ascii="Arial" w:hAnsi="Arial"/>
          <w:b/>
          <w:bCs/>
          <w:sz w:val="26"/>
          <w:szCs w:val="26"/>
          <w:rtl/>
        </w:rPr>
        <w:tab/>
      </w:r>
      <w:r w:rsidR="0083585C">
        <w:rPr>
          <w:rFonts w:ascii="Arial" w:hAnsi="Arial"/>
          <w:b/>
          <w:bCs/>
          <w:sz w:val="26"/>
          <w:szCs w:val="26"/>
          <w:rtl/>
        </w:rPr>
        <w:tab/>
      </w:r>
      <w:r w:rsidR="0083585C">
        <w:rPr>
          <w:rFonts w:ascii="Arial" w:hAnsi="Arial"/>
          <w:b/>
          <w:bCs/>
          <w:sz w:val="26"/>
          <w:szCs w:val="26"/>
          <w:rtl/>
        </w:rPr>
        <w:tab/>
      </w:r>
      <w:r w:rsidR="0083585C">
        <w:rPr>
          <w:rFonts w:ascii="Arial" w:hAnsi="Arial" w:hint="cs"/>
          <w:b/>
          <w:bCs/>
          <w:sz w:val="26"/>
          <w:szCs w:val="26"/>
          <w:rtl/>
        </w:rPr>
        <w:t xml:space="preserve">         </w:t>
      </w:r>
    </w:p>
    <w:p w14:paraId="0EC41382" w14:textId="77777777" w:rsidR="004B4F17" w:rsidRDefault="004B4F17" w:rsidP="004B4F17">
      <w:pPr>
        <w:rPr>
          <w:rtl/>
        </w:rPr>
      </w:pPr>
    </w:p>
    <w:p w14:paraId="132D0CB7" w14:textId="77777777" w:rsidR="004B4F17" w:rsidRDefault="004B4F17" w:rsidP="004B4F1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24D7B95" w14:textId="77777777" w:rsidR="000F4215" w:rsidRPr="000F4215" w:rsidRDefault="000F4215" w:rsidP="000F4215">
      <w:pPr>
        <w:keepNext/>
        <w:rPr>
          <w:rFonts w:ascii="David" w:hAnsi="David"/>
          <w:color w:val="000000"/>
          <w:sz w:val="22"/>
          <w:szCs w:val="22"/>
          <w:rtl/>
        </w:rPr>
      </w:pPr>
    </w:p>
    <w:p w14:paraId="318AD853" w14:textId="77777777" w:rsidR="000F4215" w:rsidRPr="000F4215" w:rsidRDefault="000F4215" w:rsidP="000F4215">
      <w:pPr>
        <w:keepNext/>
        <w:rPr>
          <w:rFonts w:ascii="David" w:hAnsi="David"/>
          <w:color w:val="000000"/>
          <w:sz w:val="22"/>
          <w:szCs w:val="22"/>
          <w:rtl/>
        </w:rPr>
      </w:pPr>
      <w:r w:rsidRPr="000F4215">
        <w:rPr>
          <w:rFonts w:ascii="David" w:hAnsi="David"/>
          <w:color w:val="000000"/>
          <w:sz w:val="22"/>
          <w:szCs w:val="22"/>
          <w:rtl/>
        </w:rPr>
        <w:t>אלכס אחטר 54678313-/</w:t>
      </w:r>
    </w:p>
    <w:p w14:paraId="3699AFC9" w14:textId="77777777" w:rsidR="004B4F17" w:rsidRPr="004B4F17" w:rsidRDefault="000F4215" w:rsidP="000F4215">
      <w:pPr>
        <w:rPr>
          <w:color w:val="0000FF"/>
          <w:u w:val="single"/>
        </w:rPr>
      </w:pPr>
      <w:r w:rsidRPr="000F4215">
        <w:rPr>
          <w:color w:val="000000"/>
          <w:u w:val="single"/>
          <w:rtl/>
        </w:rPr>
        <w:t>נוסח מסמך זה כפוף לשינויי ניסוח ועריכה</w:t>
      </w:r>
    </w:p>
    <w:sectPr w:rsidR="004B4F17" w:rsidRPr="004B4F17" w:rsidSect="000F421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8F484" w14:textId="77777777" w:rsidR="009C1C11" w:rsidRDefault="009C1C11" w:rsidP="00A67A56">
      <w:r>
        <w:separator/>
      </w:r>
    </w:p>
  </w:endnote>
  <w:endnote w:type="continuationSeparator" w:id="0">
    <w:p w14:paraId="1391B40A" w14:textId="77777777" w:rsidR="009C1C11" w:rsidRDefault="009C1C11" w:rsidP="00A6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A5872" w14:textId="77777777" w:rsidR="000F4215" w:rsidRDefault="000F4215" w:rsidP="000F42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DDFEFCC" w14:textId="77777777" w:rsidR="00382D3F" w:rsidRPr="000F4215" w:rsidRDefault="000F4215" w:rsidP="000F4215">
    <w:pPr>
      <w:pStyle w:val="a5"/>
      <w:pBdr>
        <w:top w:val="single" w:sz="4" w:space="1" w:color="auto"/>
        <w:between w:val="single" w:sz="4" w:space="0" w:color="auto"/>
      </w:pBdr>
      <w:spacing w:after="60"/>
      <w:jc w:val="center"/>
      <w:rPr>
        <w:rFonts w:ascii="FrankRuehl" w:hAnsi="FrankRuehl" w:cs="FrankRuehl"/>
        <w:color w:val="000000"/>
      </w:rPr>
    </w:pPr>
    <w:r w:rsidRPr="000F42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64371" w14:textId="77777777" w:rsidR="000F4215" w:rsidRDefault="000F4215" w:rsidP="000F42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04A3">
      <w:rPr>
        <w:rFonts w:ascii="FrankRuehl" w:hAnsi="FrankRuehl" w:cs="FrankRuehl"/>
        <w:noProof/>
        <w:rtl/>
      </w:rPr>
      <w:t>1</w:t>
    </w:r>
    <w:r>
      <w:rPr>
        <w:rFonts w:ascii="FrankRuehl" w:hAnsi="FrankRuehl" w:cs="FrankRuehl"/>
        <w:rtl/>
      </w:rPr>
      <w:fldChar w:fldCharType="end"/>
    </w:r>
  </w:p>
  <w:p w14:paraId="26C63EFD" w14:textId="77777777" w:rsidR="00382D3F" w:rsidRPr="000F4215" w:rsidRDefault="000F4215" w:rsidP="000F4215">
    <w:pPr>
      <w:pStyle w:val="a5"/>
      <w:pBdr>
        <w:top w:val="single" w:sz="4" w:space="1" w:color="auto"/>
        <w:between w:val="single" w:sz="4" w:space="0" w:color="auto"/>
      </w:pBdr>
      <w:spacing w:after="60"/>
      <w:jc w:val="center"/>
      <w:rPr>
        <w:rFonts w:ascii="FrankRuehl" w:hAnsi="FrankRuehl" w:cs="FrankRuehl"/>
        <w:color w:val="000000"/>
      </w:rPr>
    </w:pPr>
    <w:r w:rsidRPr="000F4215">
      <w:rPr>
        <w:rFonts w:ascii="FrankRuehl" w:hAnsi="FrankRuehl" w:cs="FrankRuehl"/>
        <w:color w:val="000000"/>
      </w:rPr>
      <w:pict w14:anchorId="0F24D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1DFDF" w14:textId="77777777" w:rsidR="009C1C11" w:rsidRDefault="009C1C11" w:rsidP="00A67A56">
      <w:r>
        <w:separator/>
      </w:r>
    </w:p>
  </w:footnote>
  <w:footnote w:type="continuationSeparator" w:id="0">
    <w:p w14:paraId="54FC7266" w14:textId="77777777" w:rsidR="009C1C11" w:rsidRDefault="009C1C11" w:rsidP="00A67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19EE" w14:textId="77777777" w:rsidR="004B4F17" w:rsidRPr="000F4215" w:rsidRDefault="000F4215" w:rsidP="000F42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51017-08-24</w:t>
    </w:r>
    <w:r>
      <w:rPr>
        <w:rFonts w:ascii="David" w:hAnsi="David"/>
        <w:color w:val="000000"/>
        <w:sz w:val="22"/>
        <w:szCs w:val="22"/>
        <w:rtl/>
      </w:rPr>
      <w:tab/>
      <w:t xml:space="preserve"> מדינת ישראל נ' חוסאם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F6D9" w14:textId="77777777" w:rsidR="004B4F17" w:rsidRPr="000F4215" w:rsidRDefault="000F4215" w:rsidP="000F42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51017-08-24</w:t>
    </w:r>
    <w:r>
      <w:rPr>
        <w:rFonts w:ascii="David" w:hAnsi="David"/>
        <w:color w:val="000000"/>
        <w:sz w:val="22"/>
        <w:szCs w:val="22"/>
        <w:rtl/>
      </w:rPr>
      <w:tab/>
      <w:t xml:space="preserve"> מדינת ישראל נ' חוסאם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05149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38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585C"/>
    <w:rsid w:val="00064186"/>
    <w:rsid w:val="000F4215"/>
    <w:rsid w:val="002104A3"/>
    <w:rsid w:val="00322869"/>
    <w:rsid w:val="00382D3F"/>
    <w:rsid w:val="004B4F17"/>
    <w:rsid w:val="0083585C"/>
    <w:rsid w:val="009C1C11"/>
    <w:rsid w:val="00A67A56"/>
    <w:rsid w:val="00C756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330FFE"/>
  <w15:chartTrackingRefBased/>
  <w15:docId w15:val="{E70CE4D9-E365-448C-A74E-C689D70C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58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585C"/>
    <w:pPr>
      <w:tabs>
        <w:tab w:val="center" w:pos="4153"/>
        <w:tab w:val="right" w:pos="8306"/>
      </w:tabs>
    </w:pPr>
  </w:style>
  <w:style w:type="character" w:customStyle="1" w:styleId="a4">
    <w:name w:val="כותרת עליונה תו"/>
    <w:link w:val="a3"/>
    <w:rsid w:val="0083585C"/>
    <w:rPr>
      <w:rFonts w:ascii="Times New Roman" w:eastAsia="Times New Roman" w:hAnsi="Times New Roman" w:cs="David"/>
      <w:sz w:val="24"/>
      <w:szCs w:val="24"/>
    </w:rPr>
  </w:style>
  <w:style w:type="paragraph" w:styleId="a5">
    <w:name w:val="footer"/>
    <w:basedOn w:val="a"/>
    <w:link w:val="a6"/>
    <w:rsid w:val="0083585C"/>
    <w:pPr>
      <w:tabs>
        <w:tab w:val="center" w:pos="4153"/>
        <w:tab w:val="right" w:pos="8306"/>
      </w:tabs>
    </w:pPr>
  </w:style>
  <w:style w:type="character" w:customStyle="1" w:styleId="a6">
    <w:name w:val="כותרת תחתונה תו"/>
    <w:link w:val="a5"/>
    <w:rsid w:val="0083585C"/>
    <w:rPr>
      <w:rFonts w:ascii="Times New Roman" w:eastAsia="Times New Roman" w:hAnsi="Times New Roman" w:cs="David"/>
      <w:sz w:val="24"/>
      <w:szCs w:val="24"/>
    </w:rPr>
  </w:style>
  <w:style w:type="table" w:styleId="a7">
    <w:name w:val="Table Grid"/>
    <w:basedOn w:val="a1"/>
    <w:rsid w:val="008358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585C"/>
  </w:style>
  <w:style w:type="character" w:styleId="Hyperlink">
    <w:name w:val="Hyperlink"/>
    <w:rsid w:val="0083585C"/>
    <w:rPr>
      <w:color w:val="0563C1"/>
      <w:u w:val="single"/>
    </w:rPr>
  </w:style>
  <w:style w:type="paragraph" w:styleId="a9">
    <w:name w:val="List Paragraph"/>
    <w:basedOn w:val="a"/>
    <w:qFormat/>
    <w:rsid w:val="0083585C"/>
    <w:pPr>
      <w:ind w:left="720"/>
      <w:contextualSpacing/>
    </w:pPr>
  </w:style>
  <w:style w:type="paragraph" w:customStyle="1" w:styleId="normal-p-p">
    <w:name w:val="normal-p-p"/>
    <w:basedOn w:val="a"/>
    <w:rsid w:val="0083585C"/>
    <w:pPr>
      <w:bidi w:val="0"/>
      <w:spacing w:before="100" w:beforeAutospacing="1" w:after="100" w:afterAutospacing="1"/>
    </w:pPr>
    <w:rPr>
      <w:rFonts w:eastAsia="Calibri" w:cs="Times New Roman"/>
      <w:sz w:val="20"/>
      <w:szCs w:val="20"/>
    </w:rPr>
  </w:style>
  <w:style w:type="paragraph" w:customStyle="1" w:styleId="2">
    <w:name w:val="2"/>
    <w:basedOn w:val="a"/>
    <w:rsid w:val="0083585C"/>
    <w:pPr>
      <w:bidi w:val="0"/>
      <w:spacing w:before="100" w:beforeAutospacing="1" w:after="100" w:afterAutospacing="1"/>
    </w:pPr>
    <w:rPr>
      <w:rFonts w:eastAsia="Calibri" w:cs="Times New Roman"/>
    </w:rPr>
  </w:style>
  <w:style w:type="character" w:customStyle="1" w:styleId="normal-h-h">
    <w:name w:val="normal-h-h"/>
    <w:rsid w:val="0083585C"/>
  </w:style>
  <w:style w:type="character" w:customStyle="1" w:styleId="ruller40-h1-h1">
    <w:name w:val="ruller40-h1-h1"/>
    <w:rsid w:val="0083585C"/>
    <w:rPr>
      <w:spacing w:val="10"/>
    </w:rPr>
  </w:style>
  <w:style w:type="character" w:customStyle="1" w:styleId="ruller50-p-h1">
    <w:name w:val="ruller50-p-h1"/>
    <w:rsid w:val="0083585C"/>
    <w:rPr>
      <w:rFonts w:ascii="Times New Roman" w:hAnsi="Times New Roman" w:cs="Times New Roman" w:hint="default"/>
    </w:rPr>
  </w:style>
  <w:style w:type="character" w:customStyle="1" w:styleId="ruller50-h1-h1">
    <w:name w:val="ruller50-h1-h1"/>
    <w:rsid w:val="0083585C"/>
    <w:rPr>
      <w:spacing w:val="10"/>
    </w:rPr>
  </w:style>
  <w:style w:type="character" w:customStyle="1" w:styleId="hyperlink-h1-h1">
    <w:name w:val="hyperlink-h1-h1"/>
    <w:rsid w:val="0083585C"/>
    <w:rPr>
      <w:color w:val="0000FF"/>
    </w:rPr>
  </w:style>
  <w:style w:type="paragraph" w:customStyle="1" w:styleId="ruller40">
    <w:name w:val="ruller40"/>
    <w:basedOn w:val="a"/>
    <w:rsid w:val="0083585C"/>
    <w:pPr>
      <w:bidi w:val="0"/>
      <w:spacing w:before="100" w:beforeAutospacing="1" w:after="100" w:afterAutospacing="1"/>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32979"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40e" TargetMode="External"/><Relationship Id="rId34" Type="http://schemas.openxmlformats.org/officeDocument/2006/relationships/hyperlink" Target="http://www.nevo.co.il/case/576490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5217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e"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5977712"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7782907" TargetMode="External"/><Relationship Id="rId36" Type="http://schemas.openxmlformats.org/officeDocument/2006/relationships/hyperlink" Target="http://www.nevo.co.il/law/4216/36a.b"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6314376"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26230247"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8303615" TargetMode="External"/><Relationship Id="rId35" Type="http://schemas.openxmlformats.org/officeDocument/2006/relationships/hyperlink" Target="http://www.nevo.co.il/case/1791471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9.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3748897"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law/70301/40d"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2698</Words>
  <Characters>13492</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16158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3997813</vt:i4>
      </vt:variant>
      <vt:variant>
        <vt:i4>90</vt:i4>
      </vt:variant>
      <vt:variant>
        <vt:i4>0</vt:i4>
      </vt:variant>
      <vt:variant>
        <vt:i4>5</vt:i4>
      </vt:variant>
      <vt:variant>
        <vt:lpwstr>http://www.nevo.co.il/case/17914714</vt:lpwstr>
      </vt:variant>
      <vt:variant>
        <vt:lpwstr/>
      </vt:variant>
      <vt:variant>
        <vt:i4>3735671</vt:i4>
      </vt:variant>
      <vt:variant>
        <vt:i4>87</vt:i4>
      </vt:variant>
      <vt:variant>
        <vt:i4>0</vt:i4>
      </vt:variant>
      <vt:variant>
        <vt:i4>5</vt:i4>
      </vt:variant>
      <vt:variant>
        <vt:lpwstr>http://www.nevo.co.il/case/5764903</vt:lpwstr>
      </vt:variant>
      <vt:variant>
        <vt:lpwstr/>
      </vt:variant>
      <vt:variant>
        <vt:i4>3407995</vt:i4>
      </vt:variant>
      <vt:variant>
        <vt:i4>84</vt:i4>
      </vt:variant>
      <vt:variant>
        <vt:i4>0</vt:i4>
      </vt:variant>
      <vt:variant>
        <vt:i4>5</vt:i4>
      </vt:variant>
      <vt:variant>
        <vt:lpwstr>http://www.nevo.co.il/case/23748897</vt:lpwstr>
      </vt:variant>
      <vt:variant>
        <vt:lpwstr/>
      </vt:variant>
      <vt:variant>
        <vt:i4>3997809</vt:i4>
      </vt:variant>
      <vt:variant>
        <vt:i4>81</vt:i4>
      </vt:variant>
      <vt:variant>
        <vt:i4>0</vt:i4>
      </vt:variant>
      <vt:variant>
        <vt:i4>5</vt:i4>
      </vt:variant>
      <vt:variant>
        <vt:lpwstr>http://www.nevo.co.il/case/25977712</vt:lpwstr>
      </vt:variant>
      <vt:variant>
        <vt:lpwstr/>
      </vt:variant>
      <vt:variant>
        <vt:i4>3276912</vt:i4>
      </vt:variant>
      <vt:variant>
        <vt:i4>78</vt:i4>
      </vt:variant>
      <vt:variant>
        <vt:i4>0</vt:i4>
      </vt:variant>
      <vt:variant>
        <vt:i4>5</vt:i4>
      </vt:variant>
      <vt:variant>
        <vt:lpwstr>http://www.nevo.co.il/case/26314376</vt:lpwstr>
      </vt:variant>
      <vt:variant>
        <vt:lpwstr/>
      </vt:variant>
      <vt:variant>
        <vt:i4>3342458</vt:i4>
      </vt:variant>
      <vt:variant>
        <vt:i4>75</vt:i4>
      </vt:variant>
      <vt:variant>
        <vt:i4>0</vt:i4>
      </vt:variant>
      <vt:variant>
        <vt:i4>5</vt:i4>
      </vt:variant>
      <vt:variant>
        <vt:lpwstr>http://www.nevo.co.il/case/28303615</vt:lpwstr>
      </vt:variant>
      <vt:variant>
        <vt:lpwstr/>
      </vt:variant>
      <vt:variant>
        <vt:i4>4063350</vt:i4>
      </vt:variant>
      <vt:variant>
        <vt:i4>72</vt:i4>
      </vt:variant>
      <vt:variant>
        <vt:i4>0</vt:i4>
      </vt:variant>
      <vt:variant>
        <vt:i4>5</vt:i4>
      </vt:variant>
      <vt:variant>
        <vt:lpwstr>http://www.nevo.co.il/case/27521789</vt:lpwstr>
      </vt:variant>
      <vt:variant>
        <vt:lpwstr/>
      </vt:variant>
      <vt:variant>
        <vt:i4>3604594</vt:i4>
      </vt:variant>
      <vt:variant>
        <vt:i4>69</vt:i4>
      </vt:variant>
      <vt:variant>
        <vt:i4>0</vt:i4>
      </vt:variant>
      <vt:variant>
        <vt:i4>5</vt:i4>
      </vt:variant>
      <vt:variant>
        <vt:lpwstr>http://www.nevo.co.il/case/27782907</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3997817</vt:i4>
      </vt:variant>
      <vt:variant>
        <vt:i4>63</vt:i4>
      </vt:variant>
      <vt:variant>
        <vt:i4>0</vt:i4>
      </vt:variant>
      <vt:variant>
        <vt:i4>5</vt:i4>
      </vt:variant>
      <vt:variant>
        <vt:lpwstr>http://www.nevo.co.il/case/17932979</vt:lpwstr>
      </vt:variant>
      <vt:variant>
        <vt:lpwstr/>
      </vt:variant>
      <vt:variant>
        <vt:i4>3735679</vt:i4>
      </vt:variant>
      <vt:variant>
        <vt:i4>60</vt:i4>
      </vt:variant>
      <vt:variant>
        <vt:i4>0</vt:i4>
      </vt:variant>
      <vt:variant>
        <vt:i4>5</vt:i4>
      </vt:variant>
      <vt:variant>
        <vt:lpwstr>http://www.nevo.co.il/case/26991436</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3407987</vt:i4>
      </vt:variant>
      <vt:variant>
        <vt:i4>51</vt:i4>
      </vt:variant>
      <vt:variant>
        <vt:i4>0</vt:i4>
      </vt:variant>
      <vt:variant>
        <vt:i4>5</vt:i4>
      </vt:variant>
      <vt:variant>
        <vt:lpwstr>http://www.nevo.co.il/case/26230247</vt:lpwstr>
      </vt:variant>
      <vt:variant>
        <vt:lpwstr/>
      </vt:variant>
      <vt:variant>
        <vt:i4>6619233</vt:i4>
      </vt:variant>
      <vt:variant>
        <vt:i4>48</vt:i4>
      </vt:variant>
      <vt:variant>
        <vt:i4>0</vt:i4>
      </vt:variant>
      <vt:variant>
        <vt:i4>5</vt:i4>
      </vt:variant>
      <vt:variant>
        <vt:lpwstr>http://www.nevo.co.il/law/70301/40e</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51017</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חוסאם אגבאריה</vt:lpwstr>
  </property>
  <property fmtid="{D5CDD505-2E9C-101B-9397-08002B2CF9AE}" pid="10" name="LAWYER">
    <vt:lpwstr>לינוי ברזני;עאדל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20250224</vt:lpwstr>
  </property>
  <property fmtid="{D5CDD505-2E9C-101B-9397-08002B2CF9AE}" pid="14" name="TYPE_N_DATE">
    <vt:lpwstr>38020250224</vt:lpwstr>
  </property>
  <property fmtid="{D5CDD505-2E9C-101B-9397-08002B2CF9AE}" pid="15" name="CASESLISTTMP1">
    <vt:lpwstr>26230247;22841413;23827604;26991436;17932979;5698919;27782907;27521789;28303615;26314376;25977712;23748897;5764903;17914714</vt:lpwstr>
  </property>
  <property fmtid="{D5CDD505-2E9C-101B-9397-08002B2CF9AE}" pid="16" name="CASENOTES1">
    <vt:lpwstr>ProcID=30;209&amp;PartA=442&amp;PartC=96</vt:lpwstr>
  </property>
  <property fmtid="{D5CDD505-2E9C-101B-9397-08002B2CF9AE}" pid="17" name="CASENOTES2">
    <vt:lpwstr>ProcID=133;209&amp;PartA=407&amp;PartC=97</vt:lpwstr>
  </property>
  <property fmtid="{D5CDD505-2E9C-101B-9397-08002B2CF9AE}" pid="18" name="CASENOTES3">
    <vt:lpwstr>ProcID=133;209&amp;PartA=3059&amp;PartC=21</vt:lpwstr>
  </property>
  <property fmtid="{D5CDD505-2E9C-101B-9397-08002B2CF9AE}" pid="19" name="CASENOTES4">
    <vt:lpwstr>ProcID=133;209&amp;PartA=7858&amp;PartC=19</vt:lpwstr>
  </property>
  <property fmtid="{D5CDD505-2E9C-101B-9397-08002B2CF9AE}" pid="20" name="WORDNUMPAGES">
    <vt:lpwstr>8</vt:lpwstr>
  </property>
  <property fmtid="{D5CDD505-2E9C-101B-9397-08002B2CF9AE}" pid="21" name="TYPE_ABS_DATE">
    <vt:lpwstr>380020250224</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4216/013;019.a;036a.b</vt:lpwstr>
  </property>
  <property fmtid="{D5CDD505-2E9C-101B-9397-08002B2CF9AE}" pid="40" name="LAWLISTTMP2">
    <vt:lpwstr>70301/040i;40ja;040d;040e</vt:lpwstr>
  </property>
  <property fmtid="{D5CDD505-2E9C-101B-9397-08002B2CF9AE}" pid="41" name="ISABSTRACT">
    <vt:lpwstr>Y</vt:lpwstr>
  </property>
</Properties>
</file>