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87"/>
        <w:gridCol w:w="1068"/>
        <w:gridCol w:w="3666"/>
      </w:tblGrid>
      <w:tr w:rsidR="00620B9F" w:rsidRPr="00A30066" w14:paraId="1DDDE462" w14:textId="77777777">
        <w:trPr>
          <w:trHeight w:hRule="exact" w:val="418"/>
          <w:jc w:val="center"/>
        </w:trPr>
        <w:tc>
          <w:tcPr>
            <w:tcW w:w="8721" w:type="dxa"/>
            <w:gridSpan w:val="3"/>
          </w:tcPr>
          <w:p w14:paraId="4D99BC69" w14:textId="77777777" w:rsidR="00620B9F" w:rsidRPr="00A30066" w:rsidRDefault="00A30066">
            <w:pPr>
              <w:pStyle w:val="a3"/>
              <w:jc w:val="center"/>
              <w:rPr>
                <w:rFonts w:ascii="Tahoma" w:hAnsi="Tahoma" w:cs="Tahoma"/>
                <w:color w:val="000080"/>
                <w:rtl/>
              </w:rPr>
            </w:pPr>
            <w:bookmarkStart w:id="0" w:name="LastJudge"/>
            <w:r w:rsidRPr="00A30066">
              <w:rPr>
                <w:rFonts w:ascii="Tahoma" w:hAnsi="Tahoma" w:cs="Tahoma"/>
                <w:b/>
                <w:bCs/>
                <w:color w:val="000080"/>
                <w:rtl/>
              </w:rPr>
              <w:t>בית משפט השלום לתעבורה בתל אביב - יפו</w:t>
            </w:r>
          </w:p>
        </w:tc>
      </w:tr>
      <w:tr w:rsidR="00620B9F" w:rsidRPr="00A30066" w14:paraId="17CB984F" w14:textId="77777777">
        <w:trPr>
          <w:trHeight w:val="337"/>
          <w:jc w:val="center"/>
        </w:trPr>
        <w:tc>
          <w:tcPr>
            <w:tcW w:w="3987" w:type="dxa"/>
          </w:tcPr>
          <w:p w14:paraId="648F4E14" w14:textId="77777777" w:rsidR="00620B9F" w:rsidRPr="00A30066" w:rsidRDefault="00A30066">
            <w:pPr>
              <w:rPr>
                <w:rFonts w:cs="FrankRuehl"/>
                <w:sz w:val="28"/>
                <w:szCs w:val="28"/>
                <w:rtl/>
              </w:rPr>
            </w:pPr>
            <w:r w:rsidRPr="00A30066">
              <w:rPr>
                <w:rFonts w:cs="FrankRuehl"/>
                <w:sz w:val="28"/>
                <w:szCs w:val="28"/>
                <w:rtl/>
              </w:rPr>
              <w:t>פ"ל</w:t>
            </w:r>
            <w:r w:rsidRPr="00A30066">
              <w:rPr>
                <w:rFonts w:cs="FrankRuehl" w:hint="cs"/>
                <w:sz w:val="28"/>
                <w:szCs w:val="28"/>
                <w:rtl/>
              </w:rPr>
              <w:t xml:space="preserve"> </w:t>
            </w:r>
            <w:r w:rsidRPr="00A30066">
              <w:rPr>
                <w:rFonts w:cs="FrankRuehl"/>
                <w:sz w:val="28"/>
                <w:szCs w:val="28"/>
                <w:rtl/>
              </w:rPr>
              <w:t>5568-11-15</w:t>
            </w:r>
            <w:r w:rsidRPr="00A30066">
              <w:rPr>
                <w:rFonts w:cs="FrankRuehl" w:hint="cs"/>
                <w:sz w:val="28"/>
                <w:szCs w:val="28"/>
                <w:rtl/>
              </w:rPr>
              <w:t xml:space="preserve"> </w:t>
            </w:r>
            <w:r w:rsidRPr="00A30066">
              <w:rPr>
                <w:rFonts w:cs="FrankRuehl"/>
                <w:sz w:val="28"/>
                <w:szCs w:val="28"/>
                <w:rtl/>
              </w:rPr>
              <w:t>מדינת ישראל נ' אשורוב(עציר)</w:t>
            </w:r>
          </w:p>
          <w:p w14:paraId="68B3443B" w14:textId="77777777" w:rsidR="00620B9F" w:rsidRPr="00A30066" w:rsidRDefault="00620B9F">
            <w:pPr>
              <w:rPr>
                <w:rFonts w:cs="FrankRuehl"/>
                <w:sz w:val="28"/>
                <w:szCs w:val="28"/>
                <w:rtl/>
              </w:rPr>
            </w:pPr>
          </w:p>
        </w:tc>
        <w:tc>
          <w:tcPr>
            <w:tcW w:w="1068" w:type="dxa"/>
          </w:tcPr>
          <w:p w14:paraId="404D8C03" w14:textId="77777777" w:rsidR="00620B9F" w:rsidRPr="00A30066" w:rsidRDefault="00620B9F">
            <w:pPr>
              <w:pStyle w:val="a3"/>
              <w:jc w:val="center"/>
              <w:rPr>
                <w:rFonts w:cs="FrankRuehl"/>
                <w:sz w:val="28"/>
                <w:szCs w:val="28"/>
                <w:rtl/>
              </w:rPr>
            </w:pPr>
          </w:p>
        </w:tc>
        <w:tc>
          <w:tcPr>
            <w:tcW w:w="3666" w:type="dxa"/>
          </w:tcPr>
          <w:p w14:paraId="7A011D3D" w14:textId="77777777" w:rsidR="00620B9F" w:rsidRPr="00A30066" w:rsidRDefault="00A30066">
            <w:pPr>
              <w:pStyle w:val="a3"/>
              <w:jc w:val="right"/>
              <w:rPr>
                <w:rFonts w:cs="FrankRuehl"/>
                <w:sz w:val="28"/>
                <w:szCs w:val="28"/>
                <w:rtl/>
              </w:rPr>
            </w:pPr>
            <w:r w:rsidRPr="00A30066">
              <w:rPr>
                <w:rFonts w:cs="FrankRuehl"/>
                <w:sz w:val="28"/>
                <w:szCs w:val="28"/>
                <w:rtl/>
              </w:rPr>
              <w:t>06 דצמבר 2015</w:t>
            </w:r>
          </w:p>
        </w:tc>
      </w:tr>
    </w:tbl>
    <w:p w14:paraId="789EDEF2" w14:textId="77777777" w:rsidR="00620B9F" w:rsidRPr="00A30066" w:rsidRDefault="00A30066">
      <w:pPr>
        <w:pStyle w:val="a3"/>
        <w:rPr>
          <w:rtl/>
        </w:rPr>
      </w:pPr>
      <w:r w:rsidRPr="00A30066">
        <w:rPr>
          <w:rFonts w:hint="cs"/>
          <w:rtl/>
        </w:rPr>
        <w:t xml:space="preserve"> </w:t>
      </w:r>
    </w:p>
    <w:p w14:paraId="01DBD85D" w14:textId="77777777" w:rsidR="00620B9F" w:rsidRPr="00A30066" w:rsidRDefault="00620B9F">
      <w:pPr>
        <w:pStyle w:val="David"/>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3835"/>
        <w:gridCol w:w="3771"/>
      </w:tblGrid>
      <w:tr w:rsidR="00620B9F" w:rsidRPr="00A30066" w14:paraId="528F3C16" w14:textId="77777777">
        <w:trPr>
          <w:trHeight w:val="295"/>
          <w:jc w:val="center"/>
        </w:trPr>
        <w:tc>
          <w:tcPr>
            <w:tcW w:w="8820" w:type="dxa"/>
            <w:gridSpan w:val="3"/>
            <w:tcBorders>
              <w:top w:val="nil"/>
              <w:left w:val="nil"/>
              <w:bottom w:val="nil"/>
              <w:right w:val="nil"/>
            </w:tcBorders>
            <w:shd w:val="clear" w:color="auto" w:fill="auto"/>
          </w:tcPr>
          <w:p w14:paraId="6A08115E" w14:textId="77777777" w:rsidR="00620B9F" w:rsidRPr="00A30066" w:rsidRDefault="00620B9F">
            <w:pPr>
              <w:rPr>
                <w:rFonts w:ascii="Arial" w:hAnsi="Arial"/>
                <w:rtl/>
              </w:rPr>
            </w:pPr>
          </w:p>
        </w:tc>
      </w:tr>
      <w:tr w:rsidR="00620B9F" w:rsidRPr="00A30066" w14:paraId="29F43971" w14:textId="77777777">
        <w:trPr>
          <w:trHeight w:val="295"/>
          <w:jc w:val="center"/>
        </w:trPr>
        <w:tc>
          <w:tcPr>
            <w:tcW w:w="8820" w:type="dxa"/>
            <w:gridSpan w:val="3"/>
            <w:tcBorders>
              <w:top w:val="nil"/>
              <w:left w:val="nil"/>
              <w:bottom w:val="nil"/>
              <w:right w:val="nil"/>
            </w:tcBorders>
            <w:shd w:val="clear" w:color="auto" w:fill="auto"/>
          </w:tcPr>
          <w:p w14:paraId="5C00E8EA" w14:textId="77777777" w:rsidR="00620B9F" w:rsidRPr="00A30066" w:rsidRDefault="00A30066">
            <w:pPr>
              <w:jc w:val="right"/>
              <w:rPr>
                <w:rFonts w:ascii="Arial" w:hAnsi="Arial"/>
                <w:b/>
                <w:bCs/>
              </w:rPr>
            </w:pPr>
            <w:r w:rsidRPr="00A30066">
              <w:rPr>
                <w:rFonts w:ascii="Arial" w:hAnsi="Arial" w:hint="cs"/>
                <w:b/>
                <w:bCs/>
                <w:rtl/>
              </w:rPr>
              <w:t>ל</w:t>
            </w:r>
            <w:r w:rsidRPr="00A30066">
              <w:rPr>
                <w:rFonts w:ascii="Arial" w:hAnsi="Arial"/>
                <w:b/>
                <w:bCs/>
                <w:rtl/>
              </w:rPr>
              <w:t>פני</w:t>
            </w:r>
            <w:r w:rsidRPr="00A30066">
              <w:rPr>
                <w:rFonts w:ascii="Arial" w:hAnsi="Arial" w:hint="cs"/>
                <w:b/>
                <w:bCs/>
                <w:rtl/>
              </w:rPr>
              <w:t xml:space="preserve"> כבוד </w:t>
            </w:r>
            <w:r w:rsidRPr="00A30066">
              <w:rPr>
                <w:rFonts w:ascii="Arial" w:hAnsi="Arial"/>
                <w:b/>
                <w:bCs/>
                <w:rtl/>
              </w:rPr>
              <w:t>ה</w:t>
            </w:r>
            <w:r w:rsidRPr="00A30066">
              <w:rPr>
                <w:rFonts w:hint="cs"/>
                <w:b/>
                <w:bCs/>
                <w:rtl/>
              </w:rPr>
              <w:t>שופטת שרית קריספין-אברהם</w:t>
            </w:r>
          </w:p>
        </w:tc>
      </w:tr>
      <w:tr w:rsidR="00620B9F" w:rsidRPr="00A30066" w14:paraId="218CC171" w14:textId="77777777">
        <w:trPr>
          <w:trHeight w:val="355"/>
          <w:jc w:val="center"/>
        </w:trPr>
        <w:tc>
          <w:tcPr>
            <w:tcW w:w="1214" w:type="dxa"/>
            <w:tcBorders>
              <w:top w:val="nil"/>
              <w:left w:val="nil"/>
              <w:bottom w:val="nil"/>
              <w:right w:val="nil"/>
            </w:tcBorders>
            <w:shd w:val="clear" w:color="auto" w:fill="auto"/>
          </w:tcPr>
          <w:p w14:paraId="194C7520" w14:textId="77777777" w:rsidR="00620B9F" w:rsidRPr="00A30066" w:rsidRDefault="00620B9F">
            <w:pPr>
              <w:jc w:val="both"/>
              <w:rPr>
                <w:rFonts w:ascii="Arial" w:hAnsi="Arial"/>
                <w:rtl/>
              </w:rPr>
            </w:pPr>
            <w:bookmarkStart w:id="1" w:name="FirstAppellant"/>
          </w:p>
          <w:p w14:paraId="253614A2" w14:textId="77777777" w:rsidR="00620B9F" w:rsidRPr="00A30066" w:rsidRDefault="00A30066">
            <w:pPr>
              <w:jc w:val="both"/>
              <w:rPr>
                <w:rFonts w:ascii="Arial" w:hAnsi="Arial"/>
              </w:rPr>
            </w:pPr>
            <w:r w:rsidRPr="00A30066">
              <w:rPr>
                <w:rFonts w:ascii="Arial" w:hAnsi="Arial" w:hint="cs"/>
                <w:rtl/>
              </w:rPr>
              <w:t>בעניין:</w:t>
            </w:r>
          </w:p>
        </w:tc>
        <w:tc>
          <w:tcPr>
            <w:tcW w:w="3835" w:type="dxa"/>
            <w:tcBorders>
              <w:top w:val="nil"/>
              <w:left w:val="nil"/>
              <w:bottom w:val="nil"/>
              <w:right w:val="nil"/>
            </w:tcBorders>
            <w:shd w:val="clear" w:color="auto" w:fill="auto"/>
          </w:tcPr>
          <w:p w14:paraId="26C253AF" w14:textId="77777777" w:rsidR="00620B9F" w:rsidRPr="00A30066" w:rsidRDefault="00620B9F">
            <w:pPr>
              <w:jc w:val="both"/>
              <w:rPr>
                <w:rFonts w:ascii="Arial" w:hAnsi="Arial"/>
                <w:rtl/>
              </w:rPr>
            </w:pPr>
          </w:p>
          <w:p w14:paraId="08112955" w14:textId="77777777" w:rsidR="00620B9F" w:rsidRPr="00A30066" w:rsidRDefault="00A30066">
            <w:pPr>
              <w:rPr>
                <w:b/>
                <w:bCs/>
              </w:rPr>
            </w:pPr>
            <w:r w:rsidRPr="00A30066">
              <w:rPr>
                <w:rFonts w:ascii="Arial" w:hAnsi="Arial" w:hint="cs"/>
                <w:rtl/>
              </w:rPr>
              <w:t xml:space="preserve"> </w:t>
            </w:r>
            <w:r w:rsidRPr="00A30066">
              <w:rPr>
                <w:rFonts w:hint="cs"/>
                <w:b/>
                <w:bCs/>
                <w:rtl/>
              </w:rPr>
              <w:t>מדינת ישראל</w:t>
            </w:r>
          </w:p>
          <w:p w14:paraId="156B63AB" w14:textId="77777777" w:rsidR="00620B9F" w:rsidRPr="00A30066" w:rsidRDefault="00620B9F">
            <w:pPr>
              <w:jc w:val="both"/>
              <w:rPr>
                <w:rFonts w:ascii="Arial" w:hAnsi="Arial"/>
              </w:rPr>
            </w:pPr>
          </w:p>
        </w:tc>
        <w:tc>
          <w:tcPr>
            <w:tcW w:w="3771" w:type="dxa"/>
            <w:tcBorders>
              <w:top w:val="nil"/>
              <w:left w:val="nil"/>
              <w:bottom w:val="nil"/>
              <w:right w:val="nil"/>
            </w:tcBorders>
            <w:shd w:val="clear" w:color="auto" w:fill="auto"/>
          </w:tcPr>
          <w:p w14:paraId="53DB5D07" w14:textId="77777777" w:rsidR="00620B9F" w:rsidRPr="00A30066" w:rsidRDefault="00620B9F">
            <w:pPr>
              <w:jc w:val="both"/>
              <w:rPr>
                <w:rFonts w:ascii="Arial" w:hAnsi="Arial"/>
              </w:rPr>
            </w:pPr>
          </w:p>
        </w:tc>
      </w:tr>
      <w:bookmarkEnd w:id="1"/>
      <w:tr w:rsidR="00620B9F" w:rsidRPr="00A30066" w14:paraId="296AABA3" w14:textId="77777777">
        <w:trPr>
          <w:trHeight w:val="355"/>
          <w:jc w:val="center"/>
        </w:trPr>
        <w:tc>
          <w:tcPr>
            <w:tcW w:w="1214" w:type="dxa"/>
            <w:tcBorders>
              <w:top w:val="nil"/>
              <w:left w:val="nil"/>
              <w:bottom w:val="nil"/>
              <w:right w:val="nil"/>
            </w:tcBorders>
            <w:shd w:val="clear" w:color="auto" w:fill="auto"/>
          </w:tcPr>
          <w:p w14:paraId="2FE5D51B" w14:textId="77777777" w:rsidR="00620B9F" w:rsidRPr="00A30066" w:rsidRDefault="00620B9F">
            <w:pPr>
              <w:jc w:val="both"/>
              <w:rPr>
                <w:rFonts w:ascii="Arial" w:hAnsi="Arial"/>
                <w:rtl/>
              </w:rPr>
            </w:pPr>
          </w:p>
        </w:tc>
        <w:tc>
          <w:tcPr>
            <w:tcW w:w="3835" w:type="dxa"/>
            <w:tcBorders>
              <w:top w:val="nil"/>
              <w:left w:val="nil"/>
              <w:bottom w:val="nil"/>
              <w:right w:val="nil"/>
            </w:tcBorders>
            <w:shd w:val="clear" w:color="auto" w:fill="auto"/>
          </w:tcPr>
          <w:p w14:paraId="1F2D4A79" w14:textId="77777777" w:rsidR="00620B9F" w:rsidRPr="00A30066" w:rsidRDefault="00620B9F">
            <w:pPr>
              <w:jc w:val="both"/>
              <w:rPr>
                <w:rtl/>
              </w:rPr>
            </w:pPr>
          </w:p>
        </w:tc>
        <w:tc>
          <w:tcPr>
            <w:tcW w:w="3771" w:type="dxa"/>
            <w:tcBorders>
              <w:top w:val="nil"/>
              <w:left w:val="nil"/>
              <w:bottom w:val="nil"/>
              <w:right w:val="nil"/>
            </w:tcBorders>
            <w:shd w:val="clear" w:color="auto" w:fill="auto"/>
          </w:tcPr>
          <w:p w14:paraId="278EB962" w14:textId="77777777" w:rsidR="00620B9F" w:rsidRPr="00A30066" w:rsidRDefault="00A30066">
            <w:pPr>
              <w:bidi w:val="0"/>
              <w:rPr>
                <w:rFonts w:ascii="Arial" w:hAnsi="Arial"/>
                <w:rtl/>
              </w:rPr>
            </w:pPr>
            <w:r w:rsidRPr="00A30066">
              <w:rPr>
                <w:rFonts w:ascii="Arial" w:hAnsi="Arial" w:hint="cs"/>
                <w:rtl/>
              </w:rPr>
              <w:t>ה</w:t>
            </w:r>
            <w:r w:rsidRPr="00A30066">
              <w:rPr>
                <w:rFonts w:hint="cs"/>
                <w:rtl/>
              </w:rPr>
              <w:t>מאשימה</w:t>
            </w:r>
          </w:p>
        </w:tc>
      </w:tr>
      <w:tr w:rsidR="00620B9F" w:rsidRPr="00A30066" w14:paraId="1B2079E3" w14:textId="77777777">
        <w:trPr>
          <w:trHeight w:val="355"/>
          <w:jc w:val="center"/>
        </w:trPr>
        <w:tc>
          <w:tcPr>
            <w:tcW w:w="1214" w:type="dxa"/>
            <w:tcBorders>
              <w:top w:val="nil"/>
              <w:left w:val="nil"/>
              <w:bottom w:val="nil"/>
              <w:right w:val="nil"/>
            </w:tcBorders>
            <w:shd w:val="clear" w:color="auto" w:fill="auto"/>
          </w:tcPr>
          <w:p w14:paraId="7C47472E" w14:textId="77777777" w:rsidR="00620B9F" w:rsidRPr="00A30066" w:rsidRDefault="00620B9F">
            <w:pPr>
              <w:jc w:val="both"/>
              <w:rPr>
                <w:rFonts w:ascii="Arial" w:hAnsi="Arial"/>
                <w:rtl/>
              </w:rPr>
            </w:pPr>
          </w:p>
        </w:tc>
        <w:tc>
          <w:tcPr>
            <w:tcW w:w="7606" w:type="dxa"/>
            <w:gridSpan w:val="2"/>
            <w:tcBorders>
              <w:top w:val="nil"/>
              <w:left w:val="nil"/>
              <w:bottom w:val="nil"/>
              <w:right w:val="nil"/>
            </w:tcBorders>
            <w:shd w:val="clear" w:color="auto" w:fill="auto"/>
          </w:tcPr>
          <w:p w14:paraId="5582AE0A" w14:textId="77777777" w:rsidR="00620B9F" w:rsidRPr="00A30066" w:rsidRDefault="00620B9F">
            <w:pPr>
              <w:jc w:val="center"/>
              <w:rPr>
                <w:rFonts w:ascii="Arial" w:hAnsi="Arial"/>
                <w:b/>
                <w:bCs/>
                <w:rtl/>
              </w:rPr>
            </w:pPr>
          </w:p>
          <w:p w14:paraId="115B9911" w14:textId="77777777" w:rsidR="00620B9F" w:rsidRPr="00A30066" w:rsidRDefault="00A30066">
            <w:pPr>
              <w:jc w:val="center"/>
              <w:rPr>
                <w:rFonts w:ascii="Arial" w:hAnsi="Arial"/>
                <w:b/>
                <w:bCs/>
                <w:rtl/>
              </w:rPr>
            </w:pPr>
            <w:r w:rsidRPr="00A30066">
              <w:rPr>
                <w:rFonts w:ascii="Arial" w:hAnsi="Arial"/>
                <w:b/>
                <w:bCs/>
                <w:rtl/>
              </w:rPr>
              <w:t>נגד</w:t>
            </w:r>
          </w:p>
          <w:p w14:paraId="020BD614" w14:textId="77777777" w:rsidR="00620B9F" w:rsidRPr="00A30066" w:rsidRDefault="00620B9F">
            <w:pPr>
              <w:jc w:val="both"/>
              <w:rPr>
                <w:rFonts w:ascii="Arial" w:hAnsi="Arial"/>
              </w:rPr>
            </w:pPr>
          </w:p>
        </w:tc>
      </w:tr>
      <w:tr w:rsidR="00620B9F" w:rsidRPr="00A30066" w14:paraId="01046B58" w14:textId="77777777">
        <w:trPr>
          <w:trHeight w:val="355"/>
          <w:jc w:val="center"/>
        </w:trPr>
        <w:tc>
          <w:tcPr>
            <w:tcW w:w="1214" w:type="dxa"/>
            <w:tcBorders>
              <w:top w:val="nil"/>
              <w:left w:val="nil"/>
              <w:bottom w:val="nil"/>
              <w:right w:val="nil"/>
            </w:tcBorders>
            <w:shd w:val="clear" w:color="auto" w:fill="auto"/>
          </w:tcPr>
          <w:p w14:paraId="47F0AAEB" w14:textId="77777777" w:rsidR="00620B9F" w:rsidRPr="00A30066" w:rsidRDefault="00620B9F">
            <w:pPr>
              <w:jc w:val="both"/>
              <w:rPr>
                <w:rFonts w:ascii="Arial" w:hAnsi="Arial"/>
                <w:rtl/>
              </w:rPr>
            </w:pPr>
            <w:bookmarkStart w:id="2" w:name="FirstLawyer"/>
          </w:p>
        </w:tc>
        <w:tc>
          <w:tcPr>
            <w:tcW w:w="3835" w:type="dxa"/>
            <w:tcBorders>
              <w:top w:val="nil"/>
              <w:left w:val="nil"/>
              <w:bottom w:val="nil"/>
              <w:right w:val="nil"/>
            </w:tcBorders>
            <w:shd w:val="clear" w:color="auto" w:fill="auto"/>
          </w:tcPr>
          <w:p w14:paraId="76D9E5B7" w14:textId="77777777" w:rsidR="00620B9F" w:rsidRPr="00A30066" w:rsidRDefault="00A30066">
            <w:pPr>
              <w:jc w:val="both"/>
              <w:rPr>
                <w:rtl/>
              </w:rPr>
            </w:pPr>
            <w:r w:rsidRPr="00A30066">
              <w:rPr>
                <w:rFonts w:hint="cs"/>
                <w:rtl/>
              </w:rPr>
              <w:t>גרמן אשורוב (עציר) ע"י ב"כ עו"ד טל כהן</w:t>
            </w:r>
          </w:p>
        </w:tc>
        <w:tc>
          <w:tcPr>
            <w:tcW w:w="3771" w:type="dxa"/>
            <w:tcBorders>
              <w:top w:val="nil"/>
              <w:left w:val="nil"/>
              <w:bottom w:val="nil"/>
              <w:right w:val="nil"/>
            </w:tcBorders>
            <w:shd w:val="clear" w:color="auto" w:fill="auto"/>
          </w:tcPr>
          <w:p w14:paraId="204E9059" w14:textId="77777777" w:rsidR="00620B9F" w:rsidRPr="00A30066" w:rsidRDefault="00620B9F">
            <w:pPr>
              <w:jc w:val="right"/>
              <w:rPr>
                <w:rFonts w:ascii="Arial" w:hAnsi="Arial"/>
              </w:rPr>
            </w:pPr>
          </w:p>
        </w:tc>
      </w:tr>
      <w:bookmarkEnd w:id="2"/>
      <w:tr w:rsidR="00620B9F" w:rsidRPr="00A30066" w14:paraId="4F220230" w14:textId="77777777">
        <w:trPr>
          <w:trHeight w:val="355"/>
          <w:jc w:val="center"/>
        </w:trPr>
        <w:tc>
          <w:tcPr>
            <w:tcW w:w="1214" w:type="dxa"/>
            <w:tcBorders>
              <w:top w:val="nil"/>
              <w:left w:val="nil"/>
              <w:bottom w:val="nil"/>
              <w:right w:val="nil"/>
            </w:tcBorders>
            <w:shd w:val="clear" w:color="auto" w:fill="auto"/>
          </w:tcPr>
          <w:p w14:paraId="2196CD9C" w14:textId="77777777" w:rsidR="00620B9F" w:rsidRPr="00A30066" w:rsidRDefault="00620B9F">
            <w:pPr>
              <w:jc w:val="both"/>
              <w:rPr>
                <w:rFonts w:ascii="Arial" w:hAnsi="Arial"/>
                <w:rtl/>
              </w:rPr>
            </w:pPr>
          </w:p>
        </w:tc>
        <w:tc>
          <w:tcPr>
            <w:tcW w:w="3835" w:type="dxa"/>
            <w:tcBorders>
              <w:top w:val="nil"/>
              <w:left w:val="nil"/>
              <w:bottom w:val="nil"/>
              <w:right w:val="nil"/>
            </w:tcBorders>
            <w:shd w:val="clear" w:color="auto" w:fill="auto"/>
          </w:tcPr>
          <w:p w14:paraId="315AADD2" w14:textId="77777777" w:rsidR="00620B9F" w:rsidRPr="00A30066" w:rsidRDefault="00620B9F">
            <w:pPr>
              <w:jc w:val="both"/>
              <w:rPr>
                <w:rtl/>
              </w:rPr>
            </w:pPr>
          </w:p>
        </w:tc>
        <w:tc>
          <w:tcPr>
            <w:tcW w:w="3771" w:type="dxa"/>
            <w:tcBorders>
              <w:top w:val="nil"/>
              <w:left w:val="nil"/>
              <w:bottom w:val="nil"/>
              <w:right w:val="nil"/>
            </w:tcBorders>
            <w:shd w:val="clear" w:color="auto" w:fill="auto"/>
          </w:tcPr>
          <w:p w14:paraId="7ECB0F97" w14:textId="77777777" w:rsidR="00620B9F" w:rsidRPr="00A30066" w:rsidRDefault="00A30066">
            <w:pPr>
              <w:jc w:val="right"/>
              <w:rPr>
                <w:rFonts w:ascii="Arial" w:hAnsi="Arial"/>
              </w:rPr>
            </w:pPr>
            <w:r w:rsidRPr="00A30066">
              <w:rPr>
                <w:rFonts w:ascii="Arial" w:hAnsi="Arial" w:hint="cs"/>
                <w:rtl/>
              </w:rPr>
              <w:t>ה</w:t>
            </w:r>
            <w:r w:rsidRPr="00A30066">
              <w:rPr>
                <w:rFonts w:hint="cs"/>
                <w:rtl/>
              </w:rPr>
              <w:t>נאשמים</w:t>
            </w:r>
          </w:p>
        </w:tc>
      </w:tr>
      <w:tr w:rsidR="00620B9F" w14:paraId="43A3E01B" w14:textId="77777777">
        <w:trPr>
          <w:trHeight w:val="355"/>
          <w:jc w:val="center"/>
        </w:trPr>
        <w:tc>
          <w:tcPr>
            <w:tcW w:w="8820" w:type="dxa"/>
            <w:gridSpan w:val="3"/>
            <w:tcBorders>
              <w:top w:val="nil"/>
              <w:left w:val="nil"/>
              <w:bottom w:val="nil"/>
              <w:right w:val="nil"/>
            </w:tcBorders>
            <w:shd w:val="clear" w:color="auto" w:fill="auto"/>
          </w:tcPr>
          <w:p w14:paraId="66BAC413" w14:textId="77777777" w:rsidR="007B5A40" w:rsidRPr="007B5A40" w:rsidRDefault="007B5A40" w:rsidP="007B5A40">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4"/>
          </w:p>
          <w:p w14:paraId="26010889" w14:textId="77777777" w:rsidR="007B5A40" w:rsidRPr="007B5A40" w:rsidRDefault="007B5A40" w:rsidP="007B5A40">
            <w:pPr>
              <w:spacing w:after="120" w:line="240" w:lineRule="exact"/>
              <w:ind w:left="283" w:hanging="283"/>
              <w:jc w:val="both"/>
              <w:rPr>
                <w:rFonts w:ascii="FrankRuehl" w:hAnsi="FrankRuehl" w:cs="FrankRuehl"/>
                <w:rtl/>
              </w:rPr>
            </w:pPr>
            <w:r w:rsidRPr="007B5A40">
              <w:rPr>
                <w:rFonts w:ascii="FrankRuehl" w:hAnsi="FrankRuehl" w:cs="FrankRuehl"/>
                <w:rtl/>
              </w:rPr>
              <w:t xml:space="preserve">חקיקה שאוזכרה: </w:t>
            </w:r>
          </w:p>
          <w:p w14:paraId="10B13E5F" w14:textId="77777777" w:rsidR="007B5A40" w:rsidRPr="007B5A40" w:rsidRDefault="007B5A40" w:rsidP="007B5A40">
            <w:pPr>
              <w:spacing w:after="120" w:line="240" w:lineRule="exact"/>
              <w:ind w:left="283" w:hanging="283"/>
              <w:jc w:val="both"/>
              <w:rPr>
                <w:rFonts w:ascii="FrankRuehl" w:hAnsi="FrankRuehl" w:cs="FrankRuehl"/>
                <w:rtl/>
              </w:rPr>
            </w:pPr>
            <w:hyperlink r:id="rId6" w:history="1">
              <w:r w:rsidRPr="007B5A40">
                <w:rPr>
                  <w:rFonts w:ascii="FrankRuehl" w:hAnsi="FrankRuehl" w:cs="FrankRuehl"/>
                  <w:color w:val="0000FF"/>
                  <w:u w:val="single"/>
                  <w:rtl/>
                </w:rPr>
                <w:t>פקודת התעבורה [נוסח חדש]</w:t>
              </w:r>
            </w:hyperlink>
          </w:p>
          <w:p w14:paraId="7AB28ABD" w14:textId="77777777" w:rsidR="007B5A40" w:rsidRPr="007B5A40" w:rsidRDefault="007B5A40" w:rsidP="007B5A40">
            <w:pPr>
              <w:spacing w:after="120" w:line="240" w:lineRule="exact"/>
              <w:ind w:left="283" w:hanging="283"/>
              <w:jc w:val="both"/>
              <w:rPr>
                <w:rFonts w:ascii="FrankRuehl" w:hAnsi="FrankRuehl" w:cs="FrankRuehl"/>
                <w:rtl/>
              </w:rPr>
            </w:pPr>
            <w:hyperlink r:id="rId7" w:history="1">
              <w:r w:rsidRPr="007B5A40">
                <w:rPr>
                  <w:rFonts w:ascii="FrankRuehl" w:hAnsi="FrankRuehl" w:cs="FrankRuehl"/>
                  <w:color w:val="0000FF"/>
                  <w:u w:val="single"/>
                  <w:rtl/>
                </w:rPr>
                <w:t>תקנות התעבורה, תשכ"א-1961 - לא מרובדות</w:t>
              </w:r>
            </w:hyperlink>
          </w:p>
          <w:p w14:paraId="2E8178C3" w14:textId="77777777" w:rsidR="007B5A40" w:rsidRPr="007B5A40" w:rsidRDefault="007B5A40" w:rsidP="007B5A40">
            <w:pPr>
              <w:spacing w:after="120" w:line="240" w:lineRule="exact"/>
              <w:ind w:left="283" w:hanging="283"/>
              <w:jc w:val="both"/>
              <w:rPr>
                <w:rFonts w:ascii="FrankRuehl" w:hAnsi="FrankRuehl" w:cs="FrankRuehl"/>
                <w:rtl/>
              </w:rPr>
            </w:pPr>
            <w:hyperlink r:id="rId8" w:history="1">
              <w:r w:rsidRPr="007B5A40">
                <w:rPr>
                  <w:rFonts w:ascii="FrankRuehl" w:hAnsi="FrankRuehl" w:cs="FrankRuehl"/>
                  <w:color w:val="0000FF"/>
                  <w:u w:val="single"/>
                  <w:rtl/>
                </w:rPr>
                <w:t>חוק העונשין, תשל"ז-1977</w:t>
              </w:r>
            </w:hyperlink>
            <w:r w:rsidRPr="007B5A40">
              <w:rPr>
                <w:rFonts w:ascii="FrankRuehl" w:hAnsi="FrankRuehl" w:cs="FrankRuehl"/>
                <w:rtl/>
              </w:rPr>
              <w:t xml:space="preserve">: סע'  </w:t>
            </w:r>
            <w:hyperlink r:id="rId9" w:history="1">
              <w:r w:rsidRPr="007B5A40">
                <w:rPr>
                  <w:rFonts w:ascii="FrankRuehl" w:hAnsi="FrankRuehl" w:cs="FrankRuehl"/>
                  <w:color w:val="0000FF"/>
                  <w:u w:val="single"/>
                  <w:rtl/>
                </w:rPr>
                <w:t>40ג(א)</w:t>
              </w:r>
            </w:hyperlink>
            <w:r w:rsidRPr="007B5A40">
              <w:rPr>
                <w:rFonts w:ascii="FrankRuehl" w:hAnsi="FrankRuehl" w:cs="FrankRuehl"/>
                <w:rtl/>
              </w:rPr>
              <w:t xml:space="preserve">, </w:t>
            </w:r>
            <w:hyperlink r:id="rId10" w:history="1">
              <w:r w:rsidRPr="007B5A40">
                <w:rPr>
                  <w:rFonts w:ascii="FrankRuehl" w:hAnsi="FrankRuehl" w:cs="FrankRuehl"/>
                  <w:color w:val="0000FF"/>
                  <w:u w:val="single"/>
                  <w:rtl/>
                </w:rPr>
                <w:t>40ו</w:t>
              </w:r>
            </w:hyperlink>
            <w:r w:rsidRPr="007B5A40">
              <w:rPr>
                <w:rFonts w:ascii="FrankRuehl" w:hAnsi="FrankRuehl" w:cs="FrankRuehl"/>
                <w:rtl/>
              </w:rPr>
              <w:t xml:space="preserve">, </w:t>
            </w:r>
            <w:hyperlink r:id="rId11" w:history="1">
              <w:r w:rsidRPr="007B5A40">
                <w:rPr>
                  <w:rFonts w:ascii="FrankRuehl" w:hAnsi="FrankRuehl" w:cs="FrankRuehl"/>
                  <w:color w:val="0000FF"/>
                  <w:u w:val="single"/>
                  <w:rtl/>
                </w:rPr>
                <w:t>40ט.</w:t>
              </w:r>
            </w:hyperlink>
          </w:p>
          <w:p w14:paraId="38028D4F" w14:textId="77777777" w:rsidR="007B5A40" w:rsidRPr="007B5A40" w:rsidRDefault="007B5A40" w:rsidP="007B5A40">
            <w:pPr>
              <w:spacing w:after="120" w:line="240" w:lineRule="exact"/>
              <w:ind w:left="283" w:hanging="283"/>
              <w:jc w:val="both"/>
              <w:rPr>
                <w:rFonts w:ascii="FrankRuehl" w:hAnsi="FrankRuehl" w:cs="FrankRuehl"/>
                <w:rtl/>
              </w:rPr>
            </w:pPr>
            <w:hyperlink r:id="rId12" w:history="1">
              <w:r w:rsidRPr="007B5A40">
                <w:rPr>
                  <w:rFonts w:ascii="FrankRuehl" w:hAnsi="FrankRuehl" w:cs="FrankRuehl"/>
                  <w:color w:val="0000FF"/>
                  <w:u w:val="single"/>
                  <w:rtl/>
                </w:rPr>
                <w:t>פקודת הסמים המסוכנים [נוסח חדש], תשל"ג-1973</w:t>
              </w:r>
            </w:hyperlink>
          </w:p>
          <w:p w14:paraId="54F3D994" w14:textId="77777777" w:rsidR="007B5A40" w:rsidRPr="007B5A40" w:rsidRDefault="007B5A40" w:rsidP="007B5A40">
            <w:pPr>
              <w:spacing w:after="120" w:line="240" w:lineRule="exact"/>
              <w:ind w:left="283" w:hanging="283"/>
              <w:jc w:val="both"/>
              <w:rPr>
                <w:rFonts w:ascii="FrankRuehl" w:hAnsi="FrankRuehl" w:cs="FrankRuehl"/>
                <w:rtl/>
              </w:rPr>
            </w:pPr>
          </w:p>
          <w:p w14:paraId="29EEE05A" w14:textId="77777777" w:rsidR="00A30066" w:rsidRPr="00A30066" w:rsidRDefault="00A30066" w:rsidP="00A30066">
            <w:pPr>
              <w:jc w:val="center"/>
              <w:rPr>
                <w:rFonts w:ascii="Arial" w:hAnsi="Arial"/>
                <w:b/>
                <w:bCs/>
                <w:sz w:val="28"/>
                <w:szCs w:val="28"/>
                <w:rtl/>
              </w:rPr>
            </w:pPr>
            <w:bookmarkStart w:id="5" w:name="LawTable_End"/>
            <w:bookmarkEnd w:id="5"/>
            <w:r w:rsidRPr="00A30066">
              <w:rPr>
                <w:rFonts w:ascii="Arial" w:hAnsi="Arial"/>
                <w:b/>
                <w:bCs/>
                <w:sz w:val="28"/>
                <w:szCs w:val="28"/>
                <w:rtl/>
              </w:rPr>
              <w:t>גזר דין</w:t>
            </w:r>
          </w:p>
          <w:p w14:paraId="4C21B184" w14:textId="77777777" w:rsidR="00620B9F" w:rsidRPr="00A30066" w:rsidRDefault="00620B9F" w:rsidP="00A30066">
            <w:pPr>
              <w:jc w:val="center"/>
              <w:rPr>
                <w:rFonts w:ascii="Arial" w:hAnsi="Arial"/>
                <w:bCs/>
                <w:sz w:val="28"/>
                <w:szCs w:val="28"/>
                <w:rtl/>
              </w:rPr>
            </w:pPr>
          </w:p>
        </w:tc>
      </w:tr>
      <w:bookmarkEnd w:id="3"/>
      <w:tr w:rsidR="00620B9F" w14:paraId="2B62D6B1" w14:textId="77777777">
        <w:trPr>
          <w:trHeight w:val="295"/>
          <w:jc w:val="center"/>
        </w:trPr>
        <w:tc>
          <w:tcPr>
            <w:tcW w:w="8820" w:type="dxa"/>
            <w:gridSpan w:val="3"/>
            <w:tcBorders>
              <w:top w:val="nil"/>
              <w:left w:val="nil"/>
              <w:bottom w:val="nil"/>
              <w:right w:val="nil"/>
            </w:tcBorders>
            <w:shd w:val="clear" w:color="auto" w:fill="auto"/>
          </w:tcPr>
          <w:p w14:paraId="00D94CC5" w14:textId="77777777" w:rsidR="00620B9F" w:rsidRDefault="00620B9F">
            <w:pPr>
              <w:bidi w:val="0"/>
              <w:rPr>
                <w:rFonts w:ascii="Arial" w:hAnsi="Arial"/>
                <w:b/>
                <w:bCs/>
              </w:rPr>
            </w:pPr>
          </w:p>
        </w:tc>
      </w:tr>
    </w:tbl>
    <w:p w14:paraId="09D315D4" w14:textId="77777777" w:rsidR="00620B9F" w:rsidRDefault="00A30066">
      <w:pPr>
        <w:pStyle w:val="David"/>
        <w:rPr>
          <w:rFonts w:ascii="David" w:hAnsi="David"/>
          <w:rtl/>
        </w:rPr>
      </w:pPr>
      <w:bookmarkStart w:id="6" w:name="ABSTRACT_START"/>
      <w:bookmarkEnd w:id="6"/>
      <w:r>
        <w:rPr>
          <w:rFonts w:ascii="David" w:hAnsi="David" w:hint="cs"/>
          <w:rtl/>
        </w:rPr>
        <w:t>הנאשם הורשע, במסגרת הסדר טעון, בכתב אישום חמור, לפיו, ביום 12.11.15, נהג ברכב, ברחוב מנחם בגין בהרצליה, במהירות מופרזת, זאת על אף היותו בלתי מורשה לנהיגה, פסול על ידי גזר דין של בית משפט, שיכור, ללא רישיון רכב תקף וללא תעודת ביטוח תקפה.</w:t>
      </w:r>
    </w:p>
    <w:p w14:paraId="01F9169C" w14:textId="77777777" w:rsidR="00620B9F" w:rsidRDefault="00A30066">
      <w:pPr>
        <w:pStyle w:val="David"/>
        <w:rPr>
          <w:rFonts w:ascii="David" w:hAnsi="David"/>
          <w:rtl/>
        </w:rPr>
      </w:pPr>
      <w:bookmarkStart w:id="7" w:name="ABSTRACT_END"/>
      <w:bookmarkEnd w:id="7"/>
      <w:r>
        <w:rPr>
          <w:rFonts w:ascii="David" w:hAnsi="David" w:hint="cs"/>
          <w:rtl/>
        </w:rPr>
        <w:t>הנאשם נעצר בעקבות האירוע  ומעצרו הוארך בהסכמת בא כוחו.</w:t>
      </w:r>
    </w:p>
    <w:p w14:paraId="4BE51D6D" w14:textId="77777777" w:rsidR="00620B9F" w:rsidRDefault="00A30066">
      <w:pPr>
        <w:pStyle w:val="David"/>
        <w:rPr>
          <w:rFonts w:ascii="David" w:hAnsi="David"/>
          <w:rtl/>
        </w:rPr>
      </w:pPr>
      <w:r>
        <w:rPr>
          <w:rFonts w:ascii="David" w:hAnsi="David" w:hint="cs"/>
          <w:rtl/>
        </w:rPr>
        <w:t>ביום 22.11.15, הודה הנאשם במיוחס לו והצדדים הציגו הסדר מסגרת לעניין העונש, כאשר לעניין המאסר, סוכם כי המאשימה תטען ל-12 חודשי מאסר בפועל, תוך הפעלת עונש מאסר מותנה בן 10 חודשים התלוי ועומד כנגד הנאשם, בעוד שהסנגור יוכל לטעון לעונש של 10 חודשי מאסר, תוך הפעלת עונש המאסר המותנה האמור וכן, עתרו הצדדים במשותף, לפסילה מלקבל או להוציא רישיון נהיגה, למשך 36 חודשים, 12 חודשי מאסר מותנה למשך 3 שנים וקנס כספי משמעותי, חלף התחייבות כספית בסך 20000 ₪, משהתברר כי הנאשם לא חתם על ההתחייבות ולא ניתן להפעילה.</w:t>
      </w:r>
    </w:p>
    <w:p w14:paraId="2FA6AA04" w14:textId="77777777" w:rsidR="00620B9F" w:rsidRDefault="00A30066">
      <w:pPr>
        <w:pStyle w:val="David"/>
        <w:rPr>
          <w:rFonts w:ascii="David" w:hAnsi="David"/>
          <w:rtl/>
        </w:rPr>
      </w:pPr>
      <w:r>
        <w:rPr>
          <w:rFonts w:ascii="David" w:hAnsi="David" w:hint="cs"/>
          <w:rtl/>
        </w:rPr>
        <w:t xml:space="preserve">הצדדים הציגו טיעונים לעניין העונש, כמפורט בפרוטוקול והנאשם עצמו אמר כי הוא מודע למעשיו, אך נמצא בהליכי שיקום, סובל ממחלה קשה, אב לילדה בת שנתיים ויודע כי הכלא יכול להרתיע </w:t>
      </w:r>
      <w:r>
        <w:rPr>
          <w:rFonts w:ascii="David" w:hAnsi="David" w:hint="cs"/>
          <w:rtl/>
        </w:rPr>
        <w:lastRenderedPageBreak/>
        <w:t xml:space="preserve">אותו, אך גם להכניסו לדיכאון. באשר לאירוע בגינו הורשע, טען כי לא חשב ונהג ברכב של אשתו, על מנת להכניסו למוסך. </w:t>
      </w:r>
    </w:p>
    <w:p w14:paraId="27D53239" w14:textId="77777777" w:rsidR="00620B9F" w:rsidRDefault="00620B9F">
      <w:pPr>
        <w:pStyle w:val="David"/>
        <w:rPr>
          <w:rFonts w:ascii="David" w:hAnsi="David"/>
          <w:rtl/>
        </w:rPr>
      </w:pPr>
    </w:p>
    <w:p w14:paraId="38F47539" w14:textId="77777777" w:rsidR="00620B9F" w:rsidRDefault="00A30066">
      <w:pPr>
        <w:pStyle w:val="David"/>
        <w:rPr>
          <w:rFonts w:ascii="David" w:hAnsi="David"/>
          <w:b/>
          <w:bCs/>
          <w:u w:val="single"/>
          <w:rtl/>
        </w:rPr>
      </w:pPr>
      <w:r>
        <w:rPr>
          <w:rFonts w:ascii="David" w:hAnsi="David" w:hint="cs"/>
          <w:b/>
          <w:bCs/>
          <w:u w:val="single"/>
          <w:rtl/>
        </w:rPr>
        <w:t>דיון והכרעה</w:t>
      </w:r>
    </w:p>
    <w:p w14:paraId="1541CE3F" w14:textId="77777777" w:rsidR="00620B9F" w:rsidRDefault="00A30066">
      <w:pPr>
        <w:pStyle w:val="David"/>
        <w:rPr>
          <w:rFonts w:ascii="David" w:hAnsi="David"/>
          <w:rtl/>
        </w:rPr>
      </w:pPr>
      <w:r>
        <w:rPr>
          <w:rFonts w:ascii="David" w:hAnsi="David" w:hint="cs"/>
          <w:rtl/>
        </w:rPr>
        <w:t>הנאשם נותן את הדין על עבירות מהחמורות שב</w:t>
      </w:r>
      <w:hyperlink r:id="rId13" w:history="1">
        <w:r w:rsidRPr="00A30066">
          <w:rPr>
            <w:rFonts w:ascii="David" w:hAnsi="David"/>
            <w:color w:val="0000FF"/>
            <w:u w:val="single"/>
            <w:rtl/>
          </w:rPr>
          <w:t>פקודת התעבורה</w:t>
        </w:r>
      </w:hyperlink>
      <w:r>
        <w:rPr>
          <w:rFonts w:ascii="David" w:hAnsi="David" w:hint="cs"/>
          <w:rtl/>
        </w:rPr>
        <w:t xml:space="preserve"> וב</w:t>
      </w:r>
      <w:hyperlink r:id="rId14" w:history="1">
        <w:r w:rsidRPr="00A30066">
          <w:rPr>
            <w:rFonts w:ascii="David" w:hAnsi="David"/>
            <w:color w:val="0000FF"/>
            <w:u w:val="single"/>
            <w:rtl/>
          </w:rPr>
          <w:t>תקנות התעבורה</w:t>
        </w:r>
      </w:hyperlink>
      <w:r>
        <w:rPr>
          <w:rFonts w:ascii="David" w:hAnsi="David" w:hint="cs"/>
          <w:rtl/>
        </w:rPr>
        <w:t>.</w:t>
      </w:r>
    </w:p>
    <w:p w14:paraId="189205C1" w14:textId="77777777" w:rsidR="00620B9F" w:rsidRDefault="00A30066">
      <w:pPr>
        <w:pStyle w:val="David"/>
        <w:rPr>
          <w:rFonts w:ascii="David" w:hAnsi="David"/>
          <w:rtl/>
        </w:rPr>
      </w:pPr>
      <w:r>
        <w:rPr>
          <w:rFonts w:ascii="David" w:hAnsi="David" w:hint="cs"/>
          <w:rtl/>
        </w:rPr>
        <w:t>השילוש הלא מקודש של נהיגה כבלתי מורשה, בשכרות ובזמן פסילה, מהווה סיכון ממשי ומוחשי לציבור עוברי הדרך ואך בנס, לא הסתיים האירוע בתאונה ברמת חומרה כזו או אחרת.</w:t>
      </w:r>
    </w:p>
    <w:p w14:paraId="34F37FCD" w14:textId="77777777" w:rsidR="00620B9F" w:rsidRDefault="00A30066">
      <w:pPr>
        <w:pStyle w:val="David"/>
        <w:rPr>
          <w:rFonts w:ascii="David" w:hAnsi="David"/>
          <w:rtl/>
        </w:rPr>
      </w:pPr>
      <w:r>
        <w:rPr>
          <w:rFonts w:ascii="David" w:hAnsi="David" w:hint="cs"/>
          <w:rtl/>
        </w:rPr>
        <w:t xml:space="preserve">אם לא די בעבירות חמורות אלה, עבר הנאשם, באותן נסיבות, עבירות בטיחותיות נוספות </w:t>
      </w:r>
      <w:r>
        <w:rPr>
          <w:rFonts w:ascii="David" w:hAnsi="David"/>
          <w:rtl/>
        </w:rPr>
        <w:t>–</w:t>
      </w:r>
      <w:r>
        <w:rPr>
          <w:rFonts w:ascii="David" w:hAnsi="David" w:hint="cs"/>
          <w:rtl/>
        </w:rPr>
        <w:t xml:space="preserve"> נהיגה במהירות של 101 קמ"ש, בדרך עירונית, בה במהירות המותרת הנה 60 קמ"ש בלבד, ברכב שרישיונו פג תוקף וללא כיסוי ביטוחי מתאים.</w:t>
      </w:r>
    </w:p>
    <w:p w14:paraId="7C7AA845" w14:textId="77777777" w:rsidR="00620B9F" w:rsidRDefault="00620B9F">
      <w:pPr>
        <w:pStyle w:val="David"/>
        <w:rPr>
          <w:rFonts w:ascii="David" w:hAnsi="David"/>
          <w:rtl/>
        </w:rPr>
      </w:pPr>
    </w:p>
    <w:p w14:paraId="0896663E" w14:textId="77777777" w:rsidR="00620B9F" w:rsidRDefault="00A30066">
      <w:pPr>
        <w:pStyle w:val="David"/>
        <w:rPr>
          <w:rFonts w:ascii="David" w:hAnsi="David"/>
          <w:rtl/>
        </w:rPr>
      </w:pPr>
      <w:r>
        <w:rPr>
          <w:rFonts w:ascii="David" w:hAnsi="David" w:hint="cs"/>
          <w:rtl/>
        </w:rPr>
        <w:t xml:space="preserve">מתחם הענישה ההולם ייקבע על-פי </w:t>
      </w:r>
      <w:hyperlink r:id="rId15" w:history="1">
        <w:r w:rsidR="007B5A40" w:rsidRPr="007B5A40">
          <w:rPr>
            <w:rFonts w:ascii="Calibri" w:hAnsi="Calibri" w:hint="cs"/>
            <w:color w:val="0000FF"/>
            <w:u w:val="single"/>
            <w:rtl/>
          </w:rPr>
          <w:t>סעיף</w:t>
        </w:r>
        <w:r w:rsidR="007B5A40" w:rsidRPr="007B5A40">
          <w:rPr>
            <w:rFonts w:ascii="Calibri" w:hAnsi="Calibri"/>
            <w:color w:val="0000FF"/>
            <w:u w:val="single"/>
            <w:rtl/>
          </w:rPr>
          <w:t xml:space="preserve"> 40</w:t>
        </w:r>
        <w:r w:rsidR="007B5A40" w:rsidRPr="007B5A40">
          <w:rPr>
            <w:rFonts w:ascii="Calibri" w:hAnsi="Calibri" w:hint="cs"/>
            <w:color w:val="0000FF"/>
            <w:u w:val="single"/>
            <w:rtl/>
          </w:rPr>
          <w:t>ג</w:t>
        </w:r>
        <w:r w:rsidR="007B5A40" w:rsidRPr="007B5A40">
          <w:rPr>
            <w:rFonts w:ascii="Calibri" w:hAnsi="Calibri"/>
            <w:color w:val="0000FF"/>
            <w:u w:val="single"/>
            <w:rtl/>
          </w:rPr>
          <w:t>(</w:t>
        </w:r>
        <w:r w:rsidR="007B5A40" w:rsidRPr="007B5A40">
          <w:rPr>
            <w:rFonts w:ascii="Calibri" w:hAnsi="Calibri" w:hint="cs"/>
            <w:color w:val="0000FF"/>
            <w:u w:val="single"/>
            <w:rtl/>
          </w:rPr>
          <w:t>א</w:t>
        </w:r>
        <w:r w:rsidR="007B5A40" w:rsidRPr="007B5A40">
          <w:rPr>
            <w:rFonts w:ascii="Calibri" w:hAnsi="Calibri"/>
            <w:color w:val="0000FF"/>
            <w:u w:val="single"/>
            <w:rtl/>
          </w:rPr>
          <w:t>)</w:t>
        </w:r>
      </w:hyperlink>
      <w:r>
        <w:rPr>
          <w:rFonts w:ascii="Calibri" w:hAnsi="Calibri" w:hint="cs"/>
          <w:rtl/>
        </w:rPr>
        <w:t xml:space="preserve"> ל</w:t>
      </w:r>
      <w:hyperlink r:id="rId16" w:history="1">
        <w:r w:rsidRPr="00A30066">
          <w:rPr>
            <w:rFonts w:ascii="Calibri" w:hAnsi="Calibri" w:hint="cs"/>
            <w:color w:val="0000FF"/>
            <w:u w:val="single"/>
            <w:rtl/>
          </w:rPr>
          <w:t>חוק</w:t>
        </w:r>
        <w:r w:rsidRPr="00A30066">
          <w:rPr>
            <w:rFonts w:ascii="Calibri" w:hAnsi="Calibri"/>
            <w:color w:val="0000FF"/>
            <w:u w:val="single"/>
            <w:rtl/>
          </w:rPr>
          <w:t xml:space="preserve"> </w:t>
        </w:r>
        <w:r w:rsidRPr="00A30066">
          <w:rPr>
            <w:rFonts w:ascii="Calibri" w:hAnsi="Calibri" w:hint="cs"/>
            <w:color w:val="0000FF"/>
            <w:u w:val="single"/>
            <w:rtl/>
          </w:rPr>
          <w:t>העונשין</w:t>
        </w:r>
      </w:hyperlink>
      <w:r>
        <w:rPr>
          <w:rFonts w:ascii="Calibri" w:hAnsi="Calibri" w:hint="cs"/>
          <w:rtl/>
        </w:rPr>
        <w:t xml:space="preserve"> ולפיו יש מקום ליתן משקל לערך או הערכים החברתיים שנפגעו מביצוע העבירה ומידת הפגיעה בהם, למדיניות הענישה הנהוגה ובנסיבות הקשורות בביצוע העבירה, כאמור </w:t>
      </w:r>
      <w:hyperlink r:id="rId17" w:history="1">
        <w:r w:rsidR="007B5A40" w:rsidRPr="007B5A40">
          <w:rPr>
            <w:rFonts w:ascii="Calibri" w:hAnsi="Calibri" w:hint="cs"/>
            <w:color w:val="0000FF"/>
            <w:u w:val="single"/>
            <w:rtl/>
          </w:rPr>
          <w:t>בסעיף</w:t>
        </w:r>
        <w:r w:rsidR="007B5A40" w:rsidRPr="007B5A40">
          <w:rPr>
            <w:rFonts w:ascii="Calibri" w:hAnsi="Calibri"/>
            <w:color w:val="0000FF"/>
            <w:u w:val="single"/>
            <w:rtl/>
          </w:rPr>
          <w:t xml:space="preserve"> 40</w:t>
        </w:r>
        <w:r w:rsidR="007B5A40" w:rsidRPr="007B5A40">
          <w:rPr>
            <w:rFonts w:ascii="Calibri" w:hAnsi="Calibri" w:hint="cs"/>
            <w:color w:val="0000FF"/>
            <w:u w:val="single"/>
            <w:rtl/>
          </w:rPr>
          <w:t>ט</w:t>
        </w:r>
        <w:r w:rsidR="007B5A40" w:rsidRPr="007B5A40">
          <w:rPr>
            <w:rFonts w:ascii="Calibri" w:hAnsi="Calibri"/>
            <w:color w:val="0000FF"/>
            <w:u w:val="single"/>
            <w:rtl/>
          </w:rPr>
          <w:t>.</w:t>
        </w:r>
      </w:hyperlink>
      <w:r>
        <w:rPr>
          <w:rFonts w:ascii="Calibri" w:hAnsi="Calibri" w:hint="cs"/>
          <w:rtl/>
        </w:rPr>
        <w:t xml:space="preserve"> </w:t>
      </w:r>
    </w:p>
    <w:p w14:paraId="0CDCFFB7" w14:textId="77777777" w:rsidR="00620B9F" w:rsidRDefault="00620B9F">
      <w:pPr>
        <w:pStyle w:val="David"/>
        <w:rPr>
          <w:rFonts w:ascii="David" w:hAnsi="David"/>
          <w:rtl/>
        </w:rPr>
      </w:pPr>
    </w:p>
    <w:p w14:paraId="154AC2E2" w14:textId="77777777" w:rsidR="00620B9F" w:rsidRDefault="00A30066">
      <w:pPr>
        <w:pStyle w:val="David"/>
        <w:rPr>
          <w:rFonts w:ascii="David" w:hAnsi="David"/>
          <w:rtl/>
        </w:rPr>
      </w:pPr>
      <w:r>
        <w:rPr>
          <w:rFonts w:ascii="David" w:hAnsi="David" w:hint="cs"/>
          <w:rtl/>
        </w:rPr>
        <w:t xml:space="preserve">באשר לעבירה של נהיגה כבלתי מורשה לנהיגה, נאמר בפסיקה </w:t>
      </w:r>
      <w:r>
        <w:rPr>
          <w:rFonts w:ascii="David" w:hAnsi="David"/>
          <w:rtl/>
        </w:rPr>
        <w:t>–</w:t>
      </w:r>
      <w:r>
        <w:rPr>
          <w:rFonts w:ascii="David" w:hAnsi="David" w:hint="cs"/>
          <w:rtl/>
        </w:rPr>
        <w:t xml:space="preserve"> </w:t>
      </w:r>
    </w:p>
    <w:p w14:paraId="702322CD" w14:textId="77777777" w:rsidR="00620B9F" w:rsidRDefault="00A30066">
      <w:pPr>
        <w:pStyle w:val="David"/>
        <w:rPr>
          <w:rFonts w:ascii="David" w:hAnsi="David"/>
          <w:rtl/>
        </w:rPr>
      </w:pPr>
      <w:r>
        <w:rPr>
          <w:rFonts w:ascii="David" w:hAnsi="David" w:hint="cs"/>
          <w:rtl/>
        </w:rPr>
        <w:t>ב</w:t>
      </w:r>
      <w:hyperlink r:id="rId18" w:history="1">
        <w:r w:rsidRPr="00A30066">
          <w:rPr>
            <w:rFonts w:ascii="David" w:hAnsi="David"/>
            <w:b/>
            <w:bCs/>
            <w:color w:val="0000FF"/>
            <w:u w:val="single"/>
            <w:rtl/>
          </w:rPr>
          <w:t>רע"פ  3149/11</w:t>
        </w:r>
      </w:hyperlink>
      <w:r>
        <w:rPr>
          <w:rFonts w:ascii="David" w:hAnsi="David" w:hint="cs"/>
          <w:b/>
          <w:bCs/>
          <w:u w:val="single"/>
          <w:rtl/>
        </w:rPr>
        <w:t xml:space="preserve"> ראסם נגד מדינת ישראל</w:t>
      </w:r>
      <w:r>
        <w:rPr>
          <w:rFonts w:ascii="David" w:hAnsi="David" w:hint="cs"/>
          <w:b/>
          <w:bCs/>
          <w:rtl/>
        </w:rPr>
        <w:t xml:space="preserve">, </w:t>
      </w:r>
      <w:r>
        <w:rPr>
          <w:rFonts w:ascii="David" w:hAnsi="David" w:hint="cs"/>
          <w:rtl/>
        </w:rPr>
        <w:t>נאמר:</w:t>
      </w:r>
    </w:p>
    <w:p w14:paraId="0EFB165A" w14:textId="77777777" w:rsidR="00620B9F" w:rsidRDefault="00A30066">
      <w:pPr>
        <w:pStyle w:val="David"/>
        <w:rPr>
          <w:rFonts w:ascii="David" w:hAnsi="David"/>
          <w:b/>
          <w:bCs/>
          <w:rtl/>
        </w:rPr>
      </w:pPr>
      <w:r>
        <w:rPr>
          <w:rFonts w:ascii="David" w:hAnsi="David" w:hint="cs"/>
          <w:b/>
          <w:bCs/>
          <w:rtl/>
        </w:rPr>
        <w:t>"</w:t>
      </w:r>
      <w:r>
        <w:rPr>
          <w:rFonts w:ascii="David" w:hAnsi="David"/>
          <w:b/>
          <w:bCs/>
          <w:rtl/>
        </w:rPr>
        <w:t>נהיגה ללא רישיון היא "איום נע" על נוסעי</w:t>
      </w:r>
      <w:r>
        <w:rPr>
          <w:rFonts w:ascii="David" w:hAnsi="David" w:hint="cs"/>
          <w:b/>
          <w:bCs/>
          <w:rtl/>
        </w:rPr>
        <w:t xml:space="preserve"> </w:t>
      </w:r>
      <w:r>
        <w:rPr>
          <w:rFonts w:ascii="David" w:hAnsi="David"/>
          <w:b/>
          <w:bCs/>
          <w:rtl/>
        </w:rPr>
        <w:t>הכביש וכמובן על הנוהג ומשפחתו, ויאה לה ענישה של ממש, גם לצרכי הרתעה, לא כל שכן</w:t>
      </w:r>
      <w:r>
        <w:rPr>
          <w:rFonts w:ascii="David" w:hAnsi="David" w:hint="cs"/>
          <w:b/>
          <w:bCs/>
          <w:rtl/>
        </w:rPr>
        <w:t xml:space="preserve"> </w:t>
      </w:r>
      <w:r>
        <w:rPr>
          <w:rFonts w:ascii="David" w:hAnsi="David"/>
          <w:b/>
          <w:bCs/>
          <w:rtl/>
        </w:rPr>
        <w:t>למי שכבר כשל</w:t>
      </w:r>
      <w:r>
        <w:rPr>
          <w:rFonts w:ascii="David" w:hAnsi="David" w:hint="cs"/>
          <w:b/>
          <w:bCs/>
          <w:rtl/>
        </w:rPr>
        <w:t>".</w:t>
      </w:r>
    </w:p>
    <w:p w14:paraId="5195222F" w14:textId="77777777" w:rsidR="00620B9F" w:rsidRDefault="00A30066">
      <w:pPr>
        <w:pStyle w:val="David"/>
        <w:rPr>
          <w:rFonts w:ascii="David" w:hAnsi="David"/>
          <w:rtl/>
        </w:rPr>
      </w:pPr>
      <w:r>
        <w:rPr>
          <w:rFonts w:ascii="David" w:hAnsi="David" w:hint="cs"/>
          <w:rtl/>
        </w:rPr>
        <w:t>ב</w:t>
      </w:r>
      <w:hyperlink r:id="rId19" w:history="1">
        <w:r w:rsidRPr="00A30066">
          <w:rPr>
            <w:rFonts w:ascii="David" w:hAnsi="David"/>
            <w:b/>
            <w:bCs/>
            <w:color w:val="0000FF"/>
            <w:u w:val="single"/>
            <w:rtl/>
          </w:rPr>
          <w:t>רע"פ 10563/05</w:t>
        </w:r>
      </w:hyperlink>
      <w:r>
        <w:rPr>
          <w:rFonts w:ascii="David" w:hAnsi="David" w:hint="cs"/>
          <w:b/>
          <w:bCs/>
          <w:u w:val="single"/>
          <w:rtl/>
        </w:rPr>
        <w:t xml:space="preserve"> קלפון נ' מ"י</w:t>
      </w:r>
      <w:r>
        <w:rPr>
          <w:rFonts w:ascii="David" w:hAnsi="David" w:hint="cs"/>
          <w:rtl/>
        </w:rPr>
        <w:t>, קבע כבוד הש' ג'ובראן:</w:t>
      </w:r>
    </w:p>
    <w:p w14:paraId="614D3459" w14:textId="77777777" w:rsidR="00620B9F" w:rsidRDefault="00A30066">
      <w:pPr>
        <w:pStyle w:val="David"/>
        <w:rPr>
          <w:b/>
          <w:bCs/>
          <w:rtl/>
        </w:rPr>
      </w:pPr>
      <w:r>
        <w:rPr>
          <w:rFonts w:hint="cs"/>
          <w:b/>
          <w:bCs/>
          <w:rtl/>
        </w:rPr>
        <w:t>"המבקש הוכיח עצמו כעבריין תעבורתי מועד, אשר לא נרתע מלהפר את צווי בית-המשפט. חרף העובדה, שמעולם לא הוצא למבקש רישיון נהיגה כדין, לא נמנע מלאחוז שוב ושוב בהגה, ולנהוג ללא רישיון, תוך שהוא מסכן את חייהם של אנשים אחרים ואת חייו שלו".</w:t>
      </w:r>
    </w:p>
    <w:p w14:paraId="69DE1AEA" w14:textId="77777777" w:rsidR="00620B9F" w:rsidRDefault="00A30066">
      <w:pPr>
        <w:pStyle w:val="Ruller5"/>
        <w:spacing w:line="360" w:lineRule="auto"/>
        <w:ind w:left="62" w:right="1281"/>
        <w:rPr>
          <w:rtl/>
        </w:rPr>
      </w:pPr>
      <w:r>
        <w:rPr>
          <w:rFonts w:ascii="David" w:hAnsi="David" w:cs="David" w:hint="cs"/>
          <w:sz w:val="24"/>
          <w:szCs w:val="24"/>
          <w:rtl/>
        </w:rPr>
        <w:t>ב</w:t>
      </w:r>
      <w:hyperlink r:id="rId20" w:history="1">
        <w:r w:rsidRPr="00A30066">
          <w:rPr>
            <w:rFonts w:ascii="David" w:hAnsi="David" w:cs="David"/>
            <w:b/>
            <w:bCs/>
            <w:color w:val="0000FF"/>
            <w:sz w:val="24"/>
            <w:szCs w:val="24"/>
            <w:u w:val="single"/>
            <w:rtl/>
          </w:rPr>
          <w:t>עפ"ת 16612-03-11</w:t>
        </w:r>
      </w:hyperlink>
      <w:r>
        <w:rPr>
          <w:rFonts w:ascii="David" w:hAnsi="David" w:cs="David" w:hint="cs"/>
          <w:b/>
          <w:bCs/>
          <w:sz w:val="24"/>
          <w:szCs w:val="24"/>
          <w:u w:val="single"/>
          <w:rtl/>
        </w:rPr>
        <w:t xml:space="preserve">, </w:t>
      </w:r>
      <w:r>
        <w:rPr>
          <w:rFonts w:ascii="David" w:hAnsi="David" w:cs="David" w:hint="cs"/>
          <w:sz w:val="24"/>
          <w:szCs w:val="24"/>
          <w:rtl/>
        </w:rPr>
        <w:t xml:space="preserve">קבעה כבוד הש' אוהד: </w:t>
      </w:r>
    </w:p>
    <w:p w14:paraId="08BB6205" w14:textId="77777777" w:rsidR="00620B9F" w:rsidRDefault="00A30066">
      <w:pPr>
        <w:spacing w:line="360" w:lineRule="auto"/>
        <w:ind w:left="65" w:hanging="65"/>
        <w:jc w:val="both"/>
        <w:rPr>
          <w:rtl/>
        </w:rPr>
      </w:pPr>
      <w:r>
        <w:rPr>
          <w:rFonts w:ascii="Arial" w:hAnsi="Arial" w:hint="cs"/>
          <w:b/>
          <w:bCs/>
          <w:rtl/>
        </w:rPr>
        <w:t>"בימ"ש זה קבע לא אחת כי העונש הראוי לנוהג בפסילה הוא מאסר בפועל מאחורי סורג ובריח. על אחת כמה וכמה, כשאותו נהג הינו  בלתי מורשה".</w:t>
      </w:r>
    </w:p>
    <w:p w14:paraId="17AC1995" w14:textId="77777777" w:rsidR="00620B9F" w:rsidRDefault="00A30066">
      <w:pPr>
        <w:pStyle w:val="Ruller5"/>
        <w:ind w:hanging="1577"/>
        <w:rPr>
          <w:rFonts w:cs="David"/>
          <w:sz w:val="24"/>
          <w:szCs w:val="24"/>
          <w:rtl/>
        </w:rPr>
      </w:pPr>
      <w:r>
        <w:rPr>
          <w:rFonts w:cs="David" w:hint="cs"/>
          <w:sz w:val="24"/>
          <w:szCs w:val="24"/>
          <w:rtl/>
        </w:rPr>
        <w:t>ב</w:t>
      </w:r>
      <w:hyperlink r:id="rId21" w:history="1">
        <w:r w:rsidRPr="00A30066">
          <w:rPr>
            <w:rFonts w:cs="David"/>
            <w:b/>
            <w:bCs/>
            <w:color w:val="0000FF"/>
            <w:sz w:val="24"/>
            <w:szCs w:val="24"/>
            <w:u w:val="single"/>
            <w:rtl/>
          </w:rPr>
          <w:t>ע"פ 6404/09</w:t>
        </w:r>
      </w:hyperlink>
      <w:r>
        <w:rPr>
          <w:rFonts w:cs="David" w:hint="cs"/>
          <w:b/>
          <w:bCs/>
          <w:sz w:val="24"/>
          <w:szCs w:val="24"/>
          <w:u w:val="single"/>
          <w:rtl/>
        </w:rPr>
        <w:t>, אבו לאלקיעאן נ' מ"י</w:t>
      </w:r>
      <w:r>
        <w:rPr>
          <w:rFonts w:cs="David" w:hint="cs"/>
          <w:sz w:val="24"/>
          <w:szCs w:val="24"/>
          <w:rtl/>
        </w:rPr>
        <w:t xml:space="preserve">, קבעה כבוד הש' רז לוי  :   </w:t>
      </w:r>
    </w:p>
    <w:p w14:paraId="405E32B5" w14:textId="77777777" w:rsidR="00620B9F" w:rsidRDefault="00620B9F">
      <w:pPr>
        <w:pStyle w:val="Ruller5"/>
        <w:ind w:hanging="1577"/>
        <w:rPr>
          <w:rFonts w:cs="David"/>
          <w:sz w:val="24"/>
          <w:szCs w:val="24"/>
          <w:rtl/>
        </w:rPr>
      </w:pPr>
    </w:p>
    <w:p w14:paraId="78CC31D3" w14:textId="77777777" w:rsidR="00620B9F" w:rsidRDefault="00A30066">
      <w:pPr>
        <w:pStyle w:val="David"/>
        <w:rPr>
          <w:rFonts w:ascii="David" w:hAnsi="David"/>
          <w:b/>
          <w:bCs/>
          <w:rtl/>
        </w:rPr>
      </w:pPr>
      <w:r>
        <w:rPr>
          <w:rFonts w:hint="cs"/>
          <w:color w:val="000000"/>
          <w:rtl/>
        </w:rPr>
        <w:t>"</w:t>
      </w:r>
      <w:r>
        <w:rPr>
          <w:rFonts w:hint="cs"/>
          <w:b/>
          <w:bCs/>
          <w:color w:val="000000"/>
          <w:rtl/>
        </w:rPr>
        <w:t>עסקינן איפוא במערער אשר אין לו רישיון, אשר הורשע כבר בעבירה של נהיגה ללא רישיון ולמרות האמור, שב ונוהג לא רק ללא רישיון, דבר כשלעצמו יש בו כדי להוות סיכון בטיחותי לכל המשתמשים בדרך, כאשר אדם שאינו מורשה כלל לנהוג, נוהג בכביש תוך שהוא מסכן את הציבור...</w:t>
      </w:r>
      <w:r>
        <w:rPr>
          <w:rFonts w:hint="cs"/>
          <w:color w:val="000000"/>
          <w:rtl/>
        </w:rPr>
        <w:t>".</w:t>
      </w:r>
    </w:p>
    <w:p w14:paraId="4CA07751" w14:textId="77777777" w:rsidR="00620B9F" w:rsidRDefault="00A30066">
      <w:pPr>
        <w:pStyle w:val="David"/>
        <w:rPr>
          <w:rFonts w:ascii="David" w:hAnsi="David"/>
          <w:b/>
          <w:bCs/>
          <w:rtl/>
        </w:rPr>
      </w:pPr>
      <w:r>
        <w:rPr>
          <w:rFonts w:ascii="David" w:hAnsi="David" w:hint="cs"/>
          <w:b/>
          <w:bCs/>
          <w:rtl/>
        </w:rPr>
        <w:t>ב</w:t>
      </w:r>
      <w:r>
        <w:rPr>
          <w:rFonts w:ascii="David" w:hAnsi="David" w:hint="cs"/>
          <w:b/>
          <w:bCs/>
          <w:u w:val="single"/>
          <w:rtl/>
        </w:rPr>
        <w:t xml:space="preserve">עפ"ת 1784/09 מ"י נ' זידאן מנסור, </w:t>
      </w:r>
      <w:r>
        <w:rPr>
          <w:rFonts w:ascii="David" w:hAnsi="David" w:hint="cs"/>
          <w:rtl/>
        </w:rPr>
        <w:t>קבעה כבוד הש' אוהד</w:t>
      </w:r>
      <w:r>
        <w:rPr>
          <w:rFonts w:ascii="David" w:hAnsi="David" w:hint="cs"/>
          <w:b/>
          <w:bCs/>
          <w:rtl/>
        </w:rPr>
        <w:t>:</w:t>
      </w:r>
    </w:p>
    <w:p w14:paraId="430E4E72" w14:textId="77777777" w:rsidR="00620B9F" w:rsidRDefault="00A30066">
      <w:pPr>
        <w:pStyle w:val="David"/>
        <w:rPr>
          <w:rFonts w:ascii="David" w:hAnsi="David"/>
          <w:b/>
          <w:bCs/>
          <w:rtl/>
        </w:rPr>
      </w:pPr>
      <w:r>
        <w:rPr>
          <w:rFonts w:ascii="David" w:hAnsi="David" w:hint="cs"/>
          <w:b/>
          <w:bCs/>
          <w:rtl/>
        </w:rPr>
        <w:t>"</w:t>
      </w:r>
      <w:r>
        <w:rPr>
          <w:rFonts w:ascii="David" w:hAnsi="David"/>
          <w:b/>
          <w:bCs/>
          <w:rtl/>
        </w:rPr>
        <w:t xml:space="preserve">על חומרת העבירות שביצע המשיב אין צורך להכביר מילים. הנוהג ברכב בלא שקיבל את הכישורים והמיומנות לעשות כן, כמוהו כמי שנוהג בכלי משחית (וכרולטה רוסית עשוי לפגוע </w:t>
      </w:r>
      <w:r>
        <w:rPr>
          <w:rFonts w:ascii="David" w:hAnsi="David"/>
          <w:b/>
          <w:bCs/>
          <w:rtl/>
        </w:rPr>
        <w:lastRenderedPageBreak/>
        <w:t xml:space="preserve">במשתמשים בדרך, אנשים חפים שניתן אילו פגע בהם לומר שהיו במקום הלא נכון בזמן הלא נכון). </w:t>
      </w:r>
    </w:p>
    <w:p w14:paraId="16E43419" w14:textId="77777777" w:rsidR="00620B9F" w:rsidRDefault="00A30066">
      <w:pPr>
        <w:pStyle w:val="David"/>
        <w:rPr>
          <w:rFonts w:ascii="David" w:hAnsi="David"/>
          <w:b/>
          <w:bCs/>
          <w:rtl/>
        </w:rPr>
      </w:pPr>
      <w:r>
        <w:rPr>
          <w:rFonts w:ascii="David" w:hAnsi="David"/>
          <w:b/>
          <w:bCs/>
          <w:rtl/>
        </w:rPr>
        <w:t xml:space="preserve">הקטל בדרכים, התאונות המותירות אחריהן פגיעות קשות, נכויות קשות בדרגות כאלה ואחרות, הגורמות להרס </w:t>
      </w:r>
    </w:p>
    <w:p w14:paraId="4BAF5DE6" w14:textId="77777777" w:rsidR="00620B9F" w:rsidRDefault="00A30066">
      <w:pPr>
        <w:pStyle w:val="David"/>
        <w:rPr>
          <w:rFonts w:ascii="David" w:hAnsi="David"/>
          <w:b/>
          <w:bCs/>
          <w:rtl/>
        </w:rPr>
      </w:pPr>
      <w:r>
        <w:rPr>
          <w:rFonts w:ascii="David" w:hAnsi="David"/>
          <w:b/>
          <w:bCs/>
          <w:rtl/>
        </w:rPr>
        <w:t>הקורבן ומשפחתו הקרובה, ולפגיעה בציבור כולו. על בית המשפט ליתן דעתו על הציבור העשוי להיפגע בכביש, לציבור זה, כולל כל אחד ואחת מאיתנו. על בית המשפט לערוך את האיזון בין האינטרס הציבורי, לפיו אנשים מסוגו של המשיב לא ינהגו כלל כל עוד לא ניתן להם רישיון נהיגה, לבין האינטרס הפרטי של המשיב כנאשם/כמערער. ידו של האינטרס הציבורי על העליונה</w:t>
      </w:r>
      <w:r>
        <w:rPr>
          <w:rFonts w:ascii="David" w:hAnsi="David" w:hint="cs"/>
          <w:b/>
          <w:bCs/>
          <w:rtl/>
        </w:rPr>
        <w:t>".</w:t>
      </w:r>
    </w:p>
    <w:p w14:paraId="21B230F3" w14:textId="77777777" w:rsidR="00620B9F" w:rsidRDefault="00620B9F">
      <w:pPr>
        <w:pStyle w:val="David"/>
        <w:rPr>
          <w:rFonts w:ascii="David" w:hAnsi="David"/>
          <w:b/>
          <w:bCs/>
          <w:rtl/>
        </w:rPr>
      </w:pPr>
    </w:p>
    <w:p w14:paraId="4C0C9F70" w14:textId="77777777" w:rsidR="00620B9F" w:rsidRDefault="00620B9F">
      <w:pPr>
        <w:pStyle w:val="David"/>
        <w:rPr>
          <w:rFonts w:ascii="David" w:hAnsi="David"/>
          <w:b/>
          <w:bCs/>
          <w:rtl/>
        </w:rPr>
      </w:pPr>
    </w:p>
    <w:p w14:paraId="1B4D5844" w14:textId="77777777" w:rsidR="00620B9F" w:rsidRDefault="00A30066">
      <w:pPr>
        <w:pStyle w:val="David"/>
        <w:rPr>
          <w:rFonts w:ascii="David" w:hAnsi="David"/>
          <w:rtl/>
        </w:rPr>
      </w:pPr>
      <w:r>
        <w:rPr>
          <w:rFonts w:ascii="David" w:hAnsi="David" w:hint="cs"/>
          <w:b/>
          <w:bCs/>
          <w:rtl/>
        </w:rPr>
        <w:t>ב</w:t>
      </w:r>
      <w:r>
        <w:rPr>
          <w:rFonts w:ascii="David" w:hAnsi="David" w:hint="cs"/>
          <w:b/>
          <w:bCs/>
          <w:u w:val="single"/>
          <w:rtl/>
        </w:rPr>
        <w:t>עמ"ת 1636/09 אבו ראס נ' מ"י</w:t>
      </w:r>
      <w:r>
        <w:rPr>
          <w:rFonts w:ascii="David" w:hAnsi="David" w:hint="cs"/>
          <w:b/>
          <w:bCs/>
          <w:rtl/>
        </w:rPr>
        <w:t xml:space="preserve">, </w:t>
      </w:r>
      <w:r>
        <w:rPr>
          <w:rFonts w:ascii="David" w:hAnsi="David" w:hint="cs"/>
          <w:rtl/>
        </w:rPr>
        <w:t>קבעה כבוד הש' אוהד:</w:t>
      </w:r>
    </w:p>
    <w:p w14:paraId="013FF49C" w14:textId="77777777" w:rsidR="00620B9F" w:rsidRDefault="00A30066">
      <w:pPr>
        <w:pStyle w:val="David"/>
        <w:rPr>
          <w:rFonts w:ascii="David" w:hAnsi="David"/>
          <w:rtl/>
        </w:rPr>
      </w:pPr>
      <w:r>
        <w:rPr>
          <w:rFonts w:ascii="David" w:hAnsi="David"/>
          <w:b/>
          <w:bCs/>
          <w:rtl/>
        </w:rPr>
        <w:t>בעבירות אלה של נהיגת אדם בהיותו בלתי מורשה, נלוות לחומרת העבירה מסוכנות "זועקת לשמיים" העשויה להעלות במחיר דמים של חפים מפשע שיימצאו במקרה בנתיב נסיעתו של הנהג הבלתי מורשה</w:t>
      </w:r>
      <w:r>
        <w:rPr>
          <w:rFonts w:ascii="David" w:hAnsi="David" w:hint="cs"/>
          <w:rtl/>
        </w:rPr>
        <w:t>"</w:t>
      </w:r>
      <w:r>
        <w:rPr>
          <w:rFonts w:ascii="David" w:hAnsi="David"/>
          <w:rtl/>
        </w:rPr>
        <w:t>.</w:t>
      </w:r>
    </w:p>
    <w:p w14:paraId="0D97B83A" w14:textId="77777777" w:rsidR="00620B9F" w:rsidRDefault="00620B9F">
      <w:pPr>
        <w:pStyle w:val="David"/>
        <w:rPr>
          <w:rFonts w:ascii="David" w:hAnsi="David"/>
          <w:b/>
          <w:bCs/>
          <w:rtl/>
        </w:rPr>
      </w:pPr>
    </w:p>
    <w:p w14:paraId="10833B5A" w14:textId="77777777" w:rsidR="00620B9F" w:rsidRDefault="00A30066">
      <w:pPr>
        <w:pStyle w:val="David"/>
        <w:rPr>
          <w:rFonts w:ascii="David" w:hAnsi="David"/>
          <w:rtl/>
        </w:rPr>
      </w:pPr>
      <w:r>
        <w:rPr>
          <w:rFonts w:ascii="David" w:hAnsi="David" w:hint="cs"/>
          <w:rtl/>
        </w:rPr>
        <w:t>בנסיבות</w:t>
      </w:r>
      <w:r>
        <w:rPr>
          <w:rFonts w:ascii="David" w:hAnsi="David"/>
          <w:rtl/>
        </w:rPr>
        <w:t xml:space="preserve"> אלה ולאור הער</w:t>
      </w:r>
      <w:r>
        <w:rPr>
          <w:rFonts w:ascii="David" w:hAnsi="David" w:hint="cs"/>
          <w:rtl/>
        </w:rPr>
        <w:t>כים</w:t>
      </w:r>
      <w:r>
        <w:rPr>
          <w:rFonts w:ascii="David" w:hAnsi="David"/>
          <w:rtl/>
        </w:rPr>
        <w:t xml:space="preserve"> החברת</w:t>
      </w:r>
      <w:r>
        <w:rPr>
          <w:rFonts w:ascii="David" w:hAnsi="David" w:hint="cs"/>
          <w:rtl/>
        </w:rPr>
        <w:t>י</w:t>
      </w:r>
      <w:r>
        <w:rPr>
          <w:rFonts w:ascii="David" w:hAnsi="David"/>
          <w:rtl/>
        </w:rPr>
        <w:t>י</w:t>
      </w:r>
      <w:r>
        <w:rPr>
          <w:rFonts w:ascii="David" w:hAnsi="David" w:hint="cs"/>
          <w:rtl/>
        </w:rPr>
        <w:t>ם</w:t>
      </w:r>
      <w:r>
        <w:rPr>
          <w:rFonts w:ascii="David" w:hAnsi="David"/>
          <w:rtl/>
        </w:rPr>
        <w:t xml:space="preserve"> שנפגע</w:t>
      </w:r>
      <w:r>
        <w:rPr>
          <w:rFonts w:ascii="David" w:hAnsi="David" w:hint="cs"/>
          <w:rtl/>
        </w:rPr>
        <w:t>ו</w:t>
      </w:r>
      <w:r>
        <w:rPr>
          <w:rFonts w:ascii="David" w:hAnsi="David"/>
          <w:rtl/>
        </w:rPr>
        <w:t xml:space="preserve"> –</w:t>
      </w:r>
      <w:r>
        <w:rPr>
          <w:rFonts w:ascii="David" w:hAnsi="David" w:hint="cs"/>
          <w:rtl/>
        </w:rPr>
        <w:t xml:space="preserve"> סיכון חיי אדם ושלטון החוק </w:t>
      </w:r>
      <w:r>
        <w:rPr>
          <w:rFonts w:ascii="David" w:hAnsi="David"/>
          <w:rtl/>
        </w:rPr>
        <w:t>והפגיעה הקשה ב</w:t>
      </w:r>
      <w:r>
        <w:rPr>
          <w:rFonts w:ascii="David" w:hAnsi="David" w:hint="cs"/>
          <w:rtl/>
        </w:rPr>
        <w:t>הם</w:t>
      </w:r>
      <w:r>
        <w:rPr>
          <w:rFonts w:ascii="David" w:hAnsi="David"/>
          <w:rtl/>
        </w:rPr>
        <w:t xml:space="preserve"> ולאור מדיניות הענישה הנוהגת בתחום כפי שנקבע ע</w:t>
      </w:r>
      <w:r>
        <w:rPr>
          <w:rFonts w:ascii="David" w:hAnsi="David" w:hint="cs"/>
          <w:rtl/>
        </w:rPr>
        <w:t>ל ידי</w:t>
      </w:r>
      <w:r>
        <w:rPr>
          <w:rFonts w:ascii="David" w:hAnsi="David"/>
          <w:rtl/>
        </w:rPr>
        <w:t xml:space="preserve"> בת</w:t>
      </w:r>
      <w:r>
        <w:rPr>
          <w:rFonts w:ascii="David" w:hAnsi="David" w:hint="cs"/>
          <w:rtl/>
        </w:rPr>
        <w:t>י</w:t>
      </w:r>
      <w:r>
        <w:rPr>
          <w:rFonts w:ascii="David" w:hAnsi="David"/>
          <w:rtl/>
        </w:rPr>
        <w:t xml:space="preserve"> המשפט</w:t>
      </w:r>
      <w:r>
        <w:rPr>
          <w:rFonts w:ascii="David" w:hAnsi="David" w:hint="cs"/>
          <w:rtl/>
        </w:rPr>
        <w:t xml:space="preserve"> בפסקי הדין הנ"ל ואחרים,</w:t>
      </w:r>
      <w:r>
        <w:rPr>
          <w:rFonts w:ascii="David" w:hAnsi="David"/>
          <w:rtl/>
        </w:rPr>
        <w:t xml:space="preserve"> הרי שמתחם הענישה בעבירות כאלה</w:t>
      </w:r>
      <w:r>
        <w:rPr>
          <w:rFonts w:ascii="David" w:hAnsi="David" w:hint="cs"/>
          <w:rtl/>
        </w:rPr>
        <w:t>, כאשר עסקינן בעבירה חוזרת,</w:t>
      </w:r>
      <w:r>
        <w:rPr>
          <w:rFonts w:ascii="David" w:hAnsi="David"/>
          <w:rtl/>
        </w:rPr>
        <w:t xml:space="preserve"> כולל פסילה</w:t>
      </w:r>
      <w:r>
        <w:rPr>
          <w:rFonts w:ascii="David" w:hAnsi="David" w:hint="cs"/>
          <w:rtl/>
        </w:rPr>
        <w:t xml:space="preserve"> בפועל לתקופה</w:t>
      </w:r>
      <w:r>
        <w:rPr>
          <w:rFonts w:ascii="David" w:hAnsi="David"/>
          <w:rtl/>
        </w:rPr>
        <w:t xml:space="preserve"> שבין </w:t>
      </w:r>
      <w:r>
        <w:rPr>
          <w:rFonts w:ascii="David" w:hAnsi="David" w:hint="cs"/>
          <w:rtl/>
        </w:rPr>
        <w:t>12</w:t>
      </w:r>
      <w:r>
        <w:rPr>
          <w:rFonts w:ascii="David" w:hAnsi="David"/>
          <w:rtl/>
        </w:rPr>
        <w:t xml:space="preserve"> חודשים</w:t>
      </w:r>
      <w:r>
        <w:rPr>
          <w:rFonts w:ascii="David" w:hAnsi="David" w:hint="cs"/>
          <w:rtl/>
        </w:rPr>
        <w:t xml:space="preserve"> </w:t>
      </w:r>
      <w:r>
        <w:rPr>
          <w:rFonts w:ascii="David" w:hAnsi="David"/>
          <w:rtl/>
        </w:rPr>
        <w:t>ל</w:t>
      </w:r>
      <w:r>
        <w:rPr>
          <w:rFonts w:ascii="David" w:hAnsi="David" w:hint="cs"/>
          <w:rtl/>
        </w:rPr>
        <w:t>חמש שנים וכן מאסר בפועל לתקופה שלא תעלה על 24 חודשים.</w:t>
      </w:r>
    </w:p>
    <w:p w14:paraId="1588A61B" w14:textId="77777777" w:rsidR="00620B9F" w:rsidRDefault="00620B9F">
      <w:pPr>
        <w:pStyle w:val="David"/>
        <w:rPr>
          <w:rFonts w:ascii="David" w:hAnsi="David"/>
          <w:rtl/>
        </w:rPr>
      </w:pPr>
    </w:p>
    <w:p w14:paraId="365910B2" w14:textId="77777777" w:rsidR="00620B9F" w:rsidRDefault="00A30066">
      <w:pPr>
        <w:pStyle w:val="David"/>
        <w:rPr>
          <w:rFonts w:ascii="David" w:hAnsi="David"/>
          <w:rtl/>
        </w:rPr>
      </w:pPr>
      <w:r>
        <w:rPr>
          <w:rFonts w:ascii="David" w:hAnsi="David" w:hint="cs"/>
          <w:rtl/>
        </w:rPr>
        <w:t xml:space="preserve">באשר לעבירה של נהיגה בזמן פסילה, נאמר בפסיקה – </w:t>
      </w:r>
    </w:p>
    <w:p w14:paraId="11E2454F" w14:textId="77777777" w:rsidR="00620B9F" w:rsidRDefault="00A30066">
      <w:pPr>
        <w:pStyle w:val="Ruller5"/>
        <w:ind w:hanging="1764"/>
        <w:rPr>
          <w:rtl/>
        </w:rPr>
      </w:pPr>
      <w:r>
        <w:rPr>
          <w:rFonts w:ascii="David" w:hAnsi="David" w:cs="David" w:hint="cs"/>
          <w:sz w:val="24"/>
          <w:szCs w:val="24"/>
          <w:rtl/>
        </w:rPr>
        <w:t>ב</w:t>
      </w:r>
      <w:hyperlink r:id="rId22" w:history="1">
        <w:r w:rsidRPr="00A30066">
          <w:rPr>
            <w:rFonts w:ascii="David" w:hAnsi="David" w:cs="David"/>
            <w:b/>
            <w:bCs/>
            <w:color w:val="0000FF"/>
            <w:sz w:val="24"/>
            <w:szCs w:val="24"/>
            <w:u w:val="single"/>
            <w:rtl/>
          </w:rPr>
          <w:t>רע"פ 6115/06</w:t>
        </w:r>
      </w:hyperlink>
      <w:r>
        <w:rPr>
          <w:rFonts w:ascii="David" w:hAnsi="David" w:cs="David" w:hint="cs"/>
          <w:b/>
          <w:bCs/>
          <w:sz w:val="24"/>
          <w:szCs w:val="24"/>
          <w:u w:val="single"/>
          <w:rtl/>
        </w:rPr>
        <w:t>, מ"י נ' אבו לבן</w:t>
      </w:r>
      <w:r>
        <w:rPr>
          <w:rFonts w:ascii="David" w:hAnsi="David" w:cs="David" w:hint="cs"/>
          <w:sz w:val="24"/>
          <w:szCs w:val="24"/>
          <w:rtl/>
        </w:rPr>
        <w:t xml:space="preserve">, קבע כבוד הש' לוי: </w:t>
      </w:r>
    </w:p>
    <w:p w14:paraId="3089B22E" w14:textId="77777777" w:rsidR="00620B9F" w:rsidRDefault="00620B9F">
      <w:pPr>
        <w:pStyle w:val="Ruller5"/>
        <w:rPr>
          <w:rtl/>
        </w:rPr>
      </w:pPr>
    </w:p>
    <w:p w14:paraId="2D855751" w14:textId="77777777" w:rsidR="00620B9F" w:rsidRDefault="00A30066">
      <w:pPr>
        <w:pStyle w:val="Ruller5"/>
        <w:ind w:left="-142"/>
        <w:jc w:val="left"/>
        <w:rPr>
          <w:rFonts w:cs="David"/>
          <w:b/>
          <w:bCs/>
          <w:sz w:val="24"/>
          <w:szCs w:val="24"/>
          <w:rtl/>
        </w:rPr>
      </w:pPr>
      <w:r>
        <w:rPr>
          <w:rFonts w:cs="David" w:hint="cs"/>
          <w:b/>
          <w:bCs/>
          <w:sz w:val="24"/>
          <w:szCs w:val="24"/>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 .</w:t>
      </w:r>
    </w:p>
    <w:p w14:paraId="6F7398A3" w14:textId="77777777" w:rsidR="00620B9F" w:rsidRDefault="00620B9F">
      <w:pPr>
        <w:pStyle w:val="Ruller5"/>
        <w:ind w:hanging="1577"/>
        <w:rPr>
          <w:rFonts w:cs="David"/>
          <w:sz w:val="24"/>
          <w:szCs w:val="24"/>
          <w:rtl/>
        </w:rPr>
      </w:pPr>
    </w:p>
    <w:p w14:paraId="40B399BB" w14:textId="77777777" w:rsidR="00620B9F" w:rsidRDefault="00A30066">
      <w:pPr>
        <w:pStyle w:val="Ruller5"/>
        <w:ind w:hanging="1784"/>
        <w:rPr>
          <w:rFonts w:cs="David"/>
          <w:sz w:val="24"/>
          <w:szCs w:val="24"/>
          <w:rtl/>
        </w:rPr>
      </w:pPr>
      <w:r>
        <w:rPr>
          <w:rFonts w:cs="David" w:hint="cs"/>
          <w:sz w:val="24"/>
          <w:szCs w:val="24"/>
          <w:rtl/>
        </w:rPr>
        <w:t>ב</w:t>
      </w:r>
      <w:hyperlink r:id="rId23" w:history="1">
        <w:r w:rsidRPr="00A30066">
          <w:rPr>
            <w:rFonts w:cs="David"/>
            <w:b/>
            <w:bCs/>
            <w:color w:val="0000FF"/>
            <w:sz w:val="24"/>
            <w:szCs w:val="24"/>
            <w:u w:val="single"/>
            <w:rtl/>
          </w:rPr>
          <w:t>רע"פ 665/11</w:t>
        </w:r>
      </w:hyperlink>
      <w:r>
        <w:rPr>
          <w:rFonts w:cs="David" w:hint="cs"/>
          <w:b/>
          <w:bCs/>
          <w:sz w:val="24"/>
          <w:szCs w:val="24"/>
          <w:u w:val="single"/>
          <w:rtl/>
        </w:rPr>
        <w:t xml:space="preserve"> אבו עמאר נ' מ"י</w:t>
      </w:r>
      <w:r>
        <w:rPr>
          <w:rFonts w:cs="David" w:hint="cs"/>
          <w:sz w:val="24"/>
          <w:szCs w:val="24"/>
          <w:rtl/>
        </w:rPr>
        <w:t xml:space="preserve">, אמר כבוד הש' רובינשטיין :          </w:t>
      </w:r>
    </w:p>
    <w:p w14:paraId="451D5FCB" w14:textId="77777777" w:rsidR="00620B9F" w:rsidRDefault="00620B9F">
      <w:pPr>
        <w:pStyle w:val="Ruller5"/>
        <w:ind w:hanging="1577"/>
        <w:rPr>
          <w:rFonts w:cs="David"/>
          <w:sz w:val="24"/>
          <w:szCs w:val="24"/>
          <w:rtl/>
        </w:rPr>
      </w:pPr>
    </w:p>
    <w:p w14:paraId="12F0C5D1" w14:textId="77777777" w:rsidR="00620B9F" w:rsidRDefault="00A30066">
      <w:pPr>
        <w:pStyle w:val="Ruller5"/>
        <w:ind w:left="-142"/>
        <w:rPr>
          <w:rFonts w:cs="David"/>
          <w:b/>
          <w:bCs/>
          <w:sz w:val="24"/>
          <w:szCs w:val="24"/>
          <w:rtl/>
        </w:rPr>
      </w:pPr>
      <w:r>
        <w:rPr>
          <w:rFonts w:cs="David" w:hint="cs"/>
          <w:b/>
          <w:bCs/>
          <w:sz w:val="24"/>
          <w:szCs w:val="24"/>
          <w:rtl/>
        </w:rPr>
        <w:t xml:space="preserve">"עבירות נהיגה בפסילה ללא ביטוח וללא רישיון, יש בהן לא רק דופי פלילי אלא אף מוסרי כפול: הסיכון המובהק לעוברי דרך (וגם לנוהג עצמו), וזו עיקר, וכן קשיים במימוש פיצויים בעקבות תאונות דרכים אם אלה יקרו חלילה בעת נהיגה כזאת". </w:t>
      </w:r>
    </w:p>
    <w:p w14:paraId="39E198F3" w14:textId="77777777" w:rsidR="00620B9F" w:rsidRDefault="00620B9F">
      <w:pPr>
        <w:pStyle w:val="Ruller5"/>
        <w:ind w:left="-142"/>
        <w:rPr>
          <w:rFonts w:cs="David"/>
          <w:b/>
          <w:bCs/>
          <w:sz w:val="24"/>
          <w:szCs w:val="24"/>
          <w:rtl/>
        </w:rPr>
      </w:pPr>
    </w:p>
    <w:p w14:paraId="1EB57AB2" w14:textId="77777777" w:rsidR="00620B9F" w:rsidRDefault="00A30066">
      <w:pPr>
        <w:pStyle w:val="Ruller5"/>
        <w:spacing w:line="360" w:lineRule="auto"/>
        <w:ind w:left="-142" w:right="1281"/>
        <w:rPr>
          <w:rFonts w:cs="David"/>
          <w:sz w:val="24"/>
          <w:szCs w:val="24"/>
          <w:rtl/>
        </w:rPr>
      </w:pPr>
      <w:r>
        <w:rPr>
          <w:rFonts w:cs="David" w:hint="cs"/>
          <w:sz w:val="24"/>
          <w:szCs w:val="24"/>
          <w:rtl/>
        </w:rPr>
        <w:t>ב</w:t>
      </w:r>
      <w:hyperlink r:id="rId24" w:history="1">
        <w:r w:rsidRPr="00A30066">
          <w:rPr>
            <w:rFonts w:cs="David"/>
            <w:b/>
            <w:bCs/>
            <w:color w:val="0000FF"/>
            <w:sz w:val="24"/>
            <w:szCs w:val="24"/>
            <w:u w:val="single"/>
            <w:rtl/>
          </w:rPr>
          <w:t>רע"פ 1891/14</w:t>
        </w:r>
      </w:hyperlink>
      <w:r>
        <w:rPr>
          <w:rFonts w:cs="David" w:hint="cs"/>
          <w:b/>
          <w:bCs/>
          <w:sz w:val="24"/>
          <w:szCs w:val="24"/>
          <w:u w:val="single"/>
          <w:rtl/>
        </w:rPr>
        <w:t xml:space="preserve"> ברון נגד מדינת ישראל</w:t>
      </w:r>
      <w:r>
        <w:rPr>
          <w:rFonts w:cs="David" w:hint="cs"/>
          <w:sz w:val="24"/>
          <w:szCs w:val="24"/>
          <w:rtl/>
        </w:rPr>
        <w:t>, אמר כבוד הש' שהם:</w:t>
      </w:r>
    </w:p>
    <w:p w14:paraId="3330BF07" w14:textId="77777777" w:rsidR="00620B9F" w:rsidRDefault="00A30066">
      <w:pPr>
        <w:pStyle w:val="Ruller5"/>
        <w:spacing w:line="360" w:lineRule="auto"/>
        <w:ind w:left="-142" w:right="1281"/>
        <w:rPr>
          <w:rFonts w:cs="David"/>
          <w:b/>
          <w:bCs/>
          <w:sz w:val="24"/>
          <w:szCs w:val="24"/>
          <w:rtl/>
        </w:rPr>
      </w:pPr>
      <w:r>
        <w:rPr>
          <w:rFonts w:cs="David" w:hint="cs"/>
          <w:b/>
          <w:bCs/>
          <w:sz w:val="24"/>
          <w:szCs w:val="24"/>
          <w:rtl/>
        </w:rPr>
        <w:t>"נהיגה ברכב בזמן פסילת רישיון מבטאת זלזול בשלטון החוק, ועשויה לסכן הן את הנהג והן את הסובבים אותו".</w:t>
      </w:r>
    </w:p>
    <w:p w14:paraId="701D4A81" w14:textId="77777777" w:rsidR="00620B9F" w:rsidRDefault="00A30066">
      <w:pPr>
        <w:pStyle w:val="Ruller5"/>
        <w:spacing w:line="360" w:lineRule="auto"/>
        <w:ind w:left="-142" w:right="1281"/>
        <w:rPr>
          <w:rFonts w:ascii="Arial" w:hAnsi="Arial" w:cs="David"/>
          <w:spacing w:val="0"/>
          <w:sz w:val="24"/>
          <w:szCs w:val="24"/>
          <w:rtl/>
        </w:rPr>
      </w:pPr>
      <w:r>
        <w:rPr>
          <w:rFonts w:ascii="Arial" w:hAnsi="Arial" w:cs="David" w:hint="cs"/>
          <w:spacing w:val="0"/>
          <w:sz w:val="24"/>
          <w:szCs w:val="24"/>
          <w:rtl/>
        </w:rPr>
        <w:t>ב</w:t>
      </w:r>
      <w:r>
        <w:rPr>
          <w:rFonts w:ascii="Arial" w:hAnsi="Arial" w:cs="David" w:hint="cs"/>
          <w:b/>
          <w:bCs/>
          <w:spacing w:val="0"/>
          <w:sz w:val="24"/>
          <w:szCs w:val="24"/>
          <w:u w:val="single"/>
          <w:rtl/>
        </w:rPr>
        <w:t>רע"פ 762/13, אמסלם נגד מדינת ישראל,</w:t>
      </w:r>
      <w:r>
        <w:rPr>
          <w:rFonts w:ascii="Arial" w:hAnsi="Arial" w:cs="David" w:hint="cs"/>
          <w:spacing w:val="0"/>
          <w:sz w:val="24"/>
          <w:szCs w:val="24"/>
          <w:rtl/>
        </w:rPr>
        <w:t xml:space="preserve"> אמר כבוד הש' שהם:</w:t>
      </w:r>
    </w:p>
    <w:p w14:paraId="2EC02456" w14:textId="77777777" w:rsidR="00620B9F" w:rsidRDefault="00A30066">
      <w:pPr>
        <w:pStyle w:val="Ruller5"/>
        <w:spacing w:line="360" w:lineRule="auto"/>
        <w:ind w:left="-142" w:right="1281"/>
        <w:rPr>
          <w:rFonts w:cs="David"/>
          <w:b/>
          <w:bCs/>
          <w:sz w:val="24"/>
          <w:szCs w:val="24"/>
          <w:rtl/>
        </w:rPr>
      </w:pPr>
      <w:r>
        <w:rPr>
          <w:rFonts w:ascii="Arial" w:hAnsi="Arial" w:cs="David" w:hint="cs"/>
          <w:b/>
          <w:bCs/>
          <w:spacing w:val="0"/>
          <w:sz w:val="24"/>
          <w:szCs w:val="24"/>
          <w:rtl/>
        </w:rPr>
        <w:t>"</w:t>
      </w:r>
      <w:r>
        <w:rPr>
          <w:rFonts w:ascii="Arial" w:hAnsi="Arial" w:cs="David"/>
          <w:b/>
          <w:bCs/>
          <w:spacing w:val="0"/>
          <w:sz w:val="24"/>
          <w:szCs w:val="24"/>
          <w:rtl/>
        </w:rPr>
        <w:t>לא אחת בעבר, אישר בית משפט זה הטלת עונשי מאסר לריצוי בפועל לתקופות ממושכות על מורשעים בעבירה שעניינה נהיגה תחת פסילה, בעיקר כאשר מדובר בבעלי עבר פלילי ותעבורתי מכביד</w:t>
      </w:r>
      <w:r>
        <w:rPr>
          <w:rFonts w:ascii="Arial" w:hAnsi="Arial" w:cs="David" w:hint="cs"/>
          <w:b/>
          <w:bCs/>
          <w:spacing w:val="0"/>
          <w:sz w:val="24"/>
          <w:szCs w:val="24"/>
          <w:rtl/>
        </w:rPr>
        <w:t>.."</w:t>
      </w:r>
    </w:p>
    <w:p w14:paraId="1C3EB942" w14:textId="77777777" w:rsidR="00620B9F" w:rsidRDefault="00A30066">
      <w:pPr>
        <w:pStyle w:val="Ruller5"/>
        <w:spacing w:line="360" w:lineRule="auto"/>
        <w:ind w:left="-142" w:right="1281"/>
        <w:rPr>
          <w:rFonts w:cs="David"/>
          <w:b/>
          <w:bCs/>
          <w:sz w:val="24"/>
          <w:szCs w:val="24"/>
          <w:u w:val="single"/>
          <w:rtl/>
        </w:rPr>
      </w:pPr>
      <w:r>
        <w:rPr>
          <w:rFonts w:cs="David" w:hint="cs"/>
          <w:sz w:val="24"/>
          <w:szCs w:val="24"/>
          <w:rtl/>
        </w:rPr>
        <w:t>ב</w:t>
      </w:r>
      <w:hyperlink r:id="rId25" w:history="1">
        <w:r w:rsidRPr="00A30066">
          <w:rPr>
            <w:rFonts w:cs="David"/>
            <w:b/>
            <w:bCs/>
            <w:color w:val="0000FF"/>
            <w:sz w:val="24"/>
            <w:szCs w:val="24"/>
            <w:u w:val="single"/>
            <w:rtl/>
          </w:rPr>
          <w:t>רע"פ 3292/13</w:t>
        </w:r>
      </w:hyperlink>
      <w:r>
        <w:rPr>
          <w:rFonts w:cs="David" w:hint="cs"/>
          <w:b/>
          <w:bCs/>
          <w:sz w:val="24"/>
          <w:szCs w:val="24"/>
          <w:u w:val="single"/>
          <w:rtl/>
        </w:rPr>
        <w:t xml:space="preserve"> יוסף נגד מדינת ישראל, </w:t>
      </w:r>
      <w:r>
        <w:rPr>
          <w:rFonts w:cs="David" w:hint="cs"/>
          <w:sz w:val="24"/>
          <w:szCs w:val="24"/>
          <w:rtl/>
        </w:rPr>
        <w:t>אמר כבוד הש' פוגלמן:</w:t>
      </w:r>
      <w:r>
        <w:rPr>
          <w:rFonts w:cs="David" w:hint="cs"/>
          <w:b/>
          <w:bCs/>
          <w:sz w:val="24"/>
          <w:szCs w:val="24"/>
          <w:u w:val="single"/>
          <w:rtl/>
        </w:rPr>
        <w:t xml:space="preserve"> </w:t>
      </w:r>
    </w:p>
    <w:p w14:paraId="2D55CD6E" w14:textId="77777777" w:rsidR="00620B9F" w:rsidRDefault="00A30066">
      <w:pPr>
        <w:pStyle w:val="Ruller5"/>
        <w:spacing w:line="360" w:lineRule="auto"/>
        <w:ind w:left="-142" w:right="1281"/>
        <w:rPr>
          <w:rFonts w:cs="David"/>
          <w:b/>
          <w:bCs/>
          <w:sz w:val="24"/>
          <w:szCs w:val="24"/>
          <w:rtl/>
        </w:rPr>
      </w:pPr>
      <w:r>
        <w:rPr>
          <w:rFonts w:cs="David" w:hint="cs"/>
          <w:b/>
          <w:bCs/>
          <w:sz w:val="24"/>
          <w:szCs w:val="24"/>
          <w:rtl/>
        </w:rPr>
        <w:t>"בית משפט זה עמד פעמים רבות על החומרה הכרוכה בנהיגה בזמן פסילה, לעניין שיקולי הענישה, בציינו כי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 (</w:t>
      </w:r>
      <w:hyperlink r:id="rId26" w:history="1">
        <w:r w:rsidRPr="00A30066">
          <w:rPr>
            <w:rFonts w:cs="David"/>
            <w:b/>
            <w:bCs/>
            <w:color w:val="0000FF"/>
            <w:sz w:val="24"/>
            <w:szCs w:val="24"/>
            <w:u w:val="single"/>
            <w:rtl/>
          </w:rPr>
          <w:t>רע"פ 6115/06</w:t>
        </w:r>
      </w:hyperlink>
      <w:r>
        <w:rPr>
          <w:rFonts w:cs="David" w:hint="cs"/>
          <w:b/>
          <w:bCs/>
          <w:sz w:val="24"/>
          <w:szCs w:val="24"/>
          <w:rtl/>
        </w:rPr>
        <w:t xml:space="preserve"> </w:t>
      </w:r>
      <w:r>
        <w:rPr>
          <w:rFonts w:ascii="Century" w:hAnsi="Century" w:cs="David" w:hint="cs"/>
          <w:b/>
          <w:bCs/>
          <w:spacing w:val="0"/>
          <w:sz w:val="24"/>
          <w:szCs w:val="24"/>
          <w:rtl/>
        </w:rPr>
        <w:t>מדינת ישראל נ' אבו לבן</w:t>
      </w:r>
      <w:r>
        <w:rPr>
          <w:rFonts w:cs="David" w:hint="cs"/>
          <w:b/>
          <w:bCs/>
          <w:sz w:val="24"/>
          <w:szCs w:val="24"/>
          <w:rtl/>
        </w:rPr>
        <w:t xml:space="preserve"> (8.5.2007)".</w:t>
      </w:r>
    </w:p>
    <w:p w14:paraId="4FB6AE21" w14:textId="77777777" w:rsidR="00620B9F" w:rsidRDefault="00620B9F">
      <w:pPr>
        <w:pStyle w:val="Ruller5"/>
        <w:spacing w:line="360" w:lineRule="auto"/>
        <w:ind w:left="-142" w:right="1281"/>
        <w:rPr>
          <w:rFonts w:cs="David"/>
          <w:b/>
          <w:bCs/>
          <w:sz w:val="24"/>
          <w:szCs w:val="24"/>
          <w:rtl/>
        </w:rPr>
      </w:pPr>
    </w:p>
    <w:p w14:paraId="2E431888" w14:textId="77777777" w:rsidR="00620B9F" w:rsidRDefault="00A30066">
      <w:pPr>
        <w:pStyle w:val="David"/>
        <w:ind w:left="-142"/>
        <w:rPr>
          <w:rtl/>
        </w:rPr>
      </w:pPr>
      <w:r>
        <w:rPr>
          <w:rFonts w:hint="cs"/>
          <w:rtl/>
        </w:rPr>
        <w:t>ב</w:t>
      </w:r>
      <w:hyperlink r:id="rId27" w:history="1">
        <w:r w:rsidRPr="00A30066">
          <w:rPr>
            <w:b/>
            <w:bCs/>
            <w:color w:val="0000FF"/>
            <w:u w:val="single"/>
            <w:rtl/>
          </w:rPr>
          <w:t>רע"פ 8013/13</w:t>
        </w:r>
      </w:hyperlink>
      <w:r>
        <w:rPr>
          <w:rFonts w:hint="cs"/>
          <w:b/>
          <w:bCs/>
          <w:u w:val="single"/>
          <w:rtl/>
        </w:rPr>
        <w:t xml:space="preserve">, מסעוד נגד מדינת ישראל, </w:t>
      </w:r>
      <w:r>
        <w:rPr>
          <w:rFonts w:hint="cs"/>
          <w:rtl/>
        </w:rPr>
        <w:t>אמר כבוד הש' סולברג, בהקשר לעבירה של נהיגה בזמן פסילה:</w:t>
      </w:r>
    </w:p>
    <w:p w14:paraId="5F10EC80" w14:textId="77777777" w:rsidR="00620B9F" w:rsidRDefault="00A30066">
      <w:pPr>
        <w:pStyle w:val="Ruller5"/>
        <w:ind w:left="-142"/>
        <w:rPr>
          <w:rFonts w:cs="David"/>
          <w:b/>
          <w:bCs/>
          <w:sz w:val="24"/>
          <w:szCs w:val="24"/>
          <w:rtl/>
        </w:rPr>
      </w:pPr>
      <w:r>
        <w:rPr>
          <w:rFonts w:cs="David" w:hint="cs"/>
          <w:b/>
          <w:bCs/>
          <w:sz w:val="24"/>
          <w:szCs w:val="24"/>
          <w:rtl/>
        </w:rPr>
        <w:t>"באשר לעונש שהוטל על המבקש: בבית משפט השלום לתעבורה נקבע מתחם ענישה בין 7 חודשי מאסר בפועל לבין 20 חודשים. למעלה מן הצורך, ועל פני הדברים נראה כי מדובר במתחם הולם".</w:t>
      </w:r>
    </w:p>
    <w:p w14:paraId="274DD533" w14:textId="77777777" w:rsidR="00620B9F" w:rsidRDefault="00620B9F">
      <w:pPr>
        <w:pStyle w:val="David"/>
        <w:ind w:left="-142"/>
        <w:rPr>
          <w:rFonts w:ascii="David" w:hAnsi="David"/>
          <w:rtl/>
        </w:rPr>
      </w:pPr>
    </w:p>
    <w:p w14:paraId="6FF8D22D" w14:textId="77777777" w:rsidR="00620B9F" w:rsidRDefault="00A30066">
      <w:pPr>
        <w:pStyle w:val="David"/>
        <w:rPr>
          <w:rFonts w:ascii="David" w:hAnsi="David"/>
          <w:rtl/>
        </w:rPr>
      </w:pPr>
      <w:r>
        <w:rPr>
          <w:rFonts w:ascii="David" w:hAnsi="David" w:hint="cs"/>
          <w:rtl/>
        </w:rPr>
        <w:t xml:space="preserve">בנסיבות אלה ולאור הערכים החברתיים שנפגעו – סיכון חיי אדם ושלטון החוק והפגיעה הקשה בהם ולאור מדיניות הענישה הנוהגת בתחום כפי שנקבע על ידי בית המשפט העליון בפסקי הדין הנ"ל וכן </w:t>
      </w:r>
      <w:r>
        <w:rPr>
          <w:rFonts w:ascii="David" w:hAnsi="David" w:hint="cs"/>
          <w:b/>
          <w:bCs/>
          <w:u w:val="single"/>
          <w:rtl/>
        </w:rPr>
        <w:t>ב</w:t>
      </w:r>
      <w:hyperlink r:id="rId28" w:history="1">
        <w:r w:rsidRPr="00A30066">
          <w:rPr>
            <w:rFonts w:ascii="David" w:hAnsi="David"/>
            <w:b/>
            <w:bCs/>
            <w:color w:val="0000FF"/>
            <w:u w:val="single"/>
            <w:rtl/>
          </w:rPr>
          <w:t>רע"פ 2221/11</w:t>
        </w:r>
      </w:hyperlink>
      <w:r>
        <w:rPr>
          <w:rFonts w:ascii="David" w:hAnsi="David" w:hint="cs"/>
          <w:b/>
          <w:bCs/>
          <w:u w:val="single"/>
          <w:rtl/>
        </w:rPr>
        <w:t xml:space="preserve"> הראל נ' מ"י</w:t>
      </w:r>
      <w:r>
        <w:rPr>
          <w:rFonts w:ascii="David" w:hAnsi="David" w:hint="cs"/>
          <w:rtl/>
        </w:rPr>
        <w:t xml:space="preserve">, </w:t>
      </w:r>
      <w:hyperlink r:id="rId29" w:history="1">
        <w:r w:rsidRPr="00A30066">
          <w:rPr>
            <w:rFonts w:ascii="David" w:hAnsi="David"/>
            <w:b/>
            <w:bCs/>
            <w:color w:val="0000FF"/>
            <w:u w:val="single"/>
            <w:rtl/>
          </w:rPr>
          <w:t>רע"פ 2073/12</w:t>
        </w:r>
      </w:hyperlink>
      <w:r>
        <w:rPr>
          <w:rFonts w:ascii="David" w:hAnsi="David" w:hint="cs"/>
          <w:b/>
          <w:bCs/>
          <w:u w:val="single"/>
          <w:rtl/>
        </w:rPr>
        <w:t xml:space="preserve"> עיסא נ' מ"י</w:t>
      </w:r>
      <w:r>
        <w:rPr>
          <w:rFonts w:ascii="David" w:hAnsi="David" w:hint="cs"/>
          <w:rtl/>
        </w:rPr>
        <w:t xml:space="preserve">, </w:t>
      </w:r>
      <w:r>
        <w:rPr>
          <w:rFonts w:ascii="David" w:hAnsi="David" w:hint="cs"/>
          <w:b/>
          <w:bCs/>
          <w:u w:val="single"/>
          <w:rtl/>
        </w:rPr>
        <w:t xml:space="preserve">4238/08 גרייב נ' מ"י </w:t>
      </w:r>
      <w:r>
        <w:rPr>
          <w:rFonts w:ascii="David" w:hAnsi="David" w:hint="cs"/>
          <w:rtl/>
        </w:rPr>
        <w:t>ועוד, הרי שמתחם הענישה בעבירות כאלה, כולל פסילה בפועל לתקופה שבין 10 חודשים ל- 24 חודשים וכן, בין מאסר מותנה לבין מאסר בפועל לתקופה שלא תעלה על 12 חודשים.</w:t>
      </w:r>
    </w:p>
    <w:p w14:paraId="37A40195" w14:textId="77777777" w:rsidR="00620B9F" w:rsidRDefault="00620B9F">
      <w:pPr>
        <w:pStyle w:val="David"/>
        <w:rPr>
          <w:rFonts w:ascii="David" w:hAnsi="David"/>
          <w:rtl/>
        </w:rPr>
      </w:pPr>
    </w:p>
    <w:p w14:paraId="29DD8713" w14:textId="77777777" w:rsidR="00620B9F" w:rsidRDefault="00A30066">
      <w:pPr>
        <w:pStyle w:val="David"/>
        <w:rPr>
          <w:rFonts w:ascii="David" w:hAnsi="David"/>
          <w:rtl/>
        </w:rPr>
      </w:pPr>
      <w:r>
        <w:rPr>
          <w:rFonts w:ascii="David" w:hAnsi="David" w:hint="cs"/>
          <w:rtl/>
        </w:rPr>
        <w:t xml:space="preserve">באשר לעבירה של נהיגה בשכרות, נאמר בפסיקה - </w:t>
      </w:r>
    </w:p>
    <w:p w14:paraId="3293A47E" w14:textId="77777777" w:rsidR="00620B9F" w:rsidRDefault="00A30066">
      <w:pPr>
        <w:pStyle w:val="Ruller5"/>
        <w:spacing w:line="360" w:lineRule="auto"/>
        <w:ind w:left="62" w:right="1281" w:hanging="187"/>
        <w:rPr>
          <w:rtl/>
        </w:rPr>
      </w:pPr>
      <w:r>
        <w:rPr>
          <w:rFonts w:ascii="David" w:hAnsi="David" w:cs="David" w:hint="cs"/>
          <w:sz w:val="24"/>
          <w:szCs w:val="24"/>
          <w:rtl/>
        </w:rPr>
        <w:t xml:space="preserve"> ב</w:t>
      </w:r>
      <w:hyperlink r:id="rId30" w:history="1">
        <w:r w:rsidRPr="00A30066">
          <w:rPr>
            <w:rFonts w:ascii="David" w:hAnsi="David" w:cs="David"/>
            <w:b/>
            <w:bCs/>
            <w:color w:val="0000FF"/>
            <w:sz w:val="24"/>
            <w:szCs w:val="24"/>
            <w:u w:val="single"/>
            <w:rtl/>
          </w:rPr>
          <w:t>רע"פ 3638/12</w:t>
        </w:r>
      </w:hyperlink>
      <w:r>
        <w:rPr>
          <w:rFonts w:ascii="David" w:hAnsi="David" w:cs="David" w:hint="cs"/>
          <w:b/>
          <w:bCs/>
          <w:sz w:val="24"/>
          <w:szCs w:val="24"/>
          <w:u w:val="single"/>
          <w:rtl/>
        </w:rPr>
        <w:t xml:space="preserve"> ווקנין נ' מ"י</w:t>
      </w:r>
      <w:r>
        <w:rPr>
          <w:rFonts w:ascii="David" w:hAnsi="David" w:cs="David" w:hint="cs"/>
          <w:sz w:val="24"/>
          <w:szCs w:val="24"/>
          <w:rtl/>
        </w:rPr>
        <w:t xml:space="preserve">, קבע כבוד הש' רובינשטיין: </w:t>
      </w:r>
    </w:p>
    <w:p w14:paraId="651A3F47" w14:textId="77777777" w:rsidR="00620B9F" w:rsidRDefault="00A30066">
      <w:pPr>
        <w:pStyle w:val="Ruller4"/>
        <w:rPr>
          <w:rFonts w:cs="David"/>
          <w:b/>
          <w:bCs/>
          <w:sz w:val="24"/>
          <w:szCs w:val="24"/>
          <w:rtl/>
        </w:rPr>
      </w:pPr>
      <w:r>
        <w:rPr>
          <w:rFonts w:cs="David" w:hint="cs"/>
          <w:b/>
          <w:bCs/>
          <w:sz w:val="24"/>
          <w:szCs w:val="24"/>
          <w:rtl/>
        </w:rPr>
        <w:t xml:space="preserve">"המדובר על פי חוק בעונש </w:t>
      </w:r>
      <w:r>
        <w:rPr>
          <w:rFonts w:ascii="Times New Roman" w:hAnsi="Times New Roman" w:cs="David" w:hint="cs"/>
          <w:b/>
          <w:bCs/>
          <w:spacing w:val="0"/>
          <w:sz w:val="24"/>
          <w:szCs w:val="24"/>
          <w:rtl/>
        </w:rPr>
        <w:t>המינימום</w:t>
      </w:r>
      <w:r>
        <w:rPr>
          <w:rFonts w:cs="David" w:hint="cs"/>
          <w:b/>
          <w:bCs/>
          <w:sz w:val="24"/>
          <w:szCs w:val="24"/>
          <w:rtl/>
        </w:rPr>
        <w:t>. ... נזכור כי הנהיגה בשכרות היא מן הרעות החולות שבכביש, שסכנתן בצדן ועלולות לגרום לאסונות, בחינת "מכונת מוות נעה". ההחמרה היא גישת המחוקק, וסטייה ממנה היא חריג, והמחמיר אינו מפסיד".</w:t>
      </w:r>
    </w:p>
    <w:p w14:paraId="3AFA67E7" w14:textId="77777777" w:rsidR="00620B9F" w:rsidRDefault="00620B9F">
      <w:pPr>
        <w:pStyle w:val="Ruller5"/>
        <w:rPr>
          <w:rFonts w:cs="David"/>
          <w:b/>
          <w:bCs/>
          <w:sz w:val="24"/>
          <w:szCs w:val="24"/>
          <w:rtl/>
        </w:rPr>
      </w:pPr>
    </w:p>
    <w:p w14:paraId="3370CBFB" w14:textId="77777777" w:rsidR="00620B9F" w:rsidRDefault="00A30066">
      <w:pPr>
        <w:pStyle w:val="Ruller5"/>
        <w:ind w:hanging="1577"/>
        <w:rPr>
          <w:rFonts w:cs="David"/>
          <w:sz w:val="24"/>
          <w:szCs w:val="24"/>
          <w:rtl/>
        </w:rPr>
      </w:pPr>
      <w:r>
        <w:rPr>
          <w:rFonts w:cs="David" w:hint="cs"/>
          <w:sz w:val="24"/>
          <w:szCs w:val="24"/>
          <w:rtl/>
        </w:rPr>
        <w:t>ב</w:t>
      </w:r>
      <w:hyperlink r:id="rId31" w:history="1">
        <w:r w:rsidRPr="00A30066">
          <w:rPr>
            <w:rFonts w:cs="David"/>
            <w:b/>
            <w:bCs/>
            <w:color w:val="0000FF"/>
            <w:sz w:val="24"/>
            <w:szCs w:val="24"/>
            <w:u w:val="single"/>
            <w:rtl/>
          </w:rPr>
          <w:t>רע"פ 771/12</w:t>
        </w:r>
      </w:hyperlink>
      <w:r>
        <w:rPr>
          <w:rFonts w:cs="David" w:hint="cs"/>
          <w:b/>
          <w:bCs/>
          <w:sz w:val="24"/>
          <w:szCs w:val="24"/>
          <w:u w:val="single"/>
          <w:rtl/>
        </w:rPr>
        <w:t xml:space="preserve"> נחשון נ' מ"י</w:t>
      </w:r>
      <w:r>
        <w:rPr>
          <w:rFonts w:cs="David" w:hint="cs"/>
          <w:sz w:val="24"/>
          <w:szCs w:val="24"/>
          <w:rtl/>
        </w:rPr>
        <w:t xml:space="preserve">, אמר כבוד הש' רובינשטיין:        </w:t>
      </w:r>
    </w:p>
    <w:p w14:paraId="094E2578" w14:textId="77777777" w:rsidR="00620B9F" w:rsidRDefault="00620B9F">
      <w:pPr>
        <w:pStyle w:val="Ruller5"/>
        <w:ind w:hanging="1577"/>
        <w:rPr>
          <w:rFonts w:cs="David"/>
          <w:sz w:val="24"/>
          <w:szCs w:val="24"/>
          <w:rtl/>
        </w:rPr>
      </w:pPr>
    </w:p>
    <w:p w14:paraId="1600126F" w14:textId="77777777" w:rsidR="00620B9F" w:rsidRDefault="00A30066">
      <w:pPr>
        <w:pStyle w:val="David"/>
        <w:rPr>
          <w:rFonts w:ascii="David" w:hAnsi="David"/>
          <w:b/>
          <w:bCs/>
          <w:rtl/>
        </w:rPr>
      </w:pPr>
      <w:r>
        <w:rPr>
          <w:rFonts w:hint="cs"/>
          <w:b/>
          <w:bCs/>
          <w:rtl/>
        </w:rPr>
        <w:t>"פסילת נהגים הנתפסים בשכרות היא - ניתן לומר - אמצעי מגן לציבור שקבע המחוקק, ולא רק גמול והרתעה לעוברי העבירה. אחריותו הראשונה של בית המשפט, על פי צו המחוקק ועל פי שליחותו, היא כלפי הציבור</w:t>
      </w:r>
      <w:r>
        <w:rPr>
          <w:rFonts w:ascii="David" w:hAnsi="David" w:hint="cs"/>
          <w:b/>
          <w:bCs/>
          <w:rtl/>
        </w:rPr>
        <w:t>".</w:t>
      </w:r>
    </w:p>
    <w:p w14:paraId="1BCFFBC0" w14:textId="77777777" w:rsidR="00620B9F" w:rsidRDefault="00620B9F">
      <w:pPr>
        <w:pStyle w:val="David"/>
        <w:rPr>
          <w:rFonts w:ascii="David" w:hAnsi="David"/>
          <w:b/>
          <w:bCs/>
          <w:rtl/>
        </w:rPr>
      </w:pPr>
    </w:p>
    <w:p w14:paraId="14F9BCE9" w14:textId="77777777" w:rsidR="00620B9F" w:rsidRDefault="00A30066">
      <w:pPr>
        <w:spacing w:line="360" w:lineRule="auto"/>
        <w:jc w:val="both"/>
        <w:rPr>
          <w:rFonts w:ascii="Arial" w:hAnsi="Arial"/>
          <w:rtl/>
        </w:rPr>
      </w:pPr>
      <w:r>
        <w:rPr>
          <w:rFonts w:ascii="Arial" w:hAnsi="Arial" w:hint="cs"/>
          <w:rtl/>
        </w:rPr>
        <w:t>ב</w:t>
      </w:r>
      <w:hyperlink r:id="rId32" w:history="1">
        <w:r w:rsidRPr="00A30066">
          <w:rPr>
            <w:rFonts w:ascii="Arial" w:hAnsi="Arial"/>
            <w:b/>
            <w:bCs/>
            <w:color w:val="0000FF"/>
            <w:u w:val="single"/>
            <w:rtl/>
          </w:rPr>
          <w:t>רע"פ 2829/13</w:t>
        </w:r>
      </w:hyperlink>
      <w:r>
        <w:rPr>
          <w:rFonts w:ascii="Arial" w:hAnsi="Arial" w:hint="cs"/>
          <w:b/>
          <w:bCs/>
          <w:u w:val="single"/>
          <w:rtl/>
        </w:rPr>
        <w:t xml:space="preserve"> מור מוריאל נגד מדינת ישראל, </w:t>
      </w:r>
      <w:r>
        <w:rPr>
          <w:rFonts w:ascii="Arial" w:hAnsi="Arial" w:hint="cs"/>
          <w:rtl/>
        </w:rPr>
        <w:t>אמר כבוד הש' שהם:</w:t>
      </w:r>
    </w:p>
    <w:p w14:paraId="4BD0E70C" w14:textId="77777777" w:rsidR="00620B9F" w:rsidRDefault="00A30066">
      <w:pPr>
        <w:spacing w:line="360" w:lineRule="auto"/>
        <w:jc w:val="both"/>
        <w:rPr>
          <w:b/>
          <w:bCs/>
          <w:sz w:val="20"/>
          <w:szCs w:val="20"/>
          <w:rtl/>
        </w:rPr>
      </w:pPr>
      <w:r>
        <w:rPr>
          <w:rFonts w:ascii="Arial" w:hAnsi="Arial" w:hint="cs"/>
          <w:b/>
          <w:bCs/>
          <w:rtl/>
        </w:rPr>
        <w:t xml:space="preserve">"לגופו של עניין, מן הראוי לחזור על דברים שנאמרו על-ידי לא אחת, כי נהיגה בשכרות הינה אחת מן הסיבות המרכזיות לגרימתן של תאונות דרכים, דבר המסכן את שלום הציבור ופוגע בביטחונו. אשר על כן, מדיניות הענישה בעבירות אלה, מחייבת את בית-המשפט לנהוג ביד קשה בנהגים שיכורים - תהא רמת האלכוהול בדמם, אשר תהא (ראו, לעניין זה, </w:t>
      </w:r>
      <w:hyperlink r:id="rId33" w:history="1">
        <w:r w:rsidRPr="00A30066">
          <w:rPr>
            <w:rFonts w:ascii="Arial" w:hAnsi="Arial"/>
            <w:b/>
            <w:bCs/>
            <w:color w:val="0000FF"/>
            <w:u w:val="single"/>
            <w:rtl/>
          </w:rPr>
          <w:t>רע"פ 861/13</w:t>
        </w:r>
      </w:hyperlink>
      <w:r>
        <w:rPr>
          <w:rFonts w:ascii="Arial" w:hAnsi="Arial" w:hint="cs"/>
          <w:b/>
          <w:bCs/>
          <w:rtl/>
        </w:rPr>
        <w:t xml:space="preserve"> פנאדקה נ' מדינת ישראל (6.2.2013); </w:t>
      </w:r>
      <w:hyperlink r:id="rId34" w:history="1">
        <w:r w:rsidRPr="00A30066">
          <w:rPr>
            <w:rFonts w:ascii="Arial" w:hAnsi="Arial"/>
            <w:b/>
            <w:bCs/>
            <w:color w:val="0000FF"/>
            <w:u w:val="single"/>
            <w:rtl/>
          </w:rPr>
          <w:t>רע"פ 3343/04</w:t>
        </w:r>
      </w:hyperlink>
      <w:r>
        <w:rPr>
          <w:rFonts w:ascii="Arial" w:hAnsi="Arial" w:hint="cs"/>
          <w:b/>
          <w:bCs/>
          <w:rtl/>
        </w:rPr>
        <w:t xml:space="preserve"> נפתז'י נ' מדינת ישראל (16.5.2004)). אשר על כן, לא בכדי בחר המחוקק להגביל את שיקול דעתו של בית-המשפט, בקובעו בסעיף 39א ל</w:t>
      </w:r>
      <w:hyperlink r:id="rId35" w:history="1">
        <w:r w:rsidRPr="00A30066">
          <w:rPr>
            <w:rFonts w:ascii="Arial" w:hAnsi="Arial"/>
            <w:b/>
            <w:bCs/>
            <w:color w:val="0000FF"/>
            <w:u w:val="single"/>
            <w:rtl/>
          </w:rPr>
          <w:t>פקודת התעבורה</w:t>
        </w:r>
      </w:hyperlink>
      <w:r>
        <w:rPr>
          <w:rFonts w:ascii="Arial" w:hAnsi="Arial" w:hint="cs"/>
          <w:b/>
          <w:bCs/>
          <w:rtl/>
        </w:rPr>
        <w:t xml:space="preserve"> עונש פסילה מינימלי, בגין הרשעה בעבירה של נהיגה בשכרות".</w:t>
      </w:r>
    </w:p>
    <w:p w14:paraId="283C9E3D" w14:textId="77777777" w:rsidR="00620B9F" w:rsidRDefault="00620B9F">
      <w:pPr>
        <w:spacing w:line="360" w:lineRule="auto"/>
        <w:jc w:val="both"/>
        <w:rPr>
          <w:b/>
          <w:bCs/>
          <w:sz w:val="20"/>
          <w:szCs w:val="20"/>
          <w:rtl/>
        </w:rPr>
      </w:pPr>
    </w:p>
    <w:p w14:paraId="388F4CB2" w14:textId="77777777" w:rsidR="00620B9F" w:rsidRDefault="00A30066">
      <w:pPr>
        <w:spacing w:line="360" w:lineRule="auto"/>
        <w:jc w:val="both"/>
        <w:rPr>
          <w:rFonts w:ascii="Calibri" w:eastAsia="Calibri" w:hAnsi="Calibri"/>
          <w:spacing w:val="10"/>
          <w:rtl/>
        </w:rPr>
      </w:pPr>
      <w:r>
        <w:rPr>
          <w:rFonts w:hint="cs"/>
          <w:spacing w:val="10"/>
          <w:rtl/>
        </w:rPr>
        <w:t>ב</w:t>
      </w:r>
      <w:hyperlink r:id="rId36" w:history="1">
        <w:r w:rsidRPr="00A30066">
          <w:rPr>
            <w:b/>
            <w:bCs/>
            <w:color w:val="0000FF"/>
            <w:spacing w:val="10"/>
            <w:u w:val="single"/>
            <w:rtl/>
          </w:rPr>
          <w:t>רע"פ 796/13</w:t>
        </w:r>
      </w:hyperlink>
      <w:r>
        <w:rPr>
          <w:rFonts w:hint="cs"/>
          <w:b/>
          <w:bCs/>
          <w:spacing w:val="10"/>
          <w:u w:val="single"/>
          <w:rtl/>
        </w:rPr>
        <w:t>, רוישד נגד מדינת ישראל</w:t>
      </w:r>
      <w:r>
        <w:rPr>
          <w:rFonts w:hint="cs"/>
          <w:spacing w:val="10"/>
          <w:rtl/>
        </w:rPr>
        <w:t>, אמר כבוד הש' שהם:</w:t>
      </w:r>
    </w:p>
    <w:p w14:paraId="6C7E2DE4" w14:textId="77777777" w:rsidR="00620B9F" w:rsidRDefault="00A30066">
      <w:pPr>
        <w:spacing w:line="360" w:lineRule="auto"/>
        <w:jc w:val="both"/>
        <w:rPr>
          <w:b/>
          <w:bCs/>
          <w:rtl/>
        </w:rPr>
      </w:pPr>
      <w:r>
        <w:rPr>
          <w:rFonts w:hint="cs"/>
          <w:b/>
          <w:bCs/>
          <w:spacing w:val="10"/>
          <w:rtl/>
        </w:rPr>
        <w:t>"כפי שקבעתי במקום אחר, נהיגה בשכרות הינה אחד מן הגורמים המרכזיים לגרימתן של תאונות דרכים, אשר הפכו בשנים האחרונות ל"</w:t>
      </w:r>
      <w:r>
        <w:rPr>
          <w:rFonts w:hint="cs"/>
          <w:b/>
          <w:bCs/>
          <w:rtl/>
        </w:rPr>
        <w:t>מכת מדינה</w:t>
      </w:r>
      <w:r>
        <w:rPr>
          <w:rFonts w:hint="cs"/>
          <w:b/>
          <w:bCs/>
          <w:spacing w:val="10"/>
          <w:rtl/>
        </w:rPr>
        <w:t xml:space="preserve">", המסכנת את שלום הציבור ופוגעת בביטחונו. לפיכך, מדיניות הענישה בעבירות אלה, מחייבת את בית-המשפט לנהוג ביד קשה בנהגים שיכורים (ראו, </w:t>
      </w:r>
      <w:hyperlink r:id="rId37" w:history="1">
        <w:r w:rsidRPr="00A30066">
          <w:rPr>
            <w:b/>
            <w:bCs/>
            <w:color w:val="0000FF"/>
            <w:spacing w:val="10"/>
            <w:u w:val="single"/>
            <w:rtl/>
          </w:rPr>
          <w:t>רע"פ 861/13</w:t>
        </w:r>
      </w:hyperlink>
      <w:r>
        <w:rPr>
          <w:rFonts w:hint="cs"/>
          <w:b/>
          <w:bCs/>
          <w:spacing w:val="10"/>
          <w:rtl/>
        </w:rPr>
        <w:t xml:space="preserve"> </w:t>
      </w:r>
      <w:r>
        <w:rPr>
          <w:rFonts w:hint="cs"/>
          <w:b/>
          <w:bCs/>
          <w:rtl/>
        </w:rPr>
        <w:t>פנאדקה נ' מדינת ישראל</w:t>
      </w:r>
      <w:r>
        <w:rPr>
          <w:rFonts w:hint="cs"/>
          <w:b/>
          <w:bCs/>
          <w:spacing w:val="10"/>
          <w:rtl/>
        </w:rPr>
        <w:t xml:space="preserve"> (6.2.2013); ראו גם </w:t>
      </w:r>
      <w:hyperlink r:id="rId38" w:history="1">
        <w:r w:rsidRPr="00A30066">
          <w:rPr>
            <w:b/>
            <w:bCs/>
            <w:color w:val="0000FF"/>
            <w:spacing w:val="10"/>
            <w:u w:val="single"/>
            <w:rtl/>
          </w:rPr>
          <w:t>רע"פ 3343/04</w:t>
        </w:r>
      </w:hyperlink>
      <w:r>
        <w:rPr>
          <w:rFonts w:hint="cs"/>
          <w:b/>
          <w:bCs/>
          <w:spacing w:val="10"/>
          <w:rtl/>
        </w:rPr>
        <w:t xml:space="preserve"> </w:t>
      </w:r>
      <w:r>
        <w:rPr>
          <w:rFonts w:hint="cs"/>
          <w:b/>
          <w:bCs/>
          <w:rtl/>
        </w:rPr>
        <w:t>נפתז'י נ' מדינת ישראל</w:t>
      </w:r>
      <w:r>
        <w:rPr>
          <w:rFonts w:hint="cs"/>
          <w:b/>
          <w:bCs/>
          <w:spacing w:val="10"/>
          <w:rtl/>
        </w:rPr>
        <w:t xml:space="preserve"> (16.5.2004)). "</w:t>
      </w:r>
      <w:r>
        <w:rPr>
          <w:rFonts w:hint="cs"/>
          <w:spacing w:val="10"/>
          <w:rtl/>
        </w:rPr>
        <w:t>.</w:t>
      </w:r>
    </w:p>
    <w:p w14:paraId="3FB36CE1" w14:textId="77777777" w:rsidR="00620B9F" w:rsidRDefault="00620B9F">
      <w:pPr>
        <w:spacing w:line="360" w:lineRule="auto"/>
        <w:jc w:val="both"/>
        <w:rPr>
          <w:b/>
          <w:bCs/>
          <w:rtl/>
        </w:rPr>
      </w:pPr>
    </w:p>
    <w:p w14:paraId="6164C0B0" w14:textId="77777777" w:rsidR="00620B9F" w:rsidRDefault="00A30066">
      <w:pPr>
        <w:pStyle w:val="David"/>
        <w:rPr>
          <w:rFonts w:ascii="David" w:hAnsi="David"/>
          <w:rtl/>
        </w:rPr>
      </w:pPr>
      <w:r>
        <w:rPr>
          <w:rFonts w:ascii="David" w:hAnsi="David" w:hint="cs"/>
          <w:rtl/>
        </w:rPr>
        <w:t xml:space="preserve">בנסיבות אלה ולאור הערך החברתי שנפגע – סיכון חיי אדם והפגיעה הקשה בו ולאור מדיניות הענישה הנוהגת בתחום כפי שנקבע על ידי בית המשפט העליון בפסקי הדין הנ"ל וכן </w:t>
      </w:r>
      <w:r>
        <w:rPr>
          <w:rFonts w:ascii="David" w:hAnsi="David" w:hint="cs"/>
          <w:b/>
          <w:bCs/>
          <w:rtl/>
        </w:rPr>
        <w:t>ב</w:t>
      </w:r>
      <w:hyperlink r:id="rId39" w:history="1">
        <w:r w:rsidRPr="00A30066">
          <w:rPr>
            <w:rFonts w:ascii="David" w:hAnsi="David"/>
            <w:b/>
            <w:bCs/>
            <w:color w:val="0000FF"/>
            <w:u w:val="single"/>
            <w:rtl/>
          </w:rPr>
          <w:t>רע"פ 5094/12</w:t>
        </w:r>
      </w:hyperlink>
      <w:r>
        <w:rPr>
          <w:rFonts w:ascii="David" w:hAnsi="David" w:hint="cs"/>
          <w:b/>
          <w:bCs/>
          <w:u w:val="single"/>
          <w:rtl/>
        </w:rPr>
        <w:t xml:space="preserve"> חטיב נ' מ"י</w:t>
      </w:r>
      <w:r>
        <w:rPr>
          <w:rFonts w:ascii="David" w:hAnsi="David" w:hint="cs"/>
          <w:rtl/>
        </w:rPr>
        <w:t xml:space="preserve">, </w:t>
      </w:r>
      <w:hyperlink r:id="rId40" w:history="1">
        <w:r w:rsidRPr="00A30066">
          <w:rPr>
            <w:rFonts w:ascii="David" w:hAnsi="David"/>
            <w:b/>
            <w:bCs/>
            <w:color w:val="0000FF"/>
            <w:u w:val="single"/>
            <w:rtl/>
          </w:rPr>
          <w:t>רע"פ 9272/12</w:t>
        </w:r>
      </w:hyperlink>
      <w:r>
        <w:rPr>
          <w:rFonts w:ascii="David" w:hAnsi="David" w:hint="cs"/>
          <w:b/>
          <w:bCs/>
          <w:u w:val="single"/>
          <w:rtl/>
        </w:rPr>
        <w:t xml:space="preserve"> טנצפף נ' מ"י </w:t>
      </w:r>
      <w:r>
        <w:rPr>
          <w:rFonts w:ascii="David" w:hAnsi="David" w:hint="cs"/>
          <w:rtl/>
        </w:rPr>
        <w:t>ועוד, הרי שמתחם הענישה בעבירות כאלה כולל פסילה בפועל לתקופה שבין 24 חודשים, לארבע שנים ובין אי הטלת מאסר בפועל ועד מאסר בפועל לתקופה שלא תעלה על 12 חודשים.</w:t>
      </w:r>
    </w:p>
    <w:p w14:paraId="71410EAE" w14:textId="77777777" w:rsidR="00620B9F" w:rsidRDefault="00620B9F">
      <w:pPr>
        <w:pStyle w:val="David"/>
        <w:rPr>
          <w:rFonts w:ascii="David" w:hAnsi="David"/>
          <w:rtl/>
        </w:rPr>
      </w:pPr>
    </w:p>
    <w:p w14:paraId="67DD14E1" w14:textId="77777777" w:rsidR="00620B9F" w:rsidRDefault="00A30066">
      <w:pPr>
        <w:pStyle w:val="David"/>
        <w:rPr>
          <w:rFonts w:ascii="David" w:hAnsi="David"/>
          <w:rtl/>
        </w:rPr>
      </w:pPr>
      <w:r>
        <w:rPr>
          <w:rFonts w:ascii="David" w:hAnsi="David" w:hint="cs"/>
          <w:rtl/>
        </w:rPr>
        <w:t>בנסיבות המקרה, נהג הנאשם כאשר עונש מאסר מותנה בן  10 חודשים תלוי ועומד כנגדו וגם בכך, לא היה כדי להרתיעו מלשוב ולנהוג ברכב, שלא הוכשר לנהיגתו, כאשר הוא שיכור.</w:t>
      </w:r>
    </w:p>
    <w:p w14:paraId="2776FCB1" w14:textId="77777777" w:rsidR="00620B9F" w:rsidRDefault="00620B9F">
      <w:pPr>
        <w:pStyle w:val="David"/>
        <w:rPr>
          <w:rFonts w:ascii="David" w:hAnsi="David"/>
          <w:rtl/>
        </w:rPr>
      </w:pPr>
    </w:p>
    <w:p w14:paraId="1AC8DCEF" w14:textId="77777777" w:rsidR="00620B9F" w:rsidRDefault="00A30066">
      <w:pPr>
        <w:pStyle w:val="David"/>
        <w:rPr>
          <w:rFonts w:ascii="David" w:hAnsi="David"/>
          <w:rtl/>
        </w:rPr>
      </w:pPr>
      <w:r>
        <w:rPr>
          <w:rFonts w:ascii="David" w:hAnsi="David" w:hint="cs"/>
          <w:rtl/>
        </w:rPr>
        <w:t xml:space="preserve">עוד באשר לנסיבות הקשורות בביצוע העבירות, הרי שהנאשם היווה באופן נהיגתו, כאמור וכמפורט לעיל, סיכון של ממש לציבור עוברי הדרך.  </w:t>
      </w:r>
    </w:p>
    <w:p w14:paraId="26D06D01" w14:textId="77777777" w:rsidR="00620B9F" w:rsidRDefault="00620B9F">
      <w:pPr>
        <w:pStyle w:val="David"/>
        <w:jc w:val="left"/>
        <w:rPr>
          <w:rFonts w:ascii="David" w:hAnsi="David"/>
          <w:rtl/>
        </w:rPr>
      </w:pPr>
    </w:p>
    <w:p w14:paraId="24F29156" w14:textId="77777777" w:rsidR="00620B9F" w:rsidRDefault="00A30066">
      <w:pPr>
        <w:pStyle w:val="David"/>
        <w:jc w:val="left"/>
        <w:rPr>
          <w:rFonts w:ascii="David" w:hAnsi="David"/>
          <w:rtl/>
        </w:rPr>
      </w:pPr>
      <w:r>
        <w:rPr>
          <w:rFonts w:ascii="David" w:hAnsi="David" w:hint="cs"/>
          <w:rtl/>
        </w:rPr>
        <w:t>ב</w:t>
      </w:r>
      <w:hyperlink r:id="rId41" w:history="1">
        <w:r w:rsidRPr="00A30066">
          <w:rPr>
            <w:rFonts w:ascii="David" w:hAnsi="David"/>
            <w:b/>
            <w:bCs/>
            <w:color w:val="0000FF"/>
            <w:u w:val="single"/>
            <w:rtl/>
          </w:rPr>
          <w:t>ע"פ 6492/12</w:t>
        </w:r>
      </w:hyperlink>
      <w:r>
        <w:rPr>
          <w:rFonts w:ascii="David" w:hAnsi="David" w:hint="cs"/>
          <w:b/>
          <w:bCs/>
          <w:u w:val="single"/>
          <w:rtl/>
        </w:rPr>
        <w:t xml:space="preserve"> שריף דיראווי  נ' מדינת ישראל</w:t>
      </w:r>
      <w:r>
        <w:rPr>
          <w:rFonts w:ascii="David" w:hAnsi="David" w:hint="cs"/>
          <w:u w:val="single"/>
          <w:rtl/>
        </w:rPr>
        <w:t xml:space="preserve"> ,</w:t>
      </w:r>
      <w:r>
        <w:rPr>
          <w:rFonts w:ascii="David" w:hAnsi="David" w:hint="cs"/>
          <w:rtl/>
        </w:rPr>
        <w:t xml:space="preserve"> פסק כבוד בית המשפט העליון : </w:t>
      </w:r>
    </w:p>
    <w:p w14:paraId="08BE5F25" w14:textId="77777777" w:rsidR="00620B9F" w:rsidRDefault="00A30066">
      <w:pPr>
        <w:pStyle w:val="David"/>
        <w:jc w:val="left"/>
        <w:rPr>
          <w:rFonts w:ascii="David" w:hAnsi="David"/>
          <w:rtl/>
        </w:rPr>
      </w:pPr>
      <w:r>
        <w:rPr>
          <w:rFonts w:ascii="David" w:hAnsi="David" w:hint="cs"/>
          <w:rtl/>
        </w:rPr>
        <w:t>"</w:t>
      </w:r>
      <w:r>
        <w:rPr>
          <w:rFonts w:ascii="David" w:hAnsi="David" w:hint="cs"/>
          <w:b/>
          <w:bCs/>
          <w:rtl/>
        </w:rPr>
        <w:t xml:space="preserve">על מערכת אכיפת החוק להטיל את הסנקציה המתאימה, כדי לאפשר לציבור המשתמשים בדרך      הגעה בטוחה למחוז חפצם. בעבירות תעבורה יש משמעות למבחן התוצאה, ויש גם משמעות   למבחן התוצאה הפוטנציאלית, אפילו לא התממשה." </w:t>
      </w:r>
    </w:p>
    <w:p w14:paraId="0A54CC30" w14:textId="77777777" w:rsidR="00620B9F" w:rsidRDefault="00620B9F">
      <w:pPr>
        <w:pStyle w:val="David"/>
        <w:rPr>
          <w:rFonts w:ascii="David" w:hAnsi="David"/>
          <w:rtl/>
        </w:rPr>
      </w:pPr>
    </w:p>
    <w:p w14:paraId="7229F453" w14:textId="77777777" w:rsidR="00620B9F" w:rsidRDefault="00A30066">
      <w:pPr>
        <w:pStyle w:val="David"/>
        <w:rPr>
          <w:rFonts w:ascii="David" w:hAnsi="David"/>
          <w:rtl/>
        </w:rPr>
      </w:pPr>
      <w:r>
        <w:rPr>
          <w:rFonts w:ascii="David" w:hAnsi="David" w:hint="cs"/>
          <w:rtl/>
        </w:rPr>
        <w:t xml:space="preserve">לאור האמור לעיל, מחוייב בית המשפט לגזור את הדין כך שהנאשם יירתע מפני ביצוע עבירות דומות בעתיד, כאמור </w:t>
      </w:r>
      <w:hyperlink r:id="rId42" w:history="1">
        <w:r w:rsidR="007B5A40" w:rsidRPr="007B5A40">
          <w:rPr>
            <w:rFonts w:ascii="David" w:hAnsi="David"/>
            <w:color w:val="0000FF"/>
            <w:u w:val="single"/>
            <w:rtl/>
          </w:rPr>
          <w:t>בסעיף 40ו</w:t>
        </w:r>
      </w:hyperlink>
      <w:r>
        <w:rPr>
          <w:rFonts w:ascii="David" w:hAnsi="David" w:hint="cs"/>
          <w:rtl/>
        </w:rPr>
        <w:t xml:space="preserve"> ל</w:t>
      </w:r>
      <w:hyperlink r:id="rId43" w:history="1">
        <w:r w:rsidRPr="00A30066">
          <w:rPr>
            <w:rFonts w:ascii="David" w:hAnsi="David"/>
            <w:color w:val="0000FF"/>
            <w:u w:val="single"/>
            <w:rtl/>
          </w:rPr>
          <w:t>חוק העונשין</w:t>
        </w:r>
      </w:hyperlink>
      <w:r>
        <w:rPr>
          <w:rFonts w:ascii="David" w:hAnsi="David" w:hint="cs"/>
          <w:rtl/>
        </w:rPr>
        <w:t xml:space="preserve">. </w:t>
      </w:r>
    </w:p>
    <w:p w14:paraId="4E8EF868" w14:textId="77777777" w:rsidR="00620B9F" w:rsidRDefault="00620B9F">
      <w:pPr>
        <w:pStyle w:val="David"/>
        <w:rPr>
          <w:rFonts w:ascii="David" w:hAnsi="David"/>
          <w:rtl/>
        </w:rPr>
      </w:pPr>
    </w:p>
    <w:p w14:paraId="5DDC891E" w14:textId="77777777" w:rsidR="00620B9F" w:rsidRDefault="00A30066">
      <w:pPr>
        <w:pStyle w:val="David"/>
        <w:rPr>
          <w:rFonts w:ascii="David" w:hAnsi="David"/>
          <w:rtl/>
        </w:rPr>
      </w:pPr>
      <w:r>
        <w:rPr>
          <w:rFonts w:ascii="David" w:hAnsi="David" w:hint="cs"/>
          <w:rtl/>
        </w:rPr>
        <w:t xml:space="preserve">לפיכך, מתחם הענישה הכולל לעבירות בהן הורשע הנאשם, הנו פסילה בפועל לתקופה שבין 30 חודשים ועד 5 שנים וכן מאסר בפועל לתקופה שבין 12 חודשים ועד 3 שנים.  </w:t>
      </w:r>
    </w:p>
    <w:p w14:paraId="70852DD8" w14:textId="77777777" w:rsidR="00620B9F" w:rsidRDefault="00A30066">
      <w:pPr>
        <w:pStyle w:val="David"/>
        <w:rPr>
          <w:rFonts w:ascii="David" w:hAnsi="David"/>
          <w:rtl/>
        </w:rPr>
      </w:pPr>
      <w:r>
        <w:rPr>
          <w:rFonts w:ascii="David" w:hAnsi="David" w:hint="cs"/>
          <w:rtl/>
        </w:rPr>
        <w:t>הצדדים הציגו, כאמור לעיל, הסדר מסגרת לעניין העונש, כאשר לטעמי, הרף העליון של הסדר הטיעון, הנו למעשה, הרף התחתון של העונש ההולם בעניינו של הנאשם, בכל הנוגע לרכיב המאסר ובנוגע לתקופת הפסילה עליה סיכמו הצדדים, אף היא נושקת לרף התחתון של מתחם הענישה ההולם.</w:t>
      </w:r>
    </w:p>
    <w:p w14:paraId="403CB187" w14:textId="77777777" w:rsidR="00620B9F" w:rsidRDefault="00620B9F">
      <w:pPr>
        <w:pStyle w:val="David"/>
        <w:jc w:val="left"/>
        <w:rPr>
          <w:rFonts w:ascii="David" w:hAnsi="David"/>
          <w:rtl/>
        </w:rPr>
      </w:pPr>
    </w:p>
    <w:p w14:paraId="73735DD5" w14:textId="77777777" w:rsidR="00620B9F" w:rsidRDefault="00A30066">
      <w:pPr>
        <w:pStyle w:val="David"/>
        <w:rPr>
          <w:rFonts w:ascii="David" w:hAnsi="David"/>
          <w:rtl/>
        </w:rPr>
      </w:pPr>
      <w:r>
        <w:rPr>
          <w:rFonts w:ascii="David" w:hAnsi="David" w:hint="cs"/>
          <w:rtl/>
        </w:rPr>
        <w:t>לנסיבות שאינן קשורות בביצוע העבירה, לרבות עברו התעבורתי והפלילי של הנאשם ונסיבותיו האישיות, יינתן משקל בקביעת העונש, במסגרת המתחם האמור.</w:t>
      </w:r>
    </w:p>
    <w:p w14:paraId="2BE3B3C2" w14:textId="77777777" w:rsidR="00620B9F" w:rsidRDefault="00620B9F">
      <w:pPr>
        <w:pStyle w:val="David"/>
        <w:rPr>
          <w:rFonts w:ascii="David" w:hAnsi="David"/>
          <w:b/>
          <w:bCs/>
          <w:u w:val="single"/>
          <w:rtl/>
        </w:rPr>
      </w:pPr>
    </w:p>
    <w:p w14:paraId="5973EB39" w14:textId="77777777" w:rsidR="00620B9F" w:rsidRDefault="00A30066">
      <w:pPr>
        <w:pStyle w:val="David"/>
        <w:rPr>
          <w:rFonts w:ascii="David" w:hAnsi="David"/>
          <w:b/>
          <w:bCs/>
          <w:u w:val="single"/>
          <w:rtl/>
        </w:rPr>
      </w:pPr>
      <w:r>
        <w:rPr>
          <w:rFonts w:ascii="David" w:hAnsi="David" w:hint="cs"/>
          <w:b/>
          <w:bCs/>
          <w:u w:val="single"/>
          <w:rtl/>
        </w:rPr>
        <w:t>נסיבות שאינן קשורות בביצוע העבירות</w:t>
      </w:r>
    </w:p>
    <w:p w14:paraId="4F13CA10" w14:textId="77777777" w:rsidR="00620B9F" w:rsidRDefault="00A30066">
      <w:pPr>
        <w:pStyle w:val="David"/>
        <w:rPr>
          <w:rFonts w:ascii="David" w:hAnsi="David"/>
          <w:rtl/>
        </w:rPr>
      </w:pPr>
      <w:r>
        <w:rPr>
          <w:rFonts w:ascii="David" w:hAnsi="David" w:hint="cs"/>
          <w:rtl/>
        </w:rPr>
        <w:t>הנאשם נדון ביום 24.7.13, בגין עבירות חמורות של נהיגה כבלתי מורשה לנהיגה ובשכרות, ריצה עונש מאסר למשך חודש ויום, נדון למאסר מותנה בן 10 חודשים ולמרות זאת, שב ונהג ברכב, בנסיבות דומות וחמורות יותר ונראה, כי לא הפנים את חומרת מעשיו.</w:t>
      </w:r>
    </w:p>
    <w:p w14:paraId="453BB848" w14:textId="77777777" w:rsidR="00620B9F" w:rsidRDefault="00A30066">
      <w:pPr>
        <w:pStyle w:val="David"/>
        <w:rPr>
          <w:rFonts w:ascii="David" w:hAnsi="David"/>
          <w:rtl/>
        </w:rPr>
      </w:pPr>
      <w:r>
        <w:rPr>
          <w:rFonts w:ascii="David" w:hAnsi="David" w:hint="cs"/>
          <w:rtl/>
        </w:rPr>
        <w:t xml:space="preserve">לחובת הנאשם 2 הרשעות קודמות בתעבורה וכן, רישומים פליליים, האחרון משנת 2009 ועניינו, עבירות על </w:t>
      </w:r>
      <w:hyperlink r:id="rId44" w:history="1">
        <w:r w:rsidRPr="00A30066">
          <w:rPr>
            <w:rFonts w:ascii="David" w:hAnsi="David"/>
            <w:color w:val="0000FF"/>
            <w:u w:val="single"/>
            <w:rtl/>
          </w:rPr>
          <w:t>פקודת הסמים המסוכנים</w:t>
        </w:r>
      </w:hyperlink>
      <w:r>
        <w:rPr>
          <w:rFonts w:ascii="David" w:hAnsi="David" w:hint="cs"/>
          <w:rtl/>
        </w:rPr>
        <w:t>, בגינו ריצה עונש מאסר בן 4 חודשים.</w:t>
      </w:r>
    </w:p>
    <w:p w14:paraId="1F196E49" w14:textId="77777777" w:rsidR="00620B9F" w:rsidRDefault="00A30066">
      <w:pPr>
        <w:pStyle w:val="David"/>
        <w:rPr>
          <w:rFonts w:ascii="David" w:hAnsi="David"/>
          <w:rtl/>
        </w:rPr>
      </w:pPr>
      <w:r>
        <w:rPr>
          <w:rFonts w:ascii="David" w:hAnsi="David" w:hint="cs"/>
          <w:rtl/>
        </w:rPr>
        <w:t>מאידך, הודה הנאשם בהזדמנות הראשונה כמעט ונטל אחריות למיוחס לו בכתב האישום שבנדון.</w:t>
      </w:r>
    </w:p>
    <w:p w14:paraId="2DA8AEFA" w14:textId="77777777" w:rsidR="00620B9F" w:rsidRDefault="00A30066">
      <w:pPr>
        <w:pStyle w:val="David"/>
        <w:rPr>
          <w:rFonts w:ascii="David" w:hAnsi="David"/>
          <w:rtl/>
        </w:rPr>
      </w:pPr>
      <w:r>
        <w:rPr>
          <w:rFonts w:ascii="David" w:hAnsi="David" w:hint="cs"/>
          <w:rtl/>
        </w:rPr>
        <w:t>הסנגור הציג בפני בית המשפט את נסיבותיו האישיות של הנאשם, לרבות מצבו הרפואי והמחלה ממנה הוא סובל, אך לא תיתכן מחלוקת כי יהא מצבו הרפואי של הנאשם אשר יהא, בית המשפט מצווה ליתן קדימות לאינטרס הציבורי המחייב ענישה מוחשית ומרתיעה.</w:t>
      </w:r>
    </w:p>
    <w:p w14:paraId="3B4D7919" w14:textId="77777777" w:rsidR="00620B9F" w:rsidRDefault="00620B9F">
      <w:pPr>
        <w:pStyle w:val="David"/>
        <w:rPr>
          <w:rFonts w:ascii="David" w:hAnsi="David"/>
          <w:b/>
          <w:bCs/>
          <w:rtl/>
        </w:rPr>
      </w:pPr>
    </w:p>
    <w:p w14:paraId="262B8A7A" w14:textId="77777777" w:rsidR="00620B9F" w:rsidRDefault="00A30066">
      <w:pPr>
        <w:pStyle w:val="David"/>
        <w:rPr>
          <w:rFonts w:ascii="David" w:hAnsi="David"/>
          <w:rtl/>
        </w:rPr>
      </w:pPr>
      <w:r>
        <w:rPr>
          <w:rFonts w:ascii="David" w:hAnsi="David" w:hint="cs"/>
          <w:b/>
          <w:bCs/>
          <w:rtl/>
        </w:rPr>
        <w:t>לאור כל האמור לעיל ולאחר שנתתי דעתי לטיעוני הצדדים, אני גוזרת על הנאשם את העונשים הבאים</w:t>
      </w:r>
      <w:r>
        <w:rPr>
          <w:rFonts w:ascii="David" w:hAnsi="David" w:hint="cs"/>
          <w:rtl/>
        </w:rPr>
        <w:t>:</w:t>
      </w:r>
    </w:p>
    <w:p w14:paraId="6F6C2E5A" w14:textId="77777777" w:rsidR="00620B9F" w:rsidRDefault="00A30066">
      <w:pPr>
        <w:pStyle w:val="David"/>
        <w:ind w:left="141" w:hanging="141"/>
        <w:rPr>
          <w:rFonts w:ascii="David" w:hAnsi="David"/>
          <w:rtl/>
        </w:rPr>
      </w:pPr>
      <w:r>
        <w:rPr>
          <w:rFonts w:ascii="David" w:hAnsi="David" w:hint="cs"/>
          <w:b/>
          <w:bCs/>
          <w:rtl/>
        </w:rPr>
        <w:t>1</w:t>
      </w:r>
      <w:r>
        <w:rPr>
          <w:rFonts w:ascii="David" w:hAnsi="David" w:hint="cs"/>
          <w:rtl/>
        </w:rPr>
        <w:t>. אני דנה את הנאשם ל12 חודשי מאסר בפועל, שימנו מיום מעצרו, 12.11.15.</w:t>
      </w:r>
    </w:p>
    <w:p w14:paraId="243B3034" w14:textId="77777777" w:rsidR="00620B9F" w:rsidRDefault="00A30066">
      <w:pPr>
        <w:pStyle w:val="David"/>
        <w:ind w:left="141" w:hanging="141"/>
        <w:rPr>
          <w:rFonts w:ascii="David" w:hAnsi="David"/>
          <w:rtl/>
        </w:rPr>
      </w:pPr>
      <w:r>
        <w:rPr>
          <w:rFonts w:ascii="David" w:hAnsi="David" w:hint="cs"/>
          <w:rtl/>
        </w:rPr>
        <w:t xml:space="preserve">  בחופף לתקופת מאסר זו, מורה על הפעלת עונש המאסר המותנה מתיק 3146-07-13 גזר דין מיום 24.7.13, בית המשפט לתעבורה בתל אביב, למשך 10 חודשים.</w:t>
      </w:r>
    </w:p>
    <w:p w14:paraId="0DB4F7F6" w14:textId="77777777" w:rsidR="00620B9F" w:rsidRDefault="00A30066">
      <w:pPr>
        <w:pStyle w:val="David"/>
        <w:ind w:left="246" w:hanging="283"/>
        <w:rPr>
          <w:rFonts w:ascii="David" w:hAnsi="David"/>
          <w:rtl/>
        </w:rPr>
      </w:pPr>
      <w:r>
        <w:rPr>
          <w:rFonts w:ascii="David" w:hAnsi="David" w:hint="cs"/>
          <w:b/>
          <w:bCs/>
          <w:rtl/>
        </w:rPr>
        <w:t>2</w:t>
      </w:r>
      <w:r>
        <w:rPr>
          <w:rFonts w:ascii="David" w:hAnsi="David" w:hint="cs"/>
          <w:rtl/>
        </w:rPr>
        <w:t>. אני פוסלת את הנאשם מלקבל או להחזיק ברישיון נהיגה לתקופה של 36 חודשים וזאת במצטבר לכל פסילה אחרת אותה מרצה הנאשם.</w:t>
      </w:r>
    </w:p>
    <w:p w14:paraId="72994D44" w14:textId="77777777" w:rsidR="00620B9F" w:rsidRDefault="00A30066">
      <w:pPr>
        <w:pStyle w:val="David"/>
        <w:ind w:left="246" w:hanging="283"/>
        <w:rPr>
          <w:rFonts w:ascii="David" w:hAnsi="David"/>
          <w:rtl/>
        </w:rPr>
      </w:pPr>
      <w:r>
        <w:rPr>
          <w:rFonts w:ascii="David" w:hAnsi="David" w:hint="cs"/>
          <w:rtl/>
        </w:rPr>
        <w:t xml:space="preserve">    הפסילה תחל לאחר שישתחרר הנאשם ממאסרו ובכפוף להמצאת אישור על שחרורו ממאסר, למזכירות בית המשפט.</w:t>
      </w:r>
    </w:p>
    <w:p w14:paraId="7E360CAE" w14:textId="77777777" w:rsidR="00620B9F" w:rsidRDefault="00A30066">
      <w:pPr>
        <w:pStyle w:val="David"/>
        <w:ind w:left="246" w:hanging="283"/>
        <w:rPr>
          <w:rFonts w:ascii="Times New (W1)" w:hAnsi="Times New (W1)" w:cs="FrankRuehl"/>
          <w:sz w:val="28"/>
          <w:szCs w:val="28"/>
          <w:rtl/>
        </w:rPr>
      </w:pPr>
      <w:r>
        <w:rPr>
          <w:rFonts w:ascii="David" w:hAnsi="David" w:hint="cs"/>
          <w:b/>
          <w:bCs/>
          <w:rtl/>
        </w:rPr>
        <w:t>3</w:t>
      </w:r>
      <w:r>
        <w:rPr>
          <w:rFonts w:ascii="David" w:hAnsi="David" w:hint="cs"/>
          <w:rtl/>
        </w:rPr>
        <w:t>.  אני דנה את הנאשם ל-12 חודשי מאסר וזאת על תנאי למשך 3 שנים. המאסר יחול על עבירות של נהיגה בזמן פסילה, נהיגה בשכרות ונהיגה כבלתי מורשה לנהיגה.</w:t>
      </w:r>
    </w:p>
    <w:p w14:paraId="7A916D76" w14:textId="77777777" w:rsidR="00620B9F" w:rsidRDefault="00A30066">
      <w:pPr>
        <w:pStyle w:val="David"/>
        <w:ind w:left="283" w:hanging="283"/>
        <w:rPr>
          <w:rFonts w:ascii="David" w:hAnsi="David"/>
          <w:rtl/>
        </w:rPr>
      </w:pPr>
      <w:r>
        <w:rPr>
          <w:rFonts w:ascii="David" w:hAnsi="David" w:hint="cs"/>
          <w:b/>
          <w:bCs/>
          <w:rtl/>
        </w:rPr>
        <w:t>4</w:t>
      </w:r>
      <w:r>
        <w:rPr>
          <w:rFonts w:ascii="Times New (W1)" w:hAnsi="Times New (W1)" w:cs="FrankRuehl" w:hint="cs"/>
          <w:sz w:val="28"/>
          <w:szCs w:val="28"/>
          <w:rtl/>
        </w:rPr>
        <w:t xml:space="preserve">.  </w:t>
      </w:r>
      <w:r>
        <w:rPr>
          <w:rFonts w:ascii="David" w:hAnsi="David" w:hint="cs"/>
          <w:rtl/>
        </w:rPr>
        <w:t>קנס כספי בסך 10000 ₪ או 10 ימי מאסר תמורתם. הקנס ישולם ב-5 תשלומים שווים ורצופים, הראשון לא יאוחר מיום 25.1.16.</w:t>
      </w:r>
    </w:p>
    <w:p w14:paraId="38214A9E" w14:textId="77777777" w:rsidR="00620B9F" w:rsidRDefault="00A30066">
      <w:pPr>
        <w:spacing w:line="360" w:lineRule="auto"/>
        <w:ind w:left="226" w:hanging="226"/>
        <w:rPr>
          <w:b/>
          <w:bCs/>
          <w:rtl/>
        </w:rPr>
      </w:pPr>
      <w:r>
        <w:rPr>
          <w:rFonts w:ascii="David" w:hAnsi="David" w:hint="cs"/>
          <w:rtl/>
        </w:rPr>
        <w:t xml:space="preserve">    </w:t>
      </w:r>
      <w:r>
        <w:rPr>
          <w:rFonts w:hint="cs"/>
          <w:b/>
          <w:bCs/>
          <w:rtl/>
        </w:rPr>
        <w:t xml:space="preserve">הנאשם מוזהר כי אי תשלום במועד ולו של אחד השוברים, יוביל לתוספת ריבית פיגורים    וככלל, בית המשפט לא ייעתר לבקשות לביטול ריבית הפיגורים, למעט במקרים חריגים.  </w:t>
      </w:r>
    </w:p>
    <w:p w14:paraId="703867E3" w14:textId="77777777" w:rsidR="00620B9F" w:rsidRDefault="00A30066">
      <w:pPr>
        <w:spacing w:line="360" w:lineRule="auto"/>
        <w:ind w:left="141" w:hanging="141"/>
        <w:jc w:val="both"/>
        <w:rPr>
          <w:rtl/>
        </w:rPr>
      </w:pPr>
      <w:r>
        <w:rPr>
          <w:rFonts w:hint="cs"/>
          <w:b/>
          <w:bCs/>
          <w:rtl/>
        </w:rPr>
        <w:t xml:space="preserve">5. </w:t>
      </w:r>
      <w:r>
        <w:rPr>
          <w:rtl/>
        </w:rPr>
        <w:t xml:space="preserve">הנאשם יחתום על התחייבות כספית בסך </w:t>
      </w:r>
      <w:r>
        <w:rPr>
          <w:rFonts w:hint="cs"/>
          <w:rtl/>
        </w:rPr>
        <w:t>10000</w:t>
      </w:r>
      <w:r>
        <w:rPr>
          <w:rtl/>
        </w:rPr>
        <w:t xml:space="preserve"> ₪ למשך</w:t>
      </w:r>
      <w:r>
        <w:rPr>
          <w:rFonts w:hint="cs"/>
          <w:rtl/>
        </w:rPr>
        <w:t xml:space="preserve"> 3 שנים, להימנע מעבירה של נהיגה תחת   השפעת משקאות משכרים.</w:t>
      </w:r>
      <w:r>
        <w:rPr>
          <w:rtl/>
        </w:rPr>
        <w:t xml:space="preserve">  </w:t>
      </w:r>
    </w:p>
    <w:p w14:paraId="3EF65D29" w14:textId="77777777" w:rsidR="00620B9F" w:rsidRDefault="00A30066">
      <w:pPr>
        <w:spacing w:line="360" w:lineRule="auto"/>
        <w:jc w:val="both"/>
        <w:rPr>
          <w:rtl/>
        </w:rPr>
      </w:pPr>
      <w:r>
        <w:rPr>
          <w:rFonts w:hint="cs"/>
          <w:rtl/>
        </w:rPr>
        <w:t xml:space="preserve">   </w:t>
      </w:r>
      <w:r>
        <w:rPr>
          <w:rtl/>
        </w:rPr>
        <w:t xml:space="preserve">ההתחייבות תיחתם </w:t>
      </w:r>
      <w:r>
        <w:rPr>
          <w:rFonts w:hint="cs"/>
          <w:rtl/>
        </w:rPr>
        <w:t>היום.</w:t>
      </w:r>
      <w:r>
        <w:rPr>
          <w:rtl/>
        </w:rPr>
        <w:t xml:space="preserve"> </w:t>
      </w:r>
    </w:p>
    <w:p w14:paraId="0C60C4BD" w14:textId="77777777" w:rsidR="00620B9F" w:rsidRDefault="00A30066">
      <w:pPr>
        <w:spacing w:line="360" w:lineRule="auto"/>
        <w:ind w:left="720" w:hanging="579"/>
        <w:jc w:val="both"/>
        <w:rPr>
          <w:rtl/>
        </w:rPr>
      </w:pPr>
      <w:r>
        <w:rPr>
          <w:rtl/>
        </w:rPr>
        <w:t>לא יחתום, יאסר למשך</w:t>
      </w:r>
      <w:r>
        <w:rPr>
          <w:rFonts w:hint="cs"/>
          <w:rtl/>
        </w:rPr>
        <w:t xml:space="preserve"> 10 ימים.</w:t>
      </w:r>
      <w:r>
        <w:rPr>
          <w:rtl/>
        </w:rPr>
        <w:t xml:space="preserve">  </w:t>
      </w:r>
    </w:p>
    <w:p w14:paraId="77684E24" w14:textId="77777777" w:rsidR="00620B9F" w:rsidRDefault="00620B9F"/>
    <w:p w14:paraId="778A9FDB" w14:textId="77777777" w:rsidR="00620B9F" w:rsidRDefault="00620B9F">
      <w:pPr>
        <w:spacing w:after="120" w:line="360" w:lineRule="auto"/>
        <w:ind w:left="1130"/>
        <w:rPr>
          <w:rFonts w:ascii="Times New (W1)" w:hAnsi="Times New (W1)"/>
          <w:rtl/>
        </w:rPr>
      </w:pPr>
    </w:p>
    <w:p w14:paraId="1C237A3D" w14:textId="77777777" w:rsidR="00620B9F" w:rsidRDefault="00A30066">
      <w:pPr>
        <w:spacing w:after="120" w:line="360" w:lineRule="auto"/>
        <w:ind w:left="1130" w:hanging="1112"/>
        <w:rPr>
          <w:rFonts w:ascii="Times New (W1)" w:hAnsi="Times New (W1)"/>
          <w:rtl/>
        </w:rPr>
      </w:pPr>
      <w:r>
        <w:rPr>
          <w:rFonts w:ascii="Times New (W1)" w:hAnsi="Times New (W1)" w:hint="cs"/>
          <w:rtl/>
        </w:rPr>
        <w:t>הודעה לנוכחים הזכות לערער על גזר הדין תוך 45 יום.</w:t>
      </w:r>
    </w:p>
    <w:p w14:paraId="18153C5F" w14:textId="77777777" w:rsidR="00620B9F" w:rsidRDefault="00620B9F">
      <w:pPr>
        <w:spacing w:after="120" w:line="360" w:lineRule="auto"/>
        <w:ind w:left="1130"/>
        <w:rPr>
          <w:rFonts w:ascii="Times New (W1)" w:hAnsi="Times New (W1)"/>
          <w:rtl/>
        </w:rPr>
      </w:pPr>
    </w:p>
    <w:p w14:paraId="01B9C38F" w14:textId="77777777" w:rsidR="00620B9F" w:rsidRDefault="00A30066">
      <w:pPr>
        <w:ind w:left="5040" w:firstLine="720"/>
      </w:pPr>
      <w:r w:rsidRPr="00A30066">
        <w:rPr>
          <w:rFonts w:ascii="Arial" w:hAnsi="Arial"/>
          <w:color w:val="FFFFFF"/>
          <w:sz w:val="2"/>
          <w:szCs w:val="2"/>
          <w:rtl/>
        </w:rPr>
        <w:t>5129371</w:t>
      </w:r>
      <w:r>
        <w:rPr>
          <w:rFonts w:ascii="Arial" w:hAnsi="Arial"/>
          <w:rtl/>
        </w:rPr>
        <w:t xml:space="preserve">ניתן היום,  כ"ד כסלו תשע"ו, 06 דצמבר 2015, במעמד הנוכחים. </w:t>
      </w:r>
    </w:p>
    <w:p w14:paraId="4E8FFD85" w14:textId="77777777" w:rsidR="00620B9F" w:rsidRPr="00A30066" w:rsidRDefault="00A30066">
      <w:pPr>
        <w:ind w:left="5040" w:firstLine="720"/>
        <w:rPr>
          <w:rFonts w:ascii="Arial" w:hAnsi="Arial"/>
          <w:color w:val="FFFFFF"/>
          <w:sz w:val="2"/>
          <w:szCs w:val="2"/>
          <w:rtl/>
        </w:rPr>
      </w:pPr>
      <w:r w:rsidRPr="00A30066">
        <w:rPr>
          <w:rFonts w:ascii="Arial" w:hAnsi="Arial"/>
          <w:color w:val="FFFFFF"/>
          <w:sz w:val="2"/>
          <w:szCs w:val="2"/>
          <w:rtl/>
        </w:rPr>
        <w:t>54678313</w:t>
      </w:r>
    </w:p>
    <w:p w14:paraId="04FDB67B" w14:textId="77777777" w:rsidR="00620B9F" w:rsidRDefault="00620B9F">
      <w:pPr>
        <w:spacing w:after="120" w:line="360" w:lineRule="auto"/>
        <w:ind w:left="1130"/>
        <w:rPr>
          <w:rFonts w:ascii="Times New (W1)" w:hAnsi="Times New (W1)"/>
          <w:rtl/>
        </w:rPr>
      </w:pPr>
    </w:p>
    <w:p w14:paraId="144E4B07" w14:textId="77777777" w:rsidR="00620B9F" w:rsidRDefault="00A30066">
      <w:pPr>
        <w:ind w:left="1130"/>
        <w:rPr>
          <w:rtl/>
        </w:rPr>
      </w:pPr>
      <w:r>
        <w:rPr>
          <w:rFonts w:ascii="Times New (W1)" w:hAnsi="Times New (W1)" w:hint="cs"/>
          <w:rtl/>
        </w:rPr>
        <w:tab/>
      </w:r>
      <w:r>
        <w:rPr>
          <w:rFonts w:ascii="Times New (W1)" w:hAnsi="Times New (W1)" w:hint="cs"/>
          <w:rtl/>
        </w:rPr>
        <w:tab/>
      </w:r>
      <w:r>
        <w:rPr>
          <w:rFonts w:ascii="Times New (W1)" w:hAnsi="Times New (W1)" w:hint="cs"/>
          <w:rtl/>
        </w:rPr>
        <w:tab/>
      </w:r>
      <w:r>
        <w:rPr>
          <w:rFonts w:ascii="Times New (W1)" w:hAnsi="Times New (W1)" w:hint="cs"/>
          <w:rtl/>
        </w:rPr>
        <w:tab/>
      </w:r>
    </w:p>
    <w:p w14:paraId="1AA103D1" w14:textId="77777777" w:rsidR="00620B9F" w:rsidRDefault="00620B9F"/>
    <w:p w14:paraId="2E1C2C36" w14:textId="77777777" w:rsidR="00620B9F" w:rsidRDefault="00620B9F"/>
    <w:p w14:paraId="09D8F1CE" w14:textId="77777777" w:rsidR="00A30066" w:rsidRPr="00A30066" w:rsidRDefault="00A30066" w:rsidP="00A30066">
      <w:pPr>
        <w:keepNext/>
        <w:rPr>
          <w:rFonts w:ascii="David" w:hAnsi="David"/>
          <w:color w:val="000000"/>
          <w:sz w:val="22"/>
          <w:szCs w:val="22"/>
          <w:rtl/>
        </w:rPr>
      </w:pPr>
    </w:p>
    <w:p w14:paraId="62C12BAC" w14:textId="77777777" w:rsidR="00A30066" w:rsidRPr="00A30066" w:rsidRDefault="00A30066" w:rsidP="00A30066">
      <w:pPr>
        <w:keepNext/>
        <w:rPr>
          <w:rFonts w:ascii="David" w:hAnsi="David"/>
          <w:color w:val="000000"/>
          <w:sz w:val="22"/>
          <w:szCs w:val="22"/>
          <w:rtl/>
        </w:rPr>
      </w:pPr>
      <w:r w:rsidRPr="00A30066">
        <w:rPr>
          <w:rFonts w:ascii="David" w:hAnsi="David"/>
          <w:color w:val="000000"/>
          <w:sz w:val="22"/>
          <w:szCs w:val="22"/>
          <w:rtl/>
        </w:rPr>
        <w:t>שרית קריספין אברהם 54678313</w:t>
      </w:r>
    </w:p>
    <w:p w14:paraId="27B55C66" w14:textId="77777777" w:rsidR="00A30066" w:rsidRDefault="00A30066" w:rsidP="00A30066">
      <w:r w:rsidRPr="00A30066">
        <w:rPr>
          <w:color w:val="000000"/>
          <w:rtl/>
        </w:rPr>
        <w:t>נוסח מסמך זה כפוף לשינויי ניסוח ועריכה</w:t>
      </w:r>
    </w:p>
    <w:p w14:paraId="73A672A5" w14:textId="77777777" w:rsidR="00A30066" w:rsidRDefault="00A30066" w:rsidP="00A30066">
      <w:pPr>
        <w:rPr>
          <w:rtl/>
        </w:rPr>
      </w:pPr>
    </w:p>
    <w:p w14:paraId="5389099E" w14:textId="77777777" w:rsidR="00A30066" w:rsidRDefault="00A30066" w:rsidP="00A30066">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B42DEF8" w14:textId="77777777" w:rsidR="00620B9F" w:rsidRPr="00A30066" w:rsidRDefault="00620B9F" w:rsidP="00A30066">
      <w:pPr>
        <w:jc w:val="center"/>
        <w:rPr>
          <w:color w:val="0000FF"/>
          <w:u w:val="single"/>
        </w:rPr>
      </w:pPr>
    </w:p>
    <w:sectPr w:rsidR="00620B9F" w:rsidRPr="00A30066" w:rsidSect="00A30066">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6FD08" w14:textId="77777777" w:rsidR="005C7786" w:rsidRDefault="005C7786">
      <w:r>
        <w:separator/>
      </w:r>
    </w:p>
  </w:endnote>
  <w:endnote w:type="continuationSeparator" w:id="0">
    <w:p w14:paraId="46EA0745" w14:textId="77777777" w:rsidR="005C7786" w:rsidRDefault="005C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 New (W1)">
    <w:altName w:val="Times New Roman"/>
    <w:charset w:val="00"/>
    <w:family w:val="roman"/>
    <w:pitch w:val="variable"/>
    <w:sig w:usb0="20007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87FC3" w14:textId="77777777" w:rsidR="005C7786" w:rsidRDefault="005C7786" w:rsidP="00A3006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C5A22A5" w14:textId="77777777" w:rsidR="005C7786" w:rsidRPr="00A30066" w:rsidRDefault="005C7786" w:rsidP="00A30066">
    <w:pPr>
      <w:pStyle w:val="a4"/>
      <w:pBdr>
        <w:top w:val="single" w:sz="4" w:space="1" w:color="auto"/>
        <w:between w:val="single" w:sz="4" w:space="0" w:color="auto"/>
      </w:pBdr>
      <w:spacing w:after="60"/>
      <w:jc w:val="center"/>
      <w:rPr>
        <w:rFonts w:ascii="FrankRuehl" w:hAnsi="FrankRuehl" w:cs="FrankRuehl"/>
        <w:color w:val="000000"/>
      </w:rPr>
    </w:pPr>
    <w:r w:rsidRPr="00A300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F1842" w14:textId="77777777" w:rsidR="005C7786" w:rsidRDefault="005C7786" w:rsidP="00A3006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362D">
      <w:rPr>
        <w:rFonts w:ascii="FrankRuehl" w:hAnsi="FrankRuehl" w:cs="FrankRuehl"/>
        <w:rtl/>
      </w:rPr>
      <w:t>1</w:t>
    </w:r>
    <w:r>
      <w:rPr>
        <w:rFonts w:ascii="FrankRuehl" w:hAnsi="FrankRuehl" w:cs="FrankRuehl"/>
        <w:rtl/>
      </w:rPr>
      <w:fldChar w:fldCharType="end"/>
    </w:r>
  </w:p>
  <w:p w14:paraId="3E92A47F" w14:textId="77777777" w:rsidR="005C7786" w:rsidRPr="00A30066" w:rsidRDefault="005C7786" w:rsidP="00A30066">
    <w:pPr>
      <w:pStyle w:val="a4"/>
      <w:pBdr>
        <w:top w:val="single" w:sz="4" w:space="1" w:color="auto"/>
        <w:between w:val="single" w:sz="4" w:space="0" w:color="auto"/>
      </w:pBdr>
      <w:spacing w:after="60"/>
      <w:jc w:val="center"/>
      <w:rPr>
        <w:rFonts w:ascii="FrankRuehl" w:hAnsi="FrankRuehl" w:cs="FrankRuehl"/>
        <w:color w:val="000000"/>
      </w:rPr>
    </w:pPr>
    <w:r w:rsidRPr="00A30066">
      <w:rPr>
        <w:rFonts w:ascii="FrankRuehl" w:hAnsi="FrankRuehl" w:cs="FrankRuehl"/>
        <w:color w:val="000000"/>
      </w:rPr>
      <w:pict w14:anchorId="459BD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65A70" w14:textId="77777777" w:rsidR="005C7786" w:rsidRDefault="005C7786">
      <w:r>
        <w:separator/>
      </w:r>
    </w:p>
  </w:footnote>
  <w:footnote w:type="continuationSeparator" w:id="0">
    <w:p w14:paraId="493BE9C0" w14:textId="77777777" w:rsidR="005C7786" w:rsidRDefault="005C7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1DF15" w14:textId="77777777" w:rsidR="005C7786" w:rsidRPr="00A30066" w:rsidRDefault="005C7786" w:rsidP="00A300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(ת"א) 5568-11-15</w:t>
    </w:r>
    <w:r>
      <w:rPr>
        <w:rFonts w:ascii="David" w:hAnsi="David"/>
        <w:color w:val="000000"/>
        <w:sz w:val="22"/>
        <w:szCs w:val="22"/>
        <w:rtl/>
      </w:rPr>
      <w:tab/>
      <w:t xml:space="preserve"> מדינת ישראל נ' גרמן אשורוב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7DE2B" w14:textId="77777777" w:rsidR="005C7786" w:rsidRPr="00A30066" w:rsidRDefault="005C7786" w:rsidP="00A300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(ת"א) 5568-11-15</w:t>
    </w:r>
    <w:r>
      <w:rPr>
        <w:rFonts w:ascii="David" w:hAnsi="David"/>
        <w:color w:val="000000"/>
        <w:sz w:val="22"/>
        <w:szCs w:val="22"/>
        <w:rtl/>
      </w:rPr>
      <w:tab/>
      <w:t xml:space="preserve"> מדינת ישראל נ' גרמן אשורוב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0B9F"/>
    <w:rsid w:val="002D11CC"/>
    <w:rsid w:val="005C7786"/>
    <w:rsid w:val="00620B9F"/>
    <w:rsid w:val="00753EDA"/>
    <w:rsid w:val="007B5A40"/>
    <w:rsid w:val="00A2707B"/>
    <w:rsid w:val="00A30066"/>
    <w:rsid w:val="00B407A8"/>
    <w:rsid w:val="00E236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A7E4D1"/>
  <w15:chartTrackingRefBased/>
  <w15:docId w15:val="{92B5C66B-750C-484C-9077-0D02B9C3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0B9F"/>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20B9F"/>
    <w:pPr>
      <w:tabs>
        <w:tab w:val="center" w:pos="4153"/>
        <w:tab w:val="right" w:pos="8306"/>
      </w:tabs>
    </w:pPr>
  </w:style>
  <w:style w:type="paragraph" w:styleId="a4">
    <w:name w:val="footer"/>
    <w:basedOn w:val="a"/>
    <w:rsid w:val="00620B9F"/>
    <w:pPr>
      <w:tabs>
        <w:tab w:val="center" w:pos="4153"/>
        <w:tab w:val="right" w:pos="8306"/>
      </w:tabs>
    </w:pPr>
  </w:style>
  <w:style w:type="paragraph" w:customStyle="1" w:styleId="David">
    <w:name w:val="סגנון (עברית ושפות אחרות) David מיושר לשני הצדדים מרווח בין שורות..."/>
    <w:basedOn w:val="a"/>
    <w:rsid w:val="00620B9F"/>
    <w:pPr>
      <w:spacing w:line="360" w:lineRule="auto"/>
      <w:jc w:val="both"/>
    </w:pPr>
    <w:rPr>
      <w:rFonts w:eastAsia="Calibri"/>
      <w:noProof w:val="0"/>
    </w:rPr>
  </w:style>
  <w:style w:type="paragraph" w:customStyle="1" w:styleId="Ruller5">
    <w:name w:val="Ruller5"/>
    <w:basedOn w:val="a"/>
    <w:rsid w:val="00620B9F"/>
    <w:pPr>
      <w:overflowPunct w:val="0"/>
      <w:autoSpaceDE w:val="0"/>
      <w:autoSpaceDN w:val="0"/>
      <w:adjustRightInd w:val="0"/>
      <w:ind w:left="1642" w:right="1282"/>
      <w:jc w:val="both"/>
    </w:pPr>
    <w:rPr>
      <w:rFonts w:ascii="Arial TUR" w:hAnsi="Arial TUR" w:cs="FrankRuehl"/>
      <w:noProof w:val="0"/>
      <w:spacing w:val="10"/>
      <w:sz w:val="22"/>
      <w:szCs w:val="28"/>
    </w:rPr>
  </w:style>
  <w:style w:type="paragraph" w:customStyle="1" w:styleId="Ruller4">
    <w:name w:val="Ruller4"/>
    <w:basedOn w:val="a"/>
    <w:rsid w:val="00620B9F"/>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styleId="Hyperlink">
    <w:name w:val="Hyperlink"/>
    <w:rsid w:val="00620B9F"/>
    <w:rPr>
      <w:color w:val="0000FF"/>
      <w:u w:val="single"/>
    </w:rPr>
  </w:style>
  <w:style w:type="character" w:styleId="a5">
    <w:name w:val="page number"/>
    <w:basedOn w:val="a0"/>
    <w:rsid w:val="00A30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case/5878467" TargetMode="External"/><Relationship Id="rId26" Type="http://schemas.openxmlformats.org/officeDocument/2006/relationships/hyperlink" Target="http://www.nevo.co.il/case/6049859" TargetMode="External"/><Relationship Id="rId39" Type="http://schemas.openxmlformats.org/officeDocument/2006/relationships/hyperlink" Target="http://www.nevo.co.il/case/5589642" TargetMode="External"/><Relationship Id="rId21" Type="http://schemas.openxmlformats.org/officeDocument/2006/relationships/hyperlink" Target="http://www.nevo.co.il/case/2517705" TargetMode="External"/><Relationship Id="rId34" Type="http://schemas.openxmlformats.org/officeDocument/2006/relationships/hyperlink" Target="http://www.nevo.co.il/case/5890024" TargetMode="External"/><Relationship Id="rId42" Type="http://schemas.openxmlformats.org/officeDocument/2006/relationships/hyperlink" Target="http://www.nevo.co.il/law/70301/40f"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4274"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5578675"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13055187" TargetMode="External"/><Relationship Id="rId32" Type="http://schemas.openxmlformats.org/officeDocument/2006/relationships/hyperlink" Target="http://www.nevo.co.il/case/6900728" TargetMode="External"/><Relationship Id="rId37" Type="http://schemas.openxmlformats.org/officeDocument/2006/relationships/hyperlink" Target="http://www.nevo.co.il/case/5569501" TargetMode="External"/><Relationship Id="rId40" Type="http://schemas.openxmlformats.org/officeDocument/2006/relationships/hyperlink" Target="http://www.nevo.co.il/case/5612384"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case/5717163" TargetMode="External"/><Relationship Id="rId28" Type="http://schemas.openxmlformats.org/officeDocument/2006/relationships/hyperlink" Target="http://www.nevo.co.il/case/5819060" TargetMode="External"/><Relationship Id="rId36" Type="http://schemas.openxmlformats.org/officeDocument/2006/relationships/hyperlink" Target="http://www.nevo.co.il/case/5172576" TargetMode="External"/><Relationship Id="rId49" Type="http://schemas.openxmlformats.org/officeDocument/2006/relationships/footer" Target="footer2.xml"/><Relationship Id="rId10" Type="http://schemas.openxmlformats.org/officeDocument/2006/relationships/hyperlink" Target="http://www.nevo.co.il/law/70301/40f" TargetMode="External"/><Relationship Id="rId19" Type="http://schemas.openxmlformats.org/officeDocument/2006/relationships/hyperlink" Target="http://www.nevo.co.il/case/6171744" TargetMode="External"/><Relationship Id="rId31" Type="http://schemas.openxmlformats.org/officeDocument/2006/relationships/hyperlink" Target="http://www.nevo.co.il/case/5573495" TargetMode="External"/><Relationship Id="rId44"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74274" TargetMode="External"/><Relationship Id="rId22" Type="http://schemas.openxmlformats.org/officeDocument/2006/relationships/hyperlink" Target="http://www.nevo.co.il/case/6049859" TargetMode="External"/><Relationship Id="rId27" Type="http://schemas.openxmlformats.org/officeDocument/2006/relationships/hyperlink" Target="http://www.nevo.co.il/case/10488437" TargetMode="External"/><Relationship Id="rId30" Type="http://schemas.openxmlformats.org/officeDocument/2006/relationships/hyperlink" Target="http://www.nevo.co.il/case/5583872" TargetMode="External"/><Relationship Id="rId35" Type="http://schemas.openxmlformats.org/officeDocument/2006/relationships/hyperlink" Target="http://www.nevo.co.il/law/5227" TargetMode="External"/><Relationship Id="rId43" Type="http://schemas.openxmlformats.org/officeDocument/2006/relationships/hyperlink" Target="http://www.nevo.co.il/law/70301" TargetMode="External"/><Relationship Id="rId48"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7980285" TargetMode="External"/><Relationship Id="rId33" Type="http://schemas.openxmlformats.org/officeDocument/2006/relationships/hyperlink" Target="http://www.nevo.co.il/case/5569501" TargetMode="External"/><Relationship Id="rId38" Type="http://schemas.openxmlformats.org/officeDocument/2006/relationships/hyperlink" Target="http://www.nevo.co.il/case/5890024" TargetMode="External"/><Relationship Id="rId46" Type="http://schemas.openxmlformats.org/officeDocument/2006/relationships/header" Target="header1.xml"/><Relationship Id="rId20" Type="http://schemas.openxmlformats.org/officeDocument/2006/relationships/hyperlink" Target="http://www.nevo.co.il/case/3566822" TargetMode="External"/><Relationship Id="rId41" Type="http://schemas.openxmlformats.org/officeDocument/2006/relationships/hyperlink" Target="http://www.nevo.co.il/case/5594818" TargetMode="External"/><Relationship Id="rId1" Type="http://schemas.openxmlformats.org/officeDocument/2006/relationships/styles" Target="styles.xml"/><Relationship Id="rId6"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2329</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13948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http://www.nevo.co.il/law/70301/40f</vt:lpwstr>
      </vt:variant>
      <vt:variant>
        <vt:lpwstr/>
      </vt:variant>
      <vt:variant>
        <vt:i4>3932276</vt:i4>
      </vt:variant>
      <vt:variant>
        <vt:i4>105</vt:i4>
      </vt:variant>
      <vt:variant>
        <vt:i4>0</vt:i4>
      </vt:variant>
      <vt:variant>
        <vt:i4>5</vt:i4>
      </vt:variant>
      <vt:variant>
        <vt:lpwstr>http://www.nevo.co.il/case/5594818</vt:lpwstr>
      </vt:variant>
      <vt:variant>
        <vt:lpwstr/>
      </vt:variant>
      <vt:variant>
        <vt:i4>3342456</vt:i4>
      </vt:variant>
      <vt:variant>
        <vt:i4>102</vt:i4>
      </vt:variant>
      <vt:variant>
        <vt:i4>0</vt:i4>
      </vt:variant>
      <vt:variant>
        <vt:i4>5</vt:i4>
      </vt:variant>
      <vt:variant>
        <vt:lpwstr>http://www.nevo.co.il/case/5612384</vt:lpwstr>
      </vt:variant>
      <vt:variant>
        <vt:lpwstr/>
      </vt:variant>
      <vt:variant>
        <vt:i4>3735676</vt:i4>
      </vt:variant>
      <vt:variant>
        <vt:i4>99</vt:i4>
      </vt:variant>
      <vt:variant>
        <vt:i4>0</vt:i4>
      </vt:variant>
      <vt:variant>
        <vt:i4>5</vt:i4>
      </vt:variant>
      <vt:variant>
        <vt:lpwstr>http://www.nevo.co.il/case/5589642</vt:lpwstr>
      </vt:variant>
      <vt:variant>
        <vt:lpwstr/>
      </vt:variant>
      <vt:variant>
        <vt:i4>3670142</vt:i4>
      </vt:variant>
      <vt:variant>
        <vt:i4>96</vt:i4>
      </vt:variant>
      <vt:variant>
        <vt:i4>0</vt:i4>
      </vt:variant>
      <vt:variant>
        <vt:i4>5</vt:i4>
      </vt:variant>
      <vt:variant>
        <vt:lpwstr>http://www.nevo.co.il/case/5890024</vt:lpwstr>
      </vt:variant>
      <vt:variant>
        <vt:lpwstr/>
      </vt:variant>
      <vt:variant>
        <vt:i4>3604600</vt:i4>
      </vt:variant>
      <vt:variant>
        <vt:i4>93</vt:i4>
      </vt:variant>
      <vt:variant>
        <vt:i4>0</vt:i4>
      </vt:variant>
      <vt:variant>
        <vt:i4>5</vt:i4>
      </vt:variant>
      <vt:variant>
        <vt:lpwstr>http://www.nevo.co.il/case/5569501</vt:lpwstr>
      </vt:variant>
      <vt:variant>
        <vt:lpwstr/>
      </vt:variant>
      <vt:variant>
        <vt:i4>3211376</vt:i4>
      </vt:variant>
      <vt:variant>
        <vt:i4>90</vt:i4>
      </vt:variant>
      <vt:variant>
        <vt:i4>0</vt:i4>
      </vt:variant>
      <vt:variant>
        <vt:i4>5</vt:i4>
      </vt:variant>
      <vt:variant>
        <vt:lpwstr>http://www.nevo.co.il/case/5172576</vt:lpwstr>
      </vt:variant>
      <vt:variant>
        <vt:lpwstr/>
      </vt:variant>
      <vt:variant>
        <vt:i4>8323175</vt:i4>
      </vt:variant>
      <vt:variant>
        <vt:i4>87</vt:i4>
      </vt:variant>
      <vt:variant>
        <vt:i4>0</vt:i4>
      </vt:variant>
      <vt:variant>
        <vt:i4>5</vt:i4>
      </vt:variant>
      <vt:variant>
        <vt:lpwstr>http://www.nevo.co.il/law/5227</vt:lpwstr>
      </vt:variant>
      <vt:variant>
        <vt:lpwstr/>
      </vt:variant>
      <vt:variant>
        <vt:i4>3670142</vt:i4>
      </vt:variant>
      <vt:variant>
        <vt:i4>84</vt:i4>
      </vt:variant>
      <vt:variant>
        <vt:i4>0</vt:i4>
      </vt:variant>
      <vt:variant>
        <vt:i4>5</vt:i4>
      </vt:variant>
      <vt:variant>
        <vt:lpwstr>http://www.nevo.co.il/case/5890024</vt:lpwstr>
      </vt:variant>
      <vt:variant>
        <vt:lpwstr/>
      </vt:variant>
      <vt:variant>
        <vt:i4>3604600</vt:i4>
      </vt:variant>
      <vt:variant>
        <vt:i4>81</vt:i4>
      </vt:variant>
      <vt:variant>
        <vt:i4>0</vt:i4>
      </vt:variant>
      <vt:variant>
        <vt:i4>5</vt:i4>
      </vt:variant>
      <vt:variant>
        <vt:lpwstr>http://www.nevo.co.il/case/5569501</vt:lpwstr>
      </vt:variant>
      <vt:variant>
        <vt:lpwstr/>
      </vt:variant>
      <vt:variant>
        <vt:i4>3735679</vt:i4>
      </vt:variant>
      <vt:variant>
        <vt:i4>78</vt:i4>
      </vt:variant>
      <vt:variant>
        <vt:i4>0</vt:i4>
      </vt:variant>
      <vt:variant>
        <vt:i4>5</vt:i4>
      </vt:variant>
      <vt:variant>
        <vt:lpwstr>http://www.nevo.co.il/case/6900728</vt:lpwstr>
      </vt:variant>
      <vt:variant>
        <vt:lpwstr/>
      </vt:variant>
      <vt:variant>
        <vt:i4>3342459</vt:i4>
      </vt:variant>
      <vt:variant>
        <vt:i4>75</vt:i4>
      </vt:variant>
      <vt:variant>
        <vt:i4>0</vt:i4>
      </vt:variant>
      <vt:variant>
        <vt:i4>5</vt:i4>
      </vt:variant>
      <vt:variant>
        <vt:lpwstr>http://www.nevo.co.il/case/5573495</vt:lpwstr>
      </vt:variant>
      <vt:variant>
        <vt:lpwstr/>
      </vt:variant>
      <vt:variant>
        <vt:i4>3604597</vt:i4>
      </vt:variant>
      <vt:variant>
        <vt:i4>72</vt:i4>
      </vt:variant>
      <vt:variant>
        <vt:i4>0</vt:i4>
      </vt:variant>
      <vt:variant>
        <vt:i4>5</vt:i4>
      </vt:variant>
      <vt:variant>
        <vt:lpwstr>http://www.nevo.co.il/case/5583872</vt:lpwstr>
      </vt:variant>
      <vt:variant>
        <vt:lpwstr/>
      </vt:variant>
      <vt:variant>
        <vt:i4>3211390</vt:i4>
      </vt:variant>
      <vt:variant>
        <vt:i4>69</vt:i4>
      </vt:variant>
      <vt:variant>
        <vt:i4>0</vt:i4>
      </vt:variant>
      <vt:variant>
        <vt:i4>5</vt:i4>
      </vt:variant>
      <vt:variant>
        <vt:lpwstr>http://www.nevo.co.il/case/5578675</vt:lpwstr>
      </vt:variant>
      <vt:variant>
        <vt:lpwstr/>
      </vt:variant>
      <vt:variant>
        <vt:i4>3407987</vt:i4>
      </vt:variant>
      <vt:variant>
        <vt:i4>66</vt:i4>
      </vt:variant>
      <vt:variant>
        <vt:i4>0</vt:i4>
      </vt:variant>
      <vt:variant>
        <vt:i4>5</vt:i4>
      </vt:variant>
      <vt:variant>
        <vt:lpwstr>http://www.nevo.co.il/case/5819060</vt:lpwstr>
      </vt:variant>
      <vt:variant>
        <vt:lpwstr/>
      </vt:variant>
      <vt:variant>
        <vt:i4>4063352</vt:i4>
      </vt:variant>
      <vt:variant>
        <vt:i4>63</vt:i4>
      </vt:variant>
      <vt:variant>
        <vt:i4>0</vt:i4>
      </vt:variant>
      <vt:variant>
        <vt:i4>5</vt:i4>
      </vt:variant>
      <vt:variant>
        <vt:lpwstr>http://www.nevo.co.il/case/10488437</vt:lpwstr>
      </vt:variant>
      <vt:variant>
        <vt:lpwstr/>
      </vt:variant>
      <vt:variant>
        <vt:i4>3342456</vt:i4>
      </vt:variant>
      <vt:variant>
        <vt:i4>60</vt:i4>
      </vt:variant>
      <vt:variant>
        <vt:i4>0</vt:i4>
      </vt:variant>
      <vt:variant>
        <vt:i4>5</vt:i4>
      </vt:variant>
      <vt:variant>
        <vt:lpwstr>http://www.nevo.co.il/case/6049859</vt:lpwstr>
      </vt:variant>
      <vt:variant>
        <vt:lpwstr/>
      </vt:variant>
      <vt:variant>
        <vt:i4>3670133</vt:i4>
      </vt:variant>
      <vt:variant>
        <vt:i4>57</vt:i4>
      </vt:variant>
      <vt:variant>
        <vt:i4>0</vt:i4>
      </vt:variant>
      <vt:variant>
        <vt:i4>5</vt:i4>
      </vt:variant>
      <vt:variant>
        <vt:lpwstr>http://www.nevo.co.il/case/7980285</vt:lpwstr>
      </vt:variant>
      <vt:variant>
        <vt:lpwstr/>
      </vt:variant>
      <vt:variant>
        <vt:i4>3932275</vt:i4>
      </vt:variant>
      <vt:variant>
        <vt:i4>54</vt:i4>
      </vt:variant>
      <vt:variant>
        <vt:i4>0</vt:i4>
      </vt:variant>
      <vt:variant>
        <vt:i4>5</vt:i4>
      </vt:variant>
      <vt:variant>
        <vt:lpwstr>http://www.nevo.co.il/case/13055187</vt:lpwstr>
      </vt:variant>
      <vt:variant>
        <vt:lpwstr/>
      </vt:variant>
      <vt:variant>
        <vt:i4>3539058</vt:i4>
      </vt:variant>
      <vt:variant>
        <vt:i4>51</vt:i4>
      </vt:variant>
      <vt:variant>
        <vt:i4>0</vt:i4>
      </vt:variant>
      <vt:variant>
        <vt:i4>5</vt:i4>
      </vt:variant>
      <vt:variant>
        <vt:lpwstr>http://www.nevo.co.il/case/5717163</vt:lpwstr>
      </vt:variant>
      <vt:variant>
        <vt:lpwstr/>
      </vt:variant>
      <vt:variant>
        <vt:i4>3342456</vt:i4>
      </vt:variant>
      <vt:variant>
        <vt:i4>48</vt:i4>
      </vt:variant>
      <vt:variant>
        <vt:i4>0</vt:i4>
      </vt:variant>
      <vt:variant>
        <vt:i4>5</vt:i4>
      </vt:variant>
      <vt:variant>
        <vt:lpwstr>http://www.nevo.co.il/case/6049859</vt:lpwstr>
      </vt:variant>
      <vt:variant>
        <vt:lpwstr/>
      </vt:variant>
      <vt:variant>
        <vt:i4>3211382</vt:i4>
      </vt:variant>
      <vt:variant>
        <vt:i4>45</vt:i4>
      </vt:variant>
      <vt:variant>
        <vt:i4>0</vt:i4>
      </vt:variant>
      <vt:variant>
        <vt:i4>5</vt:i4>
      </vt:variant>
      <vt:variant>
        <vt:lpwstr>http://www.nevo.co.il/case/2517705</vt:lpwstr>
      </vt:variant>
      <vt:variant>
        <vt:lpwstr/>
      </vt:variant>
      <vt:variant>
        <vt:i4>4128885</vt:i4>
      </vt:variant>
      <vt:variant>
        <vt:i4>42</vt:i4>
      </vt:variant>
      <vt:variant>
        <vt:i4>0</vt:i4>
      </vt:variant>
      <vt:variant>
        <vt:i4>5</vt:i4>
      </vt:variant>
      <vt:variant>
        <vt:lpwstr>http://www.nevo.co.il/case/3566822</vt:lpwstr>
      </vt:variant>
      <vt:variant>
        <vt:lpwstr/>
      </vt:variant>
      <vt:variant>
        <vt:i4>3276912</vt:i4>
      </vt:variant>
      <vt:variant>
        <vt:i4>39</vt:i4>
      </vt:variant>
      <vt:variant>
        <vt:i4>0</vt:i4>
      </vt:variant>
      <vt:variant>
        <vt:i4>5</vt:i4>
      </vt:variant>
      <vt:variant>
        <vt:lpwstr>http://www.nevo.co.il/case/6171744</vt:lpwstr>
      </vt:variant>
      <vt:variant>
        <vt:lpwstr/>
      </vt:variant>
      <vt:variant>
        <vt:i4>3211378</vt:i4>
      </vt:variant>
      <vt:variant>
        <vt:i4>36</vt:i4>
      </vt:variant>
      <vt:variant>
        <vt:i4>0</vt:i4>
      </vt:variant>
      <vt:variant>
        <vt:i4>5</vt:i4>
      </vt:variant>
      <vt:variant>
        <vt:lpwstr>http://www.nevo.co.il/case/5878467</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7929957</vt:i4>
      </vt:variant>
      <vt:variant>
        <vt:i4>24</vt:i4>
      </vt:variant>
      <vt:variant>
        <vt:i4>0</vt:i4>
      </vt:variant>
      <vt:variant>
        <vt:i4>5</vt:i4>
      </vt:variant>
      <vt:variant>
        <vt:lpwstr>http://www.nevo.co.il/law/74274</vt:lpwstr>
      </vt:variant>
      <vt:variant>
        <vt:lpwstr/>
      </vt:variant>
      <vt:variant>
        <vt:i4>8323175</vt:i4>
      </vt:variant>
      <vt:variant>
        <vt:i4>21</vt:i4>
      </vt:variant>
      <vt:variant>
        <vt:i4>0</vt:i4>
      </vt:variant>
      <vt:variant>
        <vt:i4>5</vt:i4>
      </vt:variant>
      <vt:variant>
        <vt:lpwstr>http://www.nevo.co.il/law/5227</vt:lpwstr>
      </vt:variant>
      <vt:variant>
        <vt:lpwstr/>
      </vt:variant>
      <vt:variant>
        <vt:i4>8257637</vt:i4>
      </vt:variant>
      <vt:variant>
        <vt:i4>18</vt:i4>
      </vt:variant>
      <vt:variant>
        <vt:i4>0</vt:i4>
      </vt:variant>
      <vt:variant>
        <vt:i4>5</vt:i4>
      </vt:variant>
      <vt:variant>
        <vt:lpwstr>http://www.nevo.co.il/law/4216</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7929957</vt:i4>
      </vt:variant>
      <vt:variant>
        <vt:i4>3</vt:i4>
      </vt:variant>
      <vt:variant>
        <vt:i4>0</vt:i4>
      </vt:variant>
      <vt:variant>
        <vt:i4>5</vt:i4>
      </vt:variant>
      <vt:variant>
        <vt:lpwstr>http://www.nevo.co.il/law/74274</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2025-04-23T01:59:00Z</dcterms:created>
  <dcterms:modified xsi:type="dcterms:W3CDTF">2025-04-23T01:59:00Z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7</vt:lpwstr>
  </property>
  <property fmtid="{D5CDD505-2E9C-101B-9397-08002B2CF9AE}" pid="3" name="PSAKDIN">
    <vt:lpwstr>גזר-דין</vt:lpwstr>
  </property>
  <property fmtid="{D5CDD505-2E9C-101B-9397-08002B2CF9AE}" pid="4" name="NEWPROC">
    <vt:lpwstr>פל</vt:lpwstr>
  </property>
  <property fmtid="{D5CDD505-2E9C-101B-9397-08002B2CF9AE}" pid="5" name="NEWPARTA">
    <vt:lpwstr>5568</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גרמן אשורוב</vt:lpwstr>
  </property>
  <property fmtid="{D5CDD505-2E9C-101B-9397-08002B2CF9AE}" pid="10" name="LAWYER">
    <vt:lpwstr>טל כהן;</vt:lpwstr>
  </property>
  <property fmtid="{D5CDD505-2E9C-101B-9397-08002B2CF9AE}" pid="11" name="JUDGE">
    <vt:lpwstr>שרית קריספין אברהם</vt:lpwstr>
  </property>
  <property fmtid="{D5CDD505-2E9C-101B-9397-08002B2CF9AE}" pid="12" name="CITY">
    <vt:lpwstr>ת"א</vt:lpwstr>
  </property>
  <property fmtid="{D5CDD505-2E9C-101B-9397-08002B2CF9AE}" pid="13" name="DATE">
    <vt:lpwstr>20151206</vt:lpwstr>
  </property>
  <property fmtid="{D5CDD505-2E9C-101B-9397-08002B2CF9AE}" pid="14" name="TYPE_N_DATE">
    <vt:lpwstr>34020151206</vt:lpwstr>
  </property>
  <property fmtid="{D5CDD505-2E9C-101B-9397-08002B2CF9AE}" pid="15" name="CASESLISTTMP1">
    <vt:lpwstr>5878467;6171744;3566822;2517705;6049859:2;5717163;13055187;7980285;10488437;5819060;5578675;5583872;5573495;6900728;5569501:2;5890024:2;5172576;5589642;5612384;5594818</vt:lpwstr>
  </property>
  <property fmtid="{D5CDD505-2E9C-101B-9397-08002B2CF9AE}" pid="16" name="CASENOTES1">
    <vt:lpwstr>ProcID=123&amp;PartA=1636&amp;PartC=09</vt:lpwstr>
  </property>
  <property fmtid="{D5CDD505-2E9C-101B-9397-08002B2CF9AE}" pid="17" name="CASENOTES2">
    <vt:lpwstr>ProcID=141&amp;PartA=1784&amp;PartC=09</vt:lpwstr>
  </property>
  <property fmtid="{D5CDD505-2E9C-101B-9397-08002B2CF9AE}" pid="18" name="CASENOTES3">
    <vt:lpwstr>ProcID=174;133;209&amp;PartA=762&amp;PartC=13</vt:lpwstr>
  </property>
  <property fmtid="{D5CDD505-2E9C-101B-9397-08002B2CF9AE}" pid="19" name="WORDNUMPAGES">
    <vt:lpwstr>7</vt:lpwstr>
  </property>
  <property fmtid="{D5CDD505-2E9C-101B-9397-08002B2CF9AE}" pid="20" name="TYPE_ABS_DATE">
    <vt:lpwstr>340020151206</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5227:2</vt:lpwstr>
  </property>
  <property fmtid="{D5CDD505-2E9C-101B-9397-08002B2CF9AE}" pid="40" name="LAWLISTTMP2">
    <vt:lpwstr>74274</vt:lpwstr>
  </property>
  <property fmtid="{D5CDD505-2E9C-101B-9397-08002B2CF9AE}" pid="41" name="LAWLISTTMP3">
    <vt:lpwstr>70301/040c.a;040i;040f</vt:lpwstr>
  </property>
  <property fmtid="{D5CDD505-2E9C-101B-9397-08002B2CF9AE}" pid="42" name="LAWLISTTMP4">
    <vt:lpwstr>4216</vt:lpwstr>
  </property>
</Properties>
</file>