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33B45" w:rsidRPr="00750674" w14:paraId="36C7DDC7" w14:textId="77777777" w:rsidTr="003341C0">
        <w:trPr>
          <w:trHeight w:hRule="exact" w:val="418"/>
          <w:jc w:val="center"/>
        </w:trPr>
        <w:tc>
          <w:tcPr>
            <w:tcW w:w="8721" w:type="dxa"/>
            <w:gridSpan w:val="2"/>
          </w:tcPr>
          <w:p w14:paraId="0B7230D4" w14:textId="77777777" w:rsidR="00E33B45" w:rsidRPr="00750674" w:rsidRDefault="00E33B45" w:rsidP="00C65A98">
            <w:pPr>
              <w:pStyle w:val="a3"/>
              <w:jc w:val="center"/>
              <w:rPr>
                <w:rFonts w:ascii="Tahoma" w:hAnsi="Tahoma" w:cs="Tahoma"/>
                <w:color w:val="000080"/>
                <w:rtl/>
              </w:rPr>
            </w:pPr>
            <w:bookmarkStart w:id="0" w:name="LastJudge"/>
            <w:r w:rsidRPr="00750674">
              <w:rPr>
                <w:rFonts w:ascii="Tahoma" w:hAnsi="Tahoma" w:cs="Tahoma"/>
                <w:b/>
                <w:bCs/>
                <w:color w:val="000080"/>
                <w:rtl/>
              </w:rPr>
              <w:t>בית המשפט לתעבורה מחוז מרכז</w:t>
            </w:r>
          </w:p>
        </w:tc>
      </w:tr>
      <w:tr w:rsidR="00E33B45" w:rsidRPr="00750674" w14:paraId="32FB81CD" w14:textId="77777777" w:rsidTr="003341C0">
        <w:trPr>
          <w:trHeight w:val="337"/>
          <w:jc w:val="center"/>
        </w:trPr>
        <w:tc>
          <w:tcPr>
            <w:tcW w:w="5054" w:type="dxa"/>
          </w:tcPr>
          <w:p w14:paraId="2C93EDF1" w14:textId="77777777" w:rsidR="00E33B45" w:rsidRPr="00750674" w:rsidRDefault="00E33B45" w:rsidP="00C65A98">
            <w:pPr>
              <w:rPr>
                <w:rFonts w:cs="FrankRuehl"/>
                <w:sz w:val="28"/>
                <w:szCs w:val="28"/>
                <w:rtl/>
              </w:rPr>
            </w:pPr>
            <w:r w:rsidRPr="00750674">
              <w:rPr>
                <w:rFonts w:cs="FrankRuehl"/>
                <w:sz w:val="28"/>
                <w:szCs w:val="28"/>
                <w:rtl/>
              </w:rPr>
              <w:t>פ"ל</w:t>
            </w:r>
            <w:r w:rsidRPr="00750674">
              <w:rPr>
                <w:rFonts w:cs="FrankRuehl" w:hint="cs"/>
                <w:sz w:val="28"/>
                <w:szCs w:val="28"/>
                <w:rtl/>
              </w:rPr>
              <w:t xml:space="preserve"> </w:t>
            </w:r>
            <w:r w:rsidRPr="00750674">
              <w:rPr>
                <w:rFonts w:cs="FrankRuehl"/>
                <w:sz w:val="28"/>
                <w:szCs w:val="28"/>
                <w:rtl/>
              </w:rPr>
              <w:t>7576-10-21</w:t>
            </w:r>
            <w:r w:rsidRPr="00750674">
              <w:rPr>
                <w:rFonts w:cs="FrankRuehl" w:hint="cs"/>
                <w:sz w:val="28"/>
                <w:szCs w:val="28"/>
                <w:rtl/>
              </w:rPr>
              <w:t xml:space="preserve"> </w:t>
            </w:r>
            <w:r w:rsidRPr="00750674">
              <w:rPr>
                <w:rFonts w:cs="FrankRuehl"/>
                <w:sz w:val="28"/>
                <w:szCs w:val="28"/>
                <w:rtl/>
              </w:rPr>
              <w:t>מדינת ישראל נ' טובי</w:t>
            </w:r>
          </w:p>
          <w:p w14:paraId="421BF770" w14:textId="77777777" w:rsidR="00E33B45" w:rsidRPr="00750674" w:rsidRDefault="00E33B45" w:rsidP="00C65A98">
            <w:pPr>
              <w:pStyle w:val="a3"/>
              <w:rPr>
                <w:rFonts w:cs="FrankRuehl"/>
                <w:sz w:val="28"/>
                <w:szCs w:val="28"/>
                <w:rtl/>
              </w:rPr>
            </w:pPr>
          </w:p>
        </w:tc>
        <w:tc>
          <w:tcPr>
            <w:tcW w:w="3667" w:type="dxa"/>
          </w:tcPr>
          <w:p w14:paraId="45F06911" w14:textId="77777777" w:rsidR="00E33B45" w:rsidRPr="00750674" w:rsidRDefault="00E33B45" w:rsidP="00C65A98">
            <w:pPr>
              <w:pStyle w:val="a3"/>
              <w:jc w:val="right"/>
              <w:rPr>
                <w:rFonts w:cs="FrankRuehl"/>
                <w:sz w:val="28"/>
                <w:szCs w:val="28"/>
                <w:rtl/>
              </w:rPr>
            </w:pPr>
          </w:p>
        </w:tc>
      </w:tr>
    </w:tbl>
    <w:p w14:paraId="75AF5A07" w14:textId="77777777" w:rsidR="00E33B45" w:rsidRPr="00750674" w:rsidRDefault="00E33B45" w:rsidP="00E33B45">
      <w:pPr>
        <w:pStyle w:val="a3"/>
        <w:rPr>
          <w:rtl/>
        </w:rPr>
      </w:pPr>
      <w:r w:rsidRPr="00750674">
        <w:rPr>
          <w:rFonts w:hint="cs"/>
          <w:rtl/>
        </w:rPr>
        <w:t xml:space="preserve"> </w:t>
      </w:r>
    </w:p>
    <w:p w14:paraId="631DC676" w14:textId="77777777" w:rsidR="003341C0" w:rsidRPr="00750674" w:rsidRDefault="003341C0" w:rsidP="00E33B45">
      <w:pPr>
        <w:jc w:val="both"/>
        <w:rPr>
          <w:rFonts w:ascii="David" w:hAnsi="David"/>
          <w:sz w:val="26"/>
          <w:szCs w:val="26"/>
        </w:rPr>
      </w:pPr>
      <w:r w:rsidRPr="00750674">
        <w:rPr>
          <w:rFonts w:ascii="David" w:hAnsi="David"/>
          <w:sz w:val="26"/>
          <w:szCs w:val="26"/>
          <w:rtl/>
        </w:rPr>
        <w:t xml:space="preserve">בפני </w:t>
      </w:r>
    </w:p>
    <w:p w14:paraId="085389E4" w14:textId="77777777" w:rsidR="003341C0" w:rsidRPr="00750674" w:rsidRDefault="003341C0" w:rsidP="00C65A98">
      <w:pPr>
        <w:rPr>
          <w:rFonts w:ascii="David" w:hAnsi="David"/>
          <w:b/>
          <w:bCs/>
          <w:sz w:val="26"/>
          <w:szCs w:val="26"/>
          <w:rtl/>
        </w:rPr>
      </w:pPr>
      <w:r w:rsidRPr="00750674">
        <w:rPr>
          <w:rFonts w:ascii="David" w:hAnsi="David"/>
          <w:b/>
          <w:bCs/>
          <w:sz w:val="26"/>
          <w:szCs w:val="26"/>
          <w:rtl/>
        </w:rPr>
        <w:t>כבוד השופטת  שירי שפר</w:t>
      </w:r>
    </w:p>
    <w:p w14:paraId="07DDAE52" w14:textId="77777777" w:rsidR="003341C0" w:rsidRPr="00750674" w:rsidRDefault="003341C0" w:rsidP="00C65A98">
      <w:pPr>
        <w:rPr>
          <w:rFonts w:ascii="David" w:hAnsi="David"/>
          <w:sz w:val="26"/>
          <w:szCs w:val="26"/>
          <w:rtl/>
        </w:rPr>
      </w:pPr>
    </w:p>
    <w:p w14:paraId="5E7545FF" w14:textId="77777777" w:rsidR="003341C0" w:rsidRPr="00750674" w:rsidRDefault="003341C0" w:rsidP="00E33B45">
      <w:pPr>
        <w:jc w:val="both"/>
        <w:rPr>
          <w:rFonts w:ascii="David" w:hAnsi="David"/>
          <w:sz w:val="26"/>
          <w:szCs w:val="26"/>
        </w:rPr>
      </w:pPr>
    </w:p>
    <w:p w14:paraId="540B290B" w14:textId="77777777" w:rsidR="003341C0" w:rsidRPr="00750674" w:rsidRDefault="003341C0" w:rsidP="00E33B45">
      <w:pPr>
        <w:jc w:val="both"/>
        <w:rPr>
          <w:rFonts w:ascii="David" w:hAnsi="David"/>
          <w:sz w:val="26"/>
          <w:szCs w:val="26"/>
        </w:rPr>
      </w:pPr>
      <w:bookmarkStart w:id="1" w:name="FirstAppellant"/>
      <w:r w:rsidRPr="00750674">
        <w:rPr>
          <w:rFonts w:ascii="David" w:hAnsi="David"/>
          <w:sz w:val="26"/>
          <w:szCs w:val="26"/>
          <w:rtl/>
        </w:rPr>
        <w:t>בעניין:</w:t>
      </w:r>
    </w:p>
    <w:p w14:paraId="4B3269EE" w14:textId="77777777" w:rsidR="003341C0" w:rsidRPr="00750674" w:rsidRDefault="003341C0" w:rsidP="00E33B45">
      <w:pPr>
        <w:suppressLineNumbers/>
      </w:pPr>
      <w:r w:rsidRPr="00750674">
        <w:rPr>
          <w:rFonts w:ascii="Arial" w:hAnsi="Arial" w:hint="cs"/>
          <w:b/>
          <w:bCs/>
          <w:sz w:val="26"/>
          <w:szCs w:val="26"/>
          <w:rtl/>
        </w:rPr>
        <w:t>ה</w:t>
      </w:r>
      <w:r w:rsidRPr="00750674">
        <w:rPr>
          <w:rFonts w:ascii="Arial" w:hAnsi="Arial"/>
          <w:b/>
          <w:bCs/>
          <w:sz w:val="26"/>
          <w:szCs w:val="26"/>
          <w:rtl/>
        </w:rPr>
        <w:t>מאשימה</w:t>
      </w:r>
    </w:p>
    <w:p w14:paraId="6816AE9E" w14:textId="77777777" w:rsidR="003341C0" w:rsidRPr="00750674" w:rsidRDefault="003341C0" w:rsidP="00C65A98">
      <w:pPr>
        <w:rPr>
          <w:rFonts w:ascii="David" w:hAnsi="David"/>
          <w:sz w:val="26"/>
          <w:szCs w:val="26"/>
        </w:rPr>
      </w:pPr>
    </w:p>
    <w:p w14:paraId="4935D776" w14:textId="77777777" w:rsidR="003341C0" w:rsidRPr="00750674" w:rsidRDefault="003341C0" w:rsidP="00E33B45">
      <w:pPr>
        <w:suppressLineNumbers/>
      </w:pPr>
      <w:r w:rsidRPr="00750674">
        <w:rPr>
          <w:rFonts w:ascii="Arial" w:hAnsi="Arial"/>
          <w:b/>
          <w:bCs/>
          <w:sz w:val="26"/>
          <w:szCs w:val="26"/>
          <w:rtl/>
        </w:rPr>
        <w:t>מדינת ישראל</w:t>
      </w:r>
    </w:p>
    <w:p w14:paraId="3197B192" w14:textId="77777777" w:rsidR="003341C0" w:rsidRPr="00750674" w:rsidRDefault="003341C0" w:rsidP="00C65A98">
      <w:pPr>
        <w:rPr>
          <w:rFonts w:ascii="David" w:hAnsi="David"/>
          <w:sz w:val="26"/>
          <w:szCs w:val="26"/>
        </w:rPr>
      </w:pPr>
    </w:p>
    <w:bookmarkEnd w:id="1"/>
    <w:p w14:paraId="2383F081" w14:textId="77777777" w:rsidR="003341C0" w:rsidRPr="00750674" w:rsidRDefault="003341C0" w:rsidP="00E33B45">
      <w:pPr>
        <w:jc w:val="both"/>
        <w:rPr>
          <w:rFonts w:ascii="David" w:hAnsi="David"/>
          <w:sz w:val="26"/>
          <w:szCs w:val="26"/>
          <w:rtl/>
        </w:rPr>
      </w:pPr>
    </w:p>
    <w:p w14:paraId="17AE3CC3" w14:textId="77777777" w:rsidR="003341C0" w:rsidRPr="00750674" w:rsidRDefault="003341C0" w:rsidP="00E33B45">
      <w:pPr>
        <w:jc w:val="center"/>
        <w:rPr>
          <w:rFonts w:ascii="David" w:hAnsi="David"/>
          <w:b/>
          <w:bCs/>
          <w:sz w:val="26"/>
          <w:szCs w:val="26"/>
          <w:rtl/>
        </w:rPr>
      </w:pPr>
    </w:p>
    <w:p w14:paraId="125DCBA6" w14:textId="77777777" w:rsidR="003341C0" w:rsidRPr="00750674" w:rsidRDefault="003341C0" w:rsidP="00E33B45">
      <w:pPr>
        <w:jc w:val="center"/>
        <w:rPr>
          <w:rFonts w:ascii="David" w:hAnsi="David"/>
          <w:b/>
          <w:bCs/>
          <w:sz w:val="26"/>
          <w:szCs w:val="26"/>
          <w:rtl/>
        </w:rPr>
      </w:pPr>
      <w:r w:rsidRPr="00750674">
        <w:rPr>
          <w:rFonts w:ascii="David" w:hAnsi="David"/>
          <w:b/>
          <w:bCs/>
          <w:sz w:val="26"/>
          <w:szCs w:val="26"/>
          <w:rtl/>
        </w:rPr>
        <w:t>נגד</w:t>
      </w:r>
    </w:p>
    <w:p w14:paraId="335A6BBC" w14:textId="77777777" w:rsidR="003341C0" w:rsidRPr="00750674" w:rsidRDefault="003341C0" w:rsidP="00E33B45">
      <w:pPr>
        <w:jc w:val="both"/>
        <w:rPr>
          <w:rFonts w:ascii="David" w:hAnsi="David"/>
          <w:sz w:val="26"/>
          <w:szCs w:val="26"/>
        </w:rPr>
      </w:pPr>
    </w:p>
    <w:p w14:paraId="2EE3C944" w14:textId="77777777" w:rsidR="003341C0" w:rsidRPr="00750674" w:rsidRDefault="003341C0" w:rsidP="00C65A98">
      <w:pPr>
        <w:rPr>
          <w:rFonts w:ascii="David" w:hAnsi="David"/>
          <w:sz w:val="26"/>
          <w:szCs w:val="26"/>
          <w:rtl/>
        </w:rPr>
      </w:pPr>
    </w:p>
    <w:p w14:paraId="73ACF17E" w14:textId="77777777" w:rsidR="003341C0" w:rsidRPr="00750674" w:rsidRDefault="003341C0" w:rsidP="00C65A98">
      <w:pPr>
        <w:rPr>
          <w:rFonts w:ascii="Arial" w:hAnsi="Arial"/>
          <w:b/>
          <w:bCs/>
          <w:sz w:val="26"/>
          <w:szCs w:val="26"/>
          <w:rtl/>
        </w:rPr>
      </w:pPr>
      <w:r w:rsidRPr="00750674">
        <w:rPr>
          <w:rFonts w:ascii="Arial" w:hAnsi="Arial"/>
          <w:b/>
          <w:bCs/>
          <w:sz w:val="26"/>
          <w:szCs w:val="26"/>
          <w:rtl/>
        </w:rPr>
        <w:t>הנאשם</w:t>
      </w:r>
    </w:p>
    <w:p w14:paraId="4CB96D07" w14:textId="77777777" w:rsidR="003341C0" w:rsidRPr="00750674" w:rsidRDefault="003341C0" w:rsidP="00E33B45">
      <w:pPr>
        <w:suppressLineNumbers/>
      </w:pPr>
      <w:r w:rsidRPr="00750674">
        <w:rPr>
          <w:rFonts w:ascii="Arial" w:hAnsi="Arial"/>
          <w:b/>
          <w:bCs/>
          <w:sz w:val="26"/>
          <w:szCs w:val="26"/>
          <w:rtl/>
        </w:rPr>
        <w:t>אריה טובי</w:t>
      </w:r>
    </w:p>
    <w:p w14:paraId="009881EF" w14:textId="77777777" w:rsidR="003341C0" w:rsidRPr="00750674" w:rsidRDefault="003341C0" w:rsidP="00C65A98">
      <w:pPr>
        <w:rPr>
          <w:rFonts w:ascii="David" w:hAnsi="David"/>
          <w:sz w:val="26"/>
          <w:szCs w:val="26"/>
        </w:rPr>
      </w:pPr>
    </w:p>
    <w:p w14:paraId="75BD5FE0" w14:textId="77777777" w:rsidR="003341C0" w:rsidRPr="00750674" w:rsidRDefault="003341C0" w:rsidP="00E33B45">
      <w:pPr>
        <w:jc w:val="center"/>
        <w:rPr>
          <w:rFonts w:ascii="David" w:hAnsi="David"/>
          <w:b/>
          <w:bCs/>
          <w:sz w:val="32"/>
          <w:szCs w:val="32"/>
          <w:rtl/>
        </w:rPr>
      </w:pPr>
      <w:bookmarkStart w:id="2" w:name="FirstLawyer"/>
    </w:p>
    <w:p w14:paraId="7D13FB19" w14:textId="77777777" w:rsidR="003341C0" w:rsidRPr="00750674" w:rsidRDefault="003341C0" w:rsidP="00E33B45">
      <w:pPr>
        <w:spacing w:line="360" w:lineRule="auto"/>
        <w:rPr>
          <w:rFonts w:ascii="David" w:hAnsi="David"/>
          <w:b/>
          <w:bCs/>
        </w:rPr>
      </w:pPr>
      <w:r w:rsidRPr="00750674">
        <w:rPr>
          <w:rFonts w:ascii="David" w:hAnsi="David"/>
          <w:b/>
          <w:bCs/>
          <w:rtl/>
        </w:rPr>
        <w:t>נוכחים:</w:t>
      </w:r>
    </w:p>
    <w:p w14:paraId="0294FB07" w14:textId="77777777" w:rsidR="003341C0" w:rsidRPr="00750674" w:rsidRDefault="003341C0" w:rsidP="00E33B45">
      <w:pPr>
        <w:spacing w:line="360" w:lineRule="auto"/>
        <w:rPr>
          <w:rFonts w:ascii="David" w:hAnsi="David"/>
          <w:b/>
          <w:bCs/>
        </w:rPr>
      </w:pPr>
      <w:r w:rsidRPr="00750674">
        <w:rPr>
          <w:rFonts w:ascii="David" w:hAnsi="David"/>
          <w:b/>
          <w:bCs/>
          <w:rtl/>
        </w:rPr>
        <w:t xml:space="preserve">ב"כ המאשימה - עו"ד </w:t>
      </w:r>
      <w:r w:rsidRPr="00750674">
        <w:rPr>
          <w:rFonts w:ascii="David" w:hAnsi="David" w:hint="cs"/>
          <w:b/>
          <w:bCs/>
          <w:rtl/>
        </w:rPr>
        <w:t xml:space="preserve">ברקו קבדה </w:t>
      </w:r>
    </w:p>
    <w:p w14:paraId="286EE248" w14:textId="77777777" w:rsidR="003341C0" w:rsidRPr="00750674" w:rsidRDefault="003341C0" w:rsidP="00E33B45">
      <w:pPr>
        <w:spacing w:line="360" w:lineRule="auto"/>
        <w:rPr>
          <w:rFonts w:ascii="David" w:hAnsi="David"/>
          <w:b/>
          <w:bCs/>
          <w:rtl/>
        </w:rPr>
      </w:pPr>
      <w:r w:rsidRPr="00750674">
        <w:rPr>
          <w:rFonts w:ascii="David" w:hAnsi="David"/>
          <w:b/>
          <w:bCs/>
          <w:rtl/>
        </w:rPr>
        <w:t xml:space="preserve">ב"כ הנאשם  - עו"ד </w:t>
      </w:r>
      <w:r w:rsidRPr="00750674">
        <w:rPr>
          <w:rFonts w:ascii="David" w:hAnsi="David" w:hint="cs"/>
          <w:b/>
          <w:bCs/>
          <w:rtl/>
        </w:rPr>
        <w:t>יוגב אסייג</w:t>
      </w:r>
    </w:p>
    <w:p w14:paraId="40EBBA7A" w14:textId="77777777" w:rsidR="003341C0" w:rsidRPr="00750674" w:rsidRDefault="003341C0" w:rsidP="00E33B45">
      <w:pPr>
        <w:spacing w:line="360" w:lineRule="auto"/>
        <w:rPr>
          <w:rFonts w:ascii="David" w:hAnsi="David"/>
          <w:b/>
          <w:bCs/>
          <w:rtl/>
        </w:rPr>
      </w:pPr>
      <w:r w:rsidRPr="00750674">
        <w:rPr>
          <w:rFonts w:ascii="David" w:hAnsi="David"/>
          <w:b/>
          <w:bCs/>
          <w:rtl/>
        </w:rPr>
        <w:t xml:space="preserve">הנאשם -  </w:t>
      </w:r>
      <w:r w:rsidRPr="00750674">
        <w:rPr>
          <w:rFonts w:ascii="David" w:hAnsi="David" w:hint="cs"/>
          <w:b/>
          <w:bCs/>
          <w:rtl/>
        </w:rPr>
        <w:t>בעצמו</w:t>
      </w:r>
    </w:p>
    <w:p w14:paraId="2E5DAE64" w14:textId="77777777" w:rsidR="003341C0" w:rsidRPr="00750674" w:rsidRDefault="003341C0" w:rsidP="003341C0">
      <w:pPr>
        <w:pStyle w:val="a3"/>
        <w:spacing w:before="120" w:after="120" w:line="240" w:lineRule="exact"/>
        <w:ind w:left="283" w:hanging="283"/>
        <w:jc w:val="both"/>
        <w:rPr>
          <w:rFonts w:ascii="FrankRuehl" w:hAnsi="FrankRuehl" w:cs="FrankRuehl"/>
          <w:rtl/>
        </w:rPr>
      </w:pPr>
    </w:p>
    <w:p w14:paraId="5AF80486" w14:textId="77777777" w:rsidR="00BE3C32" w:rsidRPr="00BE3C32" w:rsidRDefault="00BE3C32" w:rsidP="00BE3C32">
      <w:pPr>
        <w:spacing w:before="120" w:after="120" w:line="240" w:lineRule="exact"/>
        <w:ind w:left="283" w:hanging="283"/>
        <w:jc w:val="both"/>
        <w:rPr>
          <w:rFonts w:ascii="FrankRuehl" w:hAnsi="FrankRuehl" w:cs="FrankRuehl"/>
          <w:rtl/>
        </w:rPr>
      </w:pPr>
    </w:p>
    <w:p w14:paraId="77D26C7B" w14:textId="77777777" w:rsidR="00505883" w:rsidRDefault="00505883" w:rsidP="00505883">
      <w:pPr>
        <w:jc w:val="both"/>
        <w:rPr>
          <w:rFonts w:ascii="David" w:hAnsi="David"/>
          <w:sz w:val="32"/>
          <w:szCs w:val="32"/>
          <w:rtl/>
        </w:rPr>
      </w:pPr>
      <w:bookmarkStart w:id="3" w:name="LawTable"/>
      <w:bookmarkEnd w:id="3"/>
    </w:p>
    <w:p w14:paraId="5E98A8C9" w14:textId="77777777" w:rsidR="00505883" w:rsidRPr="00505883" w:rsidRDefault="00505883" w:rsidP="00505883">
      <w:pPr>
        <w:spacing w:before="120" w:after="120" w:line="240" w:lineRule="exact"/>
        <w:ind w:left="283" w:hanging="283"/>
        <w:jc w:val="both"/>
        <w:rPr>
          <w:rFonts w:ascii="FrankRuehl" w:hAnsi="FrankRuehl" w:cs="FrankRuehl"/>
          <w:rtl/>
        </w:rPr>
      </w:pPr>
    </w:p>
    <w:p w14:paraId="21901BD6" w14:textId="77777777" w:rsidR="00505883" w:rsidRPr="00505883" w:rsidRDefault="00505883" w:rsidP="00505883">
      <w:pPr>
        <w:spacing w:before="120" w:after="120" w:line="240" w:lineRule="exact"/>
        <w:ind w:left="283" w:hanging="283"/>
        <w:jc w:val="both"/>
        <w:rPr>
          <w:rFonts w:ascii="FrankRuehl" w:hAnsi="FrankRuehl" w:cs="FrankRuehl"/>
          <w:rtl/>
        </w:rPr>
      </w:pPr>
    </w:p>
    <w:p w14:paraId="30889B0A" w14:textId="77777777" w:rsidR="00505883" w:rsidRPr="00505883" w:rsidRDefault="00505883" w:rsidP="00505883">
      <w:pPr>
        <w:spacing w:before="120" w:after="120" w:line="240" w:lineRule="exact"/>
        <w:ind w:left="283" w:hanging="283"/>
        <w:jc w:val="both"/>
        <w:rPr>
          <w:rFonts w:ascii="FrankRuehl" w:hAnsi="FrankRuehl" w:cs="FrankRuehl"/>
          <w:rtl/>
        </w:rPr>
      </w:pPr>
      <w:r w:rsidRPr="00505883">
        <w:rPr>
          <w:rFonts w:ascii="FrankRuehl" w:hAnsi="FrankRuehl" w:cs="FrankRuehl"/>
          <w:rtl/>
        </w:rPr>
        <w:t xml:space="preserve">חקיקה שאוזכרה: </w:t>
      </w:r>
    </w:p>
    <w:p w14:paraId="03B08E40" w14:textId="77777777" w:rsidR="00505883" w:rsidRPr="00505883" w:rsidRDefault="00505883" w:rsidP="00505883">
      <w:pPr>
        <w:spacing w:before="120" w:after="120" w:line="240" w:lineRule="exact"/>
        <w:ind w:left="283" w:hanging="283"/>
        <w:jc w:val="both"/>
        <w:rPr>
          <w:rFonts w:ascii="FrankRuehl" w:hAnsi="FrankRuehl" w:cs="FrankRuehl"/>
          <w:rtl/>
        </w:rPr>
      </w:pPr>
      <w:hyperlink r:id="rId7" w:history="1">
        <w:r w:rsidRPr="00505883">
          <w:rPr>
            <w:rFonts w:ascii="FrankRuehl" w:hAnsi="FrankRuehl" w:cs="FrankRuehl"/>
            <w:color w:val="0000FF"/>
            <w:rtl/>
          </w:rPr>
          <w:t>פקודת התעבורה [נוסח חדש]</w:t>
        </w:r>
      </w:hyperlink>
      <w:r w:rsidRPr="00505883">
        <w:rPr>
          <w:rFonts w:ascii="FrankRuehl" w:hAnsi="FrankRuehl" w:cs="FrankRuehl"/>
          <w:rtl/>
        </w:rPr>
        <w:t xml:space="preserve">: סע'  </w:t>
      </w:r>
      <w:hyperlink r:id="rId8" w:history="1">
        <w:r w:rsidRPr="00505883">
          <w:rPr>
            <w:rFonts w:ascii="FrankRuehl" w:hAnsi="FrankRuehl" w:cs="FrankRuehl"/>
            <w:color w:val="0000FF"/>
            <w:rtl/>
          </w:rPr>
          <w:t>10.א</w:t>
        </w:r>
      </w:hyperlink>
      <w:r w:rsidRPr="00505883">
        <w:rPr>
          <w:rFonts w:ascii="FrankRuehl" w:hAnsi="FrankRuehl" w:cs="FrankRuehl"/>
          <w:rtl/>
        </w:rPr>
        <w:t xml:space="preserve">, </w:t>
      </w:r>
      <w:hyperlink r:id="rId9" w:history="1">
        <w:r w:rsidRPr="00505883">
          <w:rPr>
            <w:rFonts w:ascii="FrankRuehl" w:hAnsi="FrankRuehl" w:cs="FrankRuehl"/>
            <w:color w:val="0000FF"/>
            <w:rtl/>
          </w:rPr>
          <w:t>40א(א)(1)</w:t>
        </w:r>
      </w:hyperlink>
      <w:r w:rsidRPr="00505883">
        <w:rPr>
          <w:rFonts w:ascii="FrankRuehl" w:hAnsi="FrankRuehl" w:cs="FrankRuehl"/>
          <w:rtl/>
        </w:rPr>
        <w:t xml:space="preserve">, </w:t>
      </w:r>
      <w:hyperlink r:id="rId10" w:history="1">
        <w:r w:rsidRPr="00505883">
          <w:rPr>
            <w:rFonts w:ascii="FrankRuehl" w:hAnsi="FrankRuehl" w:cs="FrankRuehl"/>
            <w:color w:val="0000FF"/>
            <w:rtl/>
          </w:rPr>
          <w:t>67</w:t>
        </w:r>
      </w:hyperlink>
    </w:p>
    <w:p w14:paraId="274DE8E5" w14:textId="77777777" w:rsidR="00505883" w:rsidRPr="00505883" w:rsidRDefault="00505883" w:rsidP="00505883">
      <w:pPr>
        <w:spacing w:before="120" w:after="120" w:line="240" w:lineRule="exact"/>
        <w:ind w:left="283" w:hanging="283"/>
        <w:jc w:val="both"/>
        <w:rPr>
          <w:rFonts w:ascii="FrankRuehl" w:hAnsi="FrankRuehl" w:cs="FrankRuehl"/>
          <w:rtl/>
        </w:rPr>
      </w:pPr>
      <w:hyperlink r:id="rId11" w:history="1">
        <w:r w:rsidRPr="00505883">
          <w:rPr>
            <w:rFonts w:ascii="FrankRuehl" w:hAnsi="FrankRuehl" w:cs="FrankRuehl"/>
            <w:color w:val="0000FF"/>
            <w:rtl/>
          </w:rPr>
          <w:t>תקנות התעבורה, תשכ"א-1961 - לא מרובדות</w:t>
        </w:r>
      </w:hyperlink>
      <w:r w:rsidRPr="00505883">
        <w:rPr>
          <w:rFonts w:ascii="FrankRuehl" w:hAnsi="FrankRuehl" w:cs="FrankRuehl"/>
          <w:rtl/>
        </w:rPr>
        <w:t xml:space="preserve">: סע'  </w:t>
      </w:r>
      <w:hyperlink r:id="rId12" w:history="1">
        <w:r w:rsidRPr="00505883">
          <w:rPr>
            <w:rFonts w:ascii="FrankRuehl" w:hAnsi="FrankRuehl" w:cs="FrankRuehl"/>
            <w:color w:val="0000FF"/>
            <w:rtl/>
          </w:rPr>
          <w:t>33(א)</w:t>
        </w:r>
      </w:hyperlink>
    </w:p>
    <w:p w14:paraId="72EC6325" w14:textId="77777777" w:rsidR="00505883" w:rsidRPr="00505883" w:rsidRDefault="00505883" w:rsidP="00505883">
      <w:pPr>
        <w:spacing w:before="120" w:after="120" w:line="240" w:lineRule="exact"/>
        <w:ind w:left="283" w:hanging="283"/>
        <w:jc w:val="both"/>
        <w:rPr>
          <w:rFonts w:ascii="FrankRuehl" w:hAnsi="FrankRuehl" w:cs="FrankRuehl"/>
          <w:rtl/>
        </w:rPr>
      </w:pPr>
      <w:hyperlink r:id="rId13" w:history="1">
        <w:r w:rsidRPr="00505883">
          <w:rPr>
            <w:rFonts w:ascii="FrankRuehl" w:hAnsi="FrankRuehl" w:cs="FrankRuehl"/>
            <w:color w:val="0000FF"/>
            <w:rtl/>
          </w:rPr>
          <w:t>פקודת ביטוח רכב מנועי [נוסח חדש], תש"ל-1970</w:t>
        </w:r>
      </w:hyperlink>
      <w:r w:rsidRPr="00505883">
        <w:rPr>
          <w:rFonts w:ascii="FrankRuehl" w:hAnsi="FrankRuehl" w:cs="FrankRuehl"/>
          <w:rtl/>
        </w:rPr>
        <w:t xml:space="preserve">: סע'  </w:t>
      </w:r>
      <w:hyperlink r:id="rId14" w:history="1">
        <w:r w:rsidRPr="00505883">
          <w:rPr>
            <w:rFonts w:ascii="FrankRuehl" w:hAnsi="FrankRuehl" w:cs="FrankRuehl"/>
            <w:color w:val="0000FF"/>
            <w:rtl/>
          </w:rPr>
          <w:t>2(א)</w:t>
        </w:r>
      </w:hyperlink>
    </w:p>
    <w:p w14:paraId="71A466FE" w14:textId="77777777" w:rsidR="00505883" w:rsidRPr="00505883" w:rsidRDefault="00505883" w:rsidP="00505883">
      <w:pPr>
        <w:spacing w:before="120" w:after="120" w:line="240" w:lineRule="exact"/>
        <w:ind w:left="283" w:hanging="283"/>
        <w:jc w:val="both"/>
        <w:rPr>
          <w:rFonts w:ascii="FrankRuehl" w:hAnsi="FrankRuehl" w:cs="FrankRuehl"/>
          <w:rtl/>
        </w:rPr>
      </w:pPr>
      <w:hyperlink r:id="rId15" w:history="1">
        <w:r w:rsidRPr="00505883">
          <w:rPr>
            <w:rFonts w:ascii="FrankRuehl" w:hAnsi="FrankRuehl" w:cs="FrankRuehl"/>
            <w:color w:val="0000FF"/>
            <w:rtl/>
          </w:rPr>
          <w:t>פקודת הסמים המסוכנים [נוסח חדש], תשל"ג-1973</w:t>
        </w:r>
      </w:hyperlink>
    </w:p>
    <w:p w14:paraId="4B10157C" w14:textId="77777777" w:rsidR="00505883" w:rsidRPr="00505883" w:rsidRDefault="00505883" w:rsidP="00505883">
      <w:pPr>
        <w:spacing w:before="120" w:after="120" w:line="240" w:lineRule="exact"/>
        <w:ind w:left="283" w:hanging="283"/>
        <w:jc w:val="both"/>
        <w:rPr>
          <w:rFonts w:ascii="FrankRuehl" w:hAnsi="FrankRuehl" w:cs="FrankRuehl"/>
          <w:rtl/>
        </w:rPr>
      </w:pPr>
      <w:hyperlink r:id="rId16" w:history="1">
        <w:r w:rsidRPr="00505883">
          <w:rPr>
            <w:rFonts w:ascii="FrankRuehl" w:hAnsi="FrankRuehl" w:cs="FrankRuehl"/>
            <w:color w:val="0000FF"/>
            <w:rtl/>
          </w:rPr>
          <w:t>חוק העונשין, תשל"ז-1977</w:t>
        </w:r>
      </w:hyperlink>
    </w:p>
    <w:p w14:paraId="43150F96" w14:textId="77777777" w:rsidR="00505883" w:rsidRPr="00505883" w:rsidRDefault="00505883" w:rsidP="00505883">
      <w:pPr>
        <w:jc w:val="both"/>
        <w:rPr>
          <w:rFonts w:ascii="David" w:hAnsi="David"/>
          <w:sz w:val="32"/>
          <w:szCs w:val="32"/>
          <w:rtl/>
        </w:rPr>
      </w:pPr>
      <w:bookmarkStart w:id="4" w:name="LawTable_End"/>
      <w:bookmarkEnd w:id="4"/>
    </w:p>
    <w:p w14:paraId="1A03C9A8" w14:textId="77777777" w:rsidR="003341C0" w:rsidRPr="00BE3C32" w:rsidRDefault="003341C0" w:rsidP="00BE3C32">
      <w:pPr>
        <w:jc w:val="both"/>
        <w:rPr>
          <w:rFonts w:ascii="David" w:hAnsi="David"/>
          <w:sz w:val="32"/>
          <w:szCs w:val="32"/>
          <w:rtl/>
        </w:rPr>
      </w:pPr>
    </w:p>
    <w:p w14:paraId="1E5BF58B" w14:textId="77777777" w:rsidR="003341C0" w:rsidRPr="00750674" w:rsidRDefault="003341C0" w:rsidP="00E33B45">
      <w:pPr>
        <w:jc w:val="center"/>
        <w:rPr>
          <w:rFonts w:ascii="David" w:hAnsi="David"/>
          <w:sz w:val="32"/>
          <w:szCs w:val="32"/>
          <w:rtl/>
        </w:rPr>
      </w:pPr>
      <w:bookmarkStart w:id="5" w:name="PsakDin"/>
      <w:r w:rsidRPr="00750674">
        <w:rPr>
          <w:rFonts w:ascii="David" w:hAnsi="David"/>
          <w:b/>
          <w:bCs/>
          <w:sz w:val="32"/>
          <w:szCs w:val="32"/>
          <w:rtl/>
        </w:rPr>
        <w:t>גזר דין</w:t>
      </w:r>
    </w:p>
    <w:bookmarkEnd w:id="2"/>
    <w:bookmarkEnd w:id="5"/>
    <w:p w14:paraId="48E7A239" w14:textId="77777777" w:rsidR="00E33B45" w:rsidRPr="00750674" w:rsidRDefault="00E33B45" w:rsidP="00E33B45">
      <w:pPr>
        <w:rPr>
          <w:rFonts w:ascii="Arial" w:hAnsi="Arial"/>
          <w:b/>
          <w:bCs/>
          <w:sz w:val="26"/>
          <w:szCs w:val="26"/>
          <w:rtl/>
        </w:rPr>
      </w:pPr>
    </w:p>
    <w:p w14:paraId="79473E8B" w14:textId="77777777" w:rsidR="00E33B45" w:rsidRPr="00750674" w:rsidRDefault="00E33B45" w:rsidP="00E33B45">
      <w:pPr>
        <w:spacing w:line="360" w:lineRule="auto"/>
        <w:jc w:val="both"/>
        <w:rPr>
          <w:rFonts w:ascii="David" w:hAnsi="David"/>
        </w:rPr>
      </w:pPr>
    </w:p>
    <w:p w14:paraId="3D375288" w14:textId="77777777" w:rsidR="00E33B45" w:rsidRPr="00750674" w:rsidRDefault="00E33B45" w:rsidP="00E33B45">
      <w:pPr>
        <w:numPr>
          <w:ilvl w:val="0"/>
          <w:numId w:val="1"/>
        </w:numPr>
        <w:spacing w:after="200" w:line="360" w:lineRule="auto"/>
        <w:contextualSpacing/>
        <w:jc w:val="both"/>
        <w:rPr>
          <w:rFonts w:ascii="Calibri" w:hAnsi="Calibri"/>
          <w:rtl/>
        </w:rPr>
      </w:pPr>
      <w:bookmarkStart w:id="6" w:name="ABSTRACT_START"/>
      <w:bookmarkEnd w:id="6"/>
      <w:r w:rsidRPr="00750674">
        <w:rPr>
          <w:rFonts w:hint="cs"/>
          <w:rtl/>
        </w:rPr>
        <w:t xml:space="preserve">הנאשם הורשע על פי הודאתו בעבירות של </w:t>
      </w:r>
      <w:r w:rsidRPr="00750674">
        <w:rPr>
          <w:rFonts w:hint="cs"/>
          <w:b/>
          <w:bCs/>
          <w:rtl/>
        </w:rPr>
        <w:t>נהיגה בזמן פסילה, ללא רישיון נהיגה תקף</w:t>
      </w:r>
      <w:r w:rsidRPr="00750674">
        <w:rPr>
          <w:rFonts w:hint="cs"/>
          <w:rtl/>
        </w:rPr>
        <w:t xml:space="preserve"> בניגוד לסעיפים </w:t>
      </w:r>
      <w:hyperlink r:id="rId17" w:history="1">
        <w:r w:rsidR="003341C0" w:rsidRPr="003341C0">
          <w:rPr>
            <w:rStyle w:val="Hyperlink"/>
            <w:rtl/>
          </w:rPr>
          <w:t>67 ו- 10(א)</w:t>
        </w:r>
      </w:hyperlink>
      <w:r w:rsidRPr="00750674">
        <w:rPr>
          <w:rFonts w:hint="cs"/>
          <w:rtl/>
        </w:rPr>
        <w:t xml:space="preserve"> ל</w:t>
      </w:r>
      <w:hyperlink r:id="rId18" w:history="1">
        <w:r w:rsidR="00750674" w:rsidRPr="00750674">
          <w:rPr>
            <w:color w:val="0000FF"/>
            <w:u w:val="single"/>
            <w:rtl/>
          </w:rPr>
          <w:t>פקודת התעבורה</w:t>
        </w:r>
      </w:hyperlink>
      <w:r w:rsidRPr="00750674">
        <w:rPr>
          <w:rFonts w:hint="cs"/>
          <w:rtl/>
        </w:rPr>
        <w:t xml:space="preserve"> [נוסח חדש], תשכ"א – 1961, </w:t>
      </w:r>
      <w:r w:rsidRPr="00750674">
        <w:rPr>
          <w:rFonts w:hint="cs"/>
          <w:b/>
          <w:bCs/>
          <w:rtl/>
        </w:rPr>
        <w:t>נהיגה שלא בכביש</w:t>
      </w:r>
      <w:r w:rsidRPr="00750674">
        <w:rPr>
          <w:rFonts w:hint="cs"/>
          <w:rtl/>
        </w:rPr>
        <w:t xml:space="preserve"> (בשול הדרך) בניגוד </w:t>
      </w:r>
      <w:hyperlink r:id="rId19" w:history="1">
        <w:r w:rsidR="003341C0" w:rsidRPr="003341C0">
          <w:rPr>
            <w:rStyle w:val="Hyperlink"/>
            <w:rFonts w:hint="eastAsia"/>
            <w:rtl/>
          </w:rPr>
          <w:t>לתקנה</w:t>
        </w:r>
        <w:r w:rsidR="003341C0" w:rsidRPr="003341C0">
          <w:rPr>
            <w:rStyle w:val="Hyperlink"/>
            <w:rtl/>
          </w:rPr>
          <w:t xml:space="preserve"> 33(א)</w:t>
        </w:r>
      </w:hyperlink>
      <w:r w:rsidRPr="00750674">
        <w:rPr>
          <w:rFonts w:hint="cs"/>
          <w:rtl/>
        </w:rPr>
        <w:t xml:space="preserve"> ל</w:t>
      </w:r>
      <w:hyperlink r:id="rId20" w:history="1">
        <w:r w:rsidR="00750674" w:rsidRPr="00750674">
          <w:rPr>
            <w:color w:val="0000FF"/>
            <w:u w:val="single"/>
            <w:rtl/>
          </w:rPr>
          <w:t>תקנות התעבורה</w:t>
        </w:r>
      </w:hyperlink>
      <w:r w:rsidRPr="00750674">
        <w:rPr>
          <w:rFonts w:hint="cs"/>
          <w:rtl/>
        </w:rPr>
        <w:t xml:space="preserve"> ו</w:t>
      </w:r>
      <w:r w:rsidRPr="00750674">
        <w:rPr>
          <w:rFonts w:hint="cs"/>
          <w:b/>
          <w:bCs/>
          <w:rtl/>
        </w:rPr>
        <w:t>נהיגה ללא ביטוח תקף</w:t>
      </w:r>
      <w:r w:rsidRPr="00750674">
        <w:rPr>
          <w:rFonts w:hint="cs"/>
          <w:rtl/>
        </w:rPr>
        <w:t xml:space="preserve"> בניגוד </w:t>
      </w:r>
      <w:hyperlink r:id="rId21" w:history="1">
        <w:r w:rsidR="003341C0" w:rsidRPr="003341C0">
          <w:rPr>
            <w:rStyle w:val="Hyperlink"/>
            <w:rFonts w:hint="eastAsia"/>
            <w:rtl/>
          </w:rPr>
          <w:t>לסעיף</w:t>
        </w:r>
        <w:r w:rsidR="003341C0" w:rsidRPr="003341C0">
          <w:rPr>
            <w:rStyle w:val="Hyperlink"/>
            <w:rtl/>
          </w:rPr>
          <w:t xml:space="preserve"> 2(א)</w:t>
        </w:r>
      </w:hyperlink>
      <w:r w:rsidRPr="00750674">
        <w:rPr>
          <w:rFonts w:hint="cs"/>
          <w:rtl/>
        </w:rPr>
        <w:t xml:space="preserve"> ל</w:t>
      </w:r>
      <w:hyperlink r:id="rId22" w:history="1">
        <w:r w:rsidR="00750674" w:rsidRPr="00750674">
          <w:rPr>
            <w:color w:val="0000FF"/>
            <w:u w:val="single"/>
            <w:rtl/>
          </w:rPr>
          <w:t>פקודת ביטוח רכב מנועי</w:t>
        </w:r>
      </w:hyperlink>
      <w:r w:rsidRPr="00750674">
        <w:rPr>
          <w:rFonts w:hint="cs"/>
          <w:rtl/>
        </w:rPr>
        <w:t xml:space="preserve"> [נוסח חדש], תש"ל – 1970 </w:t>
      </w:r>
    </w:p>
    <w:p w14:paraId="0E6604F3" w14:textId="77777777" w:rsidR="00E33B45" w:rsidRPr="00750674" w:rsidRDefault="00E33B45" w:rsidP="00E33B45">
      <w:pPr>
        <w:spacing w:after="200" w:line="360" w:lineRule="auto"/>
        <w:ind w:left="360"/>
        <w:contextualSpacing/>
        <w:jc w:val="both"/>
        <w:rPr>
          <w:rFonts w:ascii="Calibri" w:hAnsi="Calibri"/>
        </w:rPr>
      </w:pPr>
    </w:p>
    <w:p w14:paraId="7AD89413" w14:textId="77777777" w:rsidR="00E33B45" w:rsidRPr="00750674" w:rsidRDefault="00E33B45" w:rsidP="00E33B45">
      <w:pPr>
        <w:numPr>
          <w:ilvl w:val="0"/>
          <w:numId w:val="1"/>
        </w:numPr>
        <w:spacing w:after="200" w:line="360" w:lineRule="auto"/>
        <w:contextualSpacing/>
        <w:jc w:val="both"/>
        <w:rPr>
          <w:rFonts w:ascii="Calibri" w:hAnsi="Calibri"/>
        </w:rPr>
      </w:pPr>
      <w:bookmarkStart w:id="7" w:name="ABSTRACT_END"/>
      <w:bookmarkEnd w:id="7"/>
      <w:r w:rsidRPr="00750674">
        <w:rPr>
          <w:rFonts w:hint="cs"/>
          <w:rtl/>
        </w:rPr>
        <w:t xml:space="preserve">על פי עובדות כתב האישום ביום 06.10.2021 נהג הנאשם ברכב פרטי בכביש 6 וזאת בזמן פסילת רישיון נהיגתו בפועל למשך 6 חודשים, אשר הוטלה על ידי בית המשפט, ביום 30.06.2021, בנוכחותו. הנאשם הפקיד רישיונו ביום 30.09.2021. </w:t>
      </w:r>
      <w:r w:rsidRPr="00750674">
        <w:rPr>
          <w:rFonts w:ascii="Calibri" w:hAnsi="Calibri" w:hint="cs"/>
          <w:rtl/>
        </w:rPr>
        <w:t xml:space="preserve">עוד באותן נסיבות נהג הנאשם ברכב </w:t>
      </w:r>
      <w:r w:rsidRPr="00750674">
        <w:rPr>
          <w:rFonts w:hint="cs"/>
          <w:rtl/>
        </w:rPr>
        <w:t xml:space="preserve">ללא רישיון נהיגה תקף (תוקפו פקע ביום 03.08.16), ללא כיסוי ביטוחי, ונסע </w:t>
      </w:r>
      <w:r w:rsidRPr="00750674">
        <w:rPr>
          <w:rFonts w:ascii="Calibri" w:hAnsi="Calibri" w:hint="cs"/>
          <w:rtl/>
        </w:rPr>
        <w:t>על שול הדרך.</w:t>
      </w:r>
    </w:p>
    <w:p w14:paraId="61B586C6" w14:textId="77777777" w:rsidR="00E33B45" w:rsidRPr="00750674" w:rsidRDefault="00E33B45" w:rsidP="00E33B45">
      <w:pPr>
        <w:pStyle w:val="a9"/>
        <w:rPr>
          <w:rFonts w:ascii="Calibri" w:hAnsi="Calibri"/>
        </w:rPr>
      </w:pPr>
    </w:p>
    <w:p w14:paraId="0C004D19" w14:textId="77777777" w:rsidR="00E33B45" w:rsidRPr="00750674" w:rsidRDefault="00E33B45" w:rsidP="00E33B45">
      <w:pPr>
        <w:numPr>
          <w:ilvl w:val="0"/>
          <w:numId w:val="1"/>
        </w:numPr>
        <w:spacing w:after="200" w:line="360" w:lineRule="auto"/>
        <w:ind w:left="368"/>
        <w:contextualSpacing/>
        <w:jc w:val="both"/>
        <w:rPr>
          <w:rFonts w:ascii="David" w:hAnsi="David"/>
          <w:rtl/>
        </w:rPr>
      </w:pPr>
      <w:r w:rsidRPr="00750674">
        <w:rPr>
          <w:rFonts w:hint="cs"/>
          <w:rtl/>
        </w:rPr>
        <w:t xml:space="preserve">מתסקיר שירות המבחן עולה כי הנאשם בן 67, מתגורר בגפו ומתמודד עם מצב בריאותי, נפשי וכלכלי מורכב. הנאשם מוכר לשירות המבחן מאבחונים קודמים בעשור האחרון וכן מאבחון שנערך על ידם כעת בגין הרשעתו בתיק פלילי. הנאשם ריצה בעבר מאסרים בפלילי על רקע עבירות סמים ורכוש והציג כעת אישור לשימוש בקנביס רפואי. בהתייחס לעבירות נשוא כתב האישום – ציין הנאשם בפני קצינת המבחן כי נזקק לטיפול רפואי דחוף ולכן נהג. להתרשמות שירות המבחן הנאשם מתקשה להתייחס לדפוסיו השוליים ולהתנהלותו החוזרת ועוברת החוק, מקל בחומרת מעשיו ובסיכון בו העמיד עצמו ואחרים. עוד צויין כי סנקציות עונשיות שהוטלו בעבר לא הרתיעוהו. נוכח מצבו המורכב, החזרתיות הגבוהה בביצוע עבירות תעבורה והעדר תובנה באשר לחומרת מעשיו, נמצא הנאשם לא מתאים לטיפול בשירות המבחן, אשר לא בא בהמלצה שיקומית בעניינו. </w:t>
      </w:r>
    </w:p>
    <w:p w14:paraId="029A7288" w14:textId="77777777" w:rsidR="00E33B45" w:rsidRPr="00750674" w:rsidRDefault="00E33B45" w:rsidP="00E33B45">
      <w:pPr>
        <w:pStyle w:val="a9"/>
      </w:pPr>
    </w:p>
    <w:p w14:paraId="7A287297" w14:textId="77777777" w:rsidR="00E33B45" w:rsidRPr="00750674" w:rsidRDefault="00E33B45" w:rsidP="00E33B45">
      <w:pPr>
        <w:numPr>
          <w:ilvl w:val="0"/>
          <w:numId w:val="1"/>
        </w:numPr>
        <w:spacing w:after="200" w:line="360" w:lineRule="auto"/>
        <w:ind w:left="368"/>
        <w:contextualSpacing/>
        <w:jc w:val="both"/>
        <w:rPr>
          <w:rtl/>
        </w:rPr>
      </w:pPr>
      <w:r w:rsidRPr="00750674">
        <w:rPr>
          <w:rFonts w:hint="cs"/>
          <w:rtl/>
        </w:rPr>
        <w:t>מחוו"ד הממונה על עבודות השירות מיום 27.02.2022 עולה כי הנאשם לא נמצא מתאים  לריצוי מאסר בעבודות שירות בשל מצבו הרפואי ובשל אי הסכמתו.</w:t>
      </w:r>
    </w:p>
    <w:p w14:paraId="7CC10AFB" w14:textId="77777777" w:rsidR="00E33B45" w:rsidRPr="00750674" w:rsidRDefault="00E33B45" w:rsidP="00E33B45">
      <w:pPr>
        <w:spacing w:after="200" w:line="360" w:lineRule="auto"/>
        <w:ind w:left="368"/>
        <w:contextualSpacing/>
        <w:jc w:val="both"/>
        <w:rPr>
          <w:b/>
          <w:bCs/>
        </w:rPr>
      </w:pPr>
    </w:p>
    <w:bookmarkEnd w:id="0"/>
    <w:p w14:paraId="14CF4755" w14:textId="77777777" w:rsidR="00E33B45" w:rsidRDefault="00E33B45" w:rsidP="00E33B45">
      <w:pPr>
        <w:numPr>
          <w:ilvl w:val="0"/>
          <w:numId w:val="1"/>
        </w:numPr>
        <w:spacing w:after="200" w:line="360" w:lineRule="auto"/>
        <w:ind w:left="368"/>
        <w:contextualSpacing/>
        <w:jc w:val="both"/>
        <w:rPr>
          <w:b/>
          <w:bCs/>
          <w:u w:val="single"/>
          <w:rtl/>
        </w:rPr>
      </w:pPr>
      <w:r>
        <w:rPr>
          <w:rFonts w:hint="cs"/>
          <w:rtl/>
        </w:rPr>
        <w:t>המאשימה הגישה גיליון הרשעות קודמות של הנאשם בתעבורה וגיליון רישום פלילי.</w:t>
      </w:r>
    </w:p>
    <w:p w14:paraId="6EF03D00" w14:textId="77777777" w:rsidR="00E33B45" w:rsidRDefault="00E33B45" w:rsidP="00E33B45">
      <w:pPr>
        <w:spacing w:after="200" w:line="360" w:lineRule="auto"/>
        <w:contextualSpacing/>
        <w:jc w:val="both"/>
        <w:rPr>
          <w:b/>
          <w:bCs/>
          <w:u w:val="single"/>
        </w:rPr>
      </w:pPr>
    </w:p>
    <w:p w14:paraId="116120E3" w14:textId="77777777" w:rsidR="00E33B45" w:rsidRDefault="00E33B45" w:rsidP="00E33B45">
      <w:pPr>
        <w:spacing w:after="200" w:line="360" w:lineRule="auto"/>
        <w:jc w:val="both"/>
        <w:rPr>
          <w:b/>
          <w:bCs/>
          <w:u w:val="single"/>
          <w:rtl/>
        </w:rPr>
      </w:pPr>
      <w:r>
        <w:rPr>
          <w:rFonts w:hint="cs"/>
          <w:b/>
          <w:bCs/>
          <w:u w:val="single"/>
          <w:rtl/>
        </w:rPr>
        <w:t xml:space="preserve">טיעוני הצדדים </w:t>
      </w:r>
    </w:p>
    <w:p w14:paraId="56376FEB" w14:textId="77777777" w:rsidR="00E33B45" w:rsidRDefault="00E33B45" w:rsidP="00E33B45">
      <w:pPr>
        <w:pStyle w:val="a9"/>
        <w:numPr>
          <w:ilvl w:val="0"/>
          <w:numId w:val="1"/>
        </w:numPr>
        <w:spacing w:after="200" w:line="360" w:lineRule="auto"/>
        <w:jc w:val="both"/>
        <w:rPr>
          <w:b/>
          <w:bCs/>
          <w:u w:val="single"/>
        </w:rPr>
      </w:pPr>
      <w:r>
        <w:rPr>
          <w:rFonts w:hint="cs"/>
          <w:rtl/>
        </w:rPr>
        <w:t xml:space="preserve">המאשימה בטיעוניה, הפנתה לחומרת צבר העבירות ולעברו הפלילי והתעבורתי של הנאשם, </w:t>
      </w:r>
      <w:r>
        <w:rPr>
          <w:rFonts w:hint="cs"/>
          <w:rtl/>
        </w:rPr>
        <w:br/>
        <w:t xml:space="preserve">הנוהג משנת 80 ולחובתו 20 הרשעות קודמות. ציינה כי מדובר בעבירה שניה של נהיגה בזמן פסילה וכן עבירה שביעית של  נהיגה ללא רשיון נהיגה תקף. המאשימה הפנתה לגיליון הרישום </w:t>
      </w:r>
      <w:r>
        <w:rPr>
          <w:rFonts w:hint="cs"/>
          <w:rtl/>
        </w:rPr>
        <w:lastRenderedPageBreak/>
        <w:t xml:space="preserve">הפלילי הכולל 10 הרשעות קודמות - בעיקר בעבירות על </w:t>
      </w:r>
      <w:hyperlink r:id="rId23" w:history="1">
        <w:r w:rsidR="00750674" w:rsidRPr="00750674">
          <w:rPr>
            <w:color w:val="0000FF"/>
            <w:u w:val="single"/>
            <w:rtl/>
          </w:rPr>
          <w:t>פקודת הסמים המסוכנים</w:t>
        </w:r>
      </w:hyperlink>
      <w:r>
        <w:rPr>
          <w:rFonts w:hint="cs"/>
          <w:rtl/>
        </w:rPr>
        <w:t xml:space="preserve">, בגינן ריצה מאסרים רבים וממושכים. </w:t>
      </w:r>
    </w:p>
    <w:p w14:paraId="27CD60D7" w14:textId="77777777" w:rsidR="00E33B45" w:rsidRDefault="00E33B45" w:rsidP="00E33B45">
      <w:pPr>
        <w:pStyle w:val="a9"/>
        <w:spacing w:after="200" w:line="360" w:lineRule="auto"/>
        <w:ind w:left="360"/>
        <w:jc w:val="both"/>
        <w:rPr>
          <w:b/>
          <w:bCs/>
          <w:u w:val="single"/>
        </w:rPr>
      </w:pPr>
      <w:r>
        <w:rPr>
          <w:rFonts w:hint="cs"/>
          <w:rtl/>
        </w:rPr>
        <w:t>המאשימה טענה כי מתחם הענישה לצבר העבירות בהן הורשע הנאשם נע בין 15 ימי מאסר בפועל ועד 20 חודשי מאסר בפועל, פסילה בפועל של 6-60 חודשים ורכיבים נוספים.</w:t>
      </w:r>
    </w:p>
    <w:p w14:paraId="0D08E31D" w14:textId="77777777" w:rsidR="00E33B45" w:rsidRDefault="00E33B45" w:rsidP="00E33B45">
      <w:pPr>
        <w:pStyle w:val="a9"/>
        <w:spacing w:after="200" w:line="360" w:lineRule="auto"/>
        <w:ind w:left="360"/>
        <w:jc w:val="both"/>
        <w:rPr>
          <w:b/>
          <w:bCs/>
          <w:u w:val="single"/>
        </w:rPr>
      </w:pPr>
      <w:r>
        <w:rPr>
          <w:rFonts w:hint="cs"/>
          <w:rtl/>
        </w:rPr>
        <w:t>המאשימה תמכה טיעוניה בפסיקה.</w:t>
      </w:r>
    </w:p>
    <w:p w14:paraId="28FD7C32" w14:textId="77777777" w:rsidR="00E33B45" w:rsidRDefault="00E33B45" w:rsidP="00E33B45">
      <w:pPr>
        <w:pStyle w:val="a9"/>
        <w:spacing w:after="200" w:line="360" w:lineRule="auto"/>
        <w:ind w:left="360"/>
        <w:jc w:val="both"/>
        <w:rPr>
          <w:b/>
          <w:bCs/>
          <w:u w:val="single"/>
        </w:rPr>
      </w:pPr>
      <w:r>
        <w:rPr>
          <w:rFonts w:hint="cs"/>
          <w:rtl/>
        </w:rPr>
        <w:t>המאשימה עתרה להטלת מאסר בפועל שלא יפחת משנה וחצי, פסילה שלא תפחת מ-5 שנים, תוך הפעלת פסילה מותנית במצטבר, מאסר על תנאי, פסילה על תנאי וקנס.</w:t>
      </w:r>
    </w:p>
    <w:p w14:paraId="1F924788" w14:textId="77777777" w:rsidR="00E33B45" w:rsidRDefault="00E33B45" w:rsidP="00E33B45">
      <w:pPr>
        <w:numPr>
          <w:ilvl w:val="0"/>
          <w:numId w:val="1"/>
        </w:numPr>
        <w:spacing w:after="200" w:line="360" w:lineRule="auto"/>
        <w:contextualSpacing/>
        <w:jc w:val="both"/>
      </w:pPr>
      <w:r>
        <w:rPr>
          <w:rFonts w:hint="cs"/>
          <w:rtl/>
        </w:rPr>
        <w:t>ב"כ הנאשם ציין, כי הנאשם בן 67, במצב בריאותי רעוע בשל מחלת הסרטן בה לקה - מוכר כחולה אונקולוגי וסובל מתת משקל. גם מצבו הנפשי מורכב ולו רקע פסיכיאטרי. ציין כי הנאשם לקח אחריות על מעשיו והודה בעבירות המיוחסות לו בהזדמנות ראשונה.</w:t>
      </w:r>
    </w:p>
    <w:p w14:paraId="49CEFD2E" w14:textId="77777777" w:rsidR="00E33B45" w:rsidRDefault="00E33B45" w:rsidP="00E33B45">
      <w:pPr>
        <w:spacing w:after="200" w:line="360" w:lineRule="auto"/>
        <w:ind w:left="360"/>
        <w:contextualSpacing/>
        <w:jc w:val="both"/>
      </w:pPr>
      <w:r>
        <w:rPr>
          <w:rFonts w:hint="cs"/>
          <w:rtl/>
        </w:rPr>
        <w:t>ב"כ הנאשם טען כי מתחם הענישה נע בין מאסר קצר שיכול וירוצה בעבודות שירות ועד מאסר בפועל בן 12 חודשים ויותר.</w:t>
      </w:r>
    </w:p>
    <w:p w14:paraId="24D3A035" w14:textId="77777777" w:rsidR="00E33B45" w:rsidRDefault="00E33B45" w:rsidP="00E33B45">
      <w:pPr>
        <w:spacing w:after="200" w:line="360" w:lineRule="auto"/>
        <w:ind w:left="360"/>
        <w:contextualSpacing/>
        <w:jc w:val="both"/>
      </w:pPr>
      <w:r>
        <w:rPr>
          <w:rFonts w:hint="cs"/>
          <w:rtl/>
        </w:rPr>
        <w:t xml:space="preserve">ב"כ הנאשם ביקש מבית המשפט להפעיל את מידת הרחמים ולהמנע מהטלת עונש מאסר בפועל ולהסתפק בענישה הצופה פני עתיד וכן בענישה נלווית וזאת נוכח מצבו הבריאותי המורכב של הנאשם. </w:t>
      </w:r>
    </w:p>
    <w:p w14:paraId="65B5EA91" w14:textId="77777777" w:rsidR="00E33B45" w:rsidRDefault="00E33B45" w:rsidP="00E33B45">
      <w:pPr>
        <w:spacing w:after="200" w:line="360" w:lineRule="auto"/>
        <w:ind w:left="360"/>
        <w:contextualSpacing/>
        <w:jc w:val="both"/>
        <w:rPr>
          <w:rtl/>
        </w:rPr>
      </w:pPr>
      <w:r>
        <w:rPr>
          <w:rFonts w:hint="cs"/>
          <w:rtl/>
        </w:rPr>
        <w:t>עוד טען כי חרף חוו"ד הממונה אשר לא מצא את הנאשם מתאים לריצוי מאסר בדרך של עבודות שירות, הרי שבית המשפט יכול עדיין להשית עונש זה. ב"כ הנאשם ביקש להמנע מאפלייתו של הנאשם שאינו מתאים לריצוי עבודות שירות בשל מצבו הבריאותי לעומת כל נאשם בריא אחר שכן היה נמצא מתאים לריצוי מאסר בדרך של עבודות שירות.</w:t>
      </w:r>
    </w:p>
    <w:p w14:paraId="0EF4AA4D" w14:textId="77777777" w:rsidR="00E33B45" w:rsidRDefault="00E33B45" w:rsidP="00E33B45">
      <w:pPr>
        <w:spacing w:after="200" w:line="360" w:lineRule="auto"/>
        <w:ind w:left="360"/>
        <w:contextualSpacing/>
        <w:jc w:val="both"/>
        <w:rPr>
          <w:rtl/>
        </w:rPr>
      </w:pPr>
      <w:r>
        <w:rPr>
          <w:rFonts w:hint="cs"/>
          <w:rtl/>
        </w:rPr>
        <w:t>ב"כ הנאשם תמך טיעוניו בפסיקה.</w:t>
      </w:r>
    </w:p>
    <w:p w14:paraId="5B35F57B" w14:textId="77777777" w:rsidR="00E33B45" w:rsidRDefault="00E33B45" w:rsidP="00E33B45">
      <w:pPr>
        <w:spacing w:after="200" w:line="360" w:lineRule="auto"/>
        <w:ind w:left="360"/>
        <w:contextualSpacing/>
        <w:jc w:val="both"/>
        <w:rPr>
          <w:b/>
          <w:bCs/>
          <w:u w:val="single"/>
        </w:rPr>
      </w:pPr>
    </w:p>
    <w:p w14:paraId="401761A6" w14:textId="77777777" w:rsidR="00E33B45" w:rsidRDefault="00E33B45" w:rsidP="00E33B45">
      <w:pPr>
        <w:numPr>
          <w:ilvl w:val="0"/>
          <w:numId w:val="1"/>
        </w:numPr>
        <w:spacing w:after="200" w:line="360" w:lineRule="auto"/>
        <w:contextualSpacing/>
        <w:jc w:val="both"/>
        <w:rPr>
          <w:b/>
          <w:bCs/>
          <w:u w:val="single"/>
        </w:rPr>
      </w:pPr>
      <w:r>
        <w:rPr>
          <w:rFonts w:hint="cs"/>
          <w:rtl/>
        </w:rPr>
        <w:t>הנאשם, בדברי סיכום, ציין כי בעת האירוע היה במצב נפשי לא טוב וכי כעת אין לו רכב והוא לא מעוניין לנהוג ולכן לא יחזור על טעותו. הנאשם ביקש להתחשב בו.</w:t>
      </w:r>
    </w:p>
    <w:p w14:paraId="5C0A01B5" w14:textId="77777777" w:rsidR="00E33B45" w:rsidRDefault="00E33B45" w:rsidP="00E33B45">
      <w:pPr>
        <w:spacing w:after="200" w:line="360" w:lineRule="auto"/>
        <w:ind w:left="360"/>
        <w:contextualSpacing/>
        <w:jc w:val="both"/>
        <w:rPr>
          <w:b/>
          <w:bCs/>
          <w:u w:val="single"/>
        </w:rPr>
      </w:pPr>
    </w:p>
    <w:p w14:paraId="06F065E2" w14:textId="77777777" w:rsidR="00E33B45" w:rsidRDefault="00E33B45" w:rsidP="00E33B45">
      <w:pPr>
        <w:spacing w:after="200" w:line="360" w:lineRule="auto"/>
        <w:jc w:val="both"/>
        <w:rPr>
          <w:b/>
          <w:bCs/>
          <w:u w:val="single"/>
        </w:rPr>
      </w:pPr>
      <w:r>
        <w:rPr>
          <w:rFonts w:hint="cs"/>
          <w:b/>
          <w:bCs/>
          <w:u w:val="single"/>
          <w:rtl/>
        </w:rPr>
        <w:t>דיון</w:t>
      </w:r>
    </w:p>
    <w:p w14:paraId="4F813C82" w14:textId="77777777" w:rsidR="00E33B45" w:rsidRPr="00E33B45" w:rsidRDefault="00E33B45" w:rsidP="00E33B45">
      <w:pPr>
        <w:spacing w:after="200" w:line="360" w:lineRule="auto"/>
        <w:jc w:val="both"/>
        <w:rPr>
          <w:rFonts w:ascii="Calibri" w:hAnsi="Calibri"/>
          <w:b/>
          <w:bCs/>
          <w:u w:val="single"/>
        </w:rPr>
      </w:pPr>
      <w:r>
        <w:rPr>
          <w:rFonts w:hint="cs"/>
          <w:b/>
          <w:bCs/>
          <w:u w:val="single"/>
          <w:rtl/>
        </w:rPr>
        <w:t>מתחם העונש ההולם</w:t>
      </w:r>
    </w:p>
    <w:p w14:paraId="2BFB23EA" w14:textId="77777777" w:rsidR="00E33B45" w:rsidRDefault="00E33B45" w:rsidP="00E33B45">
      <w:pPr>
        <w:numPr>
          <w:ilvl w:val="0"/>
          <w:numId w:val="1"/>
        </w:numPr>
        <w:spacing w:after="200" w:line="360" w:lineRule="auto"/>
        <w:contextualSpacing/>
        <w:jc w:val="both"/>
        <w:rPr>
          <w:rFonts w:ascii="David" w:hAnsi="David"/>
        </w:rPr>
      </w:pPr>
      <w:r>
        <w:rPr>
          <w:rFonts w:hint="cs"/>
          <w:b/>
          <w:bCs/>
          <w:rtl/>
        </w:rPr>
        <w:t xml:space="preserve">הערכים המוגנים שנפגעו </w:t>
      </w:r>
      <w:r>
        <w:rPr>
          <w:rFonts w:hint="cs"/>
          <w:rtl/>
        </w:rPr>
        <w:t xml:space="preserve">בעבירות שביצע הנאשם הם הגנה על שלום הציבור ובטחונו, כיבוד שלטון החוק והחלטות שיפוטיות, שמירת הסדר הציבורי, מניעת הכשלת עבודתן של רשויות אכיפת החוק ופגיעה בערך החברתי של חלוקת הנטל הכלכלי הכרוך בטיפול רפואי בנפגעי תאונות דרכים על כלל ציבור הנהגים על ידי תשלומי ביטוח. </w:t>
      </w:r>
    </w:p>
    <w:p w14:paraId="5C9D95EF" w14:textId="77777777" w:rsidR="00E33B45" w:rsidRDefault="00E33B45" w:rsidP="00E33B45">
      <w:pPr>
        <w:spacing w:after="200" w:line="360" w:lineRule="auto"/>
        <w:ind w:left="360"/>
        <w:contextualSpacing/>
        <w:jc w:val="both"/>
        <w:rPr>
          <w:rtl/>
        </w:rPr>
      </w:pPr>
    </w:p>
    <w:p w14:paraId="248DC812" w14:textId="77777777" w:rsidR="00E33B45" w:rsidRDefault="00E33B45" w:rsidP="00E33B45">
      <w:pPr>
        <w:spacing w:after="200" w:line="360" w:lineRule="auto"/>
        <w:ind w:left="360"/>
        <w:contextualSpacing/>
        <w:jc w:val="both"/>
        <w:rPr>
          <w:rtl/>
        </w:rPr>
      </w:pPr>
      <w:r>
        <w:rPr>
          <w:rFonts w:hint="cs"/>
          <w:rtl/>
        </w:rPr>
        <w:t>ראו דברי בית המשפט העליון על החומרה שבעבירות של נהיגה בזמן פסילה וללא רשיון נהיגה:</w:t>
      </w:r>
    </w:p>
    <w:p w14:paraId="6E4110A3" w14:textId="77777777" w:rsidR="00E33B45" w:rsidRDefault="00750674" w:rsidP="00E33B45">
      <w:pPr>
        <w:spacing w:after="200" w:line="360" w:lineRule="auto"/>
        <w:ind w:left="360"/>
        <w:jc w:val="both"/>
      </w:pPr>
      <w:hyperlink r:id="rId24" w:history="1">
        <w:r w:rsidRPr="00750674">
          <w:rPr>
            <w:color w:val="0000FF"/>
            <w:u w:val="single"/>
            <w:rtl/>
          </w:rPr>
          <w:t>רע"פ 1211/12</w:t>
        </w:r>
      </w:hyperlink>
      <w:r w:rsidR="00E33B45">
        <w:rPr>
          <w:rFonts w:hint="cs"/>
          <w:rtl/>
        </w:rPr>
        <w:t xml:space="preserve"> </w:t>
      </w:r>
      <w:r w:rsidR="00E33B45">
        <w:rPr>
          <w:rFonts w:hint="cs"/>
          <w:b/>
          <w:bCs/>
          <w:rtl/>
        </w:rPr>
        <w:t>אברהם ישראלי נ' מדינת ישראל</w:t>
      </w:r>
      <w:r w:rsidR="00E33B45">
        <w:rPr>
          <w:rFonts w:hint="cs"/>
          <w:rtl/>
        </w:rPr>
        <w:t xml:space="preserve"> (15.2.12):</w:t>
      </w:r>
      <w:r w:rsidR="00E33B45">
        <w:rPr>
          <w:rFonts w:hint="cs"/>
          <w:rtl/>
        </w:rPr>
        <w:tab/>
      </w:r>
    </w:p>
    <w:p w14:paraId="51281C99" w14:textId="77777777" w:rsidR="00E33B45" w:rsidRDefault="00E33B45" w:rsidP="00E33B45">
      <w:pPr>
        <w:spacing w:after="200" w:line="360" w:lineRule="auto"/>
        <w:ind w:left="720"/>
        <w:jc w:val="both"/>
      </w:pPr>
      <w:r>
        <w:rPr>
          <w:rFonts w:hint="cs"/>
          <w:rtl/>
        </w:rPr>
        <w:t>"עבירות נהיגה בפסילה ללא ביטוח וללא רישיון, יש בהן לא רק דופי פלילי אלא אף מוסרי כפול: הסיכון המובהק לעוברי דרך (וגם לנוהג עצמו) וזו עיקר וכן קשיים במימוש פיצויים בעקבות תאונות דרכים אם אלו יקרו חלילה בעת נהיגה כזו...".</w:t>
      </w:r>
    </w:p>
    <w:p w14:paraId="0ADDFC44" w14:textId="77777777" w:rsidR="00E33B45" w:rsidRPr="00E33B45" w:rsidRDefault="00750674" w:rsidP="00E33B45">
      <w:pPr>
        <w:spacing w:after="200" w:line="360" w:lineRule="auto"/>
        <w:ind w:left="360"/>
        <w:jc w:val="both"/>
        <w:rPr>
          <w:rFonts w:ascii="Calibri" w:hAnsi="Calibri"/>
          <w:rtl/>
        </w:rPr>
      </w:pPr>
      <w:hyperlink r:id="rId25" w:history="1">
        <w:r w:rsidRPr="00750674">
          <w:rPr>
            <w:color w:val="0000FF"/>
            <w:u w:val="single"/>
            <w:rtl/>
          </w:rPr>
          <w:t>רע"פ 3878/05</w:t>
        </w:r>
      </w:hyperlink>
      <w:r w:rsidR="00E33B45">
        <w:rPr>
          <w:rFonts w:hint="cs"/>
          <w:rtl/>
        </w:rPr>
        <w:t xml:space="preserve"> </w:t>
      </w:r>
      <w:r w:rsidR="00E33B45">
        <w:rPr>
          <w:rFonts w:hint="cs"/>
          <w:b/>
          <w:bCs/>
          <w:rtl/>
        </w:rPr>
        <w:t xml:space="preserve">יעקב בנגוזי נ' מדינת ישראל </w:t>
      </w:r>
      <w:r w:rsidR="00E33B45">
        <w:rPr>
          <w:rFonts w:hint="cs"/>
          <w:rtl/>
        </w:rPr>
        <w:t>(26.5.05):</w:t>
      </w:r>
    </w:p>
    <w:p w14:paraId="012378A6" w14:textId="77777777" w:rsidR="00E33B45" w:rsidRDefault="00E33B45" w:rsidP="00E33B45">
      <w:pPr>
        <w:spacing w:after="200" w:line="360" w:lineRule="auto"/>
        <w:ind w:left="720"/>
        <w:jc w:val="both"/>
        <w:rPr>
          <w:rFonts w:ascii="David" w:hAnsi="David"/>
          <w:rtl/>
        </w:rPr>
      </w:pPr>
      <w:r>
        <w:rPr>
          <w:rFonts w:hint="cs"/>
          <w:rtl/>
        </w:rPr>
        <w:t xml:space="preserve">"נהיגה בכבישי הארץ בזמן פסילת רישיון טומנת בחובה סיכונים רבים לבטחונם של נוסעים ברכב והולכי רגל. יתר על כן, ולא פחות מכך, היא משקפת התייחסות של ביזוי החוק וצווי בית המשפט". </w:t>
      </w:r>
    </w:p>
    <w:p w14:paraId="48D837C5" w14:textId="77777777" w:rsidR="00E33B45" w:rsidRDefault="00E33B45" w:rsidP="00E33B45">
      <w:pPr>
        <w:pStyle w:val="a9"/>
        <w:numPr>
          <w:ilvl w:val="0"/>
          <w:numId w:val="1"/>
        </w:numPr>
        <w:spacing w:before="240" w:line="360" w:lineRule="auto"/>
        <w:jc w:val="both"/>
        <w:rPr>
          <w:rFonts w:eastAsia="David"/>
          <w:rtl/>
        </w:rPr>
      </w:pPr>
      <w:r>
        <w:rPr>
          <w:rFonts w:hint="cs"/>
          <w:rtl/>
        </w:rPr>
        <w:t xml:space="preserve">גם על חומרת העבירה של נהיגה ללא רישיון נהיגה תקף אין צורך להכביר מילים. </w:t>
      </w:r>
    </w:p>
    <w:p w14:paraId="29E054A4" w14:textId="77777777" w:rsidR="00E33B45" w:rsidRDefault="00E33B45" w:rsidP="00E33B45">
      <w:pPr>
        <w:pStyle w:val="a9"/>
        <w:spacing w:after="160" w:line="360" w:lineRule="auto"/>
        <w:ind w:left="360"/>
        <w:jc w:val="both"/>
        <w:rPr>
          <w:rtl/>
        </w:rPr>
      </w:pPr>
      <w:r>
        <w:rPr>
          <w:rFonts w:hint="cs"/>
          <w:u w:val="single"/>
          <w:rtl/>
        </w:rPr>
        <w:t>עבירה זו היא בעלת דרגות חומרה משתנות ובהתאם משתנה רמת הענישה</w:t>
      </w:r>
      <w:r>
        <w:rPr>
          <w:rFonts w:hint="cs"/>
          <w:rtl/>
        </w:rPr>
        <w:t>. כך למשל כשמדובר במי שמעולם לא הוציא רישיון, דרגת החומרה גבוהה שכן מדובר בנהג אשר מעולם לא עבר הכשרה ואינו מיומן ולכן בעצם נהיגתו מהווה סכנה לציבור המשתמשים בדרך.</w:t>
      </w:r>
    </w:p>
    <w:p w14:paraId="1E1BCEE1" w14:textId="77777777" w:rsidR="00E33B45" w:rsidRDefault="00E33B45" w:rsidP="00E33B45">
      <w:pPr>
        <w:pStyle w:val="a9"/>
        <w:spacing w:after="160" w:line="360" w:lineRule="auto"/>
        <w:ind w:left="360"/>
        <w:jc w:val="both"/>
      </w:pPr>
      <w:r>
        <w:rPr>
          <w:rFonts w:hint="cs"/>
          <w:rtl/>
        </w:rPr>
        <w:t xml:space="preserve">שונה המצב ביחס למי שעבר הכשרה והחזיק ברישיון, אך זה פקע או לא חודש בשל נסיבות שונות. במצב דברים זה, החומרה מתבטאת בעיקרה באי הציות לחוק.  </w:t>
      </w:r>
    </w:p>
    <w:p w14:paraId="2BDC432A" w14:textId="77777777" w:rsidR="00E33B45" w:rsidRDefault="00E33B45" w:rsidP="00E33B45">
      <w:pPr>
        <w:numPr>
          <w:ilvl w:val="0"/>
          <w:numId w:val="1"/>
        </w:numPr>
        <w:spacing w:after="200" w:line="360" w:lineRule="auto"/>
        <w:contextualSpacing/>
        <w:jc w:val="both"/>
        <w:rPr>
          <w:rtl/>
        </w:rPr>
      </w:pPr>
      <w:r>
        <w:rPr>
          <w:rFonts w:hint="cs"/>
          <w:b/>
          <w:bCs/>
          <w:rtl/>
        </w:rPr>
        <w:t>מידת הפגיעה בערכים המוגנים</w:t>
      </w:r>
      <w:r>
        <w:rPr>
          <w:rFonts w:hint="cs"/>
          <w:rtl/>
        </w:rPr>
        <w:t xml:space="preserve"> היא משמעותית, בשים לב לפגיעה בשלטון החוק ולסיכון שיצר הנאשם לציבור משתמשי הדרך הגם שבסופו של יום האירועים הסתיימו ללא נפגעים בגוף. </w:t>
      </w:r>
    </w:p>
    <w:p w14:paraId="3C09694A" w14:textId="77777777" w:rsidR="00E33B45" w:rsidRDefault="00E33B45" w:rsidP="00E33B45">
      <w:pPr>
        <w:spacing w:after="200" w:line="360" w:lineRule="auto"/>
        <w:ind w:left="360"/>
        <w:contextualSpacing/>
        <w:jc w:val="both"/>
      </w:pPr>
    </w:p>
    <w:p w14:paraId="50191D37" w14:textId="77777777" w:rsidR="00E33B45" w:rsidRDefault="00E33B45" w:rsidP="00E33B45">
      <w:pPr>
        <w:numPr>
          <w:ilvl w:val="0"/>
          <w:numId w:val="1"/>
        </w:numPr>
        <w:spacing w:after="200" w:line="360" w:lineRule="auto"/>
        <w:contextualSpacing/>
        <w:jc w:val="both"/>
        <w:rPr>
          <w:rtl/>
        </w:rPr>
      </w:pPr>
      <w:r>
        <w:rPr>
          <w:rFonts w:hint="cs"/>
          <w:b/>
          <w:bCs/>
          <w:rtl/>
        </w:rPr>
        <w:t>באשר לנסיבות הקשורות בביצוע העבירות</w:t>
      </w:r>
      <w:r>
        <w:rPr>
          <w:rFonts w:hint="cs"/>
          <w:rtl/>
        </w:rPr>
        <w:t>, נתתי דעתי לכך שבוצעה עבירה בטיחותית נוספת של נהיגת הנאשם על שולי כביש מהיר; כי הנאשם בחר לבצע העבירות ללא כל השפעה של אחרים; כי הנאשם יכול היה להימנע מביצוע העבירות. לקחתי בחשבון את תקופת פקיעת רישיון הנהיגה – מעט מעל 5 שנים.</w:t>
      </w:r>
    </w:p>
    <w:p w14:paraId="6E829EF2" w14:textId="77777777" w:rsidR="00E33B45" w:rsidRDefault="00E33B45" w:rsidP="00E33B45">
      <w:pPr>
        <w:spacing w:after="200" w:line="360" w:lineRule="auto"/>
        <w:ind w:left="360"/>
        <w:contextualSpacing/>
        <w:jc w:val="both"/>
      </w:pPr>
    </w:p>
    <w:p w14:paraId="24188D32" w14:textId="77777777" w:rsidR="00E33B45" w:rsidRDefault="00E33B45" w:rsidP="00E33B45">
      <w:pPr>
        <w:numPr>
          <w:ilvl w:val="0"/>
          <w:numId w:val="1"/>
        </w:numPr>
        <w:spacing w:after="200" w:line="360" w:lineRule="auto"/>
        <w:contextualSpacing/>
        <w:jc w:val="both"/>
      </w:pPr>
      <w:r>
        <w:rPr>
          <w:rFonts w:hint="cs"/>
          <w:rtl/>
        </w:rPr>
        <w:t xml:space="preserve">בחינת </w:t>
      </w:r>
      <w:r>
        <w:rPr>
          <w:rFonts w:hint="cs"/>
          <w:b/>
          <w:bCs/>
          <w:rtl/>
        </w:rPr>
        <w:t>מדיניות הענישה</w:t>
      </w:r>
      <w:r>
        <w:rPr>
          <w:rFonts w:hint="cs"/>
          <w:rtl/>
        </w:rPr>
        <w:t xml:space="preserve"> הנוהגת מעלה כי במקרים דומים בעלי נסיבות דומות הוטלו עונשים הנעים במנעד רחב ממאסר על תנאי ועד 20 חודשי מאסר ומפסילה בת 10 חודשים ועד לפסילה בת שנים. ראו למשל:</w:t>
      </w:r>
    </w:p>
    <w:p w14:paraId="5CED8490" w14:textId="77777777" w:rsidR="00E33B45" w:rsidRDefault="00750674" w:rsidP="00E33B45">
      <w:pPr>
        <w:pStyle w:val="a9"/>
        <w:numPr>
          <w:ilvl w:val="0"/>
          <w:numId w:val="2"/>
        </w:numPr>
        <w:spacing w:after="160" w:line="360" w:lineRule="auto"/>
        <w:jc w:val="both"/>
      </w:pPr>
      <w:hyperlink r:id="rId26" w:history="1">
        <w:r w:rsidRPr="00750674">
          <w:rPr>
            <w:color w:val="0000FF"/>
            <w:u w:val="single"/>
            <w:rtl/>
          </w:rPr>
          <w:t>רע"פ 4299/20</w:t>
        </w:r>
      </w:hyperlink>
      <w:r w:rsidR="00E33B45">
        <w:rPr>
          <w:rFonts w:hint="cs"/>
          <w:rtl/>
        </w:rPr>
        <w:t xml:space="preserve"> </w:t>
      </w:r>
      <w:r w:rsidR="00E33B45">
        <w:rPr>
          <w:rFonts w:hint="cs"/>
          <w:b/>
          <w:bCs/>
          <w:rtl/>
        </w:rPr>
        <w:t>אמיר חמדאן נ' מדינת ישראל</w:t>
      </w:r>
      <w:r w:rsidR="00E33B45">
        <w:rPr>
          <w:rFonts w:hint="cs"/>
          <w:rtl/>
        </w:rPr>
        <w:t xml:space="preserve"> (09.07.20) המבקש הורשע, על פי הודאתו, בעבירות של נהיגה בזמן פסילה, ללא רישיון נהיגה תקף (פקע 5 שנים קודם לכן); ללא רשיון רכב תקף וללא ביטוח. בהתאם להמלצות תסקיר שירות המבחן - בית משפט קמא גזר על המבקש מאסר מותנה לצד פסילה בפועל בת 7 שנים. בית המשפט המחוזי דחה את ערעור המבקש על חומרת עונשו. בקשת רשות ערעור נדחתה. למבקש שם רישומים פליליים ותעבורתיים קודמים וזו לו הרשעה 5 בנהיגה בעבירה של נהיגה בזמן פסילה.</w:t>
      </w:r>
    </w:p>
    <w:p w14:paraId="1F037A81" w14:textId="77777777" w:rsidR="00E33B45" w:rsidRDefault="00E33B45" w:rsidP="00E33B45">
      <w:pPr>
        <w:pStyle w:val="a9"/>
        <w:spacing w:line="360" w:lineRule="auto"/>
        <w:ind w:left="1080"/>
        <w:jc w:val="both"/>
      </w:pPr>
    </w:p>
    <w:p w14:paraId="637F79CF" w14:textId="77777777" w:rsidR="00E33B45" w:rsidRDefault="00750674" w:rsidP="00E33B45">
      <w:pPr>
        <w:pStyle w:val="a9"/>
        <w:numPr>
          <w:ilvl w:val="0"/>
          <w:numId w:val="3"/>
        </w:numPr>
        <w:spacing w:after="160" w:line="360" w:lineRule="auto"/>
        <w:jc w:val="both"/>
      </w:pPr>
      <w:hyperlink r:id="rId27" w:history="1">
        <w:r w:rsidRPr="00750674">
          <w:rPr>
            <w:color w:val="0000FF"/>
            <w:u w:val="single"/>
            <w:rtl/>
          </w:rPr>
          <w:t>רע"פ 6934/19</w:t>
        </w:r>
      </w:hyperlink>
      <w:r w:rsidR="00E33B45">
        <w:rPr>
          <w:rFonts w:hint="cs"/>
          <w:rtl/>
        </w:rPr>
        <w:t xml:space="preserve"> </w:t>
      </w:r>
      <w:r w:rsidR="00E33B45">
        <w:rPr>
          <w:rFonts w:hint="cs"/>
          <w:b/>
          <w:bCs/>
          <w:rtl/>
        </w:rPr>
        <w:t>ג'יהאד סאלם נ' מדינת ישראל</w:t>
      </w:r>
      <w:r w:rsidR="00E33B45">
        <w:rPr>
          <w:rFonts w:hint="cs"/>
          <w:rtl/>
        </w:rPr>
        <w:t xml:space="preserve"> (3.11.19) המבקש הורשע, על פי הודאתו, בעבירות של נהיגה ללא רישיון נהיגה תקף (פקע שנתיים קודם לכן); בזמן פסילה וללא ביטוח. המבקש היה עצור עד לתום ההליכים המשפטיים במשך 6 חודשים. בהתאם להמלצות תסקיר שירות המבחן - בית משפט קמא הורה על הארכת מאסר מותנה בן 10 חודשים, פסילה בפועל בת 12 חודשים והפעיל פסילה מותנית בת 6 חודשים. בית המשפט המחוזי קיבל את ערעור המדינה על קולת העונש והשית 10 שנות פסילת רישיון נהיגה כמצוות </w:t>
      </w:r>
      <w:hyperlink r:id="rId28" w:history="1">
        <w:r w:rsidR="003341C0" w:rsidRPr="003341C0">
          <w:rPr>
            <w:rStyle w:val="Hyperlink"/>
            <w:rFonts w:hint="eastAsia"/>
            <w:rtl/>
          </w:rPr>
          <w:t>סעיף</w:t>
        </w:r>
        <w:r w:rsidR="003341C0" w:rsidRPr="003341C0">
          <w:rPr>
            <w:rStyle w:val="Hyperlink"/>
            <w:rtl/>
          </w:rPr>
          <w:t xml:space="preserve"> 40א(א)(1)</w:t>
        </w:r>
      </w:hyperlink>
      <w:r w:rsidR="00E33B45">
        <w:rPr>
          <w:rFonts w:hint="cs"/>
          <w:rtl/>
        </w:rPr>
        <w:t xml:space="preserve"> ל</w:t>
      </w:r>
      <w:hyperlink r:id="rId29" w:history="1">
        <w:r w:rsidRPr="00750674">
          <w:rPr>
            <w:color w:val="0000FF"/>
            <w:u w:val="single"/>
            <w:rtl/>
          </w:rPr>
          <w:t>פקודת התעבורה</w:t>
        </w:r>
      </w:hyperlink>
      <w:r w:rsidR="00E33B45">
        <w:rPr>
          <w:rFonts w:hint="cs"/>
          <w:rtl/>
        </w:rPr>
        <w:t xml:space="preserve"> והפעיל התחייבות בסך 10,000 שח. יתר רכיבי גזר הדין נותרו על כנם. בקשת רשות ערעור נדחתה. למבקש שם רישומים פליליים ותעבורתיים קודמים וזו לו הרשעה 3 בעבירה של נהיגה בזמן פסילה.</w:t>
      </w:r>
    </w:p>
    <w:p w14:paraId="2C70D6F6" w14:textId="77777777" w:rsidR="00E33B45" w:rsidRDefault="00E33B45" w:rsidP="00E33B45">
      <w:pPr>
        <w:pStyle w:val="a9"/>
        <w:spacing w:after="160" w:line="360" w:lineRule="auto"/>
        <w:jc w:val="both"/>
      </w:pPr>
    </w:p>
    <w:p w14:paraId="7FF37042" w14:textId="77777777" w:rsidR="00E33B45" w:rsidRDefault="00750674" w:rsidP="00E33B45">
      <w:pPr>
        <w:pStyle w:val="a9"/>
        <w:numPr>
          <w:ilvl w:val="0"/>
          <w:numId w:val="3"/>
        </w:numPr>
        <w:spacing w:after="160" w:line="360" w:lineRule="auto"/>
        <w:jc w:val="both"/>
      </w:pPr>
      <w:hyperlink r:id="rId30" w:history="1">
        <w:r w:rsidRPr="00750674">
          <w:rPr>
            <w:color w:val="0000FF"/>
            <w:u w:val="single"/>
            <w:rtl/>
          </w:rPr>
          <w:t>רע"פ 1883/19</w:t>
        </w:r>
      </w:hyperlink>
      <w:r w:rsidR="00E33B45">
        <w:rPr>
          <w:rFonts w:hint="cs"/>
          <w:rtl/>
        </w:rPr>
        <w:t xml:space="preserve"> </w:t>
      </w:r>
      <w:r w:rsidR="00E33B45">
        <w:rPr>
          <w:rFonts w:hint="cs"/>
          <w:b/>
          <w:bCs/>
          <w:rtl/>
        </w:rPr>
        <w:t>רועי ביטון נ' מדינת ישראל</w:t>
      </w:r>
      <w:r w:rsidR="00E33B45">
        <w:rPr>
          <w:rFonts w:hint="cs"/>
          <w:rtl/>
        </w:rPr>
        <w:t xml:space="preserve"> (28.3.19) המבקש הורשע, על פי הודאתו, בעבירות של נהיגה ללא רישיון נהיגה תקף; בזמן פסילה; ללא ביטוח וללא רישיון רכב. בית משפט קמא הורה על הארכת מאסר מותנה בן 12 חודשים,  הטיל פסילה בת 30 חודשים, והפעיל פסילה מותנית בחופף. בית המשפט המחוזי קיבל את הערעור, גזר על המבקש 8 חודשי מאסר, הפעיל את המאסר המותנה במצטבר כך שסה"כ ירצה 20 חודשי מאסר, הפעיל את הפסילה המותנית במצטבר כך שסה"כ ירצה 42 חודשי פסילה. יתר רכיבי גזר הדין נותרו על כנם. בקשת רשות ערעור נדחתה.</w:t>
      </w:r>
    </w:p>
    <w:p w14:paraId="39268C76" w14:textId="77777777" w:rsidR="00E33B45" w:rsidRDefault="00E33B45" w:rsidP="00E33B45">
      <w:pPr>
        <w:pStyle w:val="a9"/>
        <w:spacing w:line="360" w:lineRule="auto"/>
        <w:jc w:val="both"/>
      </w:pPr>
    </w:p>
    <w:p w14:paraId="16E767B5" w14:textId="77777777" w:rsidR="00E33B45" w:rsidRDefault="00750674" w:rsidP="00E33B45">
      <w:pPr>
        <w:pStyle w:val="a9"/>
        <w:numPr>
          <w:ilvl w:val="0"/>
          <w:numId w:val="3"/>
        </w:numPr>
        <w:spacing w:after="160" w:line="360" w:lineRule="auto"/>
        <w:jc w:val="both"/>
      </w:pPr>
      <w:hyperlink r:id="rId31" w:history="1">
        <w:r w:rsidRPr="00750674">
          <w:rPr>
            <w:color w:val="0000FF"/>
            <w:u w:val="single"/>
            <w:rtl/>
          </w:rPr>
          <w:t>רע"פ 1483/19</w:t>
        </w:r>
      </w:hyperlink>
      <w:r w:rsidR="00E33B45">
        <w:rPr>
          <w:rFonts w:hint="cs"/>
          <w:rtl/>
        </w:rPr>
        <w:t xml:space="preserve"> </w:t>
      </w:r>
      <w:r w:rsidR="00E33B45">
        <w:rPr>
          <w:rFonts w:hint="cs"/>
          <w:b/>
          <w:bCs/>
          <w:rtl/>
        </w:rPr>
        <w:t>אייל ליפשיץ נ' מדינת ישראל</w:t>
      </w:r>
      <w:r w:rsidR="00E33B45">
        <w:rPr>
          <w:rFonts w:hint="cs"/>
          <w:rtl/>
        </w:rPr>
        <w:t xml:space="preserve">  (6.3.19) המבקש הורשע, על פי הודאתו, בעבירות של נהיגה ללא רישיון נהיגה תקף (פקע 30 שנה); בזמן פסילה; ללא ביטוח וללא רישיון רכב. על אף המלצת שירות המבחן לענישה בעלת אופי שיקומי, בית משפט קמא גזר על המבקש 12 חודשי מאסר בפועל תוך הפעלת מאסר מותנה בן  9 חודשים לריצוי בחופף, פסילה בת 36 חודשים לריצוי במצטבר לכל פסילה אחרת וענישה נלווית. ערעורו של המבקש נדחה. בקשת רשות ערעור נדחתה.</w:t>
      </w:r>
    </w:p>
    <w:p w14:paraId="46824041" w14:textId="77777777" w:rsidR="00E33B45" w:rsidRDefault="00E33B45" w:rsidP="00E33B45">
      <w:pPr>
        <w:pStyle w:val="a9"/>
        <w:spacing w:line="360" w:lineRule="auto"/>
        <w:jc w:val="both"/>
      </w:pPr>
    </w:p>
    <w:p w14:paraId="0DE7CB9E" w14:textId="77777777" w:rsidR="00E33B45" w:rsidRDefault="00750674" w:rsidP="00E33B45">
      <w:pPr>
        <w:pStyle w:val="a9"/>
        <w:numPr>
          <w:ilvl w:val="0"/>
          <w:numId w:val="3"/>
        </w:numPr>
        <w:spacing w:after="160" w:line="360" w:lineRule="auto"/>
        <w:jc w:val="both"/>
      </w:pPr>
      <w:hyperlink r:id="rId32" w:history="1">
        <w:r w:rsidRPr="00750674">
          <w:rPr>
            <w:color w:val="0000FF"/>
            <w:u w:val="single"/>
            <w:rtl/>
          </w:rPr>
          <w:t>רע"פ  5244/17</w:t>
        </w:r>
      </w:hyperlink>
      <w:r w:rsidR="00E33B45">
        <w:rPr>
          <w:rFonts w:hint="cs"/>
          <w:rtl/>
        </w:rPr>
        <w:t xml:space="preserve"> </w:t>
      </w:r>
      <w:r w:rsidR="00E33B45">
        <w:rPr>
          <w:rFonts w:hint="cs"/>
          <w:b/>
          <w:bCs/>
          <w:rtl/>
        </w:rPr>
        <w:t>תורגמן נ' מדינת ישראל</w:t>
      </w:r>
      <w:r w:rsidR="00E33B45">
        <w:rPr>
          <w:rFonts w:hint="cs"/>
          <w:rtl/>
        </w:rPr>
        <w:t xml:space="preserve">  (12.9.17)  המבקש הורשע, על פי הודאתו, בעבירות של נהיגה ללא רישיון נהיגה; בזמן פסילה; ללא ביטוח וללא רישיון רכב. המבקש בעל עבר פלילי. בית משפט קמא גזר על המבקש: 7 חודשי מאסר בפועל, הורה על הפעלת שני מאסרים מותנים בחופף;  12 חודשי מאסר על תנאי; 4  שנות פסילה בפועל; 10 חודשי פסילה על תנאי; הפעלת התחייבות כספית ע"ס 10,000 ₪. ערעור שהוגש ע"י המשיבה התקבל באופן שהמאסר הועמד על 10 חודשים, והמאסרים המותנים הופעלו במצטבר כך שהיה על המבקש לרצות במצטבר 20 חודשי מאסר, הפעלת ההתחייבות שהוטלה על המבקש בוטלה. יתר רכיבי גזר הדין נותרו על כנם. בקשת רשות ערעור נדחתה.</w:t>
      </w:r>
    </w:p>
    <w:p w14:paraId="107B2340" w14:textId="77777777" w:rsidR="00E33B45" w:rsidRDefault="00E33B45" w:rsidP="00E33B45">
      <w:pPr>
        <w:pStyle w:val="a9"/>
        <w:ind w:left="360"/>
        <w:jc w:val="both"/>
      </w:pPr>
    </w:p>
    <w:p w14:paraId="5F04003A" w14:textId="77777777" w:rsidR="00E33B45" w:rsidRPr="00E33B45" w:rsidRDefault="00E33B45" w:rsidP="00E33B45">
      <w:pPr>
        <w:numPr>
          <w:ilvl w:val="0"/>
          <w:numId w:val="1"/>
        </w:numPr>
        <w:spacing w:after="120" w:line="360" w:lineRule="auto"/>
        <w:ind w:left="0"/>
        <w:contextualSpacing/>
        <w:jc w:val="both"/>
        <w:rPr>
          <w:rFonts w:ascii="Calibri" w:hAnsi="Calibri"/>
        </w:rPr>
      </w:pPr>
      <w:r>
        <w:rPr>
          <w:rFonts w:hint="cs"/>
          <w:rtl/>
        </w:rPr>
        <w:t xml:space="preserve">לאחר שבחנתי את כל האמור לעיל אני קובעת כי </w:t>
      </w:r>
      <w:r>
        <w:rPr>
          <w:rFonts w:hint="cs"/>
          <w:b/>
          <w:bCs/>
          <w:rtl/>
        </w:rPr>
        <w:t>מתחם העונש ההולם</w:t>
      </w:r>
      <w:r>
        <w:rPr>
          <w:rFonts w:hint="cs"/>
          <w:rtl/>
        </w:rPr>
        <w:t>, נע בין מאסר על תנאי ומגיע עד 13 חודשי מאסר בפועל, פסילה בפועל בת 10 חודשים ועד פסילה בת שנים וענישה נלווית.</w:t>
      </w:r>
    </w:p>
    <w:p w14:paraId="378990D4" w14:textId="77777777" w:rsidR="00E33B45" w:rsidRDefault="00E33B45" w:rsidP="00E33B45">
      <w:pPr>
        <w:spacing w:after="120" w:line="360" w:lineRule="auto"/>
        <w:ind w:left="-341"/>
        <w:contextualSpacing/>
        <w:jc w:val="both"/>
        <w:rPr>
          <w:rFonts w:ascii="David" w:hAnsi="David"/>
          <w:b/>
          <w:bCs/>
          <w:u w:val="single"/>
        </w:rPr>
      </w:pPr>
    </w:p>
    <w:p w14:paraId="3385F41A" w14:textId="77777777" w:rsidR="00E33B45" w:rsidRPr="00E33B45" w:rsidRDefault="00E33B45" w:rsidP="00E33B45">
      <w:pPr>
        <w:numPr>
          <w:ilvl w:val="0"/>
          <w:numId w:val="1"/>
        </w:numPr>
        <w:spacing w:after="120" w:line="360" w:lineRule="auto"/>
        <w:ind w:left="0"/>
        <w:contextualSpacing/>
        <w:jc w:val="both"/>
        <w:rPr>
          <w:rFonts w:ascii="Calibri" w:hAnsi="Calibri"/>
        </w:rPr>
      </w:pPr>
      <w:r>
        <w:rPr>
          <w:rFonts w:hint="cs"/>
          <w:rtl/>
        </w:rPr>
        <w:t xml:space="preserve">בעניינו של הנאשם לא מצאתי הצדקה לחרוג לחומרה או לקולה ממתחם העונש ההולם, בהעדר שיקולי שיקום או הגנה על שלום הציבור. </w:t>
      </w:r>
    </w:p>
    <w:p w14:paraId="34F2502E" w14:textId="77777777" w:rsidR="00E33B45" w:rsidRDefault="00E33B45" w:rsidP="00E33B45">
      <w:pPr>
        <w:spacing w:after="200" w:line="360" w:lineRule="auto"/>
        <w:ind w:left="720"/>
        <w:contextualSpacing/>
        <w:jc w:val="both"/>
        <w:rPr>
          <w:rFonts w:ascii="David" w:hAnsi="David"/>
        </w:rPr>
      </w:pPr>
    </w:p>
    <w:p w14:paraId="4EFABA2B" w14:textId="77777777" w:rsidR="00E33B45" w:rsidRDefault="00E33B45" w:rsidP="00E33B45">
      <w:pPr>
        <w:snapToGrid w:val="0"/>
        <w:spacing w:before="120" w:after="200" w:line="360" w:lineRule="auto"/>
        <w:ind w:left="-341"/>
        <w:jc w:val="both"/>
        <w:rPr>
          <w:b/>
          <w:bCs/>
          <w:u w:val="single"/>
          <w:rtl/>
        </w:rPr>
      </w:pPr>
      <w:r>
        <w:rPr>
          <w:rFonts w:hint="cs"/>
          <w:b/>
          <w:bCs/>
          <w:u w:val="single"/>
          <w:rtl/>
        </w:rPr>
        <w:t>שיקולים לגזירת עונשו של הנאשם בתוך מתחם העונש ההולם:</w:t>
      </w:r>
    </w:p>
    <w:p w14:paraId="03C4EC13" w14:textId="77777777" w:rsidR="00E33B45" w:rsidRDefault="00E33B45" w:rsidP="00E33B45">
      <w:pPr>
        <w:numPr>
          <w:ilvl w:val="0"/>
          <w:numId w:val="1"/>
        </w:numPr>
        <w:spacing w:after="200" w:line="360" w:lineRule="auto"/>
        <w:ind w:left="-58"/>
        <w:contextualSpacing/>
        <w:jc w:val="both"/>
      </w:pPr>
      <w:r>
        <w:rPr>
          <w:rFonts w:hint="cs"/>
          <w:rtl/>
        </w:rPr>
        <w:t>בבואי לגזור את עונשו של הנאשם בתוך מתחם העונש ההולם, לקחתי בחשבון את השיקולים הבאים:</w:t>
      </w:r>
    </w:p>
    <w:p w14:paraId="34A15052" w14:textId="77777777" w:rsidR="00E33B45" w:rsidRDefault="00E33B45" w:rsidP="00E33B45">
      <w:pPr>
        <w:numPr>
          <w:ilvl w:val="0"/>
          <w:numId w:val="4"/>
        </w:numPr>
        <w:spacing w:after="200" w:line="360" w:lineRule="auto"/>
        <w:ind w:left="368"/>
        <w:contextualSpacing/>
        <w:jc w:val="both"/>
        <w:rPr>
          <w:rtl/>
        </w:rPr>
      </w:pPr>
      <w:r>
        <w:rPr>
          <w:rFonts w:hint="cs"/>
          <w:rtl/>
        </w:rPr>
        <w:t>זקפתי לזכותו של הנאשם את העובדה שנטל אחריות והודה בעבירות המיוחסות לו בהזדמנות ראשונה.</w:t>
      </w:r>
    </w:p>
    <w:p w14:paraId="2B933534" w14:textId="77777777" w:rsidR="00E33B45" w:rsidRDefault="00E33B45" w:rsidP="00E33B45">
      <w:pPr>
        <w:numPr>
          <w:ilvl w:val="0"/>
          <w:numId w:val="4"/>
        </w:numPr>
        <w:spacing w:after="200" w:line="360" w:lineRule="auto"/>
        <w:ind w:left="368"/>
        <w:contextualSpacing/>
        <w:jc w:val="both"/>
        <w:rPr>
          <w:rtl/>
        </w:rPr>
      </w:pPr>
      <w:r>
        <w:rPr>
          <w:rFonts w:hint="cs"/>
          <w:rtl/>
        </w:rPr>
        <w:t>זקפתי לחובתו של הנאשם את עברו פלילי. בעשור האחרון הורשע בשורת עבירות בניגוד ל</w:t>
      </w:r>
      <w:hyperlink r:id="rId33" w:history="1">
        <w:r w:rsidR="00750674" w:rsidRPr="00750674">
          <w:rPr>
            <w:color w:val="0000FF"/>
            <w:u w:val="single"/>
            <w:rtl/>
          </w:rPr>
          <w:t>פקודת הסמים המסוכנים</w:t>
        </w:r>
      </w:hyperlink>
      <w:r>
        <w:rPr>
          <w:rFonts w:hint="cs"/>
          <w:rtl/>
        </w:rPr>
        <w:t xml:space="preserve">, עבירות רכוש ומרמה. בשנים 2018 ו-2016 הורשע בעבירות של החזקת סם לצריכה עצמית. בשנת 2015 הורשע ב-3 תיקים מצורפים בעבירות של אחזקת סם שלא לצריכה עצמית ונגזר דינו ל-8 חודשי מאסר בפועל. בשנת 2014 הורשע בעבירות של סחר בסם מסוכן ונגזר דינו ל-14 חודשי מאסר בפועל. בשנת 2011 הורשע בעבירה של אחזקת סם שלא לצריכה עצמית ונגזר דינו ל- 12 חודשי מאסר בפועל ועוד רישומים פליליים קודמים. בחמש השנים האחרונות ניכרת התמתנות בתחום הפלילי ואולם אציין כי מתסקיר שירות המבחן עולה כי נדרש תסקיר משלים בעניין הנאשם בעקבות הרשעתו בעבירה פלילית בשנת 2020.  </w:t>
      </w:r>
    </w:p>
    <w:p w14:paraId="496CD672" w14:textId="77777777" w:rsidR="00E33B45" w:rsidRDefault="00E33B45" w:rsidP="00E33B45">
      <w:pPr>
        <w:numPr>
          <w:ilvl w:val="0"/>
          <w:numId w:val="4"/>
        </w:numPr>
        <w:spacing w:after="200" w:line="360" w:lineRule="auto"/>
        <w:ind w:left="368"/>
        <w:contextualSpacing/>
        <w:jc w:val="both"/>
      </w:pPr>
      <w:r>
        <w:rPr>
          <w:rFonts w:hint="cs"/>
          <w:rtl/>
        </w:rPr>
        <w:t xml:space="preserve">זקפתי  לחובתו של הנאשם את עברו התעבורתי. כאמור, הנאשם אוחז ברשיון נהיגה משנת 1980 ולחובתו 20 הרשעות קודמות. </w:t>
      </w:r>
    </w:p>
    <w:p w14:paraId="6F6BA2FC" w14:textId="77777777" w:rsidR="00E33B45" w:rsidRDefault="00E33B45" w:rsidP="00E33B45">
      <w:pPr>
        <w:spacing w:after="200" w:line="360" w:lineRule="auto"/>
        <w:ind w:left="368"/>
        <w:contextualSpacing/>
        <w:jc w:val="both"/>
        <w:rPr>
          <w:rtl/>
        </w:rPr>
      </w:pPr>
      <w:r>
        <w:rPr>
          <w:rFonts w:hint="cs"/>
          <w:rtl/>
        </w:rPr>
        <w:t>ביום 30/06/21 נגזר דינו בשני תיקים מצורפים (תיק 5086-05-21 הרשעה מס' 2) ב-2 עבירות של נהיגה ללא רישיון נהיגה תקף ועבירות בטיחותיות נלוות לעונשים לרבות 6 חודשי פסילה בפועל, פסילה על תנאי וקנס. הנאשם הפקיד רישיונו ביום 30/09/21 וביום 06/10/21, במהלך פסילה פעילה זו נהג וברכב וביצע העבירות בהן הורשע בתיק שבפני.</w:t>
      </w:r>
    </w:p>
    <w:p w14:paraId="0F589A02" w14:textId="77777777" w:rsidR="00E33B45" w:rsidRDefault="00E33B45" w:rsidP="00E33B45">
      <w:pPr>
        <w:spacing w:after="200" w:line="360" w:lineRule="auto"/>
        <w:ind w:left="368"/>
        <w:contextualSpacing/>
        <w:jc w:val="both"/>
        <w:rPr>
          <w:rtl/>
        </w:rPr>
      </w:pPr>
      <w:r>
        <w:rPr>
          <w:rFonts w:hint="cs"/>
          <w:rtl/>
        </w:rPr>
        <w:t>בשנים 2018-2019 הורשע 4 פעמים ב-4 עבירות נוספות של נהיגה ללא רישיון נהיגה תקף.</w:t>
      </w:r>
    </w:p>
    <w:p w14:paraId="5518E6F6" w14:textId="77777777" w:rsidR="00E33B45" w:rsidRDefault="00E33B45" w:rsidP="00E33B45">
      <w:pPr>
        <w:spacing w:after="200" w:line="360" w:lineRule="auto"/>
        <w:ind w:left="368"/>
        <w:contextualSpacing/>
        <w:jc w:val="both"/>
        <w:rPr>
          <w:rtl/>
        </w:rPr>
      </w:pPr>
      <w:r>
        <w:rPr>
          <w:rFonts w:hint="cs"/>
          <w:rtl/>
        </w:rPr>
        <w:t>בשנת 2016 נגזר דינו בתיק 1309-05-15 (הרשעה מס' 8) בעבירות של נהיגה בזמן פסילה וכן נהיגה תחת השפעת סמים או משקאות משכרים ונגזר דינו לעונשים שונים לרבות פסילת רישיון נהיגה בת 18 חודשים ועונשים נלווים.</w:t>
      </w:r>
    </w:p>
    <w:p w14:paraId="376159F6" w14:textId="77777777" w:rsidR="00E33B45" w:rsidRDefault="00E33B45" w:rsidP="00E33B45">
      <w:pPr>
        <w:spacing w:after="200" w:line="360" w:lineRule="auto"/>
        <w:ind w:left="368"/>
        <w:contextualSpacing/>
        <w:jc w:val="both"/>
        <w:rPr>
          <w:rtl/>
        </w:rPr>
      </w:pPr>
      <w:r>
        <w:rPr>
          <w:rFonts w:hint="cs"/>
          <w:rtl/>
        </w:rPr>
        <w:t>לחובת הנאשם הרשעות נוספות שהתיישנו ובכללן הרשעה משנת 1975, בעבירה של גרימת מוות ברשלנות.</w:t>
      </w:r>
    </w:p>
    <w:p w14:paraId="2CC5101B" w14:textId="77777777" w:rsidR="00E33B45" w:rsidRDefault="00E33B45" w:rsidP="00E33B45">
      <w:pPr>
        <w:spacing w:after="200" w:line="360" w:lineRule="auto"/>
        <w:ind w:left="368"/>
        <w:contextualSpacing/>
        <w:jc w:val="both"/>
        <w:rPr>
          <w:rtl/>
        </w:rPr>
      </w:pPr>
      <w:r>
        <w:rPr>
          <w:rFonts w:hint="cs"/>
          <w:rtl/>
        </w:rPr>
        <w:t xml:space="preserve">זו לנאשם, אם כן, הרשעה </w:t>
      </w:r>
      <w:r>
        <w:rPr>
          <w:rFonts w:hint="cs"/>
          <w:b/>
          <w:bCs/>
          <w:rtl/>
        </w:rPr>
        <w:t>שניה</w:t>
      </w:r>
      <w:r>
        <w:rPr>
          <w:rFonts w:hint="cs"/>
          <w:rtl/>
        </w:rPr>
        <w:t xml:space="preserve"> בעבירה של נהיגה בזמן פסילה, והרשעה </w:t>
      </w:r>
      <w:r>
        <w:rPr>
          <w:rFonts w:hint="cs"/>
          <w:b/>
          <w:bCs/>
          <w:rtl/>
        </w:rPr>
        <w:t>שביעית</w:t>
      </w:r>
      <w:r>
        <w:rPr>
          <w:rFonts w:hint="cs"/>
          <w:rtl/>
        </w:rPr>
        <w:t xml:space="preserve"> בעבירה של נהיגה ללא רשיון נהיגה תקף. </w:t>
      </w:r>
    </w:p>
    <w:p w14:paraId="1F079834" w14:textId="77777777" w:rsidR="00E33B45" w:rsidRDefault="00E33B45" w:rsidP="00E33B45">
      <w:pPr>
        <w:numPr>
          <w:ilvl w:val="0"/>
          <w:numId w:val="4"/>
        </w:numPr>
        <w:spacing w:after="200" w:line="360" w:lineRule="auto"/>
        <w:ind w:left="368"/>
        <w:contextualSpacing/>
        <w:jc w:val="both"/>
      </w:pPr>
      <w:r>
        <w:rPr>
          <w:rFonts w:hint="cs"/>
          <w:rtl/>
        </w:rPr>
        <w:t xml:space="preserve">לקחתי בחשבון את גילו של הנאשם – 67 שנים – וכן את נסיבותיו האישיות של הנאשם כפי שפורטו על ידי בא כוחו – לרבות מצבו המורכב שפורט בהרחבה בתסקיר שירות המבחן – הן מבחינה בריאותית והן מבחינה נפשית ואישית.  </w:t>
      </w:r>
    </w:p>
    <w:p w14:paraId="0166C5CE" w14:textId="77777777" w:rsidR="00E33B45" w:rsidRDefault="00E33B45" w:rsidP="00E33B45">
      <w:pPr>
        <w:numPr>
          <w:ilvl w:val="0"/>
          <w:numId w:val="4"/>
        </w:numPr>
        <w:spacing w:after="200" w:line="360" w:lineRule="auto"/>
        <w:ind w:left="368"/>
        <w:contextualSpacing/>
        <w:jc w:val="both"/>
      </w:pPr>
      <w:r>
        <w:rPr>
          <w:rFonts w:hint="cs"/>
          <w:rtl/>
        </w:rPr>
        <w:t xml:space="preserve">לקחתי בחשבון את השפעת העונש על הנאשם ובפרט עונש מאסר בפועל. </w:t>
      </w:r>
    </w:p>
    <w:p w14:paraId="5EBF2B2D" w14:textId="77777777" w:rsidR="00E33B45" w:rsidRDefault="00E33B45" w:rsidP="00E33B45">
      <w:pPr>
        <w:spacing w:before="240" w:after="200" w:line="360" w:lineRule="auto"/>
        <w:ind w:left="368"/>
        <w:contextualSpacing/>
        <w:jc w:val="both"/>
      </w:pPr>
    </w:p>
    <w:p w14:paraId="66E85827" w14:textId="77777777" w:rsidR="00E33B45" w:rsidRDefault="00E33B45" w:rsidP="00E33B45">
      <w:pPr>
        <w:numPr>
          <w:ilvl w:val="0"/>
          <w:numId w:val="1"/>
        </w:numPr>
        <w:spacing w:after="120" w:line="360" w:lineRule="auto"/>
        <w:ind w:left="84"/>
        <w:contextualSpacing/>
        <w:jc w:val="both"/>
      </w:pPr>
      <w:r>
        <w:rPr>
          <w:rFonts w:hint="cs"/>
          <w:rtl/>
        </w:rPr>
        <w:t>עיינתי בתעודות הרפואיות של הנאשם, שהוגשו לעיוני  על ידי ב"כ הנאשם, וכן בחוו"ד הממונה על עבודות שירות והערות רופאת מערך עבודות השירות.</w:t>
      </w:r>
    </w:p>
    <w:p w14:paraId="7A8AD0AB" w14:textId="77777777" w:rsidR="00E33B45" w:rsidRDefault="00E33B45" w:rsidP="00E33B45">
      <w:pPr>
        <w:spacing w:after="120" w:line="360" w:lineRule="auto"/>
        <w:ind w:left="84"/>
        <w:contextualSpacing/>
        <w:jc w:val="both"/>
      </w:pPr>
      <w:r>
        <w:rPr>
          <w:rFonts w:hint="cs"/>
          <w:rtl/>
        </w:rPr>
        <w:t>מן התעודות הרפואיות מיום 04/05/21 (נ/1) עולה כי הנאשם עבר כריתת גידול במעי הגס בשנת 2020, ולאחר מכן טופל בכימותרפיה, כיום הינו במעקב רפואי ובנוסף סובל מסכרת ואנמיה. עוד עולה כי לנאשם רקע פסיכיאטרי וזאת עקב שימוש בסמים קשים. הנאשם מטופל כיום בקנביס רפואי, וסובל מכאבים, חולשה ועייפות.</w:t>
      </w:r>
    </w:p>
    <w:p w14:paraId="3A741DAB" w14:textId="77777777" w:rsidR="00E33B45" w:rsidRDefault="00E33B45" w:rsidP="00E33B45">
      <w:pPr>
        <w:spacing w:after="120" w:line="360" w:lineRule="auto"/>
        <w:ind w:left="84"/>
        <w:contextualSpacing/>
        <w:jc w:val="both"/>
        <w:rPr>
          <w:rtl/>
        </w:rPr>
      </w:pPr>
      <w:r>
        <w:rPr>
          <w:rFonts w:hint="cs"/>
          <w:rtl/>
        </w:rPr>
        <w:t xml:space="preserve">מחוו"ד הממונה על עבודות שירות עולה כי הנאשם נמצא לא כשיר מבחינה רפואית לבצע עבודות שירות ובנוסף הובאה בחשבון גם </w:t>
      </w:r>
      <w:r>
        <w:rPr>
          <w:rFonts w:hint="cs"/>
          <w:b/>
          <w:bCs/>
          <w:rtl/>
        </w:rPr>
        <w:t>עמדת הנאשם לפיה אינו מסוגל לעמוד פיזית בתנאים הנדרשים וכן צויין כי לא נתן הסכמתו לביצוע עבודות שירות על רקע מצבו הרפואי המורכב</w:t>
      </w:r>
      <w:r>
        <w:rPr>
          <w:rFonts w:hint="cs"/>
          <w:rtl/>
        </w:rPr>
        <w:t xml:space="preserve">. </w:t>
      </w:r>
    </w:p>
    <w:p w14:paraId="13A2F22E" w14:textId="77777777" w:rsidR="00E33B45" w:rsidRDefault="00E33B45" w:rsidP="00E33B45">
      <w:pPr>
        <w:spacing w:after="120" w:line="360" w:lineRule="auto"/>
        <w:ind w:left="84"/>
        <w:contextualSpacing/>
        <w:jc w:val="both"/>
      </w:pPr>
    </w:p>
    <w:p w14:paraId="6D318601" w14:textId="77777777" w:rsidR="00E33B45" w:rsidRDefault="00E33B45" w:rsidP="00E33B45">
      <w:pPr>
        <w:numPr>
          <w:ilvl w:val="0"/>
          <w:numId w:val="1"/>
        </w:numPr>
        <w:spacing w:after="120" w:line="360" w:lineRule="auto"/>
        <w:ind w:left="84"/>
        <w:contextualSpacing/>
        <w:jc w:val="both"/>
      </w:pPr>
      <w:r>
        <w:rPr>
          <w:rFonts w:hint="cs"/>
          <w:rtl/>
        </w:rPr>
        <w:t>שמעתי בקשב רב את דברי הנאשם אשר ציין נהג ברכב על רקע מצב נפשי לא תקין וכעת מכר את רכבו ולא יחזור על טעותו. סבורה אני כי מדובר בדברים מן הפה אל החוץ – הנאמרים על רקע חששו של הנאשם מעונש מאסר בפועל ולא מתוך הפנמה של חומרת מעשיו.</w:t>
      </w:r>
    </w:p>
    <w:p w14:paraId="1FEED684" w14:textId="77777777" w:rsidR="00E33B45" w:rsidRDefault="00E33B45" w:rsidP="00E33B45">
      <w:pPr>
        <w:spacing w:after="120" w:line="360" w:lineRule="auto"/>
        <w:ind w:left="84"/>
        <w:contextualSpacing/>
        <w:jc w:val="both"/>
      </w:pPr>
    </w:p>
    <w:p w14:paraId="28A84D10" w14:textId="77777777" w:rsidR="00E33B45" w:rsidRDefault="00E33B45" w:rsidP="00E33B45">
      <w:pPr>
        <w:numPr>
          <w:ilvl w:val="0"/>
          <w:numId w:val="1"/>
        </w:numPr>
        <w:spacing w:after="120" w:line="360" w:lineRule="auto"/>
        <w:ind w:left="84"/>
        <w:contextualSpacing/>
        <w:jc w:val="both"/>
      </w:pPr>
      <w:r>
        <w:rPr>
          <w:rFonts w:hint="cs"/>
          <w:rtl/>
        </w:rPr>
        <w:t xml:space="preserve">שירות המבחן עמד בתסקיר על גורמי הסיכוי לשיקומו של הנאשם – מכירת רכבו כגבול חיצוני וקבלת ההיתר לשימוש בקנביס רפואי. ובעיקר עמד שירות המבחן על גורמי הסיכון הרבים בעניינו של הנאשם - עברו הפלילי, עברו התעבורתי, הנהיגה החוזרת ברכב חרף פקיעת תוקף רישיונו, אי הבנת הסיכון הנשקף מהתנהגותו, העדר הרתעה מעונשים קודמים, קשייו בהכרת דפוסיו השוליים והשלכת האחריות על גורמים חיצוניים. </w:t>
      </w:r>
    </w:p>
    <w:p w14:paraId="5BA120BF" w14:textId="77777777" w:rsidR="00E33B45" w:rsidRDefault="00E33B45" w:rsidP="00E33B45">
      <w:pPr>
        <w:pStyle w:val="a9"/>
      </w:pPr>
    </w:p>
    <w:p w14:paraId="4F723998" w14:textId="77777777" w:rsidR="00E33B45" w:rsidRDefault="00E33B45" w:rsidP="00E33B45">
      <w:pPr>
        <w:numPr>
          <w:ilvl w:val="0"/>
          <w:numId w:val="1"/>
        </w:numPr>
        <w:spacing w:after="120" w:line="360" w:lineRule="auto"/>
        <w:ind w:left="84"/>
        <w:contextualSpacing/>
        <w:jc w:val="both"/>
        <w:rPr>
          <w:rtl/>
        </w:rPr>
      </w:pPr>
      <w:r>
        <w:rPr>
          <w:rFonts w:hint="cs"/>
          <w:rtl/>
        </w:rPr>
        <w:t xml:space="preserve">מצאתי כי הנאשם אינו מפנים את חומרת העבירות אותן הוא שב ומבצע ואינו ער למסוכנות הרבה הנשקפת מהן. </w:t>
      </w:r>
    </w:p>
    <w:p w14:paraId="6C185FDF" w14:textId="77777777" w:rsidR="00E33B45" w:rsidRDefault="00E33B45" w:rsidP="00E33B45">
      <w:pPr>
        <w:pStyle w:val="a9"/>
      </w:pPr>
    </w:p>
    <w:p w14:paraId="7E22DE2D" w14:textId="77777777" w:rsidR="00E33B45" w:rsidRDefault="00E33B45" w:rsidP="00E33B45">
      <w:pPr>
        <w:numPr>
          <w:ilvl w:val="0"/>
          <w:numId w:val="1"/>
        </w:numPr>
        <w:spacing w:after="120" w:line="360" w:lineRule="auto"/>
        <w:ind w:left="84"/>
        <w:contextualSpacing/>
        <w:jc w:val="both"/>
        <w:rPr>
          <w:rtl/>
        </w:rPr>
      </w:pPr>
      <w:r>
        <w:rPr>
          <w:rFonts w:hint="cs"/>
          <w:rtl/>
        </w:rPr>
        <w:t>בתיק בפני, ביצע הנאשם את העבירות בהן הורשע, בעודו ממתין לתסקיר לעונש בתיק פלילי בו הורשע בשנת 2020 – כאמור בתסקיר שירות המבחן – כאשר בחודש 10/21 ניתנה אורכה לצורך הגשת תסקיר משלים. והנה – ביום 06/10/21 נהג הנאשם ברכב וביצע את העבירות בהן הורשע בתיק בפני – לרבות העבירה של נהיגה בזמן פסילה – וזאת 7 ימים בלבד לאחר שהפקיד את רישיונו בבית המשפט למשך 6 חודשים ובעודו ממתין לתסקיר בתיק הפלילי.</w:t>
      </w:r>
    </w:p>
    <w:p w14:paraId="1AB26168" w14:textId="77777777" w:rsidR="00E33B45" w:rsidRDefault="00E33B45" w:rsidP="00E33B45">
      <w:pPr>
        <w:pStyle w:val="a9"/>
      </w:pPr>
    </w:p>
    <w:p w14:paraId="484F8C67" w14:textId="77777777" w:rsidR="00E33B45" w:rsidRDefault="00E33B45" w:rsidP="00E33B45">
      <w:pPr>
        <w:numPr>
          <w:ilvl w:val="0"/>
          <w:numId w:val="1"/>
        </w:numPr>
        <w:spacing w:after="120" w:line="360" w:lineRule="auto"/>
        <w:ind w:left="84"/>
        <w:contextualSpacing/>
        <w:jc w:val="both"/>
        <w:rPr>
          <w:rtl/>
        </w:rPr>
      </w:pPr>
      <w:r>
        <w:rPr>
          <w:rFonts w:hint="cs"/>
          <w:rtl/>
        </w:rPr>
        <w:t>מצבו הבריאותי של הנאשם אכן מורכב. יחד עם זאת, מצב בריאותי מורכב זה היה קיים עוד בטרם ביצע הנאשם העבירות נשוא תיק זה – עובדה אשר לא מנעה נהיגתו ברכב. בנסיבות אלו, לא מצאתי כי יש ליתן משקל משמעותי לשיקולים בדבר מצבו הבריאותי של הנאשם ולהעדיפם על פני שיקולי הגמול וההרתעה.</w:t>
      </w:r>
    </w:p>
    <w:p w14:paraId="2ECA190C" w14:textId="77777777" w:rsidR="00E33B45" w:rsidRDefault="00E33B45" w:rsidP="00E33B45">
      <w:pPr>
        <w:pStyle w:val="a9"/>
      </w:pPr>
    </w:p>
    <w:p w14:paraId="1A2F9BBB" w14:textId="77777777" w:rsidR="00E33B45" w:rsidRDefault="00E33B45" w:rsidP="00E33B45">
      <w:pPr>
        <w:numPr>
          <w:ilvl w:val="0"/>
          <w:numId w:val="1"/>
        </w:numPr>
        <w:spacing w:after="120" w:line="360" w:lineRule="auto"/>
        <w:ind w:left="84"/>
        <w:contextualSpacing/>
        <w:jc w:val="both"/>
        <w:rPr>
          <w:rtl/>
        </w:rPr>
      </w:pPr>
      <w:r>
        <w:rPr>
          <w:rFonts w:hint="cs"/>
          <w:rtl/>
        </w:rPr>
        <w:t>סבורה אני כי העונש ההולם את צבר העבירות החמורות שבפני, בנסיבות ביצוען ובהתחשב בכלל הנסיבות שאינו קשורות בביצוע העבירה שפורטו לעיל – הינו עונש מאסר בפועל לתקופה קצרה לצד עונשים נלווים.</w:t>
      </w:r>
    </w:p>
    <w:p w14:paraId="2F761B84" w14:textId="77777777" w:rsidR="00E33B45" w:rsidRDefault="00E33B45" w:rsidP="00E33B45">
      <w:pPr>
        <w:pStyle w:val="a9"/>
      </w:pPr>
    </w:p>
    <w:p w14:paraId="610A74D6" w14:textId="77777777" w:rsidR="00E33B45" w:rsidRDefault="00E33B45" w:rsidP="00E33B45">
      <w:pPr>
        <w:numPr>
          <w:ilvl w:val="0"/>
          <w:numId w:val="1"/>
        </w:numPr>
        <w:spacing w:after="120" w:line="360" w:lineRule="auto"/>
        <w:ind w:left="84"/>
        <w:contextualSpacing/>
        <w:jc w:val="both"/>
        <w:rPr>
          <w:rtl/>
        </w:rPr>
      </w:pPr>
      <w:r>
        <w:rPr>
          <w:rFonts w:hint="cs"/>
          <w:rtl/>
        </w:rPr>
        <w:t xml:space="preserve">אשר לעתירת ב"כ הנאשם כי אורה על ריצוי עונש המאסר בעבודות שירות – כאמור, הנאשם נמצא לא מתאים לריצוי מאסר בדרך של עבודות שירות הן בשל מצבו הבריאותי </w:t>
      </w:r>
      <w:r>
        <w:rPr>
          <w:rFonts w:hint="cs"/>
          <w:b/>
          <w:bCs/>
          <w:rtl/>
        </w:rPr>
        <w:t>והן נוכח אי הסכמתו לכך.</w:t>
      </w:r>
    </w:p>
    <w:p w14:paraId="6931266F" w14:textId="77777777" w:rsidR="00E33B45" w:rsidRDefault="00E33B45" w:rsidP="00E33B45">
      <w:pPr>
        <w:pStyle w:val="a9"/>
      </w:pPr>
    </w:p>
    <w:p w14:paraId="1D9C515C" w14:textId="77777777" w:rsidR="00E33B45" w:rsidRDefault="00E33B45" w:rsidP="00E33B45">
      <w:pPr>
        <w:numPr>
          <w:ilvl w:val="0"/>
          <w:numId w:val="1"/>
        </w:numPr>
        <w:spacing w:after="120" w:line="360" w:lineRule="auto"/>
        <w:ind w:left="84"/>
        <w:contextualSpacing/>
        <w:jc w:val="both"/>
        <w:rPr>
          <w:rtl/>
        </w:rPr>
      </w:pPr>
      <w:r>
        <w:rPr>
          <w:rFonts w:hint="cs"/>
          <w:rtl/>
        </w:rPr>
        <w:t>יתרה מכך - ריצוי מאסר בדרך של עבודות שירות הינו עונש בעל אופק שיקומי.</w:t>
      </w:r>
    </w:p>
    <w:p w14:paraId="10E9F284" w14:textId="77777777" w:rsidR="00E33B45" w:rsidRDefault="00E33B45" w:rsidP="00E33B45">
      <w:pPr>
        <w:pStyle w:val="a9"/>
        <w:rPr>
          <w:rFonts w:ascii="Arimo" w:eastAsia="David" w:hAnsi="Arimo"/>
        </w:rPr>
      </w:pPr>
    </w:p>
    <w:p w14:paraId="7A097F5A" w14:textId="77777777" w:rsidR="00E33B45" w:rsidRDefault="00E33B45" w:rsidP="00E33B45">
      <w:pPr>
        <w:spacing w:after="120" w:line="360" w:lineRule="auto"/>
        <w:ind w:left="84"/>
        <w:contextualSpacing/>
        <w:jc w:val="both"/>
        <w:rPr>
          <w:rFonts w:ascii="David" w:hAnsi="David"/>
          <w:rtl/>
        </w:rPr>
      </w:pPr>
      <w:r>
        <w:rPr>
          <w:rFonts w:ascii="Arimo" w:hAnsi="Arimo" w:hint="cs"/>
          <w:rtl/>
        </w:rPr>
        <w:t xml:space="preserve">ראו </w:t>
      </w:r>
      <w:hyperlink r:id="rId34" w:history="1">
        <w:r w:rsidR="00750674" w:rsidRPr="00750674">
          <w:rPr>
            <w:rFonts w:ascii="Arimo" w:hAnsi="Arimo" w:hint="eastAsia"/>
            <w:color w:val="0000FF"/>
            <w:u w:val="single"/>
            <w:rtl/>
          </w:rPr>
          <w:t>רע</w:t>
        </w:r>
        <w:r w:rsidR="00750674" w:rsidRPr="00750674">
          <w:rPr>
            <w:rFonts w:ascii="Arimo" w:hAnsi="Arimo"/>
            <w:color w:val="0000FF"/>
            <w:u w:val="single"/>
            <w:rtl/>
          </w:rPr>
          <w:t>"</w:t>
        </w:r>
        <w:r w:rsidR="00750674" w:rsidRPr="00750674">
          <w:rPr>
            <w:rFonts w:ascii="Arimo" w:hAnsi="Arimo" w:hint="eastAsia"/>
            <w:color w:val="0000FF"/>
            <w:u w:val="single"/>
            <w:rtl/>
          </w:rPr>
          <w:t>פ</w:t>
        </w:r>
        <w:r w:rsidR="00750674" w:rsidRPr="00750674">
          <w:rPr>
            <w:rFonts w:ascii="Arimo" w:hAnsi="Arimo"/>
            <w:color w:val="0000FF"/>
            <w:u w:val="single"/>
            <w:rtl/>
          </w:rPr>
          <w:t xml:space="preserve"> 5959-20</w:t>
        </w:r>
      </w:hyperlink>
      <w:r>
        <w:rPr>
          <w:rFonts w:ascii="Arimo" w:hAnsi="Arimo" w:hint="cs"/>
          <w:rtl/>
        </w:rPr>
        <w:t xml:space="preserve"> </w:t>
      </w:r>
      <w:r>
        <w:rPr>
          <w:rFonts w:ascii="Arimo" w:hAnsi="Arimo" w:hint="cs"/>
          <w:b/>
          <w:bCs/>
          <w:rtl/>
        </w:rPr>
        <w:t>מחמוד באדוסי נ' מדינת ישראל</w:t>
      </w:r>
      <w:r>
        <w:rPr>
          <w:rFonts w:hint="cs"/>
          <w:rtl/>
        </w:rPr>
        <w:t xml:space="preserve"> (03/09/20):</w:t>
      </w:r>
    </w:p>
    <w:p w14:paraId="596791E3" w14:textId="77777777" w:rsidR="00E33B45" w:rsidRDefault="00E33B45" w:rsidP="00E33B45">
      <w:pPr>
        <w:pStyle w:val="a9"/>
        <w:spacing w:before="240" w:after="240" w:line="360" w:lineRule="auto"/>
        <w:jc w:val="both"/>
        <w:rPr>
          <w:rFonts w:eastAsia="David"/>
          <w:rtl/>
        </w:rPr>
      </w:pPr>
      <w:r>
        <w:rPr>
          <w:rFonts w:hint="cs"/>
          <w:rtl/>
        </w:rPr>
        <w:t xml:space="preserve">"ריצוי מאסר בדרך של עבודות שירות הוא פריווילגיה, אשר בבסיסה עומדת תכלית שיקומית, וקיומה מותנה בעמידה בציפיות הנלוות לביצוע עבודות שירות". </w:t>
      </w:r>
    </w:p>
    <w:p w14:paraId="75548468" w14:textId="77777777" w:rsidR="00E33B45" w:rsidRDefault="00E33B45" w:rsidP="00E33B45">
      <w:pPr>
        <w:numPr>
          <w:ilvl w:val="0"/>
          <w:numId w:val="1"/>
        </w:numPr>
        <w:spacing w:after="120" w:line="360" w:lineRule="auto"/>
        <w:ind w:left="84"/>
        <w:contextualSpacing/>
        <w:jc w:val="both"/>
        <w:rPr>
          <w:rtl/>
        </w:rPr>
      </w:pPr>
      <w:r>
        <w:rPr>
          <w:rFonts w:hint="cs"/>
          <w:rtl/>
        </w:rPr>
        <w:t>איני סבורה כי במקרה זה, כאשר הנאשם אינו מסכים לרצות עונש מאסר בעבודות שירות, יש לחייב הממונה על עבודות שירות למצוא לנאשם מקום מתאים לריצוי מאסר בעבודות שירות.</w:t>
      </w:r>
    </w:p>
    <w:p w14:paraId="46688CE8" w14:textId="77777777" w:rsidR="00E33B45" w:rsidRDefault="00E33B45" w:rsidP="00E33B45">
      <w:pPr>
        <w:spacing w:after="120" w:line="360" w:lineRule="auto"/>
        <w:ind w:left="84"/>
        <w:contextualSpacing/>
        <w:jc w:val="both"/>
      </w:pPr>
    </w:p>
    <w:p w14:paraId="33F27553" w14:textId="77777777" w:rsidR="00E33B45" w:rsidRDefault="00E33B45" w:rsidP="00E33B45">
      <w:pPr>
        <w:spacing w:after="120" w:line="360" w:lineRule="auto"/>
        <w:ind w:left="84"/>
        <w:contextualSpacing/>
        <w:jc w:val="both"/>
        <w:rPr>
          <w:b/>
          <w:bCs/>
        </w:rPr>
      </w:pPr>
      <w:r>
        <w:rPr>
          <w:rFonts w:hint="cs"/>
          <w:b/>
          <w:bCs/>
          <w:rtl/>
        </w:rPr>
        <w:t>ב</w:t>
      </w:r>
      <w:hyperlink r:id="rId35" w:history="1">
        <w:r>
          <w:rPr>
            <w:rStyle w:val="Hyperlink"/>
            <w:rFonts w:hint="cs"/>
            <w:b/>
            <w:bCs/>
            <w:rtl/>
          </w:rPr>
          <w:t>רע"פ 2871/21</w:t>
        </w:r>
        <w:r w:rsidR="00750674">
          <w:rPr>
            <w:rStyle w:val="Hyperlink"/>
            <w:rFonts w:hint="cs"/>
            <w:b/>
            <w:bCs/>
            <w:rtl/>
          </w:rPr>
          <w:t xml:space="preserve"> </w:t>
        </w:r>
        <w:r>
          <w:rPr>
            <w:rStyle w:val="Hyperlink"/>
            <w:rFonts w:hint="cs"/>
            <w:b/>
            <w:bCs/>
            <w:rtl/>
          </w:rPr>
          <w:t>פלטון שניידר נ' מדינת ישראל</w:t>
        </w:r>
        <w:r w:rsidR="00750674">
          <w:rPr>
            <w:rStyle w:val="Hyperlink"/>
            <w:rFonts w:hint="cs"/>
            <w:b/>
            <w:bCs/>
            <w:rtl/>
          </w:rPr>
          <w:t xml:space="preserve"> </w:t>
        </w:r>
        <w:r>
          <w:rPr>
            <w:rStyle w:val="Hyperlink"/>
            <w:rFonts w:hint="cs"/>
            <w:b/>
            <w:bCs/>
            <w:rtl/>
          </w:rPr>
          <w:t>(נבו 30.06.2021)‏</w:t>
        </w:r>
      </w:hyperlink>
      <w:r>
        <w:rPr>
          <w:rFonts w:hint="cs"/>
          <w:b/>
          <w:bCs/>
          <w:color w:val="000000"/>
          <w:rtl/>
        </w:rPr>
        <w:t xml:space="preserve">‏ </w:t>
      </w:r>
      <w:r>
        <w:rPr>
          <w:rFonts w:hint="cs"/>
          <w:color w:val="000000"/>
          <w:rtl/>
        </w:rPr>
        <w:t>קבע כב' הש' אלרון את הדברים הבאים</w:t>
      </w:r>
      <w:r>
        <w:rPr>
          <w:rFonts w:hint="cs"/>
          <w:b/>
          <w:bCs/>
          <w:color w:val="000000"/>
          <w:rtl/>
        </w:rPr>
        <w:t>:</w:t>
      </w:r>
    </w:p>
    <w:p w14:paraId="778BD135" w14:textId="77777777" w:rsidR="00E33B45" w:rsidRDefault="00E33B45" w:rsidP="00E33B45">
      <w:pPr>
        <w:spacing w:after="120" w:line="360" w:lineRule="auto"/>
        <w:ind w:left="84"/>
        <w:contextualSpacing/>
        <w:jc w:val="both"/>
        <w:rPr>
          <w:color w:val="000000"/>
          <w:rtl/>
        </w:rPr>
      </w:pPr>
      <w:r>
        <w:rPr>
          <w:rFonts w:hint="cs"/>
          <w:b/>
          <w:bCs/>
          <w:color w:val="000000"/>
          <w:rtl/>
        </w:rPr>
        <w:tab/>
      </w:r>
      <w:r>
        <w:rPr>
          <w:rFonts w:hint="cs"/>
          <w:color w:val="000000"/>
          <w:rtl/>
        </w:rPr>
        <w:t xml:space="preserve">"ככלל, על הממונה על עבודות השירות לעשות את כל המאמצים האפשריים על מנת </w:t>
      </w:r>
      <w:r>
        <w:rPr>
          <w:rFonts w:hint="cs"/>
          <w:color w:val="000000"/>
          <w:rtl/>
        </w:rPr>
        <w:tab/>
        <w:t xml:space="preserve">למצוא </w:t>
      </w:r>
      <w:r>
        <w:rPr>
          <w:color w:val="000000"/>
          <w:rtl/>
        </w:rPr>
        <w:tab/>
      </w:r>
      <w:r>
        <w:rPr>
          <w:rFonts w:hint="cs"/>
          <w:color w:val="000000"/>
          <w:rtl/>
        </w:rPr>
        <w:t>שיבוץ מתאים לכל נאשם שנמצא מתאים לרצות את עונשו בדרך זו" (</w:t>
      </w:r>
      <w:hyperlink r:id="rId36" w:history="1">
        <w:r w:rsidR="00750674" w:rsidRPr="00750674">
          <w:rPr>
            <w:color w:val="0000FF"/>
            <w:u w:val="single"/>
            <w:rtl/>
          </w:rPr>
          <w:t>ע"פ 5283/11</w:t>
        </w:r>
      </w:hyperlink>
      <w:r>
        <w:rPr>
          <w:rFonts w:hint="cs"/>
          <w:color w:val="000000"/>
          <w:rtl/>
        </w:rPr>
        <w:t xml:space="preserve"> פלוני </w:t>
      </w:r>
      <w:r>
        <w:rPr>
          <w:color w:val="000000"/>
          <w:rtl/>
        </w:rPr>
        <w:tab/>
      </w:r>
      <w:r>
        <w:rPr>
          <w:rFonts w:hint="cs"/>
          <w:color w:val="000000"/>
          <w:rtl/>
        </w:rPr>
        <w:t>נ' מדינת ישראל [פורסם בנבו]</w:t>
      </w:r>
      <w:r>
        <w:rPr>
          <w:color w:val="000000"/>
        </w:rPr>
        <w:t>(23.1.2012)</w:t>
      </w:r>
      <w:r>
        <w:rPr>
          <w:rFonts w:hint="cs"/>
          <w:color w:val="000000"/>
          <w:rtl/>
        </w:rPr>
        <w:t xml:space="preserve">). עם זאת, מקום בו נאשם לא נמצא </w:t>
      </w:r>
      <w:r>
        <w:rPr>
          <w:rFonts w:hint="cs"/>
          <w:color w:val="000000"/>
          <w:rtl/>
        </w:rPr>
        <w:tab/>
        <w:t xml:space="preserve">מתאים כלל, או כאשר נמנע מן הממונה למצוא שיבוץ מתאים, הדבר עשוי להוביל את </w:t>
      </w:r>
      <w:r>
        <w:rPr>
          <w:rFonts w:hint="cs"/>
          <w:color w:val="000000"/>
          <w:rtl/>
        </w:rPr>
        <w:tab/>
        <w:t xml:space="preserve">בית המשפט לבחור ב"חלופה עונשית אחרת, שאינה בהכרח תואמת את האיזון המקורי </w:t>
      </w:r>
      <w:r>
        <w:rPr>
          <w:rFonts w:hint="cs"/>
          <w:color w:val="000000"/>
          <w:rtl/>
        </w:rPr>
        <w:tab/>
        <w:t>והראוי של שיקולי הענישה" (</w:t>
      </w:r>
      <w:hyperlink r:id="rId37" w:history="1">
        <w:r w:rsidR="00750674" w:rsidRPr="00750674">
          <w:rPr>
            <w:color w:val="0000FF"/>
            <w:u w:val="single"/>
            <w:rtl/>
          </w:rPr>
          <w:t>ע"פ 10292/06</w:t>
        </w:r>
      </w:hyperlink>
      <w:r>
        <w:rPr>
          <w:rFonts w:hint="cs"/>
          <w:color w:val="000000"/>
          <w:rtl/>
        </w:rPr>
        <w:t xml:space="preserve"> פלוני נ' מדינת ישראל </w:t>
      </w:r>
      <w:r>
        <w:rPr>
          <w:color w:val="000000"/>
        </w:rPr>
        <w:t>(8.4.2008)</w:t>
      </w:r>
      <w:r>
        <w:rPr>
          <w:rFonts w:hint="cs"/>
          <w:color w:val="000000"/>
          <w:rtl/>
        </w:rPr>
        <w:t>).</w:t>
      </w:r>
    </w:p>
    <w:p w14:paraId="49E5D936" w14:textId="77777777" w:rsidR="00E33B45" w:rsidRDefault="00E33B45" w:rsidP="00E33B45">
      <w:pPr>
        <w:spacing w:after="120" w:line="360" w:lineRule="auto"/>
        <w:ind w:left="84"/>
        <w:contextualSpacing/>
        <w:jc w:val="both"/>
        <w:rPr>
          <w:rFonts w:eastAsia="David"/>
          <w:color w:val="000000"/>
        </w:rPr>
      </w:pPr>
      <w:r>
        <w:rPr>
          <w:rFonts w:hint="cs"/>
          <w:color w:val="000000"/>
          <w:rtl/>
        </w:rPr>
        <w:t xml:space="preserve"> </w:t>
      </w:r>
      <w:r>
        <w:rPr>
          <w:rFonts w:hint="cs"/>
          <w:color w:val="000000"/>
          <w:rtl/>
        </w:rPr>
        <w:tab/>
        <w:t>...</w:t>
      </w:r>
      <w:r w:rsidR="00750674">
        <w:rPr>
          <w:rFonts w:hint="cs"/>
          <w:color w:val="000000"/>
          <w:rtl/>
        </w:rPr>
        <w:t xml:space="preserve"> </w:t>
      </w:r>
      <w:r>
        <w:rPr>
          <w:rFonts w:hint="cs"/>
          <w:color w:val="000000"/>
          <w:rtl/>
        </w:rPr>
        <w:t xml:space="preserve"> יודגש כי אין להשלים עם מצב בו "אדם עם מוגבלות ייאסר במקום שאחר לא ייאסר" </w:t>
      </w:r>
      <w:r>
        <w:rPr>
          <w:rFonts w:hint="cs"/>
          <w:color w:val="000000"/>
          <w:rtl/>
        </w:rPr>
        <w:tab/>
        <w:t>(</w:t>
      </w:r>
      <w:hyperlink r:id="rId38" w:history="1">
        <w:r w:rsidR="00750674" w:rsidRPr="00750674">
          <w:rPr>
            <w:color w:val="0000FF"/>
            <w:u w:val="single"/>
            <w:rtl/>
          </w:rPr>
          <w:t>רע"פ 1/09</w:t>
        </w:r>
      </w:hyperlink>
      <w:r>
        <w:rPr>
          <w:rFonts w:hint="cs"/>
          <w:color w:val="000000"/>
          <w:rtl/>
        </w:rPr>
        <w:t xml:space="preserve"> אסרף נ' מדינת ישראל, [פורסם בנבו] </w:t>
      </w:r>
      <w:r>
        <w:rPr>
          <w:color w:val="000000"/>
        </w:rPr>
        <w:t xml:space="preserve"> (17.3.2010)</w:t>
      </w:r>
      <w:r>
        <w:rPr>
          <w:rFonts w:hint="cs"/>
          <w:color w:val="000000"/>
          <w:rtl/>
        </w:rPr>
        <w:t xml:space="preserve">), ובהתאם לכך על גורמי </w:t>
      </w:r>
      <w:r>
        <w:rPr>
          <w:rFonts w:hint="cs"/>
          <w:color w:val="000000"/>
          <w:rtl/>
        </w:rPr>
        <w:tab/>
        <w:t xml:space="preserve">האכיפה והענישה להמשיך ולשקוד על הרחבות האפשרויות והחלופות המאפשרות </w:t>
      </w:r>
      <w:r>
        <w:rPr>
          <w:rFonts w:hint="cs"/>
          <w:color w:val="000000"/>
          <w:rtl/>
        </w:rPr>
        <w:tab/>
        <w:t xml:space="preserve">השתת </w:t>
      </w:r>
      <w:r>
        <w:rPr>
          <w:color w:val="000000"/>
          <w:rtl/>
        </w:rPr>
        <w:tab/>
      </w:r>
      <w:r>
        <w:rPr>
          <w:rFonts w:hint="cs"/>
          <w:color w:val="000000"/>
          <w:rtl/>
        </w:rPr>
        <w:t xml:space="preserve">עבודות שירות אף במקרים בהם סובל הנאשם ממגבלות. </w:t>
      </w:r>
    </w:p>
    <w:p w14:paraId="11CAC94E" w14:textId="77777777" w:rsidR="00E33B45" w:rsidRDefault="00E33B45" w:rsidP="00E33B45">
      <w:pPr>
        <w:spacing w:after="120" w:line="360" w:lineRule="auto"/>
        <w:ind w:left="84"/>
        <w:contextualSpacing/>
        <w:jc w:val="both"/>
        <w:rPr>
          <w:rtl/>
        </w:rPr>
      </w:pPr>
      <w:r>
        <w:rPr>
          <w:rFonts w:hint="cs"/>
          <w:b/>
          <w:bCs/>
          <w:color w:val="000000"/>
          <w:rtl/>
        </w:rPr>
        <w:tab/>
      </w:r>
      <w:r>
        <w:rPr>
          <w:rFonts w:hint="cs"/>
          <w:color w:val="000000"/>
          <w:rtl/>
        </w:rPr>
        <w:t xml:space="preserve">אולם, במקרה דנן, הממונה על עבודות שירות התרשם כי המבקש אינו מסוגל לעבוד </w:t>
      </w:r>
      <w:r>
        <w:rPr>
          <w:rFonts w:hint="cs"/>
          <w:color w:val="000000"/>
          <w:rtl/>
        </w:rPr>
        <w:tab/>
        <w:t xml:space="preserve">בהיקף </w:t>
      </w:r>
      <w:r>
        <w:rPr>
          <w:rFonts w:hint="cs"/>
          <w:color w:val="000000"/>
          <w:rtl/>
        </w:rPr>
        <w:tab/>
        <w:t>המינימאלי הקבוע ב</w:t>
      </w:r>
      <w:hyperlink r:id="rId39" w:history="1">
        <w:r w:rsidR="00750674" w:rsidRPr="00750674">
          <w:rPr>
            <w:color w:val="0000FF"/>
            <w:u w:val="single"/>
            <w:rtl/>
          </w:rPr>
          <w:t>חוק העונשין</w:t>
        </w:r>
      </w:hyperlink>
      <w:r>
        <w:rPr>
          <w:rFonts w:hint="cs"/>
          <w:color w:val="000000"/>
          <w:rtl/>
        </w:rPr>
        <w:t xml:space="preserve"> לשם נשיאה בעונש מאסר בדרך של עבודות </w:t>
      </w:r>
      <w:r>
        <w:rPr>
          <w:rFonts w:hint="cs"/>
          <w:color w:val="000000"/>
          <w:rtl/>
        </w:rPr>
        <w:tab/>
        <w:t xml:space="preserve">שירות; </w:t>
      </w:r>
      <w:r>
        <w:rPr>
          <w:rFonts w:hint="cs"/>
          <w:color w:val="000000"/>
          <w:rtl/>
        </w:rPr>
        <w:tab/>
        <w:t xml:space="preserve">ואילו המבקש אינו משיג על קביעה עובדתית זו, ואף אינו טוען דבר באשר </w:t>
      </w:r>
      <w:r>
        <w:rPr>
          <w:rFonts w:hint="cs"/>
          <w:color w:val="000000"/>
          <w:rtl/>
        </w:rPr>
        <w:tab/>
        <w:t xml:space="preserve">לחוקתיות דרישת הסף לביצוע עבודות שירות שקבע המחוקק. כל שטוען המבקש, הוא </w:t>
      </w:r>
      <w:r>
        <w:rPr>
          <w:rFonts w:hint="cs"/>
          <w:color w:val="000000"/>
          <w:rtl/>
        </w:rPr>
        <w:tab/>
        <w:t xml:space="preserve">כי ראוי היה לבחון בעניינו מסגרת חלופית לביצוע עבודות שירות – בשים לב למגבלותיו </w:t>
      </w:r>
      <w:r>
        <w:rPr>
          <w:rFonts w:hint="cs"/>
          <w:color w:val="000000"/>
          <w:rtl/>
        </w:rPr>
        <w:tab/>
        <w:t xml:space="preserve">הקיימות ובתוך גבולות החוק הקיים. טענות אלו אינן מתיישבות עם הדין הקיים, ובאין </w:t>
      </w:r>
      <w:r>
        <w:rPr>
          <w:rFonts w:hint="cs"/>
          <w:color w:val="000000"/>
          <w:rtl/>
        </w:rPr>
        <w:tab/>
        <w:t xml:space="preserve">טענה בדבר חוקתיות הוראות </w:t>
      </w:r>
      <w:hyperlink r:id="rId40" w:history="1">
        <w:r w:rsidR="00750674" w:rsidRPr="00750674">
          <w:rPr>
            <w:color w:val="0000FF"/>
            <w:u w:val="single"/>
            <w:rtl/>
          </w:rPr>
          <w:t>חוק העונשין</w:t>
        </w:r>
      </w:hyperlink>
      <w:r>
        <w:rPr>
          <w:rFonts w:hint="cs"/>
          <w:color w:val="000000"/>
          <w:rtl/>
        </w:rPr>
        <w:t xml:space="preserve"> בעניין, אין בהן כדי להצדיק ערעור ב"גלגול </w:t>
      </w:r>
      <w:r>
        <w:rPr>
          <w:rFonts w:hint="cs"/>
          <w:color w:val="000000"/>
          <w:rtl/>
        </w:rPr>
        <w:tab/>
        <w:t>שלישי</w:t>
      </w:r>
      <w:r>
        <w:rPr>
          <w:color w:val="000000"/>
        </w:rPr>
        <w:t>"."</w:t>
      </w:r>
    </w:p>
    <w:p w14:paraId="2B998343" w14:textId="77777777" w:rsidR="00E33B45" w:rsidRPr="00444B50" w:rsidRDefault="00E33B45" w:rsidP="00E33B45">
      <w:pPr>
        <w:spacing w:after="120" w:line="360" w:lineRule="auto"/>
        <w:ind w:left="84"/>
        <w:contextualSpacing/>
        <w:jc w:val="both"/>
        <w:rPr>
          <w:b/>
          <w:bCs/>
        </w:rPr>
      </w:pPr>
    </w:p>
    <w:p w14:paraId="3B4D7795" w14:textId="77777777" w:rsidR="00E33B45" w:rsidRDefault="00E33B45" w:rsidP="00E33B45">
      <w:pPr>
        <w:numPr>
          <w:ilvl w:val="0"/>
          <w:numId w:val="1"/>
        </w:numPr>
        <w:spacing w:after="120" w:line="360" w:lineRule="auto"/>
        <w:ind w:left="84"/>
        <w:contextualSpacing/>
        <w:jc w:val="both"/>
        <w:rPr>
          <w:b/>
          <w:bCs/>
          <w:rtl/>
        </w:rPr>
      </w:pPr>
      <w:r>
        <w:rPr>
          <w:rFonts w:hint="cs"/>
          <w:color w:val="000000"/>
          <w:rtl/>
        </w:rPr>
        <w:t>הממונה על עבודות שירות, קבע החלטתו על סמך חוות דעת רפואית בעניין הנאשם ובהתבסס על מגבלותיו הרפואיות, וקבע כי הוא אינו כשיר לבצע עבודות שירות כלל. הנאשם אינו משיג על קביעה זו ולא טען כי ביכולתו לעמוד בדרישות שעות העבודה ונהלי העבודה הקבועים ב</w:t>
      </w:r>
      <w:hyperlink r:id="rId41" w:history="1">
        <w:r w:rsidR="00750674" w:rsidRPr="00750674">
          <w:rPr>
            <w:color w:val="0000FF"/>
            <w:u w:val="single"/>
            <w:rtl/>
          </w:rPr>
          <w:t>חוק העונשין</w:t>
        </w:r>
      </w:hyperlink>
      <w:r>
        <w:rPr>
          <w:rFonts w:hint="cs"/>
          <w:color w:val="000000"/>
          <w:rtl/>
        </w:rPr>
        <w:t xml:space="preserve">, חרף חוות הדעת הרפואית בעניינו. נהפוך הוא - </w:t>
      </w:r>
      <w:r>
        <w:rPr>
          <w:rFonts w:hint="cs"/>
          <w:b/>
          <w:bCs/>
          <w:color w:val="000000"/>
          <w:rtl/>
        </w:rPr>
        <w:t>הנאשם לא נתן הסכמתו לריצוי עונש מאסר בדרך של עבודות שירות.</w:t>
      </w:r>
    </w:p>
    <w:p w14:paraId="25F16B98" w14:textId="77777777" w:rsidR="00E33B45" w:rsidRDefault="00E33B45" w:rsidP="00E33B45">
      <w:pPr>
        <w:spacing w:after="120" w:line="360" w:lineRule="auto"/>
        <w:ind w:left="84"/>
        <w:contextualSpacing/>
        <w:jc w:val="both"/>
        <w:rPr>
          <w:b/>
          <w:bCs/>
        </w:rPr>
      </w:pPr>
    </w:p>
    <w:p w14:paraId="39B95F3D" w14:textId="77777777" w:rsidR="00E33B45" w:rsidRDefault="00E33B45" w:rsidP="00E33B45">
      <w:pPr>
        <w:numPr>
          <w:ilvl w:val="0"/>
          <w:numId w:val="1"/>
        </w:numPr>
        <w:spacing w:after="120" w:line="360" w:lineRule="auto"/>
        <w:ind w:left="84"/>
        <w:contextualSpacing/>
        <w:jc w:val="both"/>
      </w:pPr>
      <w:r>
        <w:rPr>
          <w:rFonts w:hint="cs"/>
          <w:b/>
          <w:bCs/>
          <w:color w:val="000000"/>
          <w:rtl/>
        </w:rPr>
        <w:t>לסיכום - איני סבורה כי במקרה זה יש הצדקה לבחון חלופה עונשית אחרת, קלה יותר, שאינה כוללת רכיב מאסר בפועל.</w:t>
      </w:r>
      <w:r>
        <w:rPr>
          <w:rFonts w:hint="cs"/>
          <w:rtl/>
        </w:rPr>
        <w:t xml:space="preserve"> יחד עם זאת, לא אתעלם מגילו של הנאשם וממצבו הבריאותי ואשית עונש מאסר בפועל לתקופה קצרה.</w:t>
      </w:r>
    </w:p>
    <w:p w14:paraId="178789C5" w14:textId="77777777" w:rsidR="00E33B45" w:rsidRDefault="00E33B45" w:rsidP="00E33B45">
      <w:pPr>
        <w:pStyle w:val="a9"/>
        <w:jc w:val="both"/>
        <w:rPr>
          <w:rFonts w:eastAsia="David"/>
        </w:rPr>
      </w:pPr>
    </w:p>
    <w:p w14:paraId="45BCFF8A" w14:textId="77777777" w:rsidR="00E33B45" w:rsidRDefault="00E33B45" w:rsidP="00E33B45">
      <w:pPr>
        <w:spacing w:after="120" w:line="360" w:lineRule="auto"/>
        <w:ind w:left="-341"/>
        <w:contextualSpacing/>
        <w:jc w:val="both"/>
        <w:rPr>
          <w:b/>
          <w:bCs/>
          <w:u w:val="single"/>
          <w:rtl/>
        </w:rPr>
      </w:pPr>
      <w:r>
        <w:rPr>
          <w:rFonts w:hint="cs"/>
          <w:b/>
          <w:bCs/>
          <w:u w:val="single"/>
          <w:rtl/>
        </w:rPr>
        <w:t>עונשו של הנאשם:</w:t>
      </w:r>
    </w:p>
    <w:p w14:paraId="7EA43B14" w14:textId="77777777" w:rsidR="00E33B45" w:rsidRDefault="00E33B45" w:rsidP="00E33B45">
      <w:pPr>
        <w:spacing w:after="200" w:line="360" w:lineRule="auto"/>
        <w:ind w:left="720"/>
        <w:contextualSpacing/>
        <w:jc w:val="both"/>
      </w:pPr>
    </w:p>
    <w:p w14:paraId="7D7B6852" w14:textId="77777777" w:rsidR="00E33B45" w:rsidRDefault="00E33B45" w:rsidP="00E33B45">
      <w:pPr>
        <w:numPr>
          <w:ilvl w:val="0"/>
          <w:numId w:val="1"/>
        </w:numPr>
        <w:spacing w:after="120" w:line="360" w:lineRule="auto"/>
        <w:ind w:left="0"/>
        <w:contextualSpacing/>
        <w:jc w:val="both"/>
        <w:rPr>
          <w:rtl/>
        </w:rPr>
      </w:pPr>
      <w:r>
        <w:rPr>
          <w:rFonts w:hint="cs"/>
          <w:rtl/>
        </w:rPr>
        <w:t>סיכומו של דבר, אני גוזרת על הנאשם את העונשים הבאים:</w:t>
      </w:r>
    </w:p>
    <w:p w14:paraId="025E0DF3" w14:textId="77777777" w:rsidR="00E33B45" w:rsidRDefault="00E33B45" w:rsidP="00E33B45">
      <w:pPr>
        <w:spacing w:after="120" w:line="360" w:lineRule="auto"/>
        <w:contextualSpacing/>
        <w:jc w:val="both"/>
      </w:pPr>
    </w:p>
    <w:p w14:paraId="6D49D600" w14:textId="77777777" w:rsidR="00E33B45" w:rsidRDefault="00E33B45" w:rsidP="00E33B45">
      <w:pPr>
        <w:spacing w:after="120" w:line="360" w:lineRule="auto"/>
        <w:contextualSpacing/>
        <w:jc w:val="both"/>
        <w:rPr>
          <w:b/>
          <w:bCs/>
          <w:u w:val="single"/>
          <w:rtl/>
        </w:rPr>
      </w:pPr>
      <w:r>
        <w:rPr>
          <w:rFonts w:hint="cs"/>
          <w:b/>
          <w:bCs/>
          <w:u w:val="single"/>
          <w:rtl/>
        </w:rPr>
        <w:t xml:space="preserve">מאסר בפועל </w:t>
      </w:r>
    </w:p>
    <w:p w14:paraId="44A3BD15" w14:textId="77777777" w:rsidR="00E33B45" w:rsidRDefault="00E33B45" w:rsidP="00E33B45">
      <w:pPr>
        <w:spacing w:after="120" w:line="360" w:lineRule="auto"/>
        <w:contextualSpacing/>
        <w:jc w:val="both"/>
      </w:pPr>
      <w:r>
        <w:rPr>
          <w:rFonts w:hint="cs"/>
          <w:rtl/>
        </w:rPr>
        <w:t xml:space="preserve">מאסר בפועל לתקופה של  30 ימים. </w:t>
      </w:r>
    </w:p>
    <w:p w14:paraId="58999B94" w14:textId="77777777" w:rsidR="00E33B45" w:rsidRDefault="00E33B45" w:rsidP="00E33B45">
      <w:pPr>
        <w:spacing w:after="120" w:line="360" w:lineRule="auto"/>
        <w:ind w:left="368"/>
        <w:contextualSpacing/>
        <w:jc w:val="both"/>
        <w:rPr>
          <w:rtl/>
        </w:rPr>
      </w:pPr>
    </w:p>
    <w:p w14:paraId="17F26B83" w14:textId="77777777" w:rsidR="00E33B45" w:rsidRDefault="00E33B45" w:rsidP="00E33B45">
      <w:pPr>
        <w:spacing w:after="120" w:line="360" w:lineRule="auto"/>
        <w:jc w:val="both"/>
        <w:rPr>
          <w:b/>
          <w:bCs/>
          <w:u w:val="single"/>
        </w:rPr>
      </w:pPr>
      <w:r>
        <w:rPr>
          <w:rFonts w:hint="cs"/>
          <w:b/>
          <w:bCs/>
          <w:u w:val="single"/>
          <w:rtl/>
        </w:rPr>
        <w:t>מאסר מותנה</w:t>
      </w:r>
    </w:p>
    <w:p w14:paraId="4A1345E6" w14:textId="77777777" w:rsidR="00E33B45" w:rsidRDefault="00E33B45" w:rsidP="00E33B45">
      <w:pPr>
        <w:spacing w:after="120" w:line="360" w:lineRule="auto"/>
        <w:contextualSpacing/>
        <w:jc w:val="both"/>
      </w:pPr>
      <w:r>
        <w:rPr>
          <w:rFonts w:hint="cs"/>
          <w:rtl/>
        </w:rPr>
        <w:t>מאסר בן 6 חודשים, וזאת על תנאי למשך 3 שנים מיום שחרורו של הנאשם לבל יעבור עבירות של נהיגה בזמן פסילה, או עבירות של נהיגה ללא רישיון נהיגה תקף.</w:t>
      </w:r>
    </w:p>
    <w:p w14:paraId="606D6311" w14:textId="77777777" w:rsidR="00E33B45" w:rsidRDefault="00E33B45" w:rsidP="00E33B45">
      <w:pPr>
        <w:spacing w:after="120" w:line="360" w:lineRule="auto"/>
        <w:ind w:left="368"/>
        <w:contextualSpacing/>
        <w:jc w:val="both"/>
        <w:rPr>
          <w:rtl/>
        </w:rPr>
      </w:pPr>
    </w:p>
    <w:p w14:paraId="5F7E6D33" w14:textId="77777777" w:rsidR="00E33B45" w:rsidRDefault="00E33B45" w:rsidP="00E33B45">
      <w:pPr>
        <w:spacing w:after="120" w:line="360" w:lineRule="auto"/>
        <w:ind w:left="8"/>
        <w:jc w:val="both"/>
        <w:rPr>
          <w:b/>
          <w:bCs/>
          <w:u w:val="single"/>
          <w:rtl/>
        </w:rPr>
      </w:pPr>
      <w:r>
        <w:rPr>
          <w:rFonts w:hint="cs"/>
          <w:b/>
          <w:bCs/>
          <w:u w:val="single"/>
          <w:rtl/>
        </w:rPr>
        <w:t>פסילה</w:t>
      </w:r>
    </w:p>
    <w:p w14:paraId="10301832" w14:textId="77777777" w:rsidR="00E33B45" w:rsidRDefault="00E33B45" w:rsidP="00E33B45">
      <w:pPr>
        <w:spacing w:after="120" w:line="360" w:lineRule="auto"/>
        <w:contextualSpacing/>
        <w:jc w:val="both"/>
      </w:pPr>
      <w:r>
        <w:rPr>
          <w:rFonts w:hint="cs"/>
          <w:rtl/>
        </w:rPr>
        <w:t>פסילה בפועל לתקופה של 30 חודשים.</w:t>
      </w:r>
    </w:p>
    <w:p w14:paraId="201CE166" w14:textId="77777777" w:rsidR="00E33B45" w:rsidRDefault="00E33B45" w:rsidP="00E33B45">
      <w:pPr>
        <w:spacing w:after="120" w:line="360" w:lineRule="auto"/>
        <w:ind w:left="368"/>
        <w:contextualSpacing/>
        <w:jc w:val="both"/>
      </w:pPr>
    </w:p>
    <w:p w14:paraId="0EFFD87B" w14:textId="77777777" w:rsidR="00E33B45" w:rsidRDefault="00E33B45" w:rsidP="00E33B45">
      <w:pPr>
        <w:spacing w:after="200" w:line="360" w:lineRule="auto"/>
        <w:contextualSpacing/>
        <w:jc w:val="both"/>
        <w:rPr>
          <w:b/>
          <w:bCs/>
          <w:u w:val="single"/>
        </w:rPr>
      </w:pPr>
      <w:r>
        <w:rPr>
          <w:rFonts w:hint="cs"/>
          <w:b/>
          <w:bCs/>
          <w:u w:val="single"/>
          <w:rtl/>
        </w:rPr>
        <w:t>הפעלת פסילה מותנית</w:t>
      </w:r>
    </w:p>
    <w:p w14:paraId="082092AC" w14:textId="77777777" w:rsidR="00E33B45" w:rsidRDefault="00E33B45" w:rsidP="00E33B45">
      <w:pPr>
        <w:spacing w:after="120" w:line="360" w:lineRule="auto"/>
        <w:contextualSpacing/>
        <w:jc w:val="both"/>
        <w:rPr>
          <w:rtl/>
        </w:rPr>
      </w:pPr>
      <w:r>
        <w:rPr>
          <w:rFonts w:hint="cs"/>
          <w:rtl/>
        </w:rPr>
        <w:t>מורה על הפעלת פסילה מותנית בת 6 חודשים כפי שהוטלה על הנאשם בתיק 5086-05-21 בבית משפט לתעבורה פתח תקווה ביום 30/06/21 במצטבר לפסילה שהוטלה בתיק זה.</w:t>
      </w:r>
    </w:p>
    <w:p w14:paraId="64A7757F" w14:textId="77777777" w:rsidR="00E33B45" w:rsidRDefault="00E33B45" w:rsidP="00E33B45">
      <w:pPr>
        <w:spacing w:after="120" w:line="360" w:lineRule="auto"/>
        <w:contextualSpacing/>
        <w:jc w:val="both"/>
        <w:rPr>
          <w:rtl/>
        </w:rPr>
      </w:pPr>
      <w:r>
        <w:rPr>
          <w:rFonts w:hint="cs"/>
          <w:rtl/>
        </w:rPr>
        <w:t xml:space="preserve">סה"כ ירצה הנאשם 36 חודשי פסילה בפועל, </w:t>
      </w:r>
      <w:r>
        <w:rPr>
          <w:rFonts w:hint="cs"/>
          <w:b/>
          <w:bCs/>
          <w:u w:val="single"/>
          <w:rtl/>
        </w:rPr>
        <w:t>במצטבר לכל פסילה אחרת</w:t>
      </w:r>
      <w:r>
        <w:rPr>
          <w:rFonts w:hint="cs"/>
          <w:rtl/>
        </w:rPr>
        <w:t>. הפסילה תימנה מיום 18/11/21 – בהתאם לאישור הפקדה ב</w:t>
      </w:r>
      <w:hyperlink r:id="rId42" w:history="1">
        <w:r w:rsidR="00750674" w:rsidRPr="00750674">
          <w:rPr>
            <w:color w:val="0000FF"/>
            <w:u w:val="single"/>
            <w:rtl/>
          </w:rPr>
          <w:t>בפ"ת 7578-10-21</w:t>
        </w:r>
      </w:hyperlink>
      <w:r>
        <w:rPr>
          <w:rFonts w:hint="cs"/>
          <w:rtl/>
        </w:rPr>
        <w:t>.</w:t>
      </w:r>
    </w:p>
    <w:p w14:paraId="07537F01" w14:textId="77777777" w:rsidR="00E33B45" w:rsidRDefault="00E33B45" w:rsidP="00E33B45">
      <w:pPr>
        <w:spacing w:after="120" w:line="360" w:lineRule="auto"/>
        <w:contextualSpacing/>
        <w:jc w:val="both"/>
        <w:rPr>
          <w:rtl/>
        </w:rPr>
      </w:pPr>
      <w:r>
        <w:rPr>
          <w:rFonts w:hint="cs"/>
          <w:u w:val="single"/>
          <w:rtl/>
        </w:rPr>
        <w:t xml:space="preserve">המזכירות תנפיק אישור הפקדה ללא צורך בהפקדת רישיון. </w:t>
      </w:r>
    </w:p>
    <w:p w14:paraId="293BF220" w14:textId="77777777" w:rsidR="00E33B45" w:rsidRDefault="00E33B45" w:rsidP="00E33B45">
      <w:pPr>
        <w:spacing w:after="200" w:line="360" w:lineRule="auto"/>
        <w:contextualSpacing/>
        <w:jc w:val="both"/>
        <w:rPr>
          <w:b/>
          <w:bCs/>
          <w:u w:val="single"/>
          <w:rtl/>
        </w:rPr>
      </w:pPr>
    </w:p>
    <w:p w14:paraId="7BC48845" w14:textId="77777777" w:rsidR="00E33B45" w:rsidRDefault="00E33B45" w:rsidP="00E33B45">
      <w:pPr>
        <w:spacing w:after="200" w:line="360" w:lineRule="auto"/>
        <w:contextualSpacing/>
        <w:jc w:val="both"/>
        <w:rPr>
          <w:b/>
          <w:bCs/>
          <w:u w:val="single"/>
          <w:rtl/>
        </w:rPr>
      </w:pPr>
    </w:p>
    <w:p w14:paraId="3DACA651" w14:textId="77777777" w:rsidR="00E33B45" w:rsidRDefault="00E33B45" w:rsidP="00E33B45">
      <w:pPr>
        <w:spacing w:after="200" w:line="360" w:lineRule="auto"/>
        <w:contextualSpacing/>
        <w:jc w:val="both"/>
        <w:rPr>
          <w:b/>
          <w:bCs/>
          <w:u w:val="single"/>
          <w:rtl/>
        </w:rPr>
      </w:pPr>
      <w:r>
        <w:rPr>
          <w:rFonts w:hint="cs"/>
          <w:b/>
          <w:bCs/>
          <w:u w:val="single"/>
          <w:rtl/>
        </w:rPr>
        <w:t>פסילה מותנית</w:t>
      </w:r>
    </w:p>
    <w:p w14:paraId="237556F5" w14:textId="77777777" w:rsidR="00E33B45" w:rsidRDefault="00E33B45" w:rsidP="00E33B45">
      <w:pPr>
        <w:spacing w:after="120" w:line="360" w:lineRule="auto"/>
        <w:contextualSpacing/>
        <w:jc w:val="both"/>
      </w:pPr>
      <w:r>
        <w:rPr>
          <w:rFonts w:hint="cs"/>
          <w:rtl/>
        </w:rPr>
        <w:t>פסילה מותנית בת 6 חודשים למשך 3 שנים מיום שחרורו של הנאשם לבל יעבור הנאשם  עבירות של נהיגה בזמן פסילה או עבירה של נהיגה ללא רישיון נהיגה תקף (פקע מעל 3 שנים), או עבירות המפורטות בתוספת הראשונה והשנייה ל</w:t>
      </w:r>
      <w:hyperlink r:id="rId43" w:history="1">
        <w:r w:rsidR="00750674" w:rsidRPr="00750674">
          <w:rPr>
            <w:color w:val="0000FF"/>
            <w:u w:val="single"/>
            <w:rtl/>
          </w:rPr>
          <w:t>פקודת התעבורה</w:t>
        </w:r>
      </w:hyperlink>
      <w:r>
        <w:rPr>
          <w:rFonts w:hint="cs"/>
          <w:rtl/>
        </w:rPr>
        <w:t>.</w:t>
      </w:r>
    </w:p>
    <w:p w14:paraId="6795AD33" w14:textId="77777777" w:rsidR="00E33B45" w:rsidRDefault="00E33B45" w:rsidP="00E33B45">
      <w:pPr>
        <w:spacing w:after="120" w:line="360" w:lineRule="auto"/>
        <w:contextualSpacing/>
        <w:jc w:val="both"/>
        <w:rPr>
          <w:rtl/>
        </w:rPr>
      </w:pPr>
    </w:p>
    <w:p w14:paraId="74226034" w14:textId="77777777" w:rsidR="00E33B45" w:rsidRDefault="00E33B45" w:rsidP="00E33B45">
      <w:pPr>
        <w:spacing w:after="120" w:line="360" w:lineRule="auto"/>
        <w:contextualSpacing/>
        <w:jc w:val="both"/>
        <w:rPr>
          <w:rtl/>
        </w:rPr>
      </w:pPr>
      <w:r>
        <w:rPr>
          <w:rFonts w:hint="cs"/>
          <w:b/>
          <w:bCs/>
          <w:u w:val="single"/>
          <w:rtl/>
        </w:rPr>
        <w:t>בשל מאסרו של הנאשם לא יושת קנס.</w:t>
      </w:r>
    </w:p>
    <w:p w14:paraId="65D1B38F" w14:textId="77777777" w:rsidR="00E33B45" w:rsidRDefault="00E33B45" w:rsidP="00E33B45">
      <w:pPr>
        <w:spacing w:after="120" w:line="360" w:lineRule="auto"/>
        <w:contextualSpacing/>
        <w:jc w:val="both"/>
        <w:rPr>
          <w:rtl/>
        </w:rPr>
      </w:pPr>
    </w:p>
    <w:p w14:paraId="38E25AC7" w14:textId="77777777" w:rsidR="00E33B45" w:rsidRDefault="00E33B45" w:rsidP="00E33B45">
      <w:pPr>
        <w:spacing w:after="120" w:line="360" w:lineRule="auto"/>
        <w:contextualSpacing/>
        <w:jc w:val="both"/>
        <w:rPr>
          <w:b/>
          <w:bCs/>
          <w:u w:val="single"/>
          <w:rtl/>
        </w:rPr>
      </w:pPr>
      <w:r>
        <w:rPr>
          <w:rFonts w:hint="cs"/>
          <w:b/>
          <w:bCs/>
          <w:u w:val="single"/>
          <w:rtl/>
        </w:rPr>
        <w:t>זכות ערעור לבית המשפט המחוזי תוך 45 יום.</w:t>
      </w:r>
    </w:p>
    <w:p w14:paraId="5EC1585C" w14:textId="77777777" w:rsidR="00E33B45" w:rsidRPr="00750674" w:rsidRDefault="00750674" w:rsidP="00E33B45">
      <w:pPr>
        <w:jc w:val="both"/>
        <w:rPr>
          <w:rFonts w:eastAsia="David"/>
          <w:color w:val="FFFFFF"/>
          <w:sz w:val="2"/>
          <w:szCs w:val="2"/>
          <w:rtl/>
        </w:rPr>
      </w:pPr>
      <w:r w:rsidRPr="00750674">
        <w:rPr>
          <w:rFonts w:eastAsia="David"/>
          <w:color w:val="FFFFFF"/>
          <w:sz w:val="2"/>
          <w:szCs w:val="2"/>
          <w:rtl/>
        </w:rPr>
        <w:t>5129371</w:t>
      </w:r>
    </w:p>
    <w:p w14:paraId="3A67B9FB" w14:textId="77777777" w:rsidR="00E33B45" w:rsidRPr="00750674" w:rsidRDefault="00750674" w:rsidP="00E33B45">
      <w:pPr>
        <w:rPr>
          <w:rFonts w:ascii="Arial" w:hAnsi="Arial"/>
          <w:b/>
          <w:bCs/>
          <w:color w:val="FFFFFF"/>
          <w:sz w:val="2"/>
          <w:szCs w:val="2"/>
          <w:rtl/>
        </w:rPr>
      </w:pPr>
      <w:r w:rsidRPr="00750674">
        <w:rPr>
          <w:rFonts w:ascii="Arial" w:hAnsi="Arial"/>
          <w:b/>
          <w:bCs/>
          <w:color w:val="FFFFFF"/>
          <w:sz w:val="2"/>
          <w:szCs w:val="2"/>
          <w:rtl/>
        </w:rPr>
        <w:t>54678313</w:t>
      </w:r>
    </w:p>
    <w:p w14:paraId="3856B5FD" w14:textId="77777777" w:rsidR="00E33B45" w:rsidRPr="000F2247" w:rsidRDefault="00E33B45" w:rsidP="00E33B45">
      <w:pPr>
        <w:rPr>
          <w:rFonts w:ascii="Arial" w:hAnsi="Arial"/>
          <w:b/>
          <w:bCs/>
          <w:sz w:val="26"/>
          <w:szCs w:val="26"/>
          <w:rtl/>
        </w:rPr>
      </w:pPr>
    </w:p>
    <w:p w14:paraId="719082A6" w14:textId="77777777" w:rsidR="00E33B45" w:rsidRPr="000F2247" w:rsidRDefault="00750674" w:rsidP="00E33B45">
      <w:pPr>
        <w:rPr>
          <w:rFonts w:ascii="Arial" w:hAnsi="Arial"/>
          <w:b/>
          <w:bCs/>
          <w:sz w:val="26"/>
          <w:szCs w:val="26"/>
          <w:rtl/>
        </w:rPr>
      </w:pPr>
      <w:bookmarkStart w:id="8" w:name="Nitan"/>
      <w:r>
        <w:rPr>
          <w:rFonts w:ascii="Arial" w:hAnsi="Arial"/>
          <w:b/>
          <w:bCs/>
          <w:sz w:val="26"/>
          <w:szCs w:val="26"/>
          <w:rtl/>
        </w:rPr>
        <w:t xml:space="preserve">ניתן היום,  כ"ז אדר ב' תשפ"ב, 30 מרץ 2022, בהעדר הצדדים. </w:t>
      </w:r>
      <w:bookmarkEnd w:id="8"/>
    </w:p>
    <w:p w14:paraId="4FF10F0B" w14:textId="77777777" w:rsidR="00750674" w:rsidRDefault="00750674" w:rsidP="00750674">
      <w:pPr>
        <w:rPr>
          <w:rtl/>
        </w:rPr>
      </w:pPr>
    </w:p>
    <w:p w14:paraId="6DDAF2D5" w14:textId="77777777" w:rsidR="00750674" w:rsidRDefault="00750674" w:rsidP="00750674">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03A2CD6B" w14:textId="77777777" w:rsidR="003341C0" w:rsidRPr="003341C0" w:rsidRDefault="003341C0" w:rsidP="003341C0">
      <w:pPr>
        <w:keepNext/>
        <w:rPr>
          <w:rFonts w:ascii="David" w:hAnsi="David"/>
          <w:color w:val="000000"/>
          <w:sz w:val="22"/>
          <w:szCs w:val="22"/>
          <w:rtl/>
        </w:rPr>
      </w:pPr>
    </w:p>
    <w:p w14:paraId="17AF350D" w14:textId="77777777" w:rsidR="003341C0" w:rsidRPr="003341C0" w:rsidRDefault="003341C0" w:rsidP="003341C0">
      <w:pPr>
        <w:keepNext/>
        <w:rPr>
          <w:rFonts w:ascii="David" w:hAnsi="David"/>
          <w:color w:val="000000"/>
          <w:sz w:val="22"/>
          <w:szCs w:val="22"/>
          <w:rtl/>
        </w:rPr>
      </w:pPr>
      <w:r w:rsidRPr="003341C0">
        <w:rPr>
          <w:rFonts w:ascii="David" w:hAnsi="David"/>
          <w:color w:val="000000"/>
          <w:sz w:val="22"/>
          <w:szCs w:val="22"/>
          <w:rtl/>
        </w:rPr>
        <w:t>שירי שפר 54678313-/</w:t>
      </w:r>
    </w:p>
    <w:p w14:paraId="3792E986" w14:textId="77777777" w:rsidR="00750674" w:rsidRPr="00750674" w:rsidRDefault="003341C0" w:rsidP="003341C0">
      <w:pPr>
        <w:rPr>
          <w:color w:val="0000FF"/>
          <w:u w:val="single"/>
        </w:rPr>
      </w:pPr>
      <w:r w:rsidRPr="003341C0">
        <w:rPr>
          <w:color w:val="000000"/>
          <w:u w:val="single"/>
          <w:rtl/>
        </w:rPr>
        <w:t>נוסח מסמך זה כפוף לשינויי ניסוח ועריכה</w:t>
      </w:r>
    </w:p>
    <w:sectPr w:rsidR="00750674" w:rsidRPr="00750674" w:rsidSect="003341C0">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75104" w14:textId="77777777" w:rsidR="00F7449E" w:rsidRDefault="00F7449E" w:rsidP="004E29F2">
      <w:r>
        <w:separator/>
      </w:r>
    </w:p>
  </w:endnote>
  <w:endnote w:type="continuationSeparator" w:id="0">
    <w:p w14:paraId="557C073B" w14:textId="77777777" w:rsidR="00F7449E" w:rsidRDefault="00F7449E" w:rsidP="004E2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DBB16" w14:textId="77777777" w:rsidR="003341C0" w:rsidRDefault="003341C0" w:rsidP="003341C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D4F3978" w14:textId="77777777" w:rsidR="00C65A98" w:rsidRPr="003341C0" w:rsidRDefault="003341C0" w:rsidP="003341C0">
    <w:pPr>
      <w:pStyle w:val="a5"/>
      <w:pBdr>
        <w:top w:val="single" w:sz="4" w:space="1" w:color="auto"/>
        <w:between w:val="single" w:sz="4" w:space="0" w:color="auto"/>
      </w:pBdr>
      <w:spacing w:after="60"/>
      <w:jc w:val="center"/>
      <w:rPr>
        <w:rFonts w:ascii="FrankRuehl" w:hAnsi="FrankRuehl" w:cs="FrankRuehl"/>
        <w:color w:val="000000"/>
      </w:rPr>
    </w:pPr>
    <w:r w:rsidRPr="003341C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86DA6" w14:textId="77777777" w:rsidR="003341C0" w:rsidRDefault="003341C0" w:rsidP="003341C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C41CB">
      <w:rPr>
        <w:rFonts w:ascii="FrankRuehl" w:hAnsi="FrankRuehl" w:cs="FrankRuehl"/>
        <w:noProof/>
        <w:rtl/>
      </w:rPr>
      <w:t>1</w:t>
    </w:r>
    <w:r>
      <w:rPr>
        <w:rFonts w:ascii="FrankRuehl" w:hAnsi="FrankRuehl" w:cs="FrankRuehl"/>
        <w:rtl/>
      </w:rPr>
      <w:fldChar w:fldCharType="end"/>
    </w:r>
  </w:p>
  <w:p w14:paraId="15533F11" w14:textId="77777777" w:rsidR="00C65A98" w:rsidRPr="003341C0" w:rsidRDefault="003341C0" w:rsidP="003341C0">
    <w:pPr>
      <w:pStyle w:val="a5"/>
      <w:pBdr>
        <w:top w:val="single" w:sz="4" w:space="1" w:color="auto"/>
        <w:between w:val="single" w:sz="4" w:space="0" w:color="auto"/>
      </w:pBdr>
      <w:spacing w:after="60"/>
      <w:jc w:val="center"/>
      <w:rPr>
        <w:rFonts w:ascii="FrankRuehl" w:hAnsi="FrankRuehl" w:cs="FrankRuehl"/>
        <w:color w:val="000000"/>
      </w:rPr>
    </w:pPr>
    <w:r w:rsidRPr="003341C0">
      <w:rPr>
        <w:rFonts w:ascii="FrankRuehl" w:hAnsi="FrankRuehl" w:cs="FrankRuehl"/>
        <w:color w:val="000000"/>
      </w:rPr>
      <w:pict w14:anchorId="295DCC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08D87" w14:textId="77777777" w:rsidR="00F7449E" w:rsidRDefault="00F7449E" w:rsidP="004E29F2">
      <w:r>
        <w:separator/>
      </w:r>
    </w:p>
  </w:footnote>
  <w:footnote w:type="continuationSeparator" w:id="0">
    <w:p w14:paraId="2FA2A8C6" w14:textId="77777777" w:rsidR="00F7449E" w:rsidRDefault="00F7449E" w:rsidP="004E2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4EF3" w14:textId="77777777" w:rsidR="00750674" w:rsidRPr="003341C0" w:rsidRDefault="003341C0" w:rsidP="003341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פל (מרכז) 7576-10-21</w:t>
    </w:r>
    <w:r>
      <w:rPr>
        <w:rFonts w:ascii="David" w:hAnsi="David"/>
        <w:color w:val="000000"/>
        <w:sz w:val="22"/>
        <w:szCs w:val="22"/>
        <w:rtl/>
      </w:rPr>
      <w:tab/>
      <w:t xml:space="preserve"> מדינת ישראל נ' אריה טובי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28C06" w14:textId="77777777" w:rsidR="00750674" w:rsidRPr="003341C0" w:rsidRDefault="003341C0" w:rsidP="003341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פל (מרכז) 7576-10-21</w:t>
    </w:r>
    <w:r>
      <w:rPr>
        <w:rFonts w:ascii="David" w:hAnsi="David"/>
        <w:color w:val="000000"/>
        <w:sz w:val="22"/>
        <w:szCs w:val="22"/>
        <w:rtl/>
      </w:rPr>
      <w:tab/>
      <w:t xml:space="preserve"> מדינת ישראל נ' אריה טובי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064A"/>
    <w:multiLevelType w:val="hybridMultilevel"/>
    <w:tmpl w:val="02D862A6"/>
    <w:lvl w:ilvl="0" w:tplc="F6246B30">
      <w:start w:val="1"/>
      <w:numFmt w:val="decimal"/>
      <w:lvlText w:val="%1."/>
      <w:lvlJc w:val="left"/>
      <w:pPr>
        <w:ind w:left="360" w:hanging="360"/>
      </w:pPr>
      <w:rPr>
        <w:rFonts w:cs="Times New Roman"/>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321B67A7"/>
    <w:multiLevelType w:val="hybridMultilevel"/>
    <w:tmpl w:val="7E364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5A40867"/>
    <w:multiLevelType w:val="hybridMultilevel"/>
    <w:tmpl w:val="E6D4E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0E61D3B"/>
    <w:multiLevelType w:val="hybridMultilevel"/>
    <w:tmpl w:val="37E6F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146614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1587694">
    <w:abstractNumId w:val="3"/>
  </w:num>
  <w:num w:numId="3" w16cid:durableId="1879929321">
    <w:abstractNumId w:val="2"/>
  </w:num>
  <w:num w:numId="4" w16cid:durableId="1186138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3B45"/>
    <w:rsid w:val="001A1429"/>
    <w:rsid w:val="003341C0"/>
    <w:rsid w:val="00461455"/>
    <w:rsid w:val="004C5AFE"/>
    <w:rsid w:val="004E29F2"/>
    <w:rsid w:val="00505883"/>
    <w:rsid w:val="005D4B0C"/>
    <w:rsid w:val="00750674"/>
    <w:rsid w:val="008334DA"/>
    <w:rsid w:val="008C41CB"/>
    <w:rsid w:val="00923241"/>
    <w:rsid w:val="009A4E4C"/>
    <w:rsid w:val="00BE3C32"/>
    <w:rsid w:val="00C65A98"/>
    <w:rsid w:val="00E33B45"/>
    <w:rsid w:val="00F744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A70F55"/>
  <w15:chartTrackingRefBased/>
  <w15:docId w15:val="{620CACB3-3C18-474A-9D95-5C31DC57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3B4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3B45"/>
    <w:pPr>
      <w:tabs>
        <w:tab w:val="center" w:pos="4153"/>
        <w:tab w:val="right" w:pos="8306"/>
      </w:tabs>
    </w:pPr>
  </w:style>
  <w:style w:type="character" w:customStyle="1" w:styleId="a4">
    <w:name w:val="כותרת עליונה תו"/>
    <w:link w:val="a3"/>
    <w:rsid w:val="00E33B45"/>
    <w:rPr>
      <w:rFonts w:ascii="Times New Roman" w:eastAsia="Times New Roman" w:hAnsi="Times New Roman" w:cs="David"/>
      <w:sz w:val="24"/>
      <w:szCs w:val="24"/>
    </w:rPr>
  </w:style>
  <w:style w:type="paragraph" w:styleId="a5">
    <w:name w:val="footer"/>
    <w:basedOn w:val="a"/>
    <w:link w:val="a6"/>
    <w:rsid w:val="00E33B45"/>
    <w:pPr>
      <w:tabs>
        <w:tab w:val="center" w:pos="4153"/>
        <w:tab w:val="right" w:pos="8306"/>
      </w:tabs>
    </w:pPr>
  </w:style>
  <w:style w:type="character" w:customStyle="1" w:styleId="a6">
    <w:name w:val="כותרת תחתונה תו"/>
    <w:link w:val="a5"/>
    <w:rsid w:val="00E33B45"/>
    <w:rPr>
      <w:rFonts w:ascii="Times New Roman" w:eastAsia="Times New Roman" w:hAnsi="Times New Roman" w:cs="David"/>
      <w:sz w:val="24"/>
      <w:szCs w:val="24"/>
    </w:rPr>
  </w:style>
  <w:style w:type="table" w:styleId="a7">
    <w:name w:val="Table Grid"/>
    <w:basedOn w:val="a1"/>
    <w:rsid w:val="00E33B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3B45"/>
  </w:style>
  <w:style w:type="character" w:styleId="Hyperlink">
    <w:name w:val="Hyperlink"/>
    <w:rsid w:val="00E33B45"/>
    <w:rPr>
      <w:color w:val="0000FF"/>
      <w:u w:val="single"/>
    </w:rPr>
  </w:style>
  <w:style w:type="paragraph" w:styleId="a9">
    <w:name w:val="List Paragraph"/>
    <w:basedOn w:val="a"/>
    <w:link w:val="aa"/>
    <w:qFormat/>
    <w:rsid w:val="00E33B45"/>
    <w:pPr>
      <w:ind w:left="720"/>
      <w:contextualSpacing/>
    </w:pPr>
  </w:style>
  <w:style w:type="character" w:customStyle="1" w:styleId="aa">
    <w:name w:val="פיסקת רשימה תו"/>
    <w:link w:val="a9"/>
    <w:locked/>
    <w:rsid w:val="00E33B45"/>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 TargetMode="External"/><Relationship Id="rId18" Type="http://schemas.openxmlformats.org/officeDocument/2006/relationships/hyperlink" Target="http://www.nevo.co.il/law/5227" TargetMode="External"/><Relationship Id="rId26" Type="http://schemas.openxmlformats.org/officeDocument/2006/relationships/hyperlink" Target="http://www.nevo.co.il/case/2679347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4501/2.a" TargetMode="External"/><Relationship Id="rId34" Type="http://schemas.openxmlformats.org/officeDocument/2006/relationships/hyperlink" Target="http://www.nevo.co.il/case/26954417" TargetMode="External"/><Relationship Id="rId42" Type="http://schemas.openxmlformats.org/officeDocument/2006/relationships/hyperlink" Target="http://www.nevo.co.il/case/27983218"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5227"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5227" TargetMode="External"/><Relationship Id="rId11" Type="http://schemas.openxmlformats.org/officeDocument/2006/relationships/hyperlink" Target="http://www.nevo.co.il/law/74274" TargetMode="External"/><Relationship Id="rId24" Type="http://schemas.openxmlformats.org/officeDocument/2006/relationships/hyperlink" Target="http://www.nevo.co.il/case/5575635" TargetMode="External"/><Relationship Id="rId32" Type="http://schemas.openxmlformats.org/officeDocument/2006/relationships/hyperlink" Target="http://www.nevo.co.il/case/22793926" TargetMode="External"/><Relationship Id="rId37" Type="http://schemas.openxmlformats.org/officeDocument/2006/relationships/hyperlink" Target="http://www.nevo.co.il/case/6241128" TargetMode="External"/><Relationship Id="rId40" Type="http://schemas.openxmlformats.org/officeDocument/2006/relationships/hyperlink" Target="http://www.nevo.co.il/law/70301"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4216" TargetMode="External"/><Relationship Id="rId28" Type="http://schemas.openxmlformats.org/officeDocument/2006/relationships/hyperlink" Target="http://www.nevo.co.il/law/5227/40a.a.1" TargetMode="External"/><Relationship Id="rId36" Type="http://schemas.openxmlformats.org/officeDocument/2006/relationships/hyperlink" Target="http://www.nevo.co.il/case/6246257" TargetMode="External"/><Relationship Id="rId49" Type="http://schemas.openxmlformats.org/officeDocument/2006/relationships/fontTable" Target="fontTable.xml"/><Relationship Id="rId10" Type="http://schemas.openxmlformats.org/officeDocument/2006/relationships/hyperlink" Target="http://www.nevo.co.il/law/5227/67" TargetMode="External"/><Relationship Id="rId19" Type="http://schemas.openxmlformats.org/officeDocument/2006/relationships/hyperlink" Target="http://www.nevo.co.il/law/74274/33.a" TargetMode="External"/><Relationship Id="rId31" Type="http://schemas.openxmlformats.org/officeDocument/2006/relationships/hyperlink" Target="http://www.nevo.co.il/case/25489821"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5227/40a.a.1" TargetMode="External"/><Relationship Id="rId14" Type="http://schemas.openxmlformats.org/officeDocument/2006/relationships/hyperlink" Target="http://www.nevo.co.il/law/74501/2.a" TargetMode="External"/><Relationship Id="rId22" Type="http://schemas.openxmlformats.org/officeDocument/2006/relationships/hyperlink" Target="http://www.nevo.co.il/law/74501" TargetMode="External"/><Relationship Id="rId27" Type="http://schemas.openxmlformats.org/officeDocument/2006/relationships/hyperlink" Target="http://www.nevo.co.il/case/26126684" TargetMode="External"/><Relationship Id="rId30" Type="http://schemas.openxmlformats.org/officeDocument/2006/relationships/hyperlink" Target="http://www.nevo.co.il/case/25535278" TargetMode="External"/><Relationship Id="rId35" Type="http://schemas.openxmlformats.org/officeDocument/2006/relationships/hyperlink" Target="https://www.nevo.co.il/psika_html/elyon/21028710-J03.htm" TargetMode="External"/><Relationship Id="rId43" Type="http://schemas.openxmlformats.org/officeDocument/2006/relationships/hyperlink" Target="http://www.nevo.co.il/law/5227" TargetMode="External"/><Relationship Id="rId48" Type="http://schemas.openxmlformats.org/officeDocument/2006/relationships/footer" Target="footer2.xml"/><Relationship Id="rId8" Type="http://schemas.openxmlformats.org/officeDocument/2006/relationships/hyperlink" Target="http://www.nevo.co.il/law/5227/10.a" TargetMode="External"/><Relationship Id="rId3" Type="http://schemas.openxmlformats.org/officeDocument/2006/relationships/settings" Target="settings.xml"/><Relationship Id="rId12" Type="http://schemas.openxmlformats.org/officeDocument/2006/relationships/hyperlink" Target="http://www.nevo.co.il/law/74274/33.a" TargetMode="External"/><Relationship Id="rId17" Type="http://schemas.openxmlformats.org/officeDocument/2006/relationships/hyperlink" Target="http://www.nevo.co.il/law/5227/67;10.a" TargetMode="External"/><Relationship Id="rId25" Type="http://schemas.openxmlformats.org/officeDocument/2006/relationships/hyperlink" Target="http://www.nevo.co.il/case/5921678" TargetMode="External"/><Relationship Id="rId33" Type="http://schemas.openxmlformats.org/officeDocument/2006/relationships/hyperlink" Target="http://www.nevo.co.il/law/4216" TargetMode="External"/><Relationship Id="rId38" Type="http://schemas.openxmlformats.org/officeDocument/2006/relationships/hyperlink" Target="http://www.nevo.co.il/case/5670039" TargetMode="External"/><Relationship Id="rId46" Type="http://schemas.openxmlformats.org/officeDocument/2006/relationships/header" Target="header2.xml"/><Relationship Id="rId20" Type="http://schemas.openxmlformats.org/officeDocument/2006/relationships/hyperlink" Target="http://www.nevo.co.il/law/74274"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3073</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18402</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8323175</vt:i4>
      </vt:variant>
      <vt:variant>
        <vt:i4>108</vt:i4>
      </vt:variant>
      <vt:variant>
        <vt:i4>0</vt:i4>
      </vt:variant>
      <vt:variant>
        <vt:i4>5</vt:i4>
      </vt:variant>
      <vt:variant>
        <vt:lpwstr>http://www.nevo.co.il/law/5227</vt:lpwstr>
      </vt:variant>
      <vt:variant>
        <vt:lpwstr/>
      </vt:variant>
      <vt:variant>
        <vt:i4>3735673</vt:i4>
      </vt:variant>
      <vt:variant>
        <vt:i4>105</vt:i4>
      </vt:variant>
      <vt:variant>
        <vt:i4>0</vt:i4>
      </vt:variant>
      <vt:variant>
        <vt:i4>5</vt:i4>
      </vt:variant>
      <vt:variant>
        <vt:lpwstr>http://www.nevo.co.il/case/27983218</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3866737</vt:i4>
      </vt:variant>
      <vt:variant>
        <vt:i4>93</vt:i4>
      </vt:variant>
      <vt:variant>
        <vt:i4>0</vt:i4>
      </vt:variant>
      <vt:variant>
        <vt:i4>5</vt:i4>
      </vt:variant>
      <vt:variant>
        <vt:lpwstr>http://www.nevo.co.il/case/5670039</vt:lpwstr>
      </vt:variant>
      <vt:variant>
        <vt:lpwstr/>
      </vt:variant>
      <vt:variant>
        <vt:i4>3866741</vt:i4>
      </vt:variant>
      <vt:variant>
        <vt:i4>90</vt:i4>
      </vt:variant>
      <vt:variant>
        <vt:i4>0</vt:i4>
      </vt:variant>
      <vt:variant>
        <vt:i4>5</vt:i4>
      </vt:variant>
      <vt:variant>
        <vt:lpwstr>http://www.nevo.co.il/case/6241128</vt:lpwstr>
      </vt:variant>
      <vt:variant>
        <vt:lpwstr/>
      </vt:variant>
      <vt:variant>
        <vt:i4>3604597</vt:i4>
      </vt:variant>
      <vt:variant>
        <vt:i4>87</vt:i4>
      </vt:variant>
      <vt:variant>
        <vt:i4>0</vt:i4>
      </vt:variant>
      <vt:variant>
        <vt:i4>5</vt:i4>
      </vt:variant>
      <vt:variant>
        <vt:lpwstr>http://www.nevo.co.il/case/6246257</vt:lpwstr>
      </vt:variant>
      <vt:variant>
        <vt:lpwstr/>
      </vt:variant>
      <vt:variant>
        <vt:i4>4522046</vt:i4>
      </vt:variant>
      <vt:variant>
        <vt:i4>84</vt:i4>
      </vt:variant>
      <vt:variant>
        <vt:i4>0</vt:i4>
      </vt:variant>
      <vt:variant>
        <vt:i4>5</vt:i4>
      </vt:variant>
      <vt:variant>
        <vt:lpwstr>https://www.nevo.co.il/psika_html/elyon/21028710-J03.htm</vt:lpwstr>
      </vt:variant>
      <vt:variant>
        <vt:lpwstr/>
      </vt:variant>
      <vt:variant>
        <vt:i4>4063347</vt:i4>
      </vt:variant>
      <vt:variant>
        <vt:i4>81</vt:i4>
      </vt:variant>
      <vt:variant>
        <vt:i4>0</vt:i4>
      </vt:variant>
      <vt:variant>
        <vt:i4>5</vt:i4>
      </vt:variant>
      <vt:variant>
        <vt:lpwstr>http://www.nevo.co.il/case/26954417</vt:lpwstr>
      </vt:variant>
      <vt:variant>
        <vt:lpwstr/>
      </vt:variant>
      <vt:variant>
        <vt:i4>8257637</vt:i4>
      </vt:variant>
      <vt:variant>
        <vt:i4>78</vt:i4>
      </vt:variant>
      <vt:variant>
        <vt:i4>0</vt:i4>
      </vt:variant>
      <vt:variant>
        <vt:i4>5</vt:i4>
      </vt:variant>
      <vt:variant>
        <vt:lpwstr>http://www.nevo.co.il/law/4216</vt:lpwstr>
      </vt:variant>
      <vt:variant>
        <vt:lpwstr/>
      </vt:variant>
      <vt:variant>
        <vt:i4>3407990</vt:i4>
      </vt:variant>
      <vt:variant>
        <vt:i4>75</vt:i4>
      </vt:variant>
      <vt:variant>
        <vt:i4>0</vt:i4>
      </vt:variant>
      <vt:variant>
        <vt:i4>5</vt:i4>
      </vt:variant>
      <vt:variant>
        <vt:lpwstr>http://www.nevo.co.il/case/22793926</vt:lpwstr>
      </vt:variant>
      <vt:variant>
        <vt:lpwstr/>
      </vt:variant>
      <vt:variant>
        <vt:i4>3997809</vt:i4>
      </vt:variant>
      <vt:variant>
        <vt:i4>72</vt:i4>
      </vt:variant>
      <vt:variant>
        <vt:i4>0</vt:i4>
      </vt:variant>
      <vt:variant>
        <vt:i4>5</vt:i4>
      </vt:variant>
      <vt:variant>
        <vt:lpwstr>http://www.nevo.co.il/case/25489821</vt:lpwstr>
      </vt:variant>
      <vt:variant>
        <vt:lpwstr/>
      </vt:variant>
      <vt:variant>
        <vt:i4>3473520</vt:i4>
      </vt:variant>
      <vt:variant>
        <vt:i4>69</vt:i4>
      </vt:variant>
      <vt:variant>
        <vt:i4>0</vt:i4>
      </vt:variant>
      <vt:variant>
        <vt:i4>5</vt:i4>
      </vt:variant>
      <vt:variant>
        <vt:lpwstr>http://www.nevo.co.il/case/25535278</vt:lpwstr>
      </vt:variant>
      <vt:variant>
        <vt:lpwstr/>
      </vt:variant>
      <vt:variant>
        <vt:i4>8323175</vt:i4>
      </vt:variant>
      <vt:variant>
        <vt:i4>66</vt:i4>
      </vt:variant>
      <vt:variant>
        <vt:i4>0</vt:i4>
      </vt:variant>
      <vt:variant>
        <vt:i4>5</vt:i4>
      </vt:variant>
      <vt:variant>
        <vt:lpwstr>http://www.nevo.co.il/law/5227</vt:lpwstr>
      </vt:variant>
      <vt:variant>
        <vt:lpwstr/>
      </vt:variant>
      <vt:variant>
        <vt:i4>7995512</vt:i4>
      </vt:variant>
      <vt:variant>
        <vt:i4>63</vt:i4>
      </vt:variant>
      <vt:variant>
        <vt:i4>0</vt:i4>
      </vt:variant>
      <vt:variant>
        <vt:i4>5</vt:i4>
      </vt:variant>
      <vt:variant>
        <vt:lpwstr>http://www.nevo.co.il/law/5227/40a.a.1</vt:lpwstr>
      </vt:variant>
      <vt:variant>
        <vt:lpwstr/>
      </vt:variant>
      <vt:variant>
        <vt:i4>3997814</vt:i4>
      </vt:variant>
      <vt:variant>
        <vt:i4>60</vt:i4>
      </vt:variant>
      <vt:variant>
        <vt:i4>0</vt:i4>
      </vt:variant>
      <vt:variant>
        <vt:i4>5</vt:i4>
      </vt:variant>
      <vt:variant>
        <vt:lpwstr>http://www.nevo.co.il/case/26126684</vt:lpwstr>
      </vt:variant>
      <vt:variant>
        <vt:lpwstr/>
      </vt:variant>
      <vt:variant>
        <vt:i4>3211391</vt:i4>
      </vt:variant>
      <vt:variant>
        <vt:i4>57</vt:i4>
      </vt:variant>
      <vt:variant>
        <vt:i4>0</vt:i4>
      </vt:variant>
      <vt:variant>
        <vt:i4>5</vt:i4>
      </vt:variant>
      <vt:variant>
        <vt:lpwstr>http://www.nevo.co.il/case/26793471</vt:lpwstr>
      </vt:variant>
      <vt:variant>
        <vt:lpwstr/>
      </vt:variant>
      <vt:variant>
        <vt:i4>3735675</vt:i4>
      </vt:variant>
      <vt:variant>
        <vt:i4>54</vt:i4>
      </vt:variant>
      <vt:variant>
        <vt:i4>0</vt:i4>
      </vt:variant>
      <vt:variant>
        <vt:i4>5</vt:i4>
      </vt:variant>
      <vt:variant>
        <vt:lpwstr>http://www.nevo.co.il/case/5921678</vt:lpwstr>
      </vt:variant>
      <vt:variant>
        <vt:lpwstr/>
      </vt:variant>
      <vt:variant>
        <vt:i4>3211383</vt:i4>
      </vt:variant>
      <vt:variant>
        <vt:i4>51</vt:i4>
      </vt:variant>
      <vt:variant>
        <vt:i4>0</vt:i4>
      </vt:variant>
      <vt:variant>
        <vt:i4>5</vt:i4>
      </vt:variant>
      <vt:variant>
        <vt:lpwstr>http://www.nevo.co.il/case/5575635</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8257634</vt:i4>
      </vt:variant>
      <vt:variant>
        <vt:i4>45</vt:i4>
      </vt:variant>
      <vt:variant>
        <vt:i4>0</vt:i4>
      </vt:variant>
      <vt:variant>
        <vt:i4>5</vt:i4>
      </vt:variant>
      <vt:variant>
        <vt:lpwstr>http://www.nevo.co.il/law/74501</vt:lpwstr>
      </vt:variant>
      <vt:variant>
        <vt:lpwstr/>
      </vt:variant>
      <vt:variant>
        <vt:i4>8323169</vt:i4>
      </vt:variant>
      <vt:variant>
        <vt:i4>42</vt:i4>
      </vt:variant>
      <vt:variant>
        <vt:i4>0</vt:i4>
      </vt:variant>
      <vt:variant>
        <vt:i4>5</vt:i4>
      </vt:variant>
      <vt:variant>
        <vt:lpwstr>http://www.nevo.co.il/law/74501/2.a</vt:lpwstr>
      </vt:variant>
      <vt:variant>
        <vt:lpwstr/>
      </vt:variant>
      <vt:variant>
        <vt:i4>7929957</vt:i4>
      </vt:variant>
      <vt:variant>
        <vt:i4>39</vt:i4>
      </vt:variant>
      <vt:variant>
        <vt:i4>0</vt:i4>
      </vt:variant>
      <vt:variant>
        <vt:i4>5</vt:i4>
      </vt:variant>
      <vt:variant>
        <vt:lpwstr>http://www.nevo.co.il/law/74274</vt:lpwstr>
      </vt:variant>
      <vt:variant>
        <vt:lpwstr/>
      </vt:variant>
      <vt:variant>
        <vt:i4>262220</vt:i4>
      </vt:variant>
      <vt:variant>
        <vt:i4>36</vt:i4>
      </vt:variant>
      <vt:variant>
        <vt:i4>0</vt:i4>
      </vt:variant>
      <vt:variant>
        <vt:i4>5</vt:i4>
      </vt:variant>
      <vt:variant>
        <vt:lpwstr>http://www.nevo.co.il/law/74274/33.a</vt:lpwstr>
      </vt:variant>
      <vt:variant>
        <vt:lpwstr/>
      </vt:variant>
      <vt:variant>
        <vt:i4>8323175</vt:i4>
      </vt:variant>
      <vt:variant>
        <vt:i4>33</vt:i4>
      </vt:variant>
      <vt:variant>
        <vt:i4>0</vt:i4>
      </vt:variant>
      <vt:variant>
        <vt:i4>5</vt:i4>
      </vt:variant>
      <vt:variant>
        <vt:lpwstr>http://www.nevo.co.il/law/5227</vt:lpwstr>
      </vt:variant>
      <vt:variant>
        <vt:lpwstr/>
      </vt:variant>
      <vt:variant>
        <vt:i4>2293856</vt:i4>
      </vt:variant>
      <vt:variant>
        <vt:i4>30</vt:i4>
      </vt:variant>
      <vt:variant>
        <vt:i4>0</vt:i4>
      </vt:variant>
      <vt:variant>
        <vt:i4>5</vt:i4>
      </vt:variant>
      <vt:variant>
        <vt:lpwstr>http://www.nevo.co.il/law/5227/67;10.a</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8323169</vt:i4>
      </vt:variant>
      <vt:variant>
        <vt:i4>21</vt:i4>
      </vt:variant>
      <vt:variant>
        <vt:i4>0</vt:i4>
      </vt:variant>
      <vt:variant>
        <vt:i4>5</vt:i4>
      </vt:variant>
      <vt:variant>
        <vt:lpwstr>http://www.nevo.co.il/law/74501/2.a</vt:lpwstr>
      </vt:variant>
      <vt:variant>
        <vt:lpwstr/>
      </vt:variant>
      <vt:variant>
        <vt:i4>8257634</vt:i4>
      </vt:variant>
      <vt:variant>
        <vt:i4>18</vt:i4>
      </vt:variant>
      <vt:variant>
        <vt:i4>0</vt:i4>
      </vt:variant>
      <vt:variant>
        <vt:i4>5</vt:i4>
      </vt:variant>
      <vt:variant>
        <vt:lpwstr>http://www.nevo.co.il/law/74501</vt:lpwstr>
      </vt:variant>
      <vt:variant>
        <vt:lpwstr/>
      </vt:variant>
      <vt:variant>
        <vt:i4>262220</vt:i4>
      </vt:variant>
      <vt:variant>
        <vt:i4>15</vt:i4>
      </vt:variant>
      <vt:variant>
        <vt:i4>0</vt:i4>
      </vt:variant>
      <vt:variant>
        <vt:i4>5</vt:i4>
      </vt:variant>
      <vt:variant>
        <vt:lpwstr>http://www.nevo.co.il/law/74274/33.a</vt:lpwstr>
      </vt:variant>
      <vt:variant>
        <vt:lpwstr/>
      </vt:variant>
      <vt:variant>
        <vt:i4>7929957</vt:i4>
      </vt:variant>
      <vt:variant>
        <vt:i4>12</vt:i4>
      </vt:variant>
      <vt:variant>
        <vt:i4>0</vt:i4>
      </vt:variant>
      <vt:variant>
        <vt:i4>5</vt:i4>
      </vt:variant>
      <vt:variant>
        <vt:lpwstr>http://www.nevo.co.il/law/74274</vt:lpwstr>
      </vt:variant>
      <vt:variant>
        <vt:lpwstr/>
      </vt:variant>
      <vt:variant>
        <vt:i4>4784200</vt:i4>
      </vt:variant>
      <vt:variant>
        <vt:i4>9</vt:i4>
      </vt:variant>
      <vt:variant>
        <vt:i4>0</vt:i4>
      </vt:variant>
      <vt:variant>
        <vt:i4>5</vt:i4>
      </vt:variant>
      <vt:variant>
        <vt:lpwstr>http://www.nevo.co.il/law/5227/67</vt:lpwstr>
      </vt:variant>
      <vt:variant>
        <vt:lpwstr/>
      </vt:variant>
      <vt:variant>
        <vt:i4>7995512</vt:i4>
      </vt:variant>
      <vt:variant>
        <vt:i4>6</vt:i4>
      </vt:variant>
      <vt:variant>
        <vt:i4>0</vt:i4>
      </vt:variant>
      <vt:variant>
        <vt:i4>5</vt:i4>
      </vt:variant>
      <vt:variant>
        <vt:lpwstr>http://www.nevo.co.il/law/5227/40a.a.1</vt:lpwstr>
      </vt:variant>
      <vt:variant>
        <vt:lpwstr/>
      </vt:variant>
      <vt:variant>
        <vt:i4>6291576</vt:i4>
      </vt:variant>
      <vt:variant>
        <vt:i4>3</vt:i4>
      </vt:variant>
      <vt:variant>
        <vt:i4>0</vt:i4>
      </vt:variant>
      <vt:variant>
        <vt:i4>5</vt:i4>
      </vt:variant>
      <vt:variant>
        <vt:lpwstr>http://www.nevo.co.il/law/5227/10.a</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2025-04-23T02:00:00Z</dcterms:created>
  <dcterms:modified xsi:type="dcterms:W3CDTF">2025-04-23T02:00:00Z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7</vt:lpwstr>
  </property>
  <property fmtid="{D5CDD505-2E9C-101B-9397-08002B2CF9AE}" pid="3" name="PSAKDIN">
    <vt:lpwstr>גזר-דין</vt:lpwstr>
  </property>
  <property fmtid="{D5CDD505-2E9C-101B-9397-08002B2CF9AE}" pid="4" name="NEWPROC">
    <vt:lpwstr>פל</vt:lpwstr>
  </property>
  <property fmtid="{D5CDD505-2E9C-101B-9397-08002B2CF9AE}" pid="5" name="NEWPARTA">
    <vt:lpwstr>7576</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אריה טובי</vt:lpwstr>
  </property>
  <property fmtid="{D5CDD505-2E9C-101B-9397-08002B2CF9AE}" pid="10" name="LAWYER">
    <vt:lpwstr>ברקו קבדה;יוגב אסייג </vt:lpwstr>
  </property>
  <property fmtid="{D5CDD505-2E9C-101B-9397-08002B2CF9AE}" pid="11" name="JUDGE">
    <vt:lpwstr>שירי שפר</vt:lpwstr>
  </property>
  <property fmtid="{D5CDD505-2E9C-101B-9397-08002B2CF9AE}" pid="12" name="CITY">
    <vt:lpwstr>מרכז</vt:lpwstr>
  </property>
  <property fmtid="{D5CDD505-2E9C-101B-9397-08002B2CF9AE}" pid="13" name="DATE">
    <vt:lpwstr>20220330</vt:lpwstr>
  </property>
  <property fmtid="{D5CDD505-2E9C-101B-9397-08002B2CF9AE}" pid="14" name="TYPE_N_DATE">
    <vt:lpwstr>34020220330</vt:lpwstr>
  </property>
  <property fmtid="{D5CDD505-2E9C-101B-9397-08002B2CF9AE}" pid="15" name="WORDNUMPAGES">
    <vt:lpwstr>10</vt:lpwstr>
  </property>
  <property fmtid="{D5CDD505-2E9C-101B-9397-08002B2CF9AE}" pid="16" name="TYPE_ABS_DATE">
    <vt:lpwstr>340020220330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5575635;5921678;26793471;26126684;25535278;25489821;22793926;26954417;6246257;6241128;5670039;27983218</vt:lpwstr>
  </property>
  <property fmtid="{D5CDD505-2E9C-101B-9397-08002B2CF9AE}" pid="36" name="LAWLISTTMP1">
    <vt:lpwstr>5227/067;010.a;040a.a.1</vt:lpwstr>
  </property>
  <property fmtid="{D5CDD505-2E9C-101B-9397-08002B2CF9AE}" pid="37" name="LAWLISTTMP2">
    <vt:lpwstr>74274/033.a</vt:lpwstr>
  </property>
  <property fmtid="{D5CDD505-2E9C-101B-9397-08002B2CF9AE}" pid="38" name="LAWLISTTMP3">
    <vt:lpwstr>74501/002.a</vt:lpwstr>
  </property>
  <property fmtid="{D5CDD505-2E9C-101B-9397-08002B2CF9AE}" pid="39" name="LAWLISTTMP4">
    <vt:lpwstr>4216:2</vt:lpwstr>
  </property>
  <property fmtid="{D5CDD505-2E9C-101B-9397-08002B2CF9AE}" pid="40" name="LAWLISTTMP5">
    <vt:lpwstr>70301:3</vt:lpwstr>
  </property>
</Properties>
</file>