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7B61BE" w:rsidRPr="00712D94" w14:paraId="31390562" w14:textId="77777777">
        <w:trPr>
          <w:trHeight w:hRule="exact" w:val="418"/>
          <w:jc w:val="center"/>
        </w:trPr>
        <w:tc>
          <w:tcPr>
            <w:tcW w:w="8720" w:type="dxa"/>
            <w:gridSpan w:val="3"/>
          </w:tcPr>
          <w:p w14:paraId="0F93B951" w14:textId="77777777" w:rsidR="007B61BE" w:rsidRPr="00712D94" w:rsidRDefault="00712D94">
            <w:pPr>
              <w:pStyle w:val="a3"/>
              <w:tabs>
                <w:tab w:val="clear" w:pos="8306"/>
              </w:tabs>
              <w:jc w:val="center"/>
              <w:rPr>
                <w:rFonts w:ascii="Tahoma" w:hAnsi="Tahoma" w:cs="Tahoma"/>
                <w:b/>
                <w:bCs/>
                <w:color w:val="000080"/>
                <w:sz w:val="20"/>
                <w:szCs w:val="20"/>
                <w:rtl/>
              </w:rPr>
            </w:pPr>
            <w:bookmarkStart w:id="0" w:name="LastJudge"/>
            <w:r w:rsidRPr="00712D94">
              <w:rPr>
                <w:rFonts w:ascii="Tahoma" w:hAnsi="Tahoma" w:cs="Tahoma"/>
                <w:b/>
                <w:bCs/>
                <w:color w:val="000080"/>
                <w:sz w:val="20"/>
                <w:szCs w:val="20"/>
                <w:rtl/>
              </w:rPr>
              <w:t>בית המשפט המחוזי בחיפה</w:t>
            </w:r>
          </w:p>
        </w:tc>
      </w:tr>
      <w:tr w:rsidR="007B61BE" w:rsidRPr="00712D94" w14:paraId="53B7B4C8" w14:textId="77777777">
        <w:trPr>
          <w:trHeight w:val="337"/>
          <w:jc w:val="center"/>
        </w:trPr>
        <w:tc>
          <w:tcPr>
            <w:tcW w:w="3973" w:type="dxa"/>
          </w:tcPr>
          <w:p w14:paraId="739059D7" w14:textId="77777777" w:rsidR="007B61BE" w:rsidRPr="00712D94" w:rsidRDefault="00712D94">
            <w:pPr>
              <w:rPr>
                <w:b/>
                <w:bCs/>
                <w:sz w:val="26"/>
                <w:szCs w:val="26"/>
                <w:rtl/>
              </w:rPr>
            </w:pPr>
            <w:r w:rsidRPr="00712D94">
              <w:rPr>
                <w:b/>
                <w:bCs/>
                <w:sz w:val="26"/>
                <w:szCs w:val="26"/>
                <w:rtl/>
              </w:rPr>
              <w:t>ת"פ</w:t>
            </w:r>
            <w:r w:rsidRPr="00712D94">
              <w:rPr>
                <w:rFonts w:hint="cs"/>
                <w:b/>
                <w:bCs/>
                <w:sz w:val="26"/>
                <w:szCs w:val="26"/>
                <w:rtl/>
              </w:rPr>
              <w:t xml:space="preserve"> </w:t>
            </w:r>
            <w:r w:rsidRPr="00712D94">
              <w:rPr>
                <w:b/>
                <w:bCs/>
                <w:sz w:val="26"/>
                <w:szCs w:val="26"/>
                <w:rtl/>
              </w:rPr>
              <w:t>4206-01-09</w:t>
            </w:r>
            <w:r w:rsidRPr="00712D94">
              <w:rPr>
                <w:rFonts w:hint="cs"/>
                <w:b/>
                <w:bCs/>
                <w:sz w:val="26"/>
                <w:szCs w:val="26"/>
                <w:rtl/>
              </w:rPr>
              <w:t xml:space="preserve"> </w:t>
            </w:r>
            <w:r w:rsidRPr="00712D94">
              <w:rPr>
                <w:b/>
                <w:bCs/>
                <w:sz w:val="26"/>
                <w:szCs w:val="26"/>
                <w:rtl/>
              </w:rPr>
              <w:t>מדינת ישראל נ' עלוואי</w:t>
            </w:r>
          </w:p>
          <w:p w14:paraId="03D373C3" w14:textId="77777777" w:rsidR="007B61BE" w:rsidRPr="00712D94" w:rsidRDefault="007B61BE">
            <w:pPr>
              <w:rPr>
                <w:b/>
                <w:bCs/>
                <w:sz w:val="26"/>
                <w:szCs w:val="26"/>
                <w:rtl/>
              </w:rPr>
            </w:pPr>
          </w:p>
        </w:tc>
        <w:tc>
          <w:tcPr>
            <w:tcW w:w="1068" w:type="dxa"/>
          </w:tcPr>
          <w:p w14:paraId="620CAD9F" w14:textId="77777777" w:rsidR="007B61BE" w:rsidRPr="00712D94" w:rsidRDefault="007B61BE">
            <w:pPr>
              <w:pStyle w:val="a3"/>
              <w:jc w:val="right"/>
              <w:rPr>
                <w:b/>
                <w:bCs/>
                <w:sz w:val="26"/>
                <w:szCs w:val="26"/>
                <w:rtl/>
              </w:rPr>
            </w:pPr>
          </w:p>
        </w:tc>
        <w:tc>
          <w:tcPr>
            <w:tcW w:w="3679" w:type="dxa"/>
          </w:tcPr>
          <w:p w14:paraId="1B6D85EE" w14:textId="77777777" w:rsidR="007B61BE" w:rsidRPr="00712D94" w:rsidRDefault="00712D94">
            <w:pPr>
              <w:pStyle w:val="a3"/>
              <w:tabs>
                <w:tab w:val="clear" w:pos="4153"/>
              </w:tabs>
              <w:jc w:val="right"/>
              <w:rPr>
                <w:b/>
                <w:bCs/>
                <w:sz w:val="26"/>
                <w:szCs w:val="26"/>
                <w:rtl/>
              </w:rPr>
            </w:pPr>
            <w:r w:rsidRPr="00712D94">
              <w:rPr>
                <w:b/>
                <w:bCs/>
                <w:sz w:val="26"/>
                <w:szCs w:val="26"/>
                <w:rtl/>
              </w:rPr>
              <w:t>03 מרץ 2010</w:t>
            </w:r>
          </w:p>
        </w:tc>
      </w:tr>
    </w:tbl>
    <w:p w14:paraId="499F34C6" w14:textId="77777777" w:rsidR="007B61BE" w:rsidRPr="00712D94" w:rsidRDefault="007B61BE">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7B61BE" w:rsidRPr="00712D94" w14:paraId="6A7F961A" w14:textId="77777777">
        <w:trPr>
          <w:gridAfter w:val="1"/>
          <w:wAfter w:w="55" w:type="dxa"/>
        </w:trPr>
        <w:tc>
          <w:tcPr>
            <w:tcW w:w="8719" w:type="dxa"/>
            <w:gridSpan w:val="2"/>
            <w:shd w:val="clear" w:color="auto" w:fill="auto"/>
          </w:tcPr>
          <w:p w14:paraId="7BB85AC8" w14:textId="77777777" w:rsidR="007B61BE" w:rsidRPr="0032613F" w:rsidRDefault="00712D94" w:rsidP="0032613F">
            <w:pPr>
              <w:spacing w:line="360" w:lineRule="auto"/>
              <w:jc w:val="both"/>
              <w:rPr>
                <w:rFonts w:ascii="Arial" w:hAnsi="Arial"/>
                <w:rtl/>
              </w:rPr>
            </w:pPr>
            <w:r w:rsidRPr="0032613F">
              <w:rPr>
                <w:rFonts w:hint="cs"/>
                <w:b/>
                <w:bCs/>
                <w:sz w:val="26"/>
                <w:szCs w:val="26"/>
                <w:rtl/>
              </w:rPr>
              <w:t>בפני כב' ה</w:t>
            </w:r>
            <w:r w:rsidRPr="0032613F">
              <w:rPr>
                <w:b/>
                <w:bCs/>
                <w:sz w:val="26"/>
                <w:szCs w:val="26"/>
                <w:rtl/>
              </w:rPr>
              <w:t>שופטת ברכה  בר-זיו</w:t>
            </w:r>
          </w:p>
        </w:tc>
      </w:tr>
      <w:tr w:rsidR="007B61BE" w:rsidRPr="00712D94" w14:paraId="16757D84" w14:textId="77777777">
        <w:tc>
          <w:tcPr>
            <w:tcW w:w="2880" w:type="dxa"/>
            <w:shd w:val="clear" w:color="auto" w:fill="auto"/>
          </w:tcPr>
          <w:p w14:paraId="3BAE4F91" w14:textId="77777777" w:rsidR="007B61BE" w:rsidRPr="0032613F" w:rsidRDefault="00712D94" w:rsidP="0032613F">
            <w:pPr>
              <w:ind w:left="26"/>
              <w:rPr>
                <w:b/>
                <w:bCs/>
                <w:sz w:val="26"/>
                <w:szCs w:val="26"/>
                <w:rtl/>
              </w:rPr>
            </w:pPr>
            <w:bookmarkStart w:id="1" w:name="FirstAppellant"/>
            <w:r w:rsidRPr="0032613F">
              <w:rPr>
                <w:rFonts w:hint="cs"/>
                <w:b/>
                <w:bCs/>
                <w:sz w:val="26"/>
                <w:szCs w:val="26"/>
                <w:rtl/>
              </w:rPr>
              <w:t>ה</w:t>
            </w:r>
            <w:r w:rsidRPr="0032613F">
              <w:rPr>
                <w:b/>
                <w:bCs/>
                <w:sz w:val="26"/>
                <w:szCs w:val="26"/>
                <w:rtl/>
              </w:rPr>
              <w:t>מאשימה</w:t>
            </w:r>
          </w:p>
        </w:tc>
        <w:tc>
          <w:tcPr>
            <w:tcW w:w="5922" w:type="dxa"/>
            <w:gridSpan w:val="2"/>
            <w:shd w:val="clear" w:color="auto" w:fill="auto"/>
          </w:tcPr>
          <w:p w14:paraId="292F4BA3" w14:textId="77777777" w:rsidR="007B61BE" w:rsidRPr="0032613F" w:rsidRDefault="00712D94">
            <w:pPr>
              <w:rPr>
                <w:b/>
                <w:bCs/>
                <w:sz w:val="26"/>
                <w:szCs w:val="26"/>
                <w:rtl/>
              </w:rPr>
            </w:pPr>
            <w:r w:rsidRPr="0032613F">
              <w:rPr>
                <w:rFonts w:hint="cs"/>
                <w:b/>
                <w:bCs/>
                <w:sz w:val="26"/>
                <w:szCs w:val="26"/>
                <w:rtl/>
              </w:rPr>
              <w:t xml:space="preserve"> </w:t>
            </w:r>
            <w:r w:rsidRPr="0032613F">
              <w:rPr>
                <w:b/>
                <w:bCs/>
                <w:sz w:val="26"/>
                <w:szCs w:val="26"/>
                <w:rtl/>
              </w:rPr>
              <w:t>מדינת ישראל</w:t>
            </w:r>
          </w:p>
        </w:tc>
      </w:tr>
      <w:bookmarkEnd w:id="1"/>
      <w:tr w:rsidR="007B61BE" w:rsidRPr="00712D94" w14:paraId="64567A36" w14:textId="77777777">
        <w:tc>
          <w:tcPr>
            <w:tcW w:w="8802" w:type="dxa"/>
            <w:gridSpan w:val="3"/>
            <w:shd w:val="clear" w:color="auto" w:fill="auto"/>
          </w:tcPr>
          <w:p w14:paraId="345CE781" w14:textId="77777777" w:rsidR="007B61BE" w:rsidRPr="0032613F" w:rsidRDefault="007B61BE" w:rsidP="0032613F">
            <w:pPr>
              <w:jc w:val="both"/>
              <w:rPr>
                <w:rFonts w:ascii="Arial" w:hAnsi="Arial"/>
                <w:b/>
                <w:bCs/>
                <w:sz w:val="26"/>
                <w:szCs w:val="26"/>
                <w:rtl/>
              </w:rPr>
            </w:pPr>
          </w:p>
          <w:p w14:paraId="6B29FC54" w14:textId="77777777" w:rsidR="007B61BE" w:rsidRPr="0032613F" w:rsidRDefault="00712D94" w:rsidP="0032613F">
            <w:pPr>
              <w:jc w:val="center"/>
              <w:rPr>
                <w:rFonts w:ascii="Arial" w:hAnsi="Arial"/>
                <w:b/>
                <w:bCs/>
                <w:sz w:val="26"/>
                <w:szCs w:val="26"/>
                <w:rtl/>
              </w:rPr>
            </w:pPr>
            <w:r w:rsidRPr="0032613F">
              <w:rPr>
                <w:rFonts w:ascii="Arial" w:hAnsi="Arial"/>
                <w:b/>
                <w:bCs/>
                <w:sz w:val="26"/>
                <w:szCs w:val="26"/>
                <w:rtl/>
              </w:rPr>
              <w:t>נגד</w:t>
            </w:r>
          </w:p>
          <w:p w14:paraId="44C212C2" w14:textId="77777777" w:rsidR="007B61BE" w:rsidRPr="0032613F" w:rsidRDefault="007B61BE" w:rsidP="0032613F">
            <w:pPr>
              <w:jc w:val="center"/>
              <w:rPr>
                <w:rFonts w:ascii="Arial" w:hAnsi="Arial"/>
                <w:b/>
                <w:bCs/>
                <w:sz w:val="26"/>
                <w:szCs w:val="26"/>
              </w:rPr>
            </w:pPr>
          </w:p>
        </w:tc>
      </w:tr>
      <w:tr w:rsidR="007B61BE" w:rsidRPr="00712D94" w14:paraId="54901DBA" w14:textId="77777777">
        <w:tc>
          <w:tcPr>
            <w:tcW w:w="2880" w:type="dxa"/>
            <w:shd w:val="clear" w:color="auto" w:fill="auto"/>
          </w:tcPr>
          <w:p w14:paraId="649B4C5F" w14:textId="77777777" w:rsidR="007B61BE" w:rsidRPr="0032613F" w:rsidRDefault="00712D94" w:rsidP="0032613F">
            <w:pPr>
              <w:ind w:left="26"/>
              <w:rPr>
                <w:b/>
                <w:bCs/>
                <w:sz w:val="26"/>
                <w:szCs w:val="26"/>
                <w:rtl/>
              </w:rPr>
            </w:pPr>
            <w:r w:rsidRPr="0032613F">
              <w:rPr>
                <w:rFonts w:hint="cs"/>
                <w:b/>
                <w:bCs/>
                <w:sz w:val="26"/>
                <w:szCs w:val="26"/>
                <w:rtl/>
              </w:rPr>
              <w:t>ה</w:t>
            </w:r>
            <w:r w:rsidRPr="0032613F">
              <w:rPr>
                <w:b/>
                <w:bCs/>
                <w:sz w:val="26"/>
                <w:szCs w:val="26"/>
                <w:rtl/>
              </w:rPr>
              <w:t>נאשם</w:t>
            </w:r>
          </w:p>
        </w:tc>
        <w:tc>
          <w:tcPr>
            <w:tcW w:w="5922" w:type="dxa"/>
            <w:gridSpan w:val="2"/>
            <w:shd w:val="clear" w:color="auto" w:fill="auto"/>
          </w:tcPr>
          <w:p w14:paraId="34CDC1C9" w14:textId="77777777" w:rsidR="007B61BE" w:rsidRPr="0032613F" w:rsidRDefault="00712D94">
            <w:pPr>
              <w:rPr>
                <w:b/>
                <w:bCs/>
                <w:sz w:val="26"/>
                <w:szCs w:val="26"/>
                <w:rtl/>
              </w:rPr>
            </w:pPr>
            <w:r w:rsidRPr="0032613F">
              <w:rPr>
                <w:b/>
                <w:bCs/>
                <w:sz w:val="26"/>
                <w:szCs w:val="26"/>
                <w:rtl/>
              </w:rPr>
              <w:t>שריף עלוואי</w:t>
            </w:r>
          </w:p>
        </w:tc>
      </w:tr>
    </w:tbl>
    <w:p w14:paraId="37D13D04" w14:textId="77777777" w:rsidR="007B61BE" w:rsidRPr="00712D94" w:rsidRDefault="007B61BE">
      <w:pPr>
        <w:spacing w:line="360" w:lineRule="auto"/>
        <w:jc w:val="both"/>
        <w:rPr>
          <w:rtl/>
        </w:rPr>
      </w:pPr>
    </w:p>
    <w:p w14:paraId="711E9120" w14:textId="77777777" w:rsidR="007B61BE" w:rsidRPr="00712D94" w:rsidRDefault="00712D94">
      <w:pPr>
        <w:spacing w:line="360" w:lineRule="auto"/>
        <w:jc w:val="both"/>
        <w:rPr>
          <w:sz w:val="6"/>
          <w:szCs w:val="6"/>
          <w:rtl/>
        </w:rPr>
      </w:pPr>
      <w:r w:rsidRPr="00712D94">
        <w:rPr>
          <w:sz w:val="6"/>
          <w:szCs w:val="6"/>
          <w:rtl/>
        </w:rPr>
        <w:t>&lt;#2#&gt;</w:t>
      </w:r>
    </w:p>
    <w:p w14:paraId="3CB26E30" w14:textId="77777777" w:rsidR="007B61BE" w:rsidRPr="00712D94" w:rsidRDefault="00712D94">
      <w:pPr>
        <w:pStyle w:val="12"/>
        <w:rPr>
          <w:u w:val="none"/>
          <w:rtl/>
        </w:rPr>
      </w:pPr>
      <w:r w:rsidRPr="00712D94">
        <w:rPr>
          <w:rFonts w:hint="cs"/>
          <w:u w:val="none"/>
          <w:rtl/>
        </w:rPr>
        <w:t>נוכחים:</w:t>
      </w:r>
    </w:p>
    <w:p w14:paraId="243A0121" w14:textId="77777777" w:rsidR="007B61BE" w:rsidRPr="00712D94" w:rsidRDefault="00712D94">
      <w:pPr>
        <w:pStyle w:val="12"/>
        <w:rPr>
          <w:b w:val="0"/>
          <w:bCs w:val="0"/>
          <w:u w:val="none"/>
          <w:rtl/>
        </w:rPr>
      </w:pPr>
      <w:bookmarkStart w:id="2" w:name="FirstLawyer"/>
      <w:r w:rsidRPr="00712D94">
        <w:rPr>
          <w:rFonts w:hint="cs"/>
          <w:b w:val="0"/>
          <w:bCs w:val="0"/>
          <w:u w:val="none"/>
          <w:rtl/>
        </w:rPr>
        <w:t>ב"כ</w:t>
      </w:r>
      <w:bookmarkEnd w:id="2"/>
      <w:r w:rsidRPr="00712D94">
        <w:rPr>
          <w:rFonts w:hint="cs"/>
          <w:b w:val="0"/>
          <w:bCs w:val="0"/>
          <w:u w:val="none"/>
          <w:rtl/>
        </w:rPr>
        <w:t xml:space="preserve"> המאשימה </w:t>
      </w:r>
      <w:r w:rsidRPr="00712D94">
        <w:rPr>
          <w:b w:val="0"/>
          <w:bCs w:val="0"/>
          <w:u w:val="none"/>
          <w:rtl/>
        </w:rPr>
        <w:t>–</w:t>
      </w:r>
      <w:r w:rsidRPr="00712D94">
        <w:rPr>
          <w:rFonts w:hint="cs"/>
          <w:b w:val="0"/>
          <w:bCs w:val="0"/>
          <w:u w:val="none"/>
          <w:rtl/>
        </w:rPr>
        <w:t xml:space="preserve"> עו"ד בר-אור</w:t>
      </w:r>
    </w:p>
    <w:p w14:paraId="604A12B9" w14:textId="77777777" w:rsidR="007B61BE" w:rsidRPr="00712D94" w:rsidRDefault="00712D94">
      <w:pPr>
        <w:pStyle w:val="12"/>
        <w:rPr>
          <w:b w:val="0"/>
          <w:bCs w:val="0"/>
          <w:u w:val="none"/>
          <w:rtl/>
        </w:rPr>
      </w:pPr>
      <w:r w:rsidRPr="00712D94">
        <w:rPr>
          <w:rFonts w:hint="cs"/>
          <w:b w:val="0"/>
          <w:bCs w:val="0"/>
          <w:u w:val="none"/>
          <w:rtl/>
        </w:rPr>
        <w:t xml:space="preserve">ב"כ הנאשם </w:t>
      </w:r>
      <w:r w:rsidRPr="00712D94">
        <w:rPr>
          <w:b w:val="0"/>
          <w:bCs w:val="0"/>
          <w:u w:val="none"/>
          <w:rtl/>
        </w:rPr>
        <w:t>–</w:t>
      </w:r>
      <w:r w:rsidRPr="00712D94">
        <w:rPr>
          <w:rFonts w:hint="cs"/>
          <w:b w:val="0"/>
          <w:bCs w:val="0"/>
          <w:u w:val="none"/>
          <w:rtl/>
        </w:rPr>
        <w:t xml:space="preserve"> עו"ד מאמון</w:t>
      </w:r>
    </w:p>
    <w:p w14:paraId="14BD24D7" w14:textId="77777777" w:rsidR="007B61BE" w:rsidRPr="00712D94" w:rsidRDefault="00712D94">
      <w:pPr>
        <w:pStyle w:val="12"/>
        <w:rPr>
          <w:b w:val="0"/>
          <w:bCs w:val="0"/>
          <w:u w:val="none"/>
          <w:rtl/>
        </w:rPr>
      </w:pPr>
      <w:r w:rsidRPr="00712D94">
        <w:rPr>
          <w:rFonts w:hint="cs"/>
          <w:b w:val="0"/>
          <w:bCs w:val="0"/>
          <w:u w:val="none"/>
          <w:rtl/>
        </w:rPr>
        <w:t>הנאשם - בעצמו</w:t>
      </w:r>
    </w:p>
    <w:p w14:paraId="373B1995" w14:textId="77777777" w:rsidR="007B61BE" w:rsidRPr="00712D94" w:rsidRDefault="007B61BE">
      <w:pPr>
        <w:spacing w:line="360" w:lineRule="auto"/>
        <w:jc w:val="both"/>
        <w:rPr>
          <w:rtl/>
        </w:rPr>
      </w:pPr>
    </w:p>
    <w:p w14:paraId="71513BEC" w14:textId="77777777" w:rsidR="00AA43D8" w:rsidRDefault="00712D94">
      <w:pPr>
        <w:spacing w:line="360" w:lineRule="auto"/>
        <w:jc w:val="both"/>
        <w:rPr>
          <w:sz w:val="6"/>
          <w:szCs w:val="6"/>
          <w:rtl/>
        </w:rPr>
      </w:pPr>
      <w:r w:rsidRPr="00712D94">
        <w:rPr>
          <w:sz w:val="6"/>
          <w:szCs w:val="6"/>
          <w:rtl/>
        </w:rPr>
        <w:t>&lt;#3#&gt;</w:t>
      </w:r>
    </w:p>
    <w:p w14:paraId="5474C1EC" w14:textId="77777777" w:rsidR="00AA43D8" w:rsidRPr="00AA43D8" w:rsidRDefault="00AA43D8" w:rsidP="00AA43D8">
      <w:pPr>
        <w:spacing w:after="120" w:line="240" w:lineRule="exact"/>
        <w:ind w:left="283" w:hanging="283"/>
        <w:jc w:val="both"/>
        <w:rPr>
          <w:rFonts w:ascii="FrankRuehl" w:hAnsi="FrankRuehl" w:cs="FrankRuehl"/>
          <w:rtl/>
        </w:rPr>
      </w:pPr>
    </w:p>
    <w:p w14:paraId="1E4057DF" w14:textId="77777777" w:rsidR="00665B06" w:rsidRPr="00665B06" w:rsidRDefault="00665B06" w:rsidP="00665B06">
      <w:pPr>
        <w:spacing w:before="120" w:after="120" w:line="240" w:lineRule="exact"/>
        <w:ind w:left="283" w:hanging="283"/>
        <w:jc w:val="both"/>
        <w:rPr>
          <w:rFonts w:ascii="FrankRuehl" w:hAnsi="FrankRuehl" w:cs="FrankRuehl"/>
          <w:rtl/>
        </w:rPr>
      </w:pPr>
      <w:bookmarkStart w:id="3" w:name="LawTable"/>
      <w:bookmarkEnd w:id="3"/>
    </w:p>
    <w:p w14:paraId="2577D763" w14:textId="77777777" w:rsidR="00665B06" w:rsidRPr="00665B06" w:rsidRDefault="00665B06" w:rsidP="00665B06">
      <w:pPr>
        <w:spacing w:before="120" w:after="120" w:line="240" w:lineRule="exact"/>
        <w:ind w:left="283" w:hanging="283"/>
        <w:jc w:val="both"/>
        <w:rPr>
          <w:rFonts w:ascii="FrankRuehl" w:hAnsi="FrankRuehl" w:cs="FrankRuehl"/>
          <w:rtl/>
        </w:rPr>
      </w:pPr>
      <w:r w:rsidRPr="00665B06">
        <w:rPr>
          <w:rFonts w:ascii="FrankRuehl" w:hAnsi="FrankRuehl" w:cs="FrankRuehl"/>
          <w:rtl/>
        </w:rPr>
        <w:t xml:space="preserve">חקיקה שאוזכרה: </w:t>
      </w:r>
    </w:p>
    <w:p w14:paraId="018EAE7C" w14:textId="77777777" w:rsidR="00665B06" w:rsidRPr="00665B06" w:rsidRDefault="00665B06" w:rsidP="00665B06">
      <w:pPr>
        <w:spacing w:before="120" w:after="120" w:line="240" w:lineRule="exact"/>
        <w:ind w:left="283" w:hanging="283"/>
        <w:jc w:val="both"/>
        <w:rPr>
          <w:rFonts w:ascii="FrankRuehl" w:hAnsi="FrankRuehl" w:cs="FrankRuehl"/>
          <w:rtl/>
        </w:rPr>
      </w:pPr>
      <w:hyperlink r:id="rId6" w:history="1">
        <w:r w:rsidRPr="00665B06">
          <w:rPr>
            <w:rFonts w:ascii="FrankRuehl" w:hAnsi="FrankRuehl" w:cs="FrankRuehl"/>
            <w:color w:val="0000FF"/>
            <w:rtl/>
          </w:rPr>
          <w:t>חוק העונשין, תשל"ז-1977</w:t>
        </w:r>
      </w:hyperlink>
      <w:r w:rsidRPr="00665B06">
        <w:rPr>
          <w:rFonts w:ascii="FrankRuehl" w:hAnsi="FrankRuehl" w:cs="FrankRuehl"/>
          <w:rtl/>
        </w:rPr>
        <w:t xml:space="preserve">: סע'  </w:t>
      </w:r>
      <w:hyperlink r:id="rId7" w:history="1">
        <w:r w:rsidRPr="00665B06">
          <w:rPr>
            <w:rFonts w:ascii="FrankRuehl" w:hAnsi="FrankRuehl" w:cs="FrankRuehl"/>
            <w:color w:val="0000FF"/>
            <w:rtl/>
          </w:rPr>
          <w:t>144</w:t>
        </w:r>
      </w:hyperlink>
      <w:r w:rsidRPr="00665B06">
        <w:rPr>
          <w:rFonts w:ascii="FrankRuehl" w:hAnsi="FrankRuehl" w:cs="FrankRuehl"/>
          <w:color w:val="0000FF"/>
          <w:rtl/>
        </w:rPr>
        <w:t xml:space="preserve">(א), </w:t>
      </w:r>
      <w:hyperlink r:id="rId8" w:history="1">
        <w:r w:rsidRPr="00665B06">
          <w:rPr>
            <w:rFonts w:ascii="FrankRuehl" w:hAnsi="FrankRuehl" w:cs="FrankRuehl"/>
            <w:color w:val="0000FF"/>
            <w:rtl/>
          </w:rPr>
          <w:t>144</w:t>
        </w:r>
      </w:hyperlink>
      <w:r w:rsidRPr="00665B06">
        <w:rPr>
          <w:rFonts w:ascii="FrankRuehl" w:hAnsi="FrankRuehl" w:cs="FrankRuehl"/>
          <w:color w:val="0000FF"/>
          <w:rtl/>
        </w:rPr>
        <w:t>(ג)(1)</w:t>
      </w:r>
    </w:p>
    <w:p w14:paraId="59C88364" w14:textId="77777777" w:rsidR="00665B06" w:rsidRPr="00665B06" w:rsidRDefault="00665B06" w:rsidP="00665B06">
      <w:pPr>
        <w:spacing w:before="120" w:after="120" w:line="240" w:lineRule="exact"/>
        <w:ind w:left="283" w:hanging="283"/>
        <w:jc w:val="both"/>
        <w:rPr>
          <w:rFonts w:ascii="FrankRuehl" w:hAnsi="FrankRuehl" w:cs="FrankRuehl"/>
          <w:rtl/>
        </w:rPr>
      </w:pPr>
      <w:hyperlink r:id="rId9" w:history="1">
        <w:r w:rsidRPr="00665B06">
          <w:rPr>
            <w:rFonts w:ascii="FrankRuehl" w:hAnsi="FrankRuehl" w:cs="FrankRuehl"/>
            <w:color w:val="0000FF"/>
            <w:rtl/>
          </w:rPr>
          <w:t>פקודת סדר הדין הפלילי (מעצר וחיפוש) [נוסח חדש], תשכ"ט-1969</w:t>
        </w:r>
      </w:hyperlink>
      <w:r w:rsidRPr="00665B06">
        <w:rPr>
          <w:rFonts w:ascii="FrankRuehl" w:hAnsi="FrankRuehl" w:cs="FrankRuehl"/>
          <w:rtl/>
        </w:rPr>
        <w:t xml:space="preserve">: סע'  </w:t>
      </w:r>
      <w:hyperlink r:id="rId10" w:history="1">
        <w:r w:rsidRPr="00665B06">
          <w:rPr>
            <w:rFonts w:ascii="FrankRuehl" w:hAnsi="FrankRuehl" w:cs="FrankRuehl"/>
            <w:color w:val="0000FF"/>
            <w:rtl/>
          </w:rPr>
          <w:t>39</w:t>
        </w:r>
      </w:hyperlink>
      <w:r w:rsidRPr="00665B06">
        <w:rPr>
          <w:rFonts w:ascii="FrankRuehl" w:hAnsi="FrankRuehl" w:cs="FrankRuehl"/>
          <w:color w:val="0000FF"/>
          <w:rtl/>
        </w:rPr>
        <w:t>(א)</w:t>
      </w:r>
    </w:p>
    <w:p w14:paraId="7C6583F1" w14:textId="77777777" w:rsidR="00712D94" w:rsidRPr="00665B06" w:rsidRDefault="00712D94" w:rsidP="00665B06">
      <w:pPr>
        <w:spacing w:line="360" w:lineRule="auto"/>
        <w:jc w:val="center"/>
        <w:rPr>
          <w:rFonts w:ascii="Arial" w:hAnsi="Arial"/>
          <w:sz w:val="28"/>
          <w:szCs w:val="28"/>
          <w:rtl/>
        </w:rPr>
      </w:pPr>
      <w:bookmarkStart w:id="4" w:name="LawTable_End"/>
      <w:bookmarkEnd w:id="4"/>
    </w:p>
    <w:p w14:paraId="5D83C071" w14:textId="77777777" w:rsidR="00712D94" w:rsidRPr="00712D94" w:rsidRDefault="00712D94" w:rsidP="00712D94">
      <w:pPr>
        <w:spacing w:line="360" w:lineRule="auto"/>
        <w:jc w:val="center"/>
        <w:rPr>
          <w:rFonts w:ascii="Arial" w:hAnsi="Arial"/>
          <w:b/>
          <w:bCs/>
          <w:sz w:val="28"/>
          <w:szCs w:val="28"/>
          <w:u w:val="single"/>
          <w:rtl/>
        </w:rPr>
      </w:pPr>
      <w:bookmarkStart w:id="5" w:name="PsakDin"/>
      <w:bookmarkEnd w:id="0"/>
      <w:r w:rsidRPr="00712D94">
        <w:rPr>
          <w:rFonts w:ascii="Arial" w:hAnsi="Arial"/>
          <w:b/>
          <w:bCs/>
          <w:sz w:val="28"/>
          <w:szCs w:val="28"/>
          <w:u w:val="single"/>
          <w:rtl/>
        </w:rPr>
        <w:t>גזר דין</w:t>
      </w:r>
    </w:p>
    <w:bookmarkEnd w:id="5"/>
    <w:p w14:paraId="227A8DB0" w14:textId="77777777" w:rsidR="007B61BE" w:rsidRDefault="007B61BE">
      <w:pPr>
        <w:spacing w:line="360" w:lineRule="auto"/>
        <w:jc w:val="both"/>
        <w:rPr>
          <w:rtl/>
        </w:rPr>
      </w:pPr>
    </w:p>
    <w:p w14:paraId="529A5C39" w14:textId="77777777" w:rsidR="007B61BE" w:rsidRDefault="00712D94">
      <w:pPr>
        <w:spacing w:line="360" w:lineRule="auto"/>
        <w:jc w:val="both"/>
        <w:rPr>
          <w:rFonts w:ascii="Times New Roman" w:hAnsi="Times New Roman"/>
          <w:rtl/>
        </w:rPr>
      </w:pPr>
      <w:bookmarkStart w:id="6" w:name="ABSTRACT_START"/>
      <w:bookmarkEnd w:id="6"/>
      <w:r>
        <w:rPr>
          <w:rFonts w:hint="cs"/>
          <w:rtl/>
        </w:rPr>
        <w:t xml:space="preserve">הנאשם הורשע בעבירה של החזקת נשק, לפי סעיפים </w:t>
      </w:r>
      <w:hyperlink r:id="rId11" w:history="1">
        <w:r w:rsidR="00AA43D8" w:rsidRPr="00AA43D8">
          <w:rPr>
            <w:color w:val="0000FF"/>
            <w:u w:val="single"/>
            <w:rtl/>
          </w:rPr>
          <w:t>144(א)</w:t>
        </w:r>
      </w:hyperlink>
      <w:r w:rsidR="00AA43D8">
        <w:rPr>
          <w:rFonts w:hint="cs"/>
          <w:rtl/>
        </w:rPr>
        <w:t xml:space="preserve"> </w:t>
      </w:r>
      <w:r>
        <w:rPr>
          <w:rFonts w:hint="cs"/>
          <w:rtl/>
        </w:rPr>
        <w:t>+</w:t>
      </w:r>
      <w:r w:rsidR="00AA43D8">
        <w:rPr>
          <w:rFonts w:hint="cs"/>
          <w:rtl/>
        </w:rPr>
        <w:t xml:space="preserve"> </w:t>
      </w:r>
      <w:hyperlink r:id="rId12" w:history="1">
        <w:r w:rsidR="00AA43D8" w:rsidRPr="00AA43D8">
          <w:rPr>
            <w:color w:val="0000FF"/>
            <w:u w:val="single"/>
            <w:rtl/>
          </w:rPr>
          <w:t>144(ג)(1)</w:t>
        </w:r>
      </w:hyperlink>
      <w:r>
        <w:rPr>
          <w:rFonts w:hint="cs"/>
          <w:rtl/>
        </w:rPr>
        <w:t xml:space="preserve"> ל</w:t>
      </w:r>
      <w:hyperlink r:id="rId13" w:history="1">
        <w:r w:rsidR="008E47AF" w:rsidRPr="008E47AF">
          <w:rPr>
            <w:rStyle w:val="Hyperlink"/>
            <w:rtl/>
          </w:rPr>
          <w:t>חוק העונשין</w:t>
        </w:r>
      </w:hyperlink>
      <w:r>
        <w:rPr>
          <w:rFonts w:hint="cs"/>
          <w:rtl/>
        </w:rPr>
        <w:t>, התשל"ז- 1977.</w:t>
      </w:r>
    </w:p>
    <w:p w14:paraId="06D0D4E5" w14:textId="77777777" w:rsidR="007B61BE" w:rsidRDefault="007B61BE">
      <w:pPr>
        <w:spacing w:line="360" w:lineRule="auto"/>
        <w:jc w:val="both"/>
        <w:rPr>
          <w:rtl/>
        </w:rPr>
      </w:pPr>
      <w:bookmarkStart w:id="7" w:name="ABSTRACT_END"/>
      <w:bookmarkEnd w:id="7"/>
    </w:p>
    <w:p w14:paraId="14841509" w14:textId="77777777" w:rsidR="007B61BE" w:rsidRDefault="00712D94">
      <w:pPr>
        <w:spacing w:line="360" w:lineRule="auto"/>
        <w:jc w:val="both"/>
        <w:rPr>
          <w:rtl/>
        </w:rPr>
      </w:pPr>
      <w:r>
        <w:rPr>
          <w:rFonts w:hint="cs"/>
          <w:rtl/>
        </w:rPr>
        <w:t>על פי עובדות כתב האישום המתוקן, בהן הודה הנאשם, ביום 14.12.08 הוא נמצא מחזיק ברכבו אקדח תופי מסוג סמית' ווסטון, שהושם בידיעתו ובהסכמתו בתא המטען של הרכב.</w:t>
      </w:r>
    </w:p>
    <w:p w14:paraId="2A27A475" w14:textId="77777777" w:rsidR="007B61BE" w:rsidRDefault="007B61BE">
      <w:pPr>
        <w:spacing w:line="360" w:lineRule="auto"/>
        <w:jc w:val="both"/>
        <w:rPr>
          <w:rtl/>
        </w:rPr>
      </w:pPr>
    </w:p>
    <w:p w14:paraId="4DDCDA18" w14:textId="77777777" w:rsidR="007B61BE" w:rsidRDefault="00712D94">
      <w:pPr>
        <w:spacing w:line="360" w:lineRule="auto"/>
        <w:jc w:val="both"/>
        <w:rPr>
          <w:rtl/>
        </w:rPr>
      </w:pPr>
      <w:r>
        <w:rPr>
          <w:rFonts w:hint="cs"/>
          <w:rtl/>
        </w:rPr>
        <w:t>לאחר הרשעתו הופנה הנאשם לשרות המבחן לשם עריכת תסקיר בעניינו. בתסקיר ציין שרות המבחן כי הנאשם טען בפניו כי לא היה מודע לקיומו של האקדח ברכבו. הסנגור הודיע כי הנאשם אינו חוזר בו מהודאתו וכי הנאשם מודה כי היה מודע לקיומו של הנשק ברכבו. הנאשם אישר את דברי הסנגור.</w:t>
      </w:r>
    </w:p>
    <w:p w14:paraId="2CA7B066" w14:textId="77777777" w:rsidR="007B61BE" w:rsidRDefault="007B61BE">
      <w:pPr>
        <w:spacing w:line="360" w:lineRule="auto"/>
        <w:jc w:val="both"/>
        <w:rPr>
          <w:rtl/>
        </w:rPr>
      </w:pPr>
    </w:p>
    <w:p w14:paraId="3826FF30" w14:textId="77777777" w:rsidR="007B61BE" w:rsidRDefault="00712D94">
      <w:pPr>
        <w:spacing w:line="360" w:lineRule="auto"/>
        <w:jc w:val="both"/>
        <w:rPr>
          <w:rtl/>
        </w:rPr>
      </w:pPr>
      <w:r>
        <w:rPr>
          <w:rFonts w:hint="cs"/>
          <w:rtl/>
        </w:rPr>
        <w:t>בתסקיר תאר שרות המבחן את נסיבותיו האישיות של הנאשם – אביו נכה שהתקיים מקצבת נכות של הביטוח הלאומי ואמו עקרת בית ובשל היות הנאשם הבכור נדרש לשאת באחריות כלכלית ובפרנסת בני משפחתו.</w:t>
      </w:r>
    </w:p>
    <w:p w14:paraId="4B18AEE0" w14:textId="77777777" w:rsidR="007B61BE" w:rsidRDefault="007B61BE">
      <w:pPr>
        <w:spacing w:line="360" w:lineRule="auto"/>
        <w:jc w:val="both"/>
        <w:rPr>
          <w:rtl/>
        </w:rPr>
      </w:pPr>
    </w:p>
    <w:p w14:paraId="0CF9AA6F" w14:textId="77777777" w:rsidR="007B61BE" w:rsidRDefault="00712D94">
      <w:pPr>
        <w:spacing w:line="360" w:lineRule="auto"/>
        <w:jc w:val="both"/>
        <w:rPr>
          <w:rtl/>
        </w:rPr>
      </w:pPr>
      <w:r>
        <w:rPr>
          <w:rFonts w:hint="cs"/>
          <w:rtl/>
        </w:rPr>
        <w:t>שרות המבחן התרשם כי הנאשם נטה לתפקוד חיובי במסגרות בהן השתלב במשך השנים וכי הוא מתחרט על מעשיו שנבעו מהתנהלות רשלנית וחוסר אפשרות להציב גבולות לבן משפחתו , כאשר הניח לו להניח אקדחו ברכבו שלו. שרות המבחן התרשם כי התנהלותו של הנאשם אינה משקפת דפוס פעולה עברייני  או חיבור לעולם הפשע והם רואים באירוע זה כביטוי לקשייו בהתמודדות בתנאי דחק וליכולתו המוגבלת להציב גבולות לאחרים בסביבתו. עוד התרשם שרות המבחן כי מעצרו של הנאשם וההליך המשפטי נגדו היוו עבורו גורם הרתעתי משמעותי וכי קיים חשש נמוך להישנות עבירות על ידו.</w:t>
      </w:r>
    </w:p>
    <w:p w14:paraId="610C1CBE" w14:textId="77777777" w:rsidR="007B61BE" w:rsidRDefault="007B61BE">
      <w:pPr>
        <w:spacing w:line="360" w:lineRule="auto"/>
        <w:jc w:val="both"/>
        <w:rPr>
          <w:rtl/>
        </w:rPr>
      </w:pPr>
    </w:p>
    <w:p w14:paraId="28B79C9C" w14:textId="77777777" w:rsidR="007B61BE" w:rsidRDefault="00712D94">
      <w:pPr>
        <w:spacing w:line="360" w:lineRule="auto"/>
        <w:jc w:val="both"/>
        <w:rPr>
          <w:rtl/>
        </w:rPr>
      </w:pPr>
      <w:r>
        <w:rPr>
          <w:rFonts w:hint="cs"/>
          <w:rtl/>
        </w:rPr>
        <w:t>בנסיבות האמורות המליץ שרות המבחן להימנע מענישה מכבידה של שליחתו למאסר, כאשר הוא סבור כי במסגרת מאסר הנאשם עשוי להיחשף לסביבה עבריינית ובשל קשייו בהצבת גבולות קיים חשש להתדרדרותו . שרות המבחן המליץ להטיל על הנאשם מאסר שירוצה בעבודות שירות, כאשר מחד יהיה בכך משום מחיר עונשי בגין מעשיו ומאידך, הדבר יאפשר לו לחזור למסלול תפקוד נורמטיבי.</w:t>
      </w:r>
    </w:p>
    <w:p w14:paraId="26FFE29E" w14:textId="77777777" w:rsidR="007B61BE" w:rsidRDefault="007B61BE">
      <w:pPr>
        <w:spacing w:line="360" w:lineRule="auto"/>
        <w:jc w:val="both"/>
        <w:rPr>
          <w:rtl/>
        </w:rPr>
      </w:pPr>
    </w:p>
    <w:p w14:paraId="41A587FD" w14:textId="77777777" w:rsidR="007B61BE" w:rsidRDefault="00712D94">
      <w:pPr>
        <w:spacing w:line="360" w:lineRule="auto"/>
        <w:jc w:val="both"/>
        <w:rPr>
          <w:rtl/>
        </w:rPr>
      </w:pPr>
      <w:r>
        <w:rPr>
          <w:rFonts w:hint="cs"/>
          <w:rtl/>
        </w:rPr>
        <w:t>הנאשם יליד שנת 1986 ואין לחובתו הרשעות קודמות.</w:t>
      </w:r>
    </w:p>
    <w:p w14:paraId="065EBE6B" w14:textId="77777777" w:rsidR="007B61BE" w:rsidRDefault="007B61BE">
      <w:pPr>
        <w:spacing w:line="360" w:lineRule="auto"/>
        <w:jc w:val="both"/>
        <w:rPr>
          <w:rtl/>
        </w:rPr>
      </w:pPr>
    </w:p>
    <w:p w14:paraId="7BBBC99D" w14:textId="77777777" w:rsidR="007B61BE" w:rsidRDefault="00712D94">
      <w:pPr>
        <w:spacing w:line="360" w:lineRule="auto"/>
        <w:jc w:val="both"/>
        <w:rPr>
          <w:rtl/>
        </w:rPr>
      </w:pPr>
      <w:r>
        <w:rPr>
          <w:rFonts w:hint="cs"/>
          <w:rtl/>
        </w:rPr>
        <w:t>בטיעוניה לעונש הדגישה ב"כ המאשימה את חומרת העבירה בה הורשע הנאשם – חומרה המצדיקה הטלת עונש מאסר מרתיע, לתקופה משמעותית. ב"כ המאשימה ביקשה שלא לאמץ את המלצות שירות המבחן ולהעדיף את האינטרס הציבורי.</w:t>
      </w:r>
    </w:p>
    <w:p w14:paraId="6E327575" w14:textId="77777777" w:rsidR="007B61BE" w:rsidRDefault="007B61BE">
      <w:pPr>
        <w:spacing w:line="360" w:lineRule="auto"/>
        <w:jc w:val="both"/>
        <w:rPr>
          <w:rtl/>
        </w:rPr>
      </w:pPr>
    </w:p>
    <w:p w14:paraId="20D0F939" w14:textId="77777777" w:rsidR="007B61BE" w:rsidRDefault="00712D94">
      <w:pPr>
        <w:spacing w:line="360" w:lineRule="auto"/>
        <w:jc w:val="both"/>
        <w:rPr>
          <w:rtl/>
        </w:rPr>
      </w:pPr>
      <w:r>
        <w:rPr>
          <w:rFonts w:hint="cs"/>
          <w:rtl/>
        </w:rPr>
        <w:t>ב"כ המאשימה ציינה כי הרכב , בתוכו נמצא האקדח, נתפס על ידי המשטרה והמאשימה מבקשת לחלטו.</w:t>
      </w:r>
    </w:p>
    <w:p w14:paraId="0BF5D2F5" w14:textId="77777777" w:rsidR="007B61BE" w:rsidRDefault="00712D94">
      <w:pPr>
        <w:spacing w:line="360" w:lineRule="auto"/>
        <w:jc w:val="both"/>
        <w:rPr>
          <w:rtl/>
        </w:rPr>
      </w:pPr>
      <w:r>
        <w:rPr>
          <w:rFonts w:hint="cs"/>
          <w:rtl/>
        </w:rPr>
        <w:t xml:space="preserve"> </w:t>
      </w:r>
    </w:p>
    <w:p w14:paraId="70AAACE9" w14:textId="77777777" w:rsidR="007B61BE" w:rsidRDefault="00712D94">
      <w:pPr>
        <w:spacing w:line="360" w:lineRule="auto"/>
        <w:jc w:val="both"/>
        <w:rPr>
          <w:rtl/>
        </w:rPr>
      </w:pPr>
      <w:r>
        <w:rPr>
          <w:rFonts w:hint="cs"/>
          <w:rtl/>
        </w:rPr>
        <w:t>הסניגור טען כי הנאשם הודה בעובדות כתב האישום המתוקן וחסך זמן שיפוטי יקר. כן טען כי הנאשם שיתף פעולה עוד בשלב חקירתו במשטרה וכי בהמשך כפר בעובדות כתב האישום המקורי, שהיו חמורות בהרבה מאלה בהן הודה בכתב האישום המתוקן, לאור אזלת ידה של המשטרה והעובדה כי בסופו של יום הוגש כתב אישום נגדו בלבד.</w:t>
      </w:r>
    </w:p>
    <w:p w14:paraId="5EB8516A" w14:textId="77777777" w:rsidR="007B61BE" w:rsidRDefault="007B61BE">
      <w:pPr>
        <w:spacing w:line="360" w:lineRule="auto"/>
        <w:jc w:val="both"/>
        <w:rPr>
          <w:rtl/>
        </w:rPr>
      </w:pPr>
    </w:p>
    <w:p w14:paraId="60184990" w14:textId="77777777" w:rsidR="007B61BE" w:rsidRDefault="00712D94">
      <w:pPr>
        <w:spacing w:line="360" w:lineRule="auto"/>
        <w:jc w:val="both"/>
        <w:rPr>
          <w:rtl/>
        </w:rPr>
      </w:pPr>
      <w:r>
        <w:rPr>
          <w:rFonts w:hint="cs"/>
          <w:rtl/>
        </w:rPr>
        <w:t>ראוי לציין כי שני ב"כ הצדדים בטיעוניהם התייחסו "לנסיבות המקרה" באופן עמום, כאשר כל צד טען כי לאור העובדה שהצדדים הגיעו להסדר טיעון במסגרתו הודה הנאשם בעבודות כתב אישום מתוקן – לא נפרשה בפני ביהמ"ש התמונה בכללותה – כאשר כל צד טוען לנסיבות "לזכותו" לאור העמימות הנ"ל.</w:t>
      </w:r>
    </w:p>
    <w:p w14:paraId="1ECB1565" w14:textId="77777777" w:rsidR="007B61BE" w:rsidRDefault="007B61BE">
      <w:pPr>
        <w:spacing w:line="360" w:lineRule="auto"/>
        <w:jc w:val="both"/>
        <w:rPr>
          <w:rtl/>
        </w:rPr>
      </w:pPr>
    </w:p>
    <w:p w14:paraId="700095BC" w14:textId="77777777" w:rsidR="007B61BE" w:rsidRDefault="00712D94">
      <w:pPr>
        <w:spacing w:line="360" w:lineRule="auto"/>
        <w:jc w:val="both"/>
        <w:rPr>
          <w:rtl/>
        </w:rPr>
      </w:pPr>
      <w:r>
        <w:rPr>
          <w:rFonts w:hint="cs"/>
          <w:rtl/>
        </w:rPr>
        <w:t xml:space="preserve">הסניגור טען כי הנשק שנתפס לא היה בבעלותו של הנאשם ואין חולק כי הושם ברכב על ידי אחר.עוד טען כי הרכב שימש זירת ביצוע עבירה בלבד וכי הושם ברכב לאחר שהנאשם נענה לבקשת </w:t>
      </w:r>
      <w:r>
        <w:rPr>
          <w:rFonts w:hint="cs"/>
          <w:rtl/>
        </w:rPr>
        <w:lastRenderedPageBreak/>
        <w:t>קרוב משפחתו לאסוף אותו מהכניסה לכפר , כאשר האחרון עלה לרכב עם אקדח ושקית – דהיינו מדובר במחדל של הנאשם ואי יכולתו לשים גבולות לאחר.</w:t>
      </w:r>
    </w:p>
    <w:p w14:paraId="617D4987" w14:textId="77777777" w:rsidR="007B61BE" w:rsidRDefault="007B61BE">
      <w:pPr>
        <w:spacing w:line="360" w:lineRule="auto"/>
        <w:jc w:val="both"/>
        <w:rPr>
          <w:rtl/>
        </w:rPr>
      </w:pPr>
    </w:p>
    <w:p w14:paraId="1E7AA02E" w14:textId="77777777" w:rsidR="007B61BE" w:rsidRDefault="00712D94">
      <w:pPr>
        <w:spacing w:line="360" w:lineRule="auto"/>
        <w:jc w:val="both"/>
        <w:rPr>
          <w:rtl/>
        </w:rPr>
      </w:pPr>
      <w:r>
        <w:rPr>
          <w:rFonts w:hint="cs"/>
          <w:rtl/>
        </w:rPr>
        <w:t xml:space="preserve">הסניגור הדגיש את העובדה כי הנאשם הינו צעיר , נעדר כל עבר פלילי, זוהי הסתבכותו הראשונה עם החוק והסתבכותו גרמה לבושה ולכעס לו ולכל בני משפחתו בכפר.   </w:t>
      </w:r>
    </w:p>
    <w:p w14:paraId="615FB9E9" w14:textId="77777777" w:rsidR="007B61BE" w:rsidRDefault="007B61BE">
      <w:pPr>
        <w:spacing w:line="360" w:lineRule="auto"/>
        <w:jc w:val="both"/>
        <w:rPr>
          <w:rtl/>
        </w:rPr>
      </w:pPr>
    </w:p>
    <w:p w14:paraId="306BF823" w14:textId="77777777" w:rsidR="007B61BE" w:rsidRDefault="00712D94">
      <w:pPr>
        <w:spacing w:line="360" w:lineRule="auto"/>
        <w:jc w:val="both"/>
        <w:rPr>
          <w:rtl/>
        </w:rPr>
      </w:pPr>
      <w:r>
        <w:rPr>
          <w:rFonts w:hint="cs"/>
          <w:rtl/>
        </w:rPr>
        <w:t>הסניגור ביקש לאמץ את המלצות שירות המבחן , שלא לשלוח את הנאשם למאסר מאחורי סורג ובריח בשל הסיכון שהוא עשוי להיחשף לחברה עבריינית. הוא הפנה גם לנסיבות האישיות של הנאשם, כפי שפורטו בתסקיר שרות המבחן וכן הדגיש את המצוקה בה שהה הנאשם בתקופת מעצרו ולאחר מכן במעצר הבית, כשהוא מורחק מבני משפחתו ונאסר עליו לצאת לעבודה.</w:t>
      </w:r>
    </w:p>
    <w:p w14:paraId="391B1E0C" w14:textId="77777777" w:rsidR="007B61BE" w:rsidRDefault="007B61BE">
      <w:pPr>
        <w:spacing w:line="360" w:lineRule="auto"/>
        <w:jc w:val="both"/>
        <w:rPr>
          <w:rtl/>
        </w:rPr>
      </w:pPr>
    </w:p>
    <w:p w14:paraId="605C8933" w14:textId="77777777" w:rsidR="007B61BE" w:rsidRDefault="00712D94">
      <w:pPr>
        <w:spacing w:line="360" w:lineRule="auto"/>
        <w:jc w:val="both"/>
        <w:rPr>
          <w:rtl/>
        </w:rPr>
      </w:pPr>
      <w:r>
        <w:rPr>
          <w:rFonts w:hint="cs"/>
          <w:rtl/>
        </w:rPr>
        <w:t>הסניגור ביקש להטיל על הנאשם עונש הצופה פני העתיד.</w:t>
      </w:r>
    </w:p>
    <w:p w14:paraId="5908575F" w14:textId="77777777" w:rsidR="007B61BE" w:rsidRDefault="007B61BE">
      <w:pPr>
        <w:spacing w:line="360" w:lineRule="auto"/>
        <w:jc w:val="both"/>
        <w:rPr>
          <w:rtl/>
        </w:rPr>
      </w:pPr>
    </w:p>
    <w:p w14:paraId="300CBC4B" w14:textId="77777777" w:rsidR="007B61BE" w:rsidRDefault="00712D94">
      <w:pPr>
        <w:spacing w:line="360" w:lineRule="auto"/>
        <w:jc w:val="both"/>
        <w:rPr>
          <w:rtl/>
        </w:rPr>
      </w:pPr>
      <w:r>
        <w:rPr>
          <w:rFonts w:hint="cs"/>
          <w:rtl/>
        </w:rPr>
        <w:t xml:space="preserve">באשר לבקשת המאשימה לחלט את הרכב הפנה הסניגור לבקשה שהגיש לשחרור הרכב ונימוקיה, כאשר הוא שב והפנה לתסקיר שרות המבחן שהתייחס לכך שהרכב אמנם רשום על שם הנאשם , אך משרת את כל בני משפחתו. </w:t>
      </w:r>
    </w:p>
    <w:p w14:paraId="73A0487C" w14:textId="77777777" w:rsidR="007B61BE" w:rsidRDefault="007B61BE">
      <w:pPr>
        <w:spacing w:line="360" w:lineRule="auto"/>
        <w:jc w:val="both"/>
        <w:rPr>
          <w:rtl/>
        </w:rPr>
      </w:pPr>
    </w:p>
    <w:p w14:paraId="6709A293" w14:textId="77777777" w:rsidR="007B61BE" w:rsidRDefault="00712D94">
      <w:pPr>
        <w:spacing w:line="360" w:lineRule="auto"/>
        <w:jc w:val="both"/>
        <w:rPr>
          <w:rtl/>
        </w:rPr>
      </w:pPr>
      <w:r>
        <w:rPr>
          <w:rFonts w:hint="cs"/>
          <w:rtl/>
        </w:rPr>
        <w:t>הנאשם הביע חרטה על מעשיו ואמר כי כבר שילם את המחיר ואינו רוצה לחזור לכלא.</w:t>
      </w:r>
    </w:p>
    <w:p w14:paraId="77AEC009" w14:textId="77777777" w:rsidR="007B61BE" w:rsidRDefault="007B61BE">
      <w:pPr>
        <w:spacing w:line="360" w:lineRule="auto"/>
        <w:jc w:val="both"/>
        <w:rPr>
          <w:rtl/>
        </w:rPr>
      </w:pPr>
    </w:p>
    <w:p w14:paraId="060A02EC" w14:textId="77777777" w:rsidR="007B61BE" w:rsidRDefault="00712D94">
      <w:pPr>
        <w:spacing w:line="360" w:lineRule="auto"/>
        <w:jc w:val="both"/>
        <w:rPr>
          <w:rtl/>
        </w:rPr>
      </w:pPr>
      <w:r>
        <w:rPr>
          <w:rFonts w:hint="cs"/>
          <w:rtl/>
        </w:rPr>
        <w:t>אמו של הנאשם ביקשה רחמי בית המשפט.</w:t>
      </w:r>
    </w:p>
    <w:p w14:paraId="491ECFB5" w14:textId="77777777" w:rsidR="007B61BE" w:rsidRDefault="00712D94">
      <w:pPr>
        <w:spacing w:line="360" w:lineRule="auto"/>
        <w:jc w:val="both"/>
        <w:rPr>
          <w:rtl/>
        </w:rPr>
      </w:pPr>
      <w:r>
        <w:rPr>
          <w:rFonts w:hint="cs"/>
          <w:rtl/>
        </w:rPr>
        <w:t xml:space="preserve"> </w:t>
      </w:r>
    </w:p>
    <w:p w14:paraId="3E132088" w14:textId="77777777" w:rsidR="007B61BE" w:rsidRDefault="00712D94">
      <w:pPr>
        <w:spacing w:line="360" w:lineRule="auto"/>
        <w:jc w:val="both"/>
        <w:rPr>
          <w:rtl/>
        </w:rPr>
      </w:pPr>
      <w:r>
        <w:rPr>
          <w:rFonts w:hint="cs"/>
          <w:rtl/>
        </w:rPr>
        <w:t>לאחר שמיעת טיעוני הצדדים ביקשתי לקבל חוות דעתו של הממונה על עבודות השירות בדבר אפשרות שעונש מאסר, במידה ויוטל על הנאשם, ירוצה בעבודות שירות. בהחלטה ציינתי כי הדבר נעשה מבלי שיהיה בכך משום הבעת דעה ומבלי לייצור ציפיות אצל הנאשם.</w:t>
      </w:r>
    </w:p>
    <w:p w14:paraId="7ED3C9B5" w14:textId="77777777" w:rsidR="007B61BE" w:rsidRDefault="007B61BE">
      <w:pPr>
        <w:spacing w:line="360" w:lineRule="auto"/>
        <w:jc w:val="both"/>
        <w:rPr>
          <w:rtl/>
        </w:rPr>
      </w:pPr>
    </w:p>
    <w:p w14:paraId="1DEE2FD3" w14:textId="77777777" w:rsidR="007B61BE" w:rsidRDefault="00712D94">
      <w:pPr>
        <w:spacing w:line="360" w:lineRule="auto"/>
        <w:jc w:val="both"/>
        <w:rPr>
          <w:rtl/>
        </w:rPr>
      </w:pPr>
      <w:r>
        <w:rPr>
          <w:rFonts w:hint="cs"/>
          <w:rtl/>
        </w:rPr>
        <w:t>בחוות דעתו קבע הממונה כי הנאשם יכול לבצע עונש מאסר בעבודות שירות, ללא מגבלה.</w:t>
      </w:r>
    </w:p>
    <w:p w14:paraId="55AD69EC" w14:textId="77777777" w:rsidR="007B61BE" w:rsidRDefault="007B61BE">
      <w:pPr>
        <w:spacing w:line="360" w:lineRule="auto"/>
        <w:jc w:val="both"/>
        <w:rPr>
          <w:rtl/>
        </w:rPr>
      </w:pPr>
    </w:p>
    <w:p w14:paraId="78C56C61" w14:textId="77777777" w:rsidR="007B61BE" w:rsidRDefault="00712D94">
      <w:pPr>
        <w:spacing w:line="360" w:lineRule="auto"/>
        <w:jc w:val="both"/>
        <w:rPr>
          <w:rtl/>
        </w:rPr>
      </w:pPr>
      <w:r>
        <w:rPr>
          <w:rFonts w:hint="cs"/>
          <w:rtl/>
        </w:rPr>
        <w:t>הסניגור הודיע כי הנאשם מסכים לרצות עונש מאסר בעבודות שירות, במידה ובית המשפט יאשר זאת.</w:t>
      </w:r>
    </w:p>
    <w:p w14:paraId="48DBC9C9" w14:textId="77777777" w:rsidR="007B61BE" w:rsidRDefault="00712D94">
      <w:pPr>
        <w:spacing w:line="360" w:lineRule="auto"/>
        <w:jc w:val="both"/>
        <w:rPr>
          <w:rtl/>
        </w:rPr>
      </w:pPr>
      <w:r>
        <w:rPr>
          <w:rFonts w:hint="cs"/>
          <w:rtl/>
        </w:rPr>
        <w:t xml:space="preserve"> </w:t>
      </w:r>
    </w:p>
    <w:p w14:paraId="32D90A4C" w14:textId="77777777" w:rsidR="007B61BE" w:rsidRDefault="00712D94">
      <w:pPr>
        <w:spacing w:line="360" w:lineRule="auto"/>
        <w:jc w:val="both"/>
        <w:rPr>
          <w:rtl/>
        </w:rPr>
      </w:pPr>
      <w:r>
        <w:rPr>
          <w:rFonts w:hint="cs"/>
          <w:rtl/>
        </w:rPr>
        <w:t>הנאשם שהה במעצר מיום 14.12.08 ועד 25.2.09.</w:t>
      </w:r>
    </w:p>
    <w:p w14:paraId="4B6CDD20" w14:textId="77777777" w:rsidR="007B61BE" w:rsidRDefault="007B61BE">
      <w:pPr>
        <w:spacing w:line="360" w:lineRule="auto"/>
        <w:jc w:val="both"/>
        <w:rPr>
          <w:rtl/>
        </w:rPr>
      </w:pPr>
    </w:p>
    <w:p w14:paraId="2A6BF476" w14:textId="77777777" w:rsidR="007B61BE" w:rsidRDefault="00712D94">
      <w:pPr>
        <w:spacing w:line="360" w:lineRule="auto"/>
        <w:jc w:val="both"/>
        <w:rPr>
          <w:rtl/>
        </w:rPr>
      </w:pPr>
      <w:r>
        <w:rPr>
          <w:rFonts w:hint="cs"/>
          <w:rtl/>
        </w:rPr>
        <w:t xml:space="preserve">באשר לחילוט הרכב הרי </w:t>
      </w:r>
      <w:hyperlink r:id="rId14" w:history="1">
        <w:r w:rsidR="00AA43D8" w:rsidRPr="00AA43D8">
          <w:rPr>
            <w:color w:val="0000FF"/>
            <w:u w:val="single"/>
            <w:rtl/>
          </w:rPr>
          <w:t>שסעיף 39(א)</w:t>
        </w:r>
      </w:hyperlink>
      <w:r>
        <w:rPr>
          <w:rFonts w:hint="cs"/>
          <w:rtl/>
        </w:rPr>
        <w:t xml:space="preserve"> ל</w:t>
      </w:r>
      <w:hyperlink r:id="rId15" w:history="1">
        <w:r w:rsidR="008E47AF" w:rsidRPr="008E47AF">
          <w:rPr>
            <w:rStyle w:val="Hyperlink"/>
            <w:rFonts w:hint="eastAsia"/>
            <w:rtl/>
          </w:rPr>
          <w:t>פקודת</w:t>
        </w:r>
        <w:r w:rsidR="008E47AF" w:rsidRPr="008E47AF">
          <w:rPr>
            <w:rStyle w:val="Hyperlink"/>
            <w:rtl/>
          </w:rPr>
          <w:t xml:space="preserve"> סדר הדין הפלילי (מעצר וחיפוש)</w:t>
        </w:r>
      </w:hyperlink>
      <w:r>
        <w:rPr>
          <w:rFonts w:hint="cs"/>
          <w:rtl/>
        </w:rPr>
        <w:t xml:space="preserve">, התשכ"ט - 1989 מורה כי בית המשפט רשאי לחלט חפץ שנתפס "אם האדם שהורשע במעשה העבירה שנעשה בחפץ או לגביו הוא בעל החפץ ". </w:t>
      </w:r>
    </w:p>
    <w:p w14:paraId="0A8E128F" w14:textId="77777777" w:rsidR="007B61BE" w:rsidRDefault="007B61BE">
      <w:pPr>
        <w:spacing w:line="360" w:lineRule="auto"/>
        <w:jc w:val="both"/>
        <w:rPr>
          <w:rtl/>
        </w:rPr>
      </w:pPr>
    </w:p>
    <w:p w14:paraId="076ABA90" w14:textId="77777777" w:rsidR="007B61BE" w:rsidRDefault="00712D94">
      <w:pPr>
        <w:spacing w:line="360" w:lineRule="auto"/>
        <w:jc w:val="both"/>
        <w:rPr>
          <w:rtl/>
        </w:rPr>
      </w:pPr>
      <w:r>
        <w:rPr>
          <w:rFonts w:hint="cs"/>
          <w:rtl/>
        </w:rPr>
        <w:t xml:space="preserve">בענייננו – אכן בחפץ שנתפס – הרכב – בוצעה העבירה (הנשק נתפס בתא המטען של הרכב) אך בשים לב לעובדה כי הנשק לא היה בבעלות הנאשם והוא נאשם בהחזקתו בלבד,  אני מקבלת טענת הסניגור כי ניתן לראות ברכב "זירה" בלבד לבצוע העבירה בלבד וכי מטרת המחוקק לא היתה לפגוע בנאשם בנסיבות ביצוע העבירה על ידו (וראה לעניין זה </w:t>
      </w:r>
      <w:hyperlink r:id="rId16" w:history="1">
        <w:r w:rsidR="008E47AF" w:rsidRPr="008E47AF">
          <w:rPr>
            <w:rStyle w:val="Hyperlink"/>
            <w:rtl/>
          </w:rPr>
          <w:t>רע"פ 8629/04</w:t>
        </w:r>
      </w:hyperlink>
      <w:r>
        <w:rPr>
          <w:rFonts w:hint="cs"/>
          <w:rtl/>
        </w:rPr>
        <w:t>). כמו כן אני מקבלת טענת הסניגור לפיה מדובר ברכב משפחתי המשמש את כל בני המשפחה ואך רשום על שם הנאשם וכי בנסיבות החיים הקשות של המשפחה ומצבה הכלכלי – חילוט הרכב יהיה בלתי מידתי.</w:t>
      </w:r>
    </w:p>
    <w:p w14:paraId="2483EC26" w14:textId="77777777" w:rsidR="007B61BE" w:rsidRDefault="007B61BE">
      <w:pPr>
        <w:spacing w:line="360" w:lineRule="auto"/>
        <w:jc w:val="both"/>
        <w:rPr>
          <w:rtl/>
        </w:rPr>
      </w:pPr>
    </w:p>
    <w:p w14:paraId="74072C5E" w14:textId="77777777" w:rsidR="007B61BE" w:rsidRDefault="00712D94">
      <w:pPr>
        <w:spacing w:line="360" w:lineRule="auto"/>
        <w:jc w:val="both"/>
        <w:rPr>
          <w:rtl/>
        </w:rPr>
      </w:pPr>
      <w:r>
        <w:rPr>
          <w:rFonts w:hint="cs"/>
          <w:rtl/>
        </w:rPr>
        <w:t>גם מהעובדה שבתגובה לבקשת הנאשם להחזיר את הרכב טענה המאשימה רק כי הרכב דרוש כראיה (קודם להודאת הנאשם) עולה כי גם המאשימה לא סברה כי מן הראוי לחלט את הרכב וכי החזקת הרכב נדרשה לשם הצגתו כראיה בלבד.</w:t>
      </w:r>
    </w:p>
    <w:p w14:paraId="523E05B0" w14:textId="77777777" w:rsidR="007B61BE" w:rsidRDefault="007B61BE">
      <w:pPr>
        <w:spacing w:line="360" w:lineRule="auto"/>
        <w:jc w:val="both"/>
        <w:rPr>
          <w:rtl/>
        </w:rPr>
      </w:pPr>
    </w:p>
    <w:p w14:paraId="306D0E60" w14:textId="77777777" w:rsidR="007B61BE" w:rsidRDefault="00712D94">
      <w:pPr>
        <w:spacing w:line="360" w:lineRule="auto"/>
        <w:jc w:val="both"/>
        <w:rPr>
          <w:rtl/>
        </w:rPr>
      </w:pPr>
      <w:r>
        <w:rPr>
          <w:rFonts w:hint="cs"/>
          <w:rtl/>
        </w:rPr>
        <w:t xml:space="preserve">מכל האמור אני דוחה בקשת המאשימה לחלט את הרכב ומורה למאשימה להחזירו לאלתר לנאשם. תאום החזרת הרכב יעשה עם הסניגור.  </w:t>
      </w:r>
    </w:p>
    <w:p w14:paraId="62CD3FC1" w14:textId="77777777" w:rsidR="007B61BE" w:rsidRDefault="007B61BE">
      <w:pPr>
        <w:spacing w:line="360" w:lineRule="auto"/>
        <w:jc w:val="both"/>
        <w:rPr>
          <w:rtl/>
        </w:rPr>
      </w:pPr>
    </w:p>
    <w:p w14:paraId="7713C8DE" w14:textId="77777777" w:rsidR="007B61BE" w:rsidRDefault="00712D94">
      <w:pPr>
        <w:spacing w:line="360" w:lineRule="auto"/>
        <w:jc w:val="both"/>
        <w:rPr>
          <w:rtl/>
        </w:rPr>
      </w:pPr>
      <w:r>
        <w:rPr>
          <w:rFonts w:hint="cs"/>
          <w:rtl/>
        </w:rPr>
        <w:t>העבירה בה הורשע הנאשם חמורה וב</w:t>
      </w:r>
      <w:hyperlink r:id="rId17" w:history="1">
        <w:r w:rsidR="008E47AF" w:rsidRPr="008E47AF">
          <w:rPr>
            <w:rStyle w:val="Hyperlink"/>
            <w:rtl/>
          </w:rPr>
          <w:t>ע"פ 7955/06</w:t>
        </w:r>
      </w:hyperlink>
      <w:r>
        <w:rPr>
          <w:rFonts w:hint="cs"/>
          <w:rtl/>
        </w:rPr>
        <w:t xml:space="preserve"> ציין כבוד השופט א. לוי כי עסקינן בעבירה </w:t>
      </w:r>
      <w:r>
        <w:rPr>
          <w:rFonts w:hint="cs"/>
          <w:b/>
          <w:bCs/>
          <w:rtl/>
        </w:rPr>
        <w:t>"לה נודעות השלכות חמורות ביותר בשנים האחרונות, כאשר עבריינים עושים שימוש תכוף בנשק חם כדי לבצע עבירות או כדי לחסל חשבונות עם יריבים. כתוצאה מכך נפגעו לא אחת אנשים חפים מפשע, ועל כן השקפת הפסיקה היא כי יש לגזור למבצעיהן של עבירות מסוג זה עונשי מאסר, מתוך תקווה שבדרך זו ניתן יהיה לצמצם את מימדיה של התופעה"</w:t>
      </w:r>
      <w:r>
        <w:rPr>
          <w:rFonts w:hint="cs"/>
          <w:rtl/>
        </w:rPr>
        <w:t>.</w:t>
      </w:r>
    </w:p>
    <w:p w14:paraId="4D0DF338" w14:textId="77777777" w:rsidR="007B61BE" w:rsidRDefault="007B61BE">
      <w:pPr>
        <w:spacing w:line="360" w:lineRule="auto"/>
        <w:jc w:val="both"/>
        <w:rPr>
          <w:rtl/>
        </w:rPr>
      </w:pPr>
    </w:p>
    <w:p w14:paraId="2B388DE0" w14:textId="77777777" w:rsidR="007B61BE" w:rsidRDefault="00712D94">
      <w:pPr>
        <w:spacing w:line="360" w:lineRule="auto"/>
        <w:jc w:val="both"/>
        <w:rPr>
          <w:rtl/>
        </w:rPr>
      </w:pPr>
      <w:r>
        <w:rPr>
          <w:rFonts w:hint="cs"/>
          <w:rtl/>
        </w:rPr>
        <w:t>מאידך, יש לזכור כי הענישה היא אינדיווידואלית וקודם גזירת הדין על בית המשפט ליתן משקל לנסיבות ביצוע העבירה, הנסיבות האישיות של הנאשם, אופן ניהול הדיון והמלצות שירות המבחן.</w:t>
      </w:r>
    </w:p>
    <w:p w14:paraId="33A79EBF" w14:textId="77777777" w:rsidR="007B61BE" w:rsidRDefault="007B61BE">
      <w:pPr>
        <w:spacing w:line="360" w:lineRule="auto"/>
        <w:jc w:val="both"/>
        <w:rPr>
          <w:rtl/>
        </w:rPr>
      </w:pPr>
    </w:p>
    <w:p w14:paraId="4081CD18" w14:textId="77777777" w:rsidR="007B61BE" w:rsidRDefault="00712D94">
      <w:pPr>
        <w:spacing w:line="360" w:lineRule="auto"/>
        <w:jc w:val="both"/>
        <w:rPr>
          <w:rtl/>
        </w:rPr>
      </w:pPr>
      <w:r>
        <w:rPr>
          <w:rFonts w:hint="cs"/>
          <w:rtl/>
        </w:rPr>
        <w:t>בענייננו – מדובר בנאשם צעיר, נעדר עבר פלילי. אין חולק כי הנזק שנתפס לא היה בבעלותו של הנאשם וכי היו מעורבים נוספים שלא הועמדו כלל לדין (לרבות מי שהניח את הנשק בתא המטען של רכבו של הנאשם – גם אם בידיעתו ובהסכמתו של הנאשם). כמו כן הודה הנאשם בהזדמנות הראשונה, קודם לתחילת שמיעת הראיות, והביע חרטה על מעשיו.  אני סבורה כי בנסיבות שבפני יש ליתן גם משקל להמלצותיו החיוביות של שירות המבחן ולהימנע משליחתו למאסר מאחורי סורג ובריח (כאשר אני לוקחת בחשבון גם את תקופת מעצרו).</w:t>
      </w:r>
    </w:p>
    <w:p w14:paraId="4EA5E50A" w14:textId="77777777" w:rsidR="007B61BE" w:rsidRDefault="007B61BE">
      <w:pPr>
        <w:spacing w:line="360" w:lineRule="auto"/>
        <w:jc w:val="both"/>
        <w:rPr>
          <w:rtl/>
        </w:rPr>
      </w:pPr>
    </w:p>
    <w:p w14:paraId="4D5089DF" w14:textId="77777777" w:rsidR="007B61BE" w:rsidRDefault="00712D94">
      <w:pPr>
        <w:spacing w:line="360" w:lineRule="auto"/>
        <w:jc w:val="both"/>
        <w:rPr>
          <w:rtl/>
        </w:rPr>
      </w:pPr>
      <w:r>
        <w:rPr>
          <w:rFonts w:hint="cs"/>
          <w:rtl/>
        </w:rPr>
        <w:t xml:space="preserve">בשים לב לאמור אני גוזרת על הנאשם מאסר לתקופה של שישה חודשים. </w:t>
      </w:r>
    </w:p>
    <w:p w14:paraId="25C616AA" w14:textId="77777777" w:rsidR="007B61BE" w:rsidRDefault="007B61BE">
      <w:pPr>
        <w:spacing w:line="360" w:lineRule="auto"/>
        <w:jc w:val="both"/>
        <w:rPr>
          <w:rtl/>
        </w:rPr>
      </w:pPr>
    </w:p>
    <w:p w14:paraId="3B604BC1" w14:textId="77777777" w:rsidR="007B61BE" w:rsidRDefault="00712D94">
      <w:pPr>
        <w:spacing w:line="360" w:lineRule="auto"/>
        <w:jc w:val="both"/>
        <w:rPr>
          <w:rtl/>
        </w:rPr>
      </w:pPr>
      <w:r>
        <w:rPr>
          <w:rFonts w:hint="cs"/>
          <w:rtl/>
        </w:rPr>
        <w:t>המאסר ירוצה בעבודות שירות המרכז לבריאות הנפש – שער מנשה. הנאשם יתייצב לתחילת ריצוי העונש בפני הממונה על עבודות השירות, במתחם בית הסוהר חרמון, ביום 21.3.10 בשעה 08:00.</w:t>
      </w:r>
    </w:p>
    <w:p w14:paraId="7846F657" w14:textId="77777777" w:rsidR="007B61BE" w:rsidRDefault="007B61BE">
      <w:pPr>
        <w:spacing w:line="360" w:lineRule="auto"/>
        <w:jc w:val="both"/>
        <w:rPr>
          <w:rtl/>
        </w:rPr>
      </w:pPr>
    </w:p>
    <w:p w14:paraId="55654F88" w14:textId="77777777" w:rsidR="007B61BE" w:rsidRDefault="00712D94">
      <w:pPr>
        <w:spacing w:line="360" w:lineRule="auto"/>
        <w:jc w:val="both"/>
        <w:rPr>
          <w:rtl/>
        </w:rPr>
      </w:pPr>
      <w:r>
        <w:rPr>
          <w:rFonts w:hint="cs"/>
          <w:rtl/>
        </w:rPr>
        <w:t>אני גוזרת על הנאשם מאסר על תנאי לתקופה של 12 חודשים והתנאי הוא כי בתקופה של 3 שנים מהיום לא יעבור הנאשם את העבירה בה הורשע או כל עבירה בנשק מסוג פשע ויורשע עליה.</w:t>
      </w:r>
    </w:p>
    <w:p w14:paraId="2AA8EBD9" w14:textId="77777777" w:rsidR="007B61BE" w:rsidRDefault="007B61BE">
      <w:pPr>
        <w:spacing w:line="360" w:lineRule="auto"/>
        <w:jc w:val="both"/>
        <w:rPr>
          <w:rtl/>
        </w:rPr>
      </w:pPr>
    </w:p>
    <w:p w14:paraId="2D6CBCB3" w14:textId="77777777" w:rsidR="007B61BE" w:rsidRDefault="00712D94">
      <w:pPr>
        <w:spacing w:line="360" w:lineRule="auto"/>
        <w:jc w:val="both"/>
        <w:rPr>
          <w:rtl/>
        </w:rPr>
      </w:pPr>
      <w:r>
        <w:rPr>
          <w:rFonts w:hint="cs"/>
          <w:rtl/>
        </w:rPr>
        <w:t>אני גוזרת על הנאשם קנס בסך 4,000 ₪ או שני חודשי מאסר תמורתו. הקנס ישולם ב- 10 תשלומים שווים ורצופים של 400 ₪ כל אחד, כאשר התשלום הראשון יהיה ביום 1.4.10.</w:t>
      </w:r>
    </w:p>
    <w:p w14:paraId="3F8FE2D6" w14:textId="77777777" w:rsidR="007B61BE" w:rsidRDefault="007B61BE">
      <w:pPr>
        <w:spacing w:line="360" w:lineRule="auto"/>
        <w:jc w:val="both"/>
        <w:rPr>
          <w:rtl/>
        </w:rPr>
      </w:pPr>
    </w:p>
    <w:p w14:paraId="0DFE1458" w14:textId="77777777" w:rsidR="007B61BE" w:rsidRDefault="00712D94">
      <w:pPr>
        <w:spacing w:line="360" w:lineRule="auto"/>
        <w:jc w:val="both"/>
        <w:rPr>
          <w:b/>
          <w:bCs/>
          <w:rtl/>
        </w:rPr>
      </w:pPr>
      <w:r>
        <w:rPr>
          <w:rFonts w:hint="cs"/>
          <w:b/>
          <w:bCs/>
          <w:rtl/>
        </w:rPr>
        <w:t>והודעה זכות ערעור לבית המשפט העליון תוך 45 ימים.</w:t>
      </w:r>
    </w:p>
    <w:p w14:paraId="675F3D52" w14:textId="77777777" w:rsidR="007B61BE" w:rsidRDefault="007B61BE">
      <w:pPr>
        <w:spacing w:line="360" w:lineRule="auto"/>
        <w:jc w:val="both"/>
        <w:rPr>
          <w:rtl/>
        </w:rPr>
      </w:pPr>
    </w:p>
    <w:p w14:paraId="4BC06C53" w14:textId="77777777" w:rsidR="007B61BE" w:rsidRDefault="00712D94">
      <w:pPr>
        <w:spacing w:line="360" w:lineRule="auto"/>
        <w:jc w:val="both"/>
        <w:rPr>
          <w:b/>
          <w:bCs/>
          <w:u w:val="single"/>
          <w:rtl/>
        </w:rPr>
      </w:pPr>
      <w:r>
        <w:rPr>
          <w:rFonts w:hint="cs"/>
          <w:b/>
          <w:bCs/>
          <w:u w:val="single"/>
          <w:rtl/>
        </w:rPr>
        <w:t>המזכירות תמציא עותק מגזר דין זה לממונה על עבודות השירות.</w:t>
      </w:r>
    </w:p>
    <w:p w14:paraId="30087775" w14:textId="77777777" w:rsidR="007B61BE" w:rsidRDefault="007B61BE">
      <w:pPr>
        <w:pStyle w:val="David"/>
        <w:rPr>
          <w:rtl/>
        </w:rPr>
      </w:pPr>
    </w:p>
    <w:p w14:paraId="4FDB8C09" w14:textId="77777777" w:rsidR="007B61BE" w:rsidRDefault="00712D94">
      <w:pPr>
        <w:pStyle w:val="David"/>
        <w:rPr>
          <w:sz w:val="6"/>
          <w:szCs w:val="6"/>
          <w:rtl/>
        </w:rPr>
      </w:pPr>
      <w:r>
        <w:rPr>
          <w:sz w:val="6"/>
          <w:szCs w:val="6"/>
          <w:rtl/>
        </w:rPr>
        <w:t>&lt;#4#&gt;</w:t>
      </w:r>
    </w:p>
    <w:p w14:paraId="34980884" w14:textId="77777777" w:rsidR="007B61BE" w:rsidRDefault="007B61BE">
      <w:pPr>
        <w:jc w:val="right"/>
        <w:rPr>
          <w:rtl/>
        </w:rPr>
      </w:pPr>
    </w:p>
    <w:p w14:paraId="478B8239" w14:textId="77777777" w:rsidR="007B61BE" w:rsidRDefault="00712D94">
      <w:pPr>
        <w:spacing w:line="360" w:lineRule="auto"/>
        <w:jc w:val="both"/>
        <w:rPr>
          <w:rtl/>
        </w:rPr>
      </w:pPr>
      <w:r>
        <w:rPr>
          <w:rFonts w:hint="cs"/>
          <w:b/>
          <w:bCs/>
          <w:rtl/>
        </w:rPr>
        <w:t xml:space="preserve">ניתן והודע היום </w:t>
      </w:r>
      <w:r>
        <w:rPr>
          <w:b/>
          <w:bCs/>
          <w:rtl/>
        </w:rPr>
        <w:t>י"ז  אדר תש"ע</w:t>
      </w:r>
      <w:r>
        <w:rPr>
          <w:rFonts w:hint="cs"/>
          <w:b/>
          <w:bCs/>
          <w:rtl/>
        </w:rPr>
        <w:t xml:space="preserve">, </w:t>
      </w:r>
      <w:r>
        <w:rPr>
          <w:b/>
          <w:bCs/>
          <w:rtl/>
        </w:rPr>
        <w:t>03/03/2010</w:t>
      </w:r>
      <w:r>
        <w:rPr>
          <w:rFonts w:hint="cs"/>
          <w:b/>
          <w:bCs/>
          <w:rtl/>
        </w:rPr>
        <w:t xml:space="preserve"> במעמד הנוכחים.</w:t>
      </w:r>
      <w:r>
        <w:rPr>
          <w:rtl/>
        </w:rPr>
        <w:t xml:space="preserve"> </w:t>
      </w:r>
    </w:p>
    <w:p w14:paraId="4E0FAF7B" w14:textId="77777777" w:rsidR="007B61BE" w:rsidRDefault="00712D94">
      <w:pPr>
        <w:jc w:val="both"/>
        <w:rPr>
          <w:rtl/>
        </w:rPr>
      </w:pPr>
      <w:r>
        <w:rPr>
          <w:rtl/>
        </w:rPr>
        <w:t xml:space="preserve"> </w:t>
      </w:r>
    </w:p>
    <w:p w14:paraId="4ACBD54E" w14:textId="77777777" w:rsidR="007B61BE" w:rsidRDefault="007B61BE">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B61BE" w14:paraId="371B8229" w14:textId="77777777">
        <w:trPr>
          <w:trHeight w:val="364"/>
          <w:jc w:val="right"/>
        </w:trPr>
        <w:tc>
          <w:tcPr>
            <w:tcW w:w="3708" w:type="dxa"/>
            <w:shd w:val="clear" w:color="auto" w:fill="auto"/>
          </w:tcPr>
          <w:p w14:paraId="08C2E017" w14:textId="77777777" w:rsidR="007B61BE" w:rsidRDefault="007B61BE" w:rsidP="0032613F">
            <w:pPr>
              <w:jc w:val="center"/>
              <w:rPr>
                <w:rtl/>
              </w:rPr>
            </w:pPr>
          </w:p>
        </w:tc>
      </w:tr>
      <w:tr w:rsidR="007B61BE" w14:paraId="53AF9D78" w14:textId="77777777">
        <w:trPr>
          <w:trHeight w:val="415"/>
          <w:jc w:val="right"/>
        </w:trPr>
        <w:tc>
          <w:tcPr>
            <w:tcW w:w="3708" w:type="dxa"/>
            <w:shd w:val="clear" w:color="auto" w:fill="auto"/>
          </w:tcPr>
          <w:p w14:paraId="355D3464" w14:textId="77777777" w:rsidR="007B61BE" w:rsidRPr="0032613F" w:rsidRDefault="00712D94" w:rsidP="0032613F">
            <w:pPr>
              <w:jc w:val="center"/>
              <w:rPr>
                <w:b/>
                <w:bCs/>
                <w:rtl/>
              </w:rPr>
            </w:pPr>
            <w:r w:rsidRPr="0032613F">
              <w:rPr>
                <w:b/>
                <w:bCs/>
                <w:rtl/>
              </w:rPr>
              <w:t>ברכה</w:t>
            </w:r>
            <w:r w:rsidRPr="0032613F">
              <w:rPr>
                <w:rFonts w:hint="cs"/>
                <w:b/>
                <w:bCs/>
                <w:rtl/>
              </w:rPr>
              <w:t xml:space="preserve"> </w:t>
            </w:r>
            <w:r w:rsidRPr="0032613F">
              <w:rPr>
                <w:b/>
                <w:bCs/>
                <w:rtl/>
              </w:rPr>
              <w:t>בר-זיו</w:t>
            </w:r>
            <w:r w:rsidRPr="0032613F">
              <w:rPr>
                <w:rFonts w:hint="cs"/>
                <w:b/>
                <w:bCs/>
                <w:rtl/>
              </w:rPr>
              <w:t xml:space="preserve">, </w:t>
            </w:r>
            <w:r w:rsidRPr="0032613F">
              <w:rPr>
                <w:b/>
                <w:bCs/>
                <w:rtl/>
              </w:rPr>
              <w:t>שופטת</w:t>
            </w:r>
          </w:p>
        </w:tc>
      </w:tr>
    </w:tbl>
    <w:p w14:paraId="1338E6D4" w14:textId="77777777" w:rsidR="007B61BE" w:rsidRDefault="007B61BE">
      <w:pPr>
        <w:jc w:val="right"/>
        <w:rPr>
          <w:rtl/>
        </w:rPr>
      </w:pPr>
    </w:p>
    <w:p w14:paraId="08FC0B84" w14:textId="77777777" w:rsidR="007B61BE" w:rsidRDefault="007B61BE">
      <w:pPr>
        <w:spacing w:line="360" w:lineRule="auto"/>
        <w:jc w:val="both"/>
        <w:rPr>
          <w:rtl/>
        </w:rPr>
      </w:pPr>
    </w:p>
    <w:p w14:paraId="485278C8" w14:textId="77777777" w:rsidR="007B61BE" w:rsidRDefault="007B61BE">
      <w:pPr>
        <w:spacing w:line="360" w:lineRule="auto"/>
        <w:jc w:val="both"/>
        <w:rPr>
          <w:rtl/>
        </w:rPr>
      </w:pPr>
    </w:p>
    <w:p w14:paraId="1EF0627B" w14:textId="77777777" w:rsidR="007B61BE" w:rsidRDefault="007B61BE">
      <w:pPr>
        <w:spacing w:line="360" w:lineRule="auto"/>
        <w:jc w:val="both"/>
        <w:rPr>
          <w:rtl/>
        </w:rPr>
      </w:pPr>
    </w:p>
    <w:p w14:paraId="06FEC9A6" w14:textId="77777777" w:rsidR="007B61BE" w:rsidRDefault="007B61BE">
      <w:pPr>
        <w:spacing w:line="360" w:lineRule="auto"/>
        <w:jc w:val="both"/>
        <w:rPr>
          <w:rtl/>
        </w:rPr>
      </w:pPr>
    </w:p>
    <w:p w14:paraId="778AAB49" w14:textId="77777777" w:rsidR="007B61BE" w:rsidRDefault="007B61BE">
      <w:pPr>
        <w:spacing w:line="360" w:lineRule="auto"/>
        <w:jc w:val="both"/>
        <w:rPr>
          <w:rtl/>
        </w:rPr>
      </w:pPr>
    </w:p>
    <w:p w14:paraId="1DDA0263" w14:textId="77777777" w:rsidR="007B61BE" w:rsidRDefault="007B61BE">
      <w:pPr>
        <w:spacing w:line="360" w:lineRule="auto"/>
        <w:jc w:val="both"/>
        <w:rPr>
          <w:rtl/>
        </w:rPr>
      </w:pPr>
    </w:p>
    <w:p w14:paraId="4F9A54F9" w14:textId="77777777" w:rsidR="007B61BE" w:rsidRDefault="00712D94">
      <w:pPr>
        <w:spacing w:line="360" w:lineRule="auto"/>
        <w:jc w:val="both"/>
        <w:rPr>
          <w:sz w:val="6"/>
          <w:szCs w:val="6"/>
          <w:rtl/>
        </w:rPr>
      </w:pPr>
      <w:r>
        <w:rPr>
          <w:sz w:val="6"/>
          <w:szCs w:val="6"/>
          <w:rtl/>
        </w:rPr>
        <w:t>&lt;#7#&gt;</w:t>
      </w:r>
    </w:p>
    <w:p w14:paraId="6EBAB975" w14:textId="77777777" w:rsidR="007B61BE" w:rsidRDefault="00712D9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C69B804" w14:textId="77777777" w:rsidR="007B61BE" w:rsidRDefault="007B61BE">
      <w:pPr>
        <w:spacing w:line="360" w:lineRule="auto"/>
        <w:jc w:val="both"/>
        <w:rPr>
          <w:rtl/>
        </w:rPr>
      </w:pPr>
    </w:p>
    <w:p w14:paraId="4EC52454" w14:textId="77777777" w:rsidR="007B61BE" w:rsidRDefault="00712D94">
      <w:pPr>
        <w:spacing w:line="360" w:lineRule="auto"/>
        <w:jc w:val="both"/>
        <w:rPr>
          <w:rtl/>
        </w:rPr>
      </w:pPr>
      <w:r>
        <w:rPr>
          <w:rFonts w:hint="cs"/>
          <w:rtl/>
        </w:rPr>
        <w:t xml:space="preserve">קבעתי כי הנאשם יתייצב לתחילת ריצוי העונש ביום 21/3/10 ולפיכך, אין מקום לדחייה נוספת. </w:t>
      </w:r>
    </w:p>
    <w:p w14:paraId="7C0F912A" w14:textId="77777777" w:rsidR="007B61BE" w:rsidRDefault="007B61BE">
      <w:pPr>
        <w:spacing w:line="360" w:lineRule="auto"/>
        <w:jc w:val="both"/>
        <w:rPr>
          <w:rtl/>
        </w:rPr>
      </w:pPr>
    </w:p>
    <w:p w14:paraId="7C40F29D" w14:textId="77777777" w:rsidR="007B61BE" w:rsidRDefault="00712D94">
      <w:pPr>
        <w:spacing w:line="360" w:lineRule="auto"/>
        <w:jc w:val="both"/>
        <w:rPr>
          <w:sz w:val="6"/>
          <w:szCs w:val="6"/>
          <w:rtl/>
        </w:rPr>
      </w:pPr>
      <w:r>
        <w:rPr>
          <w:sz w:val="6"/>
          <w:szCs w:val="6"/>
          <w:rtl/>
        </w:rPr>
        <w:t>&lt;#8#&gt;</w:t>
      </w:r>
    </w:p>
    <w:p w14:paraId="62A862B3" w14:textId="77777777" w:rsidR="007B61BE" w:rsidRDefault="007B61BE">
      <w:pPr>
        <w:jc w:val="right"/>
        <w:rPr>
          <w:rtl/>
        </w:rPr>
      </w:pPr>
    </w:p>
    <w:p w14:paraId="70DF5BFE" w14:textId="77777777" w:rsidR="007B61BE" w:rsidRDefault="00712D94">
      <w:pPr>
        <w:spacing w:line="360" w:lineRule="auto"/>
        <w:jc w:val="both"/>
        <w:rPr>
          <w:rtl/>
        </w:rPr>
      </w:pPr>
      <w:r>
        <w:rPr>
          <w:b/>
          <w:bCs/>
          <w:rtl/>
        </w:rPr>
        <w:t xml:space="preserve">ניתנה והודעה היום י"ז  אדר תש"ע, 03/03/2010 במעמד הנוכחים.  </w:t>
      </w:r>
    </w:p>
    <w:p w14:paraId="43D91FDA" w14:textId="77777777" w:rsidR="007B61BE" w:rsidRDefault="007B61BE">
      <w:pPr>
        <w:spacing w:line="360" w:lineRule="auto"/>
        <w:jc w:val="both"/>
        <w:rPr>
          <w:rtl/>
        </w:rPr>
      </w:pPr>
    </w:p>
    <w:p w14:paraId="7BA7BC58" w14:textId="77777777" w:rsidR="007B61BE" w:rsidRDefault="007B61BE">
      <w:pPr>
        <w:spacing w:line="360" w:lineRule="auto"/>
        <w:jc w:val="both"/>
        <w:rPr>
          <w:rtl/>
        </w:rPr>
      </w:pPr>
    </w:p>
    <w:p w14:paraId="6CF1671D" w14:textId="77777777" w:rsidR="007B61BE" w:rsidRDefault="00712D94">
      <w:pPr>
        <w:jc w:val="both"/>
        <w:rPr>
          <w:rtl/>
        </w:rPr>
      </w:pPr>
      <w:r>
        <w:rPr>
          <w:rtl/>
        </w:rPr>
        <w:t xml:space="preserve"> </w:t>
      </w:r>
    </w:p>
    <w:p w14:paraId="040DBA27" w14:textId="77777777" w:rsidR="00712D94" w:rsidRPr="00712D94" w:rsidRDefault="00712D94">
      <w:pPr>
        <w:jc w:val="center"/>
        <w:rPr>
          <w:color w:val="FFFFFF"/>
          <w:sz w:val="2"/>
          <w:szCs w:val="2"/>
          <w:rtl/>
        </w:rPr>
      </w:pPr>
    </w:p>
    <w:p w14:paraId="1DAB0BF7" w14:textId="77777777" w:rsidR="00712D94" w:rsidRPr="00712D94" w:rsidRDefault="00712D94">
      <w:pPr>
        <w:jc w:val="center"/>
        <w:rPr>
          <w:color w:val="FFFFFF"/>
          <w:sz w:val="2"/>
          <w:szCs w:val="2"/>
          <w:rtl/>
        </w:rPr>
      </w:pPr>
      <w:r w:rsidRPr="00712D94">
        <w:rPr>
          <w:color w:val="FFFFFF"/>
          <w:sz w:val="2"/>
          <w:szCs w:val="2"/>
          <w:rtl/>
        </w:rPr>
        <w:t>5129371</w:t>
      </w:r>
    </w:p>
    <w:p w14:paraId="45F6B322" w14:textId="77777777" w:rsidR="00712D94" w:rsidRPr="00712D94" w:rsidRDefault="00712D94" w:rsidP="00712D94">
      <w:pPr>
        <w:keepNext/>
        <w:rPr>
          <w:color w:val="000000"/>
          <w:sz w:val="22"/>
          <w:szCs w:val="22"/>
          <w:rtl/>
        </w:rPr>
      </w:pPr>
    </w:p>
    <w:p w14:paraId="2443063B" w14:textId="77777777" w:rsidR="00712D94" w:rsidRPr="00712D94" w:rsidRDefault="00712D94" w:rsidP="00712D94">
      <w:pPr>
        <w:keepNext/>
        <w:rPr>
          <w:color w:val="000000"/>
          <w:sz w:val="22"/>
          <w:szCs w:val="22"/>
          <w:rtl/>
        </w:rPr>
      </w:pPr>
      <w:r w:rsidRPr="00712D94">
        <w:rPr>
          <w:color w:val="000000"/>
          <w:sz w:val="22"/>
          <w:szCs w:val="22"/>
          <w:rtl/>
        </w:rPr>
        <w:t>ברכה בר זיו 54678313</w:t>
      </w:r>
    </w:p>
    <w:p w14:paraId="3A52C7F8" w14:textId="77777777" w:rsidR="007B61BE" w:rsidRDefault="00712D94">
      <w:pPr>
        <w:jc w:val="center"/>
        <w:rPr>
          <w:rtl/>
        </w:rPr>
      </w:pPr>
      <w:r w:rsidRPr="00712D94">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B61BE" w14:paraId="4B6BE4D7" w14:textId="77777777">
        <w:trPr>
          <w:trHeight w:val="364"/>
          <w:jc w:val="right"/>
        </w:trPr>
        <w:tc>
          <w:tcPr>
            <w:tcW w:w="3708" w:type="dxa"/>
            <w:shd w:val="clear" w:color="auto" w:fill="auto"/>
          </w:tcPr>
          <w:p w14:paraId="14CE5A53" w14:textId="77777777" w:rsidR="007B61BE" w:rsidRDefault="007B61BE" w:rsidP="0032613F">
            <w:pPr>
              <w:jc w:val="center"/>
              <w:rPr>
                <w:rtl/>
              </w:rPr>
            </w:pPr>
          </w:p>
        </w:tc>
      </w:tr>
      <w:tr w:rsidR="007B61BE" w14:paraId="242C1D17" w14:textId="77777777">
        <w:trPr>
          <w:trHeight w:val="415"/>
          <w:jc w:val="right"/>
        </w:trPr>
        <w:tc>
          <w:tcPr>
            <w:tcW w:w="3708" w:type="dxa"/>
            <w:shd w:val="clear" w:color="auto" w:fill="auto"/>
          </w:tcPr>
          <w:p w14:paraId="0536D8E9" w14:textId="77777777" w:rsidR="007B61BE" w:rsidRPr="0032613F" w:rsidRDefault="00712D94" w:rsidP="0032613F">
            <w:pPr>
              <w:jc w:val="center"/>
              <w:rPr>
                <w:b/>
                <w:bCs/>
                <w:rtl/>
              </w:rPr>
            </w:pPr>
            <w:r w:rsidRPr="0032613F">
              <w:rPr>
                <w:b/>
                <w:bCs/>
                <w:rtl/>
              </w:rPr>
              <w:t>ברכה</w:t>
            </w:r>
            <w:r w:rsidRPr="0032613F">
              <w:rPr>
                <w:rFonts w:hint="cs"/>
                <w:b/>
                <w:bCs/>
                <w:rtl/>
              </w:rPr>
              <w:t xml:space="preserve"> </w:t>
            </w:r>
            <w:r w:rsidRPr="0032613F">
              <w:rPr>
                <w:b/>
                <w:bCs/>
                <w:rtl/>
              </w:rPr>
              <w:t>בר-זיו</w:t>
            </w:r>
            <w:r w:rsidRPr="0032613F">
              <w:rPr>
                <w:rFonts w:hint="cs"/>
                <w:b/>
                <w:bCs/>
                <w:rtl/>
              </w:rPr>
              <w:t xml:space="preserve">, </w:t>
            </w:r>
            <w:r w:rsidRPr="0032613F">
              <w:rPr>
                <w:b/>
                <w:bCs/>
                <w:rtl/>
              </w:rPr>
              <w:t>שופטת</w:t>
            </w:r>
          </w:p>
        </w:tc>
      </w:tr>
    </w:tbl>
    <w:p w14:paraId="4B64C8E8" w14:textId="77777777" w:rsidR="007B61BE" w:rsidRDefault="007B61BE">
      <w:pPr>
        <w:jc w:val="right"/>
        <w:rPr>
          <w:rtl/>
        </w:rPr>
      </w:pPr>
    </w:p>
    <w:p w14:paraId="747C460B" w14:textId="77777777" w:rsidR="007B61BE" w:rsidRDefault="00712D94">
      <w:pPr>
        <w:spacing w:line="360" w:lineRule="auto"/>
        <w:rPr>
          <w:sz w:val="18"/>
          <w:szCs w:val="18"/>
          <w:rtl/>
        </w:rPr>
      </w:pPr>
      <w:r>
        <w:rPr>
          <w:rFonts w:hint="cs"/>
          <w:sz w:val="18"/>
          <w:szCs w:val="18"/>
          <w:rtl/>
        </w:rPr>
        <w:t>עדי שיטרית</w:t>
      </w:r>
    </w:p>
    <w:p w14:paraId="5E980510" w14:textId="77777777" w:rsidR="007B61BE" w:rsidRDefault="00712D94">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עדי שטרית</w:t>
      </w:r>
    </w:p>
    <w:p w14:paraId="09071467" w14:textId="77777777" w:rsidR="00712D94" w:rsidRDefault="00712D94" w:rsidP="00712D94">
      <w:r w:rsidRPr="00712D94">
        <w:rPr>
          <w:color w:val="000000"/>
          <w:rtl/>
        </w:rPr>
        <w:t>נוסח מסמך זה כפוף לשינויי ניסוח ועריכה</w:t>
      </w:r>
    </w:p>
    <w:p w14:paraId="6FA661DF" w14:textId="77777777" w:rsidR="00712D94" w:rsidRDefault="00712D94" w:rsidP="00712D94">
      <w:pPr>
        <w:rPr>
          <w:rtl/>
        </w:rPr>
      </w:pPr>
    </w:p>
    <w:p w14:paraId="5D059987" w14:textId="77777777" w:rsidR="00712D94" w:rsidRDefault="00712D94" w:rsidP="00712D94">
      <w:pPr>
        <w:jc w:val="center"/>
        <w:rPr>
          <w:color w:val="0000FF"/>
          <w:u w:val="single"/>
        </w:rPr>
      </w:pPr>
      <w:r w:rsidRPr="00A64F60">
        <w:rPr>
          <w:color w:val="000000"/>
          <w:rtl/>
        </w:rPr>
        <w:t>הודעה למנויים על עריכה ושינויים במסמכי פסיקה, חקיקה ועוד באתר נבו - הקש כאן</w:t>
      </w:r>
    </w:p>
    <w:p w14:paraId="3ADFB113" w14:textId="77777777" w:rsidR="007B61BE" w:rsidRPr="00712D94" w:rsidRDefault="007B61BE" w:rsidP="00712D94">
      <w:pPr>
        <w:jc w:val="center"/>
        <w:rPr>
          <w:color w:val="0000FF"/>
          <w:u w:val="single"/>
        </w:rPr>
      </w:pPr>
    </w:p>
    <w:sectPr w:rsidR="007B61BE" w:rsidRPr="00712D94" w:rsidSect="00712D94">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4E25" w14:textId="77777777" w:rsidR="00FD7139" w:rsidRPr="0086066A" w:rsidRDefault="00FD7139">
      <w:pPr>
        <w:rPr>
          <w:rFonts w:cs="Arial"/>
          <w:szCs w:val="20"/>
        </w:rPr>
      </w:pPr>
      <w:r>
        <w:separator/>
      </w:r>
    </w:p>
  </w:endnote>
  <w:endnote w:type="continuationSeparator" w:id="0">
    <w:p w14:paraId="3C737826" w14:textId="77777777" w:rsidR="00FD7139" w:rsidRPr="0086066A" w:rsidRDefault="00FD713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DC08" w14:textId="77777777" w:rsidR="00A552D8" w:rsidRDefault="00A552D8" w:rsidP="00712D9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27</w:t>
    </w:r>
    <w:r>
      <w:rPr>
        <w:rFonts w:ascii="FrankRuehl" w:hAnsi="FrankRuehl" w:cs="FrankRuehl"/>
        <w:rtl/>
      </w:rPr>
      <w:fldChar w:fldCharType="end"/>
    </w:r>
  </w:p>
  <w:p w14:paraId="7BE3E7F5" w14:textId="77777777" w:rsidR="00A552D8" w:rsidRDefault="00A552D8" w:rsidP="00712D94">
    <w:pPr>
      <w:pStyle w:val="a4"/>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7146A606" w14:textId="77777777" w:rsidR="00A552D8" w:rsidRPr="00712D94" w:rsidRDefault="00A552D8" w:rsidP="00712D94">
    <w:pPr>
      <w:pStyle w:val="a4"/>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Z:\00000000000000000000000000000000000-2016---------------\HAKIKA-KIDUD-2016\2010\mechozi\word\outdoc-nohyper\OutDoc-Makor\me-09-01-4206-239.doc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E1B9" w14:textId="77777777" w:rsidR="00A552D8" w:rsidRDefault="00A552D8" w:rsidP="00712D9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49A2">
      <w:rPr>
        <w:rFonts w:ascii="FrankRuehl" w:hAnsi="FrankRuehl" w:cs="FrankRuehl"/>
        <w:noProof/>
        <w:rtl/>
      </w:rPr>
      <w:t>1</w:t>
    </w:r>
    <w:r>
      <w:rPr>
        <w:rFonts w:ascii="FrankRuehl" w:hAnsi="FrankRuehl" w:cs="FrankRuehl"/>
        <w:rtl/>
      </w:rPr>
      <w:fldChar w:fldCharType="end"/>
    </w:r>
  </w:p>
  <w:p w14:paraId="6DBA7CA0" w14:textId="77777777" w:rsidR="00A552D8" w:rsidRDefault="00A552D8" w:rsidP="00712D94">
    <w:pPr>
      <w:pStyle w:val="a4"/>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64C013C" w14:textId="77777777" w:rsidR="00A552D8" w:rsidRPr="00712D94" w:rsidRDefault="00A552D8" w:rsidP="00712D94">
    <w:pPr>
      <w:pStyle w:val="a4"/>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Pr>
        <w:rFonts w:ascii="Times New Roman" w:hAnsi="Times New Roman" w:cs="Times New Roman"/>
        <w:noProof/>
        <w:color w:val="000000"/>
        <w:sz w:val="14"/>
        <w:szCs w:val="14"/>
      </w:rPr>
      <w:t>Z:\00000000000000000000000000000000000-2016---------------\HAKIKA-KIDUD-2016\2010\mechozi\word\outdoc-nohyper\OutDoc-Makor\me-09-01-4206-239.doc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27ED3" w14:textId="77777777" w:rsidR="00FD7139" w:rsidRPr="0086066A" w:rsidRDefault="00FD7139">
      <w:pPr>
        <w:rPr>
          <w:rFonts w:cs="Arial"/>
          <w:szCs w:val="20"/>
        </w:rPr>
      </w:pPr>
      <w:r>
        <w:separator/>
      </w:r>
    </w:p>
  </w:footnote>
  <w:footnote w:type="continuationSeparator" w:id="0">
    <w:p w14:paraId="07D8B1A2" w14:textId="77777777" w:rsidR="00FD7139" w:rsidRPr="0086066A" w:rsidRDefault="00FD713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EFD" w14:textId="77777777" w:rsidR="00A552D8" w:rsidRPr="00712D94" w:rsidRDefault="00A552D8" w:rsidP="00712D9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4206-01-09</w:t>
    </w:r>
    <w:r>
      <w:rPr>
        <w:color w:val="000000"/>
        <w:sz w:val="22"/>
        <w:szCs w:val="22"/>
        <w:rtl/>
      </w:rPr>
      <w:tab/>
      <w:t xml:space="preserve"> מדינת ישראל נ' שריף עלוואי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9B93" w14:textId="77777777" w:rsidR="00A552D8" w:rsidRPr="00712D94" w:rsidRDefault="00A552D8" w:rsidP="00712D94">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4206-01-09</w:t>
    </w:r>
    <w:r>
      <w:rPr>
        <w:color w:val="000000"/>
        <w:sz w:val="22"/>
        <w:szCs w:val="22"/>
        <w:rtl/>
      </w:rPr>
      <w:tab/>
      <w:t xml:space="preserve"> מדינת ישראל נ' שריף עלוואי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61BE"/>
    <w:rsid w:val="00055CBC"/>
    <w:rsid w:val="0032613F"/>
    <w:rsid w:val="0036757F"/>
    <w:rsid w:val="004971C0"/>
    <w:rsid w:val="00665B06"/>
    <w:rsid w:val="006F435A"/>
    <w:rsid w:val="00712D94"/>
    <w:rsid w:val="007A682A"/>
    <w:rsid w:val="007B61BE"/>
    <w:rsid w:val="008E47AF"/>
    <w:rsid w:val="00A552D8"/>
    <w:rsid w:val="00A64F60"/>
    <w:rsid w:val="00AA43D8"/>
    <w:rsid w:val="00B049A2"/>
    <w:rsid w:val="00B15A44"/>
    <w:rsid w:val="00BB5B28"/>
    <w:rsid w:val="00E100CB"/>
    <w:rsid w:val="00FD71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0046064"/>
  <w15:chartTrackingRefBased/>
  <w15:docId w15:val="{85C8E48A-3AC4-449D-A007-67C85154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61B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B61BE"/>
    <w:pPr>
      <w:tabs>
        <w:tab w:val="center" w:pos="4153"/>
        <w:tab w:val="right" w:pos="8306"/>
      </w:tabs>
    </w:pPr>
  </w:style>
  <w:style w:type="paragraph" w:styleId="a4">
    <w:name w:val="footer"/>
    <w:basedOn w:val="a"/>
    <w:rsid w:val="007B61BE"/>
    <w:pPr>
      <w:tabs>
        <w:tab w:val="center" w:pos="4153"/>
        <w:tab w:val="right" w:pos="8306"/>
      </w:tabs>
    </w:pPr>
  </w:style>
  <w:style w:type="table" w:styleId="a5">
    <w:name w:val="Table Grid"/>
    <w:basedOn w:val="a1"/>
    <w:rsid w:val="007B61B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7B61BE"/>
  </w:style>
  <w:style w:type="paragraph" w:customStyle="1" w:styleId="12">
    <w:name w:val="רגיל + ‏12 נק'"/>
    <w:aliases w:val="מיושר לשני הצדדים,מרווח בין שורות:  שורה וחצי"/>
    <w:basedOn w:val="a"/>
    <w:rsid w:val="007B61BE"/>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7B61BE"/>
    <w:pPr>
      <w:spacing w:line="360" w:lineRule="auto"/>
      <w:jc w:val="both"/>
    </w:pPr>
    <w:rPr>
      <w:rFonts w:ascii="Times New Roman" w:eastAsia="Times New Roman" w:hAnsi="Times New Roman"/>
    </w:rPr>
  </w:style>
  <w:style w:type="character" w:styleId="a7">
    <w:name w:val="line number"/>
    <w:basedOn w:val="a0"/>
    <w:rsid w:val="007B61BE"/>
  </w:style>
  <w:style w:type="character" w:styleId="Hyperlink">
    <w:name w:val="Hyperlink"/>
    <w:rsid w:val="00712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c.1"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law/70301/144.c.1" TargetMode="External"/><Relationship Id="rId17" Type="http://schemas.openxmlformats.org/officeDocument/2006/relationships/hyperlink" Target="http://www.nevo.co.il/case/6104546" TargetMode="External"/><Relationship Id="rId2" Type="http://schemas.openxmlformats.org/officeDocument/2006/relationships/settings" Target="settings.xml"/><Relationship Id="rId16" Type="http://schemas.openxmlformats.org/officeDocument/2006/relationships/hyperlink" Target="http://www.nevo.co.il/case/6134082"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5"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theme" Target="theme/theme1.xml"/><Relationship Id="rId10" Type="http://schemas.openxmlformats.org/officeDocument/2006/relationships/hyperlink" Target="http://www.nevo.co.il/law/74918/39.a"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4918" TargetMode="External"/><Relationship Id="rId14" Type="http://schemas.openxmlformats.org/officeDocument/2006/relationships/hyperlink" Target="http://www.nevo.co.il/law/74918/39.a"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1360</Words>
  <Characters>6800</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8144</CharactersWithSpaces>
  <SharedDoc>false</SharedDoc>
  <HLinks>
    <vt:vector size="72" baseType="variant">
      <vt:variant>
        <vt:i4>3473525</vt:i4>
      </vt:variant>
      <vt:variant>
        <vt:i4>33</vt:i4>
      </vt:variant>
      <vt:variant>
        <vt:i4>0</vt:i4>
      </vt:variant>
      <vt:variant>
        <vt:i4>5</vt:i4>
      </vt:variant>
      <vt:variant>
        <vt:lpwstr>http://www.nevo.co.il/case/6104546</vt:lpwstr>
      </vt:variant>
      <vt:variant>
        <vt:lpwstr/>
      </vt:variant>
      <vt:variant>
        <vt:i4>3604601</vt:i4>
      </vt:variant>
      <vt:variant>
        <vt:i4>30</vt:i4>
      </vt:variant>
      <vt:variant>
        <vt:i4>0</vt:i4>
      </vt:variant>
      <vt:variant>
        <vt:i4>5</vt:i4>
      </vt:variant>
      <vt:variant>
        <vt:lpwstr>http://www.nevo.co.il/case/6134082</vt:lpwstr>
      </vt:variant>
      <vt:variant>
        <vt:lpwstr/>
      </vt:variant>
      <vt:variant>
        <vt:i4>8323182</vt:i4>
      </vt:variant>
      <vt:variant>
        <vt:i4>27</vt:i4>
      </vt:variant>
      <vt:variant>
        <vt:i4>0</vt:i4>
      </vt:variant>
      <vt:variant>
        <vt:i4>5</vt:i4>
      </vt:variant>
      <vt:variant>
        <vt:lpwstr>http://www.nevo.co.il/law/74918</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6357043</vt:i4>
      </vt:variant>
      <vt:variant>
        <vt:i4>18</vt:i4>
      </vt:variant>
      <vt:variant>
        <vt:i4>0</vt:i4>
      </vt:variant>
      <vt:variant>
        <vt:i4>5</vt:i4>
      </vt:variant>
      <vt:variant>
        <vt:lpwstr>http://www.nevo.co.il/law/70301/144.c.1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524363</vt:i4>
      </vt:variant>
      <vt:variant>
        <vt:i4>12</vt:i4>
      </vt:variant>
      <vt:variant>
        <vt:i4>0</vt:i4>
      </vt:variant>
      <vt:variant>
        <vt:i4>5</vt:i4>
      </vt:variant>
      <vt:variant>
        <vt:lpwstr>http://www.nevo.co.il/law/74918/39.a</vt:lpwstr>
      </vt:variant>
      <vt:variant>
        <vt:lpwstr/>
      </vt:variant>
      <vt:variant>
        <vt:i4>8323182</vt:i4>
      </vt:variant>
      <vt:variant>
        <vt:i4>9</vt:i4>
      </vt:variant>
      <vt:variant>
        <vt:i4>0</vt:i4>
      </vt:variant>
      <vt:variant>
        <vt:i4>5</vt:i4>
      </vt:variant>
      <vt:variant>
        <vt:lpwstr>http://www.nevo.co.il/law/74918</vt:lpwstr>
      </vt:variant>
      <vt:variant>
        <vt:lpwstr/>
      </vt:variant>
      <vt:variant>
        <vt:i4>6357043</vt:i4>
      </vt:variant>
      <vt:variant>
        <vt:i4>6</vt:i4>
      </vt:variant>
      <vt:variant>
        <vt:i4>0</vt:i4>
      </vt:variant>
      <vt:variant>
        <vt:i4>5</vt:i4>
      </vt:variant>
      <vt:variant>
        <vt:lpwstr>http://www.nevo.co.il/law/70301/144.c.1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2024-01-07T12:07:00Z</dcterms:created>
  <dcterms:modified xsi:type="dcterms:W3CDTF">2024-01-07T12:07:00Z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4206</vt:lpwstr>
  </property>
  <property fmtid="{D5CDD505-2E9C-101B-9397-08002B2CF9AE}" pid="6" name="NEWPARTB">
    <vt:lpwstr>01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שריף עלוואי</vt:lpwstr>
  </property>
  <property fmtid="{D5CDD505-2E9C-101B-9397-08002B2CF9AE}" pid="10" name="LAWYER">
    <vt:lpwstr>בר אור;מאמון</vt:lpwstr>
  </property>
  <property fmtid="{D5CDD505-2E9C-101B-9397-08002B2CF9AE}" pid="11" name="JUDGE">
    <vt:lpwstr>ברכה בר זיו</vt:lpwstr>
  </property>
  <property fmtid="{D5CDD505-2E9C-101B-9397-08002B2CF9AE}" pid="12" name="CITY">
    <vt:lpwstr>חי'</vt:lpwstr>
  </property>
  <property fmtid="{D5CDD505-2E9C-101B-9397-08002B2CF9AE}" pid="13" name="DATE">
    <vt:lpwstr>20100303</vt:lpwstr>
  </property>
  <property fmtid="{D5CDD505-2E9C-101B-9397-08002B2CF9AE}" pid="14" name="TYPE_N_DATE">
    <vt:lpwstr>39020100303</vt:lpwstr>
  </property>
  <property fmtid="{D5CDD505-2E9C-101B-9397-08002B2CF9AE}" pid="15" name="WORDNUMPAGES">
    <vt:lpwstr>5</vt:lpwstr>
  </property>
  <property fmtid="{D5CDD505-2E9C-101B-9397-08002B2CF9AE}" pid="16" name="TYPE_ABS_DATE">
    <vt:lpwstr>390020100303</vt:lpwstr>
  </property>
  <property fmtid="{D5CDD505-2E9C-101B-9397-08002B2CF9AE}" pid="17" name="RemarkFileName">
    <vt:lpwstr>mechozi me 09 01 4206 239 htm</vt:lpwstr>
  </property>
  <property fmtid="{D5CDD505-2E9C-101B-9397-08002B2CF9AE}" pid="18" name="ISABSTRACT">
    <vt:lpwstr>Y</vt:lpwstr>
  </property>
  <property fmtid="{D5CDD505-2E9C-101B-9397-08002B2CF9AE}" pid="19" name="CASESLISTTMP1">
    <vt:lpwstr>6134082;6104546</vt:lpwstr>
  </property>
  <property fmtid="{D5CDD505-2E9C-101B-9397-08002B2CF9AE}" pid="20" name="LAWLISTTMP1">
    <vt:lpwstr>70301/144.a;144.c.1</vt:lpwstr>
  </property>
  <property fmtid="{D5CDD505-2E9C-101B-9397-08002B2CF9AE}" pid="21" name="LAWLISTTMP2">
    <vt:lpwstr>74918/039.a</vt:lpwstr>
  </property>
</Properties>
</file>