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6822B7" w:rsidRPr="000D345C" w14:paraId="0483F417" w14:textId="77777777">
        <w:trPr>
          <w:trHeight w:hRule="exact" w:val="418"/>
          <w:jc w:val="center"/>
        </w:trPr>
        <w:tc>
          <w:tcPr>
            <w:tcW w:w="8720" w:type="dxa"/>
            <w:gridSpan w:val="3"/>
          </w:tcPr>
          <w:p w14:paraId="18DD7FFE" w14:textId="77777777" w:rsidR="006822B7" w:rsidRPr="000D345C" w:rsidRDefault="000D345C">
            <w:pPr>
              <w:pStyle w:val="a3"/>
              <w:tabs>
                <w:tab w:val="clear" w:pos="8306"/>
              </w:tabs>
              <w:jc w:val="center"/>
              <w:rPr>
                <w:rFonts w:ascii="Tahoma" w:hAnsi="Tahoma" w:cs="Tahoma"/>
                <w:b/>
                <w:bCs/>
                <w:color w:val="000080"/>
                <w:sz w:val="20"/>
                <w:szCs w:val="20"/>
                <w:rtl/>
              </w:rPr>
            </w:pPr>
            <w:bookmarkStart w:id="0" w:name="LastJudge"/>
            <w:r w:rsidRPr="000D345C">
              <w:rPr>
                <w:rFonts w:ascii="Tahoma" w:hAnsi="Tahoma" w:cs="Tahoma"/>
                <w:b/>
                <w:bCs/>
                <w:color w:val="000080"/>
                <w:sz w:val="20"/>
                <w:szCs w:val="20"/>
                <w:rtl/>
              </w:rPr>
              <w:t>בית המשפט המחוזי בחיפה</w:t>
            </w:r>
          </w:p>
        </w:tc>
      </w:tr>
      <w:tr w:rsidR="006822B7" w:rsidRPr="000D345C" w14:paraId="35B0B121" w14:textId="77777777">
        <w:trPr>
          <w:trHeight w:val="337"/>
          <w:jc w:val="center"/>
        </w:trPr>
        <w:tc>
          <w:tcPr>
            <w:tcW w:w="3973" w:type="dxa"/>
          </w:tcPr>
          <w:p w14:paraId="5537CE67" w14:textId="77777777" w:rsidR="006822B7" w:rsidRPr="000D345C" w:rsidRDefault="000D345C">
            <w:pPr>
              <w:rPr>
                <w:b/>
                <w:bCs/>
                <w:sz w:val="26"/>
                <w:szCs w:val="26"/>
                <w:rtl/>
              </w:rPr>
            </w:pPr>
            <w:r w:rsidRPr="000D345C">
              <w:rPr>
                <w:b/>
                <w:bCs/>
                <w:sz w:val="26"/>
                <w:szCs w:val="26"/>
                <w:rtl/>
              </w:rPr>
              <w:t>ת"פ</w:t>
            </w:r>
            <w:r w:rsidRPr="000D345C">
              <w:rPr>
                <w:rFonts w:hint="cs"/>
                <w:b/>
                <w:bCs/>
                <w:sz w:val="26"/>
                <w:szCs w:val="26"/>
                <w:rtl/>
              </w:rPr>
              <w:t xml:space="preserve"> </w:t>
            </w:r>
            <w:r w:rsidRPr="000D345C">
              <w:rPr>
                <w:b/>
                <w:bCs/>
                <w:sz w:val="26"/>
                <w:szCs w:val="26"/>
                <w:rtl/>
              </w:rPr>
              <w:t>17917-08-10</w:t>
            </w:r>
            <w:r w:rsidRPr="000D345C">
              <w:rPr>
                <w:rFonts w:hint="cs"/>
                <w:b/>
                <w:bCs/>
                <w:sz w:val="26"/>
                <w:szCs w:val="26"/>
                <w:rtl/>
              </w:rPr>
              <w:t xml:space="preserve"> </w:t>
            </w:r>
            <w:r w:rsidRPr="000D345C">
              <w:rPr>
                <w:b/>
                <w:bCs/>
                <w:sz w:val="26"/>
                <w:szCs w:val="26"/>
                <w:rtl/>
              </w:rPr>
              <w:t>מדינת ישראל נ' גוזמן פרץ</w:t>
            </w:r>
          </w:p>
        </w:tc>
        <w:tc>
          <w:tcPr>
            <w:tcW w:w="1068" w:type="dxa"/>
          </w:tcPr>
          <w:p w14:paraId="58F61A29" w14:textId="77777777" w:rsidR="006822B7" w:rsidRPr="000D345C" w:rsidRDefault="006822B7">
            <w:pPr>
              <w:pStyle w:val="a3"/>
              <w:jc w:val="right"/>
              <w:rPr>
                <w:b/>
                <w:bCs/>
                <w:sz w:val="26"/>
                <w:szCs w:val="26"/>
                <w:rtl/>
              </w:rPr>
            </w:pPr>
          </w:p>
        </w:tc>
        <w:tc>
          <w:tcPr>
            <w:tcW w:w="3679" w:type="dxa"/>
          </w:tcPr>
          <w:p w14:paraId="74568171" w14:textId="77777777" w:rsidR="006822B7" w:rsidRPr="000D345C" w:rsidRDefault="000D345C">
            <w:pPr>
              <w:pStyle w:val="a3"/>
              <w:tabs>
                <w:tab w:val="clear" w:pos="4153"/>
              </w:tabs>
              <w:jc w:val="right"/>
              <w:rPr>
                <w:b/>
                <w:bCs/>
                <w:sz w:val="26"/>
                <w:szCs w:val="26"/>
                <w:rtl/>
              </w:rPr>
            </w:pPr>
            <w:r w:rsidRPr="000D345C">
              <w:rPr>
                <w:b/>
                <w:bCs/>
                <w:sz w:val="26"/>
                <w:szCs w:val="26"/>
                <w:rtl/>
              </w:rPr>
              <w:t>17 ינואר 2011</w:t>
            </w:r>
          </w:p>
        </w:tc>
      </w:tr>
    </w:tbl>
    <w:p w14:paraId="56881A2D" w14:textId="77777777" w:rsidR="006822B7" w:rsidRPr="000D345C" w:rsidRDefault="006822B7">
      <w:pPr>
        <w:pStyle w:val="a3"/>
        <w:jc w:val="center"/>
        <w:rPr>
          <w:rFonts w:ascii="Tahoma" w:hAnsi="Tahoma" w:cs="Tahoma"/>
          <w:b/>
          <w:bCs/>
          <w:color w:val="000080"/>
          <w:sz w:val="20"/>
          <w:szCs w:val="20"/>
          <w:rtl/>
        </w:rPr>
      </w:pPr>
    </w:p>
    <w:p w14:paraId="3E610C5C" w14:textId="77777777" w:rsidR="006822B7" w:rsidRPr="000D345C" w:rsidRDefault="006822B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6822B7" w:rsidRPr="000D345C" w14:paraId="7C54FB63" w14:textId="77777777">
        <w:trPr>
          <w:gridAfter w:val="1"/>
          <w:wAfter w:w="55" w:type="dxa"/>
        </w:trPr>
        <w:tc>
          <w:tcPr>
            <w:tcW w:w="8719" w:type="dxa"/>
            <w:gridSpan w:val="2"/>
            <w:shd w:val="clear" w:color="auto" w:fill="auto"/>
          </w:tcPr>
          <w:p w14:paraId="2C24015C" w14:textId="77777777" w:rsidR="006822B7" w:rsidRPr="003F3EB3" w:rsidRDefault="000D345C" w:rsidP="003F3EB3">
            <w:pPr>
              <w:spacing w:line="360" w:lineRule="auto"/>
              <w:jc w:val="both"/>
              <w:rPr>
                <w:b/>
                <w:bCs/>
                <w:sz w:val="26"/>
                <w:szCs w:val="26"/>
                <w:rtl/>
              </w:rPr>
            </w:pPr>
            <w:r w:rsidRPr="003F3EB3">
              <w:rPr>
                <w:b/>
                <w:bCs/>
                <w:sz w:val="26"/>
                <w:szCs w:val="26"/>
                <w:rtl/>
              </w:rPr>
              <w:t xml:space="preserve"> </w:t>
            </w:r>
            <w:r w:rsidRPr="003F3EB3">
              <w:rPr>
                <w:rFonts w:hint="cs"/>
                <w:b/>
                <w:bCs/>
                <w:sz w:val="26"/>
                <w:szCs w:val="26"/>
                <w:rtl/>
              </w:rPr>
              <w:t>בפני כב' ה</w:t>
            </w:r>
            <w:r w:rsidRPr="003F3EB3">
              <w:rPr>
                <w:b/>
                <w:bCs/>
                <w:sz w:val="26"/>
                <w:szCs w:val="26"/>
                <w:rtl/>
              </w:rPr>
              <w:t>שופטת ברכה  בר-זיו</w:t>
            </w:r>
            <w:r w:rsidRPr="000D345C">
              <w:rPr>
                <w:rStyle w:val="TimesNewRomanTimesNewRoman"/>
                <w:rtl/>
              </w:rPr>
              <w:t xml:space="preserve"> </w:t>
            </w:r>
          </w:p>
        </w:tc>
      </w:tr>
      <w:tr w:rsidR="006822B7" w:rsidRPr="000D345C" w14:paraId="30E6179A" w14:textId="77777777">
        <w:tc>
          <w:tcPr>
            <w:tcW w:w="2880" w:type="dxa"/>
            <w:shd w:val="clear" w:color="auto" w:fill="auto"/>
          </w:tcPr>
          <w:p w14:paraId="633D046B" w14:textId="77777777" w:rsidR="006822B7" w:rsidRPr="003F3EB3" w:rsidRDefault="000D345C" w:rsidP="003F3EB3">
            <w:pPr>
              <w:ind w:left="26"/>
              <w:rPr>
                <w:b/>
                <w:bCs/>
                <w:sz w:val="26"/>
                <w:szCs w:val="26"/>
                <w:rtl/>
              </w:rPr>
            </w:pPr>
            <w:bookmarkStart w:id="1" w:name="FirstAppellant"/>
            <w:r w:rsidRPr="003F3EB3">
              <w:rPr>
                <w:rFonts w:hint="cs"/>
                <w:b/>
                <w:bCs/>
                <w:sz w:val="26"/>
                <w:szCs w:val="26"/>
                <w:rtl/>
              </w:rPr>
              <w:t>ה</w:t>
            </w:r>
            <w:r w:rsidRPr="003F3EB3">
              <w:rPr>
                <w:b/>
                <w:bCs/>
                <w:sz w:val="26"/>
                <w:szCs w:val="26"/>
                <w:rtl/>
              </w:rPr>
              <w:t>מאשימה</w:t>
            </w:r>
          </w:p>
        </w:tc>
        <w:tc>
          <w:tcPr>
            <w:tcW w:w="5922" w:type="dxa"/>
            <w:gridSpan w:val="2"/>
            <w:shd w:val="clear" w:color="auto" w:fill="auto"/>
          </w:tcPr>
          <w:p w14:paraId="36DF55A9" w14:textId="77777777" w:rsidR="006822B7" w:rsidRPr="003F3EB3" w:rsidRDefault="000D345C">
            <w:pPr>
              <w:rPr>
                <w:b/>
                <w:bCs/>
                <w:sz w:val="26"/>
                <w:szCs w:val="26"/>
                <w:rtl/>
              </w:rPr>
            </w:pPr>
            <w:r w:rsidRPr="003F3EB3">
              <w:rPr>
                <w:b/>
                <w:bCs/>
                <w:sz w:val="26"/>
                <w:szCs w:val="26"/>
                <w:rtl/>
              </w:rPr>
              <w:t>מדינת ישראל</w:t>
            </w:r>
          </w:p>
        </w:tc>
      </w:tr>
      <w:bookmarkEnd w:id="1"/>
      <w:tr w:rsidR="006822B7" w:rsidRPr="000D345C" w14:paraId="5DE93ACE" w14:textId="77777777">
        <w:tc>
          <w:tcPr>
            <w:tcW w:w="8802" w:type="dxa"/>
            <w:gridSpan w:val="3"/>
            <w:shd w:val="clear" w:color="auto" w:fill="auto"/>
          </w:tcPr>
          <w:p w14:paraId="0624354F" w14:textId="77777777" w:rsidR="006822B7" w:rsidRPr="003F3EB3" w:rsidRDefault="006822B7" w:rsidP="003F3EB3">
            <w:pPr>
              <w:jc w:val="both"/>
              <w:rPr>
                <w:rFonts w:ascii="Arial" w:hAnsi="Arial"/>
                <w:b/>
                <w:bCs/>
                <w:sz w:val="26"/>
                <w:szCs w:val="26"/>
                <w:rtl/>
              </w:rPr>
            </w:pPr>
          </w:p>
          <w:p w14:paraId="361DBA51" w14:textId="77777777" w:rsidR="006822B7" w:rsidRPr="003F3EB3" w:rsidRDefault="000D345C" w:rsidP="003F3EB3">
            <w:pPr>
              <w:jc w:val="center"/>
              <w:rPr>
                <w:rFonts w:ascii="Arial" w:hAnsi="Arial"/>
                <w:b/>
                <w:bCs/>
                <w:sz w:val="26"/>
                <w:szCs w:val="26"/>
                <w:rtl/>
              </w:rPr>
            </w:pPr>
            <w:r w:rsidRPr="003F3EB3">
              <w:rPr>
                <w:rFonts w:ascii="Arial" w:hAnsi="Arial"/>
                <w:b/>
                <w:bCs/>
                <w:sz w:val="26"/>
                <w:szCs w:val="26"/>
                <w:rtl/>
              </w:rPr>
              <w:t>נגד</w:t>
            </w:r>
          </w:p>
          <w:p w14:paraId="2D818C1F" w14:textId="77777777" w:rsidR="006822B7" w:rsidRPr="003F3EB3" w:rsidRDefault="006822B7" w:rsidP="003F3EB3">
            <w:pPr>
              <w:jc w:val="center"/>
              <w:rPr>
                <w:rFonts w:ascii="Arial" w:hAnsi="Arial"/>
                <w:b/>
                <w:bCs/>
                <w:sz w:val="26"/>
                <w:szCs w:val="26"/>
              </w:rPr>
            </w:pPr>
          </w:p>
        </w:tc>
      </w:tr>
      <w:tr w:rsidR="006822B7" w:rsidRPr="000D345C" w14:paraId="3BDB4BB7" w14:textId="77777777">
        <w:tc>
          <w:tcPr>
            <w:tcW w:w="2880" w:type="dxa"/>
            <w:shd w:val="clear" w:color="auto" w:fill="auto"/>
          </w:tcPr>
          <w:p w14:paraId="5781DDDB" w14:textId="77777777" w:rsidR="006822B7" w:rsidRPr="003F3EB3" w:rsidRDefault="000D345C" w:rsidP="003F3EB3">
            <w:pPr>
              <w:ind w:left="26"/>
              <w:rPr>
                <w:b/>
                <w:bCs/>
                <w:sz w:val="26"/>
                <w:szCs w:val="26"/>
                <w:rtl/>
              </w:rPr>
            </w:pPr>
            <w:r w:rsidRPr="003F3EB3">
              <w:rPr>
                <w:rFonts w:hint="cs"/>
                <w:b/>
                <w:bCs/>
                <w:sz w:val="26"/>
                <w:szCs w:val="26"/>
                <w:rtl/>
              </w:rPr>
              <w:t>ה</w:t>
            </w:r>
            <w:r w:rsidRPr="003F3EB3">
              <w:rPr>
                <w:b/>
                <w:bCs/>
                <w:sz w:val="26"/>
                <w:szCs w:val="26"/>
                <w:rtl/>
              </w:rPr>
              <w:t>נאשם</w:t>
            </w:r>
          </w:p>
        </w:tc>
        <w:tc>
          <w:tcPr>
            <w:tcW w:w="5922" w:type="dxa"/>
            <w:gridSpan w:val="2"/>
            <w:shd w:val="clear" w:color="auto" w:fill="auto"/>
          </w:tcPr>
          <w:p w14:paraId="2C28FF6A" w14:textId="77777777" w:rsidR="006822B7" w:rsidRPr="003F3EB3" w:rsidRDefault="000D345C">
            <w:pPr>
              <w:rPr>
                <w:b/>
                <w:bCs/>
                <w:sz w:val="26"/>
                <w:szCs w:val="26"/>
                <w:rtl/>
              </w:rPr>
            </w:pPr>
            <w:r w:rsidRPr="003F3EB3">
              <w:rPr>
                <w:b/>
                <w:bCs/>
                <w:sz w:val="26"/>
                <w:szCs w:val="26"/>
                <w:rtl/>
              </w:rPr>
              <w:t>הנרי גוזמן פרץ</w:t>
            </w:r>
          </w:p>
        </w:tc>
      </w:tr>
    </w:tbl>
    <w:p w14:paraId="66F48CE3" w14:textId="77777777" w:rsidR="006822B7" w:rsidRPr="000D345C" w:rsidRDefault="000D345C">
      <w:pPr>
        <w:pStyle w:val="12"/>
        <w:rPr>
          <w:u w:val="none"/>
          <w:rtl/>
        </w:rPr>
      </w:pPr>
      <w:r w:rsidRPr="000D345C">
        <w:rPr>
          <w:rFonts w:hint="cs"/>
          <w:u w:val="none"/>
          <w:rtl/>
        </w:rPr>
        <w:t>נוכחים:</w:t>
      </w:r>
    </w:p>
    <w:p w14:paraId="4ECDBF66" w14:textId="77777777" w:rsidR="006822B7" w:rsidRPr="000D345C" w:rsidRDefault="000D345C">
      <w:pPr>
        <w:pStyle w:val="12"/>
        <w:rPr>
          <w:b w:val="0"/>
          <w:bCs w:val="0"/>
          <w:u w:val="none"/>
          <w:rtl/>
        </w:rPr>
      </w:pPr>
      <w:bookmarkStart w:id="2" w:name="FirstLawyer"/>
      <w:r w:rsidRPr="000D345C">
        <w:rPr>
          <w:rFonts w:hint="cs"/>
          <w:b w:val="0"/>
          <w:bCs w:val="0"/>
          <w:u w:val="none"/>
          <w:rtl/>
        </w:rPr>
        <w:t>ב"כ</w:t>
      </w:r>
      <w:bookmarkEnd w:id="2"/>
      <w:r w:rsidRPr="000D345C">
        <w:rPr>
          <w:rFonts w:hint="cs"/>
          <w:b w:val="0"/>
          <w:bCs w:val="0"/>
          <w:u w:val="none"/>
          <w:rtl/>
        </w:rPr>
        <w:t xml:space="preserve"> המאשימה </w:t>
      </w:r>
      <w:r w:rsidRPr="000D345C">
        <w:rPr>
          <w:b w:val="0"/>
          <w:bCs w:val="0"/>
          <w:u w:val="none"/>
          <w:rtl/>
        </w:rPr>
        <w:t>–</w:t>
      </w:r>
      <w:r w:rsidRPr="000D345C">
        <w:rPr>
          <w:rFonts w:hint="cs"/>
          <w:b w:val="0"/>
          <w:bCs w:val="0"/>
          <w:u w:val="none"/>
          <w:rtl/>
        </w:rPr>
        <w:t xml:space="preserve"> עו"ד טל עופר</w:t>
      </w:r>
    </w:p>
    <w:p w14:paraId="46348B37" w14:textId="77777777" w:rsidR="006822B7" w:rsidRPr="000D345C" w:rsidRDefault="000D345C">
      <w:pPr>
        <w:pStyle w:val="12"/>
        <w:rPr>
          <w:b w:val="0"/>
          <w:bCs w:val="0"/>
          <w:u w:val="none"/>
          <w:rtl/>
        </w:rPr>
      </w:pPr>
      <w:r w:rsidRPr="000D345C">
        <w:rPr>
          <w:rFonts w:hint="cs"/>
          <w:b w:val="0"/>
          <w:bCs w:val="0"/>
          <w:u w:val="none"/>
          <w:rtl/>
        </w:rPr>
        <w:t xml:space="preserve">ב"כ הנאשם </w:t>
      </w:r>
      <w:r w:rsidRPr="000D345C">
        <w:rPr>
          <w:b w:val="0"/>
          <w:bCs w:val="0"/>
          <w:u w:val="none"/>
          <w:rtl/>
        </w:rPr>
        <w:t>–</w:t>
      </w:r>
      <w:r w:rsidRPr="000D345C">
        <w:rPr>
          <w:rFonts w:hint="cs"/>
          <w:b w:val="0"/>
          <w:bCs w:val="0"/>
          <w:u w:val="none"/>
          <w:rtl/>
        </w:rPr>
        <w:t xml:space="preserve"> עו"ד אמר</w:t>
      </w:r>
    </w:p>
    <w:p w14:paraId="68CD8AAE" w14:textId="77777777" w:rsidR="006822B7" w:rsidRPr="000D345C" w:rsidRDefault="000D345C">
      <w:pPr>
        <w:pStyle w:val="12"/>
        <w:rPr>
          <w:b w:val="0"/>
          <w:bCs w:val="0"/>
          <w:u w:val="none"/>
          <w:rtl/>
        </w:rPr>
      </w:pPr>
      <w:r w:rsidRPr="000D345C">
        <w:rPr>
          <w:rFonts w:hint="cs"/>
          <w:b w:val="0"/>
          <w:bCs w:val="0"/>
          <w:u w:val="none"/>
          <w:rtl/>
        </w:rPr>
        <w:t>הנאשם - בעצמו</w:t>
      </w:r>
    </w:p>
    <w:p w14:paraId="304E1CEA" w14:textId="77777777" w:rsidR="006822B7" w:rsidRPr="000D345C" w:rsidRDefault="000D345C">
      <w:pPr>
        <w:spacing w:line="360" w:lineRule="auto"/>
        <w:jc w:val="both"/>
        <w:rPr>
          <w:sz w:val="6"/>
          <w:szCs w:val="6"/>
          <w:rtl/>
        </w:rPr>
      </w:pPr>
      <w:r w:rsidRPr="000D345C">
        <w:rPr>
          <w:sz w:val="6"/>
          <w:szCs w:val="6"/>
          <w:rtl/>
        </w:rPr>
        <w:t>&lt;#2#&gt;</w:t>
      </w:r>
    </w:p>
    <w:p w14:paraId="3FB7FF78" w14:textId="77777777" w:rsidR="000D345C" w:rsidRPr="000D345C" w:rsidRDefault="000D345C" w:rsidP="000D345C">
      <w:pPr>
        <w:spacing w:line="360" w:lineRule="auto"/>
        <w:jc w:val="center"/>
        <w:rPr>
          <w:rFonts w:ascii="Arial" w:hAnsi="Arial"/>
          <w:b/>
          <w:bCs/>
          <w:sz w:val="28"/>
          <w:szCs w:val="28"/>
          <w:u w:val="single"/>
          <w:rtl/>
        </w:rPr>
      </w:pPr>
      <w:bookmarkStart w:id="3" w:name="PsakDin"/>
      <w:bookmarkEnd w:id="0"/>
      <w:r w:rsidRPr="000D345C">
        <w:rPr>
          <w:rFonts w:ascii="Arial" w:hAnsi="Arial"/>
          <w:b/>
          <w:bCs/>
          <w:sz w:val="28"/>
          <w:szCs w:val="28"/>
          <w:u w:val="single"/>
          <w:rtl/>
        </w:rPr>
        <w:t>גזר דין</w:t>
      </w:r>
    </w:p>
    <w:bookmarkEnd w:id="3"/>
    <w:p w14:paraId="10D07CDB" w14:textId="77777777" w:rsidR="006822B7" w:rsidRDefault="006822B7">
      <w:pPr>
        <w:spacing w:line="360" w:lineRule="auto"/>
        <w:jc w:val="both"/>
        <w:rPr>
          <w:rtl/>
        </w:rPr>
      </w:pPr>
    </w:p>
    <w:p w14:paraId="2952A45E" w14:textId="77777777" w:rsidR="006822B7" w:rsidRDefault="000D345C">
      <w:pPr>
        <w:spacing w:line="360" w:lineRule="auto"/>
        <w:ind w:left="720" w:hanging="720"/>
        <w:jc w:val="both"/>
        <w:rPr>
          <w:rtl/>
        </w:rPr>
      </w:pPr>
      <w:r>
        <w:rPr>
          <w:rFonts w:hint="cs"/>
          <w:rtl/>
        </w:rPr>
        <w:t>1.</w:t>
      </w:r>
      <w:r>
        <w:rPr>
          <w:rFonts w:hint="cs"/>
          <w:rtl/>
        </w:rPr>
        <w:tab/>
      </w:r>
      <w:bookmarkStart w:id="4" w:name="ABSTRACT_START"/>
      <w:bookmarkEnd w:id="4"/>
      <w:r>
        <w:rPr>
          <w:rFonts w:hint="cs"/>
          <w:rtl/>
        </w:rPr>
        <w:t>הנאשם הורשע בעבירות של החזקת נשק  והחזקת סם מסוכן לצריכה עצמית</w:t>
      </w:r>
      <w:bookmarkStart w:id="5" w:name="ABSTRACT_END"/>
      <w:bookmarkEnd w:id="5"/>
      <w:r>
        <w:rPr>
          <w:rFonts w:hint="cs"/>
          <w:rtl/>
        </w:rPr>
        <w:t>.</w:t>
      </w:r>
    </w:p>
    <w:p w14:paraId="62787693" w14:textId="77777777" w:rsidR="006822B7" w:rsidRDefault="006822B7">
      <w:pPr>
        <w:spacing w:line="360" w:lineRule="auto"/>
        <w:ind w:left="360"/>
        <w:jc w:val="both"/>
        <w:rPr>
          <w:rtl/>
        </w:rPr>
      </w:pPr>
    </w:p>
    <w:p w14:paraId="4269C9BB" w14:textId="77777777" w:rsidR="006822B7" w:rsidRDefault="000D345C">
      <w:pPr>
        <w:spacing w:line="360" w:lineRule="auto"/>
        <w:ind w:left="720" w:hanging="720"/>
        <w:jc w:val="both"/>
        <w:rPr>
          <w:rtl/>
        </w:rPr>
      </w:pPr>
      <w:r>
        <w:rPr>
          <w:rFonts w:hint="cs"/>
          <w:rtl/>
        </w:rPr>
        <w:t>2.</w:t>
      </w:r>
      <w:r>
        <w:rPr>
          <w:rFonts w:hint="cs"/>
          <w:rtl/>
        </w:rPr>
        <w:tab/>
        <w:t>על פי עובדות כתב האישום:</w:t>
      </w:r>
    </w:p>
    <w:p w14:paraId="6F6CED16" w14:textId="77777777" w:rsidR="006822B7" w:rsidRDefault="006822B7">
      <w:pPr>
        <w:spacing w:line="360" w:lineRule="auto"/>
        <w:jc w:val="both"/>
        <w:rPr>
          <w:rtl/>
        </w:rPr>
      </w:pPr>
    </w:p>
    <w:p w14:paraId="40D0633F" w14:textId="77777777" w:rsidR="006822B7" w:rsidRDefault="000D345C">
      <w:pPr>
        <w:spacing w:line="360" w:lineRule="auto"/>
        <w:ind w:left="720"/>
        <w:jc w:val="both"/>
        <w:rPr>
          <w:rtl/>
        </w:rPr>
      </w:pPr>
      <w:r>
        <w:rPr>
          <w:rFonts w:hint="cs"/>
          <w:rtl/>
        </w:rPr>
        <w:t xml:space="preserve">באישום הראשון </w:t>
      </w:r>
      <w:r>
        <w:rPr>
          <w:rtl/>
        </w:rPr>
        <w:t>–</w:t>
      </w:r>
      <w:r>
        <w:rPr>
          <w:rFonts w:hint="cs"/>
          <w:rtl/>
        </w:rPr>
        <w:t xml:space="preserve"> בחודש יולי 2010 קיבל הנאשם מאחר אקדח עט ושלושה כדורים בקוטר </w:t>
      </w:r>
      <w:smartTag w:uri="urn:schemas-microsoft-com:office:smarttags" w:element="metricconverter">
        <w:smartTagPr>
          <w:attr w:name="ProductID" w:val="6.35 מ&quot;מ"/>
        </w:smartTagPr>
        <w:r>
          <w:rPr>
            <w:rFonts w:hint="cs"/>
            <w:rtl/>
          </w:rPr>
          <w:t>6.35 מ"מ</w:t>
        </w:r>
      </w:smartTag>
      <w:r>
        <w:rPr>
          <w:rFonts w:hint="cs"/>
          <w:rtl/>
        </w:rPr>
        <w:t xml:space="preserve"> התואמים לאקדח החביאו במחסן ביתו ובין התאריכים 23.7.10 עד 24.7.10 הוא הובילו ממקום מחבואו ונסע לעתלית עם בני משפחתו, חזר לביתו ושב והחביאו במחסן. </w:t>
      </w:r>
    </w:p>
    <w:p w14:paraId="157C4447" w14:textId="77777777" w:rsidR="006822B7" w:rsidRDefault="006822B7">
      <w:pPr>
        <w:spacing w:line="360" w:lineRule="auto"/>
        <w:ind w:left="1080"/>
        <w:jc w:val="both"/>
        <w:rPr>
          <w:rtl/>
        </w:rPr>
      </w:pPr>
    </w:p>
    <w:p w14:paraId="5B5409D8" w14:textId="77777777" w:rsidR="006822B7" w:rsidRDefault="000D345C">
      <w:pPr>
        <w:spacing w:line="360" w:lineRule="auto"/>
        <w:ind w:left="720"/>
        <w:jc w:val="both"/>
        <w:rPr>
          <w:rtl/>
        </w:rPr>
      </w:pPr>
      <w:r>
        <w:rPr>
          <w:rFonts w:hint="cs"/>
          <w:rtl/>
        </w:rPr>
        <w:t xml:space="preserve">באישום השני </w:t>
      </w:r>
      <w:r>
        <w:rPr>
          <w:rtl/>
        </w:rPr>
        <w:t>–</w:t>
      </w:r>
      <w:r>
        <w:rPr>
          <w:rFonts w:hint="cs"/>
          <w:rtl/>
        </w:rPr>
        <w:t xml:space="preserve"> בחודש יולי 2010 קיבל הנאשם מאותו אחר </w:t>
      </w:r>
      <w:smartTag w:uri="urn:schemas-microsoft-com:office:smarttags" w:element="metricconverter">
        <w:smartTagPr>
          <w:attr w:name="ProductID" w:val="15.05 גרם"/>
        </w:smartTagPr>
        <w:r>
          <w:rPr>
            <w:rFonts w:hint="cs"/>
            <w:rtl/>
          </w:rPr>
          <w:t>15.05 גרם</w:t>
        </w:r>
      </w:smartTag>
      <w:r>
        <w:rPr>
          <w:rFonts w:hint="cs"/>
          <w:rtl/>
        </w:rPr>
        <w:t xml:space="preserve"> סם מסוכן נסוג קנבוס, תמורתו שילם 150 ₪. בחיפוש בבית הנאשם נתפס הסם. גם במועד אחר, שקדם למועד זה סופק לנאשם סם מסוג קנבוס לשימוש עצמי.</w:t>
      </w:r>
    </w:p>
    <w:p w14:paraId="420A8A32" w14:textId="77777777" w:rsidR="006822B7" w:rsidRDefault="006822B7">
      <w:pPr>
        <w:spacing w:line="360" w:lineRule="auto"/>
        <w:ind w:left="1080"/>
        <w:jc w:val="both"/>
        <w:rPr>
          <w:rtl/>
        </w:rPr>
      </w:pPr>
    </w:p>
    <w:p w14:paraId="29647B21" w14:textId="77777777" w:rsidR="006822B7" w:rsidRDefault="000D345C">
      <w:pPr>
        <w:spacing w:line="360" w:lineRule="auto"/>
        <w:ind w:left="720"/>
        <w:jc w:val="both"/>
        <w:rPr>
          <w:rtl/>
        </w:rPr>
      </w:pPr>
      <w:r>
        <w:rPr>
          <w:rFonts w:hint="cs"/>
          <w:rtl/>
        </w:rPr>
        <w:t>הנאשם הודה בעובדות כתב האישום (בשני האישומים) ובעבירות שיוחסו לו שם.</w:t>
      </w:r>
    </w:p>
    <w:p w14:paraId="0ED46819" w14:textId="77777777" w:rsidR="006822B7" w:rsidRDefault="006822B7">
      <w:pPr>
        <w:spacing w:line="360" w:lineRule="auto"/>
        <w:jc w:val="both"/>
        <w:rPr>
          <w:rtl/>
        </w:rPr>
      </w:pPr>
    </w:p>
    <w:p w14:paraId="05AA4906" w14:textId="77777777" w:rsidR="006822B7" w:rsidRDefault="000D345C">
      <w:pPr>
        <w:spacing w:line="360" w:lineRule="auto"/>
        <w:ind w:left="720" w:hanging="720"/>
        <w:jc w:val="both"/>
        <w:rPr>
          <w:rtl/>
        </w:rPr>
      </w:pPr>
      <w:r>
        <w:rPr>
          <w:rFonts w:hint="cs"/>
          <w:rtl/>
        </w:rPr>
        <w:t>3.</w:t>
      </w:r>
      <w:r>
        <w:rPr>
          <w:rFonts w:hint="cs"/>
          <w:rtl/>
        </w:rPr>
        <w:tab/>
        <w:t>הנאשם יליד 1967 וזו לו הסתבכותו הראשונה בפלילים.</w:t>
      </w:r>
    </w:p>
    <w:p w14:paraId="70C018A9" w14:textId="77777777" w:rsidR="006822B7" w:rsidRDefault="006822B7">
      <w:pPr>
        <w:spacing w:line="360" w:lineRule="auto"/>
        <w:ind w:left="360"/>
        <w:jc w:val="both"/>
        <w:rPr>
          <w:rtl/>
        </w:rPr>
      </w:pPr>
    </w:p>
    <w:p w14:paraId="147EEF0D" w14:textId="77777777" w:rsidR="006822B7" w:rsidRDefault="000D345C">
      <w:pPr>
        <w:spacing w:line="360" w:lineRule="auto"/>
        <w:ind w:left="720" w:hanging="720"/>
        <w:jc w:val="both"/>
        <w:rPr>
          <w:rtl/>
        </w:rPr>
      </w:pPr>
      <w:r>
        <w:rPr>
          <w:rFonts w:hint="cs"/>
          <w:rtl/>
        </w:rPr>
        <w:t>4.</w:t>
      </w:r>
      <w:r>
        <w:rPr>
          <w:rFonts w:hint="cs"/>
          <w:rtl/>
        </w:rPr>
        <w:tab/>
        <w:t>מטעם הנאשם העידו הן גרושתו והן רעייתו הנוכחית, כי הנאשם הוא אב למופת, הקשור מאד לילדיו וכי הוא מתחרט על מעשיו ואינו יודע כיצד הגיע לכדי ביצוע העבירות. רעייתו העידה כי הנאשם אף פנה לקבלת עזרה במוסד גמילה.</w:t>
      </w:r>
    </w:p>
    <w:p w14:paraId="64A58FAD" w14:textId="77777777" w:rsidR="006822B7" w:rsidRDefault="006822B7">
      <w:pPr>
        <w:spacing w:line="360" w:lineRule="auto"/>
        <w:jc w:val="both"/>
        <w:rPr>
          <w:rtl/>
        </w:rPr>
      </w:pPr>
    </w:p>
    <w:p w14:paraId="3E85C467" w14:textId="77777777" w:rsidR="006822B7" w:rsidRDefault="000D345C">
      <w:pPr>
        <w:spacing w:line="360" w:lineRule="auto"/>
        <w:ind w:left="720" w:hanging="720"/>
        <w:jc w:val="both"/>
      </w:pPr>
      <w:r>
        <w:rPr>
          <w:rFonts w:hint="cs"/>
          <w:rtl/>
        </w:rPr>
        <w:t>5.</w:t>
      </w:r>
      <w:r>
        <w:rPr>
          <w:rFonts w:hint="cs"/>
          <w:rtl/>
        </w:rPr>
        <w:tab/>
        <w:t xml:space="preserve">ב"כ המאשימה ביקש להחמיר עם הנאשם בשים לב לחומרת העבירות </w:t>
      </w:r>
      <w:r>
        <w:rPr>
          <w:rtl/>
        </w:rPr>
        <w:t>–</w:t>
      </w:r>
      <w:r>
        <w:rPr>
          <w:rFonts w:hint="cs"/>
          <w:rtl/>
        </w:rPr>
        <w:t xml:space="preserve"> הן העבירות בנשק והן בסם המסוכן </w:t>
      </w:r>
      <w:r>
        <w:rPr>
          <w:rtl/>
        </w:rPr>
        <w:t>–</w:t>
      </w:r>
      <w:r>
        <w:rPr>
          <w:rFonts w:hint="cs"/>
          <w:rtl/>
        </w:rPr>
        <w:t xml:space="preserve"> עבירות שיש בהן משום סכנה לציבור. כן טען לצורך בהרתעה בעבירות מסוג זה.</w:t>
      </w:r>
    </w:p>
    <w:p w14:paraId="2CCC741E" w14:textId="77777777" w:rsidR="006822B7" w:rsidRDefault="006822B7">
      <w:pPr>
        <w:spacing w:line="360" w:lineRule="auto"/>
        <w:jc w:val="both"/>
        <w:rPr>
          <w:rtl/>
        </w:rPr>
      </w:pPr>
    </w:p>
    <w:p w14:paraId="3A8F6E6D" w14:textId="77777777" w:rsidR="006822B7" w:rsidRDefault="000D345C">
      <w:pPr>
        <w:spacing w:line="360" w:lineRule="auto"/>
        <w:ind w:left="720" w:hanging="720"/>
        <w:jc w:val="both"/>
      </w:pPr>
      <w:r>
        <w:rPr>
          <w:rFonts w:hint="cs"/>
          <w:rtl/>
        </w:rPr>
        <w:lastRenderedPageBreak/>
        <w:t>6.</w:t>
      </w:r>
      <w:r>
        <w:rPr>
          <w:rFonts w:hint="cs"/>
          <w:rtl/>
        </w:rPr>
        <w:tab/>
        <w:t>הסניגור ביקש להתחשב במצבו של הנאשם, שאלה העבירות הראשונות שמיוחסות לו. לטענתו, הנאשם אדם נורמטיבי שהודה בהזדמנות הראשונה הן במשטרה והן בבית המשפט ומסר לחוקריו את כל המידע שנדרש על ידם. כן טען כי החזיק באקדח כאמצעי הגנה עצמית, כאשר יצא עם משפחתו לשהיית לילה בקמפינג בשפת הים וכי הנאשם מתחרט על מעשיו. באשר לסם טען כי מדובר באחזקת סם לשימוש עצמי בלבד.</w:t>
      </w:r>
    </w:p>
    <w:p w14:paraId="2B8C2909" w14:textId="77777777" w:rsidR="006822B7" w:rsidRDefault="006822B7">
      <w:pPr>
        <w:spacing w:line="360" w:lineRule="auto"/>
        <w:jc w:val="both"/>
        <w:rPr>
          <w:rtl/>
        </w:rPr>
      </w:pPr>
    </w:p>
    <w:p w14:paraId="3B0F0527" w14:textId="77777777" w:rsidR="006822B7" w:rsidRDefault="000D345C">
      <w:pPr>
        <w:spacing w:line="360" w:lineRule="auto"/>
        <w:ind w:left="720" w:hanging="720"/>
        <w:jc w:val="both"/>
      </w:pPr>
      <w:r>
        <w:rPr>
          <w:rFonts w:hint="cs"/>
          <w:rtl/>
        </w:rPr>
        <w:t>7.</w:t>
      </w:r>
      <w:r>
        <w:rPr>
          <w:rFonts w:hint="cs"/>
          <w:rtl/>
        </w:rPr>
        <w:tab/>
        <w:t>הסניגור טען כי הנאשם עלה לארץ בגיל 17 כנוצרי וכי שירת בצה"ל ובהמשך בשירות בטחון כללי, כי בחייו התמודד עם קשיים רבים וזוהי מעידתו הראשונה והחד פעמית.</w:t>
      </w:r>
    </w:p>
    <w:p w14:paraId="4A457C90" w14:textId="77777777" w:rsidR="006822B7" w:rsidRDefault="006822B7">
      <w:pPr>
        <w:spacing w:line="360" w:lineRule="auto"/>
        <w:jc w:val="both"/>
        <w:rPr>
          <w:rtl/>
        </w:rPr>
      </w:pPr>
    </w:p>
    <w:p w14:paraId="66C88085" w14:textId="77777777" w:rsidR="006822B7" w:rsidRDefault="000D345C">
      <w:pPr>
        <w:spacing w:line="360" w:lineRule="auto"/>
        <w:ind w:left="720" w:hanging="720"/>
        <w:jc w:val="both"/>
      </w:pPr>
      <w:r>
        <w:rPr>
          <w:rFonts w:hint="cs"/>
          <w:rtl/>
        </w:rPr>
        <w:t>8.</w:t>
      </w:r>
      <w:r>
        <w:rPr>
          <w:rFonts w:hint="cs"/>
          <w:rtl/>
        </w:rPr>
        <w:tab/>
        <w:t>הסניגור ביקש לשלוח את הנאשם לממונה על עבודות השירות ובהמשך להשית עליו עונש שלא יכלול מאסר בפועל.</w:t>
      </w:r>
    </w:p>
    <w:p w14:paraId="34F750D9" w14:textId="77777777" w:rsidR="006822B7" w:rsidRDefault="006822B7">
      <w:pPr>
        <w:spacing w:line="360" w:lineRule="auto"/>
        <w:jc w:val="both"/>
        <w:rPr>
          <w:rtl/>
        </w:rPr>
      </w:pPr>
    </w:p>
    <w:p w14:paraId="0EE56934" w14:textId="77777777" w:rsidR="006822B7" w:rsidRDefault="000D345C">
      <w:pPr>
        <w:spacing w:line="360" w:lineRule="auto"/>
        <w:ind w:left="720" w:hanging="720"/>
        <w:jc w:val="both"/>
      </w:pPr>
      <w:r>
        <w:rPr>
          <w:rFonts w:hint="cs"/>
          <w:rtl/>
        </w:rPr>
        <w:t>9.</w:t>
      </w:r>
      <w:r>
        <w:rPr>
          <w:rFonts w:hint="cs"/>
          <w:rtl/>
        </w:rPr>
        <w:tab/>
        <w:t>הנאשם עצמו הביע אף הוא חרטה על מעשיו וטען כי מדובר במעידה חד פעמית, שהוא אינו יודע כיצד הגיע אליה וכי הוא חי בבושה וחרפה כלפי בני משפחה והחברה. לטענתו, היום הוא מבין את הדברים אחרת והוא התעורר ממשהו שלא חלם בחלומותיו הגרועים ביותר שיגיע אליו. הנאשם ביקש רחמי בית המשפט.</w:t>
      </w:r>
    </w:p>
    <w:p w14:paraId="1201B79A" w14:textId="77777777" w:rsidR="006822B7" w:rsidRDefault="006822B7">
      <w:pPr>
        <w:spacing w:line="360" w:lineRule="auto"/>
        <w:jc w:val="both"/>
        <w:rPr>
          <w:rtl/>
        </w:rPr>
      </w:pPr>
    </w:p>
    <w:p w14:paraId="66ED3BE6" w14:textId="77777777" w:rsidR="006822B7" w:rsidRDefault="000D345C">
      <w:pPr>
        <w:spacing w:line="360" w:lineRule="auto"/>
        <w:ind w:left="720" w:hanging="720"/>
        <w:jc w:val="both"/>
      </w:pPr>
      <w:r>
        <w:rPr>
          <w:rFonts w:hint="cs"/>
          <w:rtl/>
        </w:rPr>
        <w:t>10.</w:t>
      </w:r>
      <w:r>
        <w:rPr>
          <w:rFonts w:hint="cs"/>
          <w:rtl/>
        </w:rPr>
        <w:tab/>
        <w:t>שני הצדדים הגישו פסיקה בתמיכה לטענותיהם בדבר רמת הענישה בעבירות דומות.</w:t>
      </w:r>
    </w:p>
    <w:p w14:paraId="361FE629" w14:textId="77777777" w:rsidR="006822B7" w:rsidRDefault="006822B7">
      <w:pPr>
        <w:spacing w:line="360" w:lineRule="auto"/>
        <w:jc w:val="both"/>
        <w:rPr>
          <w:rtl/>
        </w:rPr>
      </w:pPr>
    </w:p>
    <w:p w14:paraId="00CD7330" w14:textId="77777777" w:rsidR="006822B7" w:rsidRDefault="000D345C">
      <w:pPr>
        <w:spacing w:line="360" w:lineRule="auto"/>
        <w:ind w:left="720" w:hanging="720"/>
        <w:jc w:val="both"/>
        <w:rPr>
          <w:rtl/>
        </w:rPr>
      </w:pPr>
      <w:r>
        <w:rPr>
          <w:rFonts w:hint="cs"/>
          <w:rtl/>
        </w:rPr>
        <w:t>11.</w:t>
      </w:r>
      <w:r>
        <w:rPr>
          <w:rFonts w:hint="cs"/>
          <w:rtl/>
        </w:rPr>
        <w:tab/>
        <w:t>לאחר ששמעתי את טענות הצדדים, החלטתי להפנות את הנאשם לממונה על עבודות השירות (כאשר הבהרתי בהחלטתי כי אין בכך כדי להביע עמדה באשר לעונש שיש להשית על הנאשם וכי אשקול עמדתי לאחר חוות הדעת ושמיעת טיעון משלים מטעם הצדדים).</w:t>
      </w:r>
    </w:p>
    <w:p w14:paraId="64C8A611" w14:textId="77777777" w:rsidR="006822B7" w:rsidRDefault="006822B7">
      <w:pPr>
        <w:spacing w:line="360" w:lineRule="auto"/>
        <w:jc w:val="both"/>
        <w:rPr>
          <w:rtl/>
        </w:rPr>
      </w:pPr>
    </w:p>
    <w:p w14:paraId="0097CBC6" w14:textId="77777777" w:rsidR="006822B7" w:rsidRDefault="000D345C">
      <w:pPr>
        <w:spacing w:line="360" w:lineRule="auto"/>
        <w:ind w:left="720" w:hanging="720"/>
        <w:jc w:val="both"/>
      </w:pPr>
      <w:r>
        <w:rPr>
          <w:rFonts w:hint="cs"/>
          <w:rtl/>
        </w:rPr>
        <w:t>12.</w:t>
      </w:r>
      <w:r>
        <w:rPr>
          <w:rFonts w:hint="cs"/>
          <w:rtl/>
        </w:rPr>
        <w:tab/>
        <w:t>הונחה בפני חוות דעת הממונה על עבודות השירות שקבע כי הנאשם יוכל לרצות עונשו בעבודות שירות (כאשר מקום העבודה שהוצע הינו בית הקשיש בנהריה). צויין בחוות דעת הממונה כי הנאשם הודה בשימוש בסמים בעברו אך טען כי השימוש האחרון היה לפני 4 חודשים. בדיקת שתן שנערכה לנאשם הצביעה על היותו נקי.</w:t>
      </w:r>
    </w:p>
    <w:p w14:paraId="5A711197" w14:textId="77777777" w:rsidR="006822B7" w:rsidRDefault="006822B7">
      <w:pPr>
        <w:spacing w:line="360" w:lineRule="auto"/>
        <w:jc w:val="both"/>
        <w:rPr>
          <w:rtl/>
        </w:rPr>
      </w:pPr>
    </w:p>
    <w:p w14:paraId="3EBCC392" w14:textId="77777777" w:rsidR="006822B7" w:rsidRDefault="000D345C">
      <w:pPr>
        <w:spacing w:line="360" w:lineRule="auto"/>
        <w:ind w:left="720"/>
        <w:jc w:val="both"/>
        <w:rPr>
          <w:rtl/>
        </w:rPr>
      </w:pPr>
      <w:r>
        <w:rPr>
          <w:rFonts w:hint="cs"/>
          <w:rtl/>
        </w:rPr>
        <w:t>עוד צויין כי הנאשם הביע הסכמה לריצוי העונש בעבודות שירות.</w:t>
      </w:r>
    </w:p>
    <w:p w14:paraId="6AA784B0" w14:textId="77777777" w:rsidR="006822B7" w:rsidRDefault="006822B7">
      <w:pPr>
        <w:spacing w:line="360" w:lineRule="auto"/>
        <w:jc w:val="both"/>
        <w:rPr>
          <w:rtl/>
        </w:rPr>
      </w:pPr>
    </w:p>
    <w:p w14:paraId="379A4D2C" w14:textId="77777777" w:rsidR="006822B7" w:rsidRDefault="000D345C">
      <w:pPr>
        <w:spacing w:line="360" w:lineRule="auto"/>
        <w:ind w:left="720" w:hanging="720"/>
        <w:jc w:val="both"/>
        <w:rPr>
          <w:rtl/>
        </w:rPr>
      </w:pPr>
      <w:r>
        <w:rPr>
          <w:rFonts w:hint="cs"/>
          <w:rtl/>
        </w:rPr>
        <w:t>13.</w:t>
      </w:r>
      <w:r>
        <w:rPr>
          <w:rFonts w:hint="cs"/>
          <w:rtl/>
        </w:rPr>
        <w:tab/>
        <w:t>הסניגור הוסיף וטען כי הנאשם גם פנה ליחידה לטיפול בהתמכרויות בנהריה בתחילת חודש דצמבר 2010, והחל בתהליך גמילה. הסניגור הגיש לקראת הדיון אישור של היחידה מיום 26.12.10 לפיו הנאשם אכן החל בתהליך, הוא משתף פעולה, מגיע לפגישות במועדן ובדיקות השתן שלו נקיות.</w:t>
      </w:r>
    </w:p>
    <w:p w14:paraId="358F66C7" w14:textId="77777777" w:rsidR="006822B7" w:rsidRDefault="006822B7">
      <w:pPr>
        <w:spacing w:line="360" w:lineRule="auto"/>
        <w:ind w:left="720" w:hanging="720"/>
        <w:jc w:val="both"/>
        <w:rPr>
          <w:rtl/>
        </w:rPr>
      </w:pPr>
    </w:p>
    <w:p w14:paraId="5966B94E" w14:textId="77777777" w:rsidR="006822B7" w:rsidRDefault="000D345C">
      <w:pPr>
        <w:spacing w:line="360" w:lineRule="auto"/>
        <w:ind w:left="720" w:hanging="720"/>
        <w:jc w:val="both"/>
        <w:rPr>
          <w:rtl/>
        </w:rPr>
      </w:pPr>
      <w:r>
        <w:rPr>
          <w:rFonts w:hint="cs"/>
          <w:rtl/>
        </w:rPr>
        <w:t>14.</w:t>
      </w:r>
      <w:r>
        <w:rPr>
          <w:rFonts w:hint="cs"/>
          <w:rtl/>
        </w:rPr>
        <w:tab/>
        <w:t>ב"כ המאשימה חזר על עמדתה, לפיה יש להשית על הנאשם עונש מאסר מאחורי סורג ובריח , תוך הפניה לפסיקה מחמירה.</w:t>
      </w:r>
    </w:p>
    <w:p w14:paraId="54DFDD72" w14:textId="77777777" w:rsidR="006822B7" w:rsidRDefault="006822B7">
      <w:pPr>
        <w:spacing w:line="360" w:lineRule="auto"/>
        <w:ind w:left="720" w:hanging="720"/>
        <w:jc w:val="both"/>
      </w:pPr>
    </w:p>
    <w:p w14:paraId="2B3F3EC6" w14:textId="77777777" w:rsidR="006822B7" w:rsidRDefault="000D345C">
      <w:pPr>
        <w:spacing w:line="360" w:lineRule="auto"/>
        <w:ind w:left="720" w:hanging="720"/>
        <w:jc w:val="both"/>
        <w:rPr>
          <w:rtl/>
        </w:rPr>
      </w:pPr>
      <w:r>
        <w:rPr>
          <w:rFonts w:hint="cs"/>
          <w:rtl/>
        </w:rPr>
        <w:t>15.</w:t>
      </w:r>
      <w:r>
        <w:rPr>
          <w:rFonts w:hint="cs"/>
          <w:rtl/>
        </w:rPr>
        <w:tab/>
        <w:t>הסניגור חזר על הבקשה להעדיף את הנסיבות האישיות של הנאשם, חרף חומרת העבירות בהן הורשע, תוך שהוא מבקש לאמץ את חוות דעת הממונה על עבודות השירות ולאפשר לנאשם להשתלב במסגרת שיקומית לטיפול בהתמכרותו לסמים.</w:t>
      </w:r>
    </w:p>
    <w:p w14:paraId="3457FC09" w14:textId="77777777" w:rsidR="006822B7" w:rsidRDefault="006822B7">
      <w:pPr>
        <w:spacing w:line="360" w:lineRule="auto"/>
        <w:ind w:left="720" w:hanging="720"/>
        <w:jc w:val="both"/>
      </w:pPr>
    </w:p>
    <w:p w14:paraId="2E6CB166" w14:textId="77777777" w:rsidR="006822B7" w:rsidRDefault="000D345C">
      <w:pPr>
        <w:spacing w:line="360" w:lineRule="auto"/>
        <w:ind w:left="720" w:hanging="720"/>
        <w:jc w:val="both"/>
        <w:rPr>
          <w:rtl/>
        </w:rPr>
      </w:pPr>
      <w:r>
        <w:rPr>
          <w:rFonts w:hint="cs"/>
          <w:rtl/>
        </w:rPr>
        <w:t>16.</w:t>
      </w:r>
      <w:r>
        <w:rPr>
          <w:rFonts w:hint="cs"/>
          <w:rtl/>
        </w:rPr>
        <w:tab/>
        <w:t xml:space="preserve">קשה היא מלאכת גזירת הדין והיא קשה שבעתיים כאשר מדובר בנאשם שאכן עבר עבירות והורשע במסגרת התיק הנוכחי, אך עברו נקי, הוא הודה בהזדמנות הראשונה בה נחקר במשטרה ואף סיפק "מניע" לאחזקת הנשק (עט אקדח) </w:t>
      </w:r>
      <w:r>
        <w:rPr>
          <w:rtl/>
        </w:rPr>
        <w:t>–</w:t>
      </w:r>
      <w:r>
        <w:rPr>
          <w:rFonts w:hint="cs"/>
          <w:rtl/>
        </w:rPr>
        <w:t xml:space="preserve"> למטרת הגנה עצמית בשהיית לילה בקמפינג בחוף הים.</w:t>
      </w:r>
    </w:p>
    <w:p w14:paraId="1ADE5E83" w14:textId="77777777" w:rsidR="006822B7" w:rsidRDefault="006822B7">
      <w:pPr>
        <w:spacing w:line="360" w:lineRule="auto"/>
        <w:ind w:left="720" w:hanging="720"/>
        <w:jc w:val="both"/>
      </w:pPr>
    </w:p>
    <w:p w14:paraId="5FDC93DD" w14:textId="77777777" w:rsidR="006822B7" w:rsidRDefault="000D345C">
      <w:pPr>
        <w:spacing w:line="360" w:lineRule="auto"/>
        <w:ind w:left="720" w:hanging="720"/>
        <w:jc w:val="both"/>
      </w:pPr>
      <w:r>
        <w:rPr>
          <w:rFonts w:hint="cs"/>
          <w:rtl/>
        </w:rPr>
        <w:t>17.</w:t>
      </w:r>
      <w:r>
        <w:rPr>
          <w:rFonts w:hint="cs"/>
          <w:rtl/>
        </w:rPr>
        <w:tab/>
        <w:t>אכן ההלכה היא כי "החזקה של כלי נשק על ידי מי שאינו מורשה בכך יש בה פוטנציאל להוביל להסלמה חמורה ולתוצאות קשות של כל אירוע בו יהיה מעורב אותו נושא נשק, וזאת אף מקום שהנזק מוחזק למטרות "הגנה עצמית בלבד"(</w:t>
      </w:r>
      <w:hyperlink r:id="rId6" w:history="1">
        <w:r w:rsidR="00E6398E" w:rsidRPr="00E6398E">
          <w:rPr>
            <w:rStyle w:val="Hyperlink"/>
            <w:rtl/>
          </w:rPr>
          <w:t>רע"פ 5921/08</w:t>
        </w:r>
      </w:hyperlink>
      <w:r>
        <w:rPr>
          <w:rFonts w:hint="cs"/>
          <w:rtl/>
        </w:rPr>
        <w:t xml:space="preserve"> רביע רג'בי נ. מדינת ישראל </w:t>
      </w:r>
      <w:r>
        <w:rPr>
          <w:rtl/>
        </w:rPr>
        <w:t>–</w:t>
      </w:r>
      <w:r>
        <w:rPr>
          <w:rFonts w:hint="cs"/>
          <w:rtl/>
        </w:rPr>
        <w:t xml:space="preserve"> פסק דין מיום 6.5.09)  וכי "חובה להשית בעבירות אלה עונש חמור, המשקף חומרתן ואשר יש בו כדי להתריע עבריינים בכוח מלבצע עבירות דומות" (</w:t>
      </w:r>
      <w:hyperlink r:id="rId7" w:history="1">
        <w:r w:rsidR="00E6398E" w:rsidRPr="00E6398E">
          <w:rPr>
            <w:rStyle w:val="Hyperlink"/>
            <w:rtl/>
          </w:rPr>
          <w:t>רע"פ 2718/04</w:t>
        </w:r>
      </w:hyperlink>
      <w:r>
        <w:rPr>
          <w:rFonts w:hint="cs"/>
          <w:rtl/>
        </w:rPr>
        <w:t xml:space="preserve"> אבו דחאל נ. מדינת ישראל </w:t>
      </w:r>
      <w:r>
        <w:rPr>
          <w:rtl/>
        </w:rPr>
        <w:t>–</w:t>
      </w:r>
      <w:r>
        <w:rPr>
          <w:rFonts w:hint="cs"/>
          <w:rtl/>
        </w:rPr>
        <w:t xml:space="preserve"> פסק דין מיום 29.3.04).</w:t>
      </w:r>
    </w:p>
    <w:p w14:paraId="2C21820B" w14:textId="77777777" w:rsidR="006822B7" w:rsidRDefault="000D345C">
      <w:pPr>
        <w:spacing w:line="360" w:lineRule="auto"/>
        <w:ind w:left="720" w:hanging="720"/>
        <w:jc w:val="both"/>
        <w:rPr>
          <w:rtl/>
        </w:rPr>
      </w:pPr>
      <w:r>
        <w:rPr>
          <w:rFonts w:hint="cs"/>
          <w:rtl/>
        </w:rPr>
        <w:t>18.</w:t>
      </w:r>
      <w:r>
        <w:rPr>
          <w:rFonts w:hint="cs"/>
          <w:rtl/>
        </w:rPr>
        <w:tab/>
        <w:t>ואולם אין באמור כדי לפגוע בהלכה לפיה הענישה היא אינדיבידואלית, ועל העונש לשקף איזון בין האינטרס הציבורי לבין האינטרס האישי/שיקומי של הנאשם העומד בפני ביהמ"ש בגוזרו את הדין.</w:t>
      </w:r>
    </w:p>
    <w:p w14:paraId="1C86A409" w14:textId="77777777" w:rsidR="006822B7" w:rsidRDefault="006822B7">
      <w:pPr>
        <w:ind w:left="720" w:hanging="720"/>
        <w:jc w:val="both"/>
      </w:pPr>
    </w:p>
    <w:p w14:paraId="744F9E0C" w14:textId="77777777" w:rsidR="006822B7" w:rsidRDefault="000D345C">
      <w:pPr>
        <w:spacing w:line="360" w:lineRule="auto"/>
        <w:ind w:left="720" w:hanging="720"/>
        <w:jc w:val="both"/>
        <w:rPr>
          <w:rtl/>
        </w:rPr>
      </w:pPr>
      <w:r>
        <w:rPr>
          <w:rFonts w:hint="cs"/>
          <w:rtl/>
        </w:rPr>
        <w:t>19.</w:t>
      </w:r>
      <w:r>
        <w:rPr>
          <w:rFonts w:hint="cs"/>
          <w:rtl/>
        </w:rPr>
        <w:tab/>
        <w:t>בנסיבותיו של הנאשם כפי שפורטו לעיל, ובנסיבות ביצוע העבירה של החזקת הנשק,  אני סבורה כי ענישה מרתיעה הצופה פני העתיד יהיה בה משום האיזון הראוי (ב</w:t>
      </w:r>
      <w:hyperlink r:id="rId8" w:history="1">
        <w:r w:rsidR="00E6398E" w:rsidRPr="00E6398E">
          <w:rPr>
            <w:rStyle w:val="Hyperlink"/>
            <w:rtl/>
          </w:rPr>
          <w:t>רע"פ  5921/08</w:t>
        </w:r>
      </w:hyperlink>
      <w:r>
        <w:rPr>
          <w:rFonts w:hint="cs"/>
          <w:rtl/>
        </w:rPr>
        <w:t xml:space="preserve"> הנ"ל העמיד ביהמ"ש העליון את העונש על החזקת נשק שלא ברשות על פי דין על 6 חודשי מאסר מאחורי סורג ובריח כאשר בית המשפט מציין כי הנאשם שם רכש את הנשק בעקבות פריצה לביתו ואף נשמע אומר כי אם יתפוס את הפורץ יהרגו. גם ב</w:t>
      </w:r>
      <w:r w:rsidRPr="002F067C">
        <w:rPr>
          <w:color w:val="000000"/>
          <w:rtl/>
        </w:rPr>
        <w:t>רע"פ 8416/09</w:t>
      </w:r>
      <w:r>
        <w:rPr>
          <w:rFonts w:hint="cs"/>
          <w:rtl/>
        </w:rPr>
        <w:t xml:space="preserve"> ואח' מדינת ישראל נ. מולנר ואח', נתן ביהמ"ש משקל למטרת אחזקת הנשק לצורך ביצוע עבירות לחומרא).</w:t>
      </w:r>
    </w:p>
    <w:p w14:paraId="2D6F15B7" w14:textId="77777777" w:rsidR="006822B7" w:rsidRDefault="006822B7">
      <w:pPr>
        <w:ind w:left="720" w:hanging="720"/>
        <w:jc w:val="both"/>
      </w:pPr>
    </w:p>
    <w:p w14:paraId="19A0E1ED" w14:textId="77777777" w:rsidR="006822B7" w:rsidRDefault="000D345C">
      <w:pPr>
        <w:spacing w:line="360" w:lineRule="auto"/>
        <w:ind w:left="720" w:hanging="720"/>
        <w:jc w:val="both"/>
        <w:rPr>
          <w:rtl/>
        </w:rPr>
      </w:pPr>
      <w:r>
        <w:rPr>
          <w:rFonts w:hint="cs"/>
          <w:rtl/>
        </w:rPr>
        <w:t>20.</w:t>
      </w:r>
      <w:r>
        <w:rPr>
          <w:rFonts w:hint="cs"/>
          <w:rtl/>
        </w:rPr>
        <w:tab/>
        <w:t>בגדר שיקולי אני לוקחת בחשבון לחומרא גם את העובדה שהנאשם הורשע גם בעבירות של החזקת סם מסוכן לצריכה עצמית אך לקולא נזקפת לזכותו העובדה שהוא נקי מזה תקופה ארוכה ואף החל לקחת חלק בהליך שיקומי ביחידה לטיפול בהתמכרויות , כאשר ברור כי במקרה של מאסר לא יוכל להמשיך בהליך בו החל.</w:t>
      </w:r>
    </w:p>
    <w:p w14:paraId="4C080FC6" w14:textId="77777777" w:rsidR="006822B7" w:rsidRDefault="006822B7">
      <w:pPr>
        <w:ind w:left="720" w:hanging="720"/>
        <w:jc w:val="both"/>
      </w:pPr>
    </w:p>
    <w:p w14:paraId="6C51EE20" w14:textId="77777777" w:rsidR="006822B7" w:rsidRDefault="000D345C">
      <w:pPr>
        <w:spacing w:line="360" w:lineRule="auto"/>
        <w:ind w:left="720" w:hanging="720"/>
        <w:jc w:val="both"/>
        <w:rPr>
          <w:rtl/>
        </w:rPr>
      </w:pPr>
      <w:r>
        <w:rPr>
          <w:rFonts w:hint="cs"/>
          <w:rtl/>
        </w:rPr>
        <w:t>21.</w:t>
      </w:r>
      <w:r>
        <w:rPr>
          <w:rFonts w:hint="cs"/>
          <w:rtl/>
        </w:rPr>
        <w:tab/>
        <w:t>בנסיבות האמורות אני גוזרת על הנאשם את העונשים הבאים:</w:t>
      </w:r>
    </w:p>
    <w:p w14:paraId="1E29419B" w14:textId="77777777" w:rsidR="006822B7" w:rsidRDefault="006822B7">
      <w:pPr>
        <w:ind w:left="720" w:hanging="720"/>
        <w:jc w:val="both"/>
        <w:rPr>
          <w:rtl/>
        </w:rPr>
      </w:pPr>
    </w:p>
    <w:p w14:paraId="2FC69414" w14:textId="77777777" w:rsidR="006822B7" w:rsidRDefault="000D345C">
      <w:pPr>
        <w:spacing w:line="360" w:lineRule="auto"/>
        <w:ind w:left="720" w:hanging="720"/>
        <w:jc w:val="both"/>
        <w:rPr>
          <w:rtl/>
        </w:rPr>
      </w:pPr>
      <w:r>
        <w:rPr>
          <w:rFonts w:hint="cs"/>
          <w:rtl/>
        </w:rPr>
        <w:tab/>
        <w:t>6 חודשי מאסר, אשר ירוצו בעבודות שירות בבית הקשיש בנהריה.</w:t>
      </w:r>
    </w:p>
    <w:p w14:paraId="702B82A7" w14:textId="77777777" w:rsidR="006822B7" w:rsidRDefault="000D345C">
      <w:pPr>
        <w:spacing w:line="360" w:lineRule="auto"/>
        <w:ind w:left="720" w:hanging="720"/>
        <w:jc w:val="both"/>
        <w:rPr>
          <w:rtl/>
        </w:rPr>
      </w:pPr>
      <w:r>
        <w:rPr>
          <w:rFonts w:hint="cs"/>
          <w:rtl/>
        </w:rPr>
        <w:tab/>
        <w:t>8 חודשי מאסר על תנאי, והתנאי הוא כי בתקופה של 3 שנים מהיום לא יעבור עבירה מהעבירות בהן הורשע ויורשע עליה.</w:t>
      </w:r>
    </w:p>
    <w:p w14:paraId="50403422" w14:textId="77777777" w:rsidR="006822B7" w:rsidRDefault="006822B7">
      <w:pPr>
        <w:ind w:left="1080"/>
        <w:jc w:val="both"/>
        <w:rPr>
          <w:rtl/>
        </w:rPr>
      </w:pPr>
    </w:p>
    <w:p w14:paraId="4A1CD2BE" w14:textId="77777777" w:rsidR="006822B7" w:rsidRDefault="000D345C">
      <w:pPr>
        <w:spacing w:line="360" w:lineRule="auto"/>
        <w:ind w:left="720"/>
        <w:jc w:val="both"/>
        <w:rPr>
          <w:rtl/>
        </w:rPr>
      </w:pPr>
      <w:r>
        <w:rPr>
          <w:rFonts w:hint="cs"/>
          <w:rtl/>
        </w:rPr>
        <w:t>הנאשם יתייצב בפני הממונה על עבודות השירות במשרדי הממונה על עבודות השירות במתחם בית הסוהר "חרמון" ביום 30.1.11 שעה 08:30.</w:t>
      </w:r>
    </w:p>
    <w:p w14:paraId="4ECDAD6C" w14:textId="77777777" w:rsidR="006822B7" w:rsidRDefault="006822B7">
      <w:pPr>
        <w:ind w:left="720"/>
        <w:jc w:val="both"/>
        <w:rPr>
          <w:rtl/>
        </w:rPr>
      </w:pPr>
    </w:p>
    <w:p w14:paraId="4382DF60" w14:textId="77777777" w:rsidR="006822B7" w:rsidRDefault="000D345C">
      <w:pPr>
        <w:spacing w:line="360" w:lineRule="auto"/>
        <w:ind w:left="720"/>
        <w:jc w:val="both"/>
        <w:rPr>
          <w:rtl/>
        </w:rPr>
      </w:pPr>
      <w:r>
        <w:rPr>
          <w:rFonts w:hint="cs"/>
          <w:rtl/>
        </w:rPr>
        <w:t xml:space="preserve">הודע לנאשם כי במקרה של הפרת איזה מהוראות הממונה על עבודות השירות ו/או במקרה ויעבור עבירה אחרת, הוא צפוי לביטול עבודות השירות וימשיך לרצות עונשו במאסר בפועל. </w:t>
      </w:r>
    </w:p>
    <w:p w14:paraId="0EC0493C" w14:textId="77777777" w:rsidR="006822B7" w:rsidRDefault="006822B7">
      <w:pPr>
        <w:ind w:left="1080"/>
        <w:jc w:val="both"/>
        <w:rPr>
          <w:rtl/>
        </w:rPr>
      </w:pPr>
    </w:p>
    <w:p w14:paraId="01C630BB" w14:textId="77777777" w:rsidR="006822B7" w:rsidRDefault="000D345C">
      <w:pPr>
        <w:spacing w:line="360" w:lineRule="auto"/>
        <w:jc w:val="both"/>
        <w:rPr>
          <w:b/>
          <w:bCs/>
          <w:rtl/>
        </w:rPr>
      </w:pPr>
      <w:r>
        <w:rPr>
          <w:rFonts w:hint="cs"/>
          <w:b/>
          <w:bCs/>
          <w:rtl/>
        </w:rPr>
        <w:t>והודעה זכות ערעור לביהמ"ש העליון תוך 45 ימים מהיום.</w:t>
      </w:r>
    </w:p>
    <w:p w14:paraId="2B4836AC" w14:textId="77777777" w:rsidR="006822B7" w:rsidRDefault="000D345C">
      <w:pPr>
        <w:spacing w:line="360" w:lineRule="auto"/>
        <w:jc w:val="both"/>
        <w:rPr>
          <w:sz w:val="6"/>
          <w:szCs w:val="6"/>
          <w:rtl/>
        </w:rPr>
      </w:pPr>
      <w:r>
        <w:rPr>
          <w:sz w:val="6"/>
          <w:szCs w:val="6"/>
          <w:rtl/>
        </w:rPr>
        <w:t>&lt;#3#&gt;</w:t>
      </w:r>
    </w:p>
    <w:p w14:paraId="0C663BEE" w14:textId="77777777" w:rsidR="006822B7" w:rsidRDefault="006822B7">
      <w:pPr>
        <w:jc w:val="right"/>
        <w:rPr>
          <w:rtl/>
        </w:rPr>
      </w:pPr>
    </w:p>
    <w:p w14:paraId="4915E2F7" w14:textId="77777777" w:rsidR="006822B7" w:rsidRDefault="000D345C">
      <w:pPr>
        <w:spacing w:line="360" w:lineRule="auto"/>
        <w:jc w:val="both"/>
        <w:rPr>
          <w:rtl/>
        </w:rPr>
      </w:pPr>
      <w:r>
        <w:rPr>
          <w:rFonts w:hint="cs"/>
          <w:b/>
          <w:bCs/>
          <w:rtl/>
        </w:rPr>
        <w:t xml:space="preserve">ניתן והודע היום </w:t>
      </w:r>
      <w:r>
        <w:rPr>
          <w:b/>
          <w:bCs/>
          <w:rtl/>
        </w:rPr>
        <w:t>י"ב שבט תשע"א</w:t>
      </w:r>
      <w:r>
        <w:rPr>
          <w:rFonts w:hint="cs"/>
          <w:b/>
          <w:bCs/>
          <w:rtl/>
        </w:rPr>
        <w:t xml:space="preserve">, </w:t>
      </w:r>
      <w:r>
        <w:rPr>
          <w:b/>
          <w:bCs/>
          <w:rtl/>
        </w:rPr>
        <w:t>17/01/2011</w:t>
      </w:r>
      <w:r>
        <w:rPr>
          <w:rFonts w:hint="cs"/>
          <w:b/>
          <w:bCs/>
          <w:rtl/>
        </w:rPr>
        <w:t xml:space="preserve"> במעמד הנוכחים.</w:t>
      </w:r>
      <w:r>
        <w:rPr>
          <w:rtl/>
        </w:rPr>
        <w:t xml:space="preserve"> </w:t>
      </w:r>
    </w:p>
    <w:p w14:paraId="67B0FED6" w14:textId="77777777" w:rsidR="006822B7" w:rsidRDefault="006822B7">
      <w:pPr>
        <w:spacing w:line="360" w:lineRule="auto"/>
        <w:jc w:val="both"/>
        <w:rPr>
          <w:rtl/>
        </w:rPr>
      </w:pPr>
    </w:p>
    <w:p w14:paraId="0C2D412B" w14:textId="77777777" w:rsidR="006822B7" w:rsidRDefault="000D345C">
      <w:pPr>
        <w:jc w:val="both"/>
        <w:rPr>
          <w:rtl/>
        </w:rPr>
      </w:pPr>
      <w:r>
        <w:rPr>
          <w:rtl/>
        </w:rPr>
        <w:t xml:space="preserve"> </w:t>
      </w:r>
    </w:p>
    <w:p w14:paraId="3F29D7E7" w14:textId="77777777" w:rsidR="006822B7" w:rsidRDefault="006822B7">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822B7" w14:paraId="699BC5AF" w14:textId="77777777">
        <w:trPr>
          <w:trHeight w:val="364"/>
          <w:jc w:val="right"/>
        </w:trPr>
        <w:tc>
          <w:tcPr>
            <w:tcW w:w="3708" w:type="dxa"/>
            <w:shd w:val="clear" w:color="auto" w:fill="auto"/>
          </w:tcPr>
          <w:p w14:paraId="434C851F" w14:textId="77777777" w:rsidR="006822B7" w:rsidRDefault="006822B7" w:rsidP="003F3EB3">
            <w:pPr>
              <w:jc w:val="center"/>
              <w:rPr>
                <w:rtl/>
              </w:rPr>
            </w:pPr>
          </w:p>
        </w:tc>
      </w:tr>
      <w:tr w:rsidR="006822B7" w14:paraId="2EF8A47D" w14:textId="77777777">
        <w:trPr>
          <w:trHeight w:val="415"/>
          <w:jc w:val="right"/>
        </w:trPr>
        <w:tc>
          <w:tcPr>
            <w:tcW w:w="3708" w:type="dxa"/>
            <w:shd w:val="clear" w:color="auto" w:fill="auto"/>
          </w:tcPr>
          <w:p w14:paraId="17FBB919" w14:textId="77777777" w:rsidR="006822B7" w:rsidRPr="003F3EB3" w:rsidRDefault="000D345C" w:rsidP="003F3EB3">
            <w:pPr>
              <w:jc w:val="center"/>
              <w:rPr>
                <w:b/>
                <w:bCs/>
                <w:rtl/>
              </w:rPr>
            </w:pPr>
            <w:r w:rsidRPr="003F3EB3">
              <w:rPr>
                <w:b/>
                <w:bCs/>
                <w:rtl/>
              </w:rPr>
              <w:t>ברכה</w:t>
            </w:r>
            <w:r w:rsidRPr="003F3EB3">
              <w:rPr>
                <w:rFonts w:hint="cs"/>
                <w:b/>
                <w:bCs/>
                <w:rtl/>
              </w:rPr>
              <w:t xml:space="preserve"> </w:t>
            </w:r>
            <w:r w:rsidRPr="003F3EB3">
              <w:rPr>
                <w:b/>
                <w:bCs/>
                <w:rtl/>
              </w:rPr>
              <w:t>בר-זיו</w:t>
            </w:r>
            <w:r w:rsidRPr="003F3EB3">
              <w:rPr>
                <w:rFonts w:hint="cs"/>
                <w:b/>
                <w:bCs/>
                <w:rtl/>
              </w:rPr>
              <w:t xml:space="preserve">, </w:t>
            </w:r>
            <w:r w:rsidRPr="003F3EB3">
              <w:rPr>
                <w:b/>
                <w:bCs/>
                <w:rtl/>
              </w:rPr>
              <w:t>שופטת</w:t>
            </w:r>
          </w:p>
        </w:tc>
      </w:tr>
    </w:tbl>
    <w:p w14:paraId="13CB0FED" w14:textId="77777777" w:rsidR="006822B7" w:rsidRDefault="006822B7">
      <w:pPr>
        <w:jc w:val="right"/>
        <w:rPr>
          <w:rtl/>
        </w:rPr>
      </w:pPr>
    </w:p>
    <w:p w14:paraId="702EB9A2" w14:textId="77777777" w:rsidR="006822B7" w:rsidRDefault="006822B7">
      <w:pPr>
        <w:spacing w:line="360" w:lineRule="auto"/>
        <w:jc w:val="both"/>
        <w:rPr>
          <w:rtl/>
        </w:rPr>
      </w:pPr>
    </w:p>
    <w:p w14:paraId="4B946114" w14:textId="77777777" w:rsidR="006822B7" w:rsidRDefault="006822B7">
      <w:pPr>
        <w:spacing w:line="360" w:lineRule="auto"/>
        <w:jc w:val="both"/>
        <w:rPr>
          <w:rtl/>
        </w:rPr>
      </w:pPr>
    </w:p>
    <w:p w14:paraId="165D2565" w14:textId="77777777" w:rsidR="006822B7" w:rsidRDefault="000D345C">
      <w:pPr>
        <w:spacing w:line="360" w:lineRule="auto"/>
        <w:jc w:val="both"/>
        <w:rPr>
          <w:sz w:val="6"/>
          <w:szCs w:val="6"/>
          <w:rtl/>
        </w:rPr>
      </w:pPr>
      <w:r>
        <w:rPr>
          <w:sz w:val="6"/>
          <w:szCs w:val="6"/>
          <w:rtl/>
        </w:rPr>
        <w:t>&lt;#6#&gt;</w:t>
      </w:r>
    </w:p>
    <w:p w14:paraId="0E70411A" w14:textId="77777777" w:rsidR="006822B7" w:rsidRDefault="000D345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37E38C6" w14:textId="77777777" w:rsidR="006822B7" w:rsidRDefault="006822B7">
      <w:pPr>
        <w:spacing w:line="360" w:lineRule="auto"/>
        <w:jc w:val="both"/>
        <w:rPr>
          <w:rtl/>
        </w:rPr>
      </w:pPr>
    </w:p>
    <w:p w14:paraId="1C54AB7F" w14:textId="77777777" w:rsidR="006822B7" w:rsidRDefault="000D345C">
      <w:pPr>
        <w:spacing w:line="360" w:lineRule="auto"/>
        <w:jc w:val="both"/>
        <w:rPr>
          <w:rtl/>
        </w:rPr>
      </w:pPr>
      <w:r>
        <w:rPr>
          <w:rFonts w:hint="cs"/>
          <w:rtl/>
        </w:rPr>
        <w:t xml:space="preserve">אני סבורה כי ראוי שהנאשם יחל בריצוי העונש, מוקדם ככל האפשר, וגם אני סבורה כי בנסיבות תיק זה פרק זמן של שבועיים די בו לשם גיבוש עמדה האם יש מקום להגיש ערעור. </w:t>
      </w:r>
    </w:p>
    <w:p w14:paraId="7743D703" w14:textId="77777777" w:rsidR="006822B7" w:rsidRDefault="006822B7">
      <w:pPr>
        <w:spacing w:line="360" w:lineRule="auto"/>
        <w:jc w:val="both"/>
        <w:rPr>
          <w:rtl/>
        </w:rPr>
      </w:pPr>
    </w:p>
    <w:p w14:paraId="009C90EB" w14:textId="77777777" w:rsidR="006822B7" w:rsidRDefault="000D345C">
      <w:pPr>
        <w:spacing w:line="360" w:lineRule="auto"/>
        <w:jc w:val="both"/>
        <w:rPr>
          <w:rtl/>
        </w:rPr>
      </w:pPr>
      <w:r>
        <w:rPr>
          <w:rFonts w:hint="cs"/>
          <w:rtl/>
        </w:rPr>
        <w:t xml:space="preserve">קבעתי כי הנאשם יחל בריצוי העונש עוד כשבועיים ואין  מקום לדחייה נוספת. </w:t>
      </w:r>
    </w:p>
    <w:p w14:paraId="1170408B" w14:textId="77777777" w:rsidR="006822B7" w:rsidRDefault="006822B7">
      <w:pPr>
        <w:spacing w:line="360" w:lineRule="auto"/>
        <w:jc w:val="both"/>
        <w:rPr>
          <w:rtl/>
        </w:rPr>
      </w:pPr>
    </w:p>
    <w:p w14:paraId="1A68DEAE" w14:textId="77777777" w:rsidR="006822B7" w:rsidRDefault="000D345C">
      <w:pPr>
        <w:spacing w:line="360" w:lineRule="auto"/>
        <w:jc w:val="both"/>
        <w:rPr>
          <w:rtl/>
        </w:rPr>
      </w:pPr>
      <w:r>
        <w:rPr>
          <w:rFonts w:hint="cs"/>
          <w:rtl/>
        </w:rPr>
        <w:t xml:space="preserve">הבקשה נדחית. </w:t>
      </w:r>
    </w:p>
    <w:p w14:paraId="44337172" w14:textId="77777777" w:rsidR="006822B7" w:rsidRDefault="006822B7">
      <w:pPr>
        <w:spacing w:line="360" w:lineRule="auto"/>
        <w:jc w:val="both"/>
        <w:rPr>
          <w:rtl/>
        </w:rPr>
      </w:pPr>
    </w:p>
    <w:p w14:paraId="0493F567" w14:textId="77777777" w:rsidR="006822B7" w:rsidRDefault="000D345C">
      <w:pPr>
        <w:spacing w:line="360" w:lineRule="auto"/>
        <w:jc w:val="both"/>
        <w:rPr>
          <w:sz w:val="6"/>
          <w:szCs w:val="6"/>
          <w:rtl/>
        </w:rPr>
      </w:pPr>
      <w:r>
        <w:rPr>
          <w:sz w:val="6"/>
          <w:szCs w:val="6"/>
          <w:rtl/>
        </w:rPr>
        <w:t>&lt;#7#&gt;</w:t>
      </w:r>
    </w:p>
    <w:p w14:paraId="3B3A1715" w14:textId="77777777" w:rsidR="006822B7" w:rsidRDefault="006822B7">
      <w:pPr>
        <w:jc w:val="right"/>
        <w:rPr>
          <w:rtl/>
        </w:rPr>
      </w:pPr>
    </w:p>
    <w:p w14:paraId="3E944FFA" w14:textId="77777777" w:rsidR="006822B7" w:rsidRDefault="000D345C">
      <w:pPr>
        <w:jc w:val="both"/>
        <w:rPr>
          <w:rtl/>
        </w:rPr>
      </w:pPr>
      <w:r>
        <w:rPr>
          <w:b/>
          <w:bCs/>
          <w:rtl/>
        </w:rPr>
        <w:t xml:space="preserve">ניתנה והודעה היום י"ב שבט תשע"א, 17/01/2011 במעמד הנוכחים.  </w:t>
      </w:r>
      <w:r>
        <w:rPr>
          <w:rtl/>
        </w:rPr>
        <w:t xml:space="preserve"> </w:t>
      </w:r>
    </w:p>
    <w:p w14:paraId="5ACD115F" w14:textId="77777777" w:rsidR="000D345C" w:rsidRPr="000D345C" w:rsidRDefault="000D345C">
      <w:pPr>
        <w:jc w:val="center"/>
        <w:rPr>
          <w:color w:val="FFFFFF"/>
          <w:sz w:val="2"/>
          <w:szCs w:val="2"/>
          <w:rtl/>
        </w:rPr>
      </w:pPr>
    </w:p>
    <w:p w14:paraId="08204467" w14:textId="77777777" w:rsidR="000D345C" w:rsidRPr="000D345C" w:rsidRDefault="000D345C">
      <w:pPr>
        <w:jc w:val="center"/>
        <w:rPr>
          <w:color w:val="FFFFFF"/>
          <w:sz w:val="2"/>
          <w:szCs w:val="2"/>
          <w:rtl/>
        </w:rPr>
      </w:pPr>
      <w:r w:rsidRPr="000D345C">
        <w:rPr>
          <w:color w:val="FFFFFF"/>
          <w:sz w:val="2"/>
          <w:szCs w:val="2"/>
          <w:rtl/>
        </w:rPr>
        <w:t>5129371</w:t>
      </w:r>
    </w:p>
    <w:p w14:paraId="58ECE38E" w14:textId="77777777" w:rsidR="000D345C" w:rsidRPr="000D345C" w:rsidRDefault="000D345C" w:rsidP="000D345C">
      <w:pPr>
        <w:keepNext/>
        <w:rPr>
          <w:color w:val="000000"/>
          <w:sz w:val="22"/>
          <w:szCs w:val="22"/>
          <w:rtl/>
        </w:rPr>
      </w:pPr>
    </w:p>
    <w:p w14:paraId="12E2AB03" w14:textId="77777777" w:rsidR="004E7D74" w:rsidRPr="004E7D74" w:rsidRDefault="004E7D74" w:rsidP="004E7D74">
      <w:pPr>
        <w:keepNext/>
        <w:rPr>
          <w:rFonts w:hint="cs"/>
          <w:color w:val="000000"/>
          <w:sz w:val="22"/>
          <w:szCs w:val="22"/>
          <w:rtl/>
        </w:rPr>
      </w:pPr>
    </w:p>
    <w:p w14:paraId="1CC73F33" w14:textId="77777777" w:rsidR="004E7D74" w:rsidRPr="004E7D74" w:rsidRDefault="004E7D74" w:rsidP="004E7D74">
      <w:pPr>
        <w:keepNext/>
        <w:rPr>
          <w:color w:val="000000"/>
          <w:sz w:val="22"/>
          <w:szCs w:val="22"/>
          <w:rtl/>
        </w:rPr>
      </w:pPr>
      <w:r w:rsidRPr="004E7D74">
        <w:rPr>
          <w:color w:val="000000"/>
          <w:sz w:val="22"/>
          <w:szCs w:val="22"/>
          <w:rtl/>
        </w:rPr>
        <w:t>ברכה בר זיו 54678313-/</w:t>
      </w:r>
    </w:p>
    <w:p w14:paraId="22D04858" w14:textId="77777777" w:rsidR="006822B7" w:rsidRDefault="000D345C">
      <w:pPr>
        <w:jc w:val="center"/>
        <w:rPr>
          <w:rtl/>
        </w:rPr>
      </w:pPr>
      <w:r w:rsidRPr="000D345C">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822B7" w14:paraId="1E973E33" w14:textId="77777777">
        <w:trPr>
          <w:trHeight w:val="364"/>
          <w:jc w:val="right"/>
        </w:trPr>
        <w:tc>
          <w:tcPr>
            <w:tcW w:w="3708" w:type="dxa"/>
            <w:shd w:val="clear" w:color="auto" w:fill="auto"/>
          </w:tcPr>
          <w:p w14:paraId="2B741004" w14:textId="77777777" w:rsidR="006822B7" w:rsidRDefault="006822B7" w:rsidP="003F3EB3">
            <w:pPr>
              <w:jc w:val="center"/>
              <w:rPr>
                <w:rtl/>
              </w:rPr>
            </w:pPr>
          </w:p>
        </w:tc>
      </w:tr>
      <w:tr w:rsidR="006822B7" w14:paraId="6887A131" w14:textId="77777777">
        <w:trPr>
          <w:trHeight w:val="415"/>
          <w:jc w:val="right"/>
        </w:trPr>
        <w:tc>
          <w:tcPr>
            <w:tcW w:w="3708" w:type="dxa"/>
            <w:shd w:val="clear" w:color="auto" w:fill="auto"/>
          </w:tcPr>
          <w:p w14:paraId="2B39EEB7" w14:textId="77777777" w:rsidR="006822B7" w:rsidRPr="003F3EB3" w:rsidRDefault="000D345C" w:rsidP="003F3EB3">
            <w:pPr>
              <w:jc w:val="center"/>
              <w:rPr>
                <w:b/>
                <w:bCs/>
                <w:rtl/>
              </w:rPr>
            </w:pPr>
            <w:r w:rsidRPr="003F3EB3">
              <w:rPr>
                <w:b/>
                <w:bCs/>
                <w:rtl/>
              </w:rPr>
              <w:t>ברכה</w:t>
            </w:r>
            <w:r w:rsidRPr="003F3EB3">
              <w:rPr>
                <w:rFonts w:hint="cs"/>
                <w:b/>
                <w:bCs/>
                <w:rtl/>
              </w:rPr>
              <w:t xml:space="preserve"> </w:t>
            </w:r>
            <w:r w:rsidRPr="003F3EB3">
              <w:rPr>
                <w:b/>
                <w:bCs/>
                <w:rtl/>
              </w:rPr>
              <w:t>בר-זיו</w:t>
            </w:r>
            <w:r w:rsidRPr="003F3EB3">
              <w:rPr>
                <w:rFonts w:hint="cs"/>
                <w:b/>
                <w:bCs/>
                <w:rtl/>
              </w:rPr>
              <w:t xml:space="preserve">, </w:t>
            </w:r>
            <w:r w:rsidRPr="003F3EB3">
              <w:rPr>
                <w:b/>
                <w:bCs/>
                <w:rtl/>
              </w:rPr>
              <w:t>שופטת</w:t>
            </w:r>
          </w:p>
        </w:tc>
      </w:tr>
    </w:tbl>
    <w:p w14:paraId="363FD647" w14:textId="77777777" w:rsidR="004E7D74" w:rsidRPr="004E7D74" w:rsidRDefault="004E7D74">
      <w:pPr>
        <w:jc w:val="right"/>
        <w:rPr>
          <w:color w:val="FFFFFF"/>
          <w:sz w:val="2"/>
          <w:szCs w:val="2"/>
          <w:rtl/>
        </w:rPr>
      </w:pPr>
    </w:p>
    <w:p w14:paraId="4A0C36D6" w14:textId="77777777" w:rsidR="004E7D74" w:rsidRPr="004E7D74" w:rsidRDefault="004E7D74">
      <w:pPr>
        <w:jc w:val="right"/>
        <w:rPr>
          <w:color w:val="FFFFFF"/>
          <w:sz w:val="2"/>
          <w:szCs w:val="2"/>
          <w:rtl/>
        </w:rPr>
      </w:pPr>
      <w:r w:rsidRPr="004E7D74">
        <w:rPr>
          <w:color w:val="FFFFFF"/>
          <w:sz w:val="2"/>
          <w:szCs w:val="2"/>
          <w:rtl/>
        </w:rPr>
        <w:t>5129371</w:t>
      </w:r>
    </w:p>
    <w:p w14:paraId="51A08FCD" w14:textId="77777777" w:rsidR="006822B7" w:rsidRDefault="004E7D74">
      <w:pPr>
        <w:jc w:val="right"/>
        <w:rPr>
          <w:rtl/>
        </w:rPr>
      </w:pPr>
      <w:r w:rsidRPr="004E7D74">
        <w:rPr>
          <w:color w:val="FFFFFF"/>
          <w:sz w:val="2"/>
          <w:szCs w:val="2"/>
          <w:rtl/>
        </w:rPr>
        <w:t>54678313</w:t>
      </w:r>
    </w:p>
    <w:p w14:paraId="17B98012" w14:textId="77777777" w:rsidR="006822B7" w:rsidRDefault="000D345C">
      <w:pPr>
        <w:spacing w:line="360" w:lineRule="auto"/>
        <w:jc w:val="both"/>
        <w:rPr>
          <w:rtl/>
        </w:rPr>
      </w:pPr>
      <w:r>
        <w:rPr>
          <w:rFonts w:hint="cs"/>
          <w:sz w:val="18"/>
          <w:szCs w:val="18"/>
          <w:rtl/>
        </w:rPr>
        <w:t>עדי שיטרית</w:t>
      </w:r>
      <w:r>
        <w:rPr>
          <w:sz w:val="18"/>
          <w:szCs w:val="18"/>
          <w:rtl/>
        </w:rPr>
        <w:t xml:space="preserve"> </w:t>
      </w:r>
    </w:p>
    <w:p w14:paraId="4272E8CA" w14:textId="77777777" w:rsidR="006822B7" w:rsidRDefault="000D345C">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עדי שטרית</w:t>
      </w:r>
    </w:p>
    <w:p w14:paraId="4D595457" w14:textId="77777777" w:rsidR="000D345C" w:rsidRDefault="000D345C" w:rsidP="000D345C">
      <w:r w:rsidRPr="000D345C">
        <w:rPr>
          <w:color w:val="000000"/>
          <w:rtl/>
        </w:rPr>
        <w:t>נוסח מסמך זה כפוף לשינויי ניסוח ועריכה</w:t>
      </w:r>
    </w:p>
    <w:p w14:paraId="770567F7" w14:textId="77777777" w:rsidR="000D345C" w:rsidRDefault="000D345C" w:rsidP="000D345C">
      <w:pPr>
        <w:rPr>
          <w:rtl/>
        </w:rPr>
      </w:pPr>
    </w:p>
    <w:p w14:paraId="2572712F" w14:textId="77777777" w:rsidR="000D345C" w:rsidRDefault="000D345C" w:rsidP="000D345C">
      <w:pPr>
        <w:jc w:val="center"/>
        <w:rPr>
          <w:color w:val="0000FF"/>
          <w:u w:val="single"/>
        </w:rPr>
      </w:pPr>
      <w:r w:rsidRPr="002F067C">
        <w:rPr>
          <w:color w:val="000000"/>
          <w:rtl/>
        </w:rPr>
        <w:t>בעניין עריכה ושינויים במסמכי פסיקה, חקיקה ועוד באתר נבו – הקש כאן</w:t>
      </w:r>
    </w:p>
    <w:sectPr w:rsidR="000D345C" w:rsidSect="004E7D74">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94DF" w14:textId="77777777" w:rsidR="008D58BB" w:rsidRPr="00F64966" w:rsidRDefault="008D58BB">
      <w:pPr>
        <w:rPr>
          <w:rFonts w:cs="Arial"/>
          <w:szCs w:val="20"/>
        </w:rPr>
      </w:pPr>
      <w:r>
        <w:separator/>
      </w:r>
    </w:p>
  </w:endnote>
  <w:endnote w:type="continuationSeparator" w:id="0">
    <w:p w14:paraId="373E6BFF" w14:textId="77777777" w:rsidR="008D58BB" w:rsidRPr="00F64966" w:rsidRDefault="008D58B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49FD" w14:textId="77777777" w:rsidR="008D58BB" w:rsidRDefault="008D58BB" w:rsidP="004E7D7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FE53F75" w14:textId="77777777" w:rsidR="008D58BB" w:rsidRPr="004E7D74" w:rsidRDefault="008D58BB" w:rsidP="004E7D74">
    <w:pPr>
      <w:pStyle w:val="a4"/>
      <w:pBdr>
        <w:top w:val="single" w:sz="4" w:space="1" w:color="auto"/>
        <w:between w:val="single" w:sz="4" w:space="0" w:color="auto"/>
      </w:pBdr>
      <w:spacing w:after="60"/>
      <w:jc w:val="center"/>
      <w:rPr>
        <w:rFonts w:ascii="FrankRuehl" w:hAnsi="FrankRuehl" w:cs="FrankRuehl"/>
        <w:color w:val="000000"/>
      </w:rPr>
    </w:pPr>
    <w:r w:rsidRPr="004E7D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212E" w14:textId="77777777" w:rsidR="008D58BB" w:rsidRDefault="008D58BB" w:rsidP="004E7D7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2BE6">
      <w:rPr>
        <w:rFonts w:ascii="FrankRuehl" w:hAnsi="FrankRuehl" w:cs="FrankRuehl"/>
        <w:noProof/>
        <w:rtl/>
      </w:rPr>
      <w:t>1</w:t>
    </w:r>
    <w:r>
      <w:rPr>
        <w:rFonts w:ascii="FrankRuehl" w:hAnsi="FrankRuehl" w:cs="FrankRuehl"/>
        <w:rtl/>
      </w:rPr>
      <w:fldChar w:fldCharType="end"/>
    </w:r>
  </w:p>
  <w:p w14:paraId="13C6CE36" w14:textId="77777777" w:rsidR="008D58BB" w:rsidRPr="004E7D74" w:rsidRDefault="008D58BB" w:rsidP="004E7D74">
    <w:pPr>
      <w:pStyle w:val="a4"/>
      <w:pBdr>
        <w:top w:val="single" w:sz="4" w:space="1" w:color="auto"/>
        <w:between w:val="single" w:sz="4" w:space="0" w:color="auto"/>
      </w:pBdr>
      <w:spacing w:after="60"/>
      <w:jc w:val="center"/>
      <w:rPr>
        <w:rFonts w:ascii="FrankRuehl" w:hAnsi="FrankRuehl" w:cs="FrankRuehl"/>
        <w:color w:val="000000"/>
      </w:rPr>
    </w:pPr>
    <w:r w:rsidRPr="004E7D74">
      <w:rPr>
        <w:rFonts w:ascii="FrankRuehl" w:hAnsi="FrankRuehl" w:cs="FrankRuehl"/>
        <w:color w:val="000000"/>
      </w:rPr>
      <w:pict w14:anchorId="62060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8621F" w14:textId="77777777" w:rsidR="008D58BB" w:rsidRPr="00F64966" w:rsidRDefault="008D58BB">
      <w:pPr>
        <w:rPr>
          <w:rFonts w:cs="Arial"/>
          <w:szCs w:val="20"/>
        </w:rPr>
      </w:pPr>
      <w:r>
        <w:separator/>
      </w:r>
    </w:p>
  </w:footnote>
  <w:footnote w:type="continuationSeparator" w:id="0">
    <w:p w14:paraId="44E89617" w14:textId="77777777" w:rsidR="008D58BB" w:rsidRPr="00F64966" w:rsidRDefault="008D58B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6856" w14:textId="77777777" w:rsidR="008D58BB" w:rsidRPr="004E7D74" w:rsidRDefault="008D58BB" w:rsidP="004E7D7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17917-08-10</w:t>
    </w:r>
    <w:r>
      <w:rPr>
        <w:color w:val="000000"/>
        <w:sz w:val="22"/>
        <w:szCs w:val="22"/>
        <w:rtl/>
      </w:rPr>
      <w:tab/>
      <w:t xml:space="preserve"> מדינת ישראל נ' הנרי גוזמן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4007" w14:textId="77777777" w:rsidR="008D58BB" w:rsidRPr="004E7D74" w:rsidRDefault="008D58BB" w:rsidP="004E7D7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17917-08-10</w:t>
    </w:r>
    <w:r>
      <w:rPr>
        <w:color w:val="000000"/>
        <w:sz w:val="22"/>
        <w:szCs w:val="22"/>
        <w:rtl/>
      </w:rPr>
      <w:tab/>
      <w:t xml:space="preserve"> מדינת ישראל נ' הנרי גוזמן פרץ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22B7"/>
    <w:rsid w:val="00073BCB"/>
    <w:rsid w:val="000D345C"/>
    <w:rsid w:val="00152BE6"/>
    <w:rsid w:val="002E73FE"/>
    <w:rsid w:val="002F067C"/>
    <w:rsid w:val="003F3EB3"/>
    <w:rsid w:val="004E7D74"/>
    <w:rsid w:val="005D5FE2"/>
    <w:rsid w:val="006822B7"/>
    <w:rsid w:val="006D3DDB"/>
    <w:rsid w:val="00813770"/>
    <w:rsid w:val="008A6116"/>
    <w:rsid w:val="008D58BB"/>
    <w:rsid w:val="00915632"/>
    <w:rsid w:val="00A27C0C"/>
    <w:rsid w:val="00DB282E"/>
    <w:rsid w:val="00E639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060363E"/>
  <w15:chartTrackingRefBased/>
  <w15:docId w15:val="{E798476A-8E0A-441E-B8DA-9C3D1E1A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22B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822B7"/>
    <w:pPr>
      <w:tabs>
        <w:tab w:val="center" w:pos="4153"/>
        <w:tab w:val="right" w:pos="8306"/>
      </w:tabs>
    </w:pPr>
  </w:style>
  <w:style w:type="paragraph" w:styleId="a4">
    <w:name w:val="footer"/>
    <w:basedOn w:val="a"/>
    <w:rsid w:val="006822B7"/>
    <w:pPr>
      <w:tabs>
        <w:tab w:val="center" w:pos="4153"/>
        <w:tab w:val="right" w:pos="8306"/>
      </w:tabs>
    </w:pPr>
  </w:style>
  <w:style w:type="table" w:styleId="a5">
    <w:name w:val="Table Grid"/>
    <w:basedOn w:val="a1"/>
    <w:rsid w:val="006822B7"/>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6822B7"/>
  </w:style>
  <w:style w:type="character" w:customStyle="1" w:styleId="TimesNewRomanTimesNewRoman">
    <w:name w:val="סגנון (לטיני) Times New Roman (עברית ושפות אחרות) Times New Roman..."/>
    <w:rsid w:val="006822B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822B7"/>
    <w:rPr>
      <w:rFonts w:ascii="Times New Roman" w:eastAsia="Times New Roman" w:hAnsi="Times New Roman"/>
      <w:b/>
      <w:bCs/>
      <w:u w:val="single"/>
    </w:rPr>
  </w:style>
  <w:style w:type="character" w:styleId="a7">
    <w:name w:val="line number"/>
    <w:basedOn w:val="a0"/>
    <w:rsid w:val="006822B7"/>
  </w:style>
  <w:style w:type="character" w:styleId="Hyperlink">
    <w:name w:val="Hyperlink"/>
    <w:rsid w:val="000D3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04048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case/5852404"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case/6040482"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6335</CharactersWithSpaces>
  <SharedDoc>false</SharedDoc>
  <HLinks>
    <vt:vector size="18" baseType="variant">
      <vt:variant>
        <vt:i4>3407996</vt:i4>
      </vt:variant>
      <vt:variant>
        <vt:i4>6</vt:i4>
      </vt:variant>
      <vt:variant>
        <vt:i4>0</vt:i4>
      </vt:variant>
      <vt:variant>
        <vt:i4>5</vt:i4>
      </vt:variant>
      <vt:variant>
        <vt:lpwstr>http://www.nevo.co.il/case/6040482</vt:lpwstr>
      </vt:variant>
      <vt:variant>
        <vt:lpwstr/>
      </vt:variant>
      <vt:variant>
        <vt:i4>3145854</vt:i4>
      </vt:variant>
      <vt:variant>
        <vt:i4>3</vt:i4>
      </vt:variant>
      <vt:variant>
        <vt:i4>0</vt:i4>
      </vt:variant>
      <vt:variant>
        <vt:i4>5</vt:i4>
      </vt:variant>
      <vt:variant>
        <vt:lpwstr>http://www.nevo.co.il/case/5852404</vt:lpwstr>
      </vt:variant>
      <vt:variant>
        <vt:lpwstr/>
      </vt:variant>
      <vt:variant>
        <vt:i4>3407996</vt:i4>
      </vt:variant>
      <vt:variant>
        <vt:i4>0</vt:i4>
      </vt:variant>
      <vt:variant>
        <vt:i4>0</vt:i4>
      </vt:variant>
      <vt:variant>
        <vt:i4>5</vt:i4>
      </vt:variant>
      <vt:variant>
        <vt:lpwstr>http://www.nevo.co.il/case/6040482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2024-01-07T12:11:00Z</dcterms:created>
  <dcterms:modified xsi:type="dcterms:W3CDTF">2024-01-07T12:11:00Z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17917</vt:lpwstr>
  </property>
  <property fmtid="{D5CDD505-2E9C-101B-9397-08002B2CF9AE}" pid="6" name="NEWPARTB">
    <vt:lpwstr>08</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הנרי גוזמן פרץ</vt:lpwstr>
  </property>
  <property fmtid="{D5CDD505-2E9C-101B-9397-08002B2CF9AE}" pid="10" name="LAWYER">
    <vt:lpwstr>טל עופר;אמר</vt:lpwstr>
  </property>
  <property fmtid="{D5CDD505-2E9C-101B-9397-08002B2CF9AE}" pid="11" name="JUDGE">
    <vt:lpwstr>ברכה בר זיו</vt:lpwstr>
  </property>
  <property fmtid="{D5CDD505-2E9C-101B-9397-08002B2CF9AE}" pid="12" name="CITY">
    <vt:lpwstr>חי'</vt:lpwstr>
  </property>
  <property fmtid="{D5CDD505-2E9C-101B-9397-08002B2CF9AE}" pid="13" name="DATE">
    <vt:lpwstr>20110117</vt:lpwstr>
  </property>
  <property fmtid="{D5CDD505-2E9C-101B-9397-08002B2CF9AE}" pid="14" name="TYPE_N_DATE">
    <vt:lpwstr>39020110117</vt:lpwstr>
  </property>
  <property fmtid="{D5CDD505-2E9C-101B-9397-08002B2CF9AE}" pid="15" name="WORDNUMPAGES">
    <vt:lpwstr>5</vt:lpwstr>
  </property>
  <property fmtid="{D5CDD505-2E9C-101B-9397-08002B2CF9AE}" pid="16" name="TYPE_ABS_DATE">
    <vt:lpwstr>390020110117</vt:lpwstr>
  </property>
  <property fmtid="{D5CDD505-2E9C-101B-9397-08002B2CF9AE}" pid="17" name="RemarkFileName">
    <vt:lpwstr>mechozi me 10 08 17917 313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6040482:2;5852404</vt:lpwstr>
  </property>
</Properties>
</file>