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7"/>
        <w:gridCol w:w="3664"/>
      </w:tblGrid>
      <w:tr w:rsidR="00E7721E" w:rsidRPr="00E7721E" w14:paraId="67CE46DB" w14:textId="77777777">
        <w:trPr>
          <w:trHeight w:hRule="exact" w:val="418"/>
          <w:jc w:val="center"/>
        </w:trPr>
        <w:tc>
          <w:tcPr>
            <w:tcW w:w="8721" w:type="dxa"/>
            <w:gridSpan w:val="2"/>
          </w:tcPr>
          <w:p w14:paraId="59929796" w14:textId="77777777" w:rsidR="00E7721E" w:rsidRPr="00E7721E" w:rsidRDefault="00E7721E" w:rsidP="00E7721E">
            <w:pPr>
              <w:pStyle w:val="a3"/>
              <w:jc w:val="center"/>
              <w:rPr>
                <w:rFonts w:ascii="Tahoma" w:hAnsi="Tahoma" w:cs="Tahoma"/>
                <w:color w:val="000080"/>
              </w:rPr>
            </w:pPr>
            <w:bookmarkStart w:id="0" w:name="LastJudge"/>
            <w:r w:rsidRPr="00E7721E">
              <w:rPr>
                <w:rFonts w:ascii="Tahoma" w:hAnsi="Tahoma" w:cs="Tahoma"/>
                <w:b/>
                <w:bCs/>
                <w:color w:val="000080"/>
                <w:rtl/>
              </w:rPr>
              <w:t>בית המשפט המחוזי בחיפה</w:t>
            </w:r>
          </w:p>
        </w:tc>
      </w:tr>
      <w:tr w:rsidR="00E7721E" w:rsidRPr="00E7721E" w14:paraId="031F2FD5" w14:textId="77777777">
        <w:trPr>
          <w:trHeight w:val="337"/>
          <w:jc w:val="center"/>
        </w:trPr>
        <w:tc>
          <w:tcPr>
            <w:tcW w:w="5057" w:type="dxa"/>
          </w:tcPr>
          <w:p w14:paraId="6F8138F1" w14:textId="77777777" w:rsidR="00E7721E" w:rsidRPr="00E7721E" w:rsidRDefault="00E7721E" w:rsidP="00E7721E">
            <w:pPr>
              <w:rPr>
                <w:rFonts w:cs="FrankRuehl"/>
                <w:sz w:val="28"/>
                <w:szCs w:val="28"/>
                <w:rtl/>
              </w:rPr>
            </w:pPr>
            <w:r w:rsidRPr="00E7721E">
              <w:rPr>
                <w:rFonts w:cs="FrankRuehl"/>
                <w:sz w:val="28"/>
                <w:szCs w:val="28"/>
                <w:rtl/>
              </w:rPr>
              <w:t>ת"פ31862-05-13מדינת ישראל נ' מחאמיד</w:t>
            </w:r>
          </w:p>
          <w:p w14:paraId="4B725948" w14:textId="77777777" w:rsidR="00E7721E" w:rsidRPr="00E7721E" w:rsidRDefault="00E7721E" w:rsidP="00E7721E">
            <w:pPr>
              <w:pStyle w:val="a3"/>
              <w:rPr>
                <w:rFonts w:cs="FrankRuehl"/>
                <w:sz w:val="28"/>
                <w:szCs w:val="28"/>
              </w:rPr>
            </w:pPr>
          </w:p>
        </w:tc>
        <w:tc>
          <w:tcPr>
            <w:tcW w:w="3664" w:type="dxa"/>
          </w:tcPr>
          <w:p w14:paraId="7CD7F000" w14:textId="77777777" w:rsidR="00E7721E" w:rsidRPr="00E7721E" w:rsidRDefault="00E7721E" w:rsidP="00E7721E">
            <w:pPr>
              <w:pStyle w:val="a3"/>
              <w:jc w:val="right"/>
              <w:rPr>
                <w:rFonts w:cs="FrankRuehl"/>
                <w:sz w:val="28"/>
                <w:szCs w:val="28"/>
              </w:rPr>
            </w:pPr>
          </w:p>
        </w:tc>
      </w:tr>
    </w:tbl>
    <w:p w14:paraId="5E7AAD5B" w14:textId="77777777" w:rsidR="00E7721E" w:rsidRPr="00E7721E" w:rsidRDefault="00E7721E" w:rsidP="00E7721E">
      <w:pPr>
        <w:pStyle w:val="a3"/>
        <w:rPr>
          <w:rtl/>
        </w:rPr>
      </w:pPr>
    </w:p>
    <w:p w14:paraId="235977FF" w14:textId="77777777" w:rsidR="00E7721E" w:rsidRPr="00E7721E" w:rsidRDefault="00E7721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E7721E" w:rsidRPr="00E7721E" w14:paraId="1B1C93A7" w14:textId="77777777">
        <w:trPr>
          <w:trHeight w:val="295"/>
          <w:jc w:val="center"/>
        </w:trPr>
        <w:tc>
          <w:tcPr>
            <w:tcW w:w="945" w:type="dxa"/>
            <w:tcBorders>
              <w:top w:val="nil"/>
              <w:left w:val="nil"/>
              <w:bottom w:val="nil"/>
              <w:right w:val="nil"/>
            </w:tcBorders>
          </w:tcPr>
          <w:p w14:paraId="3A5D2663" w14:textId="77777777" w:rsidR="00E7721E" w:rsidRPr="00E7721E" w:rsidRDefault="00E7721E" w:rsidP="00E7721E">
            <w:pPr>
              <w:jc w:val="both"/>
              <w:rPr>
                <w:rFonts w:ascii="Arial" w:hAnsi="Arial"/>
                <w:b/>
                <w:bCs/>
                <w:sz w:val="28"/>
                <w:szCs w:val="28"/>
              </w:rPr>
            </w:pPr>
            <w:bookmarkStart w:id="1" w:name="_GoBack"/>
            <w:bookmarkEnd w:id="1"/>
            <w:r w:rsidRPr="00E7721E">
              <w:rPr>
                <w:rFonts w:ascii="Arial" w:hAnsi="Arial"/>
                <w:b/>
                <w:bCs/>
                <w:sz w:val="28"/>
                <w:szCs w:val="28"/>
                <w:rtl/>
              </w:rPr>
              <w:t xml:space="preserve">בפני </w:t>
            </w:r>
          </w:p>
        </w:tc>
        <w:tc>
          <w:tcPr>
            <w:tcW w:w="7875" w:type="dxa"/>
            <w:gridSpan w:val="2"/>
            <w:tcBorders>
              <w:top w:val="nil"/>
              <w:left w:val="nil"/>
              <w:bottom w:val="nil"/>
              <w:right w:val="nil"/>
            </w:tcBorders>
          </w:tcPr>
          <w:p w14:paraId="22967903" w14:textId="77777777" w:rsidR="00E7721E" w:rsidRPr="00E7721E" w:rsidRDefault="00E7721E" w:rsidP="00E7721E">
            <w:pPr>
              <w:rPr>
                <w:rFonts w:ascii="Arial" w:hAnsi="Arial"/>
                <w:b/>
                <w:bCs/>
                <w:sz w:val="28"/>
                <w:szCs w:val="28"/>
                <w:rtl/>
              </w:rPr>
            </w:pPr>
            <w:r w:rsidRPr="00E7721E">
              <w:rPr>
                <w:rFonts w:ascii="Arial" w:hAnsi="Arial"/>
                <w:b/>
                <w:bCs/>
                <w:sz w:val="28"/>
                <w:szCs w:val="28"/>
                <w:rtl/>
              </w:rPr>
              <w:t>כב' השופט</w:t>
            </w:r>
            <w:r w:rsidRPr="00E7721E">
              <w:rPr>
                <w:rFonts w:ascii="Arial" w:hAnsi="Arial" w:hint="cs"/>
                <w:b/>
                <w:bCs/>
                <w:sz w:val="28"/>
                <w:szCs w:val="28"/>
                <w:rtl/>
              </w:rPr>
              <w:t xml:space="preserve"> </w:t>
            </w:r>
            <w:r w:rsidRPr="00E7721E">
              <w:rPr>
                <w:rFonts w:ascii="Arial" w:hAnsi="Arial"/>
                <w:b/>
                <w:bCs/>
                <w:sz w:val="28"/>
                <w:szCs w:val="28"/>
                <w:rtl/>
              </w:rPr>
              <w:t>משה גלעד</w:t>
            </w:r>
          </w:p>
          <w:p w14:paraId="01AD21CA" w14:textId="77777777" w:rsidR="00E7721E" w:rsidRPr="00E7721E" w:rsidRDefault="00E7721E" w:rsidP="00E7721E">
            <w:pPr>
              <w:rPr>
                <w:b/>
                <w:bCs/>
                <w:sz w:val="28"/>
                <w:szCs w:val="28"/>
                <w:rtl/>
              </w:rPr>
            </w:pPr>
          </w:p>
          <w:p w14:paraId="69F5F09D" w14:textId="77777777" w:rsidR="00E7721E" w:rsidRPr="00E7721E" w:rsidRDefault="00E7721E" w:rsidP="00E7721E">
            <w:pPr>
              <w:jc w:val="both"/>
              <w:rPr>
                <w:rFonts w:ascii="Arial" w:hAnsi="Arial"/>
                <w:b/>
                <w:bCs/>
                <w:sz w:val="28"/>
                <w:szCs w:val="28"/>
              </w:rPr>
            </w:pPr>
          </w:p>
        </w:tc>
      </w:tr>
      <w:tr w:rsidR="00E7721E" w:rsidRPr="00E7721E" w14:paraId="6855301C" w14:textId="77777777">
        <w:trPr>
          <w:trHeight w:val="355"/>
          <w:jc w:val="center"/>
        </w:trPr>
        <w:tc>
          <w:tcPr>
            <w:tcW w:w="945" w:type="dxa"/>
            <w:tcBorders>
              <w:top w:val="nil"/>
              <w:left w:val="nil"/>
              <w:bottom w:val="nil"/>
              <w:right w:val="nil"/>
            </w:tcBorders>
          </w:tcPr>
          <w:p w14:paraId="32592544" w14:textId="77777777" w:rsidR="00E7721E" w:rsidRPr="00E7721E" w:rsidRDefault="00E7721E" w:rsidP="00E7721E">
            <w:pPr>
              <w:jc w:val="both"/>
              <w:rPr>
                <w:rFonts w:ascii="Arial" w:hAnsi="Arial"/>
                <w:b/>
                <w:bCs/>
                <w:sz w:val="28"/>
                <w:szCs w:val="28"/>
              </w:rPr>
            </w:pPr>
            <w:bookmarkStart w:id="2" w:name="FirstAppellant"/>
            <w:r w:rsidRPr="00E7721E">
              <w:rPr>
                <w:rFonts w:ascii="Arial" w:hAnsi="Arial"/>
                <w:b/>
                <w:bCs/>
                <w:sz w:val="28"/>
                <w:szCs w:val="28"/>
                <w:rtl/>
              </w:rPr>
              <w:t>בעניין:</w:t>
            </w:r>
          </w:p>
        </w:tc>
        <w:tc>
          <w:tcPr>
            <w:tcW w:w="4114" w:type="dxa"/>
            <w:tcBorders>
              <w:top w:val="nil"/>
              <w:left w:val="nil"/>
              <w:bottom w:val="nil"/>
              <w:right w:val="nil"/>
            </w:tcBorders>
          </w:tcPr>
          <w:p w14:paraId="20F77301" w14:textId="77777777" w:rsidR="00E7721E" w:rsidRPr="00E7721E" w:rsidRDefault="00E7721E" w:rsidP="00E7721E">
            <w:pPr>
              <w:rPr>
                <w:b/>
                <w:bCs/>
                <w:sz w:val="28"/>
                <w:szCs w:val="28"/>
                <w:rtl/>
              </w:rPr>
            </w:pPr>
            <w:r w:rsidRPr="00E7721E">
              <w:rPr>
                <w:rFonts w:ascii="Arial" w:hAnsi="Arial"/>
                <w:b/>
                <w:bCs/>
                <w:sz w:val="28"/>
                <w:szCs w:val="28"/>
                <w:rtl/>
              </w:rPr>
              <w:t>מדינת ישראל</w:t>
            </w:r>
          </w:p>
          <w:p w14:paraId="5003A3E9" w14:textId="77777777" w:rsidR="00E7721E" w:rsidRPr="00E7721E" w:rsidRDefault="00E7721E" w:rsidP="00E7721E">
            <w:pPr>
              <w:rPr>
                <w:b/>
                <w:bCs/>
                <w:sz w:val="28"/>
                <w:szCs w:val="28"/>
                <w:rtl/>
              </w:rPr>
            </w:pPr>
            <w:r w:rsidRPr="00E7721E">
              <w:rPr>
                <w:b/>
                <w:bCs/>
                <w:sz w:val="28"/>
                <w:szCs w:val="28"/>
                <w:rtl/>
              </w:rPr>
              <w:t>באמצעות פמ"ח</w:t>
            </w:r>
          </w:p>
          <w:p w14:paraId="36B4047A" w14:textId="77777777" w:rsidR="00E7721E" w:rsidRPr="00E7721E" w:rsidRDefault="00E7721E" w:rsidP="00E7721E">
            <w:pPr>
              <w:rPr>
                <w:b/>
                <w:bCs/>
                <w:sz w:val="28"/>
                <w:szCs w:val="28"/>
              </w:rPr>
            </w:pPr>
            <w:r w:rsidRPr="00E7721E">
              <w:rPr>
                <w:b/>
                <w:bCs/>
                <w:sz w:val="28"/>
                <w:szCs w:val="28"/>
                <w:rtl/>
              </w:rPr>
              <w:t>ע"י עוה"ד א. אליאל ור. לוי</w:t>
            </w:r>
          </w:p>
        </w:tc>
        <w:tc>
          <w:tcPr>
            <w:tcW w:w="3761" w:type="dxa"/>
            <w:tcBorders>
              <w:top w:val="nil"/>
              <w:left w:val="nil"/>
              <w:bottom w:val="nil"/>
              <w:right w:val="nil"/>
            </w:tcBorders>
          </w:tcPr>
          <w:p w14:paraId="331C8633" w14:textId="77777777" w:rsidR="00E7721E" w:rsidRPr="00E7721E" w:rsidRDefault="00E7721E" w:rsidP="00E7721E">
            <w:pPr>
              <w:jc w:val="both"/>
              <w:rPr>
                <w:rFonts w:ascii="Arial" w:hAnsi="Arial"/>
                <w:b/>
                <w:bCs/>
                <w:sz w:val="28"/>
                <w:szCs w:val="28"/>
              </w:rPr>
            </w:pPr>
          </w:p>
        </w:tc>
      </w:tr>
      <w:bookmarkEnd w:id="2"/>
      <w:tr w:rsidR="00E7721E" w:rsidRPr="00E7721E" w14:paraId="68E169E3" w14:textId="77777777">
        <w:trPr>
          <w:trHeight w:val="355"/>
          <w:jc w:val="center"/>
        </w:trPr>
        <w:tc>
          <w:tcPr>
            <w:tcW w:w="945" w:type="dxa"/>
            <w:tcBorders>
              <w:top w:val="nil"/>
              <w:left w:val="nil"/>
              <w:bottom w:val="nil"/>
              <w:right w:val="nil"/>
            </w:tcBorders>
          </w:tcPr>
          <w:p w14:paraId="27239D5B" w14:textId="77777777" w:rsidR="00E7721E" w:rsidRPr="00E7721E" w:rsidRDefault="00E7721E" w:rsidP="00E7721E">
            <w:pPr>
              <w:jc w:val="both"/>
              <w:rPr>
                <w:rFonts w:ascii="Arial" w:hAnsi="Arial"/>
                <w:b/>
                <w:bCs/>
                <w:sz w:val="28"/>
                <w:szCs w:val="28"/>
              </w:rPr>
            </w:pPr>
          </w:p>
        </w:tc>
        <w:tc>
          <w:tcPr>
            <w:tcW w:w="4114" w:type="dxa"/>
            <w:tcBorders>
              <w:top w:val="nil"/>
              <w:left w:val="nil"/>
              <w:bottom w:val="nil"/>
              <w:right w:val="nil"/>
            </w:tcBorders>
          </w:tcPr>
          <w:p w14:paraId="1C587737" w14:textId="77777777" w:rsidR="00E7721E" w:rsidRPr="00E7721E" w:rsidRDefault="00E7721E" w:rsidP="00E7721E">
            <w:pPr>
              <w:jc w:val="both"/>
              <w:rPr>
                <w:b/>
                <w:bCs/>
                <w:sz w:val="28"/>
                <w:szCs w:val="28"/>
              </w:rPr>
            </w:pPr>
          </w:p>
        </w:tc>
        <w:tc>
          <w:tcPr>
            <w:tcW w:w="3761" w:type="dxa"/>
            <w:tcBorders>
              <w:top w:val="nil"/>
              <w:left w:val="nil"/>
              <w:bottom w:val="nil"/>
              <w:right w:val="nil"/>
            </w:tcBorders>
          </w:tcPr>
          <w:p w14:paraId="08E23394" w14:textId="77777777" w:rsidR="00E7721E" w:rsidRPr="00E7721E" w:rsidRDefault="00E7721E" w:rsidP="00E7721E">
            <w:pPr>
              <w:rPr>
                <w:rFonts w:ascii="Arial" w:hAnsi="Arial"/>
                <w:b/>
                <w:bCs/>
                <w:sz w:val="28"/>
                <w:szCs w:val="28"/>
              </w:rPr>
            </w:pPr>
            <w:r w:rsidRPr="00E7721E">
              <w:rPr>
                <w:rFonts w:ascii="Arial" w:hAnsi="Arial"/>
                <w:b/>
                <w:bCs/>
                <w:sz w:val="28"/>
                <w:szCs w:val="28"/>
                <w:rtl/>
              </w:rPr>
              <w:t>המאשימה</w:t>
            </w:r>
          </w:p>
        </w:tc>
      </w:tr>
      <w:tr w:rsidR="00E7721E" w:rsidRPr="00E7721E" w14:paraId="4F84BE58" w14:textId="77777777">
        <w:trPr>
          <w:trHeight w:val="355"/>
          <w:jc w:val="center"/>
        </w:trPr>
        <w:tc>
          <w:tcPr>
            <w:tcW w:w="945" w:type="dxa"/>
            <w:tcBorders>
              <w:top w:val="nil"/>
              <w:left w:val="nil"/>
              <w:bottom w:val="nil"/>
              <w:right w:val="nil"/>
            </w:tcBorders>
          </w:tcPr>
          <w:p w14:paraId="2AA8215A" w14:textId="77777777" w:rsidR="00E7721E" w:rsidRPr="00E7721E" w:rsidRDefault="00E7721E" w:rsidP="00E7721E">
            <w:pPr>
              <w:jc w:val="both"/>
              <w:rPr>
                <w:rFonts w:ascii="Arial" w:hAnsi="Arial"/>
                <w:b/>
                <w:bCs/>
                <w:sz w:val="28"/>
                <w:szCs w:val="28"/>
              </w:rPr>
            </w:pPr>
          </w:p>
        </w:tc>
        <w:tc>
          <w:tcPr>
            <w:tcW w:w="7875" w:type="dxa"/>
            <w:gridSpan w:val="2"/>
            <w:tcBorders>
              <w:top w:val="nil"/>
              <w:left w:val="nil"/>
              <w:bottom w:val="nil"/>
              <w:right w:val="nil"/>
            </w:tcBorders>
          </w:tcPr>
          <w:p w14:paraId="0F144527" w14:textId="77777777" w:rsidR="00E7721E" w:rsidRPr="00E7721E" w:rsidRDefault="00E7721E" w:rsidP="00E7721E">
            <w:pPr>
              <w:jc w:val="center"/>
              <w:rPr>
                <w:rFonts w:ascii="Arial" w:hAnsi="Arial"/>
                <w:b/>
                <w:bCs/>
                <w:sz w:val="28"/>
                <w:szCs w:val="28"/>
                <w:rtl/>
              </w:rPr>
            </w:pPr>
          </w:p>
          <w:p w14:paraId="17AD9946" w14:textId="77777777" w:rsidR="00E7721E" w:rsidRPr="00E7721E" w:rsidRDefault="00E7721E" w:rsidP="00E7721E">
            <w:pPr>
              <w:rPr>
                <w:rFonts w:ascii="Arial" w:hAnsi="Arial"/>
                <w:b/>
                <w:bCs/>
                <w:sz w:val="28"/>
                <w:szCs w:val="28"/>
                <w:rtl/>
              </w:rPr>
            </w:pPr>
            <w:r w:rsidRPr="00E7721E">
              <w:rPr>
                <w:rFonts w:ascii="Arial" w:hAnsi="Arial"/>
                <w:b/>
                <w:bCs/>
                <w:sz w:val="28"/>
                <w:szCs w:val="28"/>
                <w:rtl/>
              </w:rPr>
              <w:t>נגד</w:t>
            </w:r>
          </w:p>
          <w:p w14:paraId="79DDDD6E" w14:textId="77777777" w:rsidR="00E7721E" w:rsidRPr="00E7721E" w:rsidRDefault="00E7721E" w:rsidP="00E7721E">
            <w:pPr>
              <w:jc w:val="both"/>
              <w:rPr>
                <w:rFonts w:ascii="Arial" w:hAnsi="Arial"/>
                <w:b/>
                <w:bCs/>
                <w:sz w:val="28"/>
                <w:szCs w:val="28"/>
              </w:rPr>
            </w:pPr>
          </w:p>
        </w:tc>
      </w:tr>
      <w:tr w:rsidR="00E7721E" w:rsidRPr="00E7721E" w14:paraId="6C438C66" w14:textId="77777777">
        <w:trPr>
          <w:trHeight w:val="355"/>
          <w:jc w:val="center"/>
        </w:trPr>
        <w:tc>
          <w:tcPr>
            <w:tcW w:w="945" w:type="dxa"/>
            <w:tcBorders>
              <w:top w:val="nil"/>
              <w:left w:val="nil"/>
              <w:bottom w:val="nil"/>
              <w:right w:val="nil"/>
            </w:tcBorders>
          </w:tcPr>
          <w:p w14:paraId="328719B3" w14:textId="77777777" w:rsidR="00E7721E" w:rsidRPr="00E7721E" w:rsidRDefault="00E7721E" w:rsidP="00E7721E">
            <w:pPr>
              <w:rPr>
                <w:rFonts w:ascii="Arial" w:hAnsi="Arial"/>
                <w:b/>
                <w:bCs/>
                <w:sz w:val="28"/>
                <w:szCs w:val="28"/>
              </w:rPr>
            </w:pPr>
            <w:bookmarkStart w:id="3" w:name="FirstLawyer"/>
          </w:p>
        </w:tc>
        <w:tc>
          <w:tcPr>
            <w:tcW w:w="4114" w:type="dxa"/>
            <w:tcBorders>
              <w:top w:val="nil"/>
              <w:left w:val="nil"/>
              <w:bottom w:val="nil"/>
              <w:right w:val="nil"/>
            </w:tcBorders>
          </w:tcPr>
          <w:p w14:paraId="03F1B8CE" w14:textId="77777777" w:rsidR="00E7721E" w:rsidRPr="00E7721E" w:rsidRDefault="00E7721E" w:rsidP="00E7721E">
            <w:pPr>
              <w:rPr>
                <w:b/>
                <w:bCs/>
                <w:sz w:val="28"/>
                <w:szCs w:val="28"/>
                <w:rtl/>
              </w:rPr>
            </w:pPr>
            <w:r w:rsidRPr="00E7721E">
              <w:rPr>
                <w:rFonts w:ascii="Arial" w:hAnsi="Arial"/>
                <w:b/>
                <w:bCs/>
                <w:sz w:val="28"/>
                <w:szCs w:val="28"/>
                <w:rtl/>
              </w:rPr>
              <w:t xml:space="preserve">מוחמד מחאמיד, ת"ז </w:t>
            </w:r>
            <w:r w:rsidRPr="00E7721E">
              <w:rPr>
                <w:b/>
                <w:bCs/>
                <w:sz w:val="28"/>
                <w:szCs w:val="28"/>
                <w:rtl/>
              </w:rPr>
              <w:t>206077471</w:t>
            </w:r>
          </w:p>
          <w:p w14:paraId="6B4B62F7" w14:textId="77777777" w:rsidR="00E7721E" w:rsidRPr="00E7721E" w:rsidRDefault="00E7721E" w:rsidP="00E7721E">
            <w:pPr>
              <w:rPr>
                <w:b/>
                <w:bCs/>
                <w:sz w:val="28"/>
                <w:szCs w:val="28"/>
              </w:rPr>
            </w:pPr>
            <w:r w:rsidRPr="00E7721E">
              <w:rPr>
                <w:b/>
                <w:bCs/>
                <w:sz w:val="28"/>
                <w:szCs w:val="28"/>
                <w:rtl/>
              </w:rPr>
              <w:t>ע"י ב"כ עו"ד עלאא עתאמנה</w:t>
            </w:r>
          </w:p>
        </w:tc>
        <w:tc>
          <w:tcPr>
            <w:tcW w:w="3761" w:type="dxa"/>
            <w:tcBorders>
              <w:top w:val="nil"/>
              <w:left w:val="nil"/>
              <w:bottom w:val="nil"/>
              <w:right w:val="nil"/>
            </w:tcBorders>
          </w:tcPr>
          <w:p w14:paraId="46209D69" w14:textId="77777777" w:rsidR="00E7721E" w:rsidRPr="00E7721E" w:rsidRDefault="00E7721E" w:rsidP="00E7721E">
            <w:pPr>
              <w:jc w:val="right"/>
              <w:rPr>
                <w:rFonts w:ascii="Arial" w:hAnsi="Arial"/>
                <w:b/>
                <w:bCs/>
                <w:sz w:val="28"/>
                <w:szCs w:val="28"/>
              </w:rPr>
            </w:pPr>
          </w:p>
        </w:tc>
      </w:tr>
      <w:bookmarkEnd w:id="3"/>
      <w:tr w:rsidR="00E7721E" w:rsidRPr="00E7721E" w14:paraId="26BF8EA6" w14:textId="77777777">
        <w:trPr>
          <w:trHeight w:val="355"/>
          <w:jc w:val="center"/>
        </w:trPr>
        <w:tc>
          <w:tcPr>
            <w:tcW w:w="945" w:type="dxa"/>
            <w:tcBorders>
              <w:top w:val="nil"/>
              <w:left w:val="nil"/>
              <w:bottom w:val="nil"/>
              <w:right w:val="nil"/>
            </w:tcBorders>
          </w:tcPr>
          <w:p w14:paraId="766E1B4A" w14:textId="77777777" w:rsidR="00E7721E" w:rsidRPr="00E7721E" w:rsidRDefault="00E7721E" w:rsidP="00E7721E">
            <w:pPr>
              <w:jc w:val="both"/>
              <w:rPr>
                <w:rFonts w:ascii="Arial" w:hAnsi="Arial"/>
                <w:b/>
                <w:bCs/>
                <w:sz w:val="28"/>
                <w:szCs w:val="28"/>
              </w:rPr>
            </w:pPr>
          </w:p>
        </w:tc>
        <w:tc>
          <w:tcPr>
            <w:tcW w:w="4114" w:type="dxa"/>
            <w:tcBorders>
              <w:top w:val="nil"/>
              <w:left w:val="nil"/>
              <w:bottom w:val="nil"/>
              <w:right w:val="nil"/>
            </w:tcBorders>
          </w:tcPr>
          <w:p w14:paraId="7919D7FF" w14:textId="77777777" w:rsidR="00E7721E" w:rsidRPr="00E7721E" w:rsidRDefault="00E7721E" w:rsidP="00E7721E">
            <w:pPr>
              <w:jc w:val="both"/>
              <w:rPr>
                <w:b/>
                <w:bCs/>
                <w:sz w:val="28"/>
                <w:szCs w:val="28"/>
              </w:rPr>
            </w:pPr>
          </w:p>
        </w:tc>
        <w:tc>
          <w:tcPr>
            <w:tcW w:w="3761" w:type="dxa"/>
            <w:tcBorders>
              <w:top w:val="nil"/>
              <w:left w:val="nil"/>
              <w:bottom w:val="nil"/>
              <w:right w:val="nil"/>
            </w:tcBorders>
          </w:tcPr>
          <w:p w14:paraId="6F80440D" w14:textId="77777777" w:rsidR="00E7721E" w:rsidRPr="00E7721E" w:rsidRDefault="00E7721E" w:rsidP="00E7721E">
            <w:pPr>
              <w:rPr>
                <w:rFonts w:ascii="Arial" w:hAnsi="Arial"/>
                <w:b/>
                <w:bCs/>
                <w:sz w:val="28"/>
                <w:szCs w:val="28"/>
              </w:rPr>
            </w:pPr>
            <w:r w:rsidRPr="00E7721E">
              <w:rPr>
                <w:rFonts w:ascii="Arial" w:hAnsi="Arial"/>
                <w:b/>
                <w:bCs/>
                <w:sz w:val="28"/>
                <w:szCs w:val="28"/>
                <w:rtl/>
              </w:rPr>
              <w:t>הנאשם</w:t>
            </w:r>
          </w:p>
        </w:tc>
      </w:tr>
    </w:tbl>
    <w:p w14:paraId="1DD04DC0" w14:textId="77777777" w:rsidR="008B44E4" w:rsidRDefault="008B44E4">
      <w:pPr>
        <w:rPr>
          <w:rtl/>
        </w:rPr>
      </w:pPr>
      <w:bookmarkStart w:id="4" w:name="LawTable"/>
      <w:bookmarkEnd w:id="4"/>
    </w:p>
    <w:p w14:paraId="5B437140" w14:textId="77777777" w:rsidR="008B44E4" w:rsidRPr="008B44E4" w:rsidRDefault="008B44E4" w:rsidP="008B44E4">
      <w:pPr>
        <w:spacing w:after="120" w:line="240" w:lineRule="exact"/>
        <w:ind w:left="283" w:hanging="283"/>
        <w:jc w:val="both"/>
        <w:rPr>
          <w:rFonts w:ascii="FrankRuehl" w:hAnsi="FrankRuehl" w:cs="FrankRuehl"/>
          <w:rtl/>
        </w:rPr>
      </w:pPr>
    </w:p>
    <w:p w14:paraId="455C8E6C" w14:textId="77777777" w:rsidR="008B44E4" w:rsidRPr="008B44E4" w:rsidRDefault="008B44E4" w:rsidP="008B44E4">
      <w:pPr>
        <w:spacing w:after="120" w:line="240" w:lineRule="exact"/>
        <w:ind w:left="283" w:hanging="283"/>
        <w:jc w:val="both"/>
        <w:rPr>
          <w:rFonts w:ascii="FrankRuehl" w:hAnsi="FrankRuehl" w:cs="FrankRuehl"/>
          <w:rtl/>
        </w:rPr>
      </w:pPr>
      <w:r w:rsidRPr="008B44E4">
        <w:rPr>
          <w:rFonts w:ascii="FrankRuehl" w:hAnsi="FrankRuehl" w:cs="FrankRuehl"/>
          <w:rtl/>
        </w:rPr>
        <w:t xml:space="preserve">חקיקה שאוזכרה: </w:t>
      </w:r>
    </w:p>
    <w:p w14:paraId="0AD0ADD6" w14:textId="77777777" w:rsidR="008B44E4" w:rsidRPr="008B44E4" w:rsidRDefault="008B44E4" w:rsidP="008B44E4">
      <w:pPr>
        <w:spacing w:after="120" w:line="240" w:lineRule="exact"/>
        <w:ind w:left="283" w:hanging="283"/>
        <w:jc w:val="both"/>
        <w:rPr>
          <w:rFonts w:ascii="FrankRuehl" w:hAnsi="FrankRuehl" w:cs="FrankRuehl"/>
          <w:rtl/>
        </w:rPr>
      </w:pPr>
      <w:hyperlink r:id="rId7" w:history="1">
        <w:r w:rsidRPr="008B44E4">
          <w:rPr>
            <w:rFonts w:ascii="FrankRuehl" w:hAnsi="FrankRuehl" w:cs="FrankRuehl"/>
            <w:color w:val="0000FF"/>
            <w:u w:val="single"/>
            <w:rtl/>
          </w:rPr>
          <w:t>חוק העונשין, תשל"ז-1977</w:t>
        </w:r>
      </w:hyperlink>
      <w:r w:rsidRPr="008B44E4">
        <w:rPr>
          <w:rFonts w:ascii="FrankRuehl" w:hAnsi="FrankRuehl" w:cs="FrankRuehl"/>
          <w:rtl/>
        </w:rPr>
        <w:t xml:space="preserve">: סע'  </w:t>
      </w:r>
      <w:hyperlink r:id="rId8" w:history="1">
        <w:r w:rsidRPr="008B44E4">
          <w:rPr>
            <w:rFonts w:ascii="FrankRuehl" w:hAnsi="FrankRuehl" w:cs="FrankRuehl"/>
            <w:color w:val="0000FF"/>
            <w:u w:val="single"/>
            <w:rtl/>
          </w:rPr>
          <w:t>40א</w:t>
        </w:r>
      </w:hyperlink>
      <w:r w:rsidRPr="008B44E4">
        <w:rPr>
          <w:rFonts w:ascii="FrankRuehl" w:hAnsi="FrankRuehl" w:cs="FrankRuehl"/>
          <w:rtl/>
        </w:rPr>
        <w:t xml:space="preserve">, </w:t>
      </w:r>
      <w:hyperlink r:id="rId9" w:history="1">
        <w:r w:rsidRPr="008B44E4">
          <w:rPr>
            <w:rFonts w:ascii="FrankRuehl" w:hAnsi="FrankRuehl" w:cs="FrankRuehl"/>
            <w:color w:val="0000FF"/>
            <w:u w:val="single"/>
            <w:rtl/>
          </w:rPr>
          <w:t>ב</w:t>
        </w:r>
      </w:hyperlink>
      <w:r w:rsidRPr="008B44E4">
        <w:rPr>
          <w:rFonts w:ascii="FrankRuehl" w:hAnsi="FrankRuehl" w:cs="FrankRuehl"/>
          <w:rtl/>
        </w:rPr>
        <w:t xml:space="preserve">, </w:t>
      </w:r>
      <w:hyperlink r:id="rId10" w:history="1">
        <w:r w:rsidRPr="008B44E4">
          <w:rPr>
            <w:rFonts w:ascii="FrankRuehl" w:hAnsi="FrankRuehl" w:cs="FrankRuehl"/>
            <w:color w:val="0000FF"/>
            <w:u w:val="single"/>
            <w:rtl/>
          </w:rPr>
          <w:t>ג</w:t>
        </w:r>
      </w:hyperlink>
      <w:r w:rsidRPr="008B44E4">
        <w:rPr>
          <w:rFonts w:ascii="FrankRuehl" w:hAnsi="FrankRuehl" w:cs="FrankRuehl"/>
          <w:rtl/>
        </w:rPr>
        <w:t xml:space="preserve">, </w:t>
      </w:r>
      <w:hyperlink r:id="rId11" w:history="1">
        <w:r w:rsidRPr="008B44E4">
          <w:rPr>
            <w:rFonts w:ascii="FrankRuehl" w:hAnsi="FrankRuehl" w:cs="FrankRuehl"/>
            <w:color w:val="0000FF"/>
            <w:u w:val="single"/>
            <w:rtl/>
          </w:rPr>
          <w:t>40ד.(א)</w:t>
        </w:r>
      </w:hyperlink>
      <w:r w:rsidRPr="008B44E4">
        <w:rPr>
          <w:rFonts w:ascii="FrankRuehl" w:hAnsi="FrankRuehl" w:cs="FrankRuehl"/>
          <w:rtl/>
        </w:rPr>
        <w:t xml:space="preserve">, </w:t>
      </w:r>
      <w:hyperlink r:id="rId12" w:history="1">
        <w:r w:rsidRPr="008B44E4">
          <w:rPr>
            <w:rFonts w:ascii="FrankRuehl" w:hAnsi="FrankRuehl" w:cs="FrankRuehl"/>
            <w:color w:val="0000FF"/>
            <w:u w:val="single"/>
            <w:rtl/>
          </w:rPr>
          <w:t>40ה</w:t>
        </w:r>
      </w:hyperlink>
      <w:r w:rsidRPr="008B44E4">
        <w:rPr>
          <w:rFonts w:ascii="FrankRuehl" w:hAnsi="FrankRuehl" w:cs="FrankRuehl"/>
          <w:rtl/>
        </w:rPr>
        <w:t xml:space="preserve">, </w:t>
      </w:r>
      <w:hyperlink r:id="rId13" w:history="1">
        <w:r w:rsidRPr="008B44E4">
          <w:rPr>
            <w:rFonts w:ascii="FrankRuehl" w:hAnsi="FrankRuehl" w:cs="FrankRuehl"/>
            <w:color w:val="0000FF"/>
            <w:u w:val="single"/>
            <w:rtl/>
          </w:rPr>
          <w:t>144(ב)</w:t>
        </w:r>
      </w:hyperlink>
      <w:r w:rsidRPr="008B44E4">
        <w:rPr>
          <w:rFonts w:ascii="FrankRuehl" w:hAnsi="FrankRuehl" w:cs="FrankRuehl"/>
          <w:rtl/>
        </w:rPr>
        <w:t xml:space="preserve">, </w:t>
      </w:r>
      <w:hyperlink r:id="rId14" w:history="1">
        <w:r w:rsidRPr="008B44E4">
          <w:rPr>
            <w:rFonts w:ascii="FrankRuehl" w:hAnsi="FrankRuehl" w:cs="FrankRuehl"/>
            <w:color w:val="0000FF"/>
            <w:u w:val="single"/>
            <w:rtl/>
          </w:rPr>
          <w:t>275</w:t>
        </w:r>
      </w:hyperlink>
      <w:r w:rsidRPr="008B44E4">
        <w:rPr>
          <w:rFonts w:ascii="FrankRuehl" w:hAnsi="FrankRuehl" w:cs="FrankRuehl"/>
          <w:rtl/>
        </w:rPr>
        <w:t xml:space="preserve">, </w:t>
      </w:r>
      <w:hyperlink r:id="rId15" w:history="1">
        <w:r w:rsidRPr="008B44E4">
          <w:rPr>
            <w:rFonts w:ascii="FrankRuehl" w:hAnsi="FrankRuehl" w:cs="FrankRuehl"/>
            <w:color w:val="0000FF"/>
            <w:u w:val="single"/>
            <w:rtl/>
          </w:rPr>
          <w:t>40יג.(א)</w:t>
        </w:r>
      </w:hyperlink>
    </w:p>
    <w:p w14:paraId="02A9B41A" w14:textId="77777777" w:rsidR="008B44E4" w:rsidRPr="008B44E4" w:rsidRDefault="008B44E4" w:rsidP="008B44E4">
      <w:pPr>
        <w:spacing w:after="120" w:line="240" w:lineRule="exact"/>
        <w:ind w:left="283" w:hanging="283"/>
        <w:jc w:val="both"/>
        <w:rPr>
          <w:rFonts w:ascii="FrankRuehl" w:hAnsi="FrankRuehl" w:cs="FrankRuehl"/>
          <w:rtl/>
        </w:rPr>
      </w:pPr>
    </w:p>
    <w:p w14:paraId="436EF641" w14:textId="77777777" w:rsidR="008B44E4" w:rsidRPr="008B44E4" w:rsidRDefault="008B44E4">
      <w:pPr>
        <w:rPr>
          <w:rtl/>
        </w:rPr>
      </w:pPr>
      <w:bookmarkStart w:id="5" w:name="LawTable_End"/>
      <w:bookmarkEnd w:id="5"/>
    </w:p>
    <w:p w14:paraId="12E9E6EC" w14:textId="77777777" w:rsidR="008B44E4" w:rsidRPr="008B44E4" w:rsidRDefault="008B44E4">
      <w:pPr>
        <w:rPr>
          <w:rtl/>
        </w:rPr>
      </w:pPr>
    </w:p>
    <w:p w14:paraId="324CA4E8" w14:textId="77777777" w:rsidR="004F0FDA" w:rsidRPr="008B44E4" w:rsidRDefault="004F0FDA"/>
    <w:p w14:paraId="415F2276" w14:textId="77777777" w:rsidR="00FA6C8C" w:rsidRPr="00FA6C8C" w:rsidRDefault="00FA6C8C" w:rsidP="00F5136E">
      <w:pPr>
        <w:rPr>
          <w:rFonts w:ascii="Arial" w:hAnsi="Arial"/>
          <w:rtl/>
        </w:rPr>
      </w:pPr>
    </w:p>
    <w:p w14:paraId="79B9DBF6" w14:textId="77777777" w:rsidR="00FA6C8C" w:rsidRPr="00FA6C8C" w:rsidRDefault="00FA6C8C" w:rsidP="00F5136E">
      <w:pPr>
        <w:rPr>
          <w:rFonts w:ascii="Arial" w:hAnsi="Arial"/>
          <w:rtl/>
        </w:rPr>
      </w:pPr>
    </w:p>
    <w:p w14:paraId="6A385710" w14:textId="77777777" w:rsidR="00E7721E" w:rsidRPr="00FA6C8C" w:rsidRDefault="00E7721E" w:rsidP="00F5136E">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7721E" w:rsidRPr="00675FB4" w14:paraId="1FE18043" w14:textId="77777777">
        <w:trPr>
          <w:trHeight w:val="355"/>
          <w:jc w:val="center"/>
        </w:trPr>
        <w:tc>
          <w:tcPr>
            <w:tcW w:w="8820" w:type="dxa"/>
            <w:tcBorders>
              <w:top w:val="nil"/>
              <w:left w:val="nil"/>
              <w:bottom w:val="nil"/>
              <w:right w:val="nil"/>
            </w:tcBorders>
          </w:tcPr>
          <w:p w14:paraId="0E70F3D5" w14:textId="77777777" w:rsidR="00E7721E" w:rsidRPr="00E7721E" w:rsidRDefault="00E7721E" w:rsidP="00E7721E">
            <w:pPr>
              <w:jc w:val="center"/>
              <w:rPr>
                <w:rFonts w:ascii="Arial" w:hAnsi="Arial"/>
                <w:b/>
                <w:bCs/>
                <w:sz w:val="32"/>
                <w:szCs w:val="32"/>
                <w:u w:val="single"/>
                <w:rtl/>
              </w:rPr>
            </w:pPr>
            <w:bookmarkStart w:id="6" w:name="PsakDin" w:colFirst="0" w:colLast="0"/>
            <w:bookmarkEnd w:id="0"/>
            <w:r w:rsidRPr="00E7721E">
              <w:rPr>
                <w:rFonts w:ascii="Arial" w:hAnsi="Arial"/>
                <w:b/>
                <w:bCs/>
                <w:sz w:val="32"/>
                <w:szCs w:val="32"/>
                <w:u w:val="single"/>
                <w:rtl/>
              </w:rPr>
              <w:t>גזר דין</w:t>
            </w:r>
          </w:p>
          <w:p w14:paraId="1E46DEE4" w14:textId="77777777" w:rsidR="00E7721E" w:rsidRPr="00E7721E" w:rsidRDefault="00E7721E" w:rsidP="00E7721E">
            <w:pPr>
              <w:jc w:val="center"/>
              <w:rPr>
                <w:rFonts w:ascii="Arial" w:hAnsi="Arial"/>
                <w:bCs/>
                <w:sz w:val="32"/>
                <w:szCs w:val="32"/>
                <w:u w:val="single"/>
              </w:rPr>
            </w:pPr>
          </w:p>
        </w:tc>
      </w:tr>
      <w:bookmarkEnd w:id="6"/>
    </w:tbl>
    <w:p w14:paraId="29023CFE" w14:textId="77777777" w:rsidR="004F0FDA" w:rsidRPr="00675FB4" w:rsidRDefault="004F0FDA" w:rsidP="00F5136E">
      <w:pPr>
        <w:rPr>
          <w:rFonts w:ascii="Arial" w:hAnsi="Arial"/>
          <w:rtl/>
        </w:rPr>
      </w:pPr>
    </w:p>
    <w:p w14:paraId="55EAAE05" w14:textId="77777777" w:rsidR="004F0FDA" w:rsidRPr="00374557" w:rsidRDefault="004F0FDA" w:rsidP="00F5136E">
      <w:pPr>
        <w:rPr>
          <w:rFonts w:ascii="Arial" w:hAnsi="Arial"/>
          <w:sz w:val="28"/>
          <w:szCs w:val="28"/>
          <w:rtl/>
        </w:rPr>
      </w:pPr>
    </w:p>
    <w:p w14:paraId="2722D62D" w14:textId="77777777" w:rsidR="004F0FDA" w:rsidRPr="00374557" w:rsidRDefault="004F0FDA" w:rsidP="00675FB4">
      <w:pPr>
        <w:spacing w:line="360" w:lineRule="auto"/>
        <w:jc w:val="both"/>
        <w:rPr>
          <w:sz w:val="28"/>
          <w:szCs w:val="28"/>
          <w:rtl/>
        </w:rPr>
      </w:pPr>
      <w:r w:rsidRPr="00374557">
        <w:rPr>
          <w:b/>
          <w:bCs/>
          <w:sz w:val="28"/>
          <w:szCs w:val="28"/>
          <w:u w:val="single"/>
          <w:rtl/>
        </w:rPr>
        <w:t>מבוא</w:t>
      </w:r>
    </w:p>
    <w:p w14:paraId="7E7F4673" w14:textId="77777777" w:rsidR="004F0FDA" w:rsidRDefault="004F0FDA" w:rsidP="005D0B35">
      <w:pPr>
        <w:spacing w:line="360" w:lineRule="auto"/>
        <w:jc w:val="both"/>
        <w:rPr>
          <w:sz w:val="28"/>
          <w:szCs w:val="28"/>
          <w:rtl/>
        </w:rPr>
      </w:pPr>
      <w:r w:rsidRPr="00374557">
        <w:rPr>
          <w:sz w:val="28"/>
          <w:szCs w:val="28"/>
          <w:rtl/>
        </w:rPr>
        <w:t xml:space="preserve">ביום 19.5.13 הוגש כתב האישום בתיק זה וביום 2.7.13, </w:t>
      </w:r>
      <w:r>
        <w:rPr>
          <w:sz w:val="28"/>
          <w:szCs w:val="28"/>
          <w:rtl/>
        </w:rPr>
        <w:t>בטרם החלה שמיעת ה</w:t>
      </w:r>
      <w:r w:rsidRPr="00374557">
        <w:rPr>
          <w:sz w:val="28"/>
          <w:szCs w:val="28"/>
          <w:rtl/>
        </w:rPr>
        <w:t xml:space="preserve">ראיות, הגיעו הצדדים להסדר טיעון במסגרתו הוגש כתב אישום מתוקן (סומן א', להלן: "כתב האישום") והסדר טיעון כתוב (סומן ב'). </w:t>
      </w:r>
    </w:p>
    <w:p w14:paraId="73BE9C44" w14:textId="77777777" w:rsidR="004F0FDA" w:rsidRPr="00374557" w:rsidRDefault="004F0FDA" w:rsidP="00F5136E">
      <w:pPr>
        <w:jc w:val="both"/>
        <w:rPr>
          <w:sz w:val="28"/>
          <w:szCs w:val="28"/>
          <w:rtl/>
        </w:rPr>
      </w:pPr>
    </w:p>
    <w:p w14:paraId="727DCB85" w14:textId="77777777" w:rsidR="004F0FDA" w:rsidRPr="00374557" w:rsidRDefault="004F0FDA" w:rsidP="00675FB4">
      <w:pPr>
        <w:spacing w:line="360" w:lineRule="auto"/>
        <w:jc w:val="both"/>
        <w:rPr>
          <w:sz w:val="28"/>
          <w:szCs w:val="28"/>
          <w:rtl/>
        </w:rPr>
      </w:pPr>
      <w:bookmarkStart w:id="7" w:name="ABSTRACT_START"/>
      <w:bookmarkEnd w:id="7"/>
      <w:r w:rsidRPr="00374557">
        <w:rPr>
          <w:sz w:val="28"/>
          <w:szCs w:val="28"/>
          <w:rtl/>
        </w:rPr>
        <w:t>הנאשם הודה בעובדות כתב האישום והורשע בביצוע העבירות הבאות:</w:t>
      </w:r>
    </w:p>
    <w:p w14:paraId="5EF5A008" w14:textId="77777777" w:rsidR="004F0FDA" w:rsidRPr="00374557" w:rsidRDefault="004F0FDA" w:rsidP="00675FB4">
      <w:pPr>
        <w:spacing w:line="360" w:lineRule="auto"/>
        <w:ind w:left="720" w:hanging="720"/>
        <w:jc w:val="both"/>
        <w:rPr>
          <w:sz w:val="28"/>
          <w:szCs w:val="28"/>
          <w:rtl/>
        </w:rPr>
      </w:pPr>
      <w:r w:rsidRPr="00374557">
        <w:rPr>
          <w:sz w:val="28"/>
          <w:szCs w:val="28"/>
          <w:rtl/>
        </w:rPr>
        <w:lastRenderedPageBreak/>
        <w:t>1.</w:t>
      </w:r>
      <w:r w:rsidRPr="00374557">
        <w:rPr>
          <w:sz w:val="28"/>
          <w:szCs w:val="28"/>
          <w:rtl/>
        </w:rPr>
        <w:tab/>
      </w:r>
      <w:r w:rsidRPr="00374557">
        <w:rPr>
          <w:b/>
          <w:bCs/>
          <w:sz w:val="28"/>
          <w:szCs w:val="28"/>
          <w:rtl/>
        </w:rPr>
        <w:t>נשיאת נשק שלא כדין</w:t>
      </w:r>
      <w:r w:rsidRPr="00374557">
        <w:rPr>
          <w:sz w:val="28"/>
          <w:szCs w:val="28"/>
          <w:rtl/>
        </w:rPr>
        <w:t xml:space="preserve">– עבירה לפי </w:t>
      </w:r>
      <w:hyperlink r:id="rId16" w:history="1">
        <w:r w:rsidR="008B44E4" w:rsidRPr="008B44E4">
          <w:rPr>
            <w:color w:val="0000FF"/>
            <w:sz w:val="28"/>
            <w:szCs w:val="28"/>
            <w:u w:val="single"/>
            <w:rtl/>
          </w:rPr>
          <w:t>סעיף 144(ב)</w:t>
        </w:r>
      </w:hyperlink>
      <w:r w:rsidRPr="00374557">
        <w:rPr>
          <w:sz w:val="28"/>
          <w:szCs w:val="28"/>
          <w:rtl/>
        </w:rPr>
        <w:t xml:space="preserve"> רישא ל</w:t>
      </w:r>
      <w:hyperlink r:id="rId17" w:history="1">
        <w:r w:rsidR="00FA6C8C" w:rsidRPr="00FA6C8C">
          <w:rPr>
            <w:rStyle w:val="Hyperlink"/>
            <w:sz w:val="28"/>
            <w:szCs w:val="28"/>
            <w:rtl/>
          </w:rPr>
          <w:t>חוק העונשין</w:t>
        </w:r>
      </w:hyperlink>
      <w:r w:rsidRPr="00374557">
        <w:rPr>
          <w:sz w:val="28"/>
          <w:szCs w:val="28"/>
          <w:rtl/>
        </w:rPr>
        <w:t xml:space="preserve">, התשל"ז-1977 (להלן: "חוק העונשין"). </w:t>
      </w:r>
    </w:p>
    <w:p w14:paraId="10093058" w14:textId="77777777" w:rsidR="004F0FDA" w:rsidRPr="00374557" w:rsidRDefault="004F0FDA" w:rsidP="00675FB4">
      <w:pPr>
        <w:spacing w:line="360" w:lineRule="auto"/>
        <w:ind w:left="720" w:hanging="720"/>
        <w:jc w:val="both"/>
        <w:rPr>
          <w:sz w:val="28"/>
          <w:szCs w:val="28"/>
          <w:rtl/>
        </w:rPr>
      </w:pPr>
      <w:r w:rsidRPr="00374557">
        <w:rPr>
          <w:sz w:val="28"/>
          <w:szCs w:val="28"/>
          <w:rtl/>
        </w:rPr>
        <w:t>2.</w:t>
      </w:r>
      <w:r w:rsidRPr="00374557">
        <w:rPr>
          <w:sz w:val="28"/>
          <w:szCs w:val="28"/>
          <w:rtl/>
        </w:rPr>
        <w:tab/>
      </w:r>
      <w:r w:rsidRPr="00374557">
        <w:rPr>
          <w:b/>
          <w:bCs/>
          <w:sz w:val="28"/>
          <w:szCs w:val="28"/>
          <w:rtl/>
        </w:rPr>
        <w:t>הפרעה לשוטר בשעת מילוי תפקידו</w:t>
      </w:r>
      <w:r w:rsidRPr="00374557">
        <w:rPr>
          <w:sz w:val="28"/>
          <w:szCs w:val="28"/>
          <w:rtl/>
        </w:rPr>
        <w:t xml:space="preserve">– עבירה לפי </w:t>
      </w:r>
      <w:hyperlink r:id="rId18" w:history="1">
        <w:r w:rsidR="008B44E4" w:rsidRPr="008B44E4">
          <w:rPr>
            <w:color w:val="0000FF"/>
            <w:sz w:val="28"/>
            <w:szCs w:val="28"/>
            <w:u w:val="single"/>
            <w:rtl/>
          </w:rPr>
          <w:t>סעיף 275</w:t>
        </w:r>
      </w:hyperlink>
      <w:r w:rsidRPr="00374557">
        <w:rPr>
          <w:sz w:val="28"/>
          <w:szCs w:val="28"/>
          <w:rtl/>
        </w:rPr>
        <w:t xml:space="preserve"> ל</w:t>
      </w:r>
      <w:hyperlink r:id="rId19" w:history="1">
        <w:r w:rsidR="00FA6C8C" w:rsidRPr="00FA6C8C">
          <w:rPr>
            <w:rStyle w:val="Hyperlink"/>
            <w:sz w:val="28"/>
            <w:szCs w:val="28"/>
            <w:rtl/>
          </w:rPr>
          <w:t>חוק העונשין</w:t>
        </w:r>
      </w:hyperlink>
      <w:r w:rsidRPr="00374557">
        <w:rPr>
          <w:sz w:val="28"/>
          <w:szCs w:val="28"/>
          <w:rtl/>
        </w:rPr>
        <w:t xml:space="preserve">. </w:t>
      </w:r>
    </w:p>
    <w:p w14:paraId="4B9066DA" w14:textId="77777777" w:rsidR="004F0FDA" w:rsidRPr="00374557" w:rsidRDefault="004F0FDA" w:rsidP="00F5136E">
      <w:pPr>
        <w:ind w:left="720" w:hanging="720"/>
        <w:jc w:val="both"/>
        <w:rPr>
          <w:sz w:val="28"/>
          <w:szCs w:val="28"/>
          <w:rtl/>
        </w:rPr>
      </w:pPr>
      <w:bookmarkStart w:id="8" w:name="ABSTRACT_END"/>
      <w:bookmarkEnd w:id="8"/>
    </w:p>
    <w:p w14:paraId="7DC68C96" w14:textId="77777777" w:rsidR="004F0FDA" w:rsidRPr="00374557" w:rsidRDefault="004F0FDA" w:rsidP="00562060">
      <w:pPr>
        <w:spacing w:line="360" w:lineRule="auto"/>
        <w:jc w:val="both"/>
        <w:rPr>
          <w:sz w:val="28"/>
          <w:szCs w:val="28"/>
          <w:rtl/>
        </w:rPr>
      </w:pPr>
      <w:r w:rsidRPr="00374557">
        <w:rPr>
          <w:sz w:val="28"/>
          <w:szCs w:val="28"/>
          <w:rtl/>
        </w:rPr>
        <w:t>הצדדים לא הגיעו להסדר טיעון לענין העונש, ו</w:t>
      </w:r>
      <w:r>
        <w:rPr>
          <w:sz w:val="28"/>
          <w:szCs w:val="28"/>
          <w:rtl/>
        </w:rPr>
        <w:t xml:space="preserve">הואיל והנאשם </w:t>
      </w:r>
      <w:r w:rsidRPr="00374557">
        <w:rPr>
          <w:sz w:val="28"/>
          <w:szCs w:val="28"/>
          <w:rtl/>
        </w:rPr>
        <w:t>ביצע את העבירה</w:t>
      </w:r>
      <w:r>
        <w:rPr>
          <w:sz w:val="28"/>
          <w:szCs w:val="28"/>
          <w:rtl/>
        </w:rPr>
        <w:t xml:space="preserve"> בהיותו בן פחות מ-</w:t>
      </w:r>
      <w:r w:rsidRPr="00374557">
        <w:rPr>
          <w:sz w:val="28"/>
          <w:szCs w:val="28"/>
          <w:rtl/>
        </w:rPr>
        <w:t xml:space="preserve"> 21 שנים, הוריתי על עריכת תסקיר של שרות המבחן. </w:t>
      </w:r>
    </w:p>
    <w:p w14:paraId="450C5D10" w14:textId="77777777" w:rsidR="004F0FDA" w:rsidRPr="00374557" w:rsidRDefault="004F0FDA" w:rsidP="00675FB4">
      <w:pPr>
        <w:spacing w:line="360" w:lineRule="auto"/>
        <w:jc w:val="both"/>
        <w:rPr>
          <w:sz w:val="28"/>
          <w:szCs w:val="28"/>
          <w:rtl/>
        </w:rPr>
      </w:pPr>
    </w:p>
    <w:p w14:paraId="065B1159" w14:textId="77777777" w:rsidR="004F0FDA" w:rsidRPr="00374557" w:rsidRDefault="004F0FDA" w:rsidP="00675FB4">
      <w:pPr>
        <w:spacing w:line="360" w:lineRule="auto"/>
        <w:jc w:val="both"/>
        <w:rPr>
          <w:sz w:val="28"/>
          <w:szCs w:val="28"/>
          <w:rtl/>
        </w:rPr>
      </w:pPr>
      <w:r w:rsidRPr="00374557">
        <w:rPr>
          <w:b/>
          <w:bCs/>
          <w:sz w:val="28"/>
          <w:szCs w:val="28"/>
          <w:u w:val="single"/>
          <w:rtl/>
        </w:rPr>
        <w:t>עובדות כתב האישום</w:t>
      </w:r>
    </w:p>
    <w:p w14:paraId="6EB53156" w14:textId="77777777" w:rsidR="004F0FDA" w:rsidRPr="00374557" w:rsidRDefault="004F0FDA" w:rsidP="00675FB4">
      <w:pPr>
        <w:spacing w:line="360" w:lineRule="auto"/>
        <w:jc w:val="both"/>
        <w:rPr>
          <w:sz w:val="28"/>
          <w:szCs w:val="28"/>
          <w:rtl/>
        </w:rPr>
      </w:pPr>
      <w:r w:rsidRPr="00374557">
        <w:rPr>
          <w:sz w:val="28"/>
          <w:szCs w:val="28"/>
          <w:rtl/>
        </w:rPr>
        <w:t xml:space="preserve">עובר ליום 13.5.13 הגיע לחזקתו של הנאשם אקדח 9 מ"מ (להלן: "האקדח") שבכוחו להמית אדם ושהינו נשק כהגדרתו בחוק. הנאשם נשא עימו את האקדח והחביאו בשכונת עין חאלד באום אל פאחם. </w:t>
      </w:r>
    </w:p>
    <w:p w14:paraId="38329E50" w14:textId="77777777" w:rsidR="004F0FDA" w:rsidRPr="00374557" w:rsidRDefault="004F0FDA" w:rsidP="00562060">
      <w:pPr>
        <w:spacing w:line="360" w:lineRule="auto"/>
        <w:jc w:val="both"/>
        <w:rPr>
          <w:sz w:val="28"/>
          <w:szCs w:val="28"/>
          <w:rtl/>
        </w:rPr>
      </w:pPr>
      <w:r w:rsidRPr="00374557">
        <w:rPr>
          <w:sz w:val="28"/>
          <w:szCs w:val="28"/>
          <w:rtl/>
        </w:rPr>
        <w:t xml:space="preserve">ביום 14.5.13, סמוך לשעה 22:15, בעת שמספר שוטרים </w:t>
      </w:r>
      <w:r>
        <w:rPr>
          <w:sz w:val="28"/>
          <w:szCs w:val="28"/>
          <w:rtl/>
        </w:rPr>
        <w:t xml:space="preserve">סיירו </w:t>
      </w:r>
      <w:r w:rsidRPr="00374557">
        <w:rPr>
          <w:sz w:val="28"/>
          <w:szCs w:val="28"/>
          <w:rtl/>
        </w:rPr>
        <w:t xml:space="preserve">בניידת באום אל פאחם, </w:t>
      </w:r>
      <w:r>
        <w:rPr>
          <w:sz w:val="28"/>
          <w:szCs w:val="28"/>
          <w:rtl/>
        </w:rPr>
        <w:t xml:space="preserve">הם </w:t>
      </w:r>
      <w:r w:rsidRPr="00374557">
        <w:rPr>
          <w:sz w:val="28"/>
          <w:szCs w:val="28"/>
          <w:rtl/>
        </w:rPr>
        <w:t xml:space="preserve">שמעו ירי אשר עורר את חשדם. </w:t>
      </w:r>
    </w:p>
    <w:p w14:paraId="08F03676" w14:textId="77777777" w:rsidR="004F0FDA" w:rsidRPr="00374557" w:rsidRDefault="004F0FDA" w:rsidP="005D0B35">
      <w:pPr>
        <w:spacing w:line="360" w:lineRule="auto"/>
        <w:jc w:val="both"/>
        <w:rPr>
          <w:sz w:val="28"/>
          <w:szCs w:val="28"/>
          <w:rtl/>
        </w:rPr>
      </w:pPr>
      <w:r w:rsidRPr="00374557">
        <w:rPr>
          <w:sz w:val="28"/>
          <w:szCs w:val="28"/>
          <w:rtl/>
        </w:rPr>
        <w:t>בהמשך</w:t>
      </w:r>
      <w:r>
        <w:rPr>
          <w:sz w:val="28"/>
          <w:szCs w:val="28"/>
          <w:rtl/>
        </w:rPr>
        <w:t>,</w:t>
      </w:r>
      <w:r w:rsidRPr="00374557">
        <w:rPr>
          <w:sz w:val="28"/>
          <w:szCs w:val="28"/>
          <w:rtl/>
        </w:rPr>
        <w:t xml:space="preserve"> הבחינו השוטרים בנאשם </w:t>
      </w:r>
      <w:r>
        <w:rPr>
          <w:sz w:val="28"/>
          <w:szCs w:val="28"/>
          <w:rtl/>
        </w:rPr>
        <w:t xml:space="preserve">ובאדם נוסף </w:t>
      </w:r>
      <w:r w:rsidRPr="00374557">
        <w:rPr>
          <w:sz w:val="28"/>
          <w:szCs w:val="28"/>
          <w:rtl/>
        </w:rPr>
        <w:t>שזהותו לא התבררה</w:t>
      </w:r>
      <w:r>
        <w:rPr>
          <w:sz w:val="28"/>
          <w:szCs w:val="28"/>
          <w:rtl/>
        </w:rPr>
        <w:t xml:space="preserve"> (להלן: "האחר")</w:t>
      </w:r>
      <w:r w:rsidRPr="00374557">
        <w:rPr>
          <w:sz w:val="28"/>
          <w:szCs w:val="28"/>
          <w:rtl/>
        </w:rPr>
        <w:t xml:space="preserve">, יוצאים מבית נטוש כשהנאשם מחזיק ונושא על מותן ימין שלו אקדח. </w:t>
      </w:r>
    </w:p>
    <w:p w14:paraId="026606B7" w14:textId="77777777" w:rsidR="004F0FDA" w:rsidRPr="00374557" w:rsidRDefault="004F0FDA" w:rsidP="00562060">
      <w:pPr>
        <w:spacing w:line="360" w:lineRule="auto"/>
        <w:jc w:val="both"/>
        <w:rPr>
          <w:sz w:val="28"/>
          <w:szCs w:val="28"/>
          <w:rtl/>
        </w:rPr>
      </w:pPr>
      <w:r w:rsidRPr="00374557">
        <w:rPr>
          <w:sz w:val="28"/>
          <w:szCs w:val="28"/>
          <w:rtl/>
        </w:rPr>
        <w:t xml:space="preserve">השוטרים החלו לנסוע בעקבות הנאשם והאחר אך אלה הבחינו בהם </w:t>
      </w:r>
      <w:r>
        <w:rPr>
          <w:sz w:val="28"/>
          <w:szCs w:val="28"/>
          <w:rtl/>
        </w:rPr>
        <w:t>ו</w:t>
      </w:r>
      <w:r w:rsidRPr="00374557">
        <w:rPr>
          <w:sz w:val="28"/>
          <w:szCs w:val="28"/>
          <w:rtl/>
        </w:rPr>
        <w:t xml:space="preserve">נמלטו לסמטאות השכונה, בכוונה להפריע לשוטרים למלא תפקידם כחוק או להכשילם. </w:t>
      </w:r>
    </w:p>
    <w:p w14:paraId="1F1C56A6" w14:textId="77777777" w:rsidR="004F0FDA" w:rsidRPr="00374557" w:rsidRDefault="004F0FDA" w:rsidP="001E3F24">
      <w:pPr>
        <w:spacing w:line="360" w:lineRule="auto"/>
        <w:jc w:val="both"/>
        <w:rPr>
          <w:sz w:val="28"/>
          <w:szCs w:val="28"/>
          <w:rtl/>
        </w:rPr>
      </w:pPr>
      <w:r w:rsidRPr="00374557">
        <w:rPr>
          <w:sz w:val="28"/>
          <w:szCs w:val="28"/>
          <w:rtl/>
        </w:rPr>
        <w:t>הניידת נעצרה ושלושה שוטרים החלו לרוץ בעקבות הנאשם, כשהם צועקים לו</w:t>
      </w:r>
      <w:r>
        <w:rPr>
          <w:sz w:val="28"/>
          <w:szCs w:val="28"/>
          <w:rtl/>
        </w:rPr>
        <w:t>,</w:t>
      </w:r>
      <w:r w:rsidRPr="00374557">
        <w:rPr>
          <w:sz w:val="28"/>
          <w:szCs w:val="28"/>
          <w:rtl/>
        </w:rPr>
        <w:t xml:space="preserve"> בעברית ובערבית</w:t>
      </w:r>
      <w:r>
        <w:rPr>
          <w:sz w:val="28"/>
          <w:szCs w:val="28"/>
          <w:rtl/>
        </w:rPr>
        <w:t>,</w:t>
      </w:r>
      <w:r w:rsidRPr="00374557">
        <w:rPr>
          <w:sz w:val="28"/>
          <w:szCs w:val="28"/>
          <w:rtl/>
        </w:rPr>
        <w:t xml:space="preserve"> "עצור משטרה". הנאשם המשיך במנוסתו בכוונה להפריע לשוטרים במילוי תפקידם אך אחד מהם הגיע אליו ואחז בו מאחור כדי לעוצרו. בתגובה, הוציא הנאשם בידו הימנית את האקדח, השוטר תפס את ידו הימנית, שלף ממנו את האקדח וביחד עם שני שוטרים אחרים אזקו את הנאשם. </w:t>
      </w:r>
    </w:p>
    <w:p w14:paraId="1D34F2AE" w14:textId="77777777" w:rsidR="004F0FDA" w:rsidRPr="00374557" w:rsidRDefault="004F0FDA">
      <w:pPr>
        <w:rPr>
          <w:sz w:val="28"/>
          <w:szCs w:val="28"/>
          <w:rtl/>
        </w:rPr>
      </w:pPr>
    </w:p>
    <w:p w14:paraId="134EB58F" w14:textId="77777777" w:rsidR="004F0FDA" w:rsidRPr="00374557" w:rsidRDefault="004F0FDA" w:rsidP="001E3F24">
      <w:pPr>
        <w:spacing w:line="360" w:lineRule="auto"/>
        <w:jc w:val="both"/>
        <w:rPr>
          <w:sz w:val="28"/>
          <w:szCs w:val="28"/>
          <w:rtl/>
        </w:rPr>
      </w:pPr>
      <w:r w:rsidRPr="00374557">
        <w:rPr>
          <w:b/>
          <w:bCs/>
          <w:sz w:val="28"/>
          <w:szCs w:val="28"/>
          <w:u w:val="single"/>
          <w:rtl/>
        </w:rPr>
        <w:t>תסקיר שרות המבחן</w:t>
      </w:r>
    </w:p>
    <w:p w14:paraId="4D97F934" w14:textId="77777777" w:rsidR="004F0FDA" w:rsidRPr="00374557" w:rsidRDefault="004F0FDA" w:rsidP="00921744">
      <w:pPr>
        <w:spacing w:line="360" w:lineRule="auto"/>
        <w:jc w:val="both"/>
        <w:rPr>
          <w:sz w:val="28"/>
          <w:szCs w:val="28"/>
          <w:rtl/>
        </w:rPr>
      </w:pPr>
      <w:r w:rsidRPr="00374557">
        <w:rPr>
          <w:sz w:val="28"/>
          <w:szCs w:val="28"/>
          <w:rtl/>
        </w:rPr>
        <w:t xml:space="preserve">בתסקיר תואר כי הנאשם בן 19, רווק, הרביעי בסדר הלידה מבין שמונה ילדים. הנאשם </w:t>
      </w:r>
      <w:r>
        <w:rPr>
          <w:sz w:val="28"/>
          <w:szCs w:val="28"/>
          <w:rtl/>
        </w:rPr>
        <w:t>סיפר</w:t>
      </w:r>
      <w:r w:rsidRPr="00374557">
        <w:rPr>
          <w:sz w:val="28"/>
          <w:szCs w:val="28"/>
          <w:rtl/>
        </w:rPr>
        <w:t xml:space="preserve"> בצמצום רב כי לאביו ולאחד מאחיו יש עבר פלילי, האב לא עובד מזה שנים רבות ומתקיים מקצבת ביטוח לאומי, האם עקרת בית והוא עצמו חש דאגה רבה ואחריות לאחיו הצעירים. </w:t>
      </w:r>
    </w:p>
    <w:p w14:paraId="5A4019F4" w14:textId="77777777" w:rsidR="004F0FDA" w:rsidRPr="00374557" w:rsidRDefault="004F0FDA" w:rsidP="005D0B35">
      <w:pPr>
        <w:spacing w:line="360" w:lineRule="auto"/>
        <w:jc w:val="both"/>
        <w:rPr>
          <w:sz w:val="28"/>
          <w:szCs w:val="28"/>
          <w:rtl/>
        </w:rPr>
      </w:pPr>
      <w:r w:rsidRPr="00374557">
        <w:rPr>
          <w:sz w:val="28"/>
          <w:szCs w:val="28"/>
          <w:rtl/>
        </w:rPr>
        <w:t>קצינת המבחן התרשמה</w:t>
      </w:r>
      <w:r>
        <w:rPr>
          <w:sz w:val="28"/>
          <w:szCs w:val="28"/>
          <w:rtl/>
        </w:rPr>
        <w:t>,</w:t>
      </w:r>
      <w:r w:rsidRPr="00374557">
        <w:rPr>
          <w:sz w:val="28"/>
          <w:szCs w:val="28"/>
          <w:rtl/>
        </w:rPr>
        <w:t xml:space="preserve"> כי הנאשם מוסר לה </w:t>
      </w:r>
      <w:r>
        <w:rPr>
          <w:sz w:val="28"/>
          <w:szCs w:val="28"/>
          <w:rtl/>
        </w:rPr>
        <w:t xml:space="preserve">רק </w:t>
      </w:r>
      <w:r w:rsidRPr="00374557">
        <w:rPr>
          <w:sz w:val="28"/>
          <w:szCs w:val="28"/>
          <w:rtl/>
        </w:rPr>
        <w:t xml:space="preserve">אינפורמציה הנתפסת בעיניו כחיובית </w:t>
      </w:r>
      <w:r>
        <w:rPr>
          <w:sz w:val="28"/>
          <w:szCs w:val="28"/>
          <w:rtl/>
        </w:rPr>
        <w:t xml:space="preserve">ואינו </w:t>
      </w:r>
      <w:r w:rsidRPr="00374557">
        <w:rPr>
          <w:sz w:val="28"/>
          <w:szCs w:val="28"/>
          <w:rtl/>
        </w:rPr>
        <w:t xml:space="preserve">מוכן להעמיק ביחס לדינמיקת היחסים במשפחה. הנאשם רמז כי קיים </w:t>
      </w:r>
      <w:r w:rsidRPr="00374557">
        <w:rPr>
          <w:sz w:val="28"/>
          <w:szCs w:val="28"/>
          <w:rtl/>
        </w:rPr>
        <w:lastRenderedPageBreak/>
        <w:t xml:space="preserve">מידע נוסף ומורכב בקשר למשפחתו </w:t>
      </w:r>
      <w:r>
        <w:rPr>
          <w:sz w:val="28"/>
          <w:szCs w:val="28"/>
          <w:rtl/>
        </w:rPr>
        <w:t>ש</w:t>
      </w:r>
      <w:r w:rsidRPr="00374557">
        <w:rPr>
          <w:sz w:val="28"/>
          <w:szCs w:val="28"/>
          <w:rtl/>
        </w:rPr>
        <w:t xml:space="preserve">סירב לפרטו, הפנה לשירותים החברתיים באום אל פאחם אך משם לא נתקבל כל דיווח. </w:t>
      </w:r>
    </w:p>
    <w:p w14:paraId="68308C37" w14:textId="77777777" w:rsidR="004F0FDA" w:rsidRPr="00374557" w:rsidRDefault="004F0FDA" w:rsidP="00921744">
      <w:pPr>
        <w:spacing w:line="360" w:lineRule="auto"/>
        <w:jc w:val="both"/>
        <w:rPr>
          <w:sz w:val="28"/>
          <w:szCs w:val="28"/>
          <w:rtl/>
        </w:rPr>
      </w:pPr>
      <w:r w:rsidRPr="00374557">
        <w:rPr>
          <w:sz w:val="28"/>
          <w:szCs w:val="28"/>
          <w:rtl/>
        </w:rPr>
        <w:t>הנאשם סיים 8 שנות לימוד</w:t>
      </w:r>
      <w:r>
        <w:rPr>
          <w:sz w:val="28"/>
          <w:szCs w:val="28"/>
          <w:rtl/>
        </w:rPr>
        <w:t>,</w:t>
      </w:r>
      <w:r w:rsidRPr="00374557">
        <w:rPr>
          <w:sz w:val="28"/>
          <w:szCs w:val="28"/>
          <w:rtl/>
        </w:rPr>
        <w:t xml:space="preserve"> טען כי לאורך השנים השתלב </w:t>
      </w:r>
      <w:r>
        <w:rPr>
          <w:sz w:val="28"/>
          <w:szCs w:val="28"/>
          <w:rtl/>
        </w:rPr>
        <w:t xml:space="preserve">באופן בלתי רציף </w:t>
      </w:r>
      <w:r w:rsidRPr="00374557">
        <w:rPr>
          <w:sz w:val="28"/>
          <w:szCs w:val="28"/>
          <w:rtl/>
        </w:rPr>
        <w:t xml:space="preserve">בעבודות מזדמנות בתחום הבניה, וקצינת המבחן התרשמה </w:t>
      </w:r>
      <w:r w:rsidRPr="00562060">
        <w:rPr>
          <w:rFonts w:cs="Miriam"/>
          <w:sz w:val="26"/>
          <w:szCs w:val="26"/>
          <w:rtl/>
        </w:rPr>
        <w:t>"... מתחושת קורב</w:t>
      </w:r>
      <w:r>
        <w:rPr>
          <w:rFonts w:cs="Miriam"/>
          <w:sz w:val="26"/>
          <w:szCs w:val="26"/>
          <w:rtl/>
        </w:rPr>
        <w:t>נ</w:t>
      </w:r>
      <w:r w:rsidRPr="00562060">
        <w:rPr>
          <w:rFonts w:cs="Miriam"/>
          <w:sz w:val="26"/>
          <w:szCs w:val="26"/>
          <w:rtl/>
        </w:rPr>
        <w:t>ות וכעס שצבר בגין לקיחת תפקידים הוריים ואחראיים במסגרת משפחת המוצא, להם אינו בשל ברמה הרגשית וההתפתחותית"</w:t>
      </w:r>
      <w:r w:rsidRPr="00374557">
        <w:rPr>
          <w:sz w:val="28"/>
          <w:szCs w:val="28"/>
          <w:rtl/>
        </w:rPr>
        <w:t xml:space="preserve">. </w:t>
      </w:r>
    </w:p>
    <w:p w14:paraId="29800D5F" w14:textId="77777777" w:rsidR="004F0FDA" w:rsidRPr="00374557" w:rsidRDefault="004F0FDA" w:rsidP="00F5136E">
      <w:pPr>
        <w:jc w:val="both"/>
        <w:rPr>
          <w:sz w:val="28"/>
          <w:szCs w:val="28"/>
          <w:rtl/>
        </w:rPr>
      </w:pPr>
    </w:p>
    <w:p w14:paraId="308DC4DD" w14:textId="77777777" w:rsidR="004F0FDA" w:rsidRPr="00374557" w:rsidRDefault="004F0FDA" w:rsidP="00E87AD2">
      <w:pPr>
        <w:spacing w:line="360" w:lineRule="auto"/>
        <w:jc w:val="both"/>
        <w:rPr>
          <w:sz w:val="28"/>
          <w:szCs w:val="28"/>
          <w:rtl/>
        </w:rPr>
      </w:pPr>
      <w:r w:rsidRPr="00374557">
        <w:rPr>
          <w:sz w:val="28"/>
          <w:szCs w:val="28"/>
          <w:rtl/>
        </w:rPr>
        <w:t>לסיכום, קצינת המבחן התרשמה:</w:t>
      </w:r>
    </w:p>
    <w:p w14:paraId="49C61379" w14:textId="77777777" w:rsidR="004F0FDA" w:rsidRPr="00921744" w:rsidRDefault="004F0FDA" w:rsidP="00374557">
      <w:pPr>
        <w:ind w:left="1134" w:right="1701"/>
        <w:jc w:val="both"/>
        <w:rPr>
          <w:rFonts w:cs="Miriam"/>
          <w:sz w:val="26"/>
          <w:szCs w:val="26"/>
          <w:rtl/>
        </w:rPr>
      </w:pPr>
      <w:r w:rsidRPr="00921744">
        <w:rPr>
          <w:rFonts w:cs="Miriam"/>
          <w:sz w:val="26"/>
          <w:szCs w:val="26"/>
          <w:rtl/>
        </w:rPr>
        <w:t xml:space="preserve">"... מבחור צעיר, על סף גיל ההתבגרות, שנראה כי מגיל צעיר מילא תפקידים שאינם מותאמים ליכולותיו הרגשיות וההתפתחויות, מגלה יחס של חוסר אמון כלפי גורם ממסדי כשירותינו, כשהוא נמנע מלשתף ביחס למורכבות ובעייתיות במשפחת המוצא, ... עלו קשייו בלקיחת אחריות ובחינת חומרת מעשיו והעומד בבסיסם, כשהוא מטשטש ומצמצם נסיבות ועובדות ביצוע עבירה. בשיחתנו, שלל מוחמד צורך ונזקקות לקשר טיפולי כלשהו. </w:t>
      </w:r>
    </w:p>
    <w:p w14:paraId="4EE5E3D8" w14:textId="77777777" w:rsidR="004F0FDA" w:rsidRPr="00921744" w:rsidRDefault="004F0FDA" w:rsidP="00562060">
      <w:pPr>
        <w:ind w:left="1134" w:right="1701"/>
        <w:jc w:val="both"/>
        <w:rPr>
          <w:rFonts w:cs="Miriam"/>
          <w:sz w:val="26"/>
          <w:szCs w:val="26"/>
          <w:rtl/>
        </w:rPr>
      </w:pPr>
      <w:r w:rsidRPr="00921744">
        <w:rPr>
          <w:rFonts w:cs="Miriam"/>
          <w:sz w:val="26"/>
          <w:szCs w:val="26"/>
          <w:rtl/>
        </w:rPr>
        <w:t xml:space="preserve">במצב דברים זה, ולמרות גילו הצעיר והעובדה כי מדובר בביצוע עבירה ראשונה, ויחידה לו, אנו מעריכים כי מוחמד זקוק לעונש מוחשי ומשמעותי, שיאמת </w:t>
      </w:r>
      <w:r w:rsidRPr="00921744">
        <w:rPr>
          <w:sz w:val="28"/>
          <w:szCs w:val="28"/>
          <w:rtl/>
        </w:rPr>
        <w:t>(כך במקור– מ.ג)</w:t>
      </w:r>
      <w:r w:rsidRPr="00921744">
        <w:rPr>
          <w:rFonts w:cs="Miriam"/>
          <w:sz w:val="26"/>
          <w:szCs w:val="26"/>
          <w:rtl/>
        </w:rPr>
        <w:t xml:space="preserve">אותו עם חומרת מעשיו ותוצאותיהם, כדוגמת מאסר בפועל". </w:t>
      </w:r>
    </w:p>
    <w:p w14:paraId="6462BBF8" w14:textId="77777777" w:rsidR="004F0FDA" w:rsidRPr="00B05847" w:rsidRDefault="004F0FDA">
      <w:pPr>
        <w:rPr>
          <w:rtl/>
        </w:rPr>
      </w:pPr>
    </w:p>
    <w:p w14:paraId="3AD20584" w14:textId="77777777" w:rsidR="004F0FDA" w:rsidRPr="00B05847" w:rsidRDefault="004F0FDA" w:rsidP="00F5136E">
      <w:pPr>
        <w:rPr>
          <w:rtl/>
        </w:rPr>
      </w:pPr>
    </w:p>
    <w:p w14:paraId="262A6C6D" w14:textId="77777777" w:rsidR="004F0FDA" w:rsidRDefault="004F0FDA" w:rsidP="00F5136E">
      <w:pPr>
        <w:jc w:val="both"/>
        <w:rPr>
          <w:b/>
          <w:bCs/>
          <w:sz w:val="28"/>
          <w:szCs w:val="28"/>
          <w:u w:val="single"/>
          <w:rtl/>
        </w:rPr>
      </w:pPr>
    </w:p>
    <w:p w14:paraId="448E5269" w14:textId="77777777" w:rsidR="004F0FDA" w:rsidRDefault="004F0FDA" w:rsidP="00374557">
      <w:pPr>
        <w:spacing w:line="360" w:lineRule="auto"/>
        <w:jc w:val="both"/>
        <w:rPr>
          <w:b/>
          <w:bCs/>
          <w:sz w:val="28"/>
          <w:szCs w:val="28"/>
          <w:u w:val="single"/>
          <w:rtl/>
        </w:rPr>
      </w:pPr>
      <w:r w:rsidRPr="00374557">
        <w:rPr>
          <w:b/>
          <w:bCs/>
          <w:sz w:val="28"/>
          <w:szCs w:val="28"/>
          <w:u w:val="single"/>
          <w:rtl/>
        </w:rPr>
        <w:t>טיעוני ב"כ המאשימה</w:t>
      </w:r>
    </w:p>
    <w:p w14:paraId="22FC648E" w14:textId="77777777" w:rsidR="004F0FDA" w:rsidRDefault="004F0FDA" w:rsidP="005D0B35">
      <w:pPr>
        <w:spacing w:line="360" w:lineRule="auto"/>
        <w:jc w:val="both"/>
        <w:rPr>
          <w:sz w:val="28"/>
          <w:szCs w:val="28"/>
          <w:rtl/>
        </w:rPr>
      </w:pPr>
      <w:r w:rsidRPr="00374557">
        <w:rPr>
          <w:sz w:val="28"/>
          <w:szCs w:val="28"/>
          <w:rtl/>
        </w:rPr>
        <w:t>בטיעוני</w:t>
      </w:r>
      <w:r>
        <w:rPr>
          <w:sz w:val="28"/>
          <w:szCs w:val="28"/>
          <w:rtl/>
        </w:rPr>
        <w:t>ה</w:t>
      </w:r>
      <w:r w:rsidRPr="00374557">
        <w:rPr>
          <w:sz w:val="28"/>
          <w:szCs w:val="28"/>
          <w:rtl/>
        </w:rPr>
        <w:t>ם בכתב</w:t>
      </w:r>
      <w:r>
        <w:rPr>
          <w:sz w:val="28"/>
          <w:szCs w:val="28"/>
          <w:rtl/>
        </w:rPr>
        <w:t xml:space="preserve"> (ט/1) ובעל פה, טענו ב"כ המאשימה כי על-פי עקרון ההלימה, תוך הגנה על הערך החברתי המוגן – שלום הציבור והגנה על חיי אדם - ותוך הפנייה לפסיקה המהווה לדעתם את "מדיניות הענישה הנוהגת", יש לקבוע, בנסיבות מקרה זה, מתחם ענישה הנע בין 3 - 5 שנות מאסר בפועל. </w:t>
      </w:r>
    </w:p>
    <w:p w14:paraId="47AA7054" w14:textId="77777777" w:rsidR="004F0FDA" w:rsidRDefault="004F0FDA" w:rsidP="00F5136E">
      <w:pPr>
        <w:jc w:val="both"/>
        <w:rPr>
          <w:sz w:val="28"/>
          <w:szCs w:val="28"/>
          <w:rtl/>
        </w:rPr>
      </w:pPr>
    </w:p>
    <w:p w14:paraId="70A43110" w14:textId="77777777" w:rsidR="004F0FDA" w:rsidRDefault="004F0FDA" w:rsidP="005D0B35">
      <w:pPr>
        <w:spacing w:line="360" w:lineRule="auto"/>
        <w:jc w:val="both"/>
        <w:rPr>
          <w:sz w:val="28"/>
          <w:szCs w:val="28"/>
          <w:rtl/>
        </w:rPr>
      </w:pPr>
      <w:r>
        <w:rPr>
          <w:sz w:val="28"/>
          <w:szCs w:val="28"/>
          <w:rtl/>
        </w:rPr>
        <w:t>באי כח המאשימה הדגישו את הסכנה הרבה הקיימת בהחזקה ונשיאה של נשק בידי אדם שלא מיומן בשימוש בנשק ואינו בעל היתר להחזיק בו, גם אם אינו עבריין, ואת הסכנה הקיימת מהחזקה ונשיאה של נשק העלול להגיע לידיים עבריניות או עוינות ולסכן את כולי עלמא. לכך מבקשים הם להוסיף את החשיבות הרבה שקיימת בהגנה על שוטרי משטרת ישראל כדי שיוכלו לבצע תפקידם בהגנת בטחון הציבור וכדי להרתיע עבריינים בכוח, באמצעות ענישה מחמירה.</w:t>
      </w:r>
    </w:p>
    <w:p w14:paraId="65FB17E4" w14:textId="77777777" w:rsidR="004F0FDA" w:rsidRDefault="004F0FDA" w:rsidP="00F5136E">
      <w:pPr>
        <w:jc w:val="both"/>
        <w:rPr>
          <w:sz w:val="28"/>
          <w:szCs w:val="28"/>
          <w:rtl/>
        </w:rPr>
      </w:pPr>
    </w:p>
    <w:p w14:paraId="6CD06103" w14:textId="77777777" w:rsidR="004F0FDA" w:rsidRDefault="004F0FDA" w:rsidP="002D4AD8">
      <w:pPr>
        <w:spacing w:line="360" w:lineRule="auto"/>
        <w:jc w:val="both"/>
        <w:rPr>
          <w:sz w:val="28"/>
          <w:szCs w:val="28"/>
          <w:rtl/>
        </w:rPr>
      </w:pPr>
      <w:r>
        <w:rPr>
          <w:sz w:val="28"/>
          <w:szCs w:val="28"/>
          <w:rtl/>
        </w:rPr>
        <w:t xml:space="preserve">לדעת ב"כ המאשימה, יש להניח כי מי שמחזיק נשק ללא רשיון עושה זאת למטרה לא כשרה ובמיוחד כשהנאשם לא נתן כל הסבר למקור הנשק וסיבת החזקתו ולאלה הוסיף ניסיון בריחה מהשוטרים. </w:t>
      </w:r>
    </w:p>
    <w:p w14:paraId="1126B278" w14:textId="77777777" w:rsidR="004F0FDA" w:rsidRDefault="004F0FDA" w:rsidP="0086150E">
      <w:pPr>
        <w:jc w:val="both"/>
        <w:rPr>
          <w:sz w:val="28"/>
          <w:szCs w:val="28"/>
          <w:rtl/>
        </w:rPr>
      </w:pPr>
    </w:p>
    <w:p w14:paraId="14995B2C" w14:textId="77777777" w:rsidR="004F0FDA" w:rsidRDefault="004F0FDA" w:rsidP="005D0B35">
      <w:pPr>
        <w:spacing w:line="360" w:lineRule="auto"/>
        <w:jc w:val="both"/>
        <w:rPr>
          <w:sz w:val="28"/>
          <w:szCs w:val="28"/>
          <w:rtl/>
        </w:rPr>
      </w:pPr>
      <w:r>
        <w:rPr>
          <w:sz w:val="28"/>
          <w:szCs w:val="28"/>
          <w:rtl/>
        </w:rPr>
        <w:t xml:space="preserve">באי כח המאשימה מסכימים כי יש לזקוף לזכותו של הנאשם את הודייתו המהירה והיותו נעדר עבר פלילי אלא שנסיבות אלה יובאו בחשבון </w:t>
      </w:r>
      <w:r w:rsidRPr="005D0B35">
        <w:rPr>
          <w:sz w:val="28"/>
          <w:szCs w:val="28"/>
          <w:u w:val="single"/>
          <w:rtl/>
        </w:rPr>
        <w:t>בתוך</w:t>
      </w:r>
      <w:r>
        <w:rPr>
          <w:sz w:val="28"/>
          <w:szCs w:val="28"/>
          <w:rtl/>
        </w:rPr>
        <w:t>מתחם העונש ההולם.</w:t>
      </w:r>
    </w:p>
    <w:p w14:paraId="5A4B5597" w14:textId="77777777" w:rsidR="004F0FDA" w:rsidRDefault="004F0FDA" w:rsidP="005D0B35">
      <w:pPr>
        <w:spacing w:line="360" w:lineRule="auto"/>
        <w:jc w:val="both"/>
        <w:rPr>
          <w:sz w:val="28"/>
          <w:szCs w:val="28"/>
          <w:rtl/>
        </w:rPr>
      </w:pPr>
    </w:p>
    <w:p w14:paraId="171F5AF3" w14:textId="77777777" w:rsidR="004F0FDA" w:rsidRDefault="004F0FDA" w:rsidP="00921744">
      <w:pPr>
        <w:spacing w:line="360" w:lineRule="auto"/>
        <w:jc w:val="both"/>
        <w:rPr>
          <w:sz w:val="28"/>
          <w:szCs w:val="28"/>
          <w:rtl/>
        </w:rPr>
      </w:pPr>
      <w:r>
        <w:rPr>
          <w:sz w:val="28"/>
          <w:szCs w:val="28"/>
          <w:rtl/>
        </w:rPr>
        <w:t xml:space="preserve">בהעדר אופק שיקומי כעולה מתסקיר שרות המבחן, והואיל ושרות המבחן ממליץ – דבר שאינו קורה תדיר – על מאסר בפועל, עתרו באי כח המאשימה להשית על הנאשם מאסר בפועל משמעותי, ברף הגבוה של המתחם הנ"ל, בתוספת מאסר מותנה וקנס. </w:t>
      </w:r>
    </w:p>
    <w:p w14:paraId="28F0CEA2" w14:textId="77777777" w:rsidR="004F0FDA" w:rsidRDefault="004F0FDA" w:rsidP="0086150E">
      <w:pPr>
        <w:spacing w:line="480" w:lineRule="auto"/>
        <w:jc w:val="both"/>
        <w:rPr>
          <w:sz w:val="28"/>
          <w:szCs w:val="28"/>
          <w:rtl/>
        </w:rPr>
      </w:pPr>
    </w:p>
    <w:p w14:paraId="3933D2BA" w14:textId="77777777" w:rsidR="004F0FDA" w:rsidRDefault="004F0FDA" w:rsidP="002D4AD8">
      <w:pPr>
        <w:spacing w:line="360" w:lineRule="auto"/>
        <w:jc w:val="both"/>
        <w:rPr>
          <w:sz w:val="28"/>
          <w:szCs w:val="28"/>
          <w:rtl/>
        </w:rPr>
      </w:pPr>
      <w:r>
        <w:rPr>
          <w:b/>
          <w:bCs/>
          <w:sz w:val="28"/>
          <w:szCs w:val="28"/>
          <w:u w:val="single"/>
          <w:rtl/>
        </w:rPr>
        <w:t>טיעוני ב"כ הנאשם</w:t>
      </w:r>
    </w:p>
    <w:p w14:paraId="1427F40D" w14:textId="77777777" w:rsidR="004F0FDA" w:rsidRDefault="004F0FDA" w:rsidP="0011296E">
      <w:pPr>
        <w:spacing w:line="360" w:lineRule="auto"/>
        <w:jc w:val="both"/>
        <w:rPr>
          <w:sz w:val="28"/>
          <w:szCs w:val="28"/>
          <w:rtl/>
        </w:rPr>
      </w:pPr>
      <w:r>
        <w:rPr>
          <w:sz w:val="28"/>
          <w:szCs w:val="28"/>
          <w:rtl/>
        </w:rPr>
        <w:t>ב"כ הנאשם הדגיש בטיעוניו את גילו הצעיר של הנאשם, שהיה בן כ- 18 וחצי שנים ביום ביצוע העבירה, את המצב הסוציואקונומי הקשה של משפחתו, את העובדה</w:t>
      </w:r>
      <w:r w:rsidR="00FF6699">
        <w:rPr>
          <w:rFonts w:hint="cs"/>
          <w:sz w:val="28"/>
          <w:szCs w:val="28"/>
          <w:rtl/>
        </w:rPr>
        <w:t xml:space="preserve"> </w:t>
      </w:r>
      <w:r>
        <w:rPr>
          <w:sz w:val="28"/>
          <w:szCs w:val="28"/>
          <w:rtl/>
        </w:rPr>
        <w:t xml:space="preserve">שהנאשם עבד וסייע למשפחתו ואת הודייתו המהירה אשר חסכה זמן שיפוטי והצורך בהעדת עדים. </w:t>
      </w:r>
    </w:p>
    <w:p w14:paraId="5BCA5F54" w14:textId="77777777" w:rsidR="004F0FDA" w:rsidRDefault="004F0FDA" w:rsidP="00F00902">
      <w:pPr>
        <w:spacing w:line="360" w:lineRule="auto"/>
        <w:jc w:val="both"/>
        <w:rPr>
          <w:sz w:val="28"/>
          <w:szCs w:val="28"/>
          <w:rtl/>
        </w:rPr>
      </w:pPr>
    </w:p>
    <w:p w14:paraId="7DB7F3BA" w14:textId="77777777" w:rsidR="004F0FDA" w:rsidRDefault="004F0FDA" w:rsidP="00921744">
      <w:pPr>
        <w:spacing w:line="360" w:lineRule="auto"/>
        <w:jc w:val="both"/>
        <w:rPr>
          <w:sz w:val="28"/>
          <w:szCs w:val="28"/>
          <w:rtl/>
        </w:rPr>
      </w:pPr>
      <w:r>
        <w:rPr>
          <w:sz w:val="28"/>
          <w:szCs w:val="28"/>
          <w:rtl/>
        </w:rPr>
        <w:t xml:space="preserve">עוד טען ב"כ הנאשם כי האקדח נתפס ללא מחסנית וללא כדורים, הוא לא הוחזק למטרת עבירה כלשהי והנאשם לא ניסה להשתמש בו. </w:t>
      </w:r>
    </w:p>
    <w:p w14:paraId="150E1B16" w14:textId="77777777" w:rsidR="004F0FDA" w:rsidRDefault="004F0FDA" w:rsidP="00921744">
      <w:pPr>
        <w:spacing w:line="360" w:lineRule="auto"/>
        <w:jc w:val="both"/>
        <w:rPr>
          <w:sz w:val="28"/>
          <w:szCs w:val="28"/>
          <w:rtl/>
        </w:rPr>
      </w:pPr>
      <w:r>
        <w:rPr>
          <w:sz w:val="28"/>
          <w:szCs w:val="28"/>
          <w:rtl/>
        </w:rPr>
        <w:t>לדעת הסניגור לא נגרם כל נזק מהחזקת הנשק ונשיאתו על-ידי הנאשם ואף לא צפוי היה להיגרם נזק,מאחר</w:t>
      </w:r>
      <w:r w:rsidR="00FF6699">
        <w:rPr>
          <w:rFonts w:hint="cs"/>
          <w:sz w:val="28"/>
          <w:szCs w:val="28"/>
          <w:rtl/>
        </w:rPr>
        <w:t xml:space="preserve"> </w:t>
      </w:r>
      <w:r>
        <w:rPr>
          <w:sz w:val="28"/>
          <w:szCs w:val="28"/>
          <w:rtl/>
        </w:rPr>
        <w:t xml:space="preserve">ולא היו בנשק מחסנית וכדורים. </w:t>
      </w:r>
    </w:p>
    <w:p w14:paraId="5931DFDA" w14:textId="77777777" w:rsidR="004F0FDA" w:rsidRDefault="004F0FDA" w:rsidP="00E32FEF">
      <w:pPr>
        <w:spacing w:line="360" w:lineRule="auto"/>
        <w:jc w:val="both"/>
        <w:rPr>
          <w:sz w:val="28"/>
          <w:szCs w:val="28"/>
          <w:rtl/>
        </w:rPr>
      </w:pPr>
    </w:p>
    <w:p w14:paraId="69658543" w14:textId="77777777" w:rsidR="004F0FDA" w:rsidRDefault="004F0FDA" w:rsidP="0011296E">
      <w:pPr>
        <w:spacing w:line="360" w:lineRule="auto"/>
        <w:jc w:val="both"/>
        <w:rPr>
          <w:sz w:val="28"/>
          <w:szCs w:val="28"/>
          <w:rtl/>
        </w:rPr>
      </w:pPr>
      <w:r>
        <w:rPr>
          <w:sz w:val="28"/>
          <w:szCs w:val="28"/>
          <w:rtl/>
        </w:rPr>
        <w:t xml:space="preserve">הסניגור ביקש לראות בעבירת החזקת הנשק כמשולבת בעבירת נשיאת הנשק ולגבי הפרעה לשוטר טען כי מדובר בפעולה שנבעה מחשש טבעי של כל אדם להיתפס. אולם, משנתפס על ידי השוטר, הוציא את האקדח ומסרו, ובחקירתו הודה בעבירה וגילה לחוקריו כל אשר אירע. </w:t>
      </w:r>
    </w:p>
    <w:p w14:paraId="76B637B9" w14:textId="77777777" w:rsidR="004F0FDA" w:rsidRDefault="004F0FDA" w:rsidP="00E32FEF">
      <w:pPr>
        <w:spacing w:line="360" w:lineRule="auto"/>
        <w:jc w:val="both"/>
        <w:rPr>
          <w:sz w:val="28"/>
          <w:szCs w:val="28"/>
          <w:rtl/>
        </w:rPr>
      </w:pPr>
    </w:p>
    <w:p w14:paraId="4784B2FC" w14:textId="77777777" w:rsidR="004F0FDA" w:rsidRDefault="004F0FDA" w:rsidP="00E32FEF">
      <w:pPr>
        <w:spacing w:line="360" w:lineRule="auto"/>
        <w:jc w:val="both"/>
        <w:rPr>
          <w:sz w:val="28"/>
          <w:szCs w:val="28"/>
          <w:rtl/>
        </w:rPr>
      </w:pPr>
      <w:r>
        <w:rPr>
          <w:sz w:val="28"/>
          <w:szCs w:val="28"/>
          <w:rtl/>
        </w:rPr>
        <w:t xml:space="preserve">בשל המצב הכלכלי הקשה של הנאשם ומשפחתו, ביקש הסניגור להקל בגובה הקנס שיושת על הנאשם. </w:t>
      </w:r>
    </w:p>
    <w:p w14:paraId="48D35446" w14:textId="77777777" w:rsidR="004F0FDA" w:rsidRDefault="004F0FDA" w:rsidP="00F5136E">
      <w:pPr>
        <w:jc w:val="both"/>
        <w:rPr>
          <w:sz w:val="28"/>
          <w:szCs w:val="28"/>
          <w:rtl/>
        </w:rPr>
      </w:pPr>
    </w:p>
    <w:p w14:paraId="6E54DC64" w14:textId="77777777" w:rsidR="004F0FDA" w:rsidRDefault="004F0FDA" w:rsidP="00F5136E">
      <w:pPr>
        <w:jc w:val="both"/>
        <w:rPr>
          <w:sz w:val="28"/>
          <w:szCs w:val="28"/>
          <w:rtl/>
        </w:rPr>
      </w:pPr>
      <w:r>
        <w:rPr>
          <w:sz w:val="28"/>
          <w:szCs w:val="28"/>
          <w:rtl/>
        </w:rPr>
        <w:t xml:space="preserve">בדבריו האחרונים ציין </w:t>
      </w:r>
      <w:r w:rsidRPr="00411C84">
        <w:rPr>
          <w:b/>
          <w:bCs/>
          <w:sz w:val="28"/>
          <w:szCs w:val="28"/>
          <w:rtl/>
        </w:rPr>
        <w:t>הנאשם</w:t>
      </w:r>
      <w:r>
        <w:rPr>
          <w:sz w:val="28"/>
          <w:szCs w:val="28"/>
          <w:rtl/>
        </w:rPr>
        <w:t xml:space="preserve">: </w:t>
      </w:r>
    </w:p>
    <w:p w14:paraId="4897D5CC" w14:textId="77777777" w:rsidR="004F0FDA" w:rsidRDefault="004F0FDA" w:rsidP="00F5136E">
      <w:pPr>
        <w:jc w:val="both"/>
        <w:rPr>
          <w:sz w:val="28"/>
          <w:szCs w:val="28"/>
          <w:rtl/>
        </w:rPr>
      </w:pPr>
    </w:p>
    <w:p w14:paraId="03F1DB7D" w14:textId="77777777" w:rsidR="004F0FDA" w:rsidRPr="00374557" w:rsidRDefault="004F0FDA" w:rsidP="00E32FEF">
      <w:pPr>
        <w:ind w:left="1134" w:right="1701"/>
        <w:jc w:val="both"/>
        <w:rPr>
          <w:rFonts w:cs="Miriam"/>
          <w:rtl/>
        </w:rPr>
      </w:pPr>
      <w:r w:rsidRPr="00374557">
        <w:rPr>
          <w:rFonts w:cs="Miriam"/>
          <w:rtl/>
        </w:rPr>
        <w:t>"</w:t>
      </w:r>
      <w:r>
        <w:rPr>
          <w:rFonts w:cs="Miriam"/>
          <w:rtl/>
        </w:rPr>
        <w:t>אני מצטער על כל מה שעשיתי ואני מודה במה שעשיתי... והודיתי מהתחלה. מה שעשיתי לא היה בכוונה לפגוע במישהו. אני רוצה לחזור לדרך הישר, לדאוג למשפחה שלי ושיהיה טוב בעזרת השם. עוד פעם, אני  מצטער".</w:t>
      </w:r>
    </w:p>
    <w:p w14:paraId="707DFEDB" w14:textId="77777777" w:rsidR="004F0FDA" w:rsidRDefault="004F0FDA" w:rsidP="00E32FEF">
      <w:pPr>
        <w:spacing w:line="360" w:lineRule="auto"/>
        <w:jc w:val="both"/>
        <w:rPr>
          <w:sz w:val="28"/>
          <w:szCs w:val="28"/>
          <w:rtl/>
        </w:rPr>
      </w:pPr>
    </w:p>
    <w:p w14:paraId="2CA71D75" w14:textId="77777777" w:rsidR="004F0FDA" w:rsidRDefault="004F0FDA" w:rsidP="00F5136E">
      <w:pPr>
        <w:jc w:val="both"/>
        <w:rPr>
          <w:sz w:val="28"/>
          <w:szCs w:val="28"/>
          <w:rtl/>
        </w:rPr>
      </w:pPr>
    </w:p>
    <w:p w14:paraId="2221DBC3" w14:textId="77777777" w:rsidR="004F0FDA" w:rsidRDefault="004F0FDA" w:rsidP="0011296E">
      <w:pPr>
        <w:spacing w:line="360" w:lineRule="auto"/>
        <w:jc w:val="both"/>
        <w:rPr>
          <w:sz w:val="28"/>
          <w:szCs w:val="28"/>
          <w:rtl/>
        </w:rPr>
      </w:pPr>
      <w:r>
        <w:rPr>
          <w:sz w:val="28"/>
          <w:szCs w:val="28"/>
          <w:rtl/>
        </w:rPr>
        <w:t xml:space="preserve">גם </w:t>
      </w:r>
      <w:r w:rsidRPr="00411C84">
        <w:rPr>
          <w:b/>
          <w:bCs/>
          <w:sz w:val="28"/>
          <w:szCs w:val="28"/>
          <w:rtl/>
        </w:rPr>
        <w:t>אביו של הנאשם</w:t>
      </w:r>
      <w:r>
        <w:rPr>
          <w:sz w:val="28"/>
          <w:szCs w:val="28"/>
          <w:rtl/>
        </w:rPr>
        <w:t xml:space="preserve"> אשר גינה את ביצוע העבירה על-ידי בנו ביקש לחוס עליו וטען כי המצב הנפשי של בני הבית </w:t>
      </w:r>
      <w:r w:rsidRPr="0011296E">
        <w:rPr>
          <w:rFonts w:cs="Miriam"/>
          <w:sz w:val="26"/>
          <w:szCs w:val="26"/>
          <w:rtl/>
        </w:rPr>
        <w:t>"מאוד מחריד"</w:t>
      </w:r>
      <w:r w:rsidR="00FF6699">
        <w:rPr>
          <w:rFonts w:cs="Miriam" w:hint="cs"/>
          <w:sz w:val="26"/>
          <w:szCs w:val="26"/>
          <w:rtl/>
        </w:rPr>
        <w:t xml:space="preserve"> </w:t>
      </w:r>
      <w:r>
        <w:rPr>
          <w:sz w:val="28"/>
          <w:szCs w:val="28"/>
          <w:rtl/>
        </w:rPr>
        <w:t xml:space="preserve">בעקבות שהות הנאשם בכלא, וכי בנו אינו עבריין אלא </w:t>
      </w:r>
      <w:r w:rsidRPr="00411C84">
        <w:rPr>
          <w:rFonts w:cs="Miriam"/>
          <w:sz w:val="26"/>
          <w:szCs w:val="26"/>
          <w:rtl/>
        </w:rPr>
        <w:t>"</w:t>
      </w:r>
      <w:r w:rsidRPr="00411C84">
        <w:rPr>
          <w:rFonts w:cs="Miriam"/>
          <w:rtl/>
        </w:rPr>
        <w:t>... הוא שגה אך לא פשע, כולנו חוטאים ואלוהינו מכפר לנו, אז קל וחומר שאנו כבני אדם צריכים לחוס אחד על השני"</w:t>
      </w:r>
      <w:r>
        <w:rPr>
          <w:sz w:val="28"/>
          <w:szCs w:val="28"/>
          <w:rtl/>
        </w:rPr>
        <w:t xml:space="preserve">. </w:t>
      </w:r>
    </w:p>
    <w:p w14:paraId="07F87B8B" w14:textId="77777777" w:rsidR="004F0FDA" w:rsidRDefault="004F0FDA" w:rsidP="0086150E">
      <w:pPr>
        <w:spacing w:line="480" w:lineRule="auto"/>
        <w:jc w:val="both"/>
        <w:rPr>
          <w:sz w:val="28"/>
          <w:szCs w:val="28"/>
          <w:rtl/>
        </w:rPr>
      </w:pPr>
    </w:p>
    <w:p w14:paraId="62A843B5" w14:textId="77777777" w:rsidR="004F0FDA" w:rsidRDefault="004F0FDA" w:rsidP="00411C84">
      <w:pPr>
        <w:spacing w:line="360" w:lineRule="auto"/>
        <w:jc w:val="both"/>
        <w:rPr>
          <w:sz w:val="28"/>
          <w:szCs w:val="28"/>
          <w:rtl/>
        </w:rPr>
      </w:pPr>
      <w:r>
        <w:rPr>
          <w:b/>
          <w:bCs/>
          <w:sz w:val="28"/>
          <w:szCs w:val="28"/>
          <w:u w:val="single"/>
          <w:rtl/>
        </w:rPr>
        <w:t>דיון</w:t>
      </w:r>
    </w:p>
    <w:p w14:paraId="6C3A6A24" w14:textId="77777777" w:rsidR="004F0FDA" w:rsidRDefault="004F0FDA" w:rsidP="005D0B35">
      <w:pPr>
        <w:spacing w:line="360" w:lineRule="auto"/>
        <w:jc w:val="both"/>
        <w:rPr>
          <w:sz w:val="28"/>
          <w:szCs w:val="28"/>
          <w:rtl/>
        </w:rPr>
      </w:pPr>
      <w:r>
        <w:rPr>
          <w:sz w:val="28"/>
          <w:szCs w:val="28"/>
          <w:rtl/>
        </w:rPr>
        <w:t>על חומרתן של עבירות ההחזקה והנשיאה של נשק על-ידי מי שאינו מורשה בכך, אמר בית המשפט העליון את דברו פעמים רבות, ולאחרונה ניכרת בפסיקתו מגמת החמרה בענישה:</w:t>
      </w:r>
    </w:p>
    <w:p w14:paraId="1806DCCB" w14:textId="77777777" w:rsidR="004F0FDA" w:rsidRDefault="004F0FDA" w:rsidP="00411C84">
      <w:pPr>
        <w:spacing w:line="360" w:lineRule="auto"/>
        <w:jc w:val="both"/>
        <w:rPr>
          <w:sz w:val="28"/>
          <w:szCs w:val="28"/>
          <w:rtl/>
        </w:rPr>
      </w:pPr>
    </w:p>
    <w:p w14:paraId="5A511902" w14:textId="77777777" w:rsidR="004F0FDA" w:rsidRDefault="004F0FDA" w:rsidP="00411C84">
      <w:pPr>
        <w:ind w:left="1134" w:right="1701"/>
        <w:jc w:val="both"/>
        <w:rPr>
          <w:rFonts w:cs="Miriam"/>
          <w:rtl/>
        </w:rPr>
      </w:pPr>
      <w:r w:rsidRPr="00374557">
        <w:rPr>
          <w:rFonts w:cs="Miriam"/>
          <w:rtl/>
        </w:rPr>
        <w:t>"</w:t>
      </w:r>
      <w:r>
        <w:rPr>
          <w:rFonts w:cs="Miriam"/>
          <w:rtl/>
        </w:rPr>
        <w:t xml:space="preserve">כבר נאמר לא אחת בפסיקתנו כי מידת העונש המוטל בגין עבירות המבוצעות בנשק, מושפעת מפוטנציאל הסיכון הרב הטמון בנשק המוחזק שלא כדין ומהעברתו מיד ליד ללא פיקוח. בבוא בית המשפט לגזור את הדין בעבירה של החזקה ונשיאה של נשק, עליו להתחשב בנסיבות שבהן באה לידי ביטוי החומרה המיוחדת שבעבירה, בין היתר, יתן בית המשפט דעתו על סוג הנשק המוחזק שלא כדין, על כמותו, על התכלית שלשמה הוא הוחזק ועל הסכנה המוחשית שייעשה בו שימוש (השוו </w:t>
      </w:r>
      <w:hyperlink r:id="rId20" w:history="1">
        <w:r w:rsidR="00FA6C8C" w:rsidRPr="00FA6C8C">
          <w:rPr>
            <w:rStyle w:val="Hyperlink"/>
            <w:rFonts w:cs="Miriam"/>
            <w:rtl/>
          </w:rPr>
          <w:t>ב"ש 625/82</w:t>
        </w:r>
      </w:hyperlink>
      <w:r>
        <w:rPr>
          <w:rFonts w:cs="Miriam"/>
          <w:rtl/>
        </w:rPr>
        <w:t xml:space="preserve"> </w:t>
      </w:r>
      <w:r>
        <w:rPr>
          <w:rFonts w:cs="Miriam"/>
          <w:b/>
          <w:bCs/>
          <w:u w:val="single"/>
          <w:rtl/>
        </w:rPr>
        <w:t>מחמוד נ' מדינת ישראל</w:t>
      </w:r>
      <w:r>
        <w:rPr>
          <w:rFonts w:cs="Miriam"/>
          <w:rtl/>
        </w:rPr>
        <w:t xml:space="preserve"> [1]). </w:t>
      </w:r>
    </w:p>
    <w:p w14:paraId="74394394" w14:textId="77777777" w:rsidR="004F0FDA" w:rsidRPr="00316047" w:rsidRDefault="004F0FDA" w:rsidP="005D0B35">
      <w:pPr>
        <w:ind w:left="1134" w:right="1701"/>
        <w:jc w:val="both"/>
        <w:rPr>
          <w:rFonts w:cs="Miriam"/>
          <w:rtl/>
        </w:rPr>
      </w:pPr>
      <w:r>
        <w:rPr>
          <w:rFonts w:cs="Miriam"/>
          <w:rtl/>
        </w:rPr>
        <w:t>כאשר מדובר בנשק שלפי טיבו אינו מיועד להגנה עצמית, וכל כולו נשק התקפי רב עוצמה אשר השימוש בו יכול להביא להרג ללא הבחנה, יש בעבירת ההחזקה והנשיאה של אותו נשק חומרה מיוחדת.</w:t>
      </w:r>
      <w:r w:rsidRPr="00316047">
        <w:rPr>
          <w:rFonts w:cs="Miriam"/>
          <w:rtl/>
        </w:rPr>
        <w:t>(</w:t>
      </w:r>
      <w:r w:rsidR="00E7721E" w:rsidRPr="00B35E9F">
        <w:rPr>
          <w:rFonts w:cs="Miriam"/>
          <w:color w:val="000000"/>
          <w:rtl/>
        </w:rPr>
        <w:t>ע"פ 1332/04 פס נ' מדינת ישראל, פ"ד נח</w:t>
      </w:r>
      <w:r w:rsidRPr="00316047">
        <w:rPr>
          <w:rFonts w:cs="Miriam"/>
          <w:rtl/>
        </w:rPr>
        <w:t xml:space="preserve">(5) 541, 544 (2004); ראו גם </w:t>
      </w:r>
      <w:hyperlink r:id="rId21" w:history="1">
        <w:r w:rsidR="00FA6C8C" w:rsidRPr="00FA6C8C">
          <w:rPr>
            <w:rStyle w:val="Hyperlink"/>
            <w:rFonts w:cs="Miriam"/>
            <w:rtl/>
          </w:rPr>
          <w:t>ע"פ 7384/07</w:t>
        </w:r>
      </w:hyperlink>
      <w:r w:rsidRPr="00316047">
        <w:rPr>
          <w:rFonts w:cs="Miriam"/>
          <w:rtl/>
        </w:rPr>
        <w:t xml:space="preserve"> </w:t>
      </w:r>
      <w:r w:rsidRPr="00316047">
        <w:rPr>
          <w:rFonts w:cs="Miriam"/>
          <w:b/>
          <w:bCs/>
          <w:u w:val="single"/>
          <w:rtl/>
        </w:rPr>
        <w:t>ליזמי נ' מדינת ישראל</w:t>
      </w:r>
      <w:r w:rsidRPr="00316047">
        <w:rPr>
          <w:rFonts w:cs="Miriam"/>
          <w:rtl/>
        </w:rPr>
        <w:t xml:space="preserve"> [פורסם בנבו] (6.3.08))".  </w:t>
      </w:r>
    </w:p>
    <w:p w14:paraId="53E28D82" w14:textId="77777777" w:rsidR="004F0FDA" w:rsidRPr="00316047" w:rsidRDefault="004F0FDA" w:rsidP="00316047">
      <w:pPr>
        <w:ind w:left="1134" w:right="1701"/>
        <w:jc w:val="both"/>
        <w:rPr>
          <w:rtl/>
        </w:rPr>
      </w:pPr>
      <w:r>
        <w:rPr>
          <w:rtl/>
        </w:rPr>
        <w:t>(</w:t>
      </w:r>
      <w:hyperlink r:id="rId22" w:history="1">
        <w:r w:rsidR="00FA6C8C" w:rsidRPr="00FA6C8C">
          <w:rPr>
            <w:rStyle w:val="Hyperlink"/>
            <w:rtl/>
          </w:rPr>
          <w:t>ע"פ 1323/13</w:t>
        </w:r>
      </w:hyperlink>
      <w:r>
        <w:rPr>
          <w:rtl/>
        </w:rPr>
        <w:t xml:space="preserve"> </w:t>
      </w:r>
      <w:r>
        <w:rPr>
          <w:b/>
          <w:bCs/>
          <w:u w:val="single"/>
          <w:rtl/>
        </w:rPr>
        <w:t>רך חסן וניסים אגבריה נ' מדינת ישראל</w:t>
      </w:r>
      <w:r>
        <w:rPr>
          <w:rtl/>
        </w:rPr>
        <w:t xml:space="preserve"> (5.6.13), להלן: </w:t>
      </w:r>
      <w:r w:rsidRPr="00864CF7">
        <w:rPr>
          <w:b/>
          <w:bCs/>
          <w:rtl/>
        </w:rPr>
        <w:t>"ענין רך חסן"</w:t>
      </w:r>
      <w:r>
        <w:rPr>
          <w:rtl/>
        </w:rPr>
        <w:t xml:space="preserve">). </w:t>
      </w:r>
    </w:p>
    <w:p w14:paraId="355BA119" w14:textId="77777777" w:rsidR="004F0FDA" w:rsidRDefault="004F0FDA" w:rsidP="00411C84">
      <w:pPr>
        <w:spacing w:line="360" w:lineRule="auto"/>
        <w:jc w:val="both"/>
        <w:rPr>
          <w:sz w:val="28"/>
          <w:szCs w:val="28"/>
          <w:rtl/>
        </w:rPr>
      </w:pPr>
    </w:p>
    <w:p w14:paraId="17401300" w14:textId="77777777" w:rsidR="004F0FDA" w:rsidRDefault="004F0FDA" w:rsidP="00374557">
      <w:pPr>
        <w:spacing w:line="360" w:lineRule="auto"/>
        <w:jc w:val="both"/>
        <w:rPr>
          <w:sz w:val="28"/>
          <w:szCs w:val="28"/>
          <w:rtl/>
        </w:rPr>
      </w:pPr>
    </w:p>
    <w:p w14:paraId="1025B574" w14:textId="77777777" w:rsidR="004F0FDA" w:rsidRDefault="004F0FDA" w:rsidP="00374557">
      <w:pPr>
        <w:spacing w:line="360" w:lineRule="auto"/>
        <w:jc w:val="both"/>
        <w:rPr>
          <w:sz w:val="28"/>
          <w:szCs w:val="28"/>
          <w:rtl/>
        </w:rPr>
      </w:pPr>
      <w:r>
        <w:rPr>
          <w:sz w:val="28"/>
          <w:szCs w:val="28"/>
          <w:rtl/>
        </w:rPr>
        <w:t>ב</w:t>
      </w:r>
      <w:r w:rsidR="00E7721E" w:rsidRPr="00B35E9F">
        <w:rPr>
          <w:color w:val="000000"/>
          <w:sz w:val="28"/>
          <w:szCs w:val="28"/>
          <w:rtl/>
        </w:rPr>
        <w:t xml:space="preserve">ע"פ </w:t>
      </w:r>
      <w:hyperlink r:id="rId23" w:history="1">
        <w:r w:rsidR="00A80C03" w:rsidRPr="00A80C03">
          <w:rPr>
            <w:color w:val="0000FF"/>
            <w:sz w:val="28"/>
            <w:szCs w:val="28"/>
            <w:u w:val="single"/>
            <w:rtl/>
          </w:rPr>
          <w:t>910/85</w:t>
        </w:r>
      </w:hyperlink>
      <w:r>
        <w:rPr>
          <w:sz w:val="28"/>
          <w:szCs w:val="28"/>
          <w:rtl/>
        </w:rPr>
        <w:t xml:space="preserve"> </w:t>
      </w:r>
      <w:r>
        <w:rPr>
          <w:b/>
          <w:bCs/>
          <w:sz w:val="28"/>
          <w:szCs w:val="28"/>
          <w:u w:val="single"/>
          <w:rtl/>
        </w:rPr>
        <w:t>אברהים קונדוס ואח' נ' מדינת ישראל</w:t>
      </w:r>
      <w:r>
        <w:rPr>
          <w:sz w:val="28"/>
          <w:szCs w:val="28"/>
          <w:rtl/>
        </w:rPr>
        <w:t xml:space="preserve"> (25.5.86), פסק בית המשפט העליון כי:</w:t>
      </w:r>
    </w:p>
    <w:p w14:paraId="11AEDD70" w14:textId="77777777" w:rsidR="004F0FDA" w:rsidRPr="007E7B2A" w:rsidRDefault="004F0FDA" w:rsidP="007E7B2A">
      <w:pPr>
        <w:ind w:left="1134" w:right="1701"/>
        <w:jc w:val="both"/>
        <w:rPr>
          <w:rFonts w:cs="Miriam"/>
          <w:rtl/>
        </w:rPr>
      </w:pPr>
      <w:r w:rsidRPr="007E7B2A">
        <w:rPr>
          <w:rFonts w:cs="Miriam"/>
          <w:rtl/>
        </w:rPr>
        <w:t xml:space="preserve">"אין אנו יכולים להתעלם מהעובדה שהחזקת נשק שלא כדין היא עבירה נפוצה אשר מסכנת את בטחון הציבור במידה רצינית והדברים ידועים. חשוב שתחדור לתודעת כל תושבי המדינה, </w:t>
      </w:r>
      <w:r w:rsidRPr="0011296E">
        <w:rPr>
          <w:rFonts w:cs="Miriam"/>
          <w:u w:val="single"/>
          <w:rtl/>
        </w:rPr>
        <w:t>הידיעה שמי שביודעין מקבל לרשותו כלי נשק שלא כדין, צפוי בגין עבירה זו לעונש מכאיב, אפילו אין הוא מתכוון אישית לבצע פשע מסוים מוגדר בעזרת הנשק האמור</w:t>
      </w:r>
      <w:r>
        <w:rPr>
          <w:rFonts w:cs="Miriam"/>
          <w:rtl/>
        </w:rPr>
        <w:t>"</w:t>
      </w:r>
      <w:r w:rsidRPr="007E7B2A">
        <w:rPr>
          <w:rFonts w:cs="Miriam"/>
          <w:rtl/>
        </w:rPr>
        <w:t xml:space="preserve">. </w:t>
      </w:r>
    </w:p>
    <w:p w14:paraId="7C71D14C" w14:textId="77777777" w:rsidR="004F0FDA" w:rsidRDefault="004F0FDA" w:rsidP="00F5136E">
      <w:pPr>
        <w:tabs>
          <w:tab w:val="left" w:pos="925"/>
        </w:tabs>
        <w:spacing w:line="480" w:lineRule="auto"/>
        <w:jc w:val="both"/>
        <w:rPr>
          <w:sz w:val="28"/>
          <w:szCs w:val="28"/>
          <w:rtl/>
        </w:rPr>
      </w:pPr>
      <w:r>
        <w:rPr>
          <w:sz w:val="28"/>
          <w:szCs w:val="28"/>
          <w:rtl/>
        </w:rPr>
        <w:tab/>
      </w:r>
    </w:p>
    <w:p w14:paraId="357758FB" w14:textId="77777777" w:rsidR="004F0FDA" w:rsidRDefault="004F0FDA" w:rsidP="007E7B2A">
      <w:pPr>
        <w:spacing w:line="360" w:lineRule="auto"/>
        <w:jc w:val="both"/>
        <w:rPr>
          <w:sz w:val="28"/>
          <w:szCs w:val="28"/>
          <w:rtl/>
        </w:rPr>
      </w:pPr>
    </w:p>
    <w:p w14:paraId="3E9D5F23" w14:textId="77777777" w:rsidR="004F0FDA" w:rsidRPr="007E7B2A" w:rsidRDefault="004F0FDA" w:rsidP="007E7B2A">
      <w:pPr>
        <w:spacing w:line="360" w:lineRule="auto"/>
        <w:jc w:val="both"/>
        <w:rPr>
          <w:sz w:val="28"/>
          <w:szCs w:val="28"/>
          <w:rtl/>
        </w:rPr>
      </w:pPr>
      <w:r>
        <w:rPr>
          <w:sz w:val="28"/>
          <w:szCs w:val="28"/>
          <w:rtl/>
        </w:rPr>
        <w:t>ב</w:t>
      </w:r>
      <w:hyperlink r:id="rId24" w:history="1">
        <w:r w:rsidR="00FA6C8C" w:rsidRPr="00FA6C8C">
          <w:rPr>
            <w:rStyle w:val="Hyperlink"/>
            <w:sz w:val="28"/>
            <w:szCs w:val="28"/>
            <w:rtl/>
          </w:rPr>
          <w:t>ע"פ 3300/06</w:t>
        </w:r>
      </w:hyperlink>
      <w:r>
        <w:rPr>
          <w:sz w:val="28"/>
          <w:szCs w:val="28"/>
          <w:rtl/>
        </w:rPr>
        <w:t xml:space="preserve"> </w:t>
      </w:r>
      <w:r>
        <w:rPr>
          <w:b/>
          <w:bCs/>
          <w:sz w:val="28"/>
          <w:szCs w:val="28"/>
          <w:u w:val="single"/>
          <w:rtl/>
        </w:rPr>
        <w:t>אבו סנינה נ' מדינת ישראל</w:t>
      </w:r>
      <w:r>
        <w:rPr>
          <w:sz w:val="28"/>
          <w:szCs w:val="28"/>
          <w:rtl/>
        </w:rPr>
        <w:t xml:space="preserve"> (10.8.06) נפסק: </w:t>
      </w:r>
    </w:p>
    <w:p w14:paraId="3657A645" w14:textId="77777777" w:rsidR="004F0FDA" w:rsidRDefault="004F0FDA" w:rsidP="007E7B2A">
      <w:pPr>
        <w:ind w:left="1134" w:right="1701"/>
        <w:jc w:val="both"/>
        <w:rPr>
          <w:rFonts w:cs="Miriam"/>
          <w:rtl/>
        </w:rPr>
      </w:pPr>
    </w:p>
    <w:p w14:paraId="5B9275C3" w14:textId="77777777" w:rsidR="004F0FDA" w:rsidRDefault="004F0FDA" w:rsidP="007E7B2A">
      <w:pPr>
        <w:ind w:left="1134" w:right="1701"/>
        <w:jc w:val="both"/>
        <w:rPr>
          <w:rFonts w:cs="Miriam"/>
          <w:rtl/>
        </w:rPr>
      </w:pPr>
      <w:r w:rsidRPr="007E7B2A">
        <w:rPr>
          <w:rFonts w:cs="Miriam"/>
          <w:rtl/>
        </w:rPr>
        <w:t xml:space="preserve">"אין </w:t>
      </w:r>
      <w:r>
        <w:rPr>
          <w:rFonts w:cs="Miriam"/>
          <w:rtl/>
        </w:rPr>
        <w:t xml:space="preserve">חולק כי הענישה בעבירות אלה צריכה לבטא את הסיכון הפוטנציאלי הטמון בכך שנשק מוחזק שלא כדין על ידי מי שלא עבר את הבדיקות המקדמיות למתן רשיון לנשיאת נשק, לא הוכשר לשימוש בנשק, וממילא גם הוחזק כמי שאינו מיומן בו... יש ליתן משקל בכל מקרה לסיכון הגלום בכך שנשק בעל פוטנציאל קטילה מוחזק מבלי שיש עליו ועל בעליו פיקוח מוסדר של הרשויות, כאשר המחזיק נתון תמיד לסיכון שיתפתה לעשות שימוש בנשק, ולו ברגעי לחץ ופחד (ראו גם: </w:t>
      </w:r>
      <w:hyperlink r:id="rId25" w:history="1">
        <w:r w:rsidR="00FA6C8C" w:rsidRPr="00FA6C8C">
          <w:rPr>
            <w:rStyle w:val="Hyperlink"/>
            <w:rFonts w:cs="Miriam"/>
            <w:rtl/>
          </w:rPr>
          <w:t>ע"פ 8012/04</w:t>
        </w:r>
      </w:hyperlink>
      <w:r>
        <w:rPr>
          <w:rFonts w:cs="Miriam"/>
          <w:rtl/>
        </w:rPr>
        <w:t xml:space="preserve"> </w:t>
      </w:r>
      <w:r>
        <w:rPr>
          <w:rFonts w:cs="Miriam"/>
          <w:b/>
          <w:bCs/>
          <w:u w:val="single"/>
          <w:rtl/>
        </w:rPr>
        <w:t xml:space="preserve">מתאני נ' מדינת </w:t>
      </w:r>
      <w:r w:rsidRPr="007E7B2A">
        <w:rPr>
          <w:rFonts w:cs="Miriam"/>
          <w:b/>
          <w:bCs/>
          <w:u w:val="single"/>
          <w:rtl/>
        </w:rPr>
        <w:t>ישראל</w:t>
      </w:r>
      <w:r>
        <w:rPr>
          <w:rFonts w:cs="Miriam"/>
          <w:rtl/>
        </w:rPr>
        <w:t xml:space="preserve"> (לא פורסם, 16.11.05); </w:t>
      </w:r>
      <w:hyperlink r:id="rId26" w:history="1">
        <w:r w:rsidR="00FA6C8C" w:rsidRPr="00FA6C8C">
          <w:rPr>
            <w:rStyle w:val="Hyperlink"/>
            <w:rFonts w:cs="Miriam"/>
            <w:rtl/>
          </w:rPr>
          <w:t>רע"פ 2718/04</w:t>
        </w:r>
      </w:hyperlink>
      <w:r>
        <w:rPr>
          <w:rFonts w:cs="Miriam"/>
          <w:rtl/>
        </w:rPr>
        <w:t xml:space="preserve"> </w:t>
      </w:r>
      <w:r>
        <w:rPr>
          <w:rFonts w:cs="Miriam"/>
          <w:b/>
          <w:bCs/>
          <w:u w:val="single"/>
          <w:rtl/>
        </w:rPr>
        <w:t xml:space="preserve">אבו דאחל נ' מדינת </w:t>
      </w:r>
      <w:r w:rsidRPr="007E7B2A">
        <w:rPr>
          <w:rFonts w:cs="Miriam"/>
          <w:b/>
          <w:bCs/>
          <w:u w:val="single"/>
          <w:rtl/>
        </w:rPr>
        <w:t>ישראל</w:t>
      </w:r>
      <w:r>
        <w:rPr>
          <w:rFonts w:cs="Miriam"/>
          <w:rtl/>
        </w:rPr>
        <w:t xml:space="preserve"> (לא פורסם, 29.3.04)". </w:t>
      </w:r>
    </w:p>
    <w:p w14:paraId="1CBCABBC" w14:textId="77777777" w:rsidR="004F0FDA" w:rsidRPr="00411C84" w:rsidRDefault="004F0FDA" w:rsidP="00374557">
      <w:pPr>
        <w:spacing w:line="360" w:lineRule="auto"/>
        <w:jc w:val="both"/>
        <w:rPr>
          <w:sz w:val="28"/>
          <w:szCs w:val="28"/>
          <w:rtl/>
        </w:rPr>
      </w:pPr>
    </w:p>
    <w:p w14:paraId="0D15025F" w14:textId="77777777" w:rsidR="004F0FDA" w:rsidRDefault="004F0FDA">
      <w:pPr>
        <w:rPr>
          <w:b/>
          <w:bCs/>
          <w:sz w:val="28"/>
          <w:szCs w:val="28"/>
          <w:u w:val="single"/>
          <w:rtl/>
        </w:rPr>
      </w:pPr>
    </w:p>
    <w:p w14:paraId="7A08BD64" w14:textId="77777777" w:rsidR="004F0FDA" w:rsidRDefault="004F0FDA">
      <w:pPr>
        <w:rPr>
          <w:b/>
          <w:bCs/>
          <w:sz w:val="28"/>
          <w:szCs w:val="28"/>
          <w:u w:val="single"/>
          <w:rtl/>
        </w:rPr>
      </w:pPr>
    </w:p>
    <w:p w14:paraId="3C569F16" w14:textId="77777777" w:rsidR="004F0FDA" w:rsidRDefault="004F0FDA" w:rsidP="005D0B35">
      <w:pPr>
        <w:spacing w:line="360" w:lineRule="auto"/>
        <w:jc w:val="both"/>
        <w:rPr>
          <w:sz w:val="28"/>
          <w:szCs w:val="28"/>
          <w:rtl/>
        </w:rPr>
      </w:pPr>
      <w:r>
        <w:rPr>
          <w:sz w:val="28"/>
          <w:szCs w:val="28"/>
          <w:rtl/>
        </w:rPr>
        <w:t>מטרת הענישה המחמירה בעבירות בנשק מיועדת להרתיע אנשים מלבצע עבירות חמורות העלולות</w:t>
      </w:r>
      <w:r w:rsidR="00FF6699">
        <w:rPr>
          <w:rFonts w:hint="cs"/>
          <w:sz w:val="28"/>
          <w:szCs w:val="28"/>
          <w:rtl/>
        </w:rPr>
        <w:t xml:space="preserve"> </w:t>
      </w:r>
      <w:r>
        <w:rPr>
          <w:sz w:val="28"/>
          <w:szCs w:val="28"/>
          <w:rtl/>
        </w:rPr>
        <w:t xml:space="preserve">להתפתח לעבירות חמורות יותר, אם ייעשה שימוש בנשק על ידי גורמים פליליים או גורמים עויינים,החפצים בפגיעה בבטחון הציבור והמדינה. </w:t>
      </w:r>
    </w:p>
    <w:p w14:paraId="6221EF46" w14:textId="77777777" w:rsidR="004F0FDA" w:rsidRDefault="004F0FDA" w:rsidP="005D0B35">
      <w:pPr>
        <w:spacing w:line="360" w:lineRule="auto"/>
        <w:jc w:val="both"/>
        <w:rPr>
          <w:sz w:val="28"/>
          <w:szCs w:val="28"/>
          <w:rtl/>
        </w:rPr>
      </w:pPr>
      <w:r>
        <w:rPr>
          <w:sz w:val="28"/>
          <w:szCs w:val="28"/>
          <w:rtl/>
        </w:rPr>
        <w:t xml:space="preserve">על כן, הדגיש בית המשפט העליון, כי יש להחמיר בענישת עבריינים המחזיקים ונושאים נשק ללא רשיון ועל דרך הכלל יש להענישם במאסר בפועל לתקופה משמעותית (ראו: </w:t>
      </w:r>
      <w:hyperlink r:id="rId27" w:history="1">
        <w:r w:rsidR="00FA6C8C" w:rsidRPr="00FA6C8C">
          <w:rPr>
            <w:rStyle w:val="Hyperlink"/>
            <w:sz w:val="28"/>
            <w:szCs w:val="28"/>
            <w:rtl/>
          </w:rPr>
          <w:t>ע"פ 353/86</w:t>
        </w:r>
      </w:hyperlink>
      <w:r>
        <w:rPr>
          <w:sz w:val="28"/>
          <w:szCs w:val="28"/>
          <w:rtl/>
        </w:rPr>
        <w:t xml:space="preserve"> </w:t>
      </w:r>
      <w:r>
        <w:rPr>
          <w:b/>
          <w:bCs/>
          <w:sz w:val="28"/>
          <w:szCs w:val="28"/>
          <w:u w:val="single"/>
          <w:rtl/>
        </w:rPr>
        <w:t>מדינת ישראל נ' מחאמיד</w:t>
      </w:r>
      <w:r>
        <w:rPr>
          <w:sz w:val="28"/>
          <w:szCs w:val="28"/>
          <w:rtl/>
        </w:rPr>
        <w:t xml:space="preserve"> (9.7.86); </w:t>
      </w:r>
      <w:hyperlink r:id="rId28" w:history="1">
        <w:r w:rsidR="00FA6C8C" w:rsidRPr="00FA6C8C">
          <w:rPr>
            <w:rStyle w:val="Hyperlink"/>
            <w:sz w:val="28"/>
            <w:szCs w:val="28"/>
            <w:rtl/>
          </w:rPr>
          <w:t>ע"פ 4609/98</w:t>
        </w:r>
      </w:hyperlink>
      <w:r>
        <w:rPr>
          <w:sz w:val="28"/>
          <w:szCs w:val="28"/>
          <w:rtl/>
        </w:rPr>
        <w:t xml:space="preserve"> </w:t>
      </w:r>
      <w:r>
        <w:rPr>
          <w:b/>
          <w:bCs/>
          <w:sz w:val="28"/>
          <w:szCs w:val="28"/>
          <w:u w:val="single"/>
          <w:rtl/>
        </w:rPr>
        <w:t>טאהא ואח' נ' מדינת ישראל</w:t>
      </w:r>
      <w:r>
        <w:rPr>
          <w:sz w:val="28"/>
          <w:szCs w:val="28"/>
          <w:rtl/>
        </w:rPr>
        <w:t xml:space="preserve"> (1.7.1999); </w:t>
      </w:r>
      <w:hyperlink r:id="rId29" w:history="1">
        <w:r w:rsidR="00FA6C8C" w:rsidRPr="00FA6C8C">
          <w:rPr>
            <w:rStyle w:val="Hyperlink"/>
            <w:sz w:val="28"/>
            <w:szCs w:val="28"/>
            <w:rtl/>
          </w:rPr>
          <w:t>ע"פ 8899/06</w:t>
        </w:r>
      </w:hyperlink>
      <w:r>
        <w:rPr>
          <w:sz w:val="28"/>
          <w:szCs w:val="28"/>
          <w:rtl/>
        </w:rPr>
        <w:t xml:space="preserve"> </w:t>
      </w:r>
      <w:r>
        <w:rPr>
          <w:b/>
          <w:bCs/>
          <w:sz w:val="28"/>
          <w:szCs w:val="28"/>
          <w:u w:val="single"/>
          <w:rtl/>
        </w:rPr>
        <w:t>עומר ארמין נ' מדינת ישראל</w:t>
      </w:r>
      <w:r>
        <w:rPr>
          <w:sz w:val="28"/>
          <w:szCs w:val="28"/>
          <w:rtl/>
        </w:rPr>
        <w:t xml:space="preserve"> (29.7.07); </w:t>
      </w:r>
      <w:hyperlink r:id="rId30" w:history="1">
        <w:r w:rsidR="00FA6C8C" w:rsidRPr="00FA6C8C">
          <w:rPr>
            <w:rStyle w:val="Hyperlink"/>
            <w:sz w:val="28"/>
            <w:szCs w:val="28"/>
            <w:rtl/>
          </w:rPr>
          <w:t>ע"פ 8446/09</w:t>
        </w:r>
      </w:hyperlink>
      <w:r>
        <w:rPr>
          <w:sz w:val="28"/>
          <w:szCs w:val="28"/>
          <w:rtl/>
        </w:rPr>
        <w:t xml:space="preserve"> </w:t>
      </w:r>
      <w:r>
        <w:rPr>
          <w:b/>
          <w:bCs/>
          <w:sz w:val="28"/>
          <w:szCs w:val="28"/>
          <w:u w:val="single"/>
          <w:rtl/>
        </w:rPr>
        <w:t>מוסטפא עותמאן נ' מדינת ישראל</w:t>
      </w:r>
      <w:r>
        <w:rPr>
          <w:sz w:val="28"/>
          <w:szCs w:val="28"/>
          <w:rtl/>
        </w:rPr>
        <w:t xml:space="preserve"> (18.1.10)). </w:t>
      </w:r>
    </w:p>
    <w:p w14:paraId="4AE539EE" w14:textId="77777777" w:rsidR="004F0FDA" w:rsidRDefault="004F0FDA" w:rsidP="00733110">
      <w:pPr>
        <w:spacing w:line="360" w:lineRule="auto"/>
        <w:jc w:val="both"/>
        <w:rPr>
          <w:sz w:val="28"/>
          <w:szCs w:val="28"/>
          <w:rtl/>
        </w:rPr>
      </w:pPr>
    </w:p>
    <w:p w14:paraId="56EC2FB5" w14:textId="77777777" w:rsidR="004F0FDA" w:rsidRDefault="004F0FDA" w:rsidP="005D0B35">
      <w:pPr>
        <w:spacing w:line="360" w:lineRule="auto"/>
        <w:jc w:val="both"/>
        <w:rPr>
          <w:sz w:val="28"/>
          <w:szCs w:val="28"/>
          <w:rtl/>
        </w:rPr>
      </w:pPr>
      <w:r>
        <w:rPr>
          <w:sz w:val="28"/>
          <w:szCs w:val="28"/>
          <w:rtl/>
        </w:rPr>
        <w:t xml:space="preserve">לענין הנחיית בית המשפט העליון, לפיה יש להחמיר בענישה בעבירות אלה, ראו </w:t>
      </w:r>
      <w:hyperlink r:id="rId31" w:history="1">
        <w:r w:rsidR="00FA6C8C" w:rsidRPr="00FA6C8C">
          <w:rPr>
            <w:rStyle w:val="Hyperlink"/>
            <w:sz w:val="28"/>
            <w:szCs w:val="28"/>
            <w:rtl/>
          </w:rPr>
          <w:t>ע"פ 9373/10</w:t>
        </w:r>
      </w:hyperlink>
      <w:r>
        <w:rPr>
          <w:sz w:val="28"/>
          <w:szCs w:val="28"/>
          <w:rtl/>
        </w:rPr>
        <w:t xml:space="preserve"> </w:t>
      </w:r>
      <w:r>
        <w:rPr>
          <w:b/>
          <w:bCs/>
          <w:sz w:val="28"/>
          <w:szCs w:val="28"/>
          <w:u w:val="single"/>
          <w:rtl/>
        </w:rPr>
        <w:t>חאמד וותד נ' מדינת ישראל</w:t>
      </w:r>
      <w:r>
        <w:rPr>
          <w:sz w:val="28"/>
          <w:szCs w:val="28"/>
          <w:rtl/>
        </w:rPr>
        <w:t xml:space="preserve"> (14.9.11); </w:t>
      </w:r>
      <w:hyperlink r:id="rId32" w:history="1">
        <w:r w:rsidR="00FA6C8C" w:rsidRPr="00FA6C8C">
          <w:rPr>
            <w:rStyle w:val="Hyperlink"/>
            <w:sz w:val="28"/>
            <w:szCs w:val="28"/>
            <w:rtl/>
          </w:rPr>
          <w:t>ע"פ 2251/11</w:t>
        </w:r>
      </w:hyperlink>
      <w:r>
        <w:rPr>
          <w:sz w:val="28"/>
          <w:szCs w:val="28"/>
          <w:rtl/>
        </w:rPr>
        <w:t xml:space="preserve"> </w:t>
      </w:r>
      <w:r>
        <w:rPr>
          <w:b/>
          <w:bCs/>
          <w:sz w:val="28"/>
          <w:szCs w:val="28"/>
          <w:u w:val="single"/>
          <w:rtl/>
        </w:rPr>
        <w:t>מדינת ישראל נ' ג'מאל נפאע</w:t>
      </w:r>
      <w:r>
        <w:rPr>
          <w:sz w:val="28"/>
          <w:szCs w:val="28"/>
          <w:rtl/>
        </w:rPr>
        <w:t xml:space="preserve"> (4.12.11) (להלן: </w:t>
      </w:r>
      <w:r w:rsidRPr="00EE7A82">
        <w:rPr>
          <w:b/>
          <w:bCs/>
          <w:sz w:val="28"/>
          <w:szCs w:val="28"/>
          <w:rtl/>
        </w:rPr>
        <w:t>"ענין ג'מאל נפאע"</w:t>
      </w:r>
      <w:r>
        <w:rPr>
          <w:sz w:val="28"/>
          <w:szCs w:val="28"/>
          <w:rtl/>
        </w:rPr>
        <w:t xml:space="preserve">); </w:t>
      </w:r>
      <w:hyperlink r:id="rId33" w:history="1">
        <w:r w:rsidR="00FA6C8C" w:rsidRPr="00FA6C8C">
          <w:rPr>
            <w:rStyle w:val="Hyperlink"/>
            <w:sz w:val="28"/>
            <w:szCs w:val="28"/>
            <w:rtl/>
          </w:rPr>
          <w:t>ע"פ 8488/11</w:t>
        </w:r>
      </w:hyperlink>
      <w:r>
        <w:rPr>
          <w:sz w:val="28"/>
          <w:szCs w:val="28"/>
          <w:rtl/>
        </w:rPr>
        <w:t xml:space="preserve"> </w:t>
      </w:r>
      <w:r>
        <w:rPr>
          <w:b/>
          <w:bCs/>
          <w:sz w:val="28"/>
          <w:szCs w:val="28"/>
          <w:u w:val="single"/>
          <w:rtl/>
        </w:rPr>
        <w:t>חוסיין חליל נ' מדינת ישראל</w:t>
      </w:r>
      <w:r>
        <w:rPr>
          <w:sz w:val="28"/>
          <w:szCs w:val="28"/>
          <w:rtl/>
        </w:rPr>
        <w:t xml:space="preserve">(5.11.12) </w:t>
      </w:r>
      <w:r w:rsidRPr="005D0B35">
        <w:rPr>
          <w:b/>
          <w:bCs/>
          <w:sz w:val="28"/>
          <w:szCs w:val="28"/>
          <w:u w:val="single"/>
          <w:rtl/>
        </w:rPr>
        <w:t>וענ</w:t>
      </w:r>
      <w:r>
        <w:rPr>
          <w:b/>
          <w:bCs/>
          <w:sz w:val="28"/>
          <w:szCs w:val="28"/>
          <w:u w:val="single"/>
          <w:rtl/>
        </w:rPr>
        <w:t>יין רך חסן</w:t>
      </w:r>
      <w:r w:rsidRPr="005D0B35">
        <w:rPr>
          <w:sz w:val="28"/>
          <w:szCs w:val="28"/>
          <w:rtl/>
        </w:rPr>
        <w:t>.</w:t>
      </w:r>
    </w:p>
    <w:p w14:paraId="3DEF2133" w14:textId="77777777" w:rsidR="004F0FDA" w:rsidRPr="00CD2E1B" w:rsidRDefault="004F0FDA" w:rsidP="00CD2E1B">
      <w:pPr>
        <w:spacing w:line="360" w:lineRule="auto"/>
        <w:jc w:val="both"/>
        <w:rPr>
          <w:sz w:val="28"/>
          <w:szCs w:val="28"/>
          <w:rtl/>
        </w:rPr>
      </w:pPr>
    </w:p>
    <w:p w14:paraId="19D97154" w14:textId="77777777" w:rsidR="004F0FDA" w:rsidRDefault="004F0FDA" w:rsidP="005D0B35">
      <w:pPr>
        <w:spacing w:line="360" w:lineRule="auto"/>
        <w:jc w:val="both"/>
        <w:rPr>
          <w:sz w:val="28"/>
          <w:szCs w:val="28"/>
          <w:rtl/>
        </w:rPr>
      </w:pPr>
      <w:r>
        <w:rPr>
          <w:sz w:val="28"/>
          <w:szCs w:val="28"/>
          <w:rtl/>
        </w:rPr>
        <w:t xml:space="preserve">יחד עם זאת, בשורה ארוכה של פסקי דין נקבע כי הענישה היא אינדיוידואלית ויש להתחשב בכל מקרה בסוג הנשק, בנסיבות המקרה ובנאשם שבפני בית המשפט. </w:t>
      </w:r>
    </w:p>
    <w:p w14:paraId="45DD6826" w14:textId="77777777" w:rsidR="004F0FDA" w:rsidRDefault="004F0FDA" w:rsidP="00864CF7">
      <w:pPr>
        <w:spacing w:line="360" w:lineRule="auto"/>
        <w:jc w:val="both"/>
        <w:rPr>
          <w:sz w:val="28"/>
          <w:szCs w:val="28"/>
          <w:rtl/>
        </w:rPr>
      </w:pPr>
    </w:p>
    <w:p w14:paraId="59F16254" w14:textId="77777777" w:rsidR="004F0FDA" w:rsidRDefault="004F0FDA" w:rsidP="006F785F">
      <w:pPr>
        <w:spacing w:line="360" w:lineRule="auto"/>
        <w:jc w:val="both"/>
        <w:rPr>
          <w:sz w:val="28"/>
          <w:szCs w:val="28"/>
          <w:rtl/>
        </w:rPr>
      </w:pPr>
      <w:r>
        <w:rPr>
          <w:sz w:val="28"/>
          <w:szCs w:val="28"/>
          <w:rtl/>
        </w:rPr>
        <w:t xml:space="preserve">על-פי </w:t>
      </w:r>
      <w:hyperlink r:id="rId34" w:history="1">
        <w:r w:rsidR="008B44E4" w:rsidRPr="008B44E4">
          <w:rPr>
            <w:rStyle w:val="Hyperlink"/>
            <w:sz w:val="28"/>
            <w:szCs w:val="28"/>
            <w:rtl/>
          </w:rPr>
          <w:t>סעיפים 40א</w:t>
        </w:r>
      </w:hyperlink>
      <w:r>
        <w:rPr>
          <w:sz w:val="28"/>
          <w:szCs w:val="28"/>
          <w:rtl/>
        </w:rPr>
        <w:t xml:space="preserve">. </w:t>
      </w:r>
      <w:hyperlink r:id="rId35" w:history="1">
        <w:r w:rsidR="008B44E4" w:rsidRPr="008B44E4">
          <w:rPr>
            <w:color w:val="0000FF"/>
            <w:sz w:val="28"/>
            <w:szCs w:val="28"/>
            <w:u w:val="single"/>
            <w:rtl/>
          </w:rPr>
          <w:t>ב</w:t>
        </w:r>
      </w:hyperlink>
      <w:r>
        <w:rPr>
          <w:sz w:val="28"/>
          <w:szCs w:val="28"/>
          <w:rtl/>
        </w:rPr>
        <w:t xml:space="preserve">. ו- </w:t>
      </w:r>
      <w:hyperlink r:id="rId36" w:history="1">
        <w:r w:rsidR="008B44E4" w:rsidRPr="008B44E4">
          <w:rPr>
            <w:color w:val="0000FF"/>
            <w:sz w:val="28"/>
            <w:szCs w:val="28"/>
            <w:u w:val="single"/>
            <w:rtl/>
          </w:rPr>
          <w:t>ג</w:t>
        </w:r>
      </w:hyperlink>
      <w:r>
        <w:rPr>
          <w:sz w:val="28"/>
          <w:szCs w:val="28"/>
          <w:rtl/>
        </w:rPr>
        <w:t>. ל</w:t>
      </w:r>
      <w:hyperlink r:id="rId37" w:history="1">
        <w:r w:rsidR="00FA6C8C" w:rsidRPr="00FA6C8C">
          <w:rPr>
            <w:rStyle w:val="Hyperlink"/>
            <w:sz w:val="28"/>
            <w:szCs w:val="28"/>
            <w:rtl/>
          </w:rPr>
          <w:t>חוק העונשין</w:t>
        </w:r>
      </w:hyperlink>
      <w:r>
        <w:rPr>
          <w:sz w:val="28"/>
          <w:szCs w:val="28"/>
          <w:rtl/>
        </w:rPr>
        <w:t>, השלב הראשון בקביעת עונשו של נאשם הוא קביעת מתחם עונש הולם אשר, כפי שנפסק ב</w:t>
      </w:r>
      <w:r w:rsidRPr="00CD2E1B">
        <w:rPr>
          <w:b/>
          <w:bCs/>
          <w:sz w:val="28"/>
          <w:szCs w:val="28"/>
          <w:rtl/>
        </w:rPr>
        <w:t>עניין רך חסן</w:t>
      </w:r>
      <w:r w:rsidR="00FF6699">
        <w:rPr>
          <w:rFonts w:hint="cs"/>
          <w:b/>
          <w:bCs/>
          <w:sz w:val="28"/>
          <w:szCs w:val="28"/>
          <w:rtl/>
        </w:rPr>
        <w:t xml:space="preserve"> </w:t>
      </w:r>
      <w:r>
        <w:rPr>
          <w:sz w:val="28"/>
          <w:szCs w:val="28"/>
          <w:rtl/>
        </w:rPr>
        <w:t>"מדיניות הענישה הנהוגה</w:t>
      </w:r>
      <w:r w:rsidR="00FF6699">
        <w:rPr>
          <w:rFonts w:hint="cs"/>
          <w:sz w:val="28"/>
          <w:szCs w:val="28"/>
          <w:rtl/>
        </w:rPr>
        <w:t xml:space="preserve"> </w:t>
      </w:r>
      <w:r>
        <w:rPr>
          <w:sz w:val="28"/>
          <w:szCs w:val="28"/>
          <w:rtl/>
        </w:rPr>
        <w:t xml:space="preserve">"מהווה רק חלק ממרכיביו ועיקר בו קיומו של יחס הולם בין חומרת מעשה העבירה בנסיבותיו, ומידת אשמו של הנאשם לבין סוג ומידת העונש המוטל עליו ולצורך כך על בית המשפט להתחשב בערך החברתי שנפגע מביצוע העבירה, מידת הפגיעה בו והנסיבות הקשורות בביצוע העבירה. </w:t>
      </w:r>
    </w:p>
    <w:p w14:paraId="1C561945" w14:textId="77777777" w:rsidR="004F0FDA" w:rsidRDefault="004F0FDA" w:rsidP="00CD2E1B">
      <w:pPr>
        <w:spacing w:line="360" w:lineRule="auto"/>
        <w:jc w:val="both"/>
        <w:rPr>
          <w:sz w:val="28"/>
          <w:szCs w:val="28"/>
          <w:rtl/>
        </w:rPr>
      </w:pPr>
    </w:p>
    <w:p w14:paraId="2E141CFF" w14:textId="77777777" w:rsidR="004F0FDA" w:rsidRDefault="004F0FDA" w:rsidP="002B22E3">
      <w:pPr>
        <w:spacing w:line="360" w:lineRule="auto"/>
        <w:jc w:val="both"/>
        <w:rPr>
          <w:sz w:val="28"/>
          <w:szCs w:val="28"/>
          <w:rtl/>
        </w:rPr>
      </w:pPr>
      <w:r>
        <w:rPr>
          <w:sz w:val="28"/>
          <w:szCs w:val="28"/>
          <w:rtl/>
        </w:rPr>
        <w:t>ב</w:t>
      </w:r>
      <w:r w:rsidRPr="00CD2E1B">
        <w:rPr>
          <w:b/>
          <w:bCs/>
          <w:sz w:val="28"/>
          <w:szCs w:val="28"/>
          <w:rtl/>
        </w:rPr>
        <w:t>ענין חסן רך</w:t>
      </w:r>
      <w:r>
        <w:rPr>
          <w:sz w:val="28"/>
          <w:szCs w:val="28"/>
          <w:rtl/>
        </w:rPr>
        <w:t xml:space="preserve"> בו היה מדובר "רק" בהחזקת </w:t>
      </w:r>
      <w:r w:rsidRPr="002B22E3">
        <w:rPr>
          <w:b/>
          <w:bCs/>
          <w:sz w:val="28"/>
          <w:szCs w:val="28"/>
          <w:rtl/>
        </w:rPr>
        <w:t>רימון הלם</w:t>
      </w:r>
      <w:r>
        <w:rPr>
          <w:sz w:val="28"/>
          <w:szCs w:val="28"/>
          <w:rtl/>
        </w:rPr>
        <w:t xml:space="preserve">, שאינו דומה לרימון רסס מבחינת חומרתו, ציין בית המשפט העליון כי מתחם עונש הולם הנע בין 1 – 4 שנות מאסר </w:t>
      </w:r>
      <w:r w:rsidRPr="002B22E3">
        <w:rPr>
          <w:rFonts w:cs="Miriam"/>
          <w:sz w:val="26"/>
          <w:szCs w:val="26"/>
          <w:rtl/>
        </w:rPr>
        <w:t>"מעט מחמיר מדי"</w:t>
      </w:r>
      <w:r>
        <w:rPr>
          <w:sz w:val="28"/>
          <w:szCs w:val="28"/>
          <w:rtl/>
        </w:rPr>
        <w:t xml:space="preserve"> אך לא מצא הצדקה להתערב במתחם זה ולשנותו </w:t>
      </w:r>
      <w:r w:rsidRPr="002B22E3">
        <w:rPr>
          <w:rFonts w:cs="Miriam"/>
          <w:sz w:val="26"/>
          <w:szCs w:val="26"/>
          <w:rtl/>
        </w:rPr>
        <w:t>"בהתחשב במגמה המתחייבת של החמרה בענישה בעבירות נשק, המיושמת בפסיקה בשנים האחרונות"</w:t>
      </w:r>
      <w:r>
        <w:rPr>
          <w:sz w:val="28"/>
          <w:szCs w:val="28"/>
          <w:rtl/>
        </w:rPr>
        <w:t xml:space="preserve">, ובהתחשב בסכנה הקיימת "מהתגלגלות" כלי נשק לגורמים פליליים ועויינים כשאי אפשר לדעת לאיזה תוצאות הרסניות יובילו, וכדי לתת </w:t>
      </w:r>
      <w:r w:rsidRPr="00D60E02">
        <w:rPr>
          <w:rFonts w:cs="Miriam"/>
          <w:rtl/>
        </w:rPr>
        <w:t>"ביטוי הולם וכבד משקל להגנה על הערך החברתי שנפגע כתוצאה מפעילות עבריינית זאת, הגנה על שלום הציבור מפני פגיעות בגוף או בנפש..."</w:t>
      </w:r>
      <w:r>
        <w:rPr>
          <w:sz w:val="28"/>
          <w:szCs w:val="28"/>
          <w:rtl/>
        </w:rPr>
        <w:t xml:space="preserve">. </w:t>
      </w:r>
    </w:p>
    <w:p w14:paraId="54A92D90" w14:textId="77777777" w:rsidR="004F0FDA" w:rsidRDefault="004F0FDA" w:rsidP="00F4555A">
      <w:pPr>
        <w:spacing w:line="360" w:lineRule="auto"/>
        <w:jc w:val="both"/>
        <w:rPr>
          <w:sz w:val="28"/>
          <w:szCs w:val="28"/>
          <w:rtl/>
        </w:rPr>
      </w:pPr>
    </w:p>
    <w:p w14:paraId="7945DFBA" w14:textId="77777777" w:rsidR="004F0FDA" w:rsidRDefault="004F0FDA" w:rsidP="006F785F">
      <w:pPr>
        <w:spacing w:line="360" w:lineRule="auto"/>
        <w:jc w:val="both"/>
        <w:rPr>
          <w:sz w:val="28"/>
          <w:szCs w:val="28"/>
          <w:rtl/>
        </w:rPr>
      </w:pPr>
      <w:r>
        <w:rPr>
          <w:sz w:val="28"/>
          <w:szCs w:val="28"/>
          <w:rtl/>
        </w:rPr>
        <w:t xml:space="preserve">באותו מקרה, אושר על-ידי בית המשפט העליון עונש מאסר בפועל של שנתיים, אולם הנסיבות הקשורות לביצוע העבירה היו שונות (לקולא, מדובר </w:t>
      </w:r>
      <w:r w:rsidRPr="006D4990">
        <w:rPr>
          <w:sz w:val="28"/>
          <w:szCs w:val="28"/>
          <w:u w:val="single"/>
          <w:rtl/>
        </w:rPr>
        <w:t>ברימון הלם</w:t>
      </w:r>
      <w:r>
        <w:rPr>
          <w:sz w:val="28"/>
          <w:szCs w:val="28"/>
          <w:rtl/>
        </w:rPr>
        <w:t xml:space="preserve">, ולחומרא מדובר </w:t>
      </w:r>
      <w:r w:rsidRPr="006D4990">
        <w:rPr>
          <w:sz w:val="28"/>
          <w:szCs w:val="28"/>
          <w:u w:val="single"/>
          <w:rtl/>
        </w:rPr>
        <w:t>בסחר</w:t>
      </w:r>
      <w:r>
        <w:rPr>
          <w:sz w:val="28"/>
          <w:szCs w:val="28"/>
          <w:rtl/>
        </w:rPr>
        <w:t xml:space="preserve"> בו לסוכן משטרתי) והנסיבות שאינן קשורות בביצוע העבירה חמורות יותר (עבר פלילי מכביד).</w:t>
      </w:r>
    </w:p>
    <w:p w14:paraId="08A4CA6D" w14:textId="77777777" w:rsidR="004F0FDA" w:rsidRDefault="004F0FDA" w:rsidP="00F4555A">
      <w:pPr>
        <w:spacing w:line="360" w:lineRule="auto"/>
        <w:jc w:val="both"/>
        <w:rPr>
          <w:sz w:val="28"/>
          <w:szCs w:val="28"/>
          <w:rtl/>
        </w:rPr>
      </w:pPr>
    </w:p>
    <w:p w14:paraId="34F661C9" w14:textId="77777777" w:rsidR="004F0FDA" w:rsidRDefault="004F0FDA" w:rsidP="006F785F">
      <w:pPr>
        <w:spacing w:line="360" w:lineRule="auto"/>
        <w:jc w:val="both"/>
        <w:rPr>
          <w:sz w:val="28"/>
          <w:szCs w:val="28"/>
          <w:rtl/>
        </w:rPr>
      </w:pPr>
      <w:r>
        <w:rPr>
          <w:sz w:val="28"/>
          <w:szCs w:val="28"/>
          <w:rtl/>
        </w:rPr>
        <w:t>כך גם ציין בית המשפט העליון ב</w:t>
      </w:r>
      <w:hyperlink r:id="rId38" w:history="1">
        <w:r w:rsidR="00FA6C8C" w:rsidRPr="00FA6C8C">
          <w:rPr>
            <w:rStyle w:val="Hyperlink"/>
            <w:sz w:val="28"/>
            <w:szCs w:val="28"/>
            <w:rtl/>
          </w:rPr>
          <w:t>ע"פ 1903/13</w:t>
        </w:r>
      </w:hyperlink>
      <w:r>
        <w:rPr>
          <w:sz w:val="28"/>
          <w:szCs w:val="28"/>
          <w:rtl/>
        </w:rPr>
        <w:t xml:space="preserve"> </w:t>
      </w:r>
      <w:r>
        <w:rPr>
          <w:b/>
          <w:bCs/>
          <w:sz w:val="28"/>
          <w:szCs w:val="28"/>
          <w:u w:val="single"/>
          <w:rtl/>
        </w:rPr>
        <w:t>חמודה עיאשה נ' מדינת ישראל</w:t>
      </w:r>
      <w:r>
        <w:rPr>
          <w:sz w:val="28"/>
          <w:szCs w:val="28"/>
          <w:rtl/>
        </w:rPr>
        <w:t xml:space="preserve"> (14.7.13), כי מתחם עונש הולם</w:t>
      </w:r>
      <w:r w:rsidR="00FF6699">
        <w:rPr>
          <w:rFonts w:hint="cs"/>
          <w:sz w:val="28"/>
          <w:szCs w:val="28"/>
          <w:rtl/>
        </w:rPr>
        <w:t xml:space="preserve"> </w:t>
      </w:r>
      <w:r>
        <w:rPr>
          <w:sz w:val="28"/>
          <w:szCs w:val="28"/>
          <w:rtl/>
        </w:rPr>
        <w:t>הנע בין 12 ל- 30 חודשי מאסר הואמתחם סביר כשמדובר היה בהחזקה ונשיאה</w:t>
      </w:r>
      <w:r w:rsidR="00FF6699">
        <w:rPr>
          <w:rFonts w:hint="cs"/>
          <w:sz w:val="28"/>
          <w:szCs w:val="28"/>
          <w:rtl/>
        </w:rPr>
        <w:t xml:space="preserve"> </w:t>
      </w:r>
      <w:r>
        <w:rPr>
          <w:sz w:val="28"/>
          <w:szCs w:val="28"/>
          <w:rtl/>
        </w:rPr>
        <w:t xml:space="preserve">של אקדח עם מחסנית וכדורים ונסיון לרמות את המשטרה ולהכשילה בחקירה לגביו. </w:t>
      </w:r>
    </w:p>
    <w:p w14:paraId="6B12199C" w14:textId="77777777" w:rsidR="004F0FDA" w:rsidRDefault="004F0FDA" w:rsidP="00F4555A">
      <w:pPr>
        <w:spacing w:line="360" w:lineRule="auto"/>
        <w:jc w:val="both"/>
        <w:rPr>
          <w:sz w:val="28"/>
          <w:szCs w:val="28"/>
          <w:rtl/>
        </w:rPr>
      </w:pPr>
      <w:r>
        <w:rPr>
          <w:sz w:val="28"/>
          <w:szCs w:val="28"/>
          <w:rtl/>
        </w:rPr>
        <w:t>באותו מקרה בשל "נסיבות שאינן קשורות בביצוע העבירה" – פוטנציאל שיקומי ממשי והמלצת שרות המבחן - הופחת העונש ע"י בית המשפט העליון והועמד על 10 חודשי מאסר בפועל במקום 15 חודשי מאסר.</w:t>
      </w:r>
    </w:p>
    <w:p w14:paraId="306D5B5A" w14:textId="77777777" w:rsidR="004F0FDA" w:rsidRDefault="004F0FDA" w:rsidP="00F4555A">
      <w:pPr>
        <w:spacing w:line="360" w:lineRule="auto"/>
        <w:jc w:val="both"/>
        <w:rPr>
          <w:sz w:val="28"/>
          <w:szCs w:val="28"/>
          <w:rtl/>
        </w:rPr>
      </w:pPr>
    </w:p>
    <w:p w14:paraId="6E5651E7" w14:textId="77777777" w:rsidR="004F0FDA" w:rsidRDefault="004F0FDA" w:rsidP="00F4555A">
      <w:pPr>
        <w:spacing w:line="360" w:lineRule="auto"/>
        <w:jc w:val="both"/>
        <w:rPr>
          <w:sz w:val="28"/>
          <w:szCs w:val="28"/>
          <w:rtl/>
        </w:rPr>
      </w:pPr>
      <w:r>
        <w:rPr>
          <w:sz w:val="28"/>
          <w:szCs w:val="28"/>
          <w:rtl/>
        </w:rPr>
        <w:t xml:space="preserve">בבואי לקבוע את מתחם העונש ההולם, התחשבתי בכך שלא הובאו לידיעתי נסיבות בדבר תכנון העבירה על-ידי הנאשם ואני מקבל את דברי הסניגור כי באופן יחסי מדובר במקרה חמור פחות, בשל העדר מחסנית וכדורים באקדח, אך מצד שני הנאשם ניסה לברוח מהמשטרה והפריע לפעולת השוטרים. </w:t>
      </w:r>
    </w:p>
    <w:p w14:paraId="0090EC54" w14:textId="77777777" w:rsidR="004F0FDA" w:rsidRDefault="004F0FDA" w:rsidP="00F4555A">
      <w:pPr>
        <w:spacing w:line="360" w:lineRule="auto"/>
        <w:jc w:val="both"/>
        <w:rPr>
          <w:sz w:val="28"/>
          <w:szCs w:val="28"/>
          <w:rtl/>
        </w:rPr>
      </w:pPr>
      <w:r>
        <w:rPr>
          <w:sz w:val="28"/>
          <w:szCs w:val="28"/>
          <w:rtl/>
        </w:rPr>
        <w:t xml:space="preserve">יחד עם זאת, להעדר מחסנית וכדורים באקדח יש לתת משקל מוגבל, כיוון שהאקדח הוא העיקר, ולמרבה הצער אין קושי רב להשיג נשק בלתי חוקי או מחסניות או תחמושת. </w:t>
      </w:r>
    </w:p>
    <w:p w14:paraId="52C70B16" w14:textId="77777777" w:rsidR="004F0FDA" w:rsidRDefault="004F0FDA" w:rsidP="006F785F">
      <w:pPr>
        <w:spacing w:line="360" w:lineRule="auto"/>
        <w:jc w:val="both"/>
        <w:rPr>
          <w:sz w:val="28"/>
          <w:szCs w:val="28"/>
          <w:rtl/>
        </w:rPr>
      </w:pPr>
    </w:p>
    <w:p w14:paraId="39012A27" w14:textId="77777777" w:rsidR="004F0FDA" w:rsidRDefault="004F0FDA" w:rsidP="00921744">
      <w:pPr>
        <w:spacing w:line="360" w:lineRule="auto"/>
        <w:jc w:val="both"/>
        <w:rPr>
          <w:sz w:val="28"/>
          <w:szCs w:val="28"/>
          <w:rtl/>
        </w:rPr>
      </w:pPr>
      <w:r>
        <w:rPr>
          <w:sz w:val="28"/>
          <w:szCs w:val="28"/>
          <w:rtl/>
        </w:rPr>
        <w:t>יש עוד לזכור שחלקו היחסי של הנאשם בביצוע העבירה משמעותי ביותר, הוא העבריין העיקרי, הנזק שצפוי היה להיגרם מהחזקה ונשיאה</w:t>
      </w:r>
      <w:r w:rsidR="00FF6699">
        <w:rPr>
          <w:rFonts w:hint="cs"/>
          <w:sz w:val="28"/>
          <w:szCs w:val="28"/>
          <w:rtl/>
        </w:rPr>
        <w:t xml:space="preserve"> </w:t>
      </w:r>
      <w:r>
        <w:rPr>
          <w:sz w:val="28"/>
          <w:szCs w:val="28"/>
          <w:rtl/>
        </w:rPr>
        <w:t xml:space="preserve">של נשק ללא היתר הוא נזק ממשי וחמור,לא הוכחו בפני סיבות מקלות להחזקת הנשק אשר נישא על-ידי הנאשם בעיבורה של עיר על מותנו, כמי שאינו חושש מדין ודיין, וברור כי הנאשם יכול היה להבין את אשר הוא עושה ולהימנע מכך, דהיינו, יכול היה "להסגיר" את האקדח למשטרה מרגע שהגיע לידיו. </w:t>
      </w:r>
    </w:p>
    <w:p w14:paraId="7CBAF354" w14:textId="77777777" w:rsidR="004F0FDA" w:rsidRDefault="004F0FDA" w:rsidP="005C5F2F">
      <w:pPr>
        <w:spacing w:line="360" w:lineRule="auto"/>
        <w:jc w:val="both"/>
        <w:rPr>
          <w:sz w:val="28"/>
          <w:szCs w:val="28"/>
          <w:rtl/>
        </w:rPr>
      </w:pPr>
    </w:p>
    <w:p w14:paraId="2B15E390" w14:textId="77777777" w:rsidR="004F0FDA" w:rsidRDefault="004F0FDA" w:rsidP="00921744">
      <w:pPr>
        <w:spacing w:line="360" w:lineRule="auto"/>
        <w:jc w:val="both"/>
        <w:rPr>
          <w:sz w:val="28"/>
          <w:szCs w:val="28"/>
          <w:rtl/>
        </w:rPr>
      </w:pPr>
      <w:r>
        <w:rPr>
          <w:sz w:val="28"/>
          <w:szCs w:val="28"/>
          <w:rtl/>
        </w:rPr>
        <w:t>אני סבור כי בכל מקרה בו מדובר בהחזקה ונשיאה</w:t>
      </w:r>
      <w:r w:rsidR="00FF6699">
        <w:rPr>
          <w:rFonts w:hint="cs"/>
          <w:sz w:val="28"/>
          <w:szCs w:val="28"/>
          <w:rtl/>
        </w:rPr>
        <w:t xml:space="preserve"> </w:t>
      </w:r>
      <w:r>
        <w:rPr>
          <w:sz w:val="28"/>
          <w:szCs w:val="28"/>
          <w:rtl/>
        </w:rPr>
        <w:t>של נשק, אחת הנסיבות שראוי להתחשב בה לצורך קביעת מתחם העונש ההולם, היא תפיסתו של הנשק על ידי המשטרה או "העלמותו" של הנשק ומכאן האפשרות כי ימשיך להתגלגל לידיים עברייניות או עויינות. במקרה זה הנשק נתפס ע"י המשטרה וניסוח כתב האישום מאפשר – אם כי בדוחק –לקבל את טענת הנאשם כי ברגע שאחז בו השוטר, הוא מסר לו את האקדח.</w:t>
      </w:r>
    </w:p>
    <w:p w14:paraId="01C7E382" w14:textId="77777777" w:rsidR="004F0FDA" w:rsidRDefault="004F0FDA" w:rsidP="005C5F2F">
      <w:pPr>
        <w:spacing w:line="360" w:lineRule="auto"/>
        <w:jc w:val="both"/>
        <w:rPr>
          <w:sz w:val="28"/>
          <w:szCs w:val="28"/>
          <w:rtl/>
        </w:rPr>
      </w:pPr>
    </w:p>
    <w:p w14:paraId="6C6F9DAF" w14:textId="77777777" w:rsidR="004F0FDA" w:rsidRDefault="004F0FDA" w:rsidP="00A37115">
      <w:pPr>
        <w:spacing w:line="360" w:lineRule="auto"/>
        <w:jc w:val="both"/>
        <w:rPr>
          <w:sz w:val="28"/>
          <w:szCs w:val="28"/>
          <w:rtl/>
        </w:rPr>
      </w:pPr>
      <w:r>
        <w:rPr>
          <w:sz w:val="28"/>
          <w:szCs w:val="28"/>
          <w:rtl/>
        </w:rPr>
        <w:t>לצורך קביעת מתחם העונש ההולם, ועל פי הנחיית בית המשפט העליון ב</w:t>
      </w:r>
      <w:r w:rsidRPr="005C5F2F">
        <w:rPr>
          <w:b/>
          <w:bCs/>
          <w:sz w:val="28"/>
          <w:szCs w:val="28"/>
          <w:rtl/>
        </w:rPr>
        <w:t>ענין חסן רך</w:t>
      </w:r>
      <w:r>
        <w:rPr>
          <w:sz w:val="28"/>
          <w:szCs w:val="28"/>
          <w:rtl/>
        </w:rPr>
        <w:t xml:space="preserve"> כי מתחם זה ייקבע גם בהתאם לסוג הנשק ומסוכנותו, ניתן לומר כי אקדח מצוי "בתווך", בין נשק התקפי מסוכן ביותר כמו רובה סער או תת מקלע למשל, לבין רימון הלם, למשל (שאינו מסוגל להמית אלא לפצוע, בהתאם לקירבת הפצוע למקור הפיצוץ), ובין היותו של אקדח נשק הגנתי, בדרך כלל, בעל טווח קצר יותר מטווח הירי של רובה, ושאינו יורה אש אוטומטית העלולה להתפזר לכל עבר.  </w:t>
      </w:r>
    </w:p>
    <w:p w14:paraId="110129E8" w14:textId="77777777" w:rsidR="004F0FDA" w:rsidRDefault="004F0FDA" w:rsidP="00B31056">
      <w:pPr>
        <w:spacing w:line="360" w:lineRule="auto"/>
        <w:jc w:val="both"/>
        <w:rPr>
          <w:sz w:val="28"/>
          <w:szCs w:val="28"/>
          <w:rtl/>
        </w:rPr>
      </w:pPr>
    </w:p>
    <w:p w14:paraId="74B15FE7" w14:textId="77777777" w:rsidR="004F0FDA" w:rsidRDefault="004F0FDA" w:rsidP="00921744">
      <w:pPr>
        <w:spacing w:line="360" w:lineRule="auto"/>
        <w:jc w:val="both"/>
        <w:rPr>
          <w:sz w:val="28"/>
          <w:szCs w:val="28"/>
          <w:rtl/>
        </w:rPr>
      </w:pPr>
      <w:r>
        <w:rPr>
          <w:sz w:val="28"/>
          <w:szCs w:val="28"/>
          <w:rtl/>
        </w:rPr>
        <w:t xml:space="preserve">לאור האמור לעיל, אני סבור כי מתחם העונש ההולם בנסיבות תיק זה, נע בין 1-3 שנות מאסר בפועל (לרבות בגין העבירה של הפרעה לשוטר), בנוסף למאסר מותנה וקנס (דהיינו, שתי העבירות מהוות בעיני "אירוע אחד" – </w:t>
      </w:r>
      <w:hyperlink r:id="rId39" w:history="1">
        <w:r w:rsidR="008B44E4" w:rsidRPr="008B44E4">
          <w:rPr>
            <w:color w:val="0000FF"/>
            <w:sz w:val="28"/>
            <w:szCs w:val="28"/>
            <w:u w:val="single"/>
            <w:rtl/>
          </w:rPr>
          <w:t>סעיף 40יג.(א)</w:t>
        </w:r>
      </w:hyperlink>
      <w:r>
        <w:rPr>
          <w:sz w:val="28"/>
          <w:szCs w:val="28"/>
          <w:rtl/>
        </w:rPr>
        <w:t xml:space="preserve"> ל</w:t>
      </w:r>
      <w:hyperlink r:id="rId40" w:history="1">
        <w:r w:rsidR="00FA6C8C" w:rsidRPr="00FA6C8C">
          <w:rPr>
            <w:rStyle w:val="Hyperlink"/>
            <w:sz w:val="28"/>
            <w:szCs w:val="28"/>
            <w:rtl/>
          </w:rPr>
          <w:t>חוק העונשין</w:t>
        </w:r>
      </w:hyperlink>
      <w:r>
        <w:rPr>
          <w:sz w:val="28"/>
          <w:szCs w:val="28"/>
          <w:rtl/>
        </w:rPr>
        <w:t xml:space="preserve">). </w:t>
      </w:r>
    </w:p>
    <w:p w14:paraId="53B90AB7" w14:textId="77777777" w:rsidR="004F0FDA" w:rsidRDefault="004F0FDA" w:rsidP="00F41014">
      <w:pPr>
        <w:jc w:val="both"/>
        <w:rPr>
          <w:sz w:val="28"/>
          <w:szCs w:val="28"/>
          <w:rtl/>
        </w:rPr>
      </w:pPr>
    </w:p>
    <w:p w14:paraId="7CDCFA99" w14:textId="77777777" w:rsidR="004F0FDA" w:rsidRDefault="004F0FDA" w:rsidP="00D5235C">
      <w:pPr>
        <w:spacing w:line="360" w:lineRule="auto"/>
        <w:jc w:val="both"/>
        <w:rPr>
          <w:sz w:val="28"/>
          <w:szCs w:val="28"/>
          <w:rtl/>
        </w:rPr>
      </w:pPr>
      <w:r>
        <w:rPr>
          <w:sz w:val="28"/>
          <w:szCs w:val="28"/>
          <w:rtl/>
        </w:rPr>
        <w:t>בשל האמור בתסקיר שרות המבחן, לא מצאתי במקרה זה שיקולי שיקום מיוחדים המצדיקים חריגה ממתחם העונש ההולם לקולא, כשם שלא מצאתי טעם לחרוג ממתחם העונש ההולם לחומרא (</w:t>
      </w:r>
      <w:hyperlink r:id="rId41" w:history="1">
        <w:r w:rsidR="008B44E4" w:rsidRPr="008B44E4">
          <w:rPr>
            <w:rStyle w:val="Hyperlink"/>
            <w:sz w:val="28"/>
            <w:szCs w:val="28"/>
            <w:rtl/>
          </w:rPr>
          <w:t>סעיפים 40ד.(א)</w:t>
        </w:r>
      </w:hyperlink>
      <w:r>
        <w:rPr>
          <w:sz w:val="28"/>
          <w:szCs w:val="28"/>
          <w:rtl/>
        </w:rPr>
        <w:t xml:space="preserve"> + </w:t>
      </w:r>
      <w:hyperlink r:id="rId42" w:history="1">
        <w:r w:rsidR="008B44E4" w:rsidRPr="008B44E4">
          <w:rPr>
            <w:rStyle w:val="Hyperlink"/>
            <w:sz w:val="28"/>
            <w:szCs w:val="28"/>
            <w:rtl/>
          </w:rPr>
          <w:t>40ה</w:t>
        </w:r>
      </w:hyperlink>
      <w:r>
        <w:rPr>
          <w:sz w:val="28"/>
          <w:szCs w:val="28"/>
          <w:rtl/>
        </w:rPr>
        <w:t>. ל</w:t>
      </w:r>
      <w:hyperlink r:id="rId43" w:history="1">
        <w:r w:rsidR="00FA6C8C" w:rsidRPr="00FA6C8C">
          <w:rPr>
            <w:rStyle w:val="Hyperlink"/>
            <w:sz w:val="28"/>
            <w:szCs w:val="28"/>
            <w:rtl/>
          </w:rPr>
          <w:t>חוק העונשין</w:t>
        </w:r>
      </w:hyperlink>
      <w:r>
        <w:rPr>
          <w:sz w:val="28"/>
          <w:szCs w:val="28"/>
          <w:rtl/>
        </w:rPr>
        <w:t xml:space="preserve">). </w:t>
      </w:r>
    </w:p>
    <w:p w14:paraId="4486C3E8" w14:textId="77777777" w:rsidR="004F0FDA" w:rsidRDefault="004F0FDA" w:rsidP="00F41014">
      <w:pPr>
        <w:jc w:val="both"/>
        <w:rPr>
          <w:sz w:val="28"/>
          <w:szCs w:val="28"/>
          <w:rtl/>
        </w:rPr>
      </w:pPr>
    </w:p>
    <w:p w14:paraId="01166CBC" w14:textId="77777777" w:rsidR="004F0FDA" w:rsidRDefault="004F0FDA" w:rsidP="00921744">
      <w:pPr>
        <w:spacing w:line="360" w:lineRule="auto"/>
        <w:jc w:val="both"/>
        <w:rPr>
          <w:sz w:val="28"/>
          <w:szCs w:val="28"/>
          <w:rtl/>
        </w:rPr>
      </w:pPr>
      <w:r>
        <w:rPr>
          <w:sz w:val="28"/>
          <w:szCs w:val="28"/>
          <w:rtl/>
        </w:rPr>
        <w:t>משבאים לשקול את הנסיבות שאינן קשורות בביצוע העבירה, לצורך קביעת "העונש הראוי לנאשם" בתוך מתחם העונש ההולם, יש להתחשב בגילו הצעיר, בפגיעה ובנזקים שיגרמו לו ולמשפחתו בשל מאסרו, בנטילת האחריות המיידית, בנסיבות חייו "הלא פשוטות" אשר לדעתי היתה להן השפעה על כך שהעז להחזיק ולשאת נשק, בהיעדר עבר פלילי, ובכך שמדובר במאסר ראשון שבדרך כלל ההנחה היא שדי בתקופה מתונה כדי ללמד את הנאשם לקח.</w:t>
      </w:r>
    </w:p>
    <w:p w14:paraId="5456066B" w14:textId="77777777" w:rsidR="004F0FDA" w:rsidRDefault="004F0FDA" w:rsidP="00F41014">
      <w:pPr>
        <w:jc w:val="both"/>
        <w:rPr>
          <w:sz w:val="28"/>
          <w:szCs w:val="28"/>
          <w:rtl/>
        </w:rPr>
      </w:pPr>
    </w:p>
    <w:p w14:paraId="03411177" w14:textId="77777777" w:rsidR="004F0FDA" w:rsidRDefault="004F0FDA" w:rsidP="00F5136E">
      <w:pPr>
        <w:spacing w:line="360" w:lineRule="auto"/>
        <w:jc w:val="both"/>
        <w:rPr>
          <w:sz w:val="28"/>
          <w:szCs w:val="28"/>
          <w:rtl/>
        </w:rPr>
      </w:pPr>
      <w:r>
        <w:rPr>
          <w:sz w:val="28"/>
          <w:szCs w:val="28"/>
          <w:rtl/>
        </w:rPr>
        <w:t xml:space="preserve">לעומת זאת, תסקיר שרות המבחן בעניינו של הנאשם אינו חיובי וממליץ על השתת עונש מוחשי משמעותי </w:t>
      </w:r>
      <w:r w:rsidRPr="0086150E">
        <w:rPr>
          <w:rFonts w:cs="Miriam"/>
          <w:sz w:val="26"/>
          <w:szCs w:val="26"/>
          <w:rtl/>
        </w:rPr>
        <w:t>"כדוגמת מאסר בפועל"</w:t>
      </w:r>
      <w:r>
        <w:rPr>
          <w:sz w:val="28"/>
          <w:szCs w:val="28"/>
          <w:rtl/>
        </w:rPr>
        <w:t xml:space="preserve">, כדי לעמת את הנאשם עם חומרת מעשיו ותוצאותיהם. </w:t>
      </w:r>
    </w:p>
    <w:p w14:paraId="7247B1F5" w14:textId="77777777" w:rsidR="004F0FDA" w:rsidRDefault="004F0FDA" w:rsidP="00F41014">
      <w:pPr>
        <w:jc w:val="both"/>
        <w:rPr>
          <w:sz w:val="28"/>
          <w:szCs w:val="28"/>
          <w:rtl/>
        </w:rPr>
      </w:pPr>
    </w:p>
    <w:p w14:paraId="4382F8E5" w14:textId="77777777" w:rsidR="004F0FDA" w:rsidRDefault="004F0FDA" w:rsidP="0069130B">
      <w:pPr>
        <w:spacing w:line="360" w:lineRule="auto"/>
        <w:jc w:val="both"/>
        <w:rPr>
          <w:sz w:val="28"/>
          <w:szCs w:val="28"/>
          <w:rtl/>
        </w:rPr>
      </w:pPr>
      <w:r>
        <w:rPr>
          <w:sz w:val="28"/>
          <w:szCs w:val="28"/>
          <w:rtl/>
        </w:rPr>
        <w:t xml:space="preserve">בתוך מתחם העונש ההולם ראוי להתחשב גם בשיקולי הרתעה אישית והרתעת הרבים. בהקשר זה אני סבור כי עונש מאסר בפועל, לתקופה מתונה, שיושת על הנאשם, יש בו "סיכוי של ממש" שיביא להרתעתו, ומצד שני, קיים לדעתי "סיכוי של ממש"– כך קבע בית המשפט העליון לא אחת - כי החמרה בענישה בעבירות אלה, תביא להרתעת הרבים (ראו </w:t>
      </w:r>
      <w:r w:rsidRPr="00EE7A82">
        <w:rPr>
          <w:b/>
          <w:bCs/>
          <w:sz w:val="28"/>
          <w:szCs w:val="28"/>
          <w:rtl/>
        </w:rPr>
        <w:t>ענין ג'מאל נפאע</w:t>
      </w:r>
      <w:r>
        <w:rPr>
          <w:sz w:val="28"/>
          <w:szCs w:val="28"/>
          <w:rtl/>
        </w:rPr>
        <w:t xml:space="preserve"> הנ"ל). </w:t>
      </w:r>
    </w:p>
    <w:p w14:paraId="12934189" w14:textId="77777777" w:rsidR="004F0FDA" w:rsidRDefault="004F0FDA" w:rsidP="00EE7A82">
      <w:pPr>
        <w:spacing w:line="360" w:lineRule="auto"/>
        <w:jc w:val="both"/>
        <w:rPr>
          <w:sz w:val="28"/>
          <w:szCs w:val="28"/>
          <w:rtl/>
        </w:rPr>
      </w:pPr>
    </w:p>
    <w:p w14:paraId="3645DE2A" w14:textId="77777777" w:rsidR="004F0FDA" w:rsidRDefault="004F0FDA" w:rsidP="0069130B">
      <w:pPr>
        <w:spacing w:line="360" w:lineRule="auto"/>
        <w:jc w:val="both"/>
        <w:rPr>
          <w:sz w:val="28"/>
          <w:szCs w:val="28"/>
          <w:rtl/>
        </w:rPr>
      </w:pPr>
      <w:r>
        <w:rPr>
          <w:sz w:val="28"/>
          <w:szCs w:val="28"/>
          <w:rtl/>
        </w:rPr>
        <w:t>לאור האמור לעיל, אני גוזר על הנאשם את העונשים הבאים:</w:t>
      </w:r>
    </w:p>
    <w:p w14:paraId="3168D058" w14:textId="77777777" w:rsidR="004F0FDA" w:rsidRDefault="004F0FDA" w:rsidP="00F41014">
      <w:pPr>
        <w:jc w:val="both"/>
        <w:rPr>
          <w:sz w:val="28"/>
          <w:szCs w:val="28"/>
          <w:rtl/>
        </w:rPr>
      </w:pPr>
    </w:p>
    <w:p w14:paraId="1D0D86B4" w14:textId="77777777" w:rsidR="004F0FDA" w:rsidRDefault="004F0FDA" w:rsidP="0086150E">
      <w:pPr>
        <w:spacing w:line="360" w:lineRule="auto"/>
        <w:ind w:left="720" w:hanging="720"/>
        <w:jc w:val="both"/>
        <w:rPr>
          <w:sz w:val="28"/>
          <w:szCs w:val="28"/>
          <w:rtl/>
        </w:rPr>
      </w:pPr>
      <w:r>
        <w:rPr>
          <w:sz w:val="28"/>
          <w:szCs w:val="28"/>
          <w:rtl/>
        </w:rPr>
        <w:t>1.</w:t>
      </w:r>
      <w:r>
        <w:rPr>
          <w:sz w:val="28"/>
          <w:szCs w:val="28"/>
          <w:rtl/>
        </w:rPr>
        <w:tab/>
        <w:t xml:space="preserve">21 חודשי מאסר בפועל, בניכוי תקופת מעצרו מיום 14.5.13 ועד היום. </w:t>
      </w:r>
    </w:p>
    <w:p w14:paraId="2AF56CDA" w14:textId="77777777" w:rsidR="004F0FDA" w:rsidRDefault="004F0FDA" w:rsidP="00EE7A82">
      <w:pPr>
        <w:spacing w:line="360" w:lineRule="auto"/>
        <w:ind w:left="720" w:hanging="720"/>
        <w:jc w:val="both"/>
        <w:rPr>
          <w:sz w:val="28"/>
          <w:szCs w:val="28"/>
          <w:rtl/>
        </w:rPr>
      </w:pPr>
    </w:p>
    <w:p w14:paraId="245DA949" w14:textId="77777777" w:rsidR="004F0FDA" w:rsidRDefault="004F0FDA" w:rsidP="0086150E">
      <w:pPr>
        <w:spacing w:line="360" w:lineRule="auto"/>
        <w:ind w:left="720" w:hanging="720"/>
        <w:jc w:val="both"/>
        <w:rPr>
          <w:sz w:val="28"/>
          <w:szCs w:val="28"/>
          <w:rtl/>
        </w:rPr>
      </w:pPr>
    </w:p>
    <w:p w14:paraId="383410F0" w14:textId="77777777" w:rsidR="004F0FDA" w:rsidRDefault="004F0FDA" w:rsidP="0086150E">
      <w:pPr>
        <w:spacing w:line="360" w:lineRule="auto"/>
        <w:ind w:left="720" w:hanging="720"/>
        <w:jc w:val="both"/>
        <w:rPr>
          <w:sz w:val="28"/>
          <w:szCs w:val="28"/>
          <w:rtl/>
        </w:rPr>
      </w:pPr>
      <w:r>
        <w:rPr>
          <w:sz w:val="28"/>
          <w:szCs w:val="28"/>
          <w:rtl/>
        </w:rPr>
        <w:t>2.</w:t>
      </w:r>
      <w:r>
        <w:rPr>
          <w:sz w:val="28"/>
          <w:szCs w:val="28"/>
          <w:rtl/>
        </w:rPr>
        <w:tab/>
        <w:t xml:space="preserve">18 חודשי מאסר על תנאי, לבל יבצע במשך שנתיים כל עבירה בנשק מסוג פשע. </w:t>
      </w:r>
    </w:p>
    <w:p w14:paraId="407AA29A" w14:textId="77777777" w:rsidR="004F0FDA" w:rsidRDefault="004F0FDA" w:rsidP="00EE7A82">
      <w:pPr>
        <w:spacing w:line="360" w:lineRule="auto"/>
        <w:ind w:left="720" w:hanging="720"/>
        <w:jc w:val="both"/>
        <w:rPr>
          <w:sz w:val="28"/>
          <w:szCs w:val="28"/>
          <w:rtl/>
        </w:rPr>
      </w:pPr>
    </w:p>
    <w:p w14:paraId="3BBCB880" w14:textId="77777777" w:rsidR="004F0FDA" w:rsidRDefault="004F0FDA" w:rsidP="0086150E">
      <w:pPr>
        <w:spacing w:line="360" w:lineRule="auto"/>
        <w:ind w:left="720" w:hanging="720"/>
        <w:jc w:val="both"/>
        <w:rPr>
          <w:sz w:val="28"/>
          <w:szCs w:val="28"/>
          <w:rtl/>
        </w:rPr>
      </w:pPr>
      <w:r>
        <w:rPr>
          <w:sz w:val="28"/>
          <w:szCs w:val="28"/>
          <w:rtl/>
        </w:rPr>
        <w:t>3.</w:t>
      </w:r>
      <w:r>
        <w:rPr>
          <w:sz w:val="28"/>
          <w:szCs w:val="28"/>
          <w:rtl/>
        </w:rPr>
        <w:tab/>
        <w:t xml:space="preserve">8 חודשי מאסר על תנאי, לבל יבצע במשך שנתיים כל עבירה בנשק מסוג עוון או עבירת אלימות כנגד שוטר או עבירה של הפרעה לשוטר במילוי תפקידו. </w:t>
      </w:r>
    </w:p>
    <w:p w14:paraId="51FED613" w14:textId="77777777" w:rsidR="004F0FDA" w:rsidRDefault="004F0FDA" w:rsidP="003F7606">
      <w:pPr>
        <w:spacing w:line="360" w:lineRule="auto"/>
        <w:ind w:left="720" w:hanging="720"/>
        <w:jc w:val="both"/>
        <w:rPr>
          <w:sz w:val="28"/>
          <w:szCs w:val="28"/>
          <w:rtl/>
        </w:rPr>
      </w:pPr>
    </w:p>
    <w:p w14:paraId="38676CFF" w14:textId="77777777" w:rsidR="004F0FDA" w:rsidRDefault="004F0FDA" w:rsidP="0069130B">
      <w:pPr>
        <w:spacing w:line="360" w:lineRule="auto"/>
        <w:ind w:left="720" w:hanging="720"/>
        <w:jc w:val="both"/>
        <w:rPr>
          <w:sz w:val="28"/>
          <w:szCs w:val="28"/>
          <w:rtl/>
        </w:rPr>
      </w:pPr>
      <w:r>
        <w:rPr>
          <w:sz w:val="28"/>
          <w:szCs w:val="28"/>
          <w:rtl/>
        </w:rPr>
        <w:t>4.</w:t>
      </w:r>
      <w:r>
        <w:rPr>
          <w:sz w:val="28"/>
          <w:szCs w:val="28"/>
          <w:rtl/>
        </w:rPr>
        <w:tab/>
        <w:t xml:space="preserve">קנס בסך 6,000 ₪ שעל הנאשם לשלמו עד ליום 12/1/2014. </w:t>
      </w:r>
    </w:p>
    <w:p w14:paraId="72CD4129" w14:textId="77777777" w:rsidR="004F0FDA" w:rsidRDefault="004F0FDA" w:rsidP="003F7606">
      <w:pPr>
        <w:spacing w:line="360" w:lineRule="auto"/>
        <w:ind w:left="720" w:hanging="720"/>
        <w:jc w:val="both"/>
        <w:rPr>
          <w:sz w:val="28"/>
          <w:szCs w:val="28"/>
          <w:rtl/>
        </w:rPr>
      </w:pPr>
    </w:p>
    <w:p w14:paraId="4749A985" w14:textId="77777777" w:rsidR="004F0FDA" w:rsidRDefault="004F0FDA" w:rsidP="003F7606">
      <w:pPr>
        <w:spacing w:line="360" w:lineRule="auto"/>
        <w:ind w:left="720" w:hanging="720"/>
        <w:jc w:val="both"/>
        <w:rPr>
          <w:sz w:val="28"/>
          <w:szCs w:val="28"/>
          <w:rtl/>
        </w:rPr>
      </w:pPr>
    </w:p>
    <w:p w14:paraId="6FF9353F" w14:textId="77777777" w:rsidR="004F0FDA" w:rsidRPr="003F7606" w:rsidRDefault="004F0FDA" w:rsidP="003F7606">
      <w:pPr>
        <w:spacing w:line="360" w:lineRule="auto"/>
        <w:ind w:left="720" w:hanging="720"/>
        <w:jc w:val="both"/>
        <w:rPr>
          <w:b/>
          <w:bCs/>
          <w:sz w:val="28"/>
          <w:szCs w:val="28"/>
          <w:rtl/>
        </w:rPr>
      </w:pPr>
      <w:r>
        <w:rPr>
          <w:b/>
          <w:bCs/>
          <w:sz w:val="28"/>
          <w:szCs w:val="28"/>
          <w:rtl/>
        </w:rPr>
        <w:t xml:space="preserve">הודעה לנאשם זכות ערעור לבית המשפט העליון תוך 45 יום מהיום. </w:t>
      </w:r>
    </w:p>
    <w:p w14:paraId="467C9B3C" w14:textId="77777777" w:rsidR="004F0FDA" w:rsidRDefault="004F0FDA" w:rsidP="00864CF7">
      <w:pPr>
        <w:spacing w:line="360" w:lineRule="auto"/>
        <w:jc w:val="both"/>
        <w:rPr>
          <w:sz w:val="28"/>
          <w:szCs w:val="28"/>
          <w:rtl/>
        </w:rPr>
      </w:pPr>
    </w:p>
    <w:p w14:paraId="355C359F" w14:textId="77777777" w:rsidR="004F0FDA" w:rsidRPr="00B05847" w:rsidRDefault="004F0FDA" w:rsidP="007E7B2A">
      <w:pPr>
        <w:spacing w:line="360" w:lineRule="auto"/>
        <w:jc w:val="both"/>
        <w:rPr>
          <w:rtl/>
        </w:rPr>
      </w:pPr>
    </w:p>
    <w:p w14:paraId="2D81F306" w14:textId="77777777" w:rsidR="004F0FDA" w:rsidRPr="00B05847" w:rsidRDefault="004F0FDA">
      <w:pPr>
        <w:rPr>
          <w:rtl/>
        </w:rPr>
      </w:pPr>
    </w:p>
    <w:p w14:paraId="6D54F3FC" w14:textId="77777777" w:rsidR="004F0FDA" w:rsidRDefault="00E7721E" w:rsidP="00535F3C">
      <w:pPr>
        <w:spacing w:line="360" w:lineRule="auto"/>
        <w:jc w:val="both"/>
        <w:rPr>
          <w:rFonts w:ascii="Arial" w:hAnsi="Arial"/>
          <w:sz w:val="28"/>
          <w:szCs w:val="28"/>
          <w:rtl/>
        </w:rPr>
      </w:pPr>
      <w:r>
        <w:rPr>
          <w:rFonts w:ascii="Arial" w:hAnsi="Arial"/>
          <w:sz w:val="28"/>
          <w:szCs w:val="28"/>
          <w:rtl/>
        </w:rPr>
        <w:t xml:space="preserve">ניתן היום,  כ"ז תשרי תשע"ד, 01 אוקטובר 2013, במעמד הנאשם וב"כ הצדדים.  </w:t>
      </w:r>
    </w:p>
    <w:p w14:paraId="6F20FD56" w14:textId="77777777" w:rsidR="004F0FDA" w:rsidRDefault="004F0FDA"/>
    <w:tbl>
      <w:tblPr>
        <w:bidiVisual/>
        <w:tblW w:w="0" w:type="auto"/>
        <w:tblLook w:val="01E0" w:firstRow="1" w:lastRow="1" w:firstColumn="1" w:lastColumn="1" w:noHBand="0" w:noVBand="0"/>
      </w:tblPr>
      <w:tblGrid>
        <w:gridCol w:w="2616"/>
        <w:gridCol w:w="343"/>
        <w:gridCol w:w="2466"/>
        <w:gridCol w:w="331"/>
        <w:gridCol w:w="2766"/>
      </w:tblGrid>
      <w:tr w:rsidR="004F0FDA" w14:paraId="6BA790B7" w14:textId="77777777">
        <w:tc>
          <w:tcPr>
            <w:tcW w:w="2616" w:type="dxa"/>
            <w:tcBorders>
              <w:top w:val="nil"/>
              <w:left w:val="nil"/>
              <w:right w:val="nil"/>
            </w:tcBorders>
            <w:vAlign w:val="center"/>
          </w:tcPr>
          <w:p w14:paraId="5FA3B092" w14:textId="77777777" w:rsidR="004F0FDA" w:rsidRPr="00A23B05" w:rsidRDefault="004F0FDA" w:rsidP="00A23B05">
            <w:pPr>
              <w:jc w:val="center"/>
              <w:rPr>
                <w:rFonts w:ascii="Courier New" w:hAnsi="Courier New"/>
                <w:b/>
                <w:bCs/>
              </w:rPr>
            </w:pPr>
          </w:p>
        </w:tc>
        <w:tc>
          <w:tcPr>
            <w:tcW w:w="343" w:type="dxa"/>
            <w:vAlign w:val="center"/>
          </w:tcPr>
          <w:p w14:paraId="25B9B346" w14:textId="77777777" w:rsidR="004F0FDA" w:rsidRPr="00A23B05" w:rsidRDefault="004F0FDA" w:rsidP="00A23B05">
            <w:pPr>
              <w:jc w:val="center"/>
              <w:rPr>
                <w:rFonts w:ascii="Courier New" w:hAnsi="Courier New"/>
                <w:b/>
                <w:bCs/>
              </w:rPr>
            </w:pPr>
          </w:p>
        </w:tc>
        <w:tc>
          <w:tcPr>
            <w:tcW w:w="2466" w:type="dxa"/>
            <w:tcBorders>
              <w:top w:val="nil"/>
              <w:left w:val="nil"/>
              <w:right w:val="nil"/>
            </w:tcBorders>
            <w:vAlign w:val="center"/>
          </w:tcPr>
          <w:p w14:paraId="601F3CED" w14:textId="77777777" w:rsidR="004F0FDA" w:rsidRPr="00A23B05" w:rsidRDefault="004F0FDA" w:rsidP="00A23B05">
            <w:pPr>
              <w:jc w:val="center"/>
              <w:rPr>
                <w:rFonts w:ascii="Courier New" w:hAnsi="Courier New"/>
                <w:b/>
                <w:bCs/>
              </w:rPr>
            </w:pPr>
          </w:p>
        </w:tc>
        <w:tc>
          <w:tcPr>
            <w:tcW w:w="331" w:type="dxa"/>
            <w:vAlign w:val="center"/>
          </w:tcPr>
          <w:p w14:paraId="2971284A" w14:textId="77777777" w:rsidR="004F0FDA" w:rsidRPr="00A23B05" w:rsidRDefault="004F0FDA" w:rsidP="00A23B05">
            <w:pPr>
              <w:jc w:val="center"/>
              <w:rPr>
                <w:rFonts w:ascii="Courier New" w:hAnsi="Courier New"/>
                <w:b/>
                <w:bCs/>
              </w:rPr>
            </w:pPr>
          </w:p>
        </w:tc>
        <w:tc>
          <w:tcPr>
            <w:tcW w:w="2766" w:type="dxa"/>
            <w:tcBorders>
              <w:top w:val="nil"/>
              <w:left w:val="nil"/>
              <w:bottom w:val="single" w:sz="4" w:space="0" w:color="auto"/>
              <w:right w:val="nil"/>
            </w:tcBorders>
            <w:vAlign w:val="center"/>
          </w:tcPr>
          <w:p w14:paraId="752370B4" w14:textId="77777777" w:rsidR="004F0FDA" w:rsidRPr="00A23B05" w:rsidRDefault="004F0FDA" w:rsidP="00A23B05">
            <w:pPr>
              <w:jc w:val="center"/>
              <w:rPr>
                <w:rFonts w:ascii="Courier New" w:hAnsi="Courier New"/>
                <w:b/>
                <w:bCs/>
              </w:rPr>
            </w:pPr>
          </w:p>
        </w:tc>
      </w:tr>
      <w:tr w:rsidR="004F0FDA" w14:paraId="5516DEF4" w14:textId="77777777">
        <w:tc>
          <w:tcPr>
            <w:tcW w:w="2616" w:type="dxa"/>
            <w:tcBorders>
              <w:left w:val="nil"/>
              <w:bottom w:val="nil"/>
              <w:right w:val="nil"/>
            </w:tcBorders>
          </w:tcPr>
          <w:p w14:paraId="1667A8E8" w14:textId="77777777" w:rsidR="004F0FDA" w:rsidRPr="00A23B05" w:rsidRDefault="004F0FDA" w:rsidP="00A23B05">
            <w:pPr>
              <w:spacing w:line="360" w:lineRule="auto"/>
              <w:jc w:val="center"/>
              <w:rPr>
                <w:b/>
                <w:bCs/>
                <w:noProof/>
              </w:rPr>
            </w:pPr>
          </w:p>
        </w:tc>
        <w:tc>
          <w:tcPr>
            <w:tcW w:w="343" w:type="dxa"/>
          </w:tcPr>
          <w:p w14:paraId="21C77977" w14:textId="77777777" w:rsidR="004F0FDA" w:rsidRPr="00A23B05" w:rsidRDefault="004F0FDA" w:rsidP="00A23B05">
            <w:pPr>
              <w:spacing w:line="360" w:lineRule="auto"/>
              <w:jc w:val="both"/>
              <w:rPr>
                <w:b/>
                <w:bCs/>
                <w:noProof/>
              </w:rPr>
            </w:pPr>
          </w:p>
        </w:tc>
        <w:tc>
          <w:tcPr>
            <w:tcW w:w="2466" w:type="dxa"/>
            <w:tcBorders>
              <w:left w:val="nil"/>
              <w:bottom w:val="nil"/>
              <w:right w:val="nil"/>
            </w:tcBorders>
          </w:tcPr>
          <w:p w14:paraId="7C8B9202" w14:textId="77777777" w:rsidR="004F0FDA" w:rsidRPr="00A23B05" w:rsidRDefault="004F0FDA" w:rsidP="00A23B05">
            <w:pPr>
              <w:spacing w:line="360" w:lineRule="auto"/>
              <w:jc w:val="center"/>
              <w:rPr>
                <w:b/>
                <w:bCs/>
                <w:noProof/>
              </w:rPr>
            </w:pPr>
          </w:p>
        </w:tc>
        <w:tc>
          <w:tcPr>
            <w:tcW w:w="331" w:type="dxa"/>
          </w:tcPr>
          <w:p w14:paraId="116D5762" w14:textId="77777777" w:rsidR="004F0FDA" w:rsidRPr="00A23B05" w:rsidRDefault="004F0FDA" w:rsidP="00A23B05">
            <w:pPr>
              <w:spacing w:line="360" w:lineRule="auto"/>
              <w:jc w:val="both"/>
              <w:rPr>
                <w:b/>
                <w:bCs/>
                <w:noProof/>
              </w:rPr>
            </w:pPr>
          </w:p>
        </w:tc>
        <w:tc>
          <w:tcPr>
            <w:tcW w:w="2766" w:type="dxa"/>
            <w:tcBorders>
              <w:top w:val="single" w:sz="4" w:space="0" w:color="auto"/>
              <w:left w:val="nil"/>
              <w:bottom w:val="nil"/>
              <w:right w:val="nil"/>
            </w:tcBorders>
          </w:tcPr>
          <w:p w14:paraId="2ABDF96F" w14:textId="77777777" w:rsidR="004F0FDA" w:rsidRPr="00A23B05" w:rsidRDefault="004F0FDA" w:rsidP="00A23B05">
            <w:pPr>
              <w:spacing w:line="360" w:lineRule="auto"/>
              <w:jc w:val="center"/>
              <w:rPr>
                <w:b/>
                <w:bCs/>
                <w:noProof/>
              </w:rPr>
            </w:pPr>
            <w:r w:rsidRPr="00A23B05">
              <w:rPr>
                <w:b/>
                <w:bCs/>
                <w:rtl/>
              </w:rPr>
              <w:t xml:space="preserve">מ. גלעד, שופט </w:t>
            </w:r>
          </w:p>
        </w:tc>
      </w:tr>
    </w:tbl>
    <w:p w14:paraId="6974295B" w14:textId="77777777" w:rsidR="004F0FDA" w:rsidRPr="00E7721E" w:rsidRDefault="00E7721E">
      <w:pPr>
        <w:rPr>
          <w:color w:val="FFFFFF"/>
          <w:sz w:val="2"/>
          <w:szCs w:val="2"/>
          <w:rtl/>
        </w:rPr>
      </w:pPr>
      <w:r w:rsidRPr="00E7721E">
        <w:rPr>
          <w:color w:val="FFFFFF"/>
          <w:sz w:val="2"/>
          <w:szCs w:val="2"/>
          <w:rtl/>
        </w:rPr>
        <w:t>5129371</w:t>
      </w:r>
    </w:p>
    <w:p w14:paraId="2863656C" w14:textId="77777777" w:rsidR="004F0FDA" w:rsidRPr="00E7721E" w:rsidRDefault="00E7721E">
      <w:pPr>
        <w:rPr>
          <w:color w:val="FFFFFF"/>
          <w:sz w:val="2"/>
          <w:szCs w:val="2"/>
        </w:rPr>
      </w:pPr>
      <w:r w:rsidRPr="00E7721E">
        <w:rPr>
          <w:color w:val="FFFFFF"/>
          <w:sz w:val="2"/>
          <w:szCs w:val="2"/>
          <w:rtl/>
        </w:rPr>
        <w:t>54678313</w:t>
      </w:r>
    </w:p>
    <w:p w14:paraId="0836A027" w14:textId="77777777" w:rsidR="004F0FDA" w:rsidRDefault="004F0FDA" w:rsidP="00535F3C">
      <w:pPr>
        <w:spacing w:line="360" w:lineRule="auto"/>
        <w:jc w:val="both"/>
        <w:rPr>
          <w:rFonts w:ascii="Arial" w:hAnsi="Arial"/>
          <w:sz w:val="28"/>
          <w:szCs w:val="28"/>
          <w:rtl/>
        </w:rPr>
      </w:pPr>
    </w:p>
    <w:p w14:paraId="32AAA952" w14:textId="77777777" w:rsidR="004F0FDA" w:rsidRDefault="004F0FDA" w:rsidP="00535F3C">
      <w:pPr>
        <w:spacing w:line="360" w:lineRule="auto"/>
        <w:jc w:val="both"/>
        <w:rPr>
          <w:rFonts w:ascii="Arial" w:hAnsi="Arial"/>
          <w:sz w:val="28"/>
          <w:szCs w:val="28"/>
          <w:rtl/>
        </w:rPr>
      </w:pPr>
    </w:p>
    <w:p w14:paraId="582E8E9F" w14:textId="77777777" w:rsidR="004F0FDA" w:rsidRDefault="004F0FDA" w:rsidP="00F5136E">
      <w:pPr>
        <w:rPr>
          <w:sz w:val="22"/>
          <w:szCs w:val="22"/>
          <w:rtl/>
        </w:rPr>
      </w:pPr>
    </w:p>
    <w:p w14:paraId="0D224FD1" w14:textId="77777777" w:rsidR="00E7721E" w:rsidRPr="00E7721E" w:rsidRDefault="004F0FDA" w:rsidP="00E7721E">
      <w:pPr>
        <w:keepNext/>
        <w:rPr>
          <w:rFonts w:ascii="David" w:hAnsi="David"/>
          <w:color w:val="000000"/>
          <w:sz w:val="22"/>
          <w:szCs w:val="22"/>
          <w:rtl/>
        </w:rPr>
      </w:pPr>
      <w:r w:rsidRPr="0069130B">
        <w:rPr>
          <w:sz w:val="22"/>
          <w:szCs w:val="22"/>
          <w:rtl/>
        </w:rPr>
        <w:t>קלדנית: ליאת פ.</w:t>
      </w:r>
    </w:p>
    <w:p w14:paraId="785CC789" w14:textId="77777777" w:rsidR="00E7721E" w:rsidRPr="00E7721E" w:rsidRDefault="00E7721E" w:rsidP="00E7721E">
      <w:pPr>
        <w:keepNext/>
        <w:rPr>
          <w:rFonts w:ascii="David" w:hAnsi="David"/>
          <w:color w:val="000000"/>
          <w:sz w:val="22"/>
          <w:szCs w:val="22"/>
          <w:rtl/>
        </w:rPr>
      </w:pPr>
      <w:r w:rsidRPr="00E7721E">
        <w:rPr>
          <w:rFonts w:ascii="David" w:hAnsi="David"/>
          <w:color w:val="000000"/>
          <w:sz w:val="22"/>
          <w:szCs w:val="22"/>
          <w:rtl/>
        </w:rPr>
        <w:t>משה גלעד 54678313</w:t>
      </w:r>
    </w:p>
    <w:p w14:paraId="1A5FBEF8" w14:textId="77777777" w:rsidR="00E7721E" w:rsidRDefault="00E7721E" w:rsidP="00E7721E">
      <w:pPr>
        <w:rPr>
          <w:rtl/>
        </w:rPr>
      </w:pPr>
      <w:r w:rsidRPr="00E7721E">
        <w:rPr>
          <w:color w:val="000000"/>
          <w:rtl/>
        </w:rPr>
        <w:t>נוסח מסמך זה כפוף לשינויי ניסוח ועריכה</w:t>
      </w:r>
    </w:p>
    <w:p w14:paraId="662DEEA8" w14:textId="77777777" w:rsidR="00E7721E" w:rsidRDefault="00E7721E" w:rsidP="00E7721E">
      <w:pPr>
        <w:rPr>
          <w:rtl/>
        </w:rPr>
      </w:pPr>
    </w:p>
    <w:p w14:paraId="0B299693" w14:textId="77777777" w:rsidR="00E7721E" w:rsidRDefault="00E7721E" w:rsidP="00E7721E">
      <w:pPr>
        <w:jc w:val="center"/>
        <w:rPr>
          <w:color w:val="0000FF"/>
          <w:u w:val="single"/>
          <w:rtl/>
        </w:rPr>
      </w:pPr>
      <w:r w:rsidRPr="00B35E9F">
        <w:rPr>
          <w:color w:val="000000"/>
          <w:rtl/>
        </w:rPr>
        <w:t>בעניין עריכה ושינויים במסמכי פסיקה, חקיקה ועוד באתר נבו – הקש כאן</w:t>
      </w:r>
    </w:p>
    <w:p w14:paraId="55823C53" w14:textId="77777777" w:rsidR="004F0FDA" w:rsidRPr="00E7721E" w:rsidRDefault="004F0FDA" w:rsidP="00E7721E">
      <w:pPr>
        <w:jc w:val="center"/>
        <w:rPr>
          <w:color w:val="0000FF"/>
          <w:u w:val="single"/>
          <w:rtl/>
        </w:rPr>
      </w:pPr>
    </w:p>
    <w:sectPr w:rsidR="004F0FDA" w:rsidRPr="00E7721E" w:rsidSect="00E7721E">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05854" w14:textId="77777777" w:rsidR="00405DD9" w:rsidRDefault="00405DD9">
      <w:r>
        <w:separator/>
      </w:r>
    </w:p>
  </w:endnote>
  <w:endnote w:type="continuationSeparator" w:id="0">
    <w:p w14:paraId="737D136B" w14:textId="77777777" w:rsidR="00405DD9" w:rsidRDefault="00405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AA7A1" w14:textId="77777777" w:rsidR="00621E6C" w:rsidRDefault="00621E6C" w:rsidP="00E7721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9</w:t>
    </w:r>
    <w:r>
      <w:rPr>
        <w:rFonts w:ascii="FrankRuehl" w:hAnsi="FrankRuehl" w:cs="FrankRuehl"/>
        <w:rtl/>
      </w:rPr>
      <w:fldChar w:fldCharType="end"/>
    </w:r>
  </w:p>
  <w:p w14:paraId="249D7D18" w14:textId="77777777" w:rsidR="00621E6C" w:rsidRPr="00E7721E" w:rsidRDefault="00621E6C" w:rsidP="00E7721E">
    <w:pPr>
      <w:pStyle w:val="a4"/>
      <w:pBdr>
        <w:top w:val="single" w:sz="4" w:space="1" w:color="auto"/>
        <w:between w:val="single" w:sz="4" w:space="0" w:color="auto"/>
      </w:pBdr>
      <w:spacing w:after="60"/>
      <w:jc w:val="center"/>
      <w:rPr>
        <w:rFonts w:ascii="FrankRuehl" w:hAnsi="FrankRuehl" w:cs="FrankRuehl"/>
        <w:color w:val="000000"/>
      </w:rPr>
    </w:pPr>
    <w:r w:rsidRPr="00E7721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2408B" w14:textId="77777777" w:rsidR="00621E6C" w:rsidRDefault="00621E6C" w:rsidP="00E7721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80D28">
      <w:rPr>
        <w:rFonts w:ascii="FrankRuehl" w:hAnsi="FrankRuehl" w:cs="FrankRuehl"/>
        <w:noProof/>
        <w:rtl/>
      </w:rPr>
      <w:t>1</w:t>
    </w:r>
    <w:r>
      <w:rPr>
        <w:rFonts w:ascii="FrankRuehl" w:hAnsi="FrankRuehl" w:cs="FrankRuehl"/>
        <w:rtl/>
      </w:rPr>
      <w:fldChar w:fldCharType="end"/>
    </w:r>
  </w:p>
  <w:p w14:paraId="7F92D95A" w14:textId="77777777" w:rsidR="00621E6C" w:rsidRPr="00E7721E" w:rsidRDefault="00621E6C" w:rsidP="00E7721E">
    <w:pPr>
      <w:pStyle w:val="a4"/>
      <w:pBdr>
        <w:top w:val="single" w:sz="4" w:space="1" w:color="auto"/>
        <w:between w:val="single" w:sz="4" w:space="0" w:color="auto"/>
      </w:pBdr>
      <w:spacing w:after="60"/>
      <w:jc w:val="center"/>
      <w:rPr>
        <w:rFonts w:ascii="FrankRuehl" w:hAnsi="FrankRuehl" w:cs="FrankRuehl"/>
        <w:color w:val="000000"/>
      </w:rPr>
    </w:pPr>
    <w:r w:rsidRPr="00E7721E">
      <w:rPr>
        <w:rFonts w:ascii="FrankRuehl" w:hAnsi="FrankRuehl" w:cs="FrankRuehl"/>
        <w:color w:val="000000"/>
      </w:rPr>
      <w:pict w14:anchorId="7BAF1A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75981" w14:textId="77777777" w:rsidR="00405DD9" w:rsidRDefault="00405DD9">
      <w:r>
        <w:separator/>
      </w:r>
    </w:p>
  </w:footnote>
  <w:footnote w:type="continuationSeparator" w:id="0">
    <w:p w14:paraId="2A0E06C0" w14:textId="77777777" w:rsidR="00405DD9" w:rsidRDefault="00405D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1E819" w14:textId="77777777" w:rsidR="00621E6C" w:rsidRPr="00E7721E" w:rsidRDefault="00621E6C" w:rsidP="00E7721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31862-05-13</w:t>
    </w:r>
    <w:r>
      <w:rPr>
        <w:rFonts w:ascii="David" w:hAnsi="David"/>
        <w:color w:val="000000"/>
        <w:sz w:val="22"/>
        <w:szCs w:val="22"/>
        <w:rtl/>
      </w:rPr>
      <w:tab/>
      <w:t xml:space="preserve"> מדינת ישראל נ' מוחמד מחאמיד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598EC" w14:textId="77777777" w:rsidR="00621E6C" w:rsidRPr="00E7721E" w:rsidRDefault="00621E6C" w:rsidP="00E7721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31862-05-13</w:t>
    </w:r>
    <w:r>
      <w:rPr>
        <w:rFonts w:ascii="David" w:hAnsi="David"/>
        <w:color w:val="000000"/>
        <w:sz w:val="22"/>
        <w:szCs w:val="22"/>
        <w:rtl/>
      </w:rPr>
      <w:tab/>
      <w:t xml:space="preserve"> מדינת ישראל נ' מוחמד מחאמיד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905677355">
    <w:abstractNumId w:val="1"/>
  </w:num>
  <w:num w:numId="2" w16cid:durableId="939337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1075907"/>
    <w:docVar w:name="CasePresentationDS" w:val="&amp;lt;?xml version=&amp;quot;1.0&amp;quot;?&amp;gt;_x005f_x000d__x005f_x000a_&amp;lt;CasePresentationDS&amp;gt;_x005f_x000d__x005f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5f_x000d__x005f_x000a_    &amp;lt;xs:element name=&amp;quot;CasePresentationDS&amp;quot; msdata:IsDataSet=&amp;quot;true&amp;quot; msdata:Locale=&amp;quot;&amp;quot;&amp;gt;_x005f_x000d__x005f_x000a_      &amp;lt;xs:complexType&amp;gt;_x005f_x000d__x005f_x000a_        &amp;lt;xs:choice minOccurs=&amp;quot;0&amp;quot; maxOccurs=&amp;quot;unbounded&amp;quot;&amp;gt;_x005f_x000d__x005f_x000a_          &amp;lt;xs:element name=&amp;quot;CasePresentationDataSet&amp;quot;&amp;gt;_x005f_x000d__x005f_x000a_            &amp;lt;xs:complexType&amp;gt;_x005f_x000d__x005f_x000a_              &amp;lt;xs:sequence&amp;gt;_x005f_x000d__x005f_x000a_                &amp;lt;xs:element name=&amp;quot;CaseID&amp;quot; type=&amp;quot;xs:int&amp;quot; /&amp;gt;_x005f_x000d__x005f_x000a_                &amp;lt;xs:element name=&amp;quot;CaseMonth&amp;quot; type=&amp;quot;xs:int&amp;quot; /&amp;gt;_x005f_x000d__x005f_x000a_                &amp;lt;xs:element name=&amp;quot;CaseYear&amp;quot; type=&amp;quot;xs:int&amp;quot; /&amp;gt;_x005f_x000d__x005f_x000a_                &amp;lt;xs:element name=&amp;quot;CaseNumber&amp;quot; type=&amp;quot;xs:int&amp;quot; /&amp;gt;_x005f_x000d__x005f_x000a_                &amp;lt;xs:element name=&amp;quot;NumeratorGroupID&amp;quot; type=&amp;quot;xs:int&amp;quot; /&amp;gt;_x005f_x000d__x005f_x000a_                &amp;lt;xs:element name=&amp;quot;CaseName&amp;quot; type=&amp;quot;xs:string&amp;quot; /&amp;gt;_x005f_x000d__x005f_x000a_                &amp;lt;xs:element name=&amp;quot;CourtID&amp;quot; type=&amp;quot;xs:int&amp;quot; /&amp;gt;_x005f_x000d__x005f_x000a_                &amp;lt;xs:element name=&amp;quot;CaseTypeID&amp;quot; type=&amp;quot;xs:int&amp;quot; /&amp;gt;_x005f_x000d__x005f_x000a_                &amp;lt;xs:element name=&amp;quot;CaseInterestID&amp;quot; type=&amp;quot;xs:int&amp;quot; minOccurs=&amp;quot;0&amp;quot; /&amp;gt;_x005f_x000d__x005f_x000a_                &amp;lt;xs:element name=&amp;quot;CaseJudgeName&amp;quot; type=&amp;quot;xs:string&amp;quot; minOccurs=&amp;quot;0&amp;quot; /&amp;gt;_x005f_x000d__x005f_x000a_                &amp;lt;xs:element name=&amp;quot;CaseLinkTypeID&amp;quot; type=&amp;quot;xs:int&amp;quot; minOccurs=&amp;quot;0&amp;quot; /&amp;gt;_x005f_x000d__x005f_x000a_                &amp;lt;xs:element name=&amp;quot;ProcedureID&amp;quot; type=&amp;quot;xs:int&amp;quot; minOccurs=&amp;quot;0&amp;quot; /&amp;gt;_x005f_x000d__x005f_x000a_                &amp;lt;xs:element name=&amp;quot;PreviousCaseYear&amp;quot; type=&amp;quot;xs:string&amp;quot; minOccurs=&amp;quot;0&amp;quot; /&amp;gt;_x005f_x000d__x005f_x000a_                &amp;lt;xs:element name=&amp;quot;PreviousCaseNumber&amp;quot; type=&amp;quot;xs:int&amp;quot; minOccurs=&amp;quot;0&amp;quot; /&amp;gt;_x005f_x000d__x005f_x000a_                &amp;lt;xs:element name=&amp;quot;CaseStatusID&amp;quot; type=&amp;quot;xs:int&amp;quot; /&amp;gt;_x005f_x000d__x005f_x000a_                &amp;lt;xs:element name=&amp;quot;ProceedingID&amp;quot; type=&amp;quot;xs:int&amp;quot; /&amp;gt;_x005f_x000d__x005f_x000a_                &amp;lt;xs:element name=&amp;quot;IsCaseLinked&amp;quot; type=&amp;quot;xs:boolean&amp;quot; /&amp;gt;_x005f_x000d__x005f_x000a_                &amp;lt;xs:element name=&amp;quot;IsCaseConverted&amp;quot; type=&amp;quot;xs:boolean&amp;quot; minOccurs=&amp;quot;0&amp;quot; /&amp;gt;_x005f_x000d__x005f_x000a_                &amp;lt;xs:element name=&amp;quot;PrivilegeID&amp;quot; type=&amp;quot;xs:int&amp;quot; /&amp;gt;_x005f_x000d__x005f_x000a_                &amp;lt;xs:element name=&amp;quot;IsAppealingCaseExist&amp;quot; type=&amp;quot;xs:boolean&amp;quot; minOccurs=&amp;quot;0&amp;quot; /&amp;gt;_x005f_x000d__x005f_x000a_                &amp;lt;xs:element name=&amp;quot;CaseDisplayIdentifier&amp;quot; type=&amp;quot;xs:string&amp;quot; minOccurs=&amp;quot;0&amp;quot; /&amp;gt;_x005f_x000d__x005f_x000a_                &amp;lt;xs:element name=&amp;quot;CaseTypeDesc&amp;quot; type=&amp;quot;xs:string&amp;quot; minOccurs=&amp;quot;0&amp;quot; /&amp;gt;_x005f_x000d__x005f_x000a_                &amp;lt;xs:element name=&amp;quot;CourtDesc&amp;quot; type=&amp;quot;xs:string&amp;quot; minOccurs=&amp;quot;0&amp;quot; /&amp;gt;_x005f_x000d__x005f_x000a_                &amp;lt;xs:element name=&amp;quot;CaseStageDesc&amp;quot; type=&amp;quot;xs:string&amp;quot; /&amp;gt;_x005f_x000d__x005f_x000a_                &amp;lt;xs:element name=&amp;quot;IsPendingExemptionDecision&amp;quot; type=&amp;quot;xs:boolean&amp;quot; minOccurs=&amp;quot;0&amp;quot; /&amp;gt;_x005f_x000d__x005f_x000a_                &amp;lt;xs:element name=&amp;quot;IsPendingEntitlementDecision&amp;quot; type=&amp;quot;xs:boolean&amp;quot; minOccurs=&amp;quot;0&amp;quot; /&amp;gt;_x005f_x000d__x005f_x000a_                &amp;lt;xs:element name=&amp;quot;IsPendingDifferentCaseVerdict&amp;quot; type=&amp;quot;xs:boolean&amp;quot; minOccurs=&amp;quot;0&amp;quot; /&amp;gt;_x005f_x000d__x005f_x000a_                &amp;lt;xs:element name=&amp;quot;IsUnpaidFeeExist&amp;quot; type=&amp;quot;xs:boolean&amp;quot; minOccurs=&amp;quot;0&amp;quot; /&amp;gt;_x005f_x000d__x005f_x000a_                &amp;lt;xs:element name=&amp;quot;IsExecutionDelayed&amp;quot; type=&amp;quot;xs:boolean&amp;quot; minOccurs=&amp;quot;0&amp;quot; /&amp;gt;_x005f_x000d__x005f_x000a_                &amp;lt;xs:element name=&amp;quot;CaseEntitiesArrestResult&amp;quot; type=&amp;quot;xs:string&amp;quot; minOccurs=&amp;quot;0&amp;quot; /&amp;gt;_x005f_x000d__x005f_x000a_                &amp;lt;xs:element name=&amp;quot;CasePreviousSessionDate&amp;quot; type=&amp;quot;xs:dateTime&amp;quot; minOccurs=&amp;quot;0&amp;quot; /&amp;gt;_x005f_x000d__x005f_x000a_                &amp;lt;xs:element name=&amp;quot;CaseNextSessionDate&amp;quot; type=&amp;quot;xs:dateTime&amp;quot; minOccurs=&amp;quot;0&amp;quot; /&amp;gt;_x005f_x000d__x005f_x000a_                &amp;lt;xs:element name=&amp;quot;PreviousCaseNumberDesc&amp;quot; type=&amp;quot;xs:string&amp;quot; minOccurs=&amp;quot;0&amp;quot; /&amp;gt;_x005f_x000d__x005f_x000a_                &amp;lt;xs:element name=&amp;quot;SubCaseNumber&amp;quot; type=&amp;quot;xs:int&amp;quot; minOccurs=&amp;quot;0&amp;quot; /&amp;gt;_x005f_x000d__x005f_x000a_                &amp;lt;xs:element name=&amp;quot;CaseNextDeterminingTask&amp;quot; type=&amp;quot;xs:int&amp;quot; minOccurs=&amp;quot;0&amp;quot; /&amp;gt;_x005f_x000d__x005f_x000a_                &amp;lt;xs:element name=&amp;quot;TemporaryAidStatus&amp;quot; type=&amp;quot;xs:string&amp;quot; minOccurs=&amp;quot;0&amp;quot; /&amp;gt;_x005f_x000d__x005f_x000a_                &amp;lt;xs:element name=&amp;quot;CaseOpenDate&amp;quot; type=&amp;quot;xs:dateTime&amp;quot; /&amp;gt;_x005f_x000d__x005f_x000a_                &amp;lt;xs:element name=&amp;quot;PleaTypeID&amp;quot; type=&amp;quot;xs:int&amp;quot; minOccurs=&amp;quot;0&amp;quot; /&amp;gt;_x005f_x000d__x005f_x000a_                &amp;lt;xs:element name=&amp;quot;CourtLevelID&amp;quot; type=&amp;quot;xs:int&amp;quot; minOccurs=&amp;quot;0&amp;quot; /&amp;gt;_x005f_x000d__x005f_x000a_                &amp;lt;xs:element name=&amp;quot;CourtLevelCaseTypeInterestID&amp;quot; type=&amp;quot;xs:int&amp;quot; minOccurs=&amp;quot;0&amp;quot; /&amp;gt;_x005f_x000d__x005f_x000a_                &amp;lt;xs:element name=&amp;quot;CaseJudgeFirstName&amp;quot; type=&amp;quot;xs:string&amp;quot; minOccurs=&amp;quot;0&amp;quot; /&amp;gt;_x005f_x000d__x005f_x000a_                &amp;lt;xs:element name=&amp;quot;CaseJudgeLastName&amp;quot; type=&amp;quot;xs:string&amp;quot; minOccurs=&amp;quot;0&amp;quot; /&amp;gt;_x005f_x000d__x005f_x000a_                &amp;lt;xs:element name=&amp;quot;JudicalPersonID&amp;quot; type=&amp;quot;xs:string&amp;quot; minOccurs=&amp;quot;0&amp;quot; /&amp;gt;_x005f_x000d__x005f_x000a_                &amp;lt;xs:element name=&amp;quot;IsJudicalPanel&amp;quot; type=&amp;quot;xs:boolean&amp;quot; minOccurs=&amp;quot;0&amp;quot; /&amp;gt;_x005f_x000d__x005f_x000a_                &amp;lt;xs:element name=&amp;quot;CourtDisplayName&amp;quot; type=&amp;quot;xs:string&amp;quot; minOccurs=&amp;quot;0&amp;quot; /&amp;gt;_x005f_x000d__x005f_x000a_                &amp;lt;xs:element name=&amp;quot;IsAllStartDataCollected&amp;quot; type=&amp;quot;xs:boolean&amp;quot; minOccurs=&amp;quot;0&amp;quot; /&amp;gt;_x005f_x000d__x005f_x000a_                &amp;lt;xs:element name=&amp;quot;IsMainCase&amp;quot; type=&amp;quot;xs:boolean&amp;quot; minOccurs=&amp;quot;0&amp;quot; /&amp;gt;_x005f_x000d__x005f_x000a_                &amp;lt;xs:element name=&amp;quot;PreviousCourtID&amp;quot; type=&amp;quot;xs:int&amp;quot; minOccurs=&amp;quot;0&amp;quot; /&amp;gt;_x005f_x000d__x005f_x000a_                &amp;lt;xs:element name=&amp;quot;PreviousCaseTypeID&amp;quot; type=&amp;quot;xs:int&amp;quot; minOccurs=&amp;quot;0&amp;quot; /&amp;gt;_x005f_x000d__x005f_x000a_                &amp;lt;xs:element name=&amp;quot;CaseDesc&amp;quot; type=&amp;quot;xs:string&amp;quot; minOccurs=&amp;quot;0&amp;quot; /&amp;gt;_x005f_x000d__x005f_x000a_                &amp;lt;xs:element name=&amp;quot;isExistMinorSide&amp;quot; type=&amp;quot;xs:boolean&amp;quot; minOccurs=&amp;quot;0&amp;quot; /&amp;gt;_x005f_x000d__x005f_x000a_                &amp;lt;xs:element name=&amp;quot;isExistMinorWitness&amp;quot; type=&amp;quot;xs:boolean&amp;quot; minOccurs=&amp;quot;0&amp;quot; /&amp;gt;_x005f_x000d__x005f_x000a_                &amp;lt;xs:element name=&amp;quot;CaseNextSessionTypeID&amp;quot; type=&amp;quot;xs:int&amp;quot; minOccurs=&amp;quot;0&amp;quot; /&amp;gt;_x005f_x000d__x005f_x000a_                &amp;lt;xs:element name=&amp;quot;CasePreviousSessionTypeID&amp;quot; type=&amp;quot;xs:int&amp;quot; minOccurs=&amp;quot;0&amp;quot; /&amp;gt;_x005f_x000d__x005f_x000a_                &amp;lt;xs:element name=&amp;quot;CasePermitStatus&amp;quot; type=&amp;quot;xs:int&amp;quot; minOccurs=&amp;quot;0&amp;quot; /&amp;gt;_x005f_x000d__x005f_x000a_                &amp;lt;xs:element name=&amp;quot;InstitutionalPathID&amp;quot; type=&amp;quot;xs:int&amp;quot; minOccurs=&amp;quot;0&amp;quot; /&amp;gt;_x005f_x000d__x005f_x000a_                &amp;lt;xs:element name=&amp;quot;PreviousCaseIdentifier&amp;quot; type=&amp;quot;xs:string&amp;quot; minOccurs=&amp;quot;0&amp;quot; /&amp;gt;_x005f_x000d__x005f_x000a_                &amp;lt;xs:element name=&amp;quot;ArchivingActivityID&amp;quot; type=&amp;quot;xs:int&amp;quot; minOccurs=&amp;quot;0&amp;quot; /&amp;gt;_x005f_x000d__x005f_x000a_                &amp;lt;xs:element name=&amp;quot;GettingReasonID&amp;quot; type=&amp;quot;xs:int&amp;quot; minOccurs=&amp;quot;0&amp;quot; /&amp;gt;_x005f_x000d__x005f_x000a_                &amp;lt;xs:element name=&amp;quot;StorageDate&amp;quot; type=&amp;quot;xs:dateTime&amp;quot; minOccurs=&amp;quot;0&amp;quot; /&amp;gt;_x005f_x000d__x005f_x000a_                &amp;lt;xs:element name=&amp;quot;IsDecisionTypeZaveElyon&amp;quot; type=&amp;quot;xs:boolean&amp;quot; minOccurs=&amp;quot;0&amp;quot; /&amp;gt;_x005f_x000d__x005f_x000a_                &amp;lt;xs:element name=&amp;quot;IsGuaranteeDeposit&amp;quot; type=&amp;quot;xs:boolean&amp;quot; minOccurs=&amp;quot;0&amp;quot; /&amp;gt;_x005f_x000d__x005f_x000a_                &amp;lt;xs:element name=&amp;quot;IsFeePaid&amp;quot; type=&amp;quot;xs:boolean&amp;quot; minOccurs=&amp;quot;0&amp;quot; /&amp;gt;_x005f_x000d__x005f_x000a_                &amp;lt;xs:element name=&amp;quot;IsExistCancelledArrest&amp;quot; type=&amp;quot;xs:boolean&amp;quot; minOccurs=&amp;quot;0&amp;quot; /&amp;gt;_x005f_x000d__x005f_x000a_                &amp;lt;xs:element name=&amp;quot;IsExistPrisoner&amp;quot; type=&amp;quot;xs:boolean&amp;quot; minOccurs=&amp;quot;0&amp;quot; /&amp;gt;_x005f_x000d__x005f_x000a_                &amp;lt;xs:element name=&amp;quot;IsExistDetainee&amp;quot; type=&amp;quot;xs:boolean&amp;quot; minOccurs=&amp;quot;0&amp;quot; /&amp;gt;_x005f_x000d__x005f_x000a_                &amp;lt;xs:element name=&amp;quot;IsDebitExist&amp;quot; type=&amp;quot;xs:boolean&amp;quot; minOccurs=&amp;quot;0&amp;quot; /&amp;gt;_x005f_x000d__x005f_x000a_                &amp;lt;xs:element name=&amp;quot;DebitExsitDate&amp;quot; type=&amp;quot;xs:dateTime&amp;quot; minOccurs=&amp;quot;0&amp;quot; /&amp;gt;_x005f_x000d__x005f_x000a_                &amp;lt;xs:element name=&amp;quot;OpenFeeIndication&amp;quot; type=&amp;quot;xs:int&amp;quot; minOccurs=&amp;quot;0&amp;quot; /&amp;gt;_x005f_x000d__x005f_x000a_                &amp;lt;xs:element name=&amp;quot;GuaranteeIndication&amp;quot; type=&amp;quot;xs:int&amp;quot; minOccurs=&amp;quot;0&amp;quot; /&amp;gt;_x005f_x000d__x005f_x000a_                &amp;lt;xs:element name=&amp;quot;DelayedPunishmentDate&amp;quot; type=&amp;quot;xs:dateTime&amp;quot; minOccurs=&amp;quot;0&amp;quot; /&amp;gt;_x005f_x000d__x005f_x000a_                &amp;lt;xs:element name=&amp;quot;IsExistSeizure&amp;quot; type=&amp;quot;xs:boolean&amp;quot; minOccurs=&amp;quot;0&amp;quot; /&amp;gt;_x005f_x000d__x005f_x000a_              &amp;lt;/xs:sequence&amp;gt;_x005f_x000d__x005f_x000a_            &amp;lt;/xs:complexType&amp;gt;_x005f_x000d__x005f_x000a_          &amp;lt;/xs:element&amp;gt;_x005f_x000d__x005f_x000a_        &amp;lt;/xs:choice&amp;gt;_x005f_x000d__x005f_x000a_      &amp;lt;/xs:complexType&amp;gt;_x005f_x000d__x005f_x000a_    &amp;lt;/xs:element&amp;gt;_x005f_x000d__x005f_x000a_  &amp;lt;/xs:schema&amp;gt;_x005f_x000d__x005f_x000a_  &amp;lt;diffgr:diffgram xmlns:msdata=&amp;quot;urn:schemas-microsoft-com:xml-msdata&amp;quot; xmlns:diffgr=&amp;quot;urn:schemas-microsoft-com:xml-diffgram-v1&amp;quot;&amp;gt;_x005f_x000d__x005f_x000a_    &amp;lt;CasePresentationDS xmlns=&amp;quot;http://tempuri.org/CasePresentationDS.xsd&amp;quot;&amp;gt;_x005f_x000d__x005f_x000a_      &amp;lt;CasePresentationDataSet diffgr:id=&amp;quot;CasePresentationDataSet1&amp;quot; msdata:rowOrder=&amp;quot;0&amp;quot; diffgr:hasChanges=&amp;quot;modified&amp;quot;&amp;gt;_x005f_x000d__x005f_x000a_        &amp;lt;CaseID&amp;gt;71075907&amp;lt;/CaseID&amp;gt;_x005f_x000d__x005f_x000a_        &amp;lt;CaseMonth&amp;gt;5&amp;lt;/CaseMonth&amp;gt;_x005f_x000d__x005f_x000a_        &amp;lt;CaseYear&amp;gt;2013&amp;lt;/CaseYear&amp;gt;_x005f_x000d__x005f_x000a_        &amp;lt;CaseNumber&amp;gt;31862&amp;lt;/CaseNumber&amp;gt;_x005f_x000d__x005f_x000a_        &amp;lt;NumeratorGroupID&amp;gt;1&amp;lt;/NumeratorGroupID&amp;gt;_x005f_x000d__x005f_x000a_        &amp;lt;CaseName&amp;gt;îãéðú éùøàì ð&amp;#39; îçàîéã(òöéø)&amp;lt;/CaseName&amp;gt;_x005f_x000d__x005f_x000a_        &amp;lt;CourtID&amp;gt;13&amp;lt;/CourtID&amp;gt;_x005f_x000d__x005f_x000a_        &amp;lt;CaseTypeID&amp;gt;10048&amp;lt;/CaseTypeID&amp;gt;_x005f_x000d__x005f_x000a_        &amp;lt;CaseJudgeName&amp;gt;îùä âìòã&amp;lt;/CaseJudgeName&amp;gt;_x005f_x000d__x005f_x000a_        &amp;lt;CaseLinkTypeID&amp;gt;10&amp;lt;/CaseLinkTypeID&amp;gt;_x005f_x000d__x005f_x000a_        &amp;lt;ProcedureID&amp;gt;2&amp;lt;/ProcedureID&amp;gt;_x005f_x000d__x005f_x000a_        &amp;lt;CaseStatusID&amp;gt;1&amp;lt;/CaseStatusID&amp;gt;_x005f_x000d__x005f_x000a_        &amp;lt;ProceedingID&amp;gt;2&amp;lt;/ProceedingID&amp;gt;_x005f_x000d__x005f_x000a_        &amp;lt;IsCaseLinked&amp;gt;true&amp;lt;/IsCaseLinked&amp;gt;_x005f_x000d__x005f_x000a_        &amp;lt;PrivilegeID&amp;gt;1&amp;lt;/PrivilegeID&amp;gt;_x005f_x000d__x005f_x000a_        &amp;lt;IsAppealingCaseExist&amp;gt;false&amp;lt;/IsAppealingCaseExist&amp;gt;_x005f_x000d__x005f_x000a_        &amp;lt;CaseDisplayIdentifier&amp;gt;31862-05-13&amp;lt;/CaseDisplayIdentifier&amp;gt;_x005f_x000d__x005f_x000a_        &amp;lt;CaseTypeDesc&amp;gt;ú&amp;quot;ô&amp;lt;/CaseTypeDesc&amp;gt;_x005f_x000d__x005f_x000a_        &amp;lt;CourtDesc&amp;gt;äîçåæé çéôä&amp;lt;/CourtDesc&amp;gt;_x005f_x000d__x005f_x000a_        &amp;lt;CaseStageDesc&amp;gt;úé÷ àì÷èøåðé&amp;lt;/CaseStageDesc&amp;gt;_x005f_x000d__x005f_x000a_        &amp;lt;CaseNextDeterminingTask&amp;gt;150&amp;lt;/CaseNextDeterminingTask&amp;gt;_x005f_x000d__x005f_x000a_        &amp;lt;CaseOpenDate&amp;gt;2013-05-19T09:30:00+03:00&amp;lt;/CaseOpenDate&amp;gt;_x005f_x000d__x005f_x000a_        &amp;lt;PleaTypeID&amp;gt;8&amp;lt;/PleaTypeID&amp;gt;_x005f_x000d__x005f_x000a_        &amp;lt;CourtLevelID&amp;gt;2&amp;lt;/CourtLevelID&amp;gt;_x005f_x000d__x005f_x000a_        &amp;lt;CaseJudgeFirstName&amp;gt;îùä&amp;lt;/CaseJudgeFirstName&amp;gt;_x005f_x000d__x005f_x000a_        &amp;lt;CaseJudgeLastName&amp;gt;âìòã&amp;lt;/CaseJudgeLastName&amp;gt;_x005f_x000d__x005f_x000a_        &amp;lt;JudicalPersonID&amp;gt;067578955@GOV.IL&amp;lt;/JudicalPersonID&amp;gt;_x005f_x000d__x005f_x000a_        &amp;lt;IsJudicalPanel&amp;gt;false&amp;lt;/IsJudicalPanel&amp;gt;_x005f_x000d__x005f_x000a_        &amp;lt;CourtDisplayName&amp;gt;áéú äîùôè äîçåæé áçéôä&amp;lt;/CourtDisplayName&amp;gt;_x005f_x000d__x005f_x000a_        &amp;lt;IsAllStartDataCollected&amp;gt;true&amp;lt;/IsAllStartDataCollected&amp;gt;_x005f_x000d__x005f_x000a_        &amp;lt;IsMainCase&amp;gt;false&amp;lt;/IsMainCase&amp;gt;_x005f_x000d__x005f_x000a_        &amp;lt;CaseDesc&amp;gt;æåîï îúåøâîï ìéåí 19.6.13 (éù ìäæîéï ìëì äãéåðéí áúé÷).&amp;lt;/CaseDesc&amp;gt;_x005f_x000d__x005f_x000a_        &amp;lt;isExistMinorSide&amp;gt;false&amp;lt;/isExistMinorSide&amp;gt;_x005f_x000d__x005f_x000a_        &amp;lt;isExistMinorWitness&amp;gt;false&amp;lt;/isExistMinorWitness&amp;gt;_x005f_x000d__x005f_x000a_        &amp;lt;ArchivingActivityID&amp;gt;1&amp;lt;/ArchivingActivityID&amp;gt;_x005f_x000d__x005f_x000a_        &amp;lt;IsDecisionTypeZaveElyon&amp;gt;false&amp;lt;/IsDecisionTypeZaveElyon&amp;gt;_x005f_x000d__x005f_x000a_        &amp;lt;IsExistPrisoner&amp;gt;false&amp;lt;/IsExistPrisoner&amp;gt;_x005f_x000d__x005f_x000a_        &amp;lt;IsExistDetainee&amp;gt;true&amp;lt;/IsExistDetainee&amp;gt;_x005f_x000d__x005f_x000a_        &amp;lt;IsDebitExist&amp;gt;false&amp;lt;/IsDebitExist&amp;gt;_x005f_x000d__x005f_x000a_        &amp;lt;DebitExsitDate&amp;gt;2013-10-01T03:00:00+03:00&amp;lt;/DebitExsitDate&amp;gt;_x005f_x000d__x005f_x000a_        &amp;lt;IsExistSeizure&amp;gt;false&amp;lt;/IsExistSeizure&amp;gt;_x005f_x000d__x005f_x000a_      &amp;lt;/CasePresentationDataSet&amp;gt;_x005f_x000d__x005f_x000a_    &amp;lt;/CasePresentationDS&amp;gt;_x005f_x000d__x005f_x000a_    &amp;lt;diffgr:before&amp;gt;_x005f_x000d__x005f_x000a_      &amp;lt;CasePresentationDataSet diffgr:id=&amp;quot;CasePresentationDataSet1&amp;quot; msdata:rowOrder=&amp;quot;0&amp;quot; xmlns=&amp;quot;http://tempuri.org/CasePresentationDS.xsd&amp;quot;&amp;gt;_x005f_x000d__x005f_x000a_        &amp;lt;CaseID&amp;gt;71075907&amp;lt;/CaseID&amp;gt;_x005f_x000d__x005f_x000a_        &amp;lt;CaseMonth&amp;gt;5&amp;lt;/CaseMonth&amp;gt;_x005f_x000d__x005f_x000a_        &amp;lt;CaseYear&amp;gt;2013&amp;lt;/CaseYear&amp;gt;_x005f_x000d__x005f_x000a_        &amp;lt;CaseNumber&amp;gt;31862&amp;lt;/CaseNumber&amp;gt;_x005f_x000d__x005f_x000a_        &amp;lt;NumeratorGroupID&amp;gt;1&amp;lt;/NumeratorGroupID&amp;gt;_x005f_x000d__x005f_x000a_        &amp;lt;CaseName&amp;gt;îãéðú éùøàì ð&amp;#39; îçàîéã(òöéø)&amp;lt;/CaseName&amp;gt;_x005f_x000d__x005f_x000a_        &amp;lt;CourtID&amp;gt;13&amp;lt;/CourtID&amp;gt;_x005f_x000d__x005f_x000a_        &amp;lt;CaseTypeID&amp;gt;10048&amp;lt;/CaseTypeID&amp;gt;_x005f_x000d__x005f_x000a_        &amp;lt;CaseJudgeName&amp;gt;îùä âìòã&amp;lt;/CaseJudgeName&amp;gt;_x005f_x000d__x005f_x000a_        &amp;lt;CaseLinkTypeID&amp;gt;10&amp;lt;/CaseLinkTypeID&amp;gt;_x005f_x000d__x005f_x000a_        &amp;lt;ProcedureID&amp;gt;2&amp;lt;/ProcedureID&amp;gt;_x005f_x000d__x005f_x000a_        &amp;lt;CaseStatusID&amp;gt;1&amp;lt;/CaseStatusID&amp;gt;_x005f_x000d__x005f_x000a_        &amp;lt;ProceedingID&amp;gt;2&amp;lt;/ProceedingID&amp;gt;_x005f_x000d__x005f_x000a_        &amp;lt;IsCaseLinked&amp;gt;true&amp;lt;/IsCaseLinked&amp;gt;_x005f_x000d__x005f_x000a_        &amp;lt;PrivilegeID&amp;gt;1&amp;lt;/PrivilegeID&amp;gt;_x005f_x000d__x005f_x000a_        &amp;lt;IsAppealingCaseExist&amp;gt;false&amp;lt;/IsAppealingCaseExist&amp;gt;_x005f_x000d__x005f_x000a_        &amp;lt;CaseDisplayIdentifier&amp;gt;31862-05-13&amp;lt;/CaseDisplayIdentifier&amp;gt;_x005f_x000d__x005f_x000a_        &amp;lt;CaseTypeDesc&amp;gt;ú&amp;quot;ô&amp;lt;/CaseTypeDesc&amp;gt;_x005f_x000d__x005f_x000a_        &amp;lt;CourtDesc&amp;gt;äîçåæé çéôä&amp;lt;/CourtDesc&amp;gt;_x005f_x000d__x005f_x000a_        &amp;lt;CaseStageDesc&amp;gt;úé÷ àì÷èøåðé&amp;lt;/CaseStageDesc&amp;gt;_x005f_x000d__x005f_x000a_        &amp;lt;CaseNextDeterminingTask&amp;gt;150&amp;lt;/CaseNextDeterminingTask&amp;gt;_x005f_x000d__x005f_x000a_        &amp;lt;CaseOpenDate&amp;gt;2013-05-19T09:30:00+03:00&amp;lt;/CaseOpenDate&amp;gt;_x005f_x000d__x005f_x000a_        &amp;lt;PleaTypeID&amp;gt;8&amp;lt;/PleaTypeID&amp;gt;_x005f_x000d__x005f_x000a_        &amp;lt;CourtLevelID&amp;gt;2&amp;lt;/CourtLevelID&amp;gt;_x005f_x000d__x005f_x000a_        &amp;lt;CaseJudgeFirstName&amp;gt;îùä&amp;lt;/CaseJudgeFirstName&amp;gt;_x005f_x000d__x005f_x000a_        &amp;lt;CaseJudgeLastName&amp;gt;âìòã&amp;lt;/CaseJudgeLastName&amp;gt;_x005f_x000d__x005f_x000a_        &amp;lt;JudicalPersonID&amp;gt;067578955@GOV.IL&amp;lt;/JudicalPersonID&amp;gt;_x005f_x000d__x005f_x000a_        &amp;lt;IsJudicalPanel&amp;gt;false&amp;lt;/IsJudicalPanel&amp;gt;_x005f_x000d__x005f_x000a_        &amp;lt;CourtDisplayName&amp;gt;áéú äîùôè äîçåæé áçéôä&amp;lt;/CourtDisplayName&amp;gt;_x005f_x000d__x005f_x000a_        &amp;lt;IsAllStartDataCollected&amp;gt;true&amp;lt;/IsAllStartDataCollected&amp;gt;_x005f_x000d__x005f_x000a_        &amp;lt;IsMainCase&amp;gt;false&amp;lt;/IsMainCase&amp;gt;_x005f_x000d__x005f_x000a_        &amp;lt;CaseDesc&amp;gt;æåîï îúåøâîï ìéåí 19.6.13 (éù ìäæîéï ìëì äãéåðéí áúé÷).&amp;lt;/CaseDesc&amp;gt;_x005f_x000d__x005f_x000a_        &amp;lt;ArchivingActivityID&amp;gt;1&amp;lt;/ArchivingActivityID&amp;gt;_x005f_x000d__x005f_x000a_      &amp;lt;/CasePresentationDataSet&amp;gt;_x005f_x000d__x005f_x000a_    &amp;lt;/diffgr:before&amp;gt;_x005f_x000d__x005f_x000a_  &amp;lt;/diffgr:diffgram&amp;gt;_x005f_x000d__x005f_x000a_&amp;lt;/CasePresentationDS&amp;gt;"/>
    <w:docVar w:name="CourtID" w:val="13"/>
    <w:docVar w:name="DecisionDS" w:val="&amp;lt;?xml version=&amp;quot;1.0&amp;quot;?&amp;gt;_x005f_x000d__x005f_x000a_&amp;lt;DecisionDS&amp;gt;_x005f_x000d__x005f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5f_x000d__x005f_x000a_    &amp;lt;xs:element name=&amp;quot;DecisionDS&amp;quot; msdata:IsDataSet=&amp;quot;true&amp;quot; msdata:Locale=&amp;quot;he-IL&amp;quot;&amp;gt;_x005f_x000d__x005f_x000a_      &amp;lt;xs:complexType&amp;gt;_x005f_x000d__x005f_x000a_        &amp;lt;xs:choice minOccurs=&amp;quot;0&amp;quot; maxOccurs=&amp;quot;unbounded&amp;quot;&amp;gt;_x005f_x000d__x005f_x000a_          &amp;lt;xs:element name=&amp;quot;dt_Decision&amp;quot;&amp;gt;_x005f_x000d__x005f_x000a_            &amp;lt;xs:complexType&amp;gt;_x005f_x000d__x005f_x000a_              &amp;lt;xs:sequence&amp;gt;_x005f_x000d__x005f_x000a_                &amp;lt;xs:element name=&amp;quot;DecisionID&amp;quot; msdata:ReadOnly=&amp;quot;true&amp;quot; msdata:AutoIncrement=&amp;quot;true&amp;quot; type=&amp;quot;xs:int&amp;quot; /&amp;gt;_x005f_x000d__x005f_x000a_                &amp;lt;xs:element name=&amp;quot;DecisionNumber&amp;quot; type=&amp;quot;xs:int&amp;quot; minOccurs=&amp;quot;0&amp;quot; /&amp;gt;_x005f_x000d__x005f_x000a_                &amp;lt;xs:element name=&amp;quot;DecisionName&amp;quot; type=&amp;quot;xs:string&amp;quot; /&amp;gt;_x005f_x000d__x005f_x000a_                &amp;lt;xs:element name=&amp;quot;DecisionStatusID&amp;quot; type=&amp;quot;xs:int&amp;quot; /&amp;gt;_x005f_x000d__x005f_x000a_                &amp;lt;xs:element name=&amp;quot;DecisionStatusChangeDate&amp;quot; type=&amp;quot;xs:dateTime&amp;quot; /&amp;gt;_x005f_x000d__x005f_x000a_                &amp;lt;xs:element name=&amp;quot;DecisionSignatureDate&amp;quot; type=&amp;quot;xs:dateTime&amp;quot; minOccurs=&amp;quot;0&amp;quot; /&amp;gt;_x005f_x000d__x005f_x000a_                &amp;lt;xs:element name=&amp;quot;DecisionSignatureUserID&amp;quot; type=&amp;quot;xs:string&amp;quot; minOccurs=&amp;quot;0&amp;quot; /&amp;gt;_x005f_x000d__x005f_x000a_                &amp;lt;xs:element name=&amp;quot;DecisionCreateDate&amp;quot; type=&amp;quot;xs:dateTime&amp;quot; /&amp;gt;_x005f_x000d__x005f_x000a_                &amp;lt;xs:element name=&amp;quot;DecisionChangeDate&amp;quot; type=&amp;quot;xs:dateTime&amp;quot; minOccurs=&amp;quot;0&amp;quot; /&amp;gt;_x005f_x000d__x005f_x000a_                &amp;lt;xs:element name=&amp;quot;DecisionChangeUserID&amp;quot; type=&amp;quot;xs:string&amp;quot; minOccurs=&amp;quot;0&amp;quot; /&amp;gt;_x005f_x000d__x005f_x000a_                &amp;lt;xs:element name=&amp;quot;DecisionDesc&amp;quot; type=&amp;quot;xs:string&amp;quot; minOccurs=&amp;quot;0&amp;quot; /&amp;gt;_x005f_x000d__x005f_x000a_                &amp;lt;xs:element name=&amp;quot;IsChosenDecision&amp;quot; type=&amp;quot;xs:boolean&amp;quot; default=&amp;quot;false&amp;quot; /&amp;gt;_x005f_x000d__x005f_x000a_                &amp;lt;xs:element name=&amp;quot;IsDecisionImplementationTask&amp;quot; type=&amp;quot;xs:boolean&amp;quot; default=&amp;quot;false&amp;quot; minOccurs=&amp;quot;0&amp;quot; /&amp;gt;_x005f_x000d__x005f_x000a_                &amp;lt;xs:element name=&amp;quot;IsDecisionInProtocol&amp;quot; type=&amp;quot;xs:boolean&amp;quot; default=&amp;quot;false&amp;quot; /&amp;gt;_x005f_x000d__x005f_x000a_                &amp;lt;xs:element name=&amp;quot;DecisionTypeID&amp;quot; type=&amp;quot;xs:int&amp;quot; /&amp;gt;_x005f_x000d__x005f_x000a_                &amp;lt;xs:element name=&amp;quot;DecisionText&amp;quot; type=&amp;quot;xs:string&amp;quot; minOccurs=&amp;quot;0&amp;quot; /&amp;gt;_x005f_x000d__x005f_x000a_                &amp;lt;xs:element name=&amp;quot;IsOnlyOneParty&amp;quot; type=&amp;quot;xs:boolean&amp;quot; default=&amp;quot;false&amp;quot; /&amp;gt;_x005f_x000d__x005f_x000a_                &amp;lt;xs:element name=&amp;quot;IsCanceledDecision&amp;quot; type=&amp;quot;xs:boolean&amp;quot; default=&amp;quot;false&amp;quot; /&amp;gt;_x005f_x000d__x005f_x000a_                &amp;lt;xs:element name=&amp;quot;DecisionLinkID&amp;quot; type=&amp;quot;xs:int&amp;quot; minOccurs=&amp;quot;0&amp;quot; /&amp;gt;_x005f_x000d__x005f_x000a_                &amp;lt;xs:element name=&amp;quot;DecisionLinkTypeID&amp;quot; type=&amp;quot;xs:int&amp;quot; minOccurs=&amp;quot;0&amp;quot; /&amp;gt;_x005f_x000d__x005f_x000a_                &amp;lt;xs:element name=&amp;quot;DocumentID&amp;quot; type=&amp;quot;xs:int&amp;quot; minOccurs=&amp;quot;0&amp;quot; /&amp;gt;_x005f_x000d__x005f_x000a_                &amp;lt;xs:element name=&amp;quot;PrivilegeID&amp;quot; type=&amp;quot;xs:int&amp;quot; /&amp;gt;_x005f_x000d__x005f_x000a_                &amp;lt;xs:element name=&amp;quot;IsDecisionConverted&amp;quot; type=&amp;quot;xs:boolean&amp;quot; default=&amp;quot;false&amp;quot; /&amp;gt;_x005f_x000d__x005f_x000a_                &amp;lt;xs:element name=&amp;quot;SignatureUserTypeID&amp;quot; type=&amp;quot;xs:int&amp;quot; minOccurs=&amp;quot;0&amp;quot; /&amp;gt;_x005f_x000d__x005f_x000a_                &amp;lt;xs:element name=&amp;quot;IsOpenedToSecondSide&amp;quot; type=&amp;quot;xs:boolean&amp;quot; default=&amp;quot;false&amp;quot; /&amp;gt;_x005f_x000d__x005f_x000a_                &amp;lt;xs:element name=&amp;quot;IsDecisionAppeled&amp;quot; type=&amp;quot;xs:boolean&amp;quot; default=&amp;quot;false&amp;quot; /&amp;gt;_x005f_x000d__x005f_x000a_                &amp;lt;xs:element name=&amp;quot;DecisionWriterID&amp;quot; type=&amp;quot;xs:string&amp;quot; minOccurs=&amp;quot;0&amp;quot; /&amp;gt;_x005f_x000d__x005f_x000a_                &amp;lt;xs:element name=&amp;quot;IsInstruction&amp;quot; type=&amp;quot;xs:boolean&amp;quot; default=&amp;quot;false&amp;quot; /&amp;gt;_x005f_x000d__x005f_x000a_                &amp;lt;xs:element name=&amp;quot;PreviousCaseID&amp;quot; type=&amp;quot;xs:string&amp;quot; minOccurs=&amp;quot;0&amp;quot; /&amp;gt;_x005f_x000d__x005f_x000a_                &amp;lt;xs:element name=&amp;quot;IsNeedAllSignatures&amp;quot; type=&amp;quot;xs:boolean&amp;quot; default=&amp;quot;false&amp;quot; minOccurs=&amp;quot;0&amp;quot; /&amp;gt;_x005f_x000d__x005f_x000a_                &amp;lt;xs:element name=&amp;quot;DecisionAttributeID&amp;quot; type=&amp;quot;xs:int&amp;quot; minOccurs=&amp;quot;0&amp;quot; /&amp;gt;_x005f_x000d__x005f_x000a_                &amp;lt;xs:element name=&amp;quot;DecisionCreationUserID&amp;quot; type=&amp;quot;xs:string&amp;quot; /&amp;gt;_x005f_x000d__x005f_x000a_                &amp;lt;xs:element name=&amp;quot;DecisionLinkName&amp;quot; type=&amp;quot;xs:string&amp;quot; minOccurs=&amp;quot;0&amp;quot; /&amp;gt;_x005f_x000d__x005f_x000a_                &amp;lt;xs:element name=&amp;quot;DecisionLinkCaseID&amp;quot; type=&amp;quot;xs:int&amp;quot; minOccurs=&amp;quot;0&amp;quot; /&amp;gt;_x005f_x000d__x005f_x000a_                &amp;lt;xs:element name=&amp;quot;DecisionDisplayName&amp;quot; type=&amp;quot;xs:string&amp;quot; minOccurs=&amp;quot;0&amp;quot; /&amp;gt;_x005f_x000d__x005f_x000a_                &amp;lt;xs:element name=&amp;quot;IsScanned&amp;quot; type=&amp;quot;xs:boolean&amp;quot; minOccurs=&amp;quot;0&amp;quot; /&amp;gt;_x005f_x000d__x005f_x000a_                &amp;lt;xs:element name=&amp;quot;DecisionSignatureUserName&amp;quot; type=&amp;quot;xs:string&amp;quot; minOccurs=&amp;quot;0&amp;quot; /&amp;gt;_x005f_x000d__x005f_x000a_                &amp;lt;xs:element name=&amp;quot;ChangePrivilegeUserID&amp;quot; type=&amp;quot;xs:string&amp;quot; minOccurs=&amp;quot;0&amp;quot; /&amp;gt;_x005f_x000d__x005f_x000a_                &amp;lt;xs:element name=&amp;quot;PublishInWebUserID&amp;quot; type=&amp;quot;xs:string&amp;quot; minOccurs=&amp;quot;0&amp;quot; /&amp;gt;_x005f_x000d__x005f_x000a_                &amp;lt;xs:element name=&amp;quot;NotificationTypeID&amp;quot; type=&amp;quot;xs:int&amp;quot; default=&amp;quot;1&amp;quot; minOccurs=&amp;quot;0&amp;quot; /&amp;gt;_x005f_x000d__x005f_x000a_                &amp;lt;xs:element name=&amp;quot;NotificationAuthorizeUserID&amp;quot; type=&amp;quot;xs:string&amp;quot; minOccurs=&amp;quot;0&amp;quot; /&amp;gt;_x005f_x000d__x005f_x000a_                &amp;lt;xs:element name=&amp;quot;DecisionReleaseDate&amp;quot; type=&amp;quot;xs:dateTime&amp;quot; minOccurs=&amp;quot;0&amp;quot; /&amp;gt;_x005f_x000d__x005f_x000a_                &amp;lt;xs:element name=&amp;quot;IsDecisionInNote&amp;quot; type=&amp;quot;xs:boolean&amp;quot; default=&amp;quot;false&amp;quot; /&amp;gt;_x005f_x000d__x005f_x000a_                &amp;lt;xs:element name=&amp;quot;IsOriginal&amp;quot; type=&amp;quot;xs:boolean&amp;quot; minOccurs=&amp;quot;0&amp;quot; /&amp;gt;_x005f_x000d__x005f_x000a_              &amp;lt;/xs:sequence&amp;gt;_x005f_x000d__x005f_x000a_            &amp;lt;/xs:complexType&amp;gt;_x005f_x000d__x005f_x000a_          &amp;lt;/xs:element&amp;gt;_x005f_x000d__x005f_x000a_          &amp;lt;xs:element name=&amp;quot;dt_DecisionCase&amp;quot;&amp;gt;_x005f_x000d__x005f_x000a_            &amp;lt;xs:complexType&amp;gt;_x005f_x000d__x005f_x000a_              &amp;lt;xs:sequence&amp;gt;_x005f_x000d__x005f_x000a_                &amp;lt;xs:element name=&amp;quot;DecisionID&amp;quot; type=&amp;quot;xs:int&amp;quot; /&amp;gt;_x005f_x000d__x005f_x000a_                &amp;lt;xs:element name=&amp;quot;CaseID&amp;quot; type=&amp;quot;xs:int&amp;quot; /&amp;gt;_x005f_x000d__x005f_x000a_                &amp;lt;xs:element name=&amp;quot;IsOriginal&amp;quot; type=&amp;quot;xs:boolean&amp;quot; default=&amp;quot;false&amp;quot; minOccurs=&amp;quot;0&amp;quot; /&amp;gt;_x005f_x000d__x005f_x000a_                &amp;lt;xs:element name=&amp;quot;IsDeleted&amp;quot; type=&amp;quot;xs:boolean&amp;quot; default=&amp;quot;false&amp;quot; /&amp;gt;_x005f_x000d__x005f_x000a_                &amp;lt;xs:element name=&amp;quot;CaseLinkTypeID&amp;quot; type=&amp;quot;xs:int&amp;quot; minOccurs=&amp;quot;0&amp;quot; /&amp;gt;_x005f_x000d__x005f_x000a_                &amp;lt;xs:element name=&amp;quot;CaseName&amp;quot; type=&amp;quot;xs:string&amp;quot; minOccurs=&amp;quot;0&amp;quot; /&amp;gt;_x005f_x000d__x005f_x000a_                &amp;lt;xs:element name=&amp;quot;CaseDisplayIdentifier&amp;quot; type=&amp;quot;xs:string&amp;quot; minOccurs=&amp;quot;0&amp;quot; /&amp;gt;_x005f_x000d__x005f_x000a_              &amp;lt;/xs:sequence&amp;gt;_x005f_x000d__x005f_x000a_            &amp;lt;/xs:complexType&amp;gt;_x005f_x000d__x005f_x000a_          &amp;lt;/xs:element&amp;gt;_x005f_x000d__x005f_x000a_          &amp;lt;xs:element name=&amp;quot;dt_DecisionMotion&amp;quot;&amp;gt;_x005f_x000d__x005f_x000a_            &amp;lt;xs:complexType&amp;gt;_x005f_x000d__x005f_x000a_              &amp;lt;xs:sequence&amp;gt;_x005f_x000d__x005f_x000a_                &amp;lt;xs:element name=&amp;quot;DecisionID&amp;quot; type=&amp;quot;xs:int&amp;quot; /&amp;gt;_x005f_x000d__x005f_x000a_                &amp;lt;xs:element name=&amp;quot;MotionID&amp;quot; type=&amp;quot;xs:int&amp;quot; /&amp;gt;_x005f_x000d__x005f_x000a_                &amp;lt;xs:element name=&amp;quot;DecisionResultID&amp;quot; type=&amp;quot;xs:int&amp;quot; minOccurs=&amp;quot;0&amp;quot; /&amp;gt;_x005f_x000d__x005f_x000a_                &amp;lt;xs:element name=&amp;quot;IsOriginalMotion&amp;quot; type=&amp;quot;xs:boolean&amp;quot; default=&amp;quot;false&amp;quot; minOccurs=&amp;quot;0&amp;quot; /&amp;gt;_x005f_x000d__x005f_x000a_                &amp;lt;xs:element name=&amp;quot;MotionName&amp;quot; type=&amp;quot;xs:string&amp;quot; minOccurs=&amp;quot;0&amp;quot; /&amp;gt;_x005f_x000d__x005f_x000a_                &amp;lt;xs:element name=&amp;quot;MotionOpenDate&amp;quot; type=&amp;quot;xs:dateTime&amp;quot; minOccurs=&amp;quot;0&amp;quot; /&amp;gt;_x005f_x000d__x005f_x000a_                &amp;lt;xs:element name=&amp;quot;CaseID&amp;quot; type=&amp;quot;xs:int&amp;quot; minOccurs=&amp;quot;0&amp;quot; /&amp;gt;_x005f_x000d__x005f_x000a_                &amp;lt;xs:element name=&amp;quot;CaseDisplayIdentifier&amp;quot; type=&amp;quot;xs:string&amp;quot; minOccurs=&amp;quot;0&amp;quot; /&amp;gt;_x005f_x000d__x005f_x000a_                &amp;lt;xs:element name=&amp;quot;ProcessNumber&amp;quot; type=&amp;quot;xs:int&amp;quot; minOccurs=&amp;quot;0&amp;quot; /&amp;gt;_x005f_x000d__x005f_x000a_              &amp;lt;/xs:sequence&amp;gt;_x005f_x000d__x005f_x000a_            &amp;lt;/xs:complexType&amp;gt;_x005f_x000d__x005f_x000a_          &amp;lt;/xs:element&amp;gt;_x005f_x000d__x005f_x000a_          &amp;lt;xs:element name=&amp;quot;dt_DecisionProtocol&amp;quot;&amp;gt;_x005f_x000d__x005f_x000a_            &amp;lt;xs:complexType&amp;gt;_x005f_x000d__x005f_x000a_              &amp;lt;xs:sequence&amp;gt;_x005f_x000d__x005f_x000a_                &amp;lt;xs:element name=&amp;quot;DecisionID&amp;quot; type=&amp;quot;xs:int&amp;quot; /&amp;gt;_x005f_x000d__x005f_x000a_                &amp;lt;xs:element name=&amp;quot;ProtocolID&amp;quot; type=&amp;quot;xs:int&amp;quot; /&amp;gt;_x005f_x000d__x005f_x000a_                &amp;lt;xs:element name=&amp;quot;ProtocolEventID&amp;quot; type=&amp;quot;xs:int&amp;quot; /&amp;gt;_x005f_x000d__x005f_x000a_              &amp;lt;/xs:sequence&amp;gt;_x005f_x000d__x005f_x000a_            &amp;lt;/xs:complexType&amp;gt;_x005f_x000d__x005f_x000a_          &amp;lt;/xs:element&amp;gt;_x005f_x000d__x005f_x000a_          &amp;lt;xs:element name=&amp;quot;dt_DecisionJudgePanel&amp;quot;&amp;gt;_x005f_x000d__x005f_x000a_            &amp;lt;xs:complexType&amp;gt;_x005f_x000d__x005f_x000a_              &amp;lt;xs:sequence&amp;gt;_x005f_x000d__x005f_x000a_                &amp;lt;xs:element name=&amp;quot;DecisionID&amp;quot; type=&amp;quot;xs:int&amp;quot; /&amp;gt;_x005f_x000d__x005f_x000a_                &amp;lt;xs:element name=&amp;quot;JudgeID&amp;quot; type=&amp;quot;xs:string&amp;quot; /&amp;gt;_x005f_x000d__x005f_x000a_                &amp;lt;xs:element name=&amp;quot;DocumentSendDate&amp;quot; type=&amp;quot;xs:dateTime&amp;quot; minOccurs=&amp;quot;0&amp;quot; /&amp;gt;_x005f_x000d__x005f_x000a_                &amp;lt;xs:element name=&amp;quot;FinalDate&amp;quot; type=&amp;quot;xs:dateTime&amp;quot; minOccurs=&amp;quot;0&amp;quot; /&amp;gt;_x005f_x000d__x005f_x000a_                &amp;lt;xs:element name=&amp;quot;SignatureDate&amp;quot; type=&amp;quot;xs:dateTime&amp;quot; minOccurs=&amp;quot;0&amp;quot; /&amp;gt;_x005f_x000d__x005f_x000a_                &amp;lt;xs:element name=&amp;quot;DocumentID&amp;quot; type=&amp;quot;xs:int&amp;quot; minOccurs=&amp;quot;0&amp;quot; /&amp;gt;_x005f_x000d__x005f_x000a_                &amp;lt;xs:element name=&amp;quot;DecisionOpinionDate&amp;quot; type=&amp;quot;xs:dateTime&amp;quot; minOccurs=&amp;quot;0&amp;quot; /&amp;gt;_x005f_x000d__x005f_x000a_                &amp;lt;xs:element name=&amp;quot;WriterViewedDraftDate&amp;quot; type=&amp;quot;xs:dateTime&amp;quot; minOccurs=&amp;quot;0&amp;quot; /&amp;gt;_x005f_x000d__x005f_x000a_                &amp;lt;xs:element name=&amp;quot;IsNeedAllSignatures&amp;quot; type=&amp;quot;xs:boolean&amp;quot; minOccurs=&amp;quot;0&amp;quot; /&amp;gt;_x005f_x000d__x005f_x000a_                &amp;lt;xs:element name=&amp;quot;DocumentIDNotes&amp;quot; type=&amp;quot;xs:int&amp;quot; minOccurs=&amp;quot;0&amp;quot; /&amp;gt;_x005f_x000d__x005f_x000a_                &amp;lt;xs:element name=&amp;quot;OrdinalNumber&amp;quot; type=&amp;quot;xs:int&amp;quot; minOccurs=&amp;quot;0&amp;quot; /&amp;gt;_x005f_x000d__x005f_x000a_              &amp;lt;/xs:sequence&amp;gt;_x005f_x000d__x005f_x000a_            &amp;lt;/xs:complexType&amp;gt;_x005f_x000d__x005f_x000a_          &amp;lt;/xs:element&amp;gt;_x005f_x000d__x005f_x000a_        &amp;lt;/xs:choice&amp;gt;_x005f_x000d__x005f_x000a_      &amp;lt;/xs:complexType&amp;gt;_x005f_x000d__x005f_x000a_      &amp;lt;xs:unique name=&amp;quot;DecisionDSKey1&amp;quot; msdata:PrimaryKey=&amp;quot;true&amp;quot;&amp;gt;_x005f_x000d__x005f_x000a_        &amp;lt;xs:selector xpath=&amp;quot;.//mstns:dt_Decision&amp;quot; /&amp;gt;_x005f_x000d__x005f_x000a_        &amp;lt;xs:field xpath=&amp;quot;mstns:DecisionID&amp;quot; /&amp;gt;_x005f_x000d__x005f_x000a_      &amp;lt;/xs:unique&amp;gt;_x005f_x000d__x005f_x000a_      &amp;lt;xs:unique name=&amp;quot;DecisionDSKey2&amp;quot; msdata:PrimaryKey=&amp;quot;true&amp;quot;&amp;gt;_x005f_x000d__x005f_x000a_        &amp;lt;xs:selector xpath=&amp;quot;.//mstns:dt_DecisionCase&amp;quot; /&amp;gt;_x005f_x000d__x005f_x000a_        &amp;lt;xs:field xpath=&amp;quot;mstns:DecisionID&amp;quot; /&amp;gt;_x005f_x000d__x005f_x000a_        &amp;lt;xs:field xpath=&amp;quot;mstns:CaseID&amp;quot; /&amp;gt;_x005f_x000d__x005f_x000a_      &amp;lt;/xs:unique&amp;gt;_x005f_x000d__x005f_x000a_      &amp;lt;xs:unique name=&amp;quot;DecisionDSKey3&amp;quot; msdata:PrimaryKey=&amp;quot;true&amp;quot;&amp;gt;_x005f_x000d__x005f_x000a_        &amp;lt;xs:selector xpath=&amp;quot;.//mstns:dt_DecisionMotion&amp;quot; /&amp;gt;_x005f_x000d__x005f_x000a_        &amp;lt;xs:field xpath=&amp;quot;mstns:DecisionID&amp;quot; /&amp;gt;_x005f_x000d__x005f_x000a_        &amp;lt;xs:field xpath=&amp;quot;mstns:MotionID&amp;quot; /&amp;gt;_x005f_x000d__x005f_x000a_      &amp;lt;/xs:unique&amp;gt;_x005f_x000d__x005f_x000a_      &amp;lt;xs:unique name=&amp;quot;DecisionDSKey4&amp;quot; msdata:PrimaryKey=&amp;quot;true&amp;quot;&amp;gt;_x005f_x000d__x005f_x000a_        &amp;lt;xs:selector xpath=&amp;quot;.//mstns:dt_DecisionProtocol&amp;quot; /&amp;gt;_x005f_x000d__x005f_x000a_        &amp;lt;xs:field xpath=&amp;quot;mstns:DecisionID&amp;quot; /&amp;gt;_x005f_x000d__x005f_x000a_        &amp;lt;xs:field xpath=&amp;quot;mstns:ProtocolID&amp;quot; /&amp;gt;_x005f_x000d__x005f_x000a_        &amp;lt;xs:field xpath=&amp;quot;mstns:ProtocolEventID&amp;quot; /&amp;gt;_x005f_x000d__x005f_x000a_      &amp;lt;/xs:unique&amp;gt;_x005f_x000d__x005f_x000a_      &amp;lt;xs:unique name=&amp;quot;DecisionDSKey10&amp;quot; msdata:PrimaryKey=&amp;quot;true&amp;quot;&amp;gt;_x005f_x000d__x005f_x000a_        &amp;lt;xs:selector xpath=&amp;quot;.//mstns:dt_DecisionJudgePanel&amp;quot; /&amp;gt;_x005f_x000d__x005f_x000a_        &amp;lt;xs:field xpath=&amp;quot;mstns:DecisionID&amp;quot; /&amp;gt;_x005f_x000d__x005f_x000a_        &amp;lt;xs:field xpath=&amp;quot;mstns:JudgeID&amp;quot; /&amp;gt;_x005f_x000d__x005f_x000a_      &amp;lt;/xs:unique&amp;gt;_x005f_x000d__x005f_x000a_      &amp;lt;xs:keyref name=&amp;quot;dt_Decisiondt_DecisionJudgePanel&amp;quot; refer=&amp;quot;DecisionDSKey1&amp;quot;&amp;gt;_x005f_x000d__x005f_x000a_        &amp;lt;xs:selector xpath=&amp;quot;.//mstns:dt_DecisionJudgePanel&amp;quot; /&amp;gt;_x005f_x000d__x005f_x000a_        &amp;lt;xs:field xpath=&amp;quot;mstns:DecisionID&amp;quot; /&amp;gt;_x005f_x000d__x005f_x000a_      &amp;lt;/xs:keyref&amp;gt;_x005f_x000d__x005f_x000a_      &amp;lt;xs:keyref name=&amp;quot;dt_Decisiondt_DecisionProtocol&amp;quot; refer=&amp;quot;DecisionDSKey1&amp;quot;&amp;gt;_x005f_x000d__x005f_x000a_        &amp;lt;xs:selector xpath=&amp;quot;.//mstns:dt_DecisionProtocol&amp;quot; /&amp;gt;_x005f_x000d__x005f_x000a_        &amp;lt;xs:field xpath=&amp;quot;mstns:DecisionID&amp;quot; /&amp;gt;_x005f_x000d__x005f_x000a_      &amp;lt;/xs:keyref&amp;gt;_x005f_x000d__x005f_x000a_      &amp;lt;xs:keyref name=&amp;quot;dt_Decisiondt_DecisionMotion&amp;quot; refer=&amp;quot;DecisionDSKey1&amp;quot;&amp;gt;_x005f_x000d__x005f_x000a_        &amp;lt;xs:selector xpath=&amp;quot;.//mstns:dt_DecisionMotion&amp;quot; /&amp;gt;_x005f_x000d__x005f_x000a_        &amp;lt;xs:field xpath=&amp;quot;mstns:DecisionID&amp;quot; /&amp;gt;_x005f_x000d__x005f_x000a_      &amp;lt;/xs:keyref&amp;gt;_x005f_x000d__x005f_x000a_      &amp;lt;xs:keyref name=&amp;quot;dt_Decisiondt_DecisionCase&amp;quot; refer=&amp;quot;DecisionDSKey1&amp;quot;&amp;gt;_x005f_x000d__x005f_x000a_        &amp;lt;xs:selector xpath=&amp;quot;.//mstns:dt_DecisionCase&amp;quot; /&amp;gt;_x005f_x000d__x005f_x000a_        &amp;lt;xs:field xpath=&amp;quot;mstns:DecisionID&amp;quot; /&amp;gt;_x005f_x000d__x005f_x000a_      &amp;lt;/xs:keyref&amp;gt;_x005f_x000d__x005f_x000a_    &amp;lt;/xs:element&amp;gt;_x005f_x000d__x005f_x000a_  &amp;lt;/xs:schema&amp;gt;_x005f_x000d__x005f_x000a_  &amp;lt;diffgr:diffgram xmlns:msdata=&amp;quot;urn:schemas-microsoft-com:xml-msdata&amp;quot; xmlns:diffgr=&amp;quot;urn:schemas-microsoft-com:xml-diffgram-v1&amp;quot;&amp;gt;_x005f_x000d__x005f_x000a_    &amp;lt;DecisionDS xmlns=&amp;quot;http://www.tempuri.org/DecisionDS.xsd&amp;quot;&amp;gt;_x005f_x000d__x005f_x000a_      &amp;lt;dt_Decision diffgr:id=&amp;quot;dt_Decision1&amp;quot; msdata:rowOrder=&amp;quot;0&amp;quot;&amp;gt;_x005f_x000d__x005f_x000a_        &amp;lt;DecisionID&amp;gt;86932498&amp;lt;/DecisionID&amp;gt;_x005f_x000d__x005f_x000a_        &amp;lt;DecisionName&amp;gt;âæø ãéï  îúàøéê  17/09/13  ùðéúðä ò&amp;quot;é  îùä âìòã&amp;lt;/DecisionName&amp;gt;_x005f_x000d__x005f_x000a_        &amp;lt;DecisionStatusID&amp;gt;1&amp;lt;/DecisionStatusID&amp;gt;_x005f_x000d__x005f_x000a_        &amp;lt;DecisionStatusChangeDate&amp;gt;2013-10-01T09:08:58.84+03:00&amp;lt;/DecisionStatusChangeDate&amp;gt;_x005f_x000d__x005f_x000a_        &amp;lt;DecisionSignatureDate&amp;gt;2013-09-17T11:48:57.823+03:00&amp;lt;/DecisionSignatureDate&amp;gt;_x005f_x000d__x005f_x000a_        &amp;lt;DecisionSignatureUserID&amp;gt;067578955@GOV.IL&amp;lt;/DecisionSignatureUserID&amp;gt;_x005f_x000d__x005f_x000a_        &amp;lt;DecisionCreateDate&amp;gt;2013-09-17T11:54:11.6+03:00&amp;lt;/DecisionCreateDate&amp;gt;_x005f_x000d__x005f_x000a_        &amp;lt;DecisionChangeDate&amp;gt;2013-10-01T09:08:58.807+03:00&amp;lt;/DecisionChangeDate&amp;gt;_x005f_x000d__x005f_x000a_        &amp;lt;DecisionChangeUserID&amp;gt;031804206@GOV.IL&amp;lt;/DecisionChangeUserID&amp;gt;_x005f_x000d__x005f_x000a_        &amp;lt;IsChosenDecision&amp;gt;false&amp;lt;/IsChosenDecision&amp;gt;_x005f_x000d__x005f_x000a_        &amp;lt;IsDecisionImplementationTask&amp;gt;true&amp;lt;/IsDecisionImplementationTask&amp;gt;_x005f_x000d__x005f_x000a_        &amp;lt;IsDecisionInProtocol&amp;gt;false&amp;lt;/IsDecisionInProtocol&amp;gt;_x005f_x000d__x005f_x000a_        &amp;lt;DecisionTypeID&amp;gt;4&amp;lt;/DecisionTypeID&amp;gt;_x005f_x000d__x005f_x000a_        &amp;lt;IsOnlyOneParty&amp;gt;false&amp;lt;/IsOnlyOneParty&amp;gt;_x005f_x000d__x005f_x000a_        &amp;lt;IsCanceledDecision&amp;gt;false&amp;lt;/IsCanceledDecision&amp;gt;_x005f_x000d__x005f_x000a_        &amp;lt;DocumentID&amp;gt;167250967&amp;lt;/DocumentID&amp;gt;_x005f_x000d__x005f_x000a_        &amp;lt;PrivilegeID&amp;gt;1&amp;lt;/PrivilegeID&amp;gt;_x005f_x000d__x005f_x000a_        &amp;lt;IsDecisionConverted&amp;gt;false&amp;lt;/IsDecisionConverted&amp;gt;_x005f_x000d__x005f_x000a_        &amp;lt;IsOpenedToSecondSide&amp;gt;false&amp;lt;/IsOpenedToSecondSide&amp;gt;_x005f_x000d__x005f_x000a_        &amp;lt;IsDecisionAppeled&amp;gt;false&amp;lt;/IsDecisionAppeled&amp;gt;_x005f_x000d__x005f_x000a_        &amp;lt;DecisionWriterID&amp;gt;067578955@GOV.IL&amp;lt;/DecisionWriterID&amp;gt;_x005f_x000d__x005f_x000a_        &amp;lt;IsInstruction&amp;gt;false&amp;lt;/IsInstruction&amp;gt;_x005f_x000d__x005f_x000a_        &amp;lt;IsNeedAllSignatures&amp;gt;false&amp;lt;/IsNeedAllSignatures&amp;gt;_x005f_x000d__x005f_x000a_        &amp;lt;DecisionAttributeID&amp;gt;1&amp;lt;/DecisionAttributeID&amp;gt;_x005f_x000d__x005f_x000a_        &amp;lt;DecisionCreationUserID&amp;gt;067578955@GOV.IL&amp;lt;/DecisionCreationUserID&amp;gt;_x005f_x000d__x005f_x000a_        &amp;lt;DecisionDisplayName&amp;gt;âæø ãéï  îúàøéê  17/09/13  ùðéúðä ò&amp;quot;é  îùä âìòã&amp;lt;/DecisionDisplayName&amp;gt;_x005f_x000d__x005f_x000a_        &amp;lt;IsScanned&amp;gt;false&amp;lt;/IsScanned&amp;gt;_x005f_x000d__x005f_x000a_        &amp;lt;DecisionSignatureUserName&amp;gt;îùä âìòã&amp;lt;/DecisionSignatureUserName&amp;gt;_x005f_x000d__x005f_x000a_        &amp;lt;NotificationTypeID&amp;gt;1&amp;lt;/NotificationTypeID&amp;gt;_x005f_x000d__x005f_x000a_        &amp;lt;IsDecisionInNote&amp;gt;false&amp;lt;/IsDecisionInNote&amp;gt;_x005f_x000d__x005f_x000a_      &amp;lt;/dt_Decision&amp;gt;_x005f_x000d__x005f_x000a_      &amp;lt;dt_DecisionCase diffgr:id=&amp;quot;dt_DecisionCase1&amp;quot; msdata:rowOrder=&amp;quot;0&amp;quot;&amp;gt;_x005f_x000d__x005f_x000a_        &amp;lt;DecisionID&amp;gt;86932498&amp;lt;/DecisionID&amp;gt;_x005f_x000d__x005f_x000a_        &amp;lt;CaseID&amp;gt;71075907&amp;lt;/CaseID&amp;gt;_x005f_x000d__x005f_x000a_        &amp;lt;IsOriginal&amp;gt;true&amp;lt;/IsOriginal&amp;gt;_x005f_x000d__x005f_x000a_        &amp;lt;IsDeleted&amp;gt;false&amp;lt;/IsDeleted&amp;gt;_x005f_x000d__x005f_x000a_        &amp;lt;CaseName&amp;gt;îãéðú éùøàì ð&amp;#39; îçàîéã(òöéø)&amp;lt;/CaseName&amp;gt;_x005f_x000d__x005f_x000a_        &amp;lt;CaseDisplayIdentifier&amp;gt;31862-05-13 ú&amp;quot;ô&amp;lt;/CaseDisplayIdentifier&amp;gt;_x005f_x000d__x005f_x000a_      &amp;lt;/dt_DecisionCase&amp;gt;_x005f_x000d__x005f_x000a_    &amp;lt;/DecisionDS&amp;gt;_x005f_x000d__x005f_x000a_  &amp;lt;/diffgr:diffgram&amp;gt;_x005f_x000d__x005f_x000a_&amp;lt;/DecisionDS&amp;gt;"/>
    <w:docVar w:name="DecisionID" w:val="86932498"/>
    <w:docVar w:name="MyInfo" w:val="This document was extracted from Nevo's site"/>
    <w:docVar w:name="NGCS.caseTypeID" w:val="-1"/>
    <w:docVar w:name="NGCS.courtID" w:val="-1"/>
    <w:docVar w:name="NGCS.isReservedAddressPlace" w:val="0"/>
    <w:docVar w:name="NGCS.isReservedVoucherPlace" w:val="0"/>
    <w:docVar w:name="NGCS.proceedingID" w:val="-1"/>
    <w:docVar w:name="NGCS.TemplateCaseInterestID" w:val="-1"/>
    <w:docVar w:name="NGCS.TemplateCaseTypeID" w:val="10048"/>
    <w:docVar w:name="NGCS.TemplateCategoryID" w:val="80"/>
    <w:docVar w:name="NGCS.TemplateCourtID" w:val="13"/>
    <w:docVar w:name="NGCS.TemplateProceedingID" w:val="2"/>
    <w:docVar w:name="NGCS.userUPN" w:val="ëåìí"/>
    <w:docVar w:name="WordClientAssemblyName" w:val="NGCS.Decision.ClientWordBL"/>
    <w:docVar w:name="WordClientClassName" w:val="NGCS.Decision.ClientWordBL.DecisionClient"/>
  </w:docVars>
  <w:rsids>
    <w:rsidRoot w:val="00507694"/>
    <w:rsid w:val="0000426A"/>
    <w:rsid w:val="00031F8A"/>
    <w:rsid w:val="00054FC4"/>
    <w:rsid w:val="0006726A"/>
    <w:rsid w:val="00086D33"/>
    <w:rsid w:val="000B40C6"/>
    <w:rsid w:val="00100577"/>
    <w:rsid w:val="0011296E"/>
    <w:rsid w:val="001636B8"/>
    <w:rsid w:val="001E3F24"/>
    <w:rsid w:val="0021046D"/>
    <w:rsid w:val="00212125"/>
    <w:rsid w:val="00253FB8"/>
    <w:rsid w:val="00280D28"/>
    <w:rsid w:val="002A3B6C"/>
    <w:rsid w:val="002B22E3"/>
    <w:rsid w:val="002D4AD8"/>
    <w:rsid w:val="002D6C61"/>
    <w:rsid w:val="00316047"/>
    <w:rsid w:val="00355503"/>
    <w:rsid w:val="00356C08"/>
    <w:rsid w:val="00362885"/>
    <w:rsid w:val="003633F6"/>
    <w:rsid w:val="00367565"/>
    <w:rsid w:val="00374557"/>
    <w:rsid w:val="0039342C"/>
    <w:rsid w:val="003E0C9F"/>
    <w:rsid w:val="003F7606"/>
    <w:rsid w:val="00405DD9"/>
    <w:rsid w:val="00411C84"/>
    <w:rsid w:val="0042046E"/>
    <w:rsid w:val="004215DC"/>
    <w:rsid w:val="004B44E2"/>
    <w:rsid w:val="004C54E6"/>
    <w:rsid w:val="004F0FDA"/>
    <w:rsid w:val="004F3569"/>
    <w:rsid w:val="00507694"/>
    <w:rsid w:val="00535F3C"/>
    <w:rsid w:val="00562060"/>
    <w:rsid w:val="005C5F2F"/>
    <w:rsid w:val="005C7B0B"/>
    <w:rsid w:val="005D0B35"/>
    <w:rsid w:val="006035BF"/>
    <w:rsid w:val="00621E6C"/>
    <w:rsid w:val="00645652"/>
    <w:rsid w:val="0066530A"/>
    <w:rsid w:val="00675FB4"/>
    <w:rsid w:val="00683ABD"/>
    <w:rsid w:val="00684E84"/>
    <w:rsid w:val="0069130B"/>
    <w:rsid w:val="006D4990"/>
    <w:rsid w:val="006E30E3"/>
    <w:rsid w:val="006F785F"/>
    <w:rsid w:val="00733110"/>
    <w:rsid w:val="00757983"/>
    <w:rsid w:val="007A43E1"/>
    <w:rsid w:val="007C131C"/>
    <w:rsid w:val="007D46DD"/>
    <w:rsid w:val="007D533B"/>
    <w:rsid w:val="007E7B2A"/>
    <w:rsid w:val="00821F29"/>
    <w:rsid w:val="00832D73"/>
    <w:rsid w:val="00834A18"/>
    <w:rsid w:val="0086150E"/>
    <w:rsid w:val="00862C8F"/>
    <w:rsid w:val="00864CF7"/>
    <w:rsid w:val="008B44E4"/>
    <w:rsid w:val="00921744"/>
    <w:rsid w:val="0094115A"/>
    <w:rsid w:val="009E35A7"/>
    <w:rsid w:val="009E49A1"/>
    <w:rsid w:val="009F504D"/>
    <w:rsid w:val="00A23B05"/>
    <w:rsid w:val="00A37115"/>
    <w:rsid w:val="00A504C4"/>
    <w:rsid w:val="00A66ADC"/>
    <w:rsid w:val="00A70B4F"/>
    <w:rsid w:val="00A80C03"/>
    <w:rsid w:val="00B05847"/>
    <w:rsid w:val="00B16D7C"/>
    <w:rsid w:val="00B221B4"/>
    <w:rsid w:val="00B22E0A"/>
    <w:rsid w:val="00B2640D"/>
    <w:rsid w:val="00B31056"/>
    <w:rsid w:val="00B35E9F"/>
    <w:rsid w:val="00BA1AD3"/>
    <w:rsid w:val="00BD67E7"/>
    <w:rsid w:val="00BD7674"/>
    <w:rsid w:val="00BE0015"/>
    <w:rsid w:val="00C02463"/>
    <w:rsid w:val="00C55E62"/>
    <w:rsid w:val="00C572E8"/>
    <w:rsid w:val="00C82489"/>
    <w:rsid w:val="00C84CD1"/>
    <w:rsid w:val="00CA6AEC"/>
    <w:rsid w:val="00CD2E1B"/>
    <w:rsid w:val="00CD728E"/>
    <w:rsid w:val="00CE173A"/>
    <w:rsid w:val="00D202F4"/>
    <w:rsid w:val="00D3203D"/>
    <w:rsid w:val="00D5235C"/>
    <w:rsid w:val="00D60E02"/>
    <w:rsid w:val="00E32FEF"/>
    <w:rsid w:val="00E70F9C"/>
    <w:rsid w:val="00E7721E"/>
    <w:rsid w:val="00E86892"/>
    <w:rsid w:val="00E87AD2"/>
    <w:rsid w:val="00EA185D"/>
    <w:rsid w:val="00EE7A82"/>
    <w:rsid w:val="00F00902"/>
    <w:rsid w:val="00F41014"/>
    <w:rsid w:val="00F4555A"/>
    <w:rsid w:val="00F5136E"/>
    <w:rsid w:val="00F75AFC"/>
    <w:rsid w:val="00F95019"/>
    <w:rsid w:val="00FA6C8C"/>
    <w:rsid w:val="00FF66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0A9D354D"/>
  <w15:chartTrackingRefBased/>
  <w15:docId w15:val="{CB1DCE1A-EAD6-41B9-941B-0DDA51A2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semiHidden/>
    <w:rPr>
      <w:rFonts w:cs="Times New Roman"/>
      <w:sz w:val="16"/>
      <w:szCs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BD67E7"/>
    <w:rPr>
      <w:rFonts w:cs="Times New Roman"/>
    </w:rPr>
  </w:style>
  <w:style w:type="character" w:styleId="Hyperlink">
    <w:name w:val="Hyperlink"/>
    <w:rsid w:val="00E772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0301/275" TargetMode="External"/><Relationship Id="rId26" Type="http://schemas.openxmlformats.org/officeDocument/2006/relationships/hyperlink" Target="http://www.nevo.co.il/case/5852404" TargetMode="External"/><Relationship Id="rId39" Type="http://schemas.openxmlformats.org/officeDocument/2006/relationships/hyperlink" Target="http://www.nevo.co.il/law/70301/40jc#.a" TargetMode="External"/><Relationship Id="rId21" Type="http://schemas.openxmlformats.org/officeDocument/2006/relationships/hyperlink" Target="http://www.nevo.co.il/case/6102612" TargetMode="External"/><Relationship Id="rId34" Type="http://schemas.openxmlformats.org/officeDocument/2006/relationships/hyperlink" Target="http://www.nevo.co.il/law/70301/40a" TargetMode="External"/><Relationship Id="rId42" Type="http://schemas.openxmlformats.org/officeDocument/2006/relationships/hyperlink" Target="http://www.nevo.co.il/law/70301/40e" TargetMode="External"/><Relationship Id="rId47"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b" TargetMode="External"/><Relationship Id="rId29" Type="http://schemas.openxmlformats.org/officeDocument/2006/relationships/hyperlink" Target="http://www.nevo.co.il/case/5804154" TargetMode="External"/><Relationship Id="rId11" Type="http://schemas.openxmlformats.org/officeDocument/2006/relationships/hyperlink" Target="http://www.nevo.co.il/law/70301/40d" TargetMode="External"/><Relationship Id="rId24" Type="http://schemas.openxmlformats.org/officeDocument/2006/relationships/hyperlink" Target="http://www.nevo.co.il/case/5887664" TargetMode="External"/><Relationship Id="rId32" Type="http://schemas.openxmlformats.org/officeDocument/2006/relationships/hyperlink" Target="http://www.nevo.co.il/case/5821327"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40jc" TargetMode="External"/><Relationship Id="rId23" Type="http://schemas.openxmlformats.org/officeDocument/2006/relationships/hyperlink" Target="http://www.nevo.co.il/case/17932641" TargetMode="External"/><Relationship Id="rId28" Type="http://schemas.openxmlformats.org/officeDocument/2006/relationships/hyperlink" Target="http://www.nevo.co.il/case/5707014" TargetMode="External"/><Relationship Id="rId36" Type="http://schemas.openxmlformats.org/officeDocument/2006/relationships/hyperlink" Target="http://www.nevo.co.il/law/70301/40c" TargetMode="External"/><Relationship Id="rId49" Type="http://schemas.openxmlformats.org/officeDocument/2006/relationships/theme" Target="theme/theme1.xml"/><Relationship Id="rId10" Type="http://schemas.openxmlformats.org/officeDocument/2006/relationships/hyperlink" Target="http://www.nevo.co.il/law/70301/40c"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6151556"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40b" TargetMode="External"/><Relationship Id="rId14" Type="http://schemas.openxmlformats.org/officeDocument/2006/relationships/hyperlink" Target="http://www.nevo.co.il/law/70301/275" TargetMode="External"/><Relationship Id="rId22" Type="http://schemas.openxmlformats.org/officeDocument/2006/relationships/hyperlink" Target="http://www.nevo.co.il/case/6473037" TargetMode="External"/><Relationship Id="rId27" Type="http://schemas.openxmlformats.org/officeDocument/2006/relationships/hyperlink" Target="http://www.nevo.co.il/case/17920107" TargetMode="External"/><Relationship Id="rId30" Type="http://schemas.openxmlformats.org/officeDocument/2006/relationships/hyperlink" Target="http://www.nevo.co.il/case/6129696" TargetMode="External"/><Relationship Id="rId35" Type="http://schemas.openxmlformats.org/officeDocument/2006/relationships/hyperlink" Target="http://www.nevo.co.il/law/70301/40b" TargetMode="External"/><Relationship Id="rId43" Type="http://schemas.openxmlformats.org/officeDocument/2006/relationships/hyperlink" Target="http://www.nevo.co.il/law/70301" TargetMode="External"/><Relationship Id="rId48" Type="http://schemas.openxmlformats.org/officeDocument/2006/relationships/fontTable" Target="fontTable.xml"/><Relationship Id="rId8" Type="http://schemas.openxmlformats.org/officeDocument/2006/relationships/hyperlink" Target="http://www.nevo.co.il/law/70301/40a" TargetMode="External"/><Relationship Id="rId3" Type="http://schemas.openxmlformats.org/officeDocument/2006/relationships/settings" Target="settings.xml"/><Relationship Id="rId12" Type="http://schemas.openxmlformats.org/officeDocument/2006/relationships/hyperlink" Target="http://www.nevo.co.il/law/70301/40e"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6118595" TargetMode="External"/><Relationship Id="rId33" Type="http://schemas.openxmlformats.org/officeDocument/2006/relationships/hyperlink" Target="http://www.nevo.co.il/case/5608029" TargetMode="External"/><Relationship Id="rId38" Type="http://schemas.openxmlformats.org/officeDocument/2006/relationships/hyperlink" Target="http://www.nevo.co.il/case/6824952" TargetMode="External"/><Relationship Id="rId46" Type="http://schemas.openxmlformats.org/officeDocument/2006/relationships/footer" Target="footer1.xml"/><Relationship Id="rId20" Type="http://schemas.openxmlformats.org/officeDocument/2006/relationships/hyperlink" Target="http://www.nevo.co.il/case/17929065" TargetMode="External"/><Relationship Id="rId41" Type="http://schemas.openxmlformats.org/officeDocument/2006/relationships/hyperlink" Target="http://www.nevo.co.il/law/70301/40d#.a"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2612</Words>
  <Characters>13063</Characters>
  <Application>Microsoft Office Word</Application>
  <DocSecurity>0</DocSecurity>
  <Lines>108</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15644</CharactersWithSpaces>
  <SharedDoc>false</SharedDoc>
  <HLinks>
    <vt:vector size="222" baseType="variant">
      <vt:variant>
        <vt:i4>7995492</vt:i4>
      </vt:variant>
      <vt:variant>
        <vt:i4>108</vt:i4>
      </vt:variant>
      <vt:variant>
        <vt:i4>0</vt:i4>
      </vt:variant>
      <vt:variant>
        <vt:i4>5</vt:i4>
      </vt:variant>
      <vt:variant>
        <vt:lpwstr>http://www.nevo.co.il/law/70301</vt:lpwstr>
      </vt:variant>
      <vt:variant>
        <vt:lpwstr/>
      </vt:variant>
      <vt:variant>
        <vt:i4>6619233</vt:i4>
      </vt:variant>
      <vt:variant>
        <vt:i4>105</vt:i4>
      </vt:variant>
      <vt:variant>
        <vt:i4>0</vt:i4>
      </vt:variant>
      <vt:variant>
        <vt:i4>5</vt:i4>
      </vt:variant>
      <vt:variant>
        <vt:lpwstr>http://www.nevo.co.il/law/70301/40e</vt:lpwstr>
      </vt:variant>
      <vt:variant>
        <vt:lpwstr/>
      </vt:variant>
      <vt:variant>
        <vt:i4>262223</vt:i4>
      </vt:variant>
      <vt:variant>
        <vt:i4>102</vt:i4>
      </vt:variant>
      <vt:variant>
        <vt:i4>0</vt:i4>
      </vt:variant>
      <vt:variant>
        <vt:i4>5</vt:i4>
      </vt:variant>
      <vt:variant>
        <vt:lpwstr>http://www.nevo.co.il/law/70301/40d</vt:lpwstr>
      </vt:variant>
      <vt:variant>
        <vt:lpwstr>.a</vt:lpwstr>
      </vt:variant>
      <vt:variant>
        <vt:i4>7995492</vt:i4>
      </vt:variant>
      <vt:variant>
        <vt:i4>99</vt:i4>
      </vt:variant>
      <vt:variant>
        <vt:i4>0</vt:i4>
      </vt:variant>
      <vt:variant>
        <vt:i4>5</vt:i4>
      </vt:variant>
      <vt:variant>
        <vt:lpwstr>http://www.nevo.co.il/law/70301</vt:lpwstr>
      </vt:variant>
      <vt:variant>
        <vt:lpwstr/>
      </vt:variant>
      <vt:variant>
        <vt:i4>6750245</vt:i4>
      </vt:variant>
      <vt:variant>
        <vt:i4>96</vt:i4>
      </vt:variant>
      <vt:variant>
        <vt:i4>0</vt:i4>
      </vt:variant>
      <vt:variant>
        <vt:i4>5</vt:i4>
      </vt:variant>
      <vt:variant>
        <vt:lpwstr>http://www.nevo.co.il/law/70301/40jc</vt:lpwstr>
      </vt:variant>
      <vt:variant>
        <vt:lpwstr>.a</vt:lpwstr>
      </vt:variant>
      <vt:variant>
        <vt:i4>4128893</vt:i4>
      </vt:variant>
      <vt:variant>
        <vt:i4>93</vt:i4>
      </vt:variant>
      <vt:variant>
        <vt:i4>0</vt:i4>
      </vt:variant>
      <vt:variant>
        <vt:i4>5</vt:i4>
      </vt:variant>
      <vt:variant>
        <vt:lpwstr>http://www.nevo.co.il/case/6824952</vt:lpwstr>
      </vt:variant>
      <vt:variant>
        <vt:lpwstr/>
      </vt:variant>
      <vt:variant>
        <vt:i4>7995492</vt:i4>
      </vt:variant>
      <vt:variant>
        <vt:i4>90</vt:i4>
      </vt:variant>
      <vt:variant>
        <vt:i4>0</vt:i4>
      </vt:variant>
      <vt:variant>
        <vt:i4>5</vt:i4>
      </vt:variant>
      <vt:variant>
        <vt:lpwstr>http://www.nevo.co.il/law/70301</vt:lpwstr>
      </vt:variant>
      <vt:variant>
        <vt:lpwstr/>
      </vt:variant>
      <vt:variant>
        <vt:i4>6619233</vt:i4>
      </vt:variant>
      <vt:variant>
        <vt:i4>87</vt:i4>
      </vt:variant>
      <vt:variant>
        <vt:i4>0</vt:i4>
      </vt:variant>
      <vt:variant>
        <vt:i4>5</vt:i4>
      </vt:variant>
      <vt:variant>
        <vt:lpwstr>http://www.nevo.co.il/law/70301/40c</vt:lpwstr>
      </vt:variant>
      <vt:variant>
        <vt:lpwstr/>
      </vt:variant>
      <vt:variant>
        <vt:i4>6619233</vt:i4>
      </vt:variant>
      <vt:variant>
        <vt:i4>84</vt:i4>
      </vt:variant>
      <vt:variant>
        <vt:i4>0</vt:i4>
      </vt:variant>
      <vt:variant>
        <vt:i4>5</vt:i4>
      </vt:variant>
      <vt:variant>
        <vt:lpwstr>http://www.nevo.co.il/law/70301/40b</vt:lpwstr>
      </vt:variant>
      <vt:variant>
        <vt:lpwstr/>
      </vt:variant>
      <vt:variant>
        <vt:i4>6619233</vt:i4>
      </vt:variant>
      <vt:variant>
        <vt:i4>81</vt:i4>
      </vt:variant>
      <vt:variant>
        <vt:i4>0</vt:i4>
      </vt:variant>
      <vt:variant>
        <vt:i4>5</vt:i4>
      </vt:variant>
      <vt:variant>
        <vt:lpwstr>http://www.nevo.co.il/law/70301/40a</vt:lpwstr>
      </vt:variant>
      <vt:variant>
        <vt:lpwstr/>
      </vt:variant>
      <vt:variant>
        <vt:i4>3932280</vt:i4>
      </vt:variant>
      <vt:variant>
        <vt:i4>78</vt:i4>
      </vt:variant>
      <vt:variant>
        <vt:i4>0</vt:i4>
      </vt:variant>
      <vt:variant>
        <vt:i4>5</vt:i4>
      </vt:variant>
      <vt:variant>
        <vt:lpwstr>http://www.nevo.co.il/case/5608029</vt:lpwstr>
      </vt:variant>
      <vt:variant>
        <vt:lpwstr/>
      </vt:variant>
      <vt:variant>
        <vt:i4>3342463</vt:i4>
      </vt:variant>
      <vt:variant>
        <vt:i4>75</vt:i4>
      </vt:variant>
      <vt:variant>
        <vt:i4>0</vt:i4>
      </vt:variant>
      <vt:variant>
        <vt:i4>5</vt:i4>
      </vt:variant>
      <vt:variant>
        <vt:lpwstr>http://www.nevo.co.il/case/5821327</vt:lpwstr>
      </vt:variant>
      <vt:variant>
        <vt:lpwstr/>
      </vt:variant>
      <vt:variant>
        <vt:i4>3145841</vt:i4>
      </vt:variant>
      <vt:variant>
        <vt:i4>72</vt:i4>
      </vt:variant>
      <vt:variant>
        <vt:i4>0</vt:i4>
      </vt:variant>
      <vt:variant>
        <vt:i4>5</vt:i4>
      </vt:variant>
      <vt:variant>
        <vt:lpwstr>http://www.nevo.co.il/case/6151556</vt:lpwstr>
      </vt:variant>
      <vt:variant>
        <vt:lpwstr/>
      </vt:variant>
      <vt:variant>
        <vt:i4>3407989</vt:i4>
      </vt:variant>
      <vt:variant>
        <vt:i4>69</vt:i4>
      </vt:variant>
      <vt:variant>
        <vt:i4>0</vt:i4>
      </vt:variant>
      <vt:variant>
        <vt:i4>5</vt:i4>
      </vt:variant>
      <vt:variant>
        <vt:lpwstr>http://www.nevo.co.il/case/6129696</vt:lpwstr>
      </vt:variant>
      <vt:variant>
        <vt:lpwstr/>
      </vt:variant>
      <vt:variant>
        <vt:i4>3145853</vt:i4>
      </vt:variant>
      <vt:variant>
        <vt:i4>66</vt:i4>
      </vt:variant>
      <vt:variant>
        <vt:i4>0</vt:i4>
      </vt:variant>
      <vt:variant>
        <vt:i4>5</vt:i4>
      </vt:variant>
      <vt:variant>
        <vt:lpwstr>http://www.nevo.co.il/case/5804154</vt:lpwstr>
      </vt:variant>
      <vt:variant>
        <vt:lpwstr/>
      </vt:variant>
      <vt:variant>
        <vt:i4>3211381</vt:i4>
      </vt:variant>
      <vt:variant>
        <vt:i4>63</vt:i4>
      </vt:variant>
      <vt:variant>
        <vt:i4>0</vt:i4>
      </vt:variant>
      <vt:variant>
        <vt:i4>5</vt:i4>
      </vt:variant>
      <vt:variant>
        <vt:lpwstr>http://www.nevo.co.il/case/5707014</vt:lpwstr>
      </vt:variant>
      <vt:variant>
        <vt:lpwstr/>
      </vt:variant>
      <vt:variant>
        <vt:i4>3670128</vt:i4>
      </vt:variant>
      <vt:variant>
        <vt:i4>60</vt:i4>
      </vt:variant>
      <vt:variant>
        <vt:i4>0</vt:i4>
      </vt:variant>
      <vt:variant>
        <vt:i4>5</vt:i4>
      </vt:variant>
      <vt:variant>
        <vt:lpwstr>http://www.nevo.co.il/case/17920107</vt:lpwstr>
      </vt:variant>
      <vt:variant>
        <vt:lpwstr/>
      </vt:variant>
      <vt:variant>
        <vt:i4>3145854</vt:i4>
      </vt:variant>
      <vt:variant>
        <vt:i4>57</vt:i4>
      </vt:variant>
      <vt:variant>
        <vt:i4>0</vt:i4>
      </vt:variant>
      <vt:variant>
        <vt:i4>5</vt:i4>
      </vt:variant>
      <vt:variant>
        <vt:lpwstr>http://www.nevo.co.il/case/5852404</vt:lpwstr>
      </vt:variant>
      <vt:variant>
        <vt:lpwstr/>
      </vt:variant>
      <vt:variant>
        <vt:i4>3604596</vt:i4>
      </vt:variant>
      <vt:variant>
        <vt:i4>54</vt:i4>
      </vt:variant>
      <vt:variant>
        <vt:i4>0</vt:i4>
      </vt:variant>
      <vt:variant>
        <vt:i4>5</vt:i4>
      </vt:variant>
      <vt:variant>
        <vt:lpwstr>http://www.nevo.co.il/case/6118595</vt:lpwstr>
      </vt:variant>
      <vt:variant>
        <vt:lpwstr/>
      </vt:variant>
      <vt:variant>
        <vt:i4>4128893</vt:i4>
      </vt:variant>
      <vt:variant>
        <vt:i4>51</vt:i4>
      </vt:variant>
      <vt:variant>
        <vt:i4>0</vt:i4>
      </vt:variant>
      <vt:variant>
        <vt:i4>5</vt:i4>
      </vt:variant>
      <vt:variant>
        <vt:lpwstr>http://www.nevo.co.il/case/5887664</vt:lpwstr>
      </vt:variant>
      <vt:variant>
        <vt:lpwstr/>
      </vt:variant>
      <vt:variant>
        <vt:i4>4063350</vt:i4>
      </vt:variant>
      <vt:variant>
        <vt:i4>48</vt:i4>
      </vt:variant>
      <vt:variant>
        <vt:i4>0</vt:i4>
      </vt:variant>
      <vt:variant>
        <vt:i4>5</vt:i4>
      </vt:variant>
      <vt:variant>
        <vt:lpwstr>http://www.nevo.co.il/case/17932641</vt:lpwstr>
      </vt:variant>
      <vt:variant>
        <vt:lpwstr/>
      </vt:variant>
      <vt:variant>
        <vt:i4>3539056</vt:i4>
      </vt:variant>
      <vt:variant>
        <vt:i4>45</vt:i4>
      </vt:variant>
      <vt:variant>
        <vt:i4>0</vt:i4>
      </vt:variant>
      <vt:variant>
        <vt:i4>5</vt:i4>
      </vt:variant>
      <vt:variant>
        <vt:lpwstr>http://www.nevo.co.il/case/6473037</vt:lpwstr>
      </vt:variant>
      <vt:variant>
        <vt:lpwstr/>
      </vt:variant>
      <vt:variant>
        <vt:i4>3276918</vt:i4>
      </vt:variant>
      <vt:variant>
        <vt:i4>42</vt:i4>
      </vt:variant>
      <vt:variant>
        <vt:i4>0</vt:i4>
      </vt:variant>
      <vt:variant>
        <vt:i4>5</vt:i4>
      </vt:variant>
      <vt:variant>
        <vt:lpwstr>http://www.nevo.co.il/case/6102612</vt:lpwstr>
      </vt:variant>
      <vt:variant>
        <vt:lpwstr/>
      </vt:variant>
      <vt:variant>
        <vt:i4>3604593</vt:i4>
      </vt:variant>
      <vt:variant>
        <vt:i4>39</vt:i4>
      </vt:variant>
      <vt:variant>
        <vt:i4>0</vt:i4>
      </vt:variant>
      <vt:variant>
        <vt:i4>5</vt:i4>
      </vt:variant>
      <vt:variant>
        <vt:lpwstr>http://www.nevo.co.il/case/17929065</vt:lpwstr>
      </vt:variant>
      <vt:variant>
        <vt:lpwstr/>
      </vt:variant>
      <vt:variant>
        <vt:i4>7995492</vt:i4>
      </vt:variant>
      <vt:variant>
        <vt:i4>36</vt:i4>
      </vt:variant>
      <vt:variant>
        <vt:i4>0</vt:i4>
      </vt:variant>
      <vt:variant>
        <vt:i4>5</vt:i4>
      </vt:variant>
      <vt:variant>
        <vt:lpwstr>http://www.nevo.co.il/law/70301</vt:lpwstr>
      </vt:variant>
      <vt:variant>
        <vt:lpwstr/>
      </vt:variant>
      <vt:variant>
        <vt:i4>6422631</vt:i4>
      </vt:variant>
      <vt:variant>
        <vt:i4>33</vt:i4>
      </vt:variant>
      <vt:variant>
        <vt:i4>0</vt:i4>
      </vt:variant>
      <vt:variant>
        <vt:i4>5</vt:i4>
      </vt:variant>
      <vt:variant>
        <vt:lpwstr>http://www.nevo.co.il/law/70301/275</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393227</vt:i4>
      </vt:variant>
      <vt:variant>
        <vt:i4>24</vt:i4>
      </vt:variant>
      <vt:variant>
        <vt:i4>0</vt:i4>
      </vt:variant>
      <vt:variant>
        <vt:i4>5</vt:i4>
      </vt:variant>
      <vt:variant>
        <vt:lpwstr>http://www.nevo.co.il/law/70301/40jc</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6619233</vt:i4>
      </vt:variant>
      <vt:variant>
        <vt:i4>15</vt:i4>
      </vt:variant>
      <vt:variant>
        <vt:i4>0</vt:i4>
      </vt:variant>
      <vt:variant>
        <vt:i4>5</vt:i4>
      </vt:variant>
      <vt:variant>
        <vt:lpwstr>http://www.nevo.co.il/law/70301/40e</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6619233</vt:i4>
      </vt:variant>
      <vt:variant>
        <vt:i4>3</vt:i4>
      </vt:variant>
      <vt:variant>
        <vt:i4>0</vt:i4>
      </vt:variant>
      <vt:variant>
        <vt:i4>5</vt:i4>
      </vt:variant>
      <vt:variant>
        <vt:lpwstr>http://www.nevo.co.il/law/70301/40a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cp:lastPrinted>2013-10-01T06:05:00Z</cp:lastPrinted>
  <dcterms:created xsi:type="dcterms:W3CDTF">2024-01-07T12:12:00Z</dcterms:created>
  <dcterms:modified xsi:type="dcterms:W3CDTF">2024-01-07T12:12:00Z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31862</vt:lpwstr>
  </property>
  <property fmtid="{D5CDD505-2E9C-101B-9397-08002B2CF9AE}" pid="6" name="NEWPARTB">
    <vt:lpwstr>05</vt:lpwstr>
  </property>
  <property fmtid="{D5CDD505-2E9C-101B-9397-08002B2CF9AE}" pid="7" name="NEWPARTC">
    <vt:lpwstr>13</vt:lpwstr>
  </property>
  <property fmtid="{D5CDD505-2E9C-101B-9397-08002B2CF9AE}" pid="8" name="APPELLANT">
    <vt:lpwstr>מדינת ישראל;פמ"ח</vt:lpwstr>
  </property>
  <property fmtid="{D5CDD505-2E9C-101B-9397-08002B2CF9AE}" pid="9" name="APPELLEE">
    <vt:lpwstr>מוחמד מחאמיד</vt:lpwstr>
  </property>
  <property fmtid="{D5CDD505-2E9C-101B-9397-08002B2CF9AE}" pid="10" name="LAWYER">
    <vt:lpwstr>;ת"ז 206077471 עלאא עתאמנה;מדינת ישראל פמ"ח א. אליאל ור. לוי</vt:lpwstr>
  </property>
  <property fmtid="{D5CDD505-2E9C-101B-9397-08002B2CF9AE}" pid="11" name="JUDGE">
    <vt:lpwstr>משה גלעד</vt:lpwstr>
  </property>
  <property fmtid="{D5CDD505-2E9C-101B-9397-08002B2CF9AE}" pid="12" name="CITY">
    <vt:lpwstr>חי'</vt:lpwstr>
  </property>
  <property fmtid="{D5CDD505-2E9C-101B-9397-08002B2CF9AE}" pid="13" name="DATE">
    <vt:lpwstr>20131001</vt:lpwstr>
  </property>
  <property fmtid="{D5CDD505-2E9C-101B-9397-08002B2CF9AE}" pid="14" name="TYPE_N_DATE">
    <vt:lpwstr>39020131001</vt:lpwstr>
  </property>
  <property fmtid="{D5CDD505-2E9C-101B-9397-08002B2CF9AE}" pid="15" name="WORDNUMPAGES">
    <vt:lpwstr>10</vt:lpwstr>
  </property>
  <property fmtid="{D5CDD505-2E9C-101B-9397-08002B2CF9AE}" pid="16" name="TYPE_ABS_DATE">
    <vt:lpwstr>390020131001</vt:lpwstr>
  </property>
  <property fmtid="{D5CDD505-2E9C-101B-9397-08002B2CF9AE}" pid="17" name="ISABSTRACT">
    <vt:lpwstr>Y</vt:lpwstr>
  </property>
  <property fmtid="{D5CDD505-2E9C-101B-9397-08002B2CF9AE}" pid="18" name="CASESLISTTMP1">
    <vt:lpwstr>17929065;6102612;6473037;5887664;6118595;5852404;17920107;5707014;5804154;6129696;6151556;5821327;5608029;6824952</vt:lpwstr>
  </property>
  <property fmtid="{D5CDD505-2E9C-101B-9397-08002B2CF9AE}" pid="19" name="CASENOTES1">
    <vt:lpwstr>ProcID=133;209&amp;PartA=1332&amp;PartC=04</vt:lpwstr>
  </property>
  <property fmtid="{D5CDD505-2E9C-101B-9397-08002B2CF9AE}" pid="20" name="CASENOTES2">
    <vt:lpwstr>ProcID=133;209&amp;PartA=910&amp;PartC=85</vt:lpwstr>
  </property>
  <property fmtid="{D5CDD505-2E9C-101B-9397-08002B2CF9AE}" pid="21" name="LAWLISTTMP1">
    <vt:lpwstr>70301/144.b;275;040a;040b;040c;40jc;040d;040e</vt:lpwstr>
  </property>
</Properties>
</file>