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B458CF" w:rsidRPr="0015603B" w14:paraId="60B2735C" w14:textId="77777777">
        <w:trPr>
          <w:trHeight w:hRule="exact" w:val="418"/>
          <w:jc w:val="center"/>
        </w:trPr>
        <w:tc>
          <w:tcPr>
            <w:tcW w:w="8721" w:type="dxa"/>
            <w:gridSpan w:val="2"/>
          </w:tcPr>
          <w:p w14:paraId="3D577F11" w14:textId="77777777" w:rsidR="00B458CF" w:rsidRPr="0015603B" w:rsidRDefault="0015603B">
            <w:pPr>
              <w:pStyle w:val="a3"/>
              <w:jc w:val="center"/>
              <w:rPr>
                <w:rFonts w:ascii="Tahoma" w:hAnsi="Tahoma" w:cs="Tahoma"/>
                <w:color w:val="000080"/>
                <w:rtl/>
              </w:rPr>
            </w:pPr>
            <w:bookmarkStart w:id="0" w:name="LastJudge"/>
            <w:r w:rsidRPr="0015603B">
              <w:rPr>
                <w:rFonts w:ascii="Tahoma" w:hAnsi="Tahoma" w:cs="Tahoma"/>
                <w:b/>
                <w:bCs/>
                <w:color w:val="000080"/>
                <w:rtl/>
              </w:rPr>
              <w:t>בית המשפט המחוזי בחיפה</w:t>
            </w:r>
          </w:p>
        </w:tc>
      </w:tr>
      <w:tr w:rsidR="00B458CF" w:rsidRPr="0015603B" w14:paraId="19DA7E15" w14:textId="77777777">
        <w:trPr>
          <w:trHeight w:val="337"/>
          <w:jc w:val="center"/>
        </w:trPr>
        <w:tc>
          <w:tcPr>
            <w:tcW w:w="5055" w:type="dxa"/>
          </w:tcPr>
          <w:p w14:paraId="39007580" w14:textId="77777777" w:rsidR="00B458CF" w:rsidRPr="0015603B" w:rsidRDefault="0015603B">
            <w:pPr>
              <w:rPr>
                <w:rFonts w:cs="FrankRuehl"/>
                <w:sz w:val="28"/>
                <w:szCs w:val="28"/>
                <w:rtl/>
              </w:rPr>
            </w:pPr>
            <w:r w:rsidRPr="0015603B">
              <w:rPr>
                <w:rFonts w:cs="FrankRuehl"/>
                <w:sz w:val="28"/>
                <w:szCs w:val="28"/>
                <w:rtl/>
              </w:rPr>
              <w:t>ת"פ</w:t>
            </w:r>
            <w:r w:rsidRPr="0015603B">
              <w:rPr>
                <w:rFonts w:cs="FrankRuehl" w:hint="cs"/>
                <w:sz w:val="28"/>
                <w:szCs w:val="28"/>
                <w:rtl/>
              </w:rPr>
              <w:t xml:space="preserve"> </w:t>
            </w:r>
            <w:r w:rsidRPr="0015603B">
              <w:rPr>
                <w:rFonts w:cs="FrankRuehl"/>
                <w:sz w:val="28"/>
                <w:szCs w:val="28"/>
                <w:rtl/>
              </w:rPr>
              <w:t>51828-02-14</w:t>
            </w:r>
            <w:r w:rsidRPr="0015603B">
              <w:rPr>
                <w:rFonts w:cs="FrankRuehl" w:hint="cs"/>
                <w:sz w:val="28"/>
                <w:szCs w:val="28"/>
                <w:rtl/>
              </w:rPr>
              <w:t xml:space="preserve"> </w:t>
            </w:r>
            <w:r w:rsidRPr="0015603B">
              <w:rPr>
                <w:rFonts w:cs="FrankRuehl"/>
                <w:sz w:val="28"/>
                <w:szCs w:val="28"/>
                <w:rtl/>
              </w:rPr>
              <w:t>מדינת ישראל נ' עטאללה</w:t>
            </w:r>
          </w:p>
        </w:tc>
        <w:tc>
          <w:tcPr>
            <w:tcW w:w="3666" w:type="dxa"/>
          </w:tcPr>
          <w:p w14:paraId="61A88A9C" w14:textId="77777777" w:rsidR="00B458CF" w:rsidRPr="0015603B" w:rsidRDefault="00B458CF">
            <w:pPr>
              <w:pStyle w:val="a3"/>
              <w:jc w:val="right"/>
              <w:rPr>
                <w:rFonts w:cs="FrankRuehl"/>
                <w:sz w:val="28"/>
                <w:szCs w:val="28"/>
                <w:rtl/>
              </w:rPr>
            </w:pPr>
          </w:p>
        </w:tc>
      </w:tr>
    </w:tbl>
    <w:p w14:paraId="6E23A552" w14:textId="77777777" w:rsidR="00B458CF" w:rsidRPr="0015603B" w:rsidRDefault="0015603B">
      <w:pPr>
        <w:pStyle w:val="a3"/>
        <w:rPr>
          <w:rtl/>
        </w:rPr>
      </w:pPr>
      <w:r w:rsidRPr="0015603B">
        <w:rPr>
          <w:rFonts w:hint="cs"/>
          <w:rtl/>
        </w:rPr>
        <w:t xml:space="preserve"> </w:t>
      </w:r>
    </w:p>
    <w:p w14:paraId="688A35BF" w14:textId="77777777" w:rsidR="00B458CF" w:rsidRPr="0015603B" w:rsidRDefault="00B458CF">
      <w:pPr>
        <w:jc w:val="both"/>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B458CF" w:rsidRPr="0015603B" w14:paraId="6DB94E41" w14:textId="77777777">
        <w:trPr>
          <w:gridAfter w:val="1"/>
          <w:wAfter w:w="55" w:type="dxa"/>
        </w:trPr>
        <w:tc>
          <w:tcPr>
            <w:tcW w:w="8719" w:type="dxa"/>
            <w:gridSpan w:val="2"/>
          </w:tcPr>
          <w:p w14:paraId="193CBD13" w14:textId="77777777" w:rsidR="00B458CF" w:rsidRPr="0015603B" w:rsidRDefault="0015603B">
            <w:pPr>
              <w:spacing w:line="360" w:lineRule="auto"/>
              <w:rPr>
                <w:rStyle w:val="TimesNewRomanTimesNewRoman"/>
                <w:rtl/>
              </w:rPr>
            </w:pPr>
            <w:r w:rsidRPr="0015603B">
              <w:rPr>
                <w:rFonts w:hint="cs"/>
                <w:b/>
                <w:bCs/>
                <w:sz w:val="26"/>
                <w:szCs w:val="26"/>
                <w:rtl/>
              </w:rPr>
              <w:t>בפני כב' ה</w:t>
            </w:r>
            <w:r w:rsidRPr="0015603B">
              <w:rPr>
                <w:rFonts w:hint="cs"/>
                <w:rtl/>
              </w:rPr>
              <w:t>שופטת תמר שרון נתנאל</w:t>
            </w:r>
            <w:r w:rsidRPr="0015603B">
              <w:rPr>
                <w:rStyle w:val="TimesNewRomanTimesNewRoman"/>
                <w:rFonts w:hint="cs"/>
                <w:rtl/>
              </w:rPr>
              <w:t xml:space="preserve"> </w:t>
            </w:r>
          </w:p>
          <w:p w14:paraId="4A2E4FD4" w14:textId="77777777" w:rsidR="00B458CF" w:rsidRPr="0015603B" w:rsidRDefault="00B458CF">
            <w:pPr>
              <w:spacing w:line="360" w:lineRule="auto"/>
              <w:rPr>
                <w:sz w:val="10"/>
                <w:szCs w:val="10"/>
              </w:rPr>
            </w:pPr>
          </w:p>
        </w:tc>
      </w:tr>
      <w:tr w:rsidR="00B458CF" w:rsidRPr="0015603B" w14:paraId="13D69182" w14:textId="77777777">
        <w:tc>
          <w:tcPr>
            <w:tcW w:w="2880" w:type="dxa"/>
          </w:tcPr>
          <w:p w14:paraId="78FC166F" w14:textId="77777777" w:rsidR="00B458CF" w:rsidRPr="0015603B" w:rsidRDefault="0015603B">
            <w:pPr>
              <w:ind w:left="26"/>
              <w:rPr>
                <w:b/>
                <w:bCs/>
                <w:sz w:val="26"/>
                <w:szCs w:val="26"/>
              </w:rPr>
            </w:pPr>
            <w:bookmarkStart w:id="1" w:name="FirstAppellant"/>
            <w:bookmarkStart w:id="2" w:name="FirstLawyer"/>
            <w:r w:rsidRPr="0015603B">
              <w:rPr>
                <w:rFonts w:hint="cs"/>
                <w:b/>
                <w:bCs/>
                <w:sz w:val="26"/>
                <w:szCs w:val="26"/>
                <w:rtl/>
              </w:rPr>
              <w:t>ה</w:t>
            </w:r>
            <w:r w:rsidRPr="0015603B">
              <w:rPr>
                <w:rFonts w:hint="cs"/>
                <w:rtl/>
              </w:rPr>
              <w:t>מאשימה</w:t>
            </w:r>
          </w:p>
        </w:tc>
        <w:tc>
          <w:tcPr>
            <w:tcW w:w="5922" w:type="dxa"/>
            <w:gridSpan w:val="2"/>
          </w:tcPr>
          <w:p w14:paraId="79F5A638" w14:textId="77777777" w:rsidR="00B458CF" w:rsidRPr="0015603B" w:rsidRDefault="0015603B">
            <w:pPr>
              <w:rPr>
                <w:b/>
                <w:bCs/>
                <w:sz w:val="26"/>
                <w:szCs w:val="26"/>
                <w:rtl/>
              </w:rPr>
            </w:pPr>
            <w:r w:rsidRPr="0015603B">
              <w:rPr>
                <w:rFonts w:hint="cs"/>
                <w:rtl/>
              </w:rPr>
              <w:t>מדינת ישראל</w:t>
            </w:r>
          </w:p>
          <w:p w14:paraId="5FF6A2F6" w14:textId="77777777" w:rsidR="00B458CF" w:rsidRPr="0015603B" w:rsidRDefault="0015603B">
            <w:pPr>
              <w:rPr>
                <w:sz w:val="26"/>
                <w:szCs w:val="26"/>
              </w:rPr>
            </w:pPr>
            <w:r w:rsidRPr="0015603B">
              <w:rPr>
                <w:rFonts w:hint="cs"/>
                <w:rtl/>
              </w:rPr>
              <w:t xml:space="preserve">ע"י ב"כ עו"ד מפרקליטות מחוז חיפה פלילי </w:t>
            </w:r>
          </w:p>
        </w:tc>
      </w:tr>
      <w:bookmarkEnd w:id="1"/>
      <w:bookmarkEnd w:id="2"/>
      <w:tr w:rsidR="00B458CF" w:rsidRPr="0015603B" w14:paraId="7A908B71" w14:textId="77777777">
        <w:tc>
          <w:tcPr>
            <w:tcW w:w="8802" w:type="dxa"/>
            <w:gridSpan w:val="3"/>
          </w:tcPr>
          <w:p w14:paraId="2998EF69" w14:textId="77777777" w:rsidR="00B458CF" w:rsidRPr="0015603B" w:rsidRDefault="00B458CF">
            <w:pPr>
              <w:jc w:val="center"/>
              <w:rPr>
                <w:rFonts w:ascii="Arial" w:hAnsi="Arial"/>
                <w:b/>
                <w:bCs/>
                <w:sz w:val="26"/>
                <w:szCs w:val="26"/>
                <w:rtl/>
              </w:rPr>
            </w:pPr>
          </w:p>
          <w:p w14:paraId="6B25580C" w14:textId="77777777" w:rsidR="00B458CF" w:rsidRPr="0015603B" w:rsidRDefault="0015603B">
            <w:pPr>
              <w:jc w:val="center"/>
              <w:rPr>
                <w:rFonts w:ascii="Arial" w:hAnsi="Arial"/>
                <w:b/>
                <w:bCs/>
                <w:sz w:val="26"/>
                <w:szCs w:val="26"/>
                <w:rtl/>
              </w:rPr>
            </w:pPr>
            <w:r w:rsidRPr="0015603B">
              <w:rPr>
                <w:rFonts w:ascii="Arial" w:hAnsi="Arial" w:hint="cs"/>
                <w:b/>
                <w:bCs/>
                <w:sz w:val="26"/>
                <w:szCs w:val="26"/>
                <w:rtl/>
              </w:rPr>
              <w:t>נגד</w:t>
            </w:r>
          </w:p>
          <w:p w14:paraId="12AFBA73" w14:textId="77777777" w:rsidR="00B458CF" w:rsidRPr="0015603B" w:rsidRDefault="00B458CF">
            <w:pPr>
              <w:jc w:val="center"/>
              <w:rPr>
                <w:rFonts w:ascii="Arial" w:hAnsi="Arial"/>
                <w:b/>
                <w:bCs/>
                <w:sz w:val="26"/>
                <w:szCs w:val="26"/>
              </w:rPr>
            </w:pPr>
          </w:p>
        </w:tc>
      </w:tr>
      <w:tr w:rsidR="00B458CF" w:rsidRPr="0015603B" w14:paraId="16EE39BB" w14:textId="77777777">
        <w:tc>
          <w:tcPr>
            <w:tcW w:w="2880" w:type="dxa"/>
          </w:tcPr>
          <w:p w14:paraId="16425AB3" w14:textId="77777777" w:rsidR="00B458CF" w:rsidRPr="0015603B" w:rsidRDefault="0015603B">
            <w:pPr>
              <w:ind w:left="26"/>
              <w:rPr>
                <w:b/>
                <w:bCs/>
                <w:sz w:val="26"/>
                <w:szCs w:val="26"/>
              </w:rPr>
            </w:pPr>
            <w:r w:rsidRPr="0015603B">
              <w:rPr>
                <w:rFonts w:hint="cs"/>
                <w:b/>
                <w:bCs/>
                <w:sz w:val="26"/>
                <w:szCs w:val="26"/>
                <w:rtl/>
              </w:rPr>
              <w:t>ה</w:t>
            </w:r>
            <w:r w:rsidRPr="0015603B">
              <w:rPr>
                <w:rFonts w:hint="cs"/>
                <w:rtl/>
              </w:rPr>
              <w:t>נאשם</w:t>
            </w:r>
          </w:p>
        </w:tc>
        <w:tc>
          <w:tcPr>
            <w:tcW w:w="5922" w:type="dxa"/>
            <w:gridSpan w:val="2"/>
          </w:tcPr>
          <w:p w14:paraId="0A9E4731" w14:textId="77777777" w:rsidR="00B458CF" w:rsidRPr="0015603B" w:rsidRDefault="0015603B" w:rsidP="00375471">
            <w:pPr>
              <w:rPr>
                <w:b/>
                <w:bCs/>
                <w:sz w:val="26"/>
                <w:szCs w:val="26"/>
                <w:rtl/>
              </w:rPr>
            </w:pPr>
            <w:r w:rsidRPr="0015603B">
              <w:rPr>
                <w:rFonts w:hint="cs"/>
                <w:rtl/>
              </w:rPr>
              <w:t xml:space="preserve">יודה עטאללה ת.ז. </w:t>
            </w:r>
          </w:p>
          <w:p w14:paraId="751DE52F" w14:textId="77777777" w:rsidR="00B458CF" w:rsidRPr="0015603B" w:rsidRDefault="0015603B">
            <w:pPr>
              <w:rPr>
                <w:sz w:val="26"/>
                <w:szCs w:val="26"/>
              </w:rPr>
            </w:pPr>
            <w:r w:rsidRPr="0015603B">
              <w:rPr>
                <w:rFonts w:hint="cs"/>
                <w:rtl/>
              </w:rPr>
              <w:t xml:space="preserve">ע"י ב"כ עו"ד מאדי דאהר </w:t>
            </w:r>
          </w:p>
        </w:tc>
      </w:tr>
    </w:tbl>
    <w:p w14:paraId="4C2985F0" w14:textId="77777777" w:rsidR="00B458CF" w:rsidRPr="0015603B" w:rsidRDefault="00B458CF">
      <w:pPr>
        <w:jc w:val="both"/>
        <w:rPr>
          <w:rFonts w:ascii="David" w:hAnsi="David"/>
        </w:rPr>
      </w:pPr>
    </w:p>
    <w:p w14:paraId="70041B35" w14:textId="77777777" w:rsidR="00B458CF" w:rsidRPr="0015603B" w:rsidRDefault="0015603B">
      <w:pPr>
        <w:jc w:val="both"/>
        <w:rPr>
          <w:b/>
          <w:bCs/>
        </w:rPr>
      </w:pPr>
      <w:r w:rsidRPr="0015603B">
        <w:rPr>
          <w:rFonts w:hint="cs"/>
          <w:b/>
          <w:bCs/>
          <w:rtl/>
        </w:rPr>
        <w:t>נוכחים:</w:t>
      </w:r>
    </w:p>
    <w:p w14:paraId="6894A3FB" w14:textId="77777777" w:rsidR="00B458CF" w:rsidRPr="0015603B" w:rsidRDefault="0015603B">
      <w:pPr>
        <w:jc w:val="both"/>
        <w:rPr>
          <w:rtl/>
        </w:rPr>
      </w:pPr>
      <w:r w:rsidRPr="0015603B">
        <w:rPr>
          <w:rFonts w:hint="cs"/>
          <w:rtl/>
        </w:rPr>
        <w:t xml:space="preserve">ב"כ המאשימה: עו"ד אילנה קוזמינר </w:t>
      </w:r>
    </w:p>
    <w:p w14:paraId="2963CB65" w14:textId="77777777" w:rsidR="00B458CF" w:rsidRPr="0015603B" w:rsidRDefault="0015603B">
      <w:pPr>
        <w:jc w:val="both"/>
        <w:rPr>
          <w:rtl/>
        </w:rPr>
      </w:pPr>
      <w:r w:rsidRPr="0015603B">
        <w:rPr>
          <w:rFonts w:hint="cs"/>
          <w:rtl/>
        </w:rPr>
        <w:t xml:space="preserve">ב"כ הנאשם: עו"ד מאדי דאהר </w:t>
      </w:r>
    </w:p>
    <w:p w14:paraId="747EBB27" w14:textId="77777777" w:rsidR="00B458CF" w:rsidRPr="0015603B" w:rsidRDefault="0015603B">
      <w:pPr>
        <w:jc w:val="both"/>
        <w:rPr>
          <w:rtl/>
        </w:rPr>
      </w:pPr>
      <w:r w:rsidRPr="0015603B">
        <w:rPr>
          <w:rFonts w:hint="cs"/>
          <w:rtl/>
        </w:rPr>
        <w:t>הנאשם בעצמו</w:t>
      </w:r>
    </w:p>
    <w:p w14:paraId="3CDEC2BA" w14:textId="77777777" w:rsidR="00375471" w:rsidRDefault="00375471">
      <w:pPr>
        <w:rPr>
          <w:rtl/>
        </w:rPr>
      </w:pPr>
      <w:bookmarkStart w:id="3" w:name="LawTable"/>
      <w:bookmarkEnd w:id="3"/>
    </w:p>
    <w:p w14:paraId="48E12147" w14:textId="77777777" w:rsidR="00375471" w:rsidRPr="00375471" w:rsidRDefault="00375471" w:rsidP="00375471">
      <w:pPr>
        <w:spacing w:after="120" w:line="240" w:lineRule="exact"/>
        <w:ind w:left="283" w:hanging="283"/>
        <w:jc w:val="both"/>
        <w:rPr>
          <w:rFonts w:ascii="FrankRuehl" w:hAnsi="FrankRuehl" w:cs="FrankRuehl"/>
          <w:rtl/>
        </w:rPr>
      </w:pPr>
    </w:p>
    <w:p w14:paraId="7FC6741C" w14:textId="77777777" w:rsidR="00375471" w:rsidRPr="00375471" w:rsidRDefault="00375471" w:rsidP="00375471">
      <w:pPr>
        <w:spacing w:after="120" w:line="240" w:lineRule="exact"/>
        <w:ind w:left="283" w:hanging="283"/>
        <w:jc w:val="both"/>
        <w:rPr>
          <w:rFonts w:ascii="FrankRuehl" w:hAnsi="FrankRuehl" w:cs="FrankRuehl"/>
          <w:rtl/>
        </w:rPr>
      </w:pPr>
      <w:r w:rsidRPr="00375471">
        <w:rPr>
          <w:rFonts w:ascii="FrankRuehl" w:hAnsi="FrankRuehl" w:cs="FrankRuehl"/>
          <w:rtl/>
        </w:rPr>
        <w:t xml:space="preserve">חקיקה שאוזכרה: </w:t>
      </w:r>
    </w:p>
    <w:p w14:paraId="7B6155C5" w14:textId="77777777" w:rsidR="00375471" w:rsidRPr="00375471" w:rsidRDefault="00375471" w:rsidP="00375471">
      <w:pPr>
        <w:spacing w:after="120" w:line="240" w:lineRule="exact"/>
        <w:ind w:left="283" w:hanging="283"/>
        <w:jc w:val="both"/>
        <w:rPr>
          <w:rFonts w:ascii="FrankRuehl" w:hAnsi="FrankRuehl" w:cs="FrankRuehl"/>
          <w:rtl/>
        </w:rPr>
      </w:pPr>
      <w:hyperlink r:id="rId6" w:history="1">
        <w:r w:rsidRPr="00375471">
          <w:rPr>
            <w:rFonts w:ascii="FrankRuehl" w:hAnsi="FrankRuehl" w:cs="FrankRuehl"/>
            <w:color w:val="0000FF"/>
            <w:u w:val="single"/>
            <w:rtl/>
          </w:rPr>
          <w:t>חוק העונשין, תשל"ז-1977</w:t>
        </w:r>
      </w:hyperlink>
      <w:r w:rsidRPr="00375471">
        <w:rPr>
          <w:rFonts w:ascii="FrankRuehl" w:hAnsi="FrankRuehl" w:cs="FrankRuehl"/>
          <w:rtl/>
        </w:rPr>
        <w:t xml:space="preserve">: סע'  </w:t>
      </w:r>
      <w:hyperlink r:id="rId7" w:history="1">
        <w:r w:rsidRPr="00375471">
          <w:rPr>
            <w:rFonts w:ascii="FrankRuehl" w:hAnsi="FrankRuehl" w:cs="FrankRuehl"/>
            <w:color w:val="0000FF"/>
            <w:u w:val="single"/>
            <w:rtl/>
          </w:rPr>
          <w:t>40ד</w:t>
        </w:r>
      </w:hyperlink>
      <w:r w:rsidRPr="00375471">
        <w:rPr>
          <w:rFonts w:ascii="FrankRuehl" w:hAnsi="FrankRuehl" w:cs="FrankRuehl"/>
          <w:rtl/>
        </w:rPr>
        <w:t xml:space="preserve">, </w:t>
      </w:r>
      <w:hyperlink r:id="rId8" w:history="1">
        <w:r w:rsidRPr="00375471">
          <w:rPr>
            <w:rFonts w:ascii="FrankRuehl" w:hAnsi="FrankRuehl" w:cs="FrankRuehl"/>
            <w:color w:val="0000FF"/>
            <w:u w:val="single"/>
            <w:rtl/>
          </w:rPr>
          <w:t>40ד(א).</w:t>
        </w:r>
      </w:hyperlink>
      <w:r w:rsidRPr="00375471">
        <w:rPr>
          <w:rFonts w:ascii="FrankRuehl" w:hAnsi="FrankRuehl" w:cs="FrankRuehl"/>
          <w:rtl/>
        </w:rPr>
        <w:t xml:space="preserve">, </w:t>
      </w:r>
      <w:hyperlink r:id="rId9" w:history="1">
        <w:r w:rsidRPr="00375471">
          <w:rPr>
            <w:rFonts w:ascii="FrankRuehl" w:hAnsi="FrankRuehl" w:cs="FrankRuehl"/>
            <w:color w:val="0000FF"/>
            <w:u w:val="single"/>
            <w:rtl/>
          </w:rPr>
          <w:t>40ד(ב)</w:t>
        </w:r>
      </w:hyperlink>
      <w:r w:rsidRPr="00375471">
        <w:rPr>
          <w:rFonts w:ascii="FrankRuehl" w:hAnsi="FrankRuehl" w:cs="FrankRuehl"/>
          <w:rtl/>
        </w:rPr>
        <w:t xml:space="preserve">, </w:t>
      </w:r>
      <w:hyperlink r:id="rId10" w:history="1">
        <w:r w:rsidRPr="00375471">
          <w:rPr>
            <w:rFonts w:ascii="FrankRuehl" w:hAnsi="FrankRuehl" w:cs="FrankRuehl"/>
            <w:color w:val="0000FF"/>
            <w:u w:val="single"/>
            <w:rtl/>
          </w:rPr>
          <w:t>144(ב)</w:t>
        </w:r>
      </w:hyperlink>
    </w:p>
    <w:p w14:paraId="602473A8" w14:textId="77777777" w:rsidR="00375471" w:rsidRPr="00375471" w:rsidRDefault="00375471" w:rsidP="00375471">
      <w:pPr>
        <w:spacing w:after="120" w:line="240" w:lineRule="exact"/>
        <w:ind w:left="283" w:hanging="283"/>
        <w:jc w:val="both"/>
        <w:rPr>
          <w:rFonts w:ascii="FrankRuehl" w:hAnsi="FrankRuehl" w:cs="FrankRuehl"/>
          <w:rtl/>
        </w:rPr>
      </w:pPr>
      <w:hyperlink r:id="rId11" w:history="1">
        <w:r w:rsidRPr="00375471">
          <w:rPr>
            <w:rFonts w:ascii="FrankRuehl" w:hAnsi="FrankRuehl" w:cs="FrankRuehl"/>
            <w:color w:val="0000FF"/>
            <w:u w:val="single"/>
            <w:rtl/>
          </w:rPr>
          <w:t>פקודת המבחן [נוסח חדש], תשכ"ט-1969</w:t>
        </w:r>
      </w:hyperlink>
    </w:p>
    <w:p w14:paraId="7175CF11" w14:textId="77777777" w:rsidR="00375471" w:rsidRPr="00375471" w:rsidRDefault="00375471" w:rsidP="00375471">
      <w:pPr>
        <w:spacing w:after="120" w:line="240" w:lineRule="exact"/>
        <w:ind w:left="283" w:hanging="283"/>
        <w:jc w:val="both"/>
        <w:rPr>
          <w:rFonts w:ascii="FrankRuehl" w:hAnsi="FrankRuehl" w:cs="FrankRuehl"/>
          <w:rtl/>
        </w:rPr>
      </w:pPr>
    </w:p>
    <w:p w14:paraId="4F95B39D" w14:textId="77777777" w:rsidR="0015603B" w:rsidRPr="0015603B" w:rsidRDefault="0015603B">
      <w:pPr>
        <w:rPr>
          <w:rFonts w:ascii="Arial" w:hAnsi="Arial"/>
          <w:rtl/>
        </w:rPr>
      </w:pPr>
      <w:bookmarkStart w:id="4" w:name="LawTable_End"/>
      <w:bookmarkEnd w:id="4"/>
    </w:p>
    <w:p w14:paraId="3D18725D" w14:textId="77777777" w:rsidR="00B458CF" w:rsidRPr="0015603B" w:rsidRDefault="00B458CF">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58CF" w14:paraId="042A1F71" w14:textId="77777777">
        <w:trPr>
          <w:trHeight w:val="355"/>
          <w:jc w:val="center"/>
        </w:trPr>
        <w:tc>
          <w:tcPr>
            <w:tcW w:w="8820" w:type="dxa"/>
            <w:tcBorders>
              <w:top w:val="nil"/>
              <w:left w:val="nil"/>
              <w:bottom w:val="nil"/>
              <w:right w:val="nil"/>
            </w:tcBorders>
          </w:tcPr>
          <w:p w14:paraId="6DE83BF0" w14:textId="77777777" w:rsidR="0015603B" w:rsidRPr="0015603B" w:rsidRDefault="0015603B" w:rsidP="0015603B">
            <w:pPr>
              <w:jc w:val="center"/>
              <w:rPr>
                <w:rFonts w:ascii="Arial" w:hAnsi="Arial" w:cs="FrankRuehl"/>
                <w:b/>
                <w:bCs/>
                <w:sz w:val="32"/>
                <w:szCs w:val="32"/>
                <w:u w:val="single"/>
                <w:rtl/>
              </w:rPr>
            </w:pPr>
            <w:bookmarkStart w:id="5" w:name="PsakDin" w:colFirst="0" w:colLast="0"/>
            <w:bookmarkEnd w:id="0"/>
            <w:r w:rsidRPr="0015603B">
              <w:rPr>
                <w:rFonts w:ascii="Arial" w:hAnsi="Arial" w:cs="FrankRuehl"/>
                <w:b/>
                <w:bCs/>
                <w:sz w:val="32"/>
                <w:szCs w:val="32"/>
                <w:u w:val="single"/>
                <w:rtl/>
              </w:rPr>
              <w:t>גזר דין</w:t>
            </w:r>
          </w:p>
          <w:p w14:paraId="01506472" w14:textId="77777777" w:rsidR="00B458CF" w:rsidRPr="0015603B" w:rsidRDefault="00B458CF" w:rsidP="0015603B">
            <w:pPr>
              <w:jc w:val="center"/>
              <w:rPr>
                <w:rFonts w:ascii="Arial" w:hAnsi="Arial" w:cs="FrankRuehl"/>
                <w:bCs/>
                <w:sz w:val="32"/>
                <w:szCs w:val="32"/>
                <w:u w:val="single"/>
                <w:rtl/>
              </w:rPr>
            </w:pPr>
          </w:p>
        </w:tc>
      </w:tr>
      <w:bookmarkEnd w:id="5"/>
    </w:tbl>
    <w:p w14:paraId="5F04E41A" w14:textId="77777777" w:rsidR="00B458CF" w:rsidRDefault="00B458CF">
      <w:pPr>
        <w:rPr>
          <w:rFonts w:ascii="Arial" w:hAnsi="Arial"/>
          <w:rtl/>
        </w:rPr>
      </w:pPr>
    </w:p>
    <w:p w14:paraId="59AFABAB" w14:textId="77777777" w:rsidR="00B458CF" w:rsidRDefault="00B458CF">
      <w:pPr>
        <w:rPr>
          <w:rtl/>
        </w:rPr>
      </w:pPr>
    </w:p>
    <w:p w14:paraId="4359A121" w14:textId="77777777" w:rsidR="00B458CF" w:rsidRDefault="00B458CF">
      <w:pPr>
        <w:rPr>
          <w:rtl/>
        </w:rPr>
      </w:pPr>
    </w:p>
    <w:p w14:paraId="608738F1" w14:textId="77777777" w:rsidR="00B458CF" w:rsidRDefault="0015603B">
      <w:pPr>
        <w:spacing w:line="360" w:lineRule="auto"/>
        <w:ind w:left="720" w:hanging="720"/>
        <w:jc w:val="both"/>
        <w:rPr>
          <w:rtl/>
        </w:rPr>
      </w:pPr>
      <w:r>
        <w:rPr>
          <w:rFonts w:hint="cs"/>
          <w:rtl/>
        </w:rPr>
        <w:t>1.</w:t>
      </w:r>
      <w:r>
        <w:rPr>
          <w:rtl/>
        </w:rPr>
        <w:tab/>
        <w:t xml:space="preserve">בישיבת יום 17.6.14, הודיעו הצדדים, כי הגיעו להסדר טיעון, במסגרתו הוגש כנגד הנאשם כתב אישום מתוקן (סומן "א"). </w:t>
      </w:r>
      <w:bookmarkStart w:id="6" w:name="ABSTRACT_START"/>
      <w:bookmarkEnd w:id="6"/>
      <w:r>
        <w:rPr>
          <w:rtl/>
        </w:rPr>
        <w:t>הנאשם הודה בכתב האישום המתוקן והורשע, על פיו, ב</w:t>
      </w:r>
      <w:r>
        <w:rPr>
          <w:b/>
          <w:bCs/>
          <w:rtl/>
        </w:rPr>
        <w:t>עבירות בנשק (נשיאה והובלה)</w:t>
      </w:r>
      <w:r>
        <w:rPr>
          <w:rtl/>
        </w:rPr>
        <w:t xml:space="preserve"> – עבירה לפי </w:t>
      </w:r>
      <w:hyperlink r:id="rId12" w:history="1">
        <w:r w:rsidR="00375471" w:rsidRPr="00375471">
          <w:rPr>
            <w:color w:val="0000FF"/>
            <w:u w:val="single"/>
            <w:rtl/>
          </w:rPr>
          <w:t>סעיף 144(ב)</w:t>
        </w:r>
      </w:hyperlink>
      <w:r>
        <w:rPr>
          <w:rtl/>
        </w:rPr>
        <w:t xml:space="preserve"> רישא ל</w:t>
      </w:r>
      <w:hyperlink r:id="rId13" w:history="1">
        <w:r w:rsidRPr="0015603B">
          <w:rPr>
            <w:color w:val="0000FF"/>
            <w:u w:val="single"/>
            <w:rtl/>
          </w:rPr>
          <w:t>חוק העונשין</w:t>
        </w:r>
      </w:hyperlink>
      <w:r>
        <w:rPr>
          <w:rtl/>
        </w:rPr>
        <w:t>, התשל"ז-1977</w:t>
      </w:r>
      <w:bookmarkStart w:id="7" w:name="ABSTRACT_END"/>
      <w:bookmarkEnd w:id="7"/>
      <w:r>
        <w:rPr>
          <w:rtl/>
        </w:rPr>
        <w:t xml:space="preserve">. הסדר הטיעון לא כלל הסכמה כלשהי לעניין העונש. </w:t>
      </w:r>
    </w:p>
    <w:p w14:paraId="3EA05A1B" w14:textId="77777777" w:rsidR="00B458CF" w:rsidRDefault="00B458CF">
      <w:pPr>
        <w:spacing w:line="360" w:lineRule="auto"/>
        <w:jc w:val="both"/>
        <w:rPr>
          <w:rtl/>
        </w:rPr>
      </w:pPr>
    </w:p>
    <w:p w14:paraId="28AD8E82" w14:textId="77777777" w:rsidR="00B458CF" w:rsidRDefault="0015603B">
      <w:pPr>
        <w:spacing w:line="360" w:lineRule="auto"/>
        <w:ind w:left="720"/>
        <w:jc w:val="both"/>
        <w:rPr>
          <w:rtl/>
        </w:rPr>
      </w:pPr>
      <w:r>
        <w:rPr>
          <w:rtl/>
        </w:rPr>
        <w:t>על פי עובדות כתב האישום, הוביל הנאשם ונשא נשק בלא רשות על פי דין, בכך שביום 19.2.14 בסמוך לשעה 23:12 לערך, נהג הנאשם ברכב מסוג רנו מגאן, מ.ר. 98-057-36 בכביש הכניסה לכפר חורפיש, כשברשותו שני רובי צייד מאולתרים, שסוגלו לירות כדור שבכוחו להמית אדם, בלא רשות על פי דין.</w:t>
      </w:r>
    </w:p>
    <w:p w14:paraId="2540DCC2" w14:textId="77777777" w:rsidR="00B458CF" w:rsidRDefault="00B458CF">
      <w:pPr>
        <w:spacing w:line="360" w:lineRule="auto"/>
        <w:jc w:val="both"/>
        <w:rPr>
          <w:rtl/>
        </w:rPr>
      </w:pPr>
    </w:p>
    <w:p w14:paraId="4461B58D" w14:textId="77777777" w:rsidR="00B458CF" w:rsidRDefault="0015603B">
      <w:pPr>
        <w:spacing w:line="360" w:lineRule="auto"/>
        <w:jc w:val="both"/>
        <w:rPr>
          <w:b/>
          <w:bCs/>
          <w:u w:val="single"/>
          <w:rtl/>
        </w:rPr>
      </w:pPr>
      <w:r>
        <w:rPr>
          <w:b/>
          <w:bCs/>
          <w:u w:val="single"/>
          <w:rtl/>
        </w:rPr>
        <w:t>תסקיר שירות המבחן</w:t>
      </w:r>
    </w:p>
    <w:p w14:paraId="737EA91A" w14:textId="77777777" w:rsidR="00B458CF" w:rsidRDefault="00B458CF">
      <w:pPr>
        <w:spacing w:line="360" w:lineRule="auto"/>
        <w:jc w:val="both"/>
        <w:rPr>
          <w:rtl/>
        </w:rPr>
      </w:pPr>
    </w:p>
    <w:p w14:paraId="5D2A4434" w14:textId="77777777" w:rsidR="00B458CF" w:rsidRDefault="0015603B">
      <w:pPr>
        <w:spacing w:line="360" w:lineRule="auto"/>
        <w:ind w:left="720" w:hanging="720"/>
        <w:jc w:val="both"/>
        <w:rPr>
          <w:rtl/>
        </w:rPr>
      </w:pPr>
      <w:r>
        <w:rPr>
          <w:rtl/>
        </w:rPr>
        <w:t>2.</w:t>
      </w:r>
      <w:r>
        <w:rPr>
          <w:rtl/>
        </w:rPr>
        <w:tab/>
        <w:t>על פי תסקיר שירות המבחן מיום 5/10/14 הנאשם הוא בן 41, נשוי ואב לשבעה ילדים בגילאי 10-20 ומתגורר עם משפחתו בירכא. בנו הגדול של הנאשם משרת בצבא ובתו השנייה נשואה ואם לילד. עוד מפרט התסקיר את משפחת המוצא של הנאשם, אשר מנתה זוג הורים ו- 14 אחים ואחיות. הנאשם הוא הילד השביעי במשפחתו ואמו, אישה בת 67, מתגוררת עם הנאשם. אביו של הנאשם נפטר מהתקף לב בשנת 2004, בהיותו בן 62 שנים בלבד.</w:t>
      </w:r>
    </w:p>
    <w:p w14:paraId="39875F2D" w14:textId="77777777" w:rsidR="00B458CF" w:rsidRDefault="00B458CF">
      <w:pPr>
        <w:spacing w:line="360" w:lineRule="auto"/>
        <w:jc w:val="both"/>
        <w:rPr>
          <w:rtl/>
        </w:rPr>
      </w:pPr>
    </w:p>
    <w:p w14:paraId="195B047C" w14:textId="77777777" w:rsidR="00B458CF" w:rsidRDefault="0015603B">
      <w:pPr>
        <w:spacing w:line="360" w:lineRule="auto"/>
        <w:ind w:left="720"/>
        <w:jc w:val="both"/>
        <w:rPr>
          <w:rtl/>
        </w:rPr>
      </w:pPr>
      <w:r>
        <w:rPr>
          <w:rtl/>
        </w:rPr>
        <w:t>בתסקיר מפורטים תנאי גדילתו המורכבים של הנאשם בבית הוריו, עברו התעסוקתי של הנאשם וכן מצויין מכתב שהופנה אל שירות המבחן מאת שירותי הרווחה בירכא, ממנו עולה, כי משפחתו של הנאשם מוכרת ומטופלת בשירותי הרווחה החל משנת 2000, על רקע מצב סוציו אקונומי קשה.</w:t>
      </w:r>
    </w:p>
    <w:p w14:paraId="53C7D94B" w14:textId="77777777" w:rsidR="00B458CF" w:rsidRDefault="00B458CF">
      <w:pPr>
        <w:spacing w:line="360" w:lineRule="auto"/>
        <w:jc w:val="both"/>
        <w:rPr>
          <w:rtl/>
        </w:rPr>
      </w:pPr>
    </w:p>
    <w:p w14:paraId="34E800B1" w14:textId="77777777" w:rsidR="00B458CF" w:rsidRDefault="0015603B">
      <w:pPr>
        <w:spacing w:line="360" w:lineRule="auto"/>
        <w:ind w:left="720"/>
        <w:jc w:val="both"/>
        <w:rPr>
          <w:rtl/>
        </w:rPr>
      </w:pPr>
      <w:r>
        <w:rPr>
          <w:rtl/>
        </w:rPr>
        <w:t>לדברי קצינת המבחן, הנאשם הביע חרטה על המעשה בגינו הורשע בתיק דכאן והתרשמותה היא, שהנאשם חווה את חשיפת מעורבותו בעבירה פלילית ואת ההליך המשפטי- כפגיעה משמעותית בתדמיתו החיובית בכפר ובדימוי שלו בעיני עצמו.</w:t>
      </w:r>
    </w:p>
    <w:p w14:paraId="436F5619" w14:textId="77777777" w:rsidR="00B458CF" w:rsidRDefault="00B458CF">
      <w:pPr>
        <w:spacing w:line="360" w:lineRule="auto"/>
        <w:jc w:val="both"/>
        <w:rPr>
          <w:rtl/>
        </w:rPr>
      </w:pPr>
    </w:p>
    <w:p w14:paraId="2146E815" w14:textId="77777777" w:rsidR="00B458CF" w:rsidRDefault="0015603B">
      <w:pPr>
        <w:spacing w:line="360" w:lineRule="auto"/>
        <w:ind w:left="720"/>
        <w:jc w:val="both"/>
        <w:rPr>
          <w:rtl/>
        </w:rPr>
      </w:pPr>
      <w:r>
        <w:rPr>
          <w:rtl/>
        </w:rPr>
        <w:t>קצינת המבחן הצביעה על גורמי סיכוי המצביעים על סיכוי גבוה להמשך ניהול אורח חיים מאוזן ומנגד - על גורמי סיכון ופרמטרים, העלולים להקשות על התמודדות הנאשם עם סיטואציות שונות בחייו. נוכח התרשמות זו, הציעה קצינת המבחן לנאשם להיעזר בקשר טיפולי עם שירות המבחן, אלא שהנאשם הביע קושי להתחייב לקשר ארוך טווח עם שירות המבחן, בשל הקושי להיעדר מעבודתו, בהיותו המפרנס היחיד של משפחתו.</w:t>
      </w:r>
    </w:p>
    <w:p w14:paraId="38422FCB" w14:textId="77777777" w:rsidR="00B458CF" w:rsidRDefault="00B458CF">
      <w:pPr>
        <w:spacing w:line="360" w:lineRule="auto"/>
        <w:jc w:val="both"/>
        <w:rPr>
          <w:rtl/>
        </w:rPr>
      </w:pPr>
    </w:p>
    <w:p w14:paraId="5E304122" w14:textId="77777777" w:rsidR="00B458CF" w:rsidRDefault="0015603B">
      <w:pPr>
        <w:spacing w:line="360" w:lineRule="auto"/>
        <w:ind w:left="720"/>
        <w:jc w:val="both"/>
        <w:rPr>
          <w:rtl/>
        </w:rPr>
      </w:pPr>
      <w:r>
        <w:rPr>
          <w:rtl/>
        </w:rPr>
        <w:t xml:space="preserve">בנסיבות אלה, ממליץ שירות המבחן להטיל על הנאשם </w:t>
      </w:r>
      <w:r>
        <w:rPr>
          <w:b/>
          <w:bCs/>
          <w:rtl/>
        </w:rPr>
        <w:t xml:space="preserve">של"צ בהיקף של 250 שעות, </w:t>
      </w:r>
      <w:r>
        <w:rPr>
          <w:rtl/>
        </w:rPr>
        <w:t>בנוסף להתחייבות בסכום גבוה, להימנע מעבירה דומה ועונש מאסר על תנאי. את השל"צ - כך על פי המלצת השירות, יבצע הנאשם בעבודות מנהלה ואחזקה, במתנ"ס שפרעם.</w:t>
      </w:r>
    </w:p>
    <w:p w14:paraId="7C3F8CA4" w14:textId="77777777" w:rsidR="00B458CF" w:rsidRDefault="00B458CF">
      <w:pPr>
        <w:spacing w:line="360" w:lineRule="auto"/>
        <w:jc w:val="both"/>
        <w:rPr>
          <w:rtl/>
        </w:rPr>
      </w:pPr>
    </w:p>
    <w:p w14:paraId="2D0360DF" w14:textId="77777777" w:rsidR="00B458CF" w:rsidRDefault="0015603B">
      <w:pPr>
        <w:spacing w:line="360" w:lineRule="auto"/>
        <w:ind w:left="720"/>
        <w:jc w:val="both"/>
        <w:rPr>
          <w:rtl/>
        </w:rPr>
      </w:pPr>
      <w:r>
        <w:rPr>
          <w:rtl/>
        </w:rPr>
        <w:t>שירות המבחן המליץ שלא להטיל על הנאשם עונש של מאסר בפועל או מאסר בעבודות שירות, בשל כך שעונשים מעין אלה עלולים לפגוע בילדיו של הנאשם באופן קשה, בהיותו דמות משמעותית עבורם ומקור פרנסתם היחיד.</w:t>
      </w:r>
    </w:p>
    <w:p w14:paraId="75A81710" w14:textId="77777777" w:rsidR="00B458CF" w:rsidRDefault="00B458CF">
      <w:pPr>
        <w:spacing w:line="360" w:lineRule="auto"/>
        <w:jc w:val="both"/>
        <w:rPr>
          <w:rtl/>
        </w:rPr>
      </w:pPr>
    </w:p>
    <w:p w14:paraId="4C89A8AA" w14:textId="77777777" w:rsidR="00B458CF" w:rsidRDefault="0015603B">
      <w:pPr>
        <w:spacing w:line="360" w:lineRule="auto"/>
        <w:jc w:val="both"/>
        <w:rPr>
          <w:u w:val="single"/>
          <w:rtl/>
        </w:rPr>
      </w:pPr>
      <w:r>
        <w:rPr>
          <w:u w:val="single"/>
          <w:rtl/>
        </w:rPr>
        <w:t>תסקיר משלים</w:t>
      </w:r>
    </w:p>
    <w:p w14:paraId="5818524E" w14:textId="77777777" w:rsidR="00B458CF" w:rsidRDefault="00B458CF">
      <w:pPr>
        <w:spacing w:line="360" w:lineRule="auto"/>
        <w:jc w:val="both"/>
        <w:rPr>
          <w:rtl/>
        </w:rPr>
      </w:pPr>
    </w:p>
    <w:p w14:paraId="381A5E4B" w14:textId="77777777" w:rsidR="00B458CF" w:rsidRDefault="0015603B">
      <w:pPr>
        <w:spacing w:line="360" w:lineRule="auto"/>
        <w:ind w:left="720" w:hanging="720"/>
        <w:jc w:val="both"/>
        <w:rPr>
          <w:rtl/>
        </w:rPr>
      </w:pPr>
      <w:r>
        <w:rPr>
          <w:rtl/>
        </w:rPr>
        <w:lastRenderedPageBreak/>
        <w:t>3.</w:t>
      </w:r>
      <w:r>
        <w:rPr>
          <w:rtl/>
        </w:rPr>
        <w:tab/>
        <w:t xml:space="preserve">ביום 28.10.14, הומצא לתיק בית המשפט תסקיר משלים מאת שירות המבחן. אציין, כי תסקיר זה הומצא לתיק ביהמ"ש, על אף שבישיבת יום 22.10.14 דחיתי את בקשת הנאשם לבקש הגשת תסקיר נוסף, בהיות התסקיר שהוגש מפורט וברור. </w:t>
      </w:r>
    </w:p>
    <w:p w14:paraId="66A0228F" w14:textId="77777777" w:rsidR="00B458CF" w:rsidRDefault="00B458CF">
      <w:pPr>
        <w:spacing w:line="360" w:lineRule="auto"/>
        <w:jc w:val="both"/>
        <w:rPr>
          <w:rtl/>
        </w:rPr>
      </w:pPr>
    </w:p>
    <w:p w14:paraId="285AB472" w14:textId="77777777" w:rsidR="00B458CF" w:rsidRDefault="0015603B">
      <w:pPr>
        <w:spacing w:line="360" w:lineRule="auto"/>
        <w:ind w:left="720"/>
        <w:jc w:val="both"/>
        <w:rPr>
          <w:rtl/>
        </w:rPr>
      </w:pPr>
      <w:r>
        <w:rPr>
          <w:rtl/>
        </w:rPr>
        <w:t xml:space="preserve">בתסקיר המשלים נכתב, כי לאחר הדיון האחרון יצר הנאשם קשר עם שירות המבחן וביקש להיפגש עם קצינת המבחן. בפגישתו עמה, כך נכתב, היה הנאשם נסער, הביע תחושות תסכול וטען שהוא לא הובן נכון על ידי השירות, בהתייחסו להצעת קצינת המבחן להשתלב בטיפול בקבוצה. הנאשם, כמפורט בתסקיר המשלים, השקיע מאמצים על מנת לשכנע את שירות המבחן כי למד את הלקח, כי הוא מסוגל להמשיך לתפקד בכוחות עצמו בצורה חיובית וכי הוא לא יעבור על החוק בעתיד. שירות המבחן התרשם, כי הנאשם חרד מהשלכותיו של ההליך המשפטי . </w:t>
      </w:r>
    </w:p>
    <w:p w14:paraId="3AC953DA" w14:textId="77777777" w:rsidR="00B458CF" w:rsidRDefault="00B458CF">
      <w:pPr>
        <w:spacing w:line="360" w:lineRule="auto"/>
        <w:jc w:val="both"/>
        <w:rPr>
          <w:rtl/>
        </w:rPr>
      </w:pPr>
    </w:p>
    <w:p w14:paraId="58A2B540" w14:textId="77777777" w:rsidR="00B458CF" w:rsidRDefault="0015603B">
      <w:pPr>
        <w:spacing w:line="360" w:lineRule="auto"/>
        <w:ind w:left="720"/>
        <w:jc w:val="both"/>
        <w:rPr>
          <w:u w:val="single"/>
          <w:rtl/>
        </w:rPr>
      </w:pPr>
      <w:r>
        <w:rPr>
          <w:u w:val="single"/>
          <w:rtl/>
        </w:rPr>
        <w:t>בתסקיר המשלים שב שירות המבחן וחזר על המלצותיו באשר לענישת הנאשם, כפי שהמליץ במסגרת תסקירו מיום 5/10/14</w:t>
      </w:r>
      <w:r>
        <w:rPr>
          <w:rtl/>
        </w:rPr>
        <w:t>.</w:t>
      </w:r>
    </w:p>
    <w:p w14:paraId="75103708" w14:textId="77777777" w:rsidR="00B458CF" w:rsidRDefault="0015603B">
      <w:pPr>
        <w:spacing w:line="360" w:lineRule="auto"/>
        <w:jc w:val="both"/>
        <w:rPr>
          <w:rtl/>
        </w:rPr>
      </w:pPr>
      <w:r>
        <w:rPr>
          <w:rtl/>
        </w:rPr>
        <w:t xml:space="preserve"> </w:t>
      </w:r>
    </w:p>
    <w:p w14:paraId="0A1C257F" w14:textId="77777777" w:rsidR="00B458CF" w:rsidRDefault="0015603B">
      <w:pPr>
        <w:spacing w:line="360" w:lineRule="auto"/>
        <w:jc w:val="both"/>
        <w:rPr>
          <w:b/>
          <w:bCs/>
          <w:u w:val="single"/>
          <w:rtl/>
        </w:rPr>
      </w:pPr>
      <w:r>
        <w:rPr>
          <w:b/>
          <w:bCs/>
          <w:u w:val="single"/>
          <w:rtl/>
        </w:rPr>
        <w:t>ראיות המאשימה לעונש</w:t>
      </w:r>
    </w:p>
    <w:p w14:paraId="74D728B7" w14:textId="77777777" w:rsidR="00B458CF" w:rsidRDefault="00B458CF">
      <w:pPr>
        <w:spacing w:line="360" w:lineRule="auto"/>
        <w:jc w:val="both"/>
        <w:rPr>
          <w:rtl/>
        </w:rPr>
      </w:pPr>
    </w:p>
    <w:p w14:paraId="7D41DB6E" w14:textId="77777777" w:rsidR="00B458CF" w:rsidRDefault="0015603B">
      <w:pPr>
        <w:spacing w:line="360" w:lineRule="auto"/>
        <w:jc w:val="both"/>
        <w:rPr>
          <w:rtl/>
        </w:rPr>
      </w:pPr>
      <w:r>
        <w:rPr>
          <w:rtl/>
        </w:rPr>
        <w:t>4.</w:t>
      </w:r>
      <w:r>
        <w:rPr>
          <w:rtl/>
        </w:rPr>
        <w:tab/>
        <w:t>בא כוח המאשימה הגיש תמונות של כלי הנשק שנתפסו אצל הנאשם (</w:t>
      </w:r>
      <w:r>
        <w:rPr>
          <w:b/>
          <w:bCs/>
          <w:rtl/>
        </w:rPr>
        <w:t>סומנו ע/1</w:t>
      </w:r>
      <w:r>
        <w:rPr>
          <w:rtl/>
        </w:rPr>
        <w:t xml:space="preserve">) . </w:t>
      </w:r>
    </w:p>
    <w:p w14:paraId="628BFAFA" w14:textId="77777777" w:rsidR="00B458CF" w:rsidRDefault="00B458CF">
      <w:pPr>
        <w:spacing w:line="360" w:lineRule="auto"/>
        <w:jc w:val="both"/>
        <w:rPr>
          <w:rtl/>
        </w:rPr>
      </w:pPr>
    </w:p>
    <w:p w14:paraId="2F2837F1" w14:textId="77777777" w:rsidR="00B458CF" w:rsidRDefault="0015603B">
      <w:pPr>
        <w:spacing w:line="360" w:lineRule="auto"/>
        <w:jc w:val="both"/>
        <w:rPr>
          <w:b/>
          <w:bCs/>
          <w:u w:val="single"/>
          <w:rtl/>
        </w:rPr>
      </w:pPr>
      <w:r>
        <w:rPr>
          <w:b/>
          <w:bCs/>
          <w:u w:val="single"/>
          <w:rtl/>
        </w:rPr>
        <w:t>ראיות הנאשם לעונש</w:t>
      </w:r>
    </w:p>
    <w:p w14:paraId="34F6DA57" w14:textId="77777777" w:rsidR="00B458CF" w:rsidRDefault="00B458CF">
      <w:pPr>
        <w:spacing w:line="360" w:lineRule="auto"/>
        <w:jc w:val="both"/>
        <w:rPr>
          <w:rtl/>
        </w:rPr>
      </w:pPr>
    </w:p>
    <w:p w14:paraId="7D230183" w14:textId="77777777" w:rsidR="00B458CF" w:rsidRDefault="0015603B">
      <w:pPr>
        <w:spacing w:line="360" w:lineRule="auto"/>
        <w:jc w:val="both"/>
        <w:rPr>
          <w:rtl/>
        </w:rPr>
      </w:pPr>
      <w:r>
        <w:rPr>
          <w:rtl/>
        </w:rPr>
        <w:t>5.</w:t>
      </w:r>
      <w:r>
        <w:rPr>
          <w:rtl/>
        </w:rPr>
        <w:tab/>
        <w:t xml:space="preserve">הנאשם ביקש להעיד שני עדי אופי מטעמו: </w:t>
      </w:r>
    </w:p>
    <w:p w14:paraId="42FDEA7D" w14:textId="77777777" w:rsidR="00B458CF" w:rsidRDefault="00B458CF">
      <w:pPr>
        <w:spacing w:line="360" w:lineRule="auto"/>
        <w:jc w:val="both"/>
        <w:rPr>
          <w:u w:val="single"/>
          <w:rtl/>
        </w:rPr>
      </w:pPr>
    </w:p>
    <w:p w14:paraId="22198678" w14:textId="77777777" w:rsidR="00B458CF" w:rsidRDefault="0015603B">
      <w:pPr>
        <w:spacing w:line="360" w:lineRule="auto"/>
        <w:ind w:left="720"/>
        <w:jc w:val="both"/>
        <w:rPr>
          <w:rtl/>
        </w:rPr>
      </w:pPr>
      <w:r>
        <w:rPr>
          <w:u w:val="single"/>
          <w:rtl/>
        </w:rPr>
        <w:t>ראשון העיד מר חביש והיב</w:t>
      </w:r>
      <w:r>
        <w:rPr>
          <w:rtl/>
        </w:rPr>
        <w:t xml:space="preserve">, המכהן כראש מועצת ירכא במשך כשנה ואשר כיהן גם כראש המועצה בין השנים 1998 ל- 2003. מר והיב סיפר, כי הנאשם שימש כנהג שלו בקדנציית כהונתו הקודמת וכי הוא מצוי בקשר טוב מאוד עם הנאשם ועם משפחתו. להבנתו, הנאשם מצטער על העבירה שביצע ומבין שטעה. מועצת ירכא, לדבריו, תספק לנאשם מקום עבודה, על מנת שיוכל לפרנס את משפחתו בכבוד. בחקירתו הנגדית סיפר מר והיב, שהנאשם אמר לו שקנה את רובי הציד לצורך ציד, לדבריו, הוא לא שאל את הנאשם האם הזדמן לו לצוד באמצעותם ואף לא שאל אותו מהיכן השיג את הרובים. </w:t>
      </w:r>
    </w:p>
    <w:p w14:paraId="484860E4" w14:textId="77777777" w:rsidR="00B458CF" w:rsidRDefault="00B458CF">
      <w:pPr>
        <w:spacing w:line="360" w:lineRule="auto"/>
        <w:jc w:val="both"/>
        <w:rPr>
          <w:rtl/>
        </w:rPr>
      </w:pPr>
    </w:p>
    <w:p w14:paraId="1BB9E69E" w14:textId="77777777" w:rsidR="00B458CF" w:rsidRDefault="0015603B">
      <w:pPr>
        <w:spacing w:line="360" w:lineRule="auto"/>
        <w:ind w:left="720"/>
        <w:jc w:val="both"/>
        <w:rPr>
          <w:rtl/>
        </w:rPr>
      </w:pPr>
      <w:r>
        <w:rPr>
          <w:u w:val="single"/>
          <w:rtl/>
        </w:rPr>
        <w:t>עד נוסף, מטעם הנאשם הוא מר מבדא מולא</w:t>
      </w:r>
      <w:r>
        <w:rPr>
          <w:rtl/>
        </w:rPr>
        <w:t xml:space="preserve"> המשמש כרכז הביטחון של ירכא, מאז שנת 1975. בעדותו סיפר מר מולא על תפקידיו במסגרת עבודתו ופירט את קשריו הקרובים עם הנאשם, אותו הוא מכיר עוד מילדות. העד סיפר כיצד פנה אליו הנאשם וסיפר לו על האירוע שבבסיס כתב האישום. עד זה שב</w:t>
      </w:r>
      <w:r>
        <w:rPr>
          <w:rFonts w:hint="cs"/>
          <w:rtl/>
        </w:rPr>
        <w:t xml:space="preserve"> </w:t>
      </w:r>
      <w:r>
        <w:rPr>
          <w:rtl/>
        </w:rPr>
        <w:t>וחזר במסגרת עדותו ואף במסגרת חקירתו הנגדית, על כך שמדובר בטעות מצד הנאשם וכי יש לנהוג כלפי הנאשם ברחמנות. העד הכחיש את גרסת הנאשם לפיה</w:t>
      </w:r>
      <w:r>
        <w:rPr>
          <w:rFonts w:hint="cs"/>
          <w:rtl/>
        </w:rPr>
        <w:t xml:space="preserve">, </w:t>
      </w:r>
      <w:r>
        <w:rPr>
          <w:rtl/>
        </w:rPr>
        <w:t>הוא פנה אליו, בזמנו, וסיפר לו כי מצא את הרובים.</w:t>
      </w:r>
    </w:p>
    <w:p w14:paraId="45D1026E" w14:textId="77777777" w:rsidR="00B458CF" w:rsidRDefault="00B458CF">
      <w:pPr>
        <w:spacing w:line="360" w:lineRule="auto"/>
        <w:jc w:val="both"/>
        <w:rPr>
          <w:rtl/>
        </w:rPr>
      </w:pPr>
    </w:p>
    <w:p w14:paraId="7E57174A" w14:textId="77777777" w:rsidR="00B458CF" w:rsidRDefault="00B458CF">
      <w:pPr>
        <w:spacing w:line="360" w:lineRule="auto"/>
        <w:jc w:val="both"/>
        <w:rPr>
          <w:rtl/>
        </w:rPr>
      </w:pPr>
    </w:p>
    <w:p w14:paraId="6E257036" w14:textId="77777777" w:rsidR="00B458CF" w:rsidRDefault="00B458CF">
      <w:pPr>
        <w:spacing w:line="360" w:lineRule="auto"/>
        <w:jc w:val="both"/>
        <w:rPr>
          <w:rtl/>
        </w:rPr>
      </w:pPr>
    </w:p>
    <w:p w14:paraId="2D4EAB0C" w14:textId="77777777" w:rsidR="00B458CF" w:rsidRDefault="00B458CF">
      <w:pPr>
        <w:spacing w:line="360" w:lineRule="auto"/>
        <w:jc w:val="both"/>
        <w:rPr>
          <w:rtl/>
        </w:rPr>
      </w:pPr>
    </w:p>
    <w:p w14:paraId="3E04C6B3" w14:textId="77777777" w:rsidR="00B458CF" w:rsidRDefault="00B458CF">
      <w:pPr>
        <w:spacing w:line="360" w:lineRule="auto"/>
        <w:jc w:val="both"/>
        <w:rPr>
          <w:rtl/>
        </w:rPr>
      </w:pPr>
    </w:p>
    <w:p w14:paraId="5847849D" w14:textId="77777777" w:rsidR="00B458CF" w:rsidRDefault="00B458CF">
      <w:pPr>
        <w:spacing w:line="360" w:lineRule="auto"/>
        <w:jc w:val="both"/>
        <w:rPr>
          <w:rtl/>
        </w:rPr>
      </w:pPr>
    </w:p>
    <w:p w14:paraId="4AB74EBB" w14:textId="77777777" w:rsidR="00B458CF" w:rsidRDefault="0015603B">
      <w:pPr>
        <w:spacing w:line="360" w:lineRule="auto"/>
        <w:jc w:val="both"/>
        <w:rPr>
          <w:b/>
          <w:bCs/>
          <w:u w:val="single"/>
          <w:rtl/>
        </w:rPr>
      </w:pPr>
      <w:r>
        <w:rPr>
          <w:b/>
          <w:bCs/>
          <w:u w:val="single"/>
          <w:rtl/>
        </w:rPr>
        <w:t>טיעוני המאשימה לעונש</w:t>
      </w:r>
    </w:p>
    <w:p w14:paraId="755431A6" w14:textId="77777777" w:rsidR="00B458CF" w:rsidRDefault="00B458CF">
      <w:pPr>
        <w:spacing w:line="360" w:lineRule="auto"/>
        <w:jc w:val="both"/>
        <w:rPr>
          <w:rtl/>
        </w:rPr>
      </w:pPr>
    </w:p>
    <w:p w14:paraId="3A01A5B7" w14:textId="77777777" w:rsidR="00B458CF" w:rsidRDefault="0015603B">
      <w:pPr>
        <w:spacing w:line="360" w:lineRule="auto"/>
        <w:ind w:left="720" w:hanging="720"/>
        <w:jc w:val="both"/>
        <w:rPr>
          <w:rtl/>
        </w:rPr>
      </w:pPr>
      <w:r>
        <w:rPr>
          <w:rtl/>
        </w:rPr>
        <w:t>6.</w:t>
      </w:r>
      <w:r>
        <w:rPr>
          <w:rtl/>
        </w:rPr>
        <w:tab/>
        <w:t>מטעם המאשימה הוגשו טיעונים כתובים (</w:t>
      </w:r>
      <w:r>
        <w:rPr>
          <w:b/>
          <w:bCs/>
          <w:rtl/>
        </w:rPr>
        <w:t>סומנו ע/2</w:t>
      </w:r>
      <w:r>
        <w:rPr>
          <w:rtl/>
        </w:rPr>
        <w:t xml:space="preserve">) ובא כוח המאשימה הוסיף וטען בעל פה. </w:t>
      </w:r>
    </w:p>
    <w:p w14:paraId="6C3F336C" w14:textId="77777777" w:rsidR="00B458CF" w:rsidRDefault="00B458CF">
      <w:pPr>
        <w:spacing w:line="360" w:lineRule="auto"/>
        <w:jc w:val="both"/>
        <w:rPr>
          <w:rtl/>
        </w:rPr>
      </w:pPr>
    </w:p>
    <w:p w14:paraId="4FA49D2F" w14:textId="77777777" w:rsidR="00B458CF" w:rsidRDefault="0015603B">
      <w:pPr>
        <w:spacing w:line="360" w:lineRule="auto"/>
        <w:ind w:left="720"/>
        <w:jc w:val="both"/>
        <w:rPr>
          <w:rtl/>
        </w:rPr>
      </w:pPr>
      <w:r>
        <w:rPr>
          <w:rtl/>
        </w:rPr>
        <w:t>בא כוח המאשימה הדגיש את חומרת העבירה שביצע הנאשם, את הסיכון הטמון בעבירות המבוצעות בנשק ואת מגמת בתי המשפט להחמיר בעונשם של מי שמבצעים עבירות מעין אלו. לדבריו, העונש החמוּר הקבוע בצידה של העבירה, העומד על 10 שנות מאסר, נקבע נוכח העובדה שמדובר בעבירה הטומנת בחובה פוטנציאל למסוכנות רבה, שאין לדעת מתי תתממש, באיזו עוצמה ומה יהיה מספר החפים מפשע שייפגעו עקב כך.</w:t>
      </w:r>
    </w:p>
    <w:p w14:paraId="792F0417" w14:textId="77777777" w:rsidR="00B458CF" w:rsidRDefault="00B458CF">
      <w:pPr>
        <w:spacing w:line="360" w:lineRule="auto"/>
        <w:jc w:val="both"/>
        <w:rPr>
          <w:rtl/>
        </w:rPr>
      </w:pPr>
    </w:p>
    <w:p w14:paraId="1BBCD567" w14:textId="77777777" w:rsidR="00B458CF" w:rsidRDefault="0015603B">
      <w:pPr>
        <w:spacing w:line="360" w:lineRule="auto"/>
        <w:ind w:left="720"/>
        <w:jc w:val="both"/>
        <w:rPr>
          <w:rtl/>
        </w:rPr>
      </w:pPr>
      <w:r>
        <w:rPr>
          <w:rtl/>
        </w:rPr>
        <w:t>לשיטתו של בא כוח המאשימה, התסקיר שניתן בעניינו של הנאשם הינו תסקיר שלילי בעיקרו, בפרט בהתייחס לכך ששירות המבחן ביקש ליתן לנאשם אפשרות להשתתף במסגרות שיקומיות והנאשם מצדו סירב להתחייב לכך.</w:t>
      </w:r>
    </w:p>
    <w:p w14:paraId="36538B63" w14:textId="77777777" w:rsidR="00B458CF" w:rsidRDefault="00B458CF">
      <w:pPr>
        <w:spacing w:line="360" w:lineRule="auto"/>
        <w:jc w:val="both"/>
        <w:rPr>
          <w:rtl/>
        </w:rPr>
      </w:pPr>
    </w:p>
    <w:p w14:paraId="3E172CEE" w14:textId="77777777" w:rsidR="00B458CF" w:rsidRDefault="0015603B">
      <w:pPr>
        <w:spacing w:line="360" w:lineRule="auto"/>
        <w:ind w:left="720"/>
        <w:jc w:val="both"/>
        <w:rPr>
          <w:rtl/>
        </w:rPr>
      </w:pPr>
      <w:r>
        <w:rPr>
          <w:rtl/>
        </w:rPr>
        <w:t xml:space="preserve">בעמדו על גורמי הסיכון שנכתבו בתסקיר שירות המבחן, מחד ועל  המלצת שירות המבחן, מאידך, ביקש בא כוח המאשימה לעשות הפרדה בין המצוין בגוף התסקיר לבין ההמלצה שבסופו. </w:t>
      </w:r>
    </w:p>
    <w:p w14:paraId="1A2389BE" w14:textId="77777777" w:rsidR="00B458CF" w:rsidRDefault="00B458CF">
      <w:pPr>
        <w:spacing w:line="360" w:lineRule="auto"/>
        <w:jc w:val="both"/>
        <w:rPr>
          <w:rtl/>
        </w:rPr>
      </w:pPr>
    </w:p>
    <w:p w14:paraId="60680B59" w14:textId="77777777" w:rsidR="00B458CF" w:rsidRDefault="0015603B">
      <w:pPr>
        <w:spacing w:line="360" w:lineRule="auto"/>
        <w:ind w:left="720"/>
        <w:jc w:val="both"/>
        <w:rPr>
          <w:rtl/>
        </w:rPr>
      </w:pPr>
      <w:r>
        <w:rPr>
          <w:rtl/>
        </w:rPr>
        <w:t>עוד הצביע בא כוח המאשימה על הבדל מסוים הקיים, לטענתו, בין הגרסה שהציג הנאשם בפני שירות המבחן לעומת הגרסה שהוא הציג בפני רכז הביטחון - העד, מר מולא, כפי שפירט העד בעדותו בבית המשפט.</w:t>
      </w:r>
    </w:p>
    <w:p w14:paraId="1288408F" w14:textId="77777777" w:rsidR="00B458CF" w:rsidRDefault="00B458CF">
      <w:pPr>
        <w:spacing w:line="360" w:lineRule="auto"/>
        <w:jc w:val="both"/>
        <w:rPr>
          <w:rtl/>
        </w:rPr>
      </w:pPr>
    </w:p>
    <w:p w14:paraId="10215EA8" w14:textId="77777777" w:rsidR="00B458CF" w:rsidRDefault="0015603B">
      <w:pPr>
        <w:spacing w:line="360" w:lineRule="auto"/>
        <w:ind w:left="720"/>
        <w:jc w:val="both"/>
        <w:rPr>
          <w:rtl/>
        </w:rPr>
      </w:pPr>
      <w:r>
        <w:rPr>
          <w:rtl/>
        </w:rPr>
        <w:t>בטענו, כי העבירה שביצע הנאשם מצריכה ענישה מרתיעה ומכבידה, הפנה בא כוח המאשימה, בין היתר, ל</w:t>
      </w:r>
      <w:hyperlink r:id="rId14" w:history="1">
        <w:r w:rsidRPr="0015603B">
          <w:rPr>
            <w:color w:val="0000FF"/>
            <w:u w:val="single"/>
            <w:rtl/>
          </w:rPr>
          <w:t>ע"פ 9373/10</w:t>
        </w:r>
      </w:hyperlink>
      <w:r>
        <w:rPr>
          <w:rtl/>
        </w:rPr>
        <w:t xml:space="preserve"> </w:t>
      </w:r>
      <w:r>
        <w:rPr>
          <w:b/>
          <w:bCs/>
          <w:rtl/>
        </w:rPr>
        <w:t>חמד וותד נ' מדינת ישראל</w:t>
      </w:r>
      <w:r>
        <w:rPr>
          <w:rtl/>
        </w:rPr>
        <w:t xml:space="preserve"> (מיום 14/9/11); </w:t>
      </w:r>
      <w:hyperlink r:id="rId15" w:history="1">
        <w:r w:rsidRPr="0015603B">
          <w:rPr>
            <w:color w:val="0000FF"/>
            <w:u w:val="single"/>
            <w:rtl/>
          </w:rPr>
          <w:t>ע"פ 2839/05</w:t>
        </w:r>
      </w:hyperlink>
      <w:r>
        <w:rPr>
          <w:rtl/>
        </w:rPr>
        <w:t xml:space="preserve"> </w:t>
      </w:r>
      <w:r>
        <w:rPr>
          <w:b/>
          <w:bCs/>
          <w:rtl/>
        </w:rPr>
        <w:t>ראיד קאדר נ' מדינת ישראל</w:t>
      </w:r>
      <w:r>
        <w:rPr>
          <w:rtl/>
        </w:rPr>
        <w:t xml:space="preserve"> (מיום 17/11/05) ובאשר למדיניות הענישה הנוהגת, הפנה בא כוח המאשימה לשורת פסקי דין וביניהם </w:t>
      </w:r>
      <w:hyperlink r:id="rId16" w:history="1">
        <w:r w:rsidRPr="0015603B">
          <w:rPr>
            <w:color w:val="0000FF"/>
            <w:u w:val="single"/>
            <w:rtl/>
          </w:rPr>
          <w:t>ע"פ 2077/09</w:t>
        </w:r>
      </w:hyperlink>
      <w:r>
        <w:rPr>
          <w:rtl/>
        </w:rPr>
        <w:t xml:space="preserve"> </w:t>
      </w:r>
      <w:r>
        <w:rPr>
          <w:b/>
          <w:bCs/>
          <w:rtl/>
        </w:rPr>
        <w:t>נעים אל עביד נ' מ"י</w:t>
      </w:r>
      <w:r>
        <w:rPr>
          <w:rtl/>
        </w:rPr>
        <w:t xml:space="preserve"> (מיום 21.10.09); </w:t>
      </w:r>
      <w:hyperlink r:id="rId17" w:history="1">
        <w:r w:rsidRPr="0015603B">
          <w:rPr>
            <w:color w:val="0000FF"/>
            <w:u w:val="single"/>
            <w:rtl/>
          </w:rPr>
          <w:t>ע"פ 761/07</w:t>
        </w:r>
      </w:hyperlink>
      <w:r>
        <w:rPr>
          <w:rtl/>
        </w:rPr>
        <w:t xml:space="preserve"> </w:t>
      </w:r>
      <w:r>
        <w:rPr>
          <w:b/>
          <w:bCs/>
          <w:rtl/>
        </w:rPr>
        <w:t xml:space="preserve">מ"י נ' מיכאל אדרי </w:t>
      </w:r>
      <w:r>
        <w:rPr>
          <w:rtl/>
        </w:rPr>
        <w:t xml:space="preserve">(מיום 22/2/07); </w:t>
      </w:r>
      <w:hyperlink r:id="rId18" w:history="1">
        <w:r w:rsidRPr="0015603B">
          <w:rPr>
            <w:color w:val="0000FF"/>
            <w:u w:val="single"/>
            <w:rtl/>
          </w:rPr>
          <w:t>רע"פ 5909/03</w:t>
        </w:r>
      </w:hyperlink>
      <w:r>
        <w:rPr>
          <w:rtl/>
        </w:rPr>
        <w:t xml:space="preserve"> </w:t>
      </w:r>
      <w:r>
        <w:rPr>
          <w:b/>
          <w:bCs/>
          <w:rtl/>
        </w:rPr>
        <w:t xml:space="preserve">יוסף חרבת נ' מ"י </w:t>
      </w:r>
      <w:r>
        <w:rPr>
          <w:rtl/>
        </w:rPr>
        <w:t xml:space="preserve">(מיום 24/7/03). פסיקה זו משקפת, לטענת ב"כ המאשימה, מגמת החמרה בענישה והטלת עונשי מאסר ממושכים על המורשעים בעבירות נשק. </w:t>
      </w:r>
    </w:p>
    <w:p w14:paraId="6B39090D" w14:textId="77777777" w:rsidR="00B458CF" w:rsidRDefault="00B458CF">
      <w:pPr>
        <w:spacing w:line="360" w:lineRule="auto"/>
        <w:jc w:val="both"/>
        <w:rPr>
          <w:rtl/>
        </w:rPr>
      </w:pPr>
    </w:p>
    <w:p w14:paraId="061D3681" w14:textId="77777777" w:rsidR="00B458CF" w:rsidRDefault="0015603B">
      <w:pPr>
        <w:spacing w:line="360" w:lineRule="auto"/>
        <w:ind w:left="720"/>
        <w:jc w:val="both"/>
        <w:rPr>
          <w:u w:val="single"/>
          <w:rtl/>
        </w:rPr>
      </w:pPr>
      <w:r>
        <w:rPr>
          <w:rtl/>
        </w:rPr>
        <w:t>בעמדו על הערכים המוגנים שנפגעו ממעשיו של הנאשם ועל הנסיבות הקשורות לביצוע העבירה, עתר בא כוח המאשימה לקביעת</w:t>
      </w:r>
      <w:r>
        <w:rPr>
          <w:u w:val="single"/>
          <w:rtl/>
        </w:rPr>
        <w:t xml:space="preserve"> מתחם ענישה הולם, הנע בין 3 ל - 5 שנות מאסר. </w:t>
      </w:r>
    </w:p>
    <w:p w14:paraId="29C0B33A" w14:textId="77777777" w:rsidR="00B458CF" w:rsidRDefault="00B458CF">
      <w:pPr>
        <w:spacing w:line="360" w:lineRule="auto"/>
        <w:jc w:val="both"/>
        <w:rPr>
          <w:rtl/>
        </w:rPr>
      </w:pPr>
    </w:p>
    <w:p w14:paraId="60A89308" w14:textId="77777777" w:rsidR="00B458CF" w:rsidRDefault="0015603B">
      <w:pPr>
        <w:spacing w:line="360" w:lineRule="auto"/>
        <w:ind w:left="720" w:hanging="720"/>
        <w:jc w:val="both"/>
        <w:rPr>
          <w:rtl/>
        </w:rPr>
      </w:pPr>
      <w:r>
        <w:rPr>
          <w:rtl/>
        </w:rPr>
        <w:t>7.</w:t>
      </w:r>
      <w:r>
        <w:rPr>
          <w:rtl/>
        </w:rPr>
        <w:tab/>
      </w:r>
      <w:r>
        <w:rPr>
          <w:u w:val="single"/>
          <w:rtl/>
        </w:rPr>
        <w:t>באשר לגזירת הדין</w:t>
      </w:r>
      <w:r>
        <w:rPr>
          <w:rtl/>
        </w:rPr>
        <w:t>, עתר ב"כ המאשימה להשית על הנאשם עונש מאסר ממשי מאחורי סורג ובריח, עונש מאסר על תנאי משמעותי וכן קנס כבד.</w:t>
      </w:r>
    </w:p>
    <w:p w14:paraId="3E1D8760" w14:textId="77777777" w:rsidR="00B458CF" w:rsidRDefault="00B458CF">
      <w:pPr>
        <w:spacing w:line="360" w:lineRule="auto"/>
        <w:jc w:val="both"/>
        <w:rPr>
          <w:rtl/>
        </w:rPr>
      </w:pPr>
    </w:p>
    <w:p w14:paraId="0DDF562E" w14:textId="77777777" w:rsidR="00B458CF" w:rsidRDefault="0015603B">
      <w:pPr>
        <w:spacing w:line="360" w:lineRule="auto"/>
        <w:ind w:left="720"/>
        <w:jc w:val="both"/>
        <w:rPr>
          <w:rtl/>
        </w:rPr>
      </w:pPr>
      <w:r>
        <w:rPr>
          <w:rtl/>
        </w:rPr>
        <w:t xml:space="preserve">כמו כן, עתר ב"כ המאשימה לחילוט הנשקים שנתפסו לטובת המדינה ולחילוט הסכין שנתפסה ולכך הסכים הסנגור. </w:t>
      </w:r>
    </w:p>
    <w:p w14:paraId="4BF9D031" w14:textId="77777777" w:rsidR="00B458CF" w:rsidRDefault="00B458CF">
      <w:pPr>
        <w:spacing w:line="360" w:lineRule="auto"/>
        <w:jc w:val="both"/>
        <w:rPr>
          <w:rtl/>
        </w:rPr>
      </w:pPr>
    </w:p>
    <w:p w14:paraId="49B4CB75" w14:textId="77777777" w:rsidR="00B458CF" w:rsidRDefault="0015603B">
      <w:pPr>
        <w:spacing w:line="360" w:lineRule="auto"/>
        <w:jc w:val="both"/>
        <w:rPr>
          <w:b/>
          <w:bCs/>
          <w:u w:val="single"/>
          <w:rtl/>
        </w:rPr>
      </w:pPr>
      <w:r>
        <w:rPr>
          <w:b/>
          <w:bCs/>
          <w:u w:val="single"/>
          <w:rtl/>
        </w:rPr>
        <w:t>טיעוני הנאשם לעונש</w:t>
      </w:r>
    </w:p>
    <w:p w14:paraId="37EE114F" w14:textId="77777777" w:rsidR="00B458CF" w:rsidRDefault="00B458CF">
      <w:pPr>
        <w:spacing w:line="360" w:lineRule="auto"/>
        <w:jc w:val="both"/>
        <w:rPr>
          <w:b/>
          <w:bCs/>
          <w:u w:val="single"/>
          <w:rtl/>
        </w:rPr>
      </w:pPr>
    </w:p>
    <w:p w14:paraId="431ADA51" w14:textId="77777777" w:rsidR="00B458CF" w:rsidRDefault="0015603B">
      <w:pPr>
        <w:spacing w:line="360" w:lineRule="auto"/>
        <w:ind w:left="720" w:hanging="720"/>
        <w:jc w:val="both"/>
        <w:rPr>
          <w:rtl/>
        </w:rPr>
      </w:pPr>
      <w:r>
        <w:rPr>
          <w:rtl/>
        </w:rPr>
        <w:t>8.</w:t>
      </w:r>
      <w:r>
        <w:rPr>
          <w:rtl/>
        </w:rPr>
        <w:tab/>
        <w:t>הסנגור, הדגיש כי לא נעשה בנשק שימוש לביצוע עבירה פלילית, טען, כי הנשק אף לא היה מיועד לביצוע פעילות שכזו, גם לא ליישוב סכסוכים באמצעותו. לטענתו, מדובר בעבירה שנסיבותיה מצויות ברף נמוך ביותר של עבירות המבוצעות בנשק.</w:t>
      </w:r>
    </w:p>
    <w:p w14:paraId="78362E5D" w14:textId="77777777" w:rsidR="00B458CF" w:rsidRDefault="00B458CF">
      <w:pPr>
        <w:spacing w:line="360" w:lineRule="auto"/>
        <w:jc w:val="both"/>
        <w:rPr>
          <w:rtl/>
        </w:rPr>
      </w:pPr>
    </w:p>
    <w:p w14:paraId="519D96ED" w14:textId="77777777" w:rsidR="00B458CF" w:rsidRDefault="0015603B">
      <w:pPr>
        <w:spacing w:line="360" w:lineRule="auto"/>
        <w:ind w:left="720"/>
        <w:jc w:val="both"/>
        <w:rPr>
          <w:rtl/>
        </w:rPr>
      </w:pPr>
      <w:r>
        <w:rPr>
          <w:rtl/>
        </w:rPr>
        <w:t xml:space="preserve">הסנגור הפנה אל עדויותיהם של עדי האופי, שהובאו מטעם הנאשם, מהן עולה, כי עסקינן בנאשם ללא עבר פלילי, אב למשפחה מרובת ילדים, אשר עובד לפרנסתו ואשר הביע חרטה כנה, כבר בהזדמנות הראשונה - במשטרה ולאחר מכן בבית המשפט ובפני שירות המבחן. </w:t>
      </w:r>
    </w:p>
    <w:p w14:paraId="25B3E6BA" w14:textId="77777777" w:rsidR="00B458CF" w:rsidRDefault="00B458CF">
      <w:pPr>
        <w:spacing w:line="360" w:lineRule="auto"/>
        <w:jc w:val="both"/>
        <w:rPr>
          <w:rtl/>
        </w:rPr>
      </w:pPr>
    </w:p>
    <w:p w14:paraId="01A7453E" w14:textId="77777777" w:rsidR="00B458CF" w:rsidRDefault="0015603B">
      <w:pPr>
        <w:spacing w:line="360" w:lineRule="auto"/>
        <w:ind w:left="720"/>
        <w:jc w:val="both"/>
        <w:rPr>
          <w:rtl/>
        </w:rPr>
      </w:pPr>
      <w:r>
        <w:rPr>
          <w:rtl/>
        </w:rPr>
        <w:t xml:space="preserve">אין להקל ראש, כך לטענת הסנגור, בהמלצת שירות המבחן, אשר השכיל להבין, את מצבו של הנאשם, את מגבלותיו ואת נסיבותיו האישיות. </w:t>
      </w:r>
    </w:p>
    <w:p w14:paraId="0917FC92" w14:textId="77777777" w:rsidR="00B458CF" w:rsidRDefault="00B458CF">
      <w:pPr>
        <w:spacing w:line="360" w:lineRule="auto"/>
        <w:jc w:val="both"/>
        <w:rPr>
          <w:b/>
          <w:bCs/>
          <w:u w:val="single"/>
          <w:rtl/>
        </w:rPr>
      </w:pPr>
    </w:p>
    <w:p w14:paraId="7841247C" w14:textId="77777777" w:rsidR="00B458CF" w:rsidRDefault="0015603B">
      <w:pPr>
        <w:spacing w:line="360" w:lineRule="auto"/>
        <w:ind w:left="720"/>
        <w:jc w:val="both"/>
        <w:rPr>
          <w:rtl/>
        </w:rPr>
      </w:pPr>
      <w:r>
        <w:rPr>
          <w:rtl/>
        </w:rPr>
        <w:t xml:space="preserve">הסנגור ציין, כי סירובו של הנאשם בפני שירות המבחן לטיפול שהוצע לו נבע מכך שהנאשם סבר שמדובר בטיפול רפואי ולא הבין את ההצעה לאשורה. הנאשם, כך לטענתו, מוכן לחזור לשירות המבחן ולקיים כל המלצה שהיא לעניין הטיפול. </w:t>
      </w:r>
    </w:p>
    <w:p w14:paraId="76219E45" w14:textId="77777777" w:rsidR="00B458CF" w:rsidRDefault="00B458CF">
      <w:pPr>
        <w:spacing w:line="360" w:lineRule="auto"/>
        <w:jc w:val="both"/>
        <w:rPr>
          <w:rtl/>
        </w:rPr>
      </w:pPr>
    </w:p>
    <w:p w14:paraId="02C1B0FC" w14:textId="77777777" w:rsidR="00B458CF" w:rsidRDefault="0015603B">
      <w:pPr>
        <w:spacing w:line="360" w:lineRule="auto"/>
        <w:ind w:left="720"/>
        <w:jc w:val="both"/>
        <w:rPr>
          <w:u w:val="single"/>
          <w:rtl/>
        </w:rPr>
      </w:pPr>
      <w:r>
        <w:rPr>
          <w:u w:val="single"/>
          <w:rtl/>
        </w:rPr>
        <w:t>באשר למתחם העונש ההולם</w:t>
      </w:r>
      <w:r>
        <w:rPr>
          <w:rtl/>
        </w:rPr>
        <w:t xml:space="preserve"> – טען הסנגור, כי המתחם לו טען ב"כ המאשימה אינו תואם את האירוע דנן וכי המתחם הראוי, בנסיבות העניין, נע בין מאסר בפועל למשך </w:t>
      </w:r>
      <w:r>
        <w:rPr>
          <w:u w:val="single"/>
          <w:rtl/>
        </w:rPr>
        <w:t>6 חודשים, לריצוי בעבודות שירות ומאסר למשך 15 חודשים</w:t>
      </w:r>
      <w:r>
        <w:rPr>
          <w:rtl/>
        </w:rPr>
        <w:t xml:space="preserve">. </w:t>
      </w:r>
    </w:p>
    <w:p w14:paraId="5BAF6705" w14:textId="77777777" w:rsidR="00B458CF" w:rsidRDefault="00B458CF">
      <w:pPr>
        <w:spacing w:line="360" w:lineRule="auto"/>
        <w:jc w:val="both"/>
        <w:rPr>
          <w:rtl/>
        </w:rPr>
      </w:pPr>
    </w:p>
    <w:p w14:paraId="731022DA" w14:textId="77777777" w:rsidR="00B458CF" w:rsidRDefault="0015603B">
      <w:pPr>
        <w:spacing w:line="360" w:lineRule="auto"/>
        <w:ind w:firstLine="720"/>
        <w:jc w:val="both"/>
        <w:rPr>
          <w:rtl/>
        </w:rPr>
      </w:pPr>
      <w:r>
        <w:rPr>
          <w:rtl/>
        </w:rPr>
        <w:t>הסנגור טען, כי סיכויי שיקומו של הנאשם מצדיקים חריגה לקולא ממתחם הענישה.</w:t>
      </w:r>
    </w:p>
    <w:p w14:paraId="4D15F596" w14:textId="77777777" w:rsidR="00B458CF" w:rsidRDefault="00B458CF">
      <w:pPr>
        <w:spacing w:line="360" w:lineRule="auto"/>
        <w:jc w:val="both"/>
        <w:rPr>
          <w:rtl/>
        </w:rPr>
      </w:pPr>
    </w:p>
    <w:p w14:paraId="5E7B6703" w14:textId="77777777" w:rsidR="00B458CF" w:rsidRDefault="0015603B">
      <w:pPr>
        <w:spacing w:line="360" w:lineRule="auto"/>
        <w:ind w:left="720"/>
        <w:jc w:val="both"/>
        <w:rPr>
          <w:rtl/>
        </w:rPr>
      </w:pPr>
      <w:r>
        <w:rPr>
          <w:rtl/>
        </w:rPr>
        <w:t xml:space="preserve">הסנגור לא המציא פסיקה ואישר, כי אין בידיו הסנגור פסיקה רלבנטית לאחר תיקון 113. </w:t>
      </w:r>
    </w:p>
    <w:p w14:paraId="3F2BD108" w14:textId="77777777" w:rsidR="00B458CF" w:rsidRDefault="00B458CF">
      <w:pPr>
        <w:spacing w:line="360" w:lineRule="auto"/>
        <w:jc w:val="both"/>
        <w:rPr>
          <w:rtl/>
        </w:rPr>
      </w:pPr>
    </w:p>
    <w:p w14:paraId="0EFEEBD0" w14:textId="77777777" w:rsidR="00B458CF" w:rsidRDefault="00B458CF">
      <w:pPr>
        <w:spacing w:line="360" w:lineRule="auto"/>
        <w:jc w:val="both"/>
        <w:rPr>
          <w:rtl/>
        </w:rPr>
      </w:pPr>
    </w:p>
    <w:p w14:paraId="64A93E1C" w14:textId="77777777" w:rsidR="00B458CF" w:rsidRDefault="00B458CF">
      <w:pPr>
        <w:spacing w:line="360" w:lineRule="auto"/>
        <w:jc w:val="both"/>
        <w:rPr>
          <w:rtl/>
        </w:rPr>
      </w:pPr>
    </w:p>
    <w:p w14:paraId="4BC0B72D" w14:textId="77777777" w:rsidR="00B458CF" w:rsidRDefault="00B458CF">
      <w:pPr>
        <w:spacing w:line="360" w:lineRule="auto"/>
        <w:jc w:val="both"/>
        <w:rPr>
          <w:rtl/>
        </w:rPr>
      </w:pPr>
    </w:p>
    <w:p w14:paraId="3B400E9E" w14:textId="77777777" w:rsidR="00B458CF" w:rsidRDefault="0015603B">
      <w:pPr>
        <w:spacing w:line="360" w:lineRule="auto"/>
        <w:jc w:val="both"/>
        <w:rPr>
          <w:b/>
          <w:bCs/>
          <w:u w:val="single"/>
          <w:rtl/>
        </w:rPr>
      </w:pPr>
      <w:r>
        <w:rPr>
          <w:b/>
          <w:bCs/>
          <w:u w:val="single"/>
          <w:rtl/>
        </w:rPr>
        <w:t>דבר הנאשם</w:t>
      </w:r>
    </w:p>
    <w:p w14:paraId="237D9200" w14:textId="77777777" w:rsidR="00B458CF" w:rsidRDefault="00B458CF">
      <w:pPr>
        <w:spacing w:line="360" w:lineRule="auto"/>
        <w:jc w:val="both"/>
        <w:rPr>
          <w:rtl/>
        </w:rPr>
      </w:pPr>
    </w:p>
    <w:p w14:paraId="2356D23C" w14:textId="77777777" w:rsidR="00B458CF" w:rsidRDefault="0015603B">
      <w:pPr>
        <w:spacing w:line="360" w:lineRule="auto"/>
        <w:jc w:val="both"/>
        <w:rPr>
          <w:rtl/>
        </w:rPr>
      </w:pPr>
      <w:r>
        <w:rPr>
          <w:rtl/>
        </w:rPr>
        <w:t>9.</w:t>
      </w:r>
      <w:r>
        <w:rPr>
          <w:rtl/>
        </w:rPr>
        <w:tab/>
        <w:t>הנאשם הביע חרטה, ביקש סליחה והביע נכונות להיות נתון בטיפול שירות המבחן.</w:t>
      </w:r>
    </w:p>
    <w:p w14:paraId="54CBFF2B" w14:textId="77777777" w:rsidR="00B458CF" w:rsidRDefault="00B458CF">
      <w:pPr>
        <w:spacing w:line="360" w:lineRule="auto"/>
        <w:jc w:val="both"/>
        <w:rPr>
          <w:rtl/>
        </w:rPr>
      </w:pPr>
    </w:p>
    <w:p w14:paraId="3108F761" w14:textId="77777777" w:rsidR="00B458CF" w:rsidRDefault="0015603B">
      <w:pPr>
        <w:spacing w:line="360" w:lineRule="auto"/>
        <w:jc w:val="both"/>
        <w:rPr>
          <w:b/>
          <w:bCs/>
          <w:u w:val="single"/>
          <w:rtl/>
        </w:rPr>
      </w:pPr>
      <w:r>
        <w:rPr>
          <w:b/>
          <w:bCs/>
          <w:u w:val="single"/>
          <w:rtl/>
        </w:rPr>
        <w:t>חוות דעת הממונה על עבודות השירות</w:t>
      </w:r>
    </w:p>
    <w:p w14:paraId="40070726" w14:textId="77777777" w:rsidR="00B458CF" w:rsidRDefault="00B458CF">
      <w:pPr>
        <w:spacing w:line="360" w:lineRule="auto"/>
        <w:jc w:val="both"/>
        <w:rPr>
          <w:rtl/>
        </w:rPr>
      </w:pPr>
    </w:p>
    <w:p w14:paraId="68AA1E82" w14:textId="77777777" w:rsidR="00B458CF" w:rsidRDefault="0015603B">
      <w:pPr>
        <w:spacing w:line="360" w:lineRule="auto"/>
        <w:ind w:left="720" w:hanging="720"/>
        <w:jc w:val="both"/>
        <w:rPr>
          <w:rtl/>
        </w:rPr>
      </w:pPr>
      <w:r>
        <w:rPr>
          <w:rtl/>
        </w:rPr>
        <w:t>10.</w:t>
      </w:r>
      <w:r>
        <w:rPr>
          <w:rtl/>
        </w:rPr>
        <w:tab/>
        <w:t xml:space="preserve">בהתאם להחלטתי בדיון מיום 22/10/14 הוגשה לתיק בית המשפט, ביום 20/11/14, חוות דעת הממונה על עבודות השירות בה נכתב, כי הנאשם נמצא מתאים לביצוע עבודות שירות וכי לאחר שהוסברו לו התנאים, הוא הסכים לבצע עבודות שירות. </w:t>
      </w:r>
    </w:p>
    <w:p w14:paraId="61615C08" w14:textId="77777777" w:rsidR="00B458CF" w:rsidRDefault="00B458CF">
      <w:pPr>
        <w:spacing w:line="360" w:lineRule="auto"/>
        <w:jc w:val="both"/>
        <w:rPr>
          <w:rtl/>
        </w:rPr>
      </w:pPr>
    </w:p>
    <w:p w14:paraId="6F1493F1" w14:textId="77777777" w:rsidR="00B458CF" w:rsidRDefault="0015603B">
      <w:pPr>
        <w:spacing w:line="360" w:lineRule="auto"/>
        <w:jc w:val="both"/>
        <w:rPr>
          <w:b/>
          <w:bCs/>
          <w:u w:val="single"/>
          <w:rtl/>
        </w:rPr>
      </w:pPr>
      <w:r>
        <w:rPr>
          <w:b/>
          <w:bCs/>
          <w:u w:val="single"/>
          <w:rtl/>
        </w:rPr>
        <w:t>דיון וגזירת הדין:</w:t>
      </w:r>
    </w:p>
    <w:p w14:paraId="037C7A1E" w14:textId="77777777" w:rsidR="00B458CF" w:rsidRDefault="00B458CF">
      <w:pPr>
        <w:spacing w:line="360" w:lineRule="auto"/>
        <w:jc w:val="both"/>
        <w:rPr>
          <w:rtl/>
        </w:rPr>
      </w:pPr>
    </w:p>
    <w:p w14:paraId="59658439" w14:textId="77777777" w:rsidR="00B458CF" w:rsidRDefault="0015603B">
      <w:pPr>
        <w:spacing w:line="360" w:lineRule="auto"/>
        <w:jc w:val="both"/>
        <w:rPr>
          <w:b/>
          <w:bCs/>
          <w:u w:val="single"/>
          <w:rtl/>
        </w:rPr>
      </w:pPr>
      <w:r>
        <w:rPr>
          <w:b/>
          <w:bCs/>
          <w:u w:val="single"/>
          <w:rtl/>
        </w:rPr>
        <w:t xml:space="preserve">מתחם העונש ההולם </w:t>
      </w:r>
    </w:p>
    <w:p w14:paraId="268E68CF" w14:textId="77777777" w:rsidR="00B458CF" w:rsidRDefault="00B458CF">
      <w:pPr>
        <w:spacing w:line="360" w:lineRule="auto"/>
        <w:jc w:val="both"/>
        <w:rPr>
          <w:rtl/>
        </w:rPr>
      </w:pPr>
    </w:p>
    <w:p w14:paraId="40578878" w14:textId="77777777" w:rsidR="00B458CF" w:rsidRDefault="0015603B">
      <w:pPr>
        <w:spacing w:line="360" w:lineRule="auto"/>
        <w:ind w:left="720" w:hanging="720"/>
        <w:jc w:val="both"/>
        <w:rPr>
          <w:rtl/>
        </w:rPr>
      </w:pPr>
      <w:r>
        <w:rPr>
          <w:rtl/>
        </w:rPr>
        <w:t>11.</w:t>
      </w:r>
      <w:r>
        <w:rPr>
          <w:rtl/>
        </w:rPr>
        <w:tab/>
        <w:t xml:space="preserve">הנאשם הורשע בביצוע עבירות בנשק, לאחר שנשא והוביל שני רובי ציד מאולתרים, שסוגלו לירות כדור שבכוחו להמית אדם, בלא רשות על פי דין. </w:t>
      </w:r>
    </w:p>
    <w:p w14:paraId="791B3111" w14:textId="77777777" w:rsidR="00B458CF" w:rsidRDefault="00B458CF">
      <w:pPr>
        <w:spacing w:line="360" w:lineRule="auto"/>
        <w:jc w:val="both"/>
        <w:rPr>
          <w:rtl/>
        </w:rPr>
      </w:pPr>
    </w:p>
    <w:p w14:paraId="23365256" w14:textId="77777777" w:rsidR="00B458CF" w:rsidRDefault="0015603B">
      <w:pPr>
        <w:spacing w:line="360" w:lineRule="auto"/>
        <w:ind w:left="720"/>
        <w:jc w:val="both"/>
        <w:rPr>
          <w:rtl/>
        </w:rPr>
      </w:pPr>
      <w:r>
        <w:rPr>
          <w:rtl/>
        </w:rPr>
        <w:t xml:space="preserve">עבירות המבוצעות בנשק, הן עבירות חמורות ביותר, הפוגעות בשלומו של הציבור ובביטחונו. במעשיו, פגע הנאשם בערכים מוגנים אלה וכן פגע בערך השמירה על הסדר הציבורי. </w:t>
      </w:r>
    </w:p>
    <w:p w14:paraId="76017C24" w14:textId="77777777" w:rsidR="00B458CF" w:rsidRDefault="00B458CF">
      <w:pPr>
        <w:spacing w:line="360" w:lineRule="auto"/>
        <w:jc w:val="both"/>
        <w:rPr>
          <w:rtl/>
        </w:rPr>
      </w:pPr>
    </w:p>
    <w:p w14:paraId="3204552F" w14:textId="77777777" w:rsidR="00B458CF" w:rsidRDefault="0015603B">
      <w:pPr>
        <w:spacing w:line="360" w:lineRule="auto"/>
        <w:ind w:left="720"/>
        <w:jc w:val="both"/>
        <w:rPr>
          <w:rtl/>
        </w:rPr>
      </w:pPr>
      <w:r>
        <w:rPr>
          <w:rtl/>
        </w:rPr>
        <w:t xml:space="preserve">בצד העבירה בה הורשע הנאשם, קבע המחוקק עונש של 10 שנות מאסר. קביעה זו מלמדת על החומרה שמייחס המחוקק לביצוע העבירות כמו זו בה הורשע הנאשם. </w:t>
      </w:r>
    </w:p>
    <w:p w14:paraId="6B44B953" w14:textId="77777777" w:rsidR="00B458CF" w:rsidRDefault="00B458CF">
      <w:pPr>
        <w:spacing w:line="360" w:lineRule="auto"/>
        <w:jc w:val="both"/>
        <w:rPr>
          <w:rtl/>
        </w:rPr>
      </w:pPr>
    </w:p>
    <w:p w14:paraId="46868968" w14:textId="77777777" w:rsidR="00B458CF" w:rsidRDefault="0015603B">
      <w:pPr>
        <w:spacing w:line="360" w:lineRule="auto"/>
        <w:ind w:left="720" w:hanging="720"/>
        <w:jc w:val="both"/>
        <w:rPr>
          <w:rtl/>
        </w:rPr>
      </w:pPr>
      <w:r>
        <w:rPr>
          <w:rtl/>
        </w:rPr>
        <w:t>12.</w:t>
      </w:r>
      <w:r>
        <w:rPr>
          <w:rtl/>
        </w:rPr>
        <w:tab/>
        <w:t xml:space="preserve">הנזק שעלול להיגרם כתוצאה מביצוע עבירות בנשק הינו נזק חמור, בין היתר בשל הסכנה שכלי נשק יפלו לידי מי שיעשה בהם שימוש לפגיעה בחיי אדם. בפסיקה נקבע מדרג ענישה לגבי עבירות נשק. המדרג נקבע, בין היתר, על פי סוג כלי הנשק, איכותו, כמות הנשק, שנעשה בו שימוש והתכלית שלשמה הוא מוחזק. וכך נכתב: </w:t>
      </w:r>
    </w:p>
    <w:p w14:paraId="3252361F" w14:textId="77777777" w:rsidR="00B458CF" w:rsidRDefault="00B458CF">
      <w:pPr>
        <w:spacing w:line="360" w:lineRule="auto"/>
        <w:jc w:val="both"/>
        <w:rPr>
          <w:rtl/>
        </w:rPr>
      </w:pPr>
    </w:p>
    <w:p w14:paraId="16F306DA" w14:textId="77777777" w:rsidR="00B458CF" w:rsidRDefault="0015603B">
      <w:pPr>
        <w:spacing w:line="360" w:lineRule="auto"/>
        <w:ind w:left="1440" w:right="540"/>
        <w:jc w:val="both"/>
        <w:rPr>
          <w:rtl/>
        </w:rPr>
      </w:pPr>
      <w:r>
        <w:rPr>
          <w:rtl/>
        </w:rPr>
        <w:t>"</w:t>
      </w:r>
      <w:r>
        <w:rPr>
          <w:rFonts w:cs="Miriam"/>
          <w:b/>
          <w:bCs/>
          <w:sz w:val="22"/>
          <w:szCs w:val="22"/>
          <w:rtl/>
        </w:rPr>
        <w:t>מידת העונש המוטל בגין עבירות המבוצעות בנשק, מושפעת מפוטנציאל הסיכון הרב הטמון בנשק המוחזק שלא כדין ומהעברתו ליד ללא פיקוח. בבוא בית המשפט לגזור את הדין בעבירה של החזקה ונשיאה של נשק עליו להתחשב בנסיבות שבהן באה לידי ביטוי החומרה המיוחדת שבעבירה. בין היתר, ייתן בית המשפט דעתו על סוג הנשק המוחזק שלא כדין, על כמותו, על התכלית שלשמה הוא מוחזק ועל הסכנה המוחשית שיעשה בו ... כאשר מדובר בנשק שעל 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tl/>
        </w:rPr>
        <w:t xml:space="preserve">" (ראו ע"פ 1332/04 </w:t>
      </w:r>
      <w:r>
        <w:rPr>
          <w:b/>
          <w:bCs/>
          <w:rtl/>
        </w:rPr>
        <w:t>פס נ' מדינת ישראל</w:t>
      </w:r>
      <w:r>
        <w:rPr>
          <w:rtl/>
        </w:rPr>
        <w:t xml:space="preserve">, פ"ד נח(5) 541, 544 (2004)). </w:t>
      </w:r>
    </w:p>
    <w:p w14:paraId="045A8688" w14:textId="77777777" w:rsidR="00B458CF" w:rsidRDefault="00B458CF">
      <w:pPr>
        <w:spacing w:line="360" w:lineRule="auto"/>
        <w:jc w:val="both"/>
        <w:rPr>
          <w:rtl/>
        </w:rPr>
      </w:pPr>
    </w:p>
    <w:p w14:paraId="1FE7BEC3" w14:textId="77777777" w:rsidR="00B458CF" w:rsidRDefault="0015603B">
      <w:pPr>
        <w:spacing w:line="360" w:lineRule="auto"/>
        <w:ind w:left="720"/>
        <w:jc w:val="both"/>
        <w:rPr>
          <w:rtl/>
        </w:rPr>
      </w:pPr>
      <w:r>
        <w:rPr>
          <w:rtl/>
        </w:rPr>
        <w:t xml:space="preserve">לאור הסכנה הנשקפת מכלי נשק לציבור, נקטו בתי המשפט בגישה מחמירה ומדיניות הענישה הנהוגה מלמדת על רצונו של בית המשפט להרתיע מפני ביצוען של עבירות אלה. </w:t>
      </w:r>
    </w:p>
    <w:p w14:paraId="188E10E4" w14:textId="77777777" w:rsidR="00B458CF" w:rsidRDefault="00B458CF">
      <w:pPr>
        <w:spacing w:line="360" w:lineRule="auto"/>
        <w:jc w:val="both"/>
        <w:rPr>
          <w:rtl/>
        </w:rPr>
      </w:pPr>
    </w:p>
    <w:p w14:paraId="1D2AAA56" w14:textId="77777777" w:rsidR="00B458CF" w:rsidRDefault="0015603B">
      <w:pPr>
        <w:spacing w:line="360" w:lineRule="auto"/>
        <w:ind w:left="720" w:hanging="720"/>
        <w:jc w:val="both"/>
        <w:rPr>
          <w:rtl/>
        </w:rPr>
      </w:pPr>
      <w:r>
        <w:rPr>
          <w:rtl/>
        </w:rPr>
        <w:t>13.</w:t>
      </w:r>
      <w:r>
        <w:rPr>
          <w:rtl/>
        </w:rPr>
        <w:tab/>
        <w:t xml:space="preserve">מדיניות הענישה הנהוגה נקבעה בשורה ארוכה של פסקי דין וממנה עולה, כאמור, גישה מחמירה. </w:t>
      </w:r>
    </w:p>
    <w:p w14:paraId="08D55EDE" w14:textId="77777777" w:rsidR="00B458CF" w:rsidRDefault="00B458CF">
      <w:pPr>
        <w:spacing w:line="360" w:lineRule="auto"/>
        <w:jc w:val="both"/>
        <w:rPr>
          <w:rtl/>
        </w:rPr>
      </w:pPr>
    </w:p>
    <w:p w14:paraId="7CA511E8" w14:textId="77777777" w:rsidR="00B458CF" w:rsidRDefault="0015603B">
      <w:pPr>
        <w:spacing w:line="360" w:lineRule="auto"/>
        <w:ind w:left="720"/>
        <w:jc w:val="both"/>
        <w:rPr>
          <w:rtl/>
        </w:rPr>
      </w:pPr>
      <w:r>
        <w:rPr>
          <w:rtl/>
        </w:rPr>
        <w:t>אפנה בענין זה לדברי כבוד השופטת ארבל ב</w:t>
      </w:r>
      <w:hyperlink r:id="rId19" w:history="1">
        <w:r w:rsidRPr="0015603B">
          <w:rPr>
            <w:color w:val="0000FF"/>
            <w:u w:val="single"/>
            <w:rtl/>
          </w:rPr>
          <w:t>ע"פ 1323/13</w:t>
        </w:r>
      </w:hyperlink>
      <w:r>
        <w:rPr>
          <w:rtl/>
        </w:rPr>
        <w:t xml:space="preserve"> </w:t>
      </w:r>
      <w:r>
        <w:rPr>
          <w:b/>
          <w:bCs/>
          <w:rtl/>
        </w:rPr>
        <w:t>רך חסן נ' מ"י (</w:t>
      </w:r>
      <w:r>
        <w:rPr>
          <w:rtl/>
        </w:rPr>
        <w:t>מיום 5/6/13) (להלן: "</w:t>
      </w:r>
      <w:r>
        <w:rPr>
          <w:b/>
          <w:bCs/>
          <w:rtl/>
        </w:rPr>
        <w:t>ענין חסן</w:t>
      </w:r>
      <w:r>
        <w:rPr>
          <w:rtl/>
        </w:rPr>
        <w:t>") :</w:t>
      </w:r>
    </w:p>
    <w:p w14:paraId="63ACF860" w14:textId="77777777" w:rsidR="00B458CF" w:rsidRDefault="00B458CF">
      <w:pPr>
        <w:spacing w:line="360" w:lineRule="auto"/>
        <w:jc w:val="both"/>
        <w:rPr>
          <w:rtl/>
        </w:rPr>
      </w:pPr>
    </w:p>
    <w:p w14:paraId="7DC167E4" w14:textId="77777777" w:rsidR="00B458CF" w:rsidRDefault="0015603B">
      <w:pPr>
        <w:spacing w:line="360" w:lineRule="auto"/>
        <w:ind w:left="1134" w:right="1134"/>
        <w:jc w:val="both"/>
        <w:rPr>
          <w:rFonts w:ascii="Arial" w:hAnsi="Arial" w:cs="Miriam"/>
          <w:sz w:val="22"/>
          <w:szCs w:val="22"/>
          <w:rtl/>
        </w:rPr>
      </w:pPr>
      <w:r>
        <w:rPr>
          <w:rFonts w:ascii="Arial" w:hAnsi="Arial" w:cs="Miriam"/>
          <w:sz w:val="22"/>
          <w:szCs w:val="22"/>
          <w:rtl/>
        </w:rPr>
        <w:t xml:space="preserve">"... ואולם עדיין לא מצאתי הצדקה להתערב במתחם שנקבע זאת בהתחשב במגמה המתחייבת בענישה בעבירות נשק, המיושמת בפסיקה בשנים האחרונות (ראו למשל: </w:t>
      </w:r>
      <w:hyperlink r:id="rId20" w:history="1">
        <w:r w:rsidRPr="0015603B">
          <w:rPr>
            <w:rFonts w:ascii="Arial" w:hAnsi="Arial" w:cs="Miriam"/>
            <w:color w:val="0000FF"/>
            <w:sz w:val="22"/>
            <w:szCs w:val="22"/>
            <w:u w:val="single"/>
            <w:rtl/>
          </w:rPr>
          <w:t>ע"פ 4450/11</w:t>
        </w:r>
      </w:hyperlink>
      <w:r>
        <w:rPr>
          <w:rFonts w:ascii="Arial" w:hAnsi="Arial" w:cs="Miriam"/>
          <w:sz w:val="22"/>
          <w:szCs w:val="22"/>
          <w:rtl/>
        </w:rPr>
        <w:t xml:space="preserve"> </w:t>
      </w:r>
      <w:r>
        <w:rPr>
          <w:rFonts w:ascii="Arial" w:hAnsi="Arial" w:cs="Miriam"/>
          <w:b/>
          <w:bCs/>
          <w:sz w:val="22"/>
          <w:szCs w:val="22"/>
          <w:rtl/>
        </w:rPr>
        <w:t>עספור נ' מ"י</w:t>
      </w:r>
      <w:r>
        <w:rPr>
          <w:rFonts w:ascii="Arial" w:hAnsi="Arial" w:cs="Miriam"/>
          <w:sz w:val="22"/>
          <w:szCs w:val="22"/>
          <w:rtl/>
        </w:rPr>
        <w:t xml:space="preserve"> (מיום 8.2.12); </w:t>
      </w:r>
      <w:hyperlink r:id="rId21" w:history="1">
        <w:r w:rsidRPr="0015603B">
          <w:rPr>
            <w:rFonts w:ascii="Arial" w:hAnsi="Arial" w:cs="Miriam"/>
            <w:color w:val="0000FF"/>
            <w:sz w:val="22"/>
            <w:szCs w:val="22"/>
            <w:u w:val="single"/>
            <w:rtl/>
          </w:rPr>
          <w:t>ע"פ 2251/11</w:t>
        </w:r>
      </w:hyperlink>
      <w:r>
        <w:rPr>
          <w:rFonts w:ascii="Arial" w:hAnsi="Arial" w:cs="Miriam"/>
          <w:sz w:val="22"/>
          <w:szCs w:val="22"/>
          <w:rtl/>
        </w:rPr>
        <w:t xml:space="preserve"> </w:t>
      </w:r>
      <w:r>
        <w:rPr>
          <w:rFonts w:ascii="Arial" w:hAnsi="Arial" w:cs="Miriam"/>
          <w:b/>
          <w:bCs/>
          <w:sz w:val="22"/>
          <w:szCs w:val="22"/>
          <w:rtl/>
        </w:rPr>
        <w:t xml:space="preserve">נפאע נ' מ"י </w:t>
      </w:r>
      <w:r>
        <w:rPr>
          <w:rFonts w:ascii="Arial" w:hAnsi="Arial" w:cs="Miriam"/>
          <w:sz w:val="22"/>
          <w:szCs w:val="22"/>
          <w:rtl/>
        </w:rPr>
        <w:t xml:space="preserve">(מיום 4.12.11)) מגמה הזוכה לתמיכתי המלאה.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w:t>
      </w:r>
    </w:p>
    <w:p w14:paraId="7FBBA10B" w14:textId="77777777" w:rsidR="00B458CF" w:rsidRDefault="0015603B">
      <w:pPr>
        <w:spacing w:line="360" w:lineRule="auto"/>
        <w:ind w:left="1134" w:right="1134"/>
        <w:jc w:val="both"/>
        <w:rPr>
          <w:rFonts w:ascii="Arial" w:hAnsi="Arial" w:cs="Miriam"/>
          <w:rtl/>
        </w:rPr>
      </w:pPr>
      <w:r>
        <w:rPr>
          <w:rFonts w:ascii="Arial" w:hAnsi="Arial" w:cs="Miriam"/>
          <w:sz w:val="22"/>
          <w:szCs w:val="22"/>
          <w:rtl/>
        </w:rPr>
        <w:t>הסכנה הנשקפת לציבור כתוצאה מעבירות אלה, לצד המימדים שאליהן הגיעו, מחייבים לתת ביטוי הולם וכבד משקל להגנה על הערך החברתי שנפגע כתוצאה מפעילות עבריינית זו, הגנה על שלום הציבור מפני פגיעות בגוף או בנפש, ולהחמיר את עונשי המאסר המוטלים בגין פעילות עבריינית זו בהדרגה. למותר לציין כי אין בכך לחתור תחת האופי האינדיבידואלי שבממלכת הענישה, הנעשית כל מקרה לגופו, לפי נסיבותיו ומידת אשמו של הנאשם</w:t>
      </w:r>
      <w:r>
        <w:rPr>
          <w:rFonts w:ascii="Arial" w:hAnsi="Arial" w:cs="Miriam"/>
          <w:rtl/>
        </w:rPr>
        <w:t xml:space="preserve">". </w:t>
      </w:r>
    </w:p>
    <w:p w14:paraId="5C1E0FB7" w14:textId="77777777" w:rsidR="00B458CF" w:rsidRDefault="00B458CF">
      <w:pPr>
        <w:spacing w:line="360" w:lineRule="auto"/>
        <w:jc w:val="both"/>
        <w:rPr>
          <w:rtl/>
        </w:rPr>
      </w:pPr>
    </w:p>
    <w:p w14:paraId="084DCEE7" w14:textId="77777777" w:rsidR="00B458CF" w:rsidRDefault="0015603B">
      <w:pPr>
        <w:spacing w:line="360" w:lineRule="auto"/>
        <w:ind w:left="720"/>
        <w:jc w:val="both"/>
        <w:rPr>
          <w:rFonts w:ascii="Arial" w:hAnsi="Arial" w:cs="Miriam"/>
          <w:rtl/>
        </w:rPr>
      </w:pPr>
      <w:r>
        <w:rPr>
          <w:rtl/>
        </w:rPr>
        <w:t>אומר, כי הגם שבעניין חסן הורשעו שני נאשמים על פי הודאתם בעבירות של החזקת נשק, נשיאה והובלת נשק וסחר בנשק, הדברים שנאמרו שם תקפים גם לענייננו. ברי, כי לעני</w:t>
      </w:r>
      <w:r>
        <w:rPr>
          <w:rFonts w:hint="cs"/>
          <w:rtl/>
        </w:rPr>
        <w:t>י</w:t>
      </w:r>
      <w:r>
        <w:rPr>
          <w:rtl/>
        </w:rPr>
        <w:t>ן מתחם העונש ההולם אין לגזור מפסה"ד הנ"ל גזירה שווה לענייננו, אלא יש ליתן את הדעת לשינויים המתחייבים, נוכח ההבדלים בסעיפי העבירות ויתר הנסיבות הרלבנטיות המשליכות על קביעת מתחם הענישה ההולם.</w:t>
      </w:r>
    </w:p>
    <w:p w14:paraId="2C072B37" w14:textId="77777777" w:rsidR="00B458CF" w:rsidRDefault="00B458CF">
      <w:pPr>
        <w:spacing w:line="360" w:lineRule="auto"/>
        <w:jc w:val="both"/>
        <w:rPr>
          <w:rtl/>
        </w:rPr>
      </w:pPr>
    </w:p>
    <w:p w14:paraId="2A11B8C5" w14:textId="77777777" w:rsidR="00B458CF" w:rsidRDefault="0015603B">
      <w:pPr>
        <w:spacing w:line="360" w:lineRule="auto"/>
        <w:ind w:left="720" w:hanging="720"/>
        <w:jc w:val="both"/>
        <w:rPr>
          <w:rtl/>
        </w:rPr>
      </w:pPr>
      <w:r>
        <w:rPr>
          <w:rtl/>
        </w:rPr>
        <w:t>14.</w:t>
      </w:r>
      <w:r>
        <w:rPr>
          <w:rtl/>
        </w:rPr>
        <w:tab/>
        <w:t xml:space="preserve">התרשמתי, כי לנאשם הייתה יכולת להבין את אשר עשה, את הפסול שבמעשהו ואת משמעותו הגם שהשתכנעתי כי הסיבות שהביאו את הנאשם לבצע את העבירה הן נסיבות כלכליות גרידא - רצונו לדאוג לפרנסת משפחתו בעת מצוקה. </w:t>
      </w:r>
    </w:p>
    <w:p w14:paraId="04EA249A" w14:textId="77777777" w:rsidR="00B458CF" w:rsidRDefault="00B458CF">
      <w:pPr>
        <w:spacing w:line="360" w:lineRule="auto"/>
        <w:ind w:firstLine="720"/>
        <w:jc w:val="both"/>
        <w:rPr>
          <w:rtl/>
        </w:rPr>
      </w:pPr>
    </w:p>
    <w:p w14:paraId="258AE2EA" w14:textId="77777777" w:rsidR="00B458CF" w:rsidRDefault="0015603B">
      <w:pPr>
        <w:spacing w:line="360" w:lineRule="auto"/>
        <w:ind w:firstLine="720"/>
        <w:jc w:val="both"/>
        <w:rPr>
          <w:rtl/>
        </w:rPr>
      </w:pPr>
      <w:r>
        <w:rPr>
          <w:rtl/>
        </w:rPr>
        <w:t xml:space="preserve">מנגד יש להדגיש, כי מדובר בכלי נשק מאולתרים, דבר המוסיף מסוכנות להחזקתם.  </w:t>
      </w:r>
    </w:p>
    <w:p w14:paraId="5C3002F9" w14:textId="77777777" w:rsidR="00B458CF" w:rsidRDefault="0015603B">
      <w:pPr>
        <w:spacing w:line="360" w:lineRule="auto"/>
        <w:jc w:val="both"/>
        <w:rPr>
          <w:rtl/>
        </w:rPr>
      </w:pPr>
      <w:r>
        <w:rPr>
          <w:rtl/>
        </w:rPr>
        <w:t xml:space="preserve"> </w:t>
      </w:r>
    </w:p>
    <w:p w14:paraId="38EEEDBD" w14:textId="77777777" w:rsidR="00B458CF" w:rsidRDefault="0015603B">
      <w:pPr>
        <w:spacing w:line="360" w:lineRule="auto"/>
        <w:ind w:left="720"/>
        <w:jc w:val="both"/>
        <w:rPr>
          <w:rtl/>
        </w:rPr>
      </w:pPr>
      <w:r>
        <w:rPr>
          <w:rtl/>
        </w:rPr>
        <w:t xml:space="preserve">אחר שעיינתי בפסיקה אליה הפנו הצדדים ובפסיקה נוספת שעוסקת בעבירות שבוצעו בנסיבות דומות ובהתחשב, בין היתר, בחומרת העבירה שביצע הנאשם, בערכים החברתיים שנפגעו, במידת הפגיעה בהם, בנזק שצפוי היה להיגרם, במדיניות הענישה הנוהגת ובכלל הנסיבות הקשורות בביצוע העבירה, דעתי היא, כי  </w:t>
      </w:r>
      <w:r>
        <w:rPr>
          <w:u w:val="single"/>
          <w:rtl/>
        </w:rPr>
        <w:t>מתחם הענישה ההולם לעבירה זו נע בין 12 ל – 28 חודשי מאסר</w:t>
      </w:r>
      <w:r>
        <w:rPr>
          <w:rtl/>
        </w:rPr>
        <w:t xml:space="preserve">. </w:t>
      </w:r>
    </w:p>
    <w:p w14:paraId="412338FD" w14:textId="77777777" w:rsidR="00B458CF" w:rsidRDefault="00B458CF">
      <w:pPr>
        <w:spacing w:line="360" w:lineRule="auto"/>
        <w:jc w:val="both"/>
        <w:rPr>
          <w:b/>
          <w:bCs/>
          <w:u w:val="single"/>
          <w:rtl/>
        </w:rPr>
      </w:pPr>
    </w:p>
    <w:p w14:paraId="7F4E06C4" w14:textId="77777777" w:rsidR="00B458CF" w:rsidRDefault="0015603B">
      <w:pPr>
        <w:spacing w:line="360" w:lineRule="auto"/>
        <w:jc w:val="both"/>
        <w:rPr>
          <w:rtl/>
        </w:rPr>
      </w:pPr>
      <w:r>
        <w:rPr>
          <w:b/>
          <w:bCs/>
          <w:u w:val="single"/>
          <w:rtl/>
        </w:rPr>
        <w:t xml:space="preserve">גזירת הדין </w:t>
      </w:r>
    </w:p>
    <w:p w14:paraId="6F668AA1" w14:textId="77777777" w:rsidR="00B458CF" w:rsidRDefault="00B458CF">
      <w:pPr>
        <w:spacing w:line="360" w:lineRule="auto"/>
        <w:jc w:val="both"/>
        <w:rPr>
          <w:rtl/>
        </w:rPr>
      </w:pPr>
    </w:p>
    <w:p w14:paraId="4BE14563" w14:textId="77777777" w:rsidR="00B458CF" w:rsidRDefault="0015603B">
      <w:pPr>
        <w:spacing w:line="360" w:lineRule="auto"/>
        <w:ind w:left="720" w:hanging="720"/>
        <w:jc w:val="both"/>
        <w:rPr>
          <w:rtl/>
        </w:rPr>
      </w:pPr>
      <w:r>
        <w:rPr>
          <w:rtl/>
        </w:rPr>
        <w:t>15.</w:t>
      </w:r>
      <w:r>
        <w:rPr>
          <w:rtl/>
        </w:rPr>
        <w:tab/>
        <w:t>הענישה, לעולם אינדיווידואלית היא ועל בית המשפט להביא בחשבון גם את נסיבותיו האישיות של הנאשם, לרבות את גילו, עברו, נטילת האחריות על ידו, מידת החרטה, שיתוף הפעולה של הנאשם עם רשויות אכיפת החוק ועברו הפלילי, או העדרו. כן יובאו בחשבון פגיעת העונש בנאשם ובמשפחתו.</w:t>
      </w:r>
    </w:p>
    <w:p w14:paraId="1C2FCD65" w14:textId="77777777" w:rsidR="00B458CF" w:rsidRDefault="00B458CF">
      <w:pPr>
        <w:spacing w:line="360" w:lineRule="auto"/>
        <w:jc w:val="both"/>
        <w:rPr>
          <w:rtl/>
        </w:rPr>
      </w:pPr>
    </w:p>
    <w:p w14:paraId="70E75AC7" w14:textId="77777777" w:rsidR="00B458CF" w:rsidRDefault="0015603B">
      <w:pPr>
        <w:spacing w:line="360" w:lineRule="auto"/>
        <w:ind w:left="720"/>
        <w:jc w:val="both"/>
        <w:rPr>
          <w:rtl/>
        </w:rPr>
      </w:pPr>
      <w:r>
        <w:rPr>
          <w:rtl/>
        </w:rPr>
        <w:t xml:space="preserve">אתחשב לקולא בגילו של הנאשם באורח חייו עד כה, בילדיו ובמשפחתו, שפרנסתם עליו, כמו גם בעברו הנקי ובכך שהנאשם לא החזיק בכלי הנשק למטרה פלילית כלשהי.   </w:t>
      </w:r>
    </w:p>
    <w:p w14:paraId="7692823F" w14:textId="77777777" w:rsidR="00B458CF" w:rsidRDefault="00B458CF">
      <w:pPr>
        <w:spacing w:line="360" w:lineRule="auto"/>
        <w:jc w:val="both"/>
        <w:rPr>
          <w:rtl/>
        </w:rPr>
      </w:pPr>
    </w:p>
    <w:p w14:paraId="6D9B91C3" w14:textId="77777777" w:rsidR="00B458CF" w:rsidRDefault="0015603B">
      <w:pPr>
        <w:spacing w:line="360" w:lineRule="auto"/>
        <w:ind w:firstLine="720"/>
        <w:jc w:val="both"/>
        <w:rPr>
          <w:rtl/>
        </w:rPr>
      </w:pPr>
      <w:r>
        <w:rPr>
          <w:rtl/>
        </w:rPr>
        <w:t>הנאשם היה עצור  מיום 19/2/13 ועד ליום 25/2/14 שאז שוחרר בתנאים מגבילים.</w:t>
      </w:r>
    </w:p>
    <w:p w14:paraId="0433CED2" w14:textId="77777777" w:rsidR="00B458CF" w:rsidRDefault="00B458CF">
      <w:pPr>
        <w:spacing w:line="360" w:lineRule="auto"/>
        <w:jc w:val="both"/>
        <w:rPr>
          <w:rtl/>
        </w:rPr>
      </w:pPr>
    </w:p>
    <w:p w14:paraId="5291EDD5" w14:textId="77777777" w:rsidR="00B458CF" w:rsidRDefault="0015603B">
      <w:pPr>
        <w:spacing w:line="360" w:lineRule="auto"/>
        <w:ind w:left="720"/>
        <w:jc w:val="both"/>
        <w:rPr>
          <w:rtl/>
        </w:rPr>
      </w:pPr>
      <w:r>
        <w:rPr>
          <w:rtl/>
        </w:rPr>
        <w:t>משקל של ממש לקולה אתן להודייתו של הנאשם ולחרטה שהביע, כמו גם לעדויות עדי האופי שהובאו על ידו, אשר תיארו אותו כאדם נורמטיבי.</w:t>
      </w:r>
    </w:p>
    <w:p w14:paraId="435DF047" w14:textId="77777777" w:rsidR="00B458CF" w:rsidRDefault="00B458CF">
      <w:pPr>
        <w:spacing w:line="360" w:lineRule="auto"/>
        <w:jc w:val="both"/>
        <w:rPr>
          <w:rtl/>
        </w:rPr>
      </w:pPr>
    </w:p>
    <w:p w14:paraId="05D79CDA" w14:textId="77777777" w:rsidR="00B458CF" w:rsidRDefault="00B458CF">
      <w:pPr>
        <w:spacing w:line="360" w:lineRule="auto"/>
        <w:jc w:val="both"/>
        <w:rPr>
          <w:rtl/>
        </w:rPr>
      </w:pPr>
    </w:p>
    <w:p w14:paraId="3BA90E7E" w14:textId="77777777" w:rsidR="00B458CF" w:rsidRDefault="0015603B">
      <w:pPr>
        <w:spacing w:line="360" w:lineRule="auto"/>
        <w:jc w:val="both"/>
        <w:rPr>
          <w:b/>
          <w:bCs/>
          <w:u w:val="single"/>
          <w:rtl/>
        </w:rPr>
      </w:pPr>
      <w:r>
        <w:rPr>
          <w:b/>
          <w:bCs/>
          <w:u w:val="single"/>
          <w:rtl/>
        </w:rPr>
        <w:t xml:space="preserve">סטייה ממתחם הענישה למטרות שיקום </w:t>
      </w:r>
    </w:p>
    <w:p w14:paraId="5F9DD38F" w14:textId="77777777" w:rsidR="00B458CF" w:rsidRDefault="00B458CF">
      <w:pPr>
        <w:spacing w:line="360" w:lineRule="auto"/>
        <w:jc w:val="both"/>
        <w:rPr>
          <w:rtl/>
        </w:rPr>
      </w:pPr>
    </w:p>
    <w:p w14:paraId="44CA0258" w14:textId="77777777" w:rsidR="00B458CF" w:rsidRDefault="0015603B">
      <w:pPr>
        <w:spacing w:line="360" w:lineRule="auto"/>
        <w:jc w:val="both"/>
        <w:rPr>
          <w:rtl/>
        </w:rPr>
      </w:pPr>
      <w:r>
        <w:rPr>
          <w:rFonts w:hint="cs"/>
          <w:rtl/>
        </w:rPr>
        <w:t>16.</w:t>
      </w:r>
      <w:r>
        <w:rPr>
          <w:rtl/>
        </w:rPr>
        <w:tab/>
        <w:t xml:space="preserve">במסגרת תיקון 113, נקבע </w:t>
      </w:r>
      <w:hyperlink r:id="rId22" w:history="1">
        <w:r w:rsidR="00375471" w:rsidRPr="00375471">
          <w:rPr>
            <w:color w:val="0000FF"/>
            <w:u w:val="single"/>
            <w:rtl/>
          </w:rPr>
          <w:t>בסעיף 40ד</w:t>
        </w:r>
      </w:hyperlink>
      <w:r>
        <w:rPr>
          <w:rtl/>
        </w:rPr>
        <w:t xml:space="preserve"> ל</w:t>
      </w:r>
      <w:hyperlink r:id="rId23" w:history="1">
        <w:r w:rsidRPr="0015603B">
          <w:rPr>
            <w:color w:val="0000FF"/>
            <w:u w:val="single"/>
            <w:rtl/>
          </w:rPr>
          <w:t>חוק העונשין</w:t>
        </w:r>
      </w:hyperlink>
      <w:r>
        <w:rPr>
          <w:rtl/>
        </w:rPr>
        <w:t>, כך:</w:t>
      </w:r>
    </w:p>
    <w:p w14:paraId="14C8CB4E" w14:textId="77777777" w:rsidR="00B458CF" w:rsidRDefault="0015603B">
      <w:pPr>
        <w:pStyle w:val="P00"/>
        <w:spacing w:before="72" w:line="360" w:lineRule="auto"/>
        <w:ind w:left="1928" w:right="1134" w:hanging="907"/>
        <w:rPr>
          <w:rStyle w:val="default"/>
          <w:rFonts w:cs="David"/>
          <w:b/>
          <w:bCs/>
          <w:noProof w:val="0"/>
          <w:sz w:val="24"/>
          <w:szCs w:val="24"/>
          <w:rtl/>
        </w:rPr>
      </w:pPr>
      <w:bookmarkStart w:id="8" w:name="_GoBack"/>
      <w:bookmarkEnd w:id="8"/>
      <w:r>
        <w:rPr>
          <w:rStyle w:val="big-number"/>
          <w:rFonts w:cs="David"/>
          <w:noProof w:val="0"/>
          <w:sz w:val="24"/>
          <w:szCs w:val="24"/>
          <w:rtl/>
        </w:rPr>
        <w:t>"</w:t>
      </w:r>
      <w:r>
        <w:rPr>
          <w:rStyle w:val="big-number"/>
          <w:rFonts w:cs="David"/>
          <w:b/>
          <w:bCs/>
          <w:noProof w:val="0"/>
          <w:sz w:val="24"/>
          <w:szCs w:val="24"/>
          <w:rtl/>
        </w:rPr>
        <w:t>40</w:t>
      </w:r>
      <w:r>
        <w:rPr>
          <w:rStyle w:val="default"/>
          <w:rFonts w:cs="David"/>
          <w:b/>
          <w:bCs/>
          <w:noProof w:val="0"/>
          <w:sz w:val="24"/>
          <w:szCs w:val="24"/>
          <w:rtl/>
        </w:rPr>
        <w:t>ד.</w:t>
      </w:r>
      <w:r>
        <w:rPr>
          <w:rStyle w:val="default"/>
          <w:rFonts w:cs="David"/>
          <w:b/>
          <w:bCs/>
          <w:noProof w:val="0"/>
          <w:sz w:val="24"/>
          <w:szCs w:val="24"/>
          <w:rtl/>
        </w:rPr>
        <w:tab/>
        <w:t>(א)</w:t>
      </w:r>
      <w:r>
        <w:rPr>
          <w:rStyle w:val="default"/>
          <w:rFonts w:cs="David"/>
          <w:b/>
          <w:bCs/>
          <w:noProof w:val="0"/>
          <w:sz w:val="24"/>
          <w:szCs w:val="24"/>
          <w:rtl/>
        </w:rPr>
        <w:tab/>
        <w:t xml:space="preserve">קבע בית המשפט את מתחם העונש ההולם בהתאם לעיקרון המנחה ומצא כי </w:t>
      </w:r>
      <w:r>
        <w:rPr>
          <w:rStyle w:val="default"/>
          <w:rFonts w:cs="David"/>
          <w:b/>
          <w:bCs/>
          <w:noProof w:val="0"/>
          <w:sz w:val="24"/>
          <w:szCs w:val="24"/>
          <w:u w:val="single"/>
          <w:rtl/>
        </w:rPr>
        <w:t>הנאשם השתקם</w:t>
      </w:r>
      <w:r>
        <w:rPr>
          <w:rStyle w:val="default"/>
          <w:rFonts w:cs="David"/>
          <w:b/>
          <w:bCs/>
          <w:noProof w:val="0"/>
          <w:sz w:val="24"/>
          <w:szCs w:val="24"/>
          <w:rtl/>
        </w:rPr>
        <w:t xml:space="preserve">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4" w:history="1">
        <w:r w:rsidRPr="0015603B">
          <w:rPr>
            <w:rStyle w:val="default"/>
            <w:rFonts w:cs="David"/>
            <w:b/>
            <w:bCs/>
            <w:noProof w:val="0"/>
            <w:color w:val="0000FF"/>
            <w:sz w:val="24"/>
            <w:szCs w:val="24"/>
            <w:u w:val="single"/>
            <w:rtl/>
          </w:rPr>
          <w:t>פקודת המבחן</w:t>
        </w:r>
      </w:hyperlink>
      <w:r>
        <w:rPr>
          <w:rStyle w:val="default"/>
          <w:rFonts w:cs="David"/>
          <w:b/>
          <w:bCs/>
          <w:noProof w:val="0"/>
          <w:sz w:val="24"/>
          <w:szCs w:val="24"/>
          <w:rtl/>
        </w:rPr>
        <w:t xml:space="preserve"> [נוסח חדש], התשכ"ט-1969."</w:t>
      </w:r>
    </w:p>
    <w:p w14:paraId="762C20EF" w14:textId="77777777" w:rsidR="00B458CF" w:rsidRDefault="00B458CF">
      <w:pPr>
        <w:pStyle w:val="P00"/>
        <w:spacing w:before="72" w:line="360" w:lineRule="auto"/>
        <w:ind w:left="0" w:right="1134"/>
        <w:rPr>
          <w:rStyle w:val="default"/>
          <w:rFonts w:cs="David"/>
          <w:b/>
          <w:bCs/>
          <w:noProof w:val="0"/>
          <w:sz w:val="24"/>
          <w:szCs w:val="24"/>
          <w:rtl/>
        </w:rPr>
      </w:pPr>
    </w:p>
    <w:p w14:paraId="15F87A78" w14:textId="77777777" w:rsidR="00B458CF" w:rsidRDefault="0015603B">
      <w:pPr>
        <w:spacing w:line="360" w:lineRule="auto"/>
        <w:ind w:left="720"/>
        <w:jc w:val="both"/>
        <w:rPr>
          <w:rtl/>
        </w:rPr>
      </w:pPr>
      <w:r>
        <w:rPr>
          <w:rtl/>
        </w:rPr>
        <w:t xml:space="preserve">בענייננו, סבורה אני כי שיקולי שיקום מצדיקים לגזור את הדין, תוך מתן משקל מכריע לשיקומו של הנאשם וזאת - בחריגה ממתחם העונש ההולם ונקיטת אמצעי שיקומי לגביו, באמצעות העמדתו למבחן. </w:t>
      </w:r>
    </w:p>
    <w:p w14:paraId="787F1AFE" w14:textId="77777777" w:rsidR="00B458CF" w:rsidRDefault="00B458CF">
      <w:pPr>
        <w:spacing w:line="360" w:lineRule="auto"/>
        <w:jc w:val="both"/>
        <w:rPr>
          <w:rtl/>
        </w:rPr>
      </w:pPr>
    </w:p>
    <w:p w14:paraId="3F3B7477" w14:textId="77777777" w:rsidR="00B458CF" w:rsidRDefault="0015603B">
      <w:pPr>
        <w:spacing w:line="360" w:lineRule="auto"/>
        <w:ind w:left="720"/>
        <w:jc w:val="both"/>
        <w:rPr>
          <w:rtl/>
        </w:rPr>
      </w:pPr>
      <w:r>
        <w:rPr>
          <w:rtl/>
        </w:rPr>
        <w:t xml:space="preserve">אציין, כי על אף שהעבירה המיוחסת לנאשם היא עבירה חמורה, לא מצאתי כי חומרתה ומידת אשמו של הנאשם, עולים כדי החומרה היתרה האמורה </w:t>
      </w:r>
      <w:hyperlink r:id="rId25" w:history="1">
        <w:r w:rsidR="00375471" w:rsidRPr="00375471">
          <w:rPr>
            <w:color w:val="0000FF"/>
            <w:u w:val="single"/>
            <w:rtl/>
          </w:rPr>
          <w:t>בסעיף 40ד(ב)</w:t>
        </w:r>
      </w:hyperlink>
      <w:r>
        <w:rPr>
          <w:rtl/>
        </w:rPr>
        <w:t xml:space="preserve">, באופן המונע עשיית שימוש בסמכות הנתונה לביהמ"ש </w:t>
      </w:r>
      <w:hyperlink r:id="rId26" w:history="1">
        <w:r w:rsidR="00375471" w:rsidRPr="00375471">
          <w:rPr>
            <w:color w:val="0000FF"/>
            <w:u w:val="single"/>
            <w:rtl/>
          </w:rPr>
          <w:t>בסעיף 40ד(א).</w:t>
        </w:r>
      </w:hyperlink>
      <w:r>
        <w:rPr>
          <w:rtl/>
        </w:rPr>
        <w:t xml:space="preserve">  </w:t>
      </w:r>
    </w:p>
    <w:p w14:paraId="66EFCC2D" w14:textId="77777777" w:rsidR="00B458CF" w:rsidRDefault="00B458CF">
      <w:pPr>
        <w:spacing w:line="360" w:lineRule="auto"/>
        <w:jc w:val="both"/>
        <w:rPr>
          <w:rtl/>
        </w:rPr>
      </w:pPr>
    </w:p>
    <w:p w14:paraId="1878B71D" w14:textId="77777777" w:rsidR="00B458CF" w:rsidRDefault="0015603B">
      <w:pPr>
        <w:spacing w:line="360" w:lineRule="auto"/>
        <w:ind w:left="720"/>
        <w:jc w:val="both"/>
        <w:rPr>
          <w:rtl/>
        </w:rPr>
      </w:pPr>
      <w:r>
        <w:rPr>
          <w:rtl/>
        </w:rPr>
        <w:t>אבהיר, כי לצד החומרה שבמעשיו של הנאשם, צפה ועולה תמונת חיים מורכבת ותנאי התפתחות קשים, כפי שהתרשם אף שירות המבחן. מדובר בנאשם שהוא ילד שביעי מבין ארבעה עשר ילדים, אביו נפטר מהתקף לב בהיותו בן 62 ואמו, בת 67 היא עקרת בית  המתגוררת יחד עם הנאשם.</w:t>
      </w:r>
    </w:p>
    <w:p w14:paraId="6A158210" w14:textId="77777777" w:rsidR="00B458CF" w:rsidRDefault="00B458CF">
      <w:pPr>
        <w:spacing w:line="360" w:lineRule="auto"/>
        <w:jc w:val="both"/>
        <w:rPr>
          <w:rtl/>
        </w:rPr>
      </w:pPr>
    </w:p>
    <w:p w14:paraId="562B984C" w14:textId="77777777" w:rsidR="00B458CF" w:rsidRDefault="0015603B">
      <w:pPr>
        <w:spacing w:line="360" w:lineRule="auto"/>
        <w:ind w:left="720"/>
        <w:jc w:val="both"/>
        <w:rPr>
          <w:rtl/>
        </w:rPr>
      </w:pPr>
      <w:r>
        <w:rPr>
          <w:rtl/>
        </w:rPr>
        <w:t xml:space="preserve">מדובר בנאשם אשר פילס את דרכו לבניית אורח חיים נורמטיבי ואשר משקיע מאמצעים רבים בגידול ילדיו וחינוכם. הנאשם מוכר, כך על פי עדי האופי שהעידו בפניי, כאדם אחראי המפרנס את משפחתו בכבוד ואשר שומר על יחסים חיוביים במישור החברתי. </w:t>
      </w:r>
    </w:p>
    <w:p w14:paraId="617E7872" w14:textId="77777777" w:rsidR="00B458CF" w:rsidRDefault="00B458CF">
      <w:pPr>
        <w:spacing w:line="360" w:lineRule="auto"/>
        <w:jc w:val="both"/>
        <w:rPr>
          <w:rtl/>
        </w:rPr>
      </w:pPr>
    </w:p>
    <w:p w14:paraId="4BDF8947" w14:textId="77777777" w:rsidR="00B458CF" w:rsidRDefault="0015603B">
      <w:pPr>
        <w:spacing w:line="360" w:lineRule="auto"/>
        <w:ind w:left="720"/>
        <w:jc w:val="both"/>
        <w:rPr>
          <w:rtl/>
        </w:rPr>
      </w:pPr>
      <w:r>
        <w:rPr>
          <w:rtl/>
        </w:rPr>
        <w:t xml:space="preserve">לא נעלמו ממני </w:t>
      </w:r>
      <w:r>
        <w:rPr>
          <w:rFonts w:hint="cs"/>
          <w:rtl/>
        </w:rPr>
        <w:t>הסתירות</w:t>
      </w:r>
      <w:r>
        <w:rPr>
          <w:rtl/>
        </w:rPr>
        <w:t xml:space="preserve"> בין דבריהם של עדי האופי מטעם הנאשם, ובפרט עדותו של רכז הביטחון ובין גרסת הנאשם באשר לאופן בו הגיעו אליו כלי הנשק, באשר למניע להחזקתם וכן באשר למועד בו סיפר הנאשם לרכז הב</w:t>
      </w:r>
      <w:r>
        <w:rPr>
          <w:rFonts w:hint="cs"/>
          <w:rtl/>
        </w:rPr>
        <w:t>י</w:t>
      </w:r>
      <w:r>
        <w:rPr>
          <w:rtl/>
        </w:rPr>
        <w:t xml:space="preserve">טחון על האירוע, אך אין באלה כדי לשנות את מסקנתי באשר </w:t>
      </w:r>
      <w:r>
        <w:rPr>
          <w:rFonts w:hint="cs"/>
          <w:rtl/>
        </w:rPr>
        <w:t xml:space="preserve">לסיכויי שיקומו של הנאשם ובאשר לתוצאה הנכונה, במקרה זה, שהיא - הימנעות מכליאתו מאחורי סורג ובריח. </w:t>
      </w:r>
    </w:p>
    <w:p w14:paraId="59A236CB" w14:textId="77777777" w:rsidR="00B458CF" w:rsidRDefault="00B458CF">
      <w:pPr>
        <w:spacing w:line="360" w:lineRule="auto"/>
        <w:jc w:val="both"/>
        <w:rPr>
          <w:rtl/>
        </w:rPr>
      </w:pPr>
    </w:p>
    <w:p w14:paraId="3F1CE6F5" w14:textId="77777777" w:rsidR="00B458CF" w:rsidRDefault="00B458CF">
      <w:pPr>
        <w:spacing w:line="360" w:lineRule="auto"/>
        <w:jc w:val="both"/>
        <w:rPr>
          <w:rtl/>
        </w:rPr>
      </w:pPr>
    </w:p>
    <w:p w14:paraId="52D51D58" w14:textId="77777777" w:rsidR="00B458CF" w:rsidRDefault="0015603B">
      <w:pPr>
        <w:spacing w:line="360" w:lineRule="auto"/>
        <w:ind w:left="720"/>
        <w:jc w:val="both"/>
        <w:rPr>
          <w:rtl/>
        </w:rPr>
      </w:pPr>
      <w:r>
        <w:rPr>
          <w:rtl/>
        </w:rPr>
        <w:t>יפים לעניין זה דברי בית המשפט ב</w:t>
      </w:r>
      <w:hyperlink r:id="rId27" w:history="1">
        <w:r w:rsidRPr="0015603B">
          <w:rPr>
            <w:color w:val="0000FF"/>
            <w:u w:val="single"/>
            <w:rtl/>
          </w:rPr>
          <w:t>ע"פ 10/86 זגל נ' מדינת ישראל, פד"י מ</w:t>
        </w:r>
      </w:hyperlink>
      <w:r>
        <w:rPr>
          <w:rtl/>
        </w:rPr>
        <w:t>' (2) 769, 772, אשר על אף שניתן שנים רבות לפני תיקון 113, עדיין תקפים הם:</w:t>
      </w:r>
    </w:p>
    <w:p w14:paraId="54D398BA" w14:textId="77777777" w:rsidR="00B458CF" w:rsidRDefault="0015603B">
      <w:pPr>
        <w:spacing w:line="360" w:lineRule="auto"/>
        <w:jc w:val="both"/>
        <w:rPr>
          <w:rtl/>
        </w:rPr>
      </w:pPr>
      <w:r>
        <w:rPr>
          <w:rtl/>
        </w:rPr>
        <w:t xml:space="preserve"> </w:t>
      </w:r>
    </w:p>
    <w:p w14:paraId="5496F6A7" w14:textId="77777777" w:rsidR="00B458CF" w:rsidRDefault="0015603B">
      <w:pPr>
        <w:spacing w:line="360" w:lineRule="auto"/>
        <w:ind w:left="1440" w:right="540"/>
        <w:jc w:val="both"/>
        <w:rPr>
          <w:rFonts w:cs="Miriam"/>
          <w:rtl/>
        </w:rPr>
      </w:pPr>
      <w:r>
        <w:rPr>
          <w:rtl/>
        </w:rPr>
        <w:t>"</w:t>
      </w:r>
      <w:r>
        <w:rPr>
          <w:rFonts w:cs="Miriam"/>
          <w:sz w:val="22"/>
          <w:szCs w:val="22"/>
          <w:rtl/>
        </w:rPr>
        <w:t>שיקוליו האישיים של העבריין- הצורך להחזירו למוטב ולשקמו, מצבו הנפשי ושאר בעיותיו האישיות – צריכים להילקח בחשבון בקביעת עונשו. מידת החסד היא חלק ממידת הדין. אין היא עומדת מחוץ לדין, ואין היא סותרת אותו או מתנגשת בו</w:t>
      </w:r>
      <w:r>
        <w:rPr>
          <w:rFonts w:cs="Miriam"/>
          <w:rtl/>
        </w:rPr>
        <w:t>".</w:t>
      </w:r>
    </w:p>
    <w:p w14:paraId="3E8151C4" w14:textId="77777777" w:rsidR="00B458CF" w:rsidRDefault="00B458CF">
      <w:pPr>
        <w:spacing w:line="360" w:lineRule="auto"/>
        <w:jc w:val="both"/>
        <w:rPr>
          <w:rtl/>
        </w:rPr>
      </w:pPr>
    </w:p>
    <w:p w14:paraId="022A91AA" w14:textId="77777777" w:rsidR="00B458CF" w:rsidRDefault="0015603B">
      <w:pPr>
        <w:spacing w:line="360" w:lineRule="auto"/>
        <w:ind w:left="720" w:hanging="720"/>
        <w:jc w:val="both"/>
        <w:rPr>
          <w:rtl/>
        </w:rPr>
      </w:pPr>
      <w:r>
        <w:rPr>
          <w:rtl/>
        </w:rPr>
        <w:t>17.</w:t>
      </w:r>
      <w:r>
        <w:rPr>
          <w:rtl/>
        </w:rPr>
        <w:tab/>
        <w:t>לפיכך, בשים לב לנסיבותיו החריגות של מקרה זה, כפי שבאו לידי ביטוי בכל האמור לעיל מוצאת אני לחרוג ממתחם העונש ההולם</w:t>
      </w:r>
      <w:r>
        <w:rPr>
          <w:rFonts w:hint="cs"/>
          <w:rtl/>
        </w:rPr>
        <w:t>, משיקולי שיקום</w:t>
      </w:r>
      <w:r>
        <w:rPr>
          <w:rtl/>
        </w:rPr>
        <w:t xml:space="preserve"> ולהימנע משליחת הנאשם אל מאחורי סורג ובריח. </w:t>
      </w:r>
    </w:p>
    <w:p w14:paraId="3622E8D8" w14:textId="77777777" w:rsidR="00B458CF" w:rsidRDefault="00B458CF">
      <w:pPr>
        <w:spacing w:line="360" w:lineRule="auto"/>
        <w:jc w:val="both"/>
        <w:rPr>
          <w:rtl/>
        </w:rPr>
      </w:pPr>
    </w:p>
    <w:p w14:paraId="744B8840" w14:textId="77777777" w:rsidR="00B458CF" w:rsidRDefault="0015603B">
      <w:pPr>
        <w:spacing w:line="360" w:lineRule="auto"/>
        <w:ind w:left="720"/>
        <w:jc w:val="both"/>
        <w:rPr>
          <w:rtl/>
        </w:rPr>
      </w:pPr>
      <w:r>
        <w:rPr>
          <w:rtl/>
        </w:rPr>
        <w:t>אשר לדרכי הענישה והשיקום הראויות במקרה זה - כאמור, הנאשם הביע חרטה על מעשיו והגם שבפגישתו הראשונה עם שירות המבחן הוא לא נענה להצעת שירות המבחן להשתתף בהליך טיפולי והביע קושי להתחייב לקשר ארוך-טווח עם השירות, התרשמתי, כי מעבר לחשש מפגיעה כלשהי בתדמי</w:t>
      </w:r>
      <w:r>
        <w:rPr>
          <w:rFonts w:hint="cs"/>
          <w:rtl/>
        </w:rPr>
        <w:t>ת</w:t>
      </w:r>
      <w:r>
        <w:rPr>
          <w:rtl/>
        </w:rPr>
        <w:t xml:space="preserve"> החיובית שבנה לעצמו (כפי שהעריכה קצינת המבחן), קיים אצל הנאשם חשש שמא ההיעדרות מעבודתו בשל הצורך להיות נוכח במפגשים, תפגע ביכולתו לפרנס את משפחתו, בהיותו המפרנס היחיד. בפניי, הביע הנאשם נכונות להליך טיפולי בשירות המבחן.</w:t>
      </w:r>
    </w:p>
    <w:p w14:paraId="10B6F1AB" w14:textId="77777777" w:rsidR="00B458CF" w:rsidRDefault="00B458CF">
      <w:pPr>
        <w:spacing w:line="360" w:lineRule="auto"/>
        <w:jc w:val="both"/>
        <w:rPr>
          <w:rtl/>
        </w:rPr>
      </w:pPr>
    </w:p>
    <w:p w14:paraId="5561EEAF" w14:textId="77777777" w:rsidR="00B458CF" w:rsidRDefault="0015603B">
      <w:pPr>
        <w:spacing w:line="360" w:lineRule="auto"/>
        <w:ind w:left="720"/>
        <w:jc w:val="both"/>
        <w:rPr>
          <w:rtl/>
        </w:rPr>
      </w:pPr>
      <w:r>
        <w:rPr>
          <w:rtl/>
        </w:rPr>
        <w:t>שירות המבחן המליץ על הטלת עונש "חינוכי" (כלשון קצינת המבחן), של צו של"צ. אכן, עמדתו של שירות המבחן</w:t>
      </w:r>
      <w:r>
        <w:rPr>
          <w:rFonts w:hint="cs"/>
          <w:rtl/>
        </w:rPr>
        <w:t>,</w:t>
      </w:r>
      <w:r>
        <w:rPr>
          <w:rtl/>
        </w:rPr>
        <w:t xml:space="preserve"> לפיה יש להעדיף את האופציה השיקומית על פני האופציה העונשית, ראויה היא במקרה זה, אך לא אוכל להתעלם כליל מחומרתה של העבירה וקבלת המלצת שירות המבחן יהא בה משום חריגה רבה מידי ממתחם העונש ההולם, שאיננה מוצדקת במקרה דנן, גם אם בחרתי לא למצות את הדין עם הנאשם ולגזור את דינו על פי שיקולי שיקום.</w:t>
      </w:r>
    </w:p>
    <w:p w14:paraId="290E86F1" w14:textId="77777777" w:rsidR="00B458CF" w:rsidRDefault="00B458CF">
      <w:pPr>
        <w:spacing w:line="360" w:lineRule="auto"/>
        <w:ind w:firstLine="720"/>
        <w:jc w:val="both"/>
        <w:rPr>
          <w:rtl/>
        </w:rPr>
      </w:pPr>
    </w:p>
    <w:p w14:paraId="2D5B9D73" w14:textId="77777777" w:rsidR="00B458CF" w:rsidRDefault="0015603B">
      <w:pPr>
        <w:spacing w:line="360" w:lineRule="auto"/>
        <w:ind w:left="720"/>
        <w:jc w:val="both"/>
        <w:rPr>
          <w:rtl/>
        </w:rPr>
      </w:pPr>
      <w:r>
        <w:rPr>
          <w:rtl/>
        </w:rPr>
        <w:t>סבורה אני שעל אף ההכבדה על הנאשם,</w:t>
      </w:r>
      <w:r>
        <w:rPr>
          <w:rFonts w:hint="cs"/>
          <w:rtl/>
        </w:rPr>
        <w:t xml:space="preserve"> </w:t>
      </w:r>
      <w:r>
        <w:rPr>
          <w:rtl/>
        </w:rPr>
        <w:t xml:space="preserve">שתהא בביצוע עבודות שירות ועל אף הקשיים שהדבר יגרום </w:t>
      </w:r>
      <w:r>
        <w:rPr>
          <w:rFonts w:hint="cs"/>
          <w:rtl/>
        </w:rPr>
        <w:t>לו ולמשפחתו בהתייחס ל</w:t>
      </w:r>
      <w:r>
        <w:rPr>
          <w:rtl/>
        </w:rPr>
        <w:t xml:space="preserve">מקום עבודתו, מכלול השיקולים במקרה זה </w:t>
      </w:r>
      <w:r>
        <w:rPr>
          <w:rFonts w:hint="cs"/>
          <w:rtl/>
        </w:rPr>
        <w:t>ובכללם - העובדה שמדובר ב</w:t>
      </w:r>
      <w:r>
        <w:rPr>
          <w:rFonts w:hint="cs"/>
          <w:u w:val="single"/>
          <w:rtl/>
        </w:rPr>
        <w:t>שני</w:t>
      </w:r>
      <w:r>
        <w:rPr>
          <w:rFonts w:hint="cs"/>
          <w:rtl/>
        </w:rPr>
        <w:t xml:space="preserve"> רובי ציד, העובדה שהם רובים מאולתרים וכן העובדה שהסבריו של הנאשם לגביהם נסתרו בעדות אופי שהובאה על ידו, </w:t>
      </w:r>
      <w:r>
        <w:rPr>
          <w:rtl/>
        </w:rPr>
        <w:t xml:space="preserve">מחייב הטלת עונש מאסר, שירוצה בעבודות שירות. </w:t>
      </w:r>
    </w:p>
    <w:p w14:paraId="2EB40CB6" w14:textId="77777777" w:rsidR="00B458CF" w:rsidRDefault="0015603B">
      <w:pPr>
        <w:spacing w:line="360" w:lineRule="auto"/>
        <w:jc w:val="both"/>
        <w:rPr>
          <w:rtl/>
        </w:rPr>
      </w:pPr>
      <w:r>
        <w:rPr>
          <w:rtl/>
        </w:rPr>
        <w:t xml:space="preserve"> </w:t>
      </w:r>
    </w:p>
    <w:p w14:paraId="4C5863FB" w14:textId="77777777" w:rsidR="00B458CF" w:rsidRDefault="00B458CF">
      <w:pPr>
        <w:spacing w:line="360" w:lineRule="auto"/>
        <w:ind w:left="720"/>
        <w:jc w:val="both"/>
        <w:rPr>
          <w:rtl/>
        </w:rPr>
      </w:pPr>
    </w:p>
    <w:p w14:paraId="7600610F" w14:textId="77777777" w:rsidR="00B458CF" w:rsidRDefault="0015603B">
      <w:pPr>
        <w:spacing w:line="360" w:lineRule="auto"/>
        <w:ind w:left="720"/>
        <w:jc w:val="both"/>
        <w:rPr>
          <w:rtl/>
        </w:rPr>
      </w:pPr>
      <w:r>
        <w:rPr>
          <w:rFonts w:hint="cs"/>
          <w:rtl/>
        </w:rPr>
        <w:t xml:space="preserve">לענין הטלת עונש של עבודות שירות בעבירות בנשק ראו: </w:t>
      </w:r>
      <w:bookmarkStart w:id="9" w:name="casename_body"/>
      <w:r w:rsidRPr="0015603B">
        <w:rPr>
          <w:color w:val="0000FF"/>
          <w:u w:val="single"/>
          <w:rtl/>
        </w:rPr>
        <w:fldChar w:fldCharType="begin"/>
      </w:r>
      <w:r w:rsidRPr="0015603B">
        <w:rPr>
          <w:color w:val="0000FF"/>
          <w:u w:val="single"/>
          <w:rtl/>
        </w:rPr>
        <w:instrText xml:space="preserve"> </w:instrText>
      </w:r>
      <w:r w:rsidRPr="0015603B">
        <w:rPr>
          <w:color w:val="0000FF"/>
          <w:u w:val="single"/>
        </w:rPr>
        <w:instrText>HYPERLINK</w:instrText>
      </w:r>
      <w:r w:rsidRPr="0015603B">
        <w:rPr>
          <w:color w:val="0000FF"/>
          <w:u w:val="single"/>
          <w:rtl/>
        </w:rPr>
        <w:instrText xml:space="preserve"> "</w:instrText>
      </w:r>
      <w:r w:rsidRPr="0015603B">
        <w:rPr>
          <w:color w:val="0000FF"/>
          <w:u w:val="single"/>
        </w:rPr>
        <w:instrText>http://www.nevo.co.il/case/13015506</w:instrText>
      </w:r>
      <w:r w:rsidRPr="0015603B">
        <w:rPr>
          <w:color w:val="0000FF"/>
          <w:u w:val="single"/>
          <w:rtl/>
        </w:rPr>
        <w:instrText xml:space="preserve">" </w:instrText>
      </w:r>
      <w:r w:rsidRPr="0015603B">
        <w:rPr>
          <w:color w:val="0000FF"/>
          <w:u w:val="single"/>
        </w:rPr>
      </w:r>
      <w:r w:rsidRPr="0015603B">
        <w:rPr>
          <w:color w:val="0000FF"/>
          <w:u w:val="single"/>
          <w:rtl/>
        </w:rPr>
        <w:fldChar w:fldCharType="separate"/>
      </w:r>
      <w:bookmarkEnd w:id="9"/>
      <w:r w:rsidRPr="0015603B">
        <w:rPr>
          <w:color w:val="0000FF"/>
          <w:u w:val="single"/>
          <w:rtl/>
        </w:rPr>
        <w:t>ע"פ  1505/14</w:t>
      </w:r>
      <w:r w:rsidRPr="0015603B">
        <w:rPr>
          <w:color w:val="0000FF"/>
          <w:u w:val="single"/>
          <w:rtl/>
        </w:rPr>
        <w:fldChar w:fldCharType="end"/>
      </w:r>
      <w:r>
        <w:rPr>
          <w:rFonts w:hint="cs"/>
          <w:rtl/>
        </w:rPr>
        <w:t xml:space="preserve"> </w:t>
      </w:r>
      <w:r>
        <w:rPr>
          <w:b/>
          <w:bCs/>
          <w:rtl/>
        </w:rPr>
        <w:t>אחמד לידאוי</w:t>
      </w:r>
      <w:r>
        <w:rPr>
          <w:rFonts w:hint="cs"/>
          <w:b/>
          <w:bCs/>
          <w:rtl/>
        </w:rPr>
        <w:t xml:space="preserve"> נ'</w:t>
      </w:r>
      <w:r>
        <w:rPr>
          <w:rFonts w:hint="cs"/>
          <w:rtl/>
        </w:rPr>
        <w:t xml:space="preserve"> </w:t>
      </w:r>
      <w:r>
        <w:rPr>
          <w:rFonts w:hint="cs"/>
          <w:b/>
          <w:bCs/>
          <w:rtl/>
        </w:rPr>
        <w:t>מדינת ישראל</w:t>
      </w:r>
      <w:r>
        <w:rPr>
          <w:rFonts w:hint="cs"/>
          <w:rtl/>
        </w:rPr>
        <w:t xml:space="preserve"> (</w:t>
      </w:r>
      <w:r>
        <w:rPr>
          <w:rtl/>
        </w:rPr>
        <w:t>4.11.2014</w:t>
      </w:r>
      <w:r>
        <w:rPr>
          <w:rFonts w:hint="cs"/>
          <w:rtl/>
        </w:rPr>
        <w:t>).</w:t>
      </w:r>
    </w:p>
    <w:p w14:paraId="0798643B" w14:textId="77777777" w:rsidR="00B458CF" w:rsidRDefault="00B458CF">
      <w:pPr>
        <w:spacing w:line="360" w:lineRule="auto"/>
        <w:jc w:val="both"/>
        <w:rPr>
          <w:rtl/>
        </w:rPr>
      </w:pPr>
    </w:p>
    <w:p w14:paraId="7C49CE92" w14:textId="77777777" w:rsidR="00B458CF" w:rsidRDefault="0015603B">
      <w:pPr>
        <w:spacing w:line="360" w:lineRule="auto"/>
        <w:jc w:val="both"/>
        <w:rPr>
          <w:b/>
          <w:bCs/>
          <w:u w:val="single"/>
          <w:rtl/>
        </w:rPr>
      </w:pPr>
      <w:r>
        <w:rPr>
          <w:rtl/>
        </w:rPr>
        <w:t>18.</w:t>
      </w:r>
      <w:r>
        <w:rPr>
          <w:rtl/>
        </w:rPr>
        <w:tab/>
      </w:r>
      <w:r>
        <w:rPr>
          <w:b/>
          <w:bCs/>
          <w:u w:val="single"/>
          <w:rtl/>
        </w:rPr>
        <w:t>לאור כל האמור, הנני גוזרת את עונשו של הנאשם כדלקמן</w:t>
      </w:r>
      <w:r>
        <w:rPr>
          <w:b/>
          <w:bCs/>
          <w:rtl/>
        </w:rPr>
        <w:t>:</w:t>
      </w:r>
    </w:p>
    <w:p w14:paraId="3686BE83" w14:textId="77777777" w:rsidR="00B458CF" w:rsidRDefault="00B458CF">
      <w:pPr>
        <w:spacing w:line="360" w:lineRule="auto"/>
        <w:jc w:val="both"/>
        <w:rPr>
          <w:rtl/>
        </w:rPr>
      </w:pPr>
    </w:p>
    <w:p w14:paraId="6A476AA6" w14:textId="77777777" w:rsidR="00B458CF" w:rsidRDefault="0015603B">
      <w:pPr>
        <w:spacing w:line="360" w:lineRule="auto"/>
        <w:ind w:left="1440" w:hanging="720"/>
        <w:jc w:val="both"/>
        <w:rPr>
          <w:rtl/>
        </w:rPr>
      </w:pPr>
      <w:r>
        <w:rPr>
          <w:rtl/>
        </w:rPr>
        <w:t>א.</w:t>
      </w:r>
      <w:r>
        <w:rPr>
          <w:rtl/>
        </w:rPr>
        <w:tab/>
      </w:r>
      <w:r>
        <w:rPr>
          <w:rFonts w:hint="cs"/>
          <w:b/>
          <w:bCs/>
          <w:rtl/>
        </w:rPr>
        <w:t>6</w:t>
      </w:r>
      <w:r>
        <w:rPr>
          <w:rtl/>
        </w:rPr>
        <w:t xml:space="preserve"> חודשי מאסר, אשר ירוצו בעבודות שירות על פי המלצת הממונה על עבודות השירות.</w:t>
      </w:r>
    </w:p>
    <w:p w14:paraId="50D351F2" w14:textId="77777777" w:rsidR="00B458CF" w:rsidRDefault="00B458CF">
      <w:pPr>
        <w:spacing w:line="360" w:lineRule="auto"/>
        <w:jc w:val="both"/>
        <w:rPr>
          <w:rtl/>
        </w:rPr>
      </w:pPr>
    </w:p>
    <w:p w14:paraId="55FBA37A" w14:textId="77777777" w:rsidR="00B458CF" w:rsidRDefault="0015603B">
      <w:pPr>
        <w:spacing w:line="360" w:lineRule="auto"/>
        <w:ind w:left="1440"/>
        <w:jc w:val="both"/>
        <w:rPr>
          <w:rtl/>
        </w:rPr>
      </w:pPr>
      <w:r>
        <w:rPr>
          <w:rtl/>
        </w:rPr>
        <w:t xml:space="preserve">מובהר לנאשם, כי עליו למלא אחר כל הוראות הממונה על עבודות השירות, לרבות איסור על שתית אלכוהול וכי התנהגות בניגוד להוראות הממונה תהווה עילה להפסקה מנהלית ולריצוי העונש במאסר בפועל. </w:t>
      </w:r>
    </w:p>
    <w:p w14:paraId="31BB751C" w14:textId="77777777" w:rsidR="00B458CF" w:rsidRDefault="00B458CF">
      <w:pPr>
        <w:spacing w:line="360" w:lineRule="auto"/>
        <w:jc w:val="both"/>
        <w:rPr>
          <w:rtl/>
        </w:rPr>
      </w:pPr>
    </w:p>
    <w:p w14:paraId="7F887B53" w14:textId="77777777" w:rsidR="00B458CF" w:rsidRDefault="0015603B">
      <w:pPr>
        <w:spacing w:line="360" w:lineRule="auto"/>
        <w:ind w:left="1440"/>
        <w:jc w:val="both"/>
        <w:rPr>
          <w:rtl/>
        </w:rPr>
      </w:pPr>
      <w:r>
        <w:rPr>
          <w:rFonts w:hint="cs"/>
          <w:b/>
          <w:bCs/>
          <w:u w:val="single"/>
          <w:rtl/>
        </w:rPr>
        <w:t>הנאשם יתייצב במשרדי הממונה על עבודות השירות, יחידת עבודות השירות, מפקדת מחוז צפון, יחידת עבודות השירות, רח' הציונות 14, טבריה, ביום 28.12.14 בשעה 08:00</w:t>
      </w:r>
      <w:r>
        <w:rPr>
          <w:rFonts w:hint="cs"/>
          <w:rtl/>
        </w:rPr>
        <w:t>.</w:t>
      </w:r>
    </w:p>
    <w:p w14:paraId="31F01C49" w14:textId="77777777" w:rsidR="00B458CF" w:rsidRDefault="00B458CF">
      <w:pPr>
        <w:spacing w:line="360" w:lineRule="auto"/>
        <w:jc w:val="both"/>
        <w:rPr>
          <w:rtl/>
        </w:rPr>
      </w:pPr>
    </w:p>
    <w:p w14:paraId="6379DD2E" w14:textId="77777777" w:rsidR="00B458CF" w:rsidRDefault="0015603B">
      <w:pPr>
        <w:spacing w:line="360" w:lineRule="auto"/>
        <w:ind w:left="1440" w:hanging="720"/>
        <w:jc w:val="both"/>
        <w:rPr>
          <w:rtl/>
        </w:rPr>
      </w:pPr>
      <w:r>
        <w:rPr>
          <w:rtl/>
        </w:rPr>
        <w:t>ב.</w:t>
      </w:r>
      <w:r>
        <w:rPr>
          <w:rtl/>
        </w:rPr>
        <w:tab/>
      </w:r>
      <w:r>
        <w:rPr>
          <w:rFonts w:hint="cs"/>
          <w:b/>
          <w:bCs/>
          <w:rtl/>
        </w:rPr>
        <w:t>12</w:t>
      </w:r>
      <w:r>
        <w:rPr>
          <w:rFonts w:hint="cs"/>
          <w:rtl/>
        </w:rPr>
        <w:t xml:space="preserve"> חודשים </w:t>
      </w:r>
      <w:r>
        <w:rPr>
          <w:rtl/>
        </w:rPr>
        <w:t>מאסר על תנאי והתנאי הוא, שבמשך 3 שנים מהיום לא יעבור כל עבירה בנשק</w:t>
      </w:r>
      <w:r>
        <w:rPr>
          <w:rFonts w:hint="cs"/>
          <w:rtl/>
        </w:rPr>
        <w:t xml:space="preserve"> מסוג פשע.</w:t>
      </w:r>
    </w:p>
    <w:p w14:paraId="5527248C" w14:textId="77777777" w:rsidR="00B458CF" w:rsidRDefault="00B458CF">
      <w:pPr>
        <w:spacing w:line="360" w:lineRule="auto"/>
        <w:jc w:val="both"/>
        <w:rPr>
          <w:rtl/>
        </w:rPr>
      </w:pPr>
    </w:p>
    <w:p w14:paraId="59B1EBD8" w14:textId="77777777" w:rsidR="00B458CF" w:rsidRDefault="0015603B">
      <w:pPr>
        <w:spacing w:line="360" w:lineRule="auto"/>
        <w:ind w:left="1440" w:hanging="720"/>
        <w:jc w:val="both"/>
        <w:rPr>
          <w:rtl/>
        </w:rPr>
      </w:pPr>
      <w:r>
        <w:rPr>
          <w:rFonts w:hint="cs"/>
          <w:rtl/>
        </w:rPr>
        <w:t>ג.</w:t>
      </w:r>
      <w:r>
        <w:rPr>
          <w:rFonts w:hint="cs"/>
          <w:rtl/>
        </w:rPr>
        <w:tab/>
      </w:r>
      <w:r>
        <w:rPr>
          <w:rFonts w:hint="cs"/>
          <w:b/>
          <w:bCs/>
          <w:rtl/>
        </w:rPr>
        <w:t>6</w:t>
      </w:r>
      <w:r>
        <w:rPr>
          <w:rFonts w:hint="cs"/>
          <w:rtl/>
        </w:rPr>
        <w:t xml:space="preserve"> חודשים </w:t>
      </w:r>
      <w:r>
        <w:rPr>
          <w:rtl/>
        </w:rPr>
        <w:t>מאסר על תנאי והתנאי הוא, שבמשך 3 שנים מהיום לא יעבור כל עבירה בנשק</w:t>
      </w:r>
      <w:r>
        <w:rPr>
          <w:rFonts w:hint="cs"/>
          <w:rtl/>
        </w:rPr>
        <w:t xml:space="preserve"> מסוג עוון.</w:t>
      </w:r>
    </w:p>
    <w:p w14:paraId="19B1A745" w14:textId="77777777" w:rsidR="00B458CF" w:rsidRDefault="00B458CF">
      <w:pPr>
        <w:spacing w:line="360" w:lineRule="auto"/>
        <w:jc w:val="both"/>
        <w:rPr>
          <w:rtl/>
        </w:rPr>
      </w:pPr>
    </w:p>
    <w:p w14:paraId="4F6AC7D3" w14:textId="77777777" w:rsidR="00B458CF" w:rsidRDefault="0015603B">
      <w:pPr>
        <w:spacing w:line="360" w:lineRule="auto"/>
        <w:ind w:left="1440" w:hanging="720"/>
        <w:jc w:val="both"/>
        <w:rPr>
          <w:rtl/>
        </w:rPr>
      </w:pPr>
      <w:r>
        <w:rPr>
          <w:rFonts w:hint="cs"/>
          <w:rtl/>
        </w:rPr>
        <w:t>ד</w:t>
      </w:r>
      <w:r>
        <w:rPr>
          <w:rtl/>
        </w:rPr>
        <w:t>.</w:t>
      </w:r>
      <w:r>
        <w:rPr>
          <w:rtl/>
        </w:rPr>
        <w:tab/>
        <w:t xml:space="preserve">ניתן בזה צו מבחן נגד הנאשם לתקופה של </w:t>
      </w:r>
      <w:r>
        <w:rPr>
          <w:rFonts w:hint="cs"/>
          <w:rtl/>
        </w:rPr>
        <w:t>18 חודשים מהיום</w:t>
      </w:r>
      <w:r>
        <w:rPr>
          <w:rtl/>
        </w:rPr>
        <w:t>. הנאשם יעבור הליך טיפולי בשירות המבחן, לפי תכנית שתוכן על ידי שירות המבחן.</w:t>
      </w:r>
    </w:p>
    <w:p w14:paraId="4E80C79D" w14:textId="77777777" w:rsidR="00B458CF" w:rsidRDefault="00B458CF">
      <w:pPr>
        <w:spacing w:line="360" w:lineRule="auto"/>
        <w:jc w:val="both"/>
        <w:rPr>
          <w:rtl/>
        </w:rPr>
      </w:pPr>
    </w:p>
    <w:p w14:paraId="3D76A355" w14:textId="77777777" w:rsidR="00B458CF" w:rsidRDefault="0015603B">
      <w:r>
        <w:rPr>
          <w:rtl/>
        </w:rPr>
        <w:t xml:space="preserve"> </w:t>
      </w:r>
      <w:r>
        <w:rPr>
          <w:rtl/>
        </w:rPr>
        <w:tab/>
      </w:r>
      <w:r>
        <w:rPr>
          <w:rFonts w:hint="cs"/>
          <w:rtl/>
        </w:rPr>
        <w:t>ה.</w:t>
      </w:r>
      <w:r>
        <w:rPr>
          <w:rtl/>
        </w:rPr>
        <w:tab/>
        <w:t>בשים לב למצבו הכלכלי של הנאשם, לא אשית עליו קנס.</w:t>
      </w:r>
    </w:p>
    <w:p w14:paraId="0B64D0CB" w14:textId="77777777" w:rsidR="00B458CF" w:rsidRDefault="00B458CF">
      <w:pPr>
        <w:rPr>
          <w:rtl/>
        </w:rPr>
      </w:pPr>
    </w:p>
    <w:p w14:paraId="35AAB837" w14:textId="77777777" w:rsidR="00B458CF" w:rsidRDefault="00B458CF">
      <w:pPr>
        <w:rPr>
          <w:rtl/>
        </w:rPr>
      </w:pPr>
    </w:p>
    <w:p w14:paraId="7169DFDB" w14:textId="77777777" w:rsidR="00B458CF" w:rsidRDefault="0015603B">
      <w:pPr>
        <w:rPr>
          <w:b/>
          <w:bCs/>
          <w:u w:val="single"/>
          <w:rtl/>
        </w:rPr>
      </w:pPr>
      <w:r>
        <w:rPr>
          <w:rFonts w:hint="cs"/>
          <w:b/>
          <w:bCs/>
          <w:u w:val="single"/>
          <w:rtl/>
        </w:rPr>
        <w:t>זכות ערעור לבית המשפט העליון בתוך 45 ימים מהיום.</w:t>
      </w:r>
    </w:p>
    <w:p w14:paraId="05BDD883" w14:textId="77777777" w:rsidR="00B458CF" w:rsidRPr="0015603B" w:rsidRDefault="0015603B">
      <w:pPr>
        <w:rPr>
          <w:b/>
          <w:bCs/>
          <w:color w:val="FFFFFF"/>
          <w:sz w:val="2"/>
          <w:szCs w:val="2"/>
          <w:u w:val="single"/>
          <w:rtl/>
        </w:rPr>
      </w:pPr>
      <w:r w:rsidRPr="0015603B">
        <w:rPr>
          <w:b/>
          <w:bCs/>
          <w:color w:val="FFFFFF"/>
          <w:sz w:val="2"/>
          <w:szCs w:val="2"/>
          <w:u w:val="single"/>
          <w:rtl/>
        </w:rPr>
        <w:t>5129371</w:t>
      </w:r>
    </w:p>
    <w:p w14:paraId="5F27C81E" w14:textId="77777777" w:rsidR="00B458CF" w:rsidRPr="0015603B" w:rsidRDefault="0015603B">
      <w:pPr>
        <w:spacing w:line="360" w:lineRule="auto"/>
        <w:jc w:val="both"/>
        <w:rPr>
          <w:rFonts w:ascii="Arial" w:hAnsi="Arial"/>
          <w:color w:val="FFFFFF"/>
          <w:sz w:val="2"/>
          <w:szCs w:val="2"/>
          <w:rtl/>
        </w:rPr>
      </w:pPr>
      <w:r w:rsidRPr="0015603B">
        <w:rPr>
          <w:rFonts w:ascii="Arial" w:hAnsi="Arial"/>
          <w:color w:val="FFFFFF"/>
          <w:sz w:val="2"/>
          <w:szCs w:val="2"/>
          <w:rtl/>
        </w:rPr>
        <w:t>54678313</w:t>
      </w:r>
    </w:p>
    <w:p w14:paraId="14351F63" w14:textId="77777777" w:rsidR="00B458CF" w:rsidRDefault="0015603B">
      <w:pPr>
        <w:rPr>
          <w:rFonts w:cs="FrankRuehl"/>
          <w:sz w:val="28"/>
          <w:szCs w:val="28"/>
          <w:rtl/>
        </w:rPr>
      </w:pPr>
      <w:r>
        <w:rPr>
          <w:rFonts w:ascii="Arial" w:hAnsi="Arial"/>
          <w:rtl/>
        </w:rPr>
        <w:t xml:space="preserve">ניתן היום,  ט' כסלו תשע"ה, 01 דצמבר 2014, בהעדר הצדדים. </w:t>
      </w:r>
    </w:p>
    <w:p w14:paraId="5501CF70" w14:textId="77777777" w:rsidR="00B458CF" w:rsidRDefault="0015603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17FD78D" w14:textId="77777777" w:rsidR="00B458CF" w:rsidRDefault="00B458CF">
      <w:pPr>
        <w:jc w:val="center"/>
        <w:rPr>
          <w:rFonts w:ascii="Arial" w:hAnsi="Arial" w:cs="FrankRuehl"/>
          <w:sz w:val="28"/>
          <w:szCs w:val="28"/>
          <w:rtl/>
        </w:rPr>
      </w:pPr>
    </w:p>
    <w:p w14:paraId="607D0A39" w14:textId="77777777" w:rsidR="00B458CF" w:rsidRDefault="00B458CF">
      <w:pPr>
        <w:pStyle w:val="a3"/>
        <w:rPr>
          <w:rtl/>
        </w:rPr>
      </w:pPr>
    </w:p>
    <w:p w14:paraId="37FE09EB" w14:textId="77777777" w:rsidR="0015603B" w:rsidRPr="0015603B" w:rsidRDefault="0015603B" w:rsidP="0015603B">
      <w:pPr>
        <w:keepNext/>
        <w:rPr>
          <w:rFonts w:ascii="David" w:hAnsi="David"/>
          <w:color w:val="000000"/>
          <w:sz w:val="22"/>
          <w:szCs w:val="22"/>
          <w:rtl/>
        </w:rPr>
      </w:pPr>
    </w:p>
    <w:p w14:paraId="27CF54B7" w14:textId="77777777" w:rsidR="0015603B" w:rsidRPr="0015603B" w:rsidRDefault="0015603B" w:rsidP="0015603B">
      <w:pPr>
        <w:keepNext/>
        <w:rPr>
          <w:rFonts w:ascii="David" w:hAnsi="David"/>
          <w:color w:val="000000"/>
          <w:sz w:val="22"/>
          <w:szCs w:val="22"/>
          <w:rtl/>
        </w:rPr>
      </w:pPr>
      <w:r w:rsidRPr="0015603B">
        <w:rPr>
          <w:rFonts w:ascii="David" w:hAnsi="David"/>
          <w:color w:val="000000"/>
          <w:sz w:val="22"/>
          <w:szCs w:val="22"/>
          <w:rtl/>
        </w:rPr>
        <w:t>תמר שרון נתנאל 54678313</w:t>
      </w:r>
    </w:p>
    <w:p w14:paraId="57F1A9E0" w14:textId="77777777" w:rsidR="0015603B" w:rsidRDefault="0015603B" w:rsidP="0015603B">
      <w:r w:rsidRPr="0015603B">
        <w:rPr>
          <w:color w:val="000000"/>
          <w:rtl/>
        </w:rPr>
        <w:t>נוסח מסמך זה כפוף לשינויי ניסוח ועריכה</w:t>
      </w:r>
    </w:p>
    <w:p w14:paraId="6D0ED575" w14:textId="77777777" w:rsidR="0015603B" w:rsidRDefault="0015603B" w:rsidP="0015603B">
      <w:pPr>
        <w:rPr>
          <w:rtl/>
        </w:rPr>
      </w:pPr>
    </w:p>
    <w:p w14:paraId="6D1FD699" w14:textId="77777777" w:rsidR="0015603B" w:rsidRDefault="0015603B" w:rsidP="0015603B">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79789767" w14:textId="77777777" w:rsidR="00B458CF" w:rsidRPr="0015603B" w:rsidRDefault="00B458CF" w:rsidP="0015603B">
      <w:pPr>
        <w:jc w:val="center"/>
        <w:rPr>
          <w:color w:val="0000FF"/>
          <w:u w:val="single"/>
        </w:rPr>
      </w:pPr>
    </w:p>
    <w:sectPr w:rsidR="00B458CF" w:rsidRPr="0015603B" w:rsidSect="0015603B">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EF16" w14:textId="77777777" w:rsidR="00ED031C" w:rsidRPr="00CF5F44" w:rsidRDefault="00ED031C">
      <w:pPr>
        <w:rPr>
          <w:rFonts w:cs="Arial"/>
          <w:szCs w:val="20"/>
        </w:rPr>
      </w:pPr>
      <w:r>
        <w:separator/>
      </w:r>
    </w:p>
  </w:endnote>
  <w:endnote w:type="continuationSeparator" w:id="0">
    <w:p w14:paraId="08C46400" w14:textId="77777777" w:rsidR="00ED031C" w:rsidRPr="00CF5F44" w:rsidRDefault="00ED031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6F13" w14:textId="77777777" w:rsidR="0015603B" w:rsidRDefault="0015603B" w:rsidP="001560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26D916" w14:textId="77777777" w:rsidR="00B458CF" w:rsidRPr="0015603B" w:rsidRDefault="0015603B" w:rsidP="0015603B">
    <w:pPr>
      <w:pStyle w:val="a4"/>
      <w:pBdr>
        <w:top w:val="single" w:sz="4" w:space="1" w:color="auto"/>
        <w:between w:val="single" w:sz="4" w:space="0" w:color="auto"/>
      </w:pBdr>
      <w:spacing w:after="60"/>
      <w:jc w:val="center"/>
      <w:rPr>
        <w:rFonts w:ascii="FrankRuehl" w:hAnsi="FrankRuehl" w:cs="FrankRuehl"/>
        <w:color w:val="000000"/>
      </w:rPr>
    </w:pPr>
    <w:r w:rsidRPr="001560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CE39" w14:textId="77777777" w:rsidR="0015603B" w:rsidRDefault="0015603B" w:rsidP="0015603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7496">
      <w:rPr>
        <w:rFonts w:ascii="FrankRuehl" w:hAnsi="FrankRuehl" w:cs="FrankRuehl"/>
        <w:noProof/>
        <w:rtl/>
      </w:rPr>
      <w:t>1</w:t>
    </w:r>
    <w:r>
      <w:rPr>
        <w:rFonts w:ascii="FrankRuehl" w:hAnsi="FrankRuehl" w:cs="FrankRuehl"/>
        <w:rtl/>
      </w:rPr>
      <w:fldChar w:fldCharType="end"/>
    </w:r>
  </w:p>
  <w:p w14:paraId="5F5C0F76" w14:textId="77777777" w:rsidR="00B458CF" w:rsidRPr="0015603B" w:rsidRDefault="0015603B" w:rsidP="0015603B">
    <w:pPr>
      <w:pStyle w:val="a4"/>
      <w:pBdr>
        <w:top w:val="single" w:sz="4" w:space="1" w:color="auto"/>
        <w:between w:val="single" w:sz="4" w:space="0" w:color="auto"/>
      </w:pBdr>
      <w:spacing w:after="60"/>
      <w:jc w:val="center"/>
      <w:rPr>
        <w:rFonts w:ascii="FrankRuehl" w:hAnsi="FrankRuehl" w:cs="FrankRuehl"/>
        <w:color w:val="000000"/>
      </w:rPr>
    </w:pPr>
    <w:r w:rsidRPr="0015603B">
      <w:rPr>
        <w:rFonts w:ascii="FrankRuehl" w:hAnsi="FrankRuehl" w:cs="FrankRuehl"/>
        <w:color w:val="000000"/>
      </w:rPr>
      <w:pict w14:anchorId="29B39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03060" w14:textId="77777777" w:rsidR="00ED031C" w:rsidRPr="00CF5F44" w:rsidRDefault="00ED031C">
      <w:pPr>
        <w:rPr>
          <w:rFonts w:cs="Arial"/>
          <w:szCs w:val="20"/>
        </w:rPr>
      </w:pPr>
      <w:r>
        <w:separator/>
      </w:r>
    </w:p>
  </w:footnote>
  <w:footnote w:type="continuationSeparator" w:id="0">
    <w:p w14:paraId="75445285" w14:textId="77777777" w:rsidR="00ED031C" w:rsidRPr="00CF5F44" w:rsidRDefault="00ED031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C628" w14:textId="77777777" w:rsidR="0015603B" w:rsidRPr="0015603B" w:rsidRDefault="0015603B" w:rsidP="001560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51828-02-14</w:t>
    </w:r>
    <w:r>
      <w:rPr>
        <w:rFonts w:ascii="David" w:hAnsi="David"/>
        <w:color w:val="000000"/>
        <w:sz w:val="22"/>
        <w:szCs w:val="22"/>
        <w:rtl/>
      </w:rPr>
      <w:tab/>
      <w:t xml:space="preserve"> מדינת ישראל נ' יודה עטאללה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BF06" w14:textId="77777777" w:rsidR="0015603B" w:rsidRPr="0015603B" w:rsidRDefault="0015603B" w:rsidP="001560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51828-02-14</w:t>
    </w:r>
    <w:r>
      <w:rPr>
        <w:rFonts w:ascii="David" w:hAnsi="David"/>
        <w:color w:val="000000"/>
        <w:sz w:val="22"/>
        <w:szCs w:val="22"/>
        <w:rtl/>
      </w:rPr>
      <w:tab/>
      <w:t xml:space="preserve"> מדינת ישראל נ' יודה עטאללה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58CF"/>
    <w:rsid w:val="0015603B"/>
    <w:rsid w:val="00375471"/>
    <w:rsid w:val="003759E3"/>
    <w:rsid w:val="00757496"/>
    <w:rsid w:val="00B458CF"/>
    <w:rsid w:val="00CD3187"/>
    <w:rsid w:val="00ED0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34B16A"/>
  <w15:chartTrackingRefBased/>
  <w15:docId w15:val="{8B52591F-243D-45AD-AEA7-559B7AD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58C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458CF"/>
    <w:pPr>
      <w:tabs>
        <w:tab w:val="center" w:pos="4153"/>
        <w:tab w:val="right" w:pos="8306"/>
      </w:tabs>
    </w:pPr>
  </w:style>
  <w:style w:type="paragraph" w:styleId="a4">
    <w:name w:val="footer"/>
    <w:basedOn w:val="a"/>
    <w:rsid w:val="00B458CF"/>
    <w:pPr>
      <w:tabs>
        <w:tab w:val="center" w:pos="4153"/>
        <w:tab w:val="right" w:pos="8306"/>
      </w:tabs>
    </w:pPr>
  </w:style>
  <w:style w:type="character" w:styleId="a5">
    <w:name w:val="page number"/>
    <w:basedOn w:val="a0"/>
    <w:rsid w:val="00B458CF"/>
  </w:style>
  <w:style w:type="character" w:customStyle="1" w:styleId="TimesNewRomanTimesNewRoman">
    <w:name w:val="סגנון (לטיני) Times New Roman (עברית ושפות אחרות) Times New Roman..."/>
    <w:basedOn w:val="a0"/>
    <w:rsid w:val="00B458CF"/>
    <w:rPr>
      <w:rFonts w:ascii="Times New Roman" w:hAnsi="Times New Roman" w:cs="David" w:hint="default"/>
      <w:b/>
      <w:bCs/>
      <w:sz w:val="26"/>
      <w:szCs w:val="26"/>
    </w:rPr>
  </w:style>
  <w:style w:type="character" w:customStyle="1" w:styleId="default">
    <w:name w:val="default"/>
    <w:basedOn w:val="a0"/>
    <w:rsid w:val="00B458CF"/>
    <w:rPr>
      <w:rFonts w:ascii="Times New Roman" w:hAnsi="Times New Roman" w:cs="Times New Roman"/>
      <w:sz w:val="26"/>
      <w:szCs w:val="26"/>
    </w:rPr>
  </w:style>
  <w:style w:type="paragraph" w:customStyle="1" w:styleId="P00">
    <w:name w:val="P00"/>
    <w:rsid w:val="00B458C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basedOn w:val="default"/>
    <w:rsid w:val="00B458CF"/>
    <w:rPr>
      <w:rFonts w:ascii="Times New Roman" w:hAnsi="Times New Roman" w:cs="Times New Roman"/>
      <w:sz w:val="32"/>
      <w:szCs w:val="32"/>
    </w:rPr>
  </w:style>
  <w:style w:type="character" w:styleId="Hyperlink">
    <w:name w:val="Hyperlink"/>
    <w:basedOn w:val="a0"/>
    <w:rsid w:val="00156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39049" TargetMode="External"/><Relationship Id="rId26" Type="http://schemas.openxmlformats.org/officeDocument/2006/relationships/hyperlink" Target="http://www.nevo.co.il/law/70301/40d.a" TargetMode="External"/><Relationship Id="rId3" Type="http://schemas.openxmlformats.org/officeDocument/2006/relationships/webSettings" Target="webSettings.xml"/><Relationship Id="rId21" Type="http://schemas.openxmlformats.org/officeDocument/2006/relationships/hyperlink" Target="http://www.nevo.co.il/case/5821327" TargetMode="External"/><Relationship Id="rId34" Type="http://schemas.openxmlformats.org/officeDocument/2006/relationships/theme" Target="theme/theme1.xml"/><Relationship Id="rId7" Type="http://schemas.openxmlformats.org/officeDocument/2006/relationships/hyperlink" Target="http://www.nevo.co.il/law/70301/40d"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724364" TargetMode="External"/><Relationship Id="rId25" Type="http://schemas.openxmlformats.org/officeDocument/2006/relationships/hyperlink" Target="http://www.nevo.co.il/law/70301/40d.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810660" TargetMode="External"/><Relationship Id="rId20" Type="http://schemas.openxmlformats.org/officeDocument/2006/relationships/hyperlink" Target="http://www.nevo.co.il/case/570373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1553" TargetMode="External"/><Relationship Id="rId24" Type="http://schemas.openxmlformats.org/officeDocument/2006/relationships/hyperlink" Target="http://www.nevo.co.il/law/71553"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859902" TargetMode="External"/><Relationship Id="rId23" Type="http://schemas.openxmlformats.org/officeDocument/2006/relationships/hyperlink" Target="http://www.nevo.co.il/law/7030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6473037"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d.b" TargetMode="External"/><Relationship Id="rId14" Type="http://schemas.openxmlformats.org/officeDocument/2006/relationships/hyperlink" Target="http://www.nevo.co.il/case/6151556" TargetMode="External"/><Relationship Id="rId22" Type="http://schemas.openxmlformats.org/officeDocument/2006/relationships/hyperlink" Target="http://www.nevo.co.il/law/70301/40d" TargetMode="External"/><Relationship Id="rId27" Type="http://schemas.openxmlformats.org/officeDocument/2006/relationships/hyperlink" Target="http://www.nevo.co.il/case/17943753" TargetMode="External"/><Relationship Id="rId30" Type="http://schemas.openxmlformats.org/officeDocument/2006/relationships/header" Target="header2.xml"/><Relationship Id="rId8" Type="http://schemas.openxmlformats.org/officeDocument/2006/relationships/hyperlink" Target="http://www.nevo.co.il/law/70301/40d.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3006</Words>
  <Characters>15033</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18003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3407987</vt:i4>
      </vt:variant>
      <vt:variant>
        <vt:i4>66</vt:i4>
      </vt:variant>
      <vt:variant>
        <vt:i4>0</vt:i4>
      </vt:variant>
      <vt:variant>
        <vt:i4>5</vt:i4>
      </vt:variant>
      <vt:variant>
        <vt:lpwstr>http://www.nevo.co.il/case/13015506</vt:lpwstr>
      </vt:variant>
      <vt:variant>
        <vt:lpwstr/>
      </vt:variant>
      <vt:variant>
        <vt:i4>4063344</vt:i4>
      </vt:variant>
      <vt:variant>
        <vt:i4>63</vt:i4>
      </vt:variant>
      <vt:variant>
        <vt:i4>0</vt:i4>
      </vt:variant>
      <vt:variant>
        <vt:i4>5</vt:i4>
      </vt:variant>
      <vt:variant>
        <vt:lpwstr>http://www.nevo.co.il/case/17943753</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4915205</vt:i4>
      </vt:variant>
      <vt:variant>
        <vt:i4>57</vt:i4>
      </vt:variant>
      <vt:variant>
        <vt:i4>0</vt:i4>
      </vt:variant>
      <vt:variant>
        <vt:i4>5</vt:i4>
      </vt:variant>
      <vt:variant>
        <vt:lpwstr>http://www.nevo.co.il/law/70301/40d.b</vt:lpwstr>
      </vt:variant>
      <vt:variant>
        <vt:lpwstr/>
      </vt:variant>
      <vt:variant>
        <vt:i4>8257634</vt:i4>
      </vt:variant>
      <vt:variant>
        <vt:i4>54</vt:i4>
      </vt:variant>
      <vt:variant>
        <vt:i4>0</vt:i4>
      </vt:variant>
      <vt:variant>
        <vt:i4>5</vt:i4>
      </vt:variant>
      <vt:variant>
        <vt:lpwstr>http://www.nevo.co.il/law/71553</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http://www.nevo.co.il/law/70301/40d</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3932281</vt:i4>
      </vt:variant>
      <vt:variant>
        <vt:i4>36</vt:i4>
      </vt:variant>
      <vt:variant>
        <vt:i4>0</vt:i4>
      </vt:variant>
      <vt:variant>
        <vt:i4>5</vt:i4>
      </vt:variant>
      <vt:variant>
        <vt:lpwstr>http://www.nevo.co.il/case/6039049</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3276922</vt:i4>
      </vt:variant>
      <vt:variant>
        <vt:i4>30</vt:i4>
      </vt:variant>
      <vt:variant>
        <vt:i4>0</vt:i4>
      </vt:variant>
      <vt:variant>
        <vt:i4>5</vt:i4>
      </vt:variant>
      <vt:variant>
        <vt:lpwstr>http://www.nevo.co.il/case/5810660</vt:lpwstr>
      </vt:variant>
      <vt:variant>
        <vt:lpwstr/>
      </vt:variant>
      <vt:variant>
        <vt:i4>3866741</vt:i4>
      </vt:variant>
      <vt:variant>
        <vt:i4>27</vt:i4>
      </vt:variant>
      <vt:variant>
        <vt:i4>0</vt:i4>
      </vt:variant>
      <vt:variant>
        <vt:i4>5</vt:i4>
      </vt:variant>
      <vt:variant>
        <vt:lpwstr>http://www.nevo.co.il/case/5859902</vt:lpwstr>
      </vt:variant>
      <vt:variant>
        <vt:lpwstr/>
      </vt:variant>
      <vt:variant>
        <vt:i4>3145841</vt:i4>
      </vt:variant>
      <vt:variant>
        <vt:i4>24</vt:i4>
      </vt:variant>
      <vt:variant>
        <vt:i4>0</vt:i4>
      </vt:variant>
      <vt:variant>
        <vt:i4>5</vt:i4>
      </vt:variant>
      <vt:variant>
        <vt:lpwstr>http://www.nevo.co.il/case/6151556</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8257634</vt:i4>
      </vt:variant>
      <vt:variant>
        <vt:i4>15</vt:i4>
      </vt:variant>
      <vt:variant>
        <vt:i4>0</vt:i4>
      </vt:variant>
      <vt:variant>
        <vt:i4>5</vt:i4>
      </vt:variant>
      <vt:variant>
        <vt:lpwstr>http://www.nevo.co.il/law/71553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4915205</vt:i4>
      </vt:variant>
      <vt:variant>
        <vt:i4>9</vt:i4>
      </vt:variant>
      <vt:variant>
        <vt:i4>0</vt:i4>
      </vt:variant>
      <vt:variant>
        <vt:i4>5</vt:i4>
      </vt:variant>
      <vt:variant>
        <vt:lpwstr>http://www.nevo.co.il/law/70301/40d.b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51828</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יודה עטאללה</vt:lpwstr>
  </property>
  <property fmtid="{D5CDD505-2E9C-101B-9397-08002B2CF9AE}" pid="10" name="LAWYER">
    <vt:lpwstr>מאדי דאהר;אילנה קוזמינר</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20141201</vt:lpwstr>
  </property>
  <property fmtid="{D5CDD505-2E9C-101B-9397-08002B2CF9AE}" pid="14" name="TYPE_N_DATE">
    <vt:lpwstr>39020141201</vt:lpwstr>
  </property>
  <property fmtid="{D5CDD505-2E9C-101B-9397-08002B2CF9AE}" pid="15" name="CASESLISTTMP1">
    <vt:lpwstr>6151556;5859902;5810660;5724364;6039049;6473037;5703734;5821327;17943753;13015506</vt:lpwstr>
  </property>
  <property fmtid="{D5CDD505-2E9C-101B-9397-08002B2CF9AE}" pid="16" name="CASENOTES1">
    <vt:lpwstr>ProcID=133;209&amp;PartA=1332&amp;PartC=04</vt:lpwstr>
  </property>
  <property fmtid="{D5CDD505-2E9C-101B-9397-08002B2CF9AE}" pid="17" name="WORDNUMPAGES">
    <vt:lpwstr>12</vt:lpwstr>
  </property>
  <property fmtid="{D5CDD505-2E9C-101B-9397-08002B2CF9AE}" pid="18" name="TYPE_ABS_DATE">
    <vt:lpwstr>390020141201</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70301/144.b;040d;040d.b;040d.a</vt:lpwstr>
  </property>
  <property fmtid="{D5CDD505-2E9C-101B-9397-08002B2CF9AE}" pid="38" name="LAWLISTTMP2">
    <vt:lpwstr>71553</vt:lpwstr>
  </property>
</Properties>
</file>