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8"/>
        <w:gridCol w:w="3673"/>
      </w:tblGrid>
      <w:tr w:rsidR="0025180A" w:rsidRPr="00FA69EA" w14:paraId="7AD5BBF5" w14:textId="77777777">
        <w:trPr>
          <w:trHeight w:hRule="exact" w:val="418"/>
          <w:jc w:val="center"/>
        </w:trPr>
        <w:tc>
          <w:tcPr>
            <w:tcW w:w="8721" w:type="dxa"/>
            <w:gridSpan w:val="2"/>
          </w:tcPr>
          <w:p w14:paraId="0DCFE01F" w14:textId="77777777" w:rsidR="0025180A" w:rsidRPr="00FA69EA" w:rsidRDefault="00FA69EA">
            <w:pPr>
              <w:pStyle w:val="a3"/>
              <w:jc w:val="center"/>
              <w:rPr>
                <w:rFonts w:ascii="Tahoma" w:hAnsi="Tahoma" w:cs="Tahoma"/>
                <w:color w:val="000080"/>
                <w:rtl/>
              </w:rPr>
            </w:pPr>
            <w:bookmarkStart w:id="0" w:name="LastJudge"/>
            <w:r w:rsidRPr="00FA69EA">
              <w:rPr>
                <w:rFonts w:ascii="Tahoma" w:hAnsi="Tahoma" w:cs="Tahoma"/>
                <w:b/>
                <w:bCs/>
                <w:color w:val="000080"/>
                <w:rtl/>
              </w:rPr>
              <w:t>בית המשפט המחוזי בחיפה</w:t>
            </w:r>
          </w:p>
        </w:tc>
      </w:tr>
      <w:tr w:rsidR="0025180A" w:rsidRPr="00FA69EA" w14:paraId="1F91A2A1" w14:textId="77777777">
        <w:trPr>
          <w:trHeight w:val="337"/>
          <w:jc w:val="center"/>
        </w:trPr>
        <w:tc>
          <w:tcPr>
            <w:tcW w:w="5048" w:type="dxa"/>
          </w:tcPr>
          <w:p w14:paraId="749896C5" w14:textId="77777777" w:rsidR="0025180A" w:rsidRPr="00FA69EA" w:rsidRDefault="00FA69EA">
            <w:pPr>
              <w:rPr>
                <w:rFonts w:cs="FrankRuehl"/>
                <w:sz w:val="28"/>
                <w:szCs w:val="28"/>
                <w:rtl/>
              </w:rPr>
            </w:pPr>
            <w:r w:rsidRPr="00FA69EA">
              <w:rPr>
                <w:rFonts w:cs="FrankRuehl"/>
                <w:sz w:val="28"/>
                <w:szCs w:val="28"/>
                <w:rtl/>
              </w:rPr>
              <w:t>ת"פ</w:t>
            </w:r>
            <w:r w:rsidRPr="00FA69EA">
              <w:rPr>
                <w:rFonts w:cs="FrankRuehl" w:hint="cs"/>
                <w:sz w:val="28"/>
                <w:szCs w:val="28"/>
                <w:rtl/>
              </w:rPr>
              <w:t xml:space="preserve"> </w:t>
            </w:r>
            <w:r w:rsidRPr="00FA69EA">
              <w:rPr>
                <w:rFonts w:cs="FrankRuehl"/>
                <w:sz w:val="28"/>
                <w:szCs w:val="28"/>
                <w:rtl/>
              </w:rPr>
              <w:t>29911-03-15</w:t>
            </w:r>
            <w:r w:rsidRPr="00FA69EA">
              <w:rPr>
                <w:rFonts w:cs="FrankRuehl" w:hint="cs"/>
                <w:sz w:val="28"/>
                <w:szCs w:val="28"/>
                <w:rtl/>
              </w:rPr>
              <w:t xml:space="preserve"> </w:t>
            </w:r>
            <w:r w:rsidRPr="00FA69EA">
              <w:rPr>
                <w:rFonts w:cs="FrankRuehl"/>
                <w:sz w:val="28"/>
                <w:szCs w:val="28"/>
                <w:rtl/>
              </w:rPr>
              <w:t>מדינת ישראל נ' אבו דיב(עציר)</w:t>
            </w:r>
          </w:p>
          <w:p w14:paraId="1CDCEBA5" w14:textId="77777777" w:rsidR="0025180A" w:rsidRPr="00FA69EA" w:rsidRDefault="0025180A">
            <w:pPr>
              <w:pStyle w:val="a3"/>
              <w:rPr>
                <w:rFonts w:cs="FrankRuehl"/>
                <w:sz w:val="28"/>
                <w:szCs w:val="28"/>
                <w:rtl/>
              </w:rPr>
            </w:pPr>
          </w:p>
        </w:tc>
        <w:tc>
          <w:tcPr>
            <w:tcW w:w="3673" w:type="dxa"/>
          </w:tcPr>
          <w:p w14:paraId="6248D7F4" w14:textId="77777777" w:rsidR="0025180A" w:rsidRPr="00FA69EA" w:rsidRDefault="00FA69EA">
            <w:pPr>
              <w:pStyle w:val="a3"/>
              <w:jc w:val="right"/>
              <w:rPr>
                <w:rFonts w:cs="FrankRuehl"/>
                <w:sz w:val="28"/>
                <w:szCs w:val="28"/>
                <w:rtl/>
              </w:rPr>
            </w:pPr>
            <w:r w:rsidRPr="00FA69EA">
              <w:rPr>
                <w:rFonts w:cs="FrankRuehl" w:hint="cs"/>
                <w:sz w:val="28"/>
                <w:szCs w:val="28"/>
                <w:rtl/>
              </w:rPr>
              <w:t>11 באוגוסט 2015</w:t>
            </w:r>
          </w:p>
        </w:tc>
      </w:tr>
    </w:tbl>
    <w:p w14:paraId="3118BF0D" w14:textId="77777777" w:rsidR="0025180A" w:rsidRPr="00FA69EA" w:rsidRDefault="00FA69EA">
      <w:pPr>
        <w:pStyle w:val="a3"/>
        <w:rPr>
          <w:rtl/>
        </w:rPr>
      </w:pPr>
      <w:r w:rsidRPr="00FA69EA">
        <w:rPr>
          <w:rFonts w:hint="cs"/>
          <w:rtl/>
        </w:rPr>
        <w:t xml:space="preserve"> </w:t>
      </w:r>
    </w:p>
    <w:p w14:paraId="1D6610EB" w14:textId="77777777" w:rsidR="0025180A" w:rsidRPr="00FA69EA" w:rsidRDefault="0025180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25180A" w:rsidRPr="00FA69EA" w14:paraId="5865B887" w14:textId="77777777">
        <w:trPr>
          <w:trHeight w:val="295"/>
          <w:jc w:val="center"/>
        </w:trPr>
        <w:tc>
          <w:tcPr>
            <w:tcW w:w="923" w:type="dxa"/>
            <w:tcBorders>
              <w:top w:val="nil"/>
              <w:left w:val="nil"/>
              <w:bottom w:val="nil"/>
              <w:right w:val="nil"/>
            </w:tcBorders>
            <w:shd w:val="clear" w:color="auto" w:fill="auto"/>
          </w:tcPr>
          <w:p w14:paraId="6FA3CDE0" w14:textId="77777777" w:rsidR="0025180A" w:rsidRPr="00FA69EA" w:rsidRDefault="00FA69EA">
            <w:pPr>
              <w:jc w:val="both"/>
              <w:rPr>
                <w:rFonts w:ascii="Arial" w:hAnsi="Arial" w:cs="FrankRuehl"/>
                <w:sz w:val="28"/>
                <w:szCs w:val="28"/>
              </w:rPr>
            </w:pPr>
            <w:r w:rsidRPr="00FA69EA">
              <w:rPr>
                <w:rFonts w:ascii="Arial" w:hAnsi="Arial" w:cs="FrankRuehl" w:hint="cs"/>
                <w:sz w:val="28"/>
                <w:szCs w:val="28"/>
                <w:rtl/>
              </w:rPr>
              <w:t>ב</w:t>
            </w:r>
            <w:r w:rsidRPr="00FA69EA">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7A1E07A7" w14:textId="77777777" w:rsidR="0025180A" w:rsidRPr="00FA69EA" w:rsidRDefault="00FA69EA">
            <w:pPr>
              <w:rPr>
                <w:rFonts w:ascii="Arial" w:hAnsi="Arial"/>
                <w:b/>
                <w:bCs/>
                <w:rtl/>
              </w:rPr>
            </w:pPr>
            <w:r w:rsidRPr="00FA69EA">
              <w:rPr>
                <w:rFonts w:ascii="Arial" w:hAnsi="Arial" w:hint="cs"/>
                <w:b/>
                <w:bCs/>
                <w:rtl/>
              </w:rPr>
              <w:t>כבוד ה</w:t>
            </w:r>
            <w:r w:rsidRPr="00FA69EA">
              <w:rPr>
                <w:rFonts w:hint="cs"/>
                <w:rtl/>
              </w:rPr>
              <w:t>שופטת</w:t>
            </w:r>
            <w:r w:rsidRPr="00FA69EA">
              <w:rPr>
                <w:rFonts w:ascii="Arial" w:hAnsi="Arial" w:hint="cs"/>
                <w:b/>
                <w:bCs/>
                <w:rtl/>
              </w:rPr>
              <w:t xml:space="preserve">  </w:t>
            </w:r>
            <w:r w:rsidRPr="00FA69EA">
              <w:rPr>
                <w:rFonts w:hint="cs"/>
                <w:rtl/>
              </w:rPr>
              <w:t>רונית בש</w:t>
            </w:r>
          </w:p>
          <w:p w14:paraId="6D18867B" w14:textId="77777777" w:rsidR="0025180A" w:rsidRPr="00FA69EA" w:rsidRDefault="0025180A">
            <w:pPr>
              <w:rPr>
                <w:rtl/>
              </w:rPr>
            </w:pPr>
          </w:p>
          <w:p w14:paraId="60EBFD6A" w14:textId="77777777" w:rsidR="0025180A" w:rsidRPr="00FA69EA" w:rsidRDefault="0025180A">
            <w:pPr>
              <w:jc w:val="both"/>
              <w:rPr>
                <w:rFonts w:ascii="Arial" w:hAnsi="Arial" w:cs="FrankRuehl"/>
                <w:sz w:val="28"/>
                <w:szCs w:val="28"/>
              </w:rPr>
            </w:pPr>
          </w:p>
        </w:tc>
      </w:tr>
      <w:tr w:rsidR="0025180A" w:rsidRPr="00FA69EA" w14:paraId="014E79D3" w14:textId="77777777">
        <w:trPr>
          <w:trHeight w:val="355"/>
          <w:jc w:val="center"/>
        </w:trPr>
        <w:tc>
          <w:tcPr>
            <w:tcW w:w="923" w:type="dxa"/>
            <w:tcBorders>
              <w:top w:val="nil"/>
              <w:left w:val="nil"/>
              <w:bottom w:val="nil"/>
              <w:right w:val="nil"/>
            </w:tcBorders>
            <w:shd w:val="clear" w:color="auto" w:fill="auto"/>
          </w:tcPr>
          <w:p w14:paraId="5164F7E5" w14:textId="77777777" w:rsidR="0025180A" w:rsidRPr="00FA69EA" w:rsidRDefault="00FA69EA">
            <w:pPr>
              <w:jc w:val="both"/>
              <w:rPr>
                <w:rFonts w:ascii="Arial" w:hAnsi="Arial"/>
                <w:b/>
                <w:bCs/>
              </w:rPr>
            </w:pPr>
            <w:bookmarkStart w:id="1" w:name="FirstAppellant"/>
            <w:r w:rsidRPr="00FA69EA">
              <w:rPr>
                <w:rFonts w:ascii="Arial" w:hAnsi="Arial" w:hint="cs"/>
                <w:b/>
                <w:bCs/>
                <w:rtl/>
              </w:rPr>
              <w:t>בעניין:</w:t>
            </w:r>
          </w:p>
        </w:tc>
        <w:tc>
          <w:tcPr>
            <w:tcW w:w="4126" w:type="dxa"/>
            <w:tcBorders>
              <w:top w:val="nil"/>
              <w:left w:val="nil"/>
              <w:bottom w:val="nil"/>
              <w:right w:val="nil"/>
            </w:tcBorders>
            <w:shd w:val="clear" w:color="auto" w:fill="auto"/>
          </w:tcPr>
          <w:p w14:paraId="2986F8C4" w14:textId="77777777" w:rsidR="0025180A" w:rsidRPr="00FA69EA" w:rsidRDefault="00FA69EA">
            <w:pPr>
              <w:rPr>
                <w:b/>
                <w:bCs/>
              </w:rPr>
            </w:pPr>
            <w:r w:rsidRPr="00FA69EA">
              <w:rPr>
                <w:rFonts w:hint="cs"/>
                <w:b/>
                <w:bCs/>
                <w:rtl/>
              </w:rPr>
              <w:t>מדינת ישראל</w:t>
            </w:r>
          </w:p>
        </w:tc>
        <w:tc>
          <w:tcPr>
            <w:tcW w:w="3771" w:type="dxa"/>
            <w:tcBorders>
              <w:top w:val="nil"/>
              <w:left w:val="nil"/>
              <w:bottom w:val="nil"/>
              <w:right w:val="nil"/>
            </w:tcBorders>
            <w:shd w:val="clear" w:color="auto" w:fill="auto"/>
          </w:tcPr>
          <w:p w14:paraId="3A02323F" w14:textId="77777777" w:rsidR="0025180A" w:rsidRPr="00FA69EA" w:rsidRDefault="0025180A">
            <w:pPr>
              <w:jc w:val="both"/>
              <w:rPr>
                <w:rFonts w:ascii="Arial" w:hAnsi="Arial"/>
                <w:b/>
                <w:bCs/>
              </w:rPr>
            </w:pPr>
          </w:p>
        </w:tc>
      </w:tr>
      <w:bookmarkEnd w:id="1"/>
      <w:tr w:rsidR="0025180A" w:rsidRPr="00FA69EA" w14:paraId="6B0971DA" w14:textId="77777777">
        <w:trPr>
          <w:trHeight w:val="355"/>
          <w:jc w:val="center"/>
        </w:trPr>
        <w:tc>
          <w:tcPr>
            <w:tcW w:w="923" w:type="dxa"/>
            <w:tcBorders>
              <w:top w:val="nil"/>
              <w:left w:val="nil"/>
              <w:bottom w:val="nil"/>
              <w:right w:val="nil"/>
            </w:tcBorders>
            <w:shd w:val="clear" w:color="auto" w:fill="auto"/>
          </w:tcPr>
          <w:p w14:paraId="3AA44C73" w14:textId="77777777" w:rsidR="0025180A" w:rsidRPr="00FA69EA" w:rsidRDefault="0025180A">
            <w:pPr>
              <w:jc w:val="both"/>
              <w:rPr>
                <w:rFonts w:ascii="Arial" w:hAnsi="Arial"/>
                <w:b/>
                <w:bCs/>
                <w:rtl/>
              </w:rPr>
            </w:pPr>
          </w:p>
        </w:tc>
        <w:tc>
          <w:tcPr>
            <w:tcW w:w="4126" w:type="dxa"/>
            <w:tcBorders>
              <w:top w:val="nil"/>
              <w:left w:val="nil"/>
              <w:bottom w:val="nil"/>
              <w:right w:val="nil"/>
            </w:tcBorders>
            <w:shd w:val="clear" w:color="auto" w:fill="auto"/>
          </w:tcPr>
          <w:p w14:paraId="4C15A57B" w14:textId="77777777" w:rsidR="0025180A" w:rsidRPr="00FA69EA" w:rsidRDefault="0025180A">
            <w:pPr>
              <w:jc w:val="both"/>
              <w:rPr>
                <w:b/>
                <w:bCs/>
                <w:rtl/>
              </w:rPr>
            </w:pPr>
          </w:p>
        </w:tc>
        <w:tc>
          <w:tcPr>
            <w:tcW w:w="3771" w:type="dxa"/>
            <w:tcBorders>
              <w:top w:val="nil"/>
              <w:left w:val="nil"/>
              <w:bottom w:val="nil"/>
              <w:right w:val="nil"/>
            </w:tcBorders>
            <w:shd w:val="clear" w:color="auto" w:fill="auto"/>
          </w:tcPr>
          <w:p w14:paraId="757A2C7B" w14:textId="77777777" w:rsidR="0025180A" w:rsidRPr="00FA69EA" w:rsidRDefault="00FA69EA">
            <w:pPr>
              <w:jc w:val="right"/>
              <w:rPr>
                <w:rFonts w:ascii="Arial" w:hAnsi="Arial"/>
                <w:b/>
                <w:bCs/>
                <w:rtl/>
              </w:rPr>
            </w:pPr>
            <w:r w:rsidRPr="00FA69EA">
              <w:rPr>
                <w:rFonts w:ascii="Arial" w:hAnsi="Arial" w:hint="cs"/>
                <w:b/>
                <w:bCs/>
                <w:rtl/>
              </w:rPr>
              <w:t>ה</w:t>
            </w:r>
            <w:r w:rsidRPr="00FA69EA">
              <w:rPr>
                <w:rFonts w:hint="cs"/>
                <w:b/>
                <w:bCs/>
                <w:rtl/>
              </w:rPr>
              <w:t>מאשימה</w:t>
            </w:r>
          </w:p>
        </w:tc>
      </w:tr>
      <w:tr w:rsidR="0025180A" w:rsidRPr="00FA69EA" w14:paraId="794F3BA8" w14:textId="77777777">
        <w:trPr>
          <w:trHeight w:val="355"/>
          <w:jc w:val="center"/>
        </w:trPr>
        <w:tc>
          <w:tcPr>
            <w:tcW w:w="923" w:type="dxa"/>
            <w:tcBorders>
              <w:top w:val="nil"/>
              <w:left w:val="nil"/>
              <w:bottom w:val="nil"/>
              <w:right w:val="nil"/>
            </w:tcBorders>
            <w:shd w:val="clear" w:color="auto" w:fill="auto"/>
          </w:tcPr>
          <w:p w14:paraId="6461AC1C" w14:textId="77777777" w:rsidR="0025180A" w:rsidRPr="00FA69EA" w:rsidRDefault="0025180A">
            <w:pPr>
              <w:jc w:val="both"/>
              <w:rPr>
                <w:rFonts w:ascii="Arial" w:hAnsi="Arial"/>
                <w:b/>
                <w:bCs/>
                <w:rtl/>
              </w:rPr>
            </w:pPr>
          </w:p>
        </w:tc>
        <w:tc>
          <w:tcPr>
            <w:tcW w:w="7897" w:type="dxa"/>
            <w:gridSpan w:val="2"/>
            <w:tcBorders>
              <w:top w:val="nil"/>
              <w:left w:val="nil"/>
              <w:bottom w:val="nil"/>
              <w:right w:val="nil"/>
            </w:tcBorders>
            <w:shd w:val="clear" w:color="auto" w:fill="auto"/>
          </w:tcPr>
          <w:p w14:paraId="12148804" w14:textId="77777777" w:rsidR="0025180A" w:rsidRPr="00FA69EA" w:rsidRDefault="0025180A">
            <w:pPr>
              <w:jc w:val="center"/>
              <w:rPr>
                <w:rFonts w:ascii="Arial" w:hAnsi="Arial"/>
                <w:b/>
                <w:bCs/>
                <w:rtl/>
              </w:rPr>
            </w:pPr>
          </w:p>
          <w:p w14:paraId="38B2ACC3" w14:textId="77777777" w:rsidR="0025180A" w:rsidRPr="00FA69EA" w:rsidRDefault="00FA69EA">
            <w:pPr>
              <w:jc w:val="center"/>
              <w:rPr>
                <w:rFonts w:ascii="Arial" w:hAnsi="Arial"/>
                <w:b/>
                <w:bCs/>
                <w:rtl/>
              </w:rPr>
            </w:pPr>
            <w:r w:rsidRPr="00FA69EA">
              <w:rPr>
                <w:rFonts w:ascii="Arial" w:hAnsi="Arial"/>
                <w:b/>
                <w:bCs/>
                <w:rtl/>
              </w:rPr>
              <w:t>נגד</w:t>
            </w:r>
          </w:p>
          <w:p w14:paraId="399A8E3B" w14:textId="77777777" w:rsidR="0025180A" w:rsidRPr="00FA69EA" w:rsidRDefault="0025180A">
            <w:pPr>
              <w:jc w:val="both"/>
              <w:rPr>
                <w:rFonts w:ascii="Arial" w:hAnsi="Arial"/>
                <w:b/>
                <w:bCs/>
              </w:rPr>
            </w:pPr>
          </w:p>
        </w:tc>
      </w:tr>
      <w:tr w:rsidR="0025180A" w:rsidRPr="00FA69EA" w14:paraId="16618C6B" w14:textId="77777777">
        <w:trPr>
          <w:trHeight w:val="355"/>
          <w:jc w:val="center"/>
        </w:trPr>
        <w:tc>
          <w:tcPr>
            <w:tcW w:w="923" w:type="dxa"/>
            <w:tcBorders>
              <w:top w:val="nil"/>
              <w:left w:val="nil"/>
              <w:bottom w:val="nil"/>
              <w:right w:val="nil"/>
            </w:tcBorders>
            <w:shd w:val="clear" w:color="auto" w:fill="auto"/>
          </w:tcPr>
          <w:p w14:paraId="6FB08E25" w14:textId="77777777" w:rsidR="0025180A" w:rsidRPr="00FA69EA" w:rsidRDefault="0025180A">
            <w:pPr>
              <w:rPr>
                <w:rFonts w:ascii="Arial" w:hAnsi="Arial"/>
                <w:b/>
                <w:bCs/>
                <w:rtl/>
              </w:rPr>
            </w:pPr>
          </w:p>
        </w:tc>
        <w:tc>
          <w:tcPr>
            <w:tcW w:w="4126" w:type="dxa"/>
            <w:tcBorders>
              <w:top w:val="nil"/>
              <w:left w:val="nil"/>
              <w:bottom w:val="nil"/>
              <w:right w:val="nil"/>
            </w:tcBorders>
            <w:shd w:val="clear" w:color="auto" w:fill="auto"/>
          </w:tcPr>
          <w:p w14:paraId="634A13DB" w14:textId="77777777" w:rsidR="0025180A" w:rsidRPr="00FA69EA" w:rsidRDefault="00FA69EA">
            <w:pPr>
              <w:rPr>
                <w:b/>
                <w:bCs/>
                <w:rtl/>
              </w:rPr>
            </w:pPr>
            <w:r w:rsidRPr="00FA69EA">
              <w:rPr>
                <w:rFonts w:hint="cs"/>
                <w:b/>
                <w:bCs/>
                <w:rtl/>
              </w:rPr>
              <w:t>טאהר אבו דיב (עציר)</w:t>
            </w:r>
          </w:p>
        </w:tc>
        <w:tc>
          <w:tcPr>
            <w:tcW w:w="3771" w:type="dxa"/>
            <w:tcBorders>
              <w:top w:val="nil"/>
              <w:left w:val="nil"/>
              <w:bottom w:val="nil"/>
              <w:right w:val="nil"/>
            </w:tcBorders>
            <w:shd w:val="clear" w:color="auto" w:fill="auto"/>
          </w:tcPr>
          <w:p w14:paraId="2BE8A07C" w14:textId="77777777" w:rsidR="0025180A" w:rsidRPr="00FA69EA" w:rsidRDefault="0025180A">
            <w:pPr>
              <w:jc w:val="right"/>
              <w:rPr>
                <w:rFonts w:ascii="Arial" w:hAnsi="Arial"/>
                <w:b/>
                <w:bCs/>
              </w:rPr>
            </w:pPr>
          </w:p>
        </w:tc>
      </w:tr>
      <w:tr w:rsidR="0025180A" w:rsidRPr="00FA69EA" w14:paraId="619B87D8" w14:textId="77777777">
        <w:trPr>
          <w:trHeight w:val="355"/>
          <w:jc w:val="center"/>
        </w:trPr>
        <w:tc>
          <w:tcPr>
            <w:tcW w:w="923" w:type="dxa"/>
            <w:tcBorders>
              <w:top w:val="nil"/>
              <w:left w:val="nil"/>
              <w:bottom w:val="nil"/>
              <w:right w:val="nil"/>
            </w:tcBorders>
            <w:shd w:val="clear" w:color="auto" w:fill="auto"/>
          </w:tcPr>
          <w:p w14:paraId="37549068" w14:textId="77777777" w:rsidR="0025180A" w:rsidRPr="00FA69EA" w:rsidRDefault="0025180A">
            <w:pPr>
              <w:jc w:val="both"/>
              <w:rPr>
                <w:rFonts w:ascii="Arial" w:hAnsi="Arial"/>
                <w:b/>
                <w:bCs/>
                <w:rtl/>
              </w:rPr>
            </w:pPr>
          </w:p>
        </w:tc>
        <w:tc>
          <w:tcPr>
            <w:tcW w:w="4126" w:type="dxa"/>
            <w:tcBorders>
              <w:top w:val="nil"/>
              <w:left w:val="nil"/>
              <w:bottom w:val="nil"/>
              <w:right w:val="nil"/>
            </w:tcBorders>
            <w:shd w:val="clear" w:color="auto" w:fill="auto"/>
          </w:tcPr>
          <w:p w14:paraId="4234ADB6" w14:textId="77777777" w:rsidR="0025180A" w:rsidRPr="00FA69EA" w:rsidRDefault="0025180A">
            <w:pPr>
              <w:jc w:val="both"/>
              <w:rPr>
                <w:b/>
                <w:bCs/>
                <w:rtl/>
              </w:rPr>
            </w:pPr>
          </w:p>
        </w:tc>
        <w:tc>
          <w:tcPr>
            <w:tcW w:w="3771" w:type="dxa"/>
            <w:tcBorders>
              <w:top w:val="nil"/>
              <w:left w:val="nil"/>
              <w:bottom w:val="nil"/>
              <w:right w:val="nil"/>
            </w:tcBorders>
            <w:shd w:val="clear" w:color="auto" w:fill="auto"/>
          </w:tcPr>
          <w:p w14:paraId="79F90757" w14:textId="77777777" w:rsidR="0025180A" w:rsidRPr="00FA69EA" w:rsidRDefault="00FA69EA">
            <w:pPr>
              <w:jc w:val="right"/>
              <w:rPr>
                <w:rFonts w:ascii="Arial" w:hAnsi="Arial"/>
                <w:b/>
                <w:bCs/>
              </w:rPr>
            </w:pPr>
            <w:r w:rsidRPr="00FA69EA">
              <w:rPr>
                <w:rFonts w:ascii="Arial" w:hAnsi="Arial" w:hint="cs"/>
                <w:b/>
                <w:bCs/>
                <w:rtl/>
              </w:rPr>
              <w:t>ה</w:t>
            </w:r>
            <w:r w:rsidRPr="00FA69EA">
              <w:rPr>
                <w:rFonts w:hint="cs"/>
                <w:b/>
                <w:bCs/>
                <w:rtl/>
              </w:rPr>
              <w:t>נאשם</w:t>
            </w:r>
          </w:p>
        </w:tc>
      </w:tr>
    </w:tbl>
    <w:p w14:paraId="26B75165" w14:textId="77777777" w:rsidR="00755127" w:rsidRDefault="00755127">
      <w:pPr>
        <w:rPr>
          <w:rtl/>
        </w:rPr>
      </w:pPr>
      <w:bookmarkStart w:id="2" w:name="LawTable"/>
      <w:bookmarkEnd w:id="2"/>
    </w:p>
    <w:p w14:paraId="61BA670E" w14:textId="77777777" w:rsidR="00755127" w:rsidRPr="00755127" w:rsidRDefault="00755127" w:rsidP="00755127">
      <w:pPr>
        <w:spacing w:after="120" w:line="240" w:lineRule="exact"/>
        <w:ind w:left="283" w:hanging="283"/>
        <w:jc w:val="both"/>
        <w:rPr>
          <w:rFonts w:ascii="FrankRuehl" w:hAnsi="FrankRuehl" w:cs="FrankRuehl"/>
          <w:rtl/>
        </w:rPr>
      </w:pPr>
    </w:p>
    <w:p w14:paraId="47107C59" w14:textId="77777777" w:rsidR="00755127" w:rsidRPr="00755127" w:rsidRDefault="00755127" w:rsidP="00755127">
      <w:pPr>
        <w:spacing w:after="120" w:line="240" w:lineRule="exact"/>
        <w:ind w:left="283" w:hanging="283"/>
        <w:jc w:val="both"/>
        <w:rPr>
          <w:rFonts w:ascii="FrankRuehl" w:hAnsi="FrankRuehl" w:cs="FrankRuehl"/>
          <w:rtl/>
        </w:rPr>
      </w:pPr>
      <w:r w:rsidRPr="00755127">
        <w:rPr>
          <w:rFonts w:ascii="FrankRuehl" w:hAnsi="FrankRuehl" w:cs="FrankRuehl"/>
          <w:rtl/>
        </w:rPr>
        <w:t xml:space="preserve">חקיקה שאוזכרה: </w:t>
      </w:r>
    </w:p>
    <w:p w14:paraId="5E7F2A43" w14:textId="77777777" w:rsidR="00755127" w:rsidRPr="00755127" w:rsidRDefault="00755127" w:rsidP="00755127">
      <w:pPr>
        <w:spacing w:after="120" w:line="240" w:lineRule="exact"/>
        <w:ind w:left="283" w:hanging="283"/>
        <w:jc w:val="both"/>
        <w:rPr>
          <w:rFonts w:ascii="FrankRuehl" w:hAnsi="FrankRuehl" w:cs="FrankRuehl"/>
          <w:rtl/>
        </w:rPr>
      </w:pPr>
      <w:hyperlink r:id="rId7" w:history="1">
        <w:r w:rsidRPr="00755127">
          <w:rPr>
            <w:rFonts w:ascii="FrankRuehl" w:hAnsi="FrankRuehl" w:cs="FrankRuehl"/>
            <w:color w:val="0000FF"/>
            <w:u w:val="single"/>
            <w:rtl/>
          </w:rPr>
          <w:t>חוק העונשין, תשל"ז-1977</w:t>
        </w:r>
      </w:hyperlink>
      <w:r w:rsidRPr="00755127">
        <w:rPr>
          <w:rFonts w:ascii="FrankRuehl" w:hAnsi="FrankRuehl" w:cs="FrankRuehl"/>
          <w:rtl/>
        </w:rPr>
        <w:t xml:space="preserve">: סע'  </w:t>
      </w:r>
      <w:hyperlink r:id="rId8" w:history="1">
        <w:r w:rsidRPr="00755127">
          <w:rPr>
            <w:rFonts w:ascii="FrankRuehl" w:hAnsi="FrankRuehl" w:cs="FrankRuehl"/>
            <w:color w:val="0000FF"/>
            <w:u w:val="single"/>
            <w:rtl/>
          </w:rPr>
          <w:t>40 ג'</w:t>
        </w:r>
      </w:hyperlink>
      <w:r w:rsidRPr="00755127">
        <w:rPr>
          <w:rFonts w:ascii="FrankRuehl" w:hAnsi="FrankRuehl" w:cs="FrankRuehl"/>
          <w:rtl/>
        </w:rPr>
        <w:t xml:space="preserve">, </w:t>
      </w:r>
      <w:hyperlink r:id="rId9" w:history="1">
        <w:r w:rsidRPr="00755127">
          <w:rPr>
            <w:rFonts w:ascii="FrankRuehl" w:hAnsi="FrankRuehl" w:cs="FrankRuehl"/>
            <w:color w:val="0000FF"/>
            <w:u w:val="single"/>
            <w:rtl/>
          </w:rPr>
          <w:t>40ג(א)</w:t>
        </w:r>
      </w:hyperlink>
      <w:r w:rsidRPr="00755127">
        <w:rPr>
          <w:rFonts w:ascii="FrankRuehl" w:hAnsi="FrankRuehl" w:cs="FrankRuehl"/>
          <w:rtl/>
        </w:rPr>
        <w:t xml:space="preserve">, </w:t>
      </w:r>
      <w:hyperlink r:id="rId10" w:history="1">
        <w:r w:rsidRPr="00755127">
          <w:rPr>
            <w:rFonts w:ascii="FrankRuehl" w:hAnsi="FrankRuehl" w:cs="FrankRuehl"/>
            <w:color w:val="0000FF"/>
            <w:u w:val="single"/>
            <w:rtl/>
          </w:rPr>
          <w:t>40ד'</w:t>
        </w:r>
      </w:hyperlink>
      <w:r w:rsidRPr="00755127">
        <w:rPr>
          <w:rFonts w:ascii="FrankRuehl" w:hAnsi="FrankRuehl" w:cs="FrankRuehl"/>
          <w:rtl/>
        </w:rPr>
        <w:t xml:space="preserve">, </w:t>
      </w:r>
      <w:hyperlink r:id="rId11" w:history="1">
        <w:r w:rsidRPr="00755127">
          <w:rPr>
            <w:rFonts w:ascii="FrankRuehl" w:hAnsi="FrankRuehl" w:cs="FrankRuehl"/>
            <w:color w:val="0000FF"/>
            <w:u w:val="single"/>
            <w:rtl/>
          </w:rPr>
          <w:t>40ט</w:t>
        </w:r>
      </w:hyperlink>
      <w:r w:rsidRPr="00755127">
        <w:rPr>
          <w:rFonts w:ascii="FrankRuehl" w:hAnsi="FrankRuehl" w:cs="FrankRuehl"/>
          <w:rtl/>
        </w:rPr>
        <w:t xml:space="preserve">, </w:t>
      </w:r>
      <w:hyperlink r:id="rId12" w:history="1">
        <w:r w:rsidRPr="00755127">
          <w:rPr>
            <w:rFonts w:ascii="FrankRuehl" w:hAnsi="FrankRuehl" w:cs="FrankRuehl"/>
            <w:color w:val="0000FF"/>
            <w:u w:val="single"/>
            <w:rtl/>
          </w:rPr>
          <w:t>144</w:t>
        </w:r>
      </w:hyperlink>
      <w:r w:rsidRPr="00755127">
        <w:rPr>
          <w:rFonts w:ascii="FrankRuehl" w:hAnsi="FrankRuehl" w:cs="FrankRuehl"/>
          <w:rtl/>
        </w:rPr>
        <w:t xml:space="preserve">, </w:t>
      </w:r>
      <w:hyperlink r:id="rId13" w:history="1">
        <w:r w:rsidRPr="00755127">
          <w:rPr>
            <w:rFonts w:ascii="FrankRuehl" w:hAnsi="FrankRuehl" w:cs="FrankRuehl"/>
            <w:color w:val="0000FF"/>
            <w:u w:val="single"/>
            <w:rtl/>
          </w:rPr>
          <w:t>144(א)</w:t>
        </w:r>
      </w:hyperlink>
      <w:r w:rsidRPr="00755127">
        <w:rPr>
          <w:rFonts w:ascii="FrankRuehl" w:hAnsi="FrankRuehl" w:cs="FrankRuehl"/>
          <w:rtl/>
        </w:rPr>
        <w:t xml:space="preserve">, </w:t>
      </w:r>
      <w:hyperlink r:id="rId14" w:history="1">
        <w:r w:rsidRPr="00755127">
          <w:rPr>
            <w:rFonts w:ascii="FrankRuehl" w:hAnsi="FrankRuehl" w:cs="FrankRuehl"/>
            <w:color w:val="0000FF"/>
            <w:u w:val="single"/>
            <w:rtl/>
          </w:rPr>
          <w:t>144(ב)</w:t>
        </w:r>
      </w:hyperlink>
      <w:r w:rsidRPr="00755127">
        <w:rPr>
          <w:rFonts w:ascii="FrankRuehl" w:hAnsi="FrankRuehl" w:cs="FrankRuehl"/>
          <w:rtl/>
        </w:rPr>
        <w:t xml:space="preserve">, </w:t>
      </w:r>
      <w:hyperlink r:id="rId15" w:history="1">
        <w:r w:rsidRPr="00755127">
          <w:rPr>
            <w:rFonts w:ascii="FrankRuehl" w:hAnsi="FrankRuehl" w:cs="FrankRuehl"/>
            <w:color w:val="0000FF"/>
            <w:u w:val="single"/>
            <w:rtl/>
          </w:rPr>
          <w:t>340א</w:t>
        </w:r>
      </w:hyperlink>
      <w:r w:rsidRPr="00755127">
        <w:rPr>
          <w:rFonts w:ascii="FrankRuehl" w:hAnsi="FrankRuehl" w:cs="FrankRuehl"/>
          <w:rtl/>
        </w:rPr>
        <w:t xml:space="preserve">, </w:t>
      </w:r>
      <w:hyperlink r:id="rId16" w:history="1">
        <w:r w:rsidRPr="00755127">
          <w:rPr>
            <w:rFonts w:ascii="FrankRuehl" w:hAnsi="FrankRuehl" w:cs="FrankRuehl"/>
            <w:color w:val="0000FF"/>
            <w:u w:val="single"/>
            <w:rtl/>
          </w:rPr>
          <w:t>40 יא</w:t>
        </w:r>
      </w:hyperlink>
      <w:r w:rsidRPr="00755127">
        <w:rPr>
          <w:rFonts w:ascii="FrankRuehl" w:hAnsi="FrankRuehl" w:cs="FrankRuehl"/>
          <w:rtl/>
        </w:rPr>
        <w:t xml:space="preserve">, </w:t>
      </w:r>
      <w:hyperlink r:id="rId17" w:history="1">
        <w:r w:rsidRPr="00755127">
          <w:rPr>
            <w:rFonts w:ascii="FrankRuehl" w:hAnsi="FrankRuehl" w:cs="FrankRuehl"/>
            <w:color w:val="0000FF"/>
            <w:u w:val="single"/>
            <w:rtl/>
          </w:rPr>
          <w:t>40 יג</w:t>
        </w:r>
      </w:hyperlink>
      <w:r w:rsidRPr="00755127">
        <w:rPr>
          <w:rFonts w:ascii="FrankRuehl" w:hAnsi="FrankRuehl" w:cs="FrankRuehl"/>
          <w:rtl/>
        </w:rPr>
        <w:t xml:space="preserve">, </w:t>
      </w:r>
      <w:hyperlink r:id="rId18" w:history="1">
        <w:r w:rsidRPr="00755127">
          <w:rPr>
            <w:rFonts w:ascii="FrankRuehl" w:hAnsi="FrankRuehl" w:cs="FrankRuehl"/>
            <w:color w:val="0000FF"/>
            <w:u w:val="single"/>
            <w:rtl/>
          </w:rPr>
          <w:t>40יג (ב)</w:t>
        </w:r>
      </w:hyperlink>
    </w:p>
    <w:p w14:paraId="4F853491" w14:textId="77777777" w:rsidR="00755127" w:rsidRPr="00755127" w:rsidRDefault="00755127" w:rsidP="00755127">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5180A" w14:paraId="02C1116F" w14:textId="77777777">
        <w:trPr>
          <w:trHeight w:val="355"/>
          <w:jc w:val="center"/>
        </w:trPr>
        <w:tc>
          <w:tcPr>
            <w:tcW w:w="8820" w:type="dxa"/>
            <w:tcBorders>
              <w:top w:val="nil"/>
              <w:left w:val="nil"/>
              <w:bottom w:val="nil"/>
              <w:right w:val="nil"/>
            </w:tcBorders>
            <w:shd w:val="clear" w:color="auto" w:fill="auto"/>
          </w:tcPr>
          <w:p w14:paraId="443E6B8D" w14:textId="77777777" w:rsidR="00FA69EA" w:rsidRPr="00FA69EA" w:rsidRDefault="00FA69EA" w:rsidP="00FA69EA">
            <w:pPr>
              <w:jc w:val="center"/>
              <w:rPr>
                <w:rFonts w:ascii="Arial" w:hAnsi="Arial" w:cs="FrankRuehl"/>
                <w:b/>
                <w:bCs/>
                <w:sz w:val="32"/>
                <w:szCs w:val="32"/>
                <w:u w:val="single"/>
                <w:rtl/>
              </w:rPr>
            </w:pPr>
            <w:bookmarkStart w:id="3" w:name="LawTable_End"/>
            <w:bookmarkStart w:id="4" w:name="PsakDin" w:colFirst="0" w:colLast="0"/>
            <w:bookmarkEnd w:id="0"/>
            <w:bookmarkEnd w:id="3"/>
            <w:r w:rsidRPr="00FA69EA">
              <w:rPr>
                <w:rFonts w:ascii="Arial" w:hAnsi="Arial" w:cs="FrankRuehl"/>
                <w:b/>
                <w:bCs/>
                <w:sz w:val="32"/>
                <w:szCs w:val="32"/>
                <w:u w:val="single"/>
                <w:rtl/>
              </w:rPr>
              <w:t>גזר דין</w:t>
            </w:r>
          </w:p>
          <w:p w14:paraId="29B0E800" w14:textId="77777777" w:rsidR="0025180A" w:rsidRPr="00FA69EA" w:rsidRDefault="0025180A" w:rsidP="00FA69EA">
            <w:pPr>
              <w:jc w:val="center"/>
              <w:rPr>
                <w:rFonts w:ascii="Arial" w:hAnsi="Arial" w:cs="FrankRuehl"/>
                <w:bCs/>
                <w:sz w:val="32"/>
                <w:szCs w:val="32"/>
                <w:u w:val="single"/>
                <w:rtl/>
              </w:rPr>
            </w:pPr>
          </w:p>
        </w:tc>
      </w:tr>
      <w:bookmarkEnd w:id="4"/>
    </w:tbl>
    <w:p w14:paraId="43C6831A" w14:textId="77777777" w:rsidR="0025180A" w:rsidRDefault="0025180A">
      <w:pPr>
        <w:rPr>
          <w:rFonts w:ascii="Arial" w:hAnsi="Arial"/>
          <w:rtl/>
        </w:rPr>
      </w:pPr>
    </w:p>
    <w:p w14:paraId="31A043A1" w14:textId="77777777" w:rsidR="0025180A" w:rsidRDefault="0025180A">
      <w:pPr>
        <w:rPr>
          <w:b/>
          <w:bCs/>
          <w:u w:val="single"/>
        </w:rPr>
      </w:pPr>
    </w:p>
    <w:p w14:paraId="6C4F5765" w14:textId="77777777" w:rsidR="0025180A" w:rsidRDefault="00FA69EA">
      <w:pPr>
        <w:numPr>
          <w:ilvl w:val="0"/>
          <w:numId w:val="1"/>
        </w:numPr>
        <w:spacing w:line="360" w:lineRule="auto"/>
        <w:ind w:hanging="720"/>
        <w:jc w:val="both"/>
      </w:pPr>
      <w:bookmarkStart w:id="5" w:name="ABSTRACT_START"/>
      <w:bookmarkEnd w:id="5"/>
      <w:r>
        <w:rPr>
          <w:rFonts w:hint="cs"/>
          <w:rtl/>
        </w:rPr>
        <w:t xml:space="preserve">הנאשם הורשע ביום 2.7.15, על פי הודאתו בעובדות כתב האישום, בביצוע עבירות בנשק, עבירות  לפי </w:t>
      </w:r>
      <w:hyperlink r:id="rId19" w:history="1">
        <w:r w:rsidR="00755127" w:rsidRPr="00755127">
          <w:rPr>
            <w:color w:val="0000FF"/>
            <w:u w:val="single"/>
            <w:rtl/>
          </w:rPr>
          <w:t>סעיף 144(א)</w:t>
        </w:r>
      </w:hyperlink>
      <w:r>
        <w:rPr>
          <w:rFonts w:hint="cs"/>
          <w:rtl/>
        </w:rPr>
        <w:t xml:space="preserve"> רישא וסיפא </w:t>
      </w:r>
      <w:hyperlink r:id="rId20" w:history="1">
        <w:r w:rsidR="00755127" w:rsidRPr="00755127">
          <w:rPr>
            <w:color w:val="0000FF"/>
            <w:u w:val="single"/>
            <w:rtl/>
          </w:rPr>
          <w:t>וסעיף 144(ב)</w:t>
        </w:r>
      </w:hyperlink>
      <w:r>
        <w:rPr>
          <w:rFonts w:hint="cs"/>
          <w:rtl/>
        </w:rPr>
        <w:t xml:space="preserve"> רישא וסיפא ל</w:t>
      </w:r>
      <w:hyperlink r:id="rId21" w:history="1">
        <w:r w:rsidRPr="00FA69EA">
          <w:rPr>
            <w:color w:val="0000FF"/>
            <w:u w:val="single"/>
            <w:rtl/>
          </w:rPr>
          <w:t>חוק העונשין</w:t>
        </w:r>
      </w:hyperlink>
      <w:r>
        <w:rPr>
          <w:rFonts w:hint="cs"/>
          <w:rtl/>
        </w:rPr>
        <w:t>, התשל"ז- 1977 (להלן: "חוק העונשין").</w:t>
      </w:r>
    </w:p>
    <w:p w14:paraId="3AD8AAB6" w14:textId="77777777" w:rsidR="0025180A" w:rsidRDefault="0025180A">
      <w:pPr>
        <w:spacing w:line="360" w:lineRule="auto"/>
        <w:jc w:val="both"/>
        <w:rPr>
          <w:rtl/>
        </w:rPr>
      </w:pPr>
      <w:bookmarkStart w:id="6" w:name="ABSTRACT_END"/>
      <w:bookmarkEnd w:id="6"/>
    </w:p>
    <w:p w14:paraId="2519ED0C" w14:textId="77777777" w:rsidR="0025180A" w:rsidRDefault="00FA69EA">
      <w:pPr>
        <w:spacing w:line="360" w:lineRule="auto"/>
        <w:rPr>
          <w:rtl/>
        </w:rPr>
      </w:pPr>
      <w:r>
        <w:rPr>
          <w:rFonts w:hint="cs"/>
          <w:b/>
          <w:bCs/>
          <w:u w:val="single"/>
          <w:rtl/>
        </w:rPr>
        <w:t>עובדות כתב האישום</w:t>
      </w:r>
      <w:r>
        <w:rPr>
          <w:rFonts w:hint="cs"/>
          <w:rtl/>
        </w:rPr>
        <w:t xml:space="preserve"> </w:t>
      </w:r>
    </w:p>
    <w:p w14:paraId="6EA7B288" w14:textId="77777777" w:rsidR="0025180A" w:rsidRDefault="00FA69EA">
      <w:pPr>
        <w:numPr>
          <w:ilvl w:val="0"/>
          <w:numId w:val="1"/>
        </w:numPr>
        <w:spacing w:line="360" w:lineRule="auto"/>
        <w:ind w:hanging="720"/>
        <w:jc w:val="both"/>
        <w:rPr>
          <w:rtl/>
        </w:rPr>
      </w:pPr>
      <w:r>
        <w:rPr>
          <w:rFonts w:hint="cs"/>
          <w:rtl/>
        </w:rPr>
        <w:t xml:space="preserve"> בכתב האישום נגד הנאשם נטען, כדלקמן: ביום 5.3.15 בשעות הערב בפוריידיס, החזיק ונשא הנאשם, בלא רשות על פי דין, אקדח מסוג "יריחו" (להלן: "האקדח") ובו מחסנית התואמת לאקדח שהכילה כדורים  (להלן: "הנשק"). באותו מועד, סמוך לשעה 19:00 , ירה הנאשם ,באמצעות האקדח, מספר רב של כדורים בשטח חווה שבבעלותו, הממוקמת בשדות פוריידיס. בהמשך, כשהוא מחזיק ונושא בנשק שלא כדין, עזב הנאשם את החווה ברכב יחד עם אדם נוסף שזהותו אינה ידועה למאשימה, כאשר האחר נוהג ברכב והנאשם יושב לצדו. הנאשם והאחר נסעו ברחבי פוריידיס לכיוון ביתו של הנאשם ובמהלך הנסיעה, בשכונות מגורים, ירה הנאשם, באמצעות האקדח, מספר רב של כדורים. סמוך לשעה 19:14,ליד מגרש בית הספר התיכון בפוריידיס, הנמצא בתוך שכונת מגורים, עקפו הנאשם והאחר ברכבם רכב אחר שנסע לפניהם בכביש. מיד לאחר מכן ותוך כדי נסיעה, ירה </w:t>
      </w:r>
      <w:r>
        <w:rPr>
          <w:rFonts w:hint="cs"/>
          <w:rtl/>
        </w:rPr>
        <w:lastRenderedPageBreak/>
        <w:t>הנאשם, באמצעות האקדח, שני כדורים נוספים מתוך הרכב. בהמשך למתואר לעיל, חזר הנאשם לחווה וממנה המשיך למקום סמוך, כשהוא מחזיק ונושא שלא כדין באקדח דרוך ומוכן לירי ובתוכו מחסנית ובה 12 כדורים. כמו כן, החזיק הנאשם מחסנית נוספת התואמת לאקדח, קופסא המכילה 20 כדורים נוספים ו- 24 כדורים נוספים המהווים תחמושת ואביזר של כלי נשק שבכוחם להמית אדם.</w:t>
      </w:r>
    </w:p>
    <w:p w14:paraId="32790F0E" w14:textId="77777777" w:rsidR="0025180A" w:rsidRDefault="0025180A">
      <w:pPr>
        <w:spacing w:line="360" w:lineRule="auto"/>
        <w:jc w:val="both"/>
        <w:rPr>
          <w:rtl/>
        </w:rPr>
      </w:pPr>
    </w:p>
    <w:p w14:paraId="69436B78" w14:textId="77777777" w:rsidR="0025180A" w:rsidRDefault="00FA69EA">
      <w:pPr>
        <w:spacing w:line="360" w:lineRule="auto"/>
        <w:rPr>
          <w:rtl/>
        </w:rPr>
      </w:pPr>
      <w:r>
        <w:rPr>
          <w:rFonts w:hint="cs"/>
          <w:b/>
          <w:bCs/>
          <w:u w:val="single"/>
          <w:rtl/>
        </w:rPr>
        <w:t>טיעוני ב"כ המאשימה לעונש</w:t>
      </w:r>
      <w:r>
        <w:rPr>
          <w:rFonts w:hint="cs"/>
          <w:rtl/>
        </w:rPr>
        <w:t xml:space="preserve">  </w:t>
      </w:r>
    </w:p>
    <w:p w14:paraId="5A7EBD33" w14:textId="77777777" w:rsidR="0025180A" w:rsidRDefault="00FA69EA">
      <w:pPr>
        <w:spacing w:line="360" w:lineRule="auto"/>
        <w:ind w:left="720" w:hanging="720"/>
        <w:jc w:val="both"/>
        <w:rPr>
          <w:rtl/>
        </w:rPr>
      </w:pPr>
      <w:r>
        <w:rPr>
          <w:rFonts w:hint="cs"/>
          <w:rtl/>
        </w:rPr>
        <w:t>3.         בפתח הדיון בפניי ביום 29.7.15 הגיש ב"כ המאשימה את גיליון המרשם הפלילי של הנאשם, בצירוף גזר הדין שניתן נגדו ביום 3.12.06 בת.פ 4161-05 (ת/1) וכן הוגשו טיעוני המאשימה לעונש בכתב (ת/2) ואסופת פסיקה להמחשת עמדתה העונשית של המאשימה (ת/3). כמו כן הוסיף  ב"כ המאשימה לאמור בת/2, במסגרת הדיון בפניי, כל זאת כמפורט להלן.</w:t>
      </w:r>
    </w:p>
    <w:p w14:paraId="4B2D28DD" w14:textId="77777777" w:rsidR="0025180A" w:rsidRDefault="0025180A">
      <w:pPr>
        <w:spacing w:line="360" w:lineRule="auto"/>
        <w:ind w:left="720" w:hanging="720"/>
        <w:jc w:val="both"/>
      </w:pPr>
    </w:p>
    <w:p w14:paraId="1E85903C" w14:textId="77777777" w:rsidR="0025180A" w:rsidRDefault="00FA69EA">
      <w:pPr>
        <w:spacing w:line="360" w:lineRule="auto"/>
        <w:ind w:left="720" w:hanging="720"/>
        <w:jc w:val="both"/>
        <w:rPr>
          <w:rtl/>
        </w:rPr>
      </w:pPr>
      <w:r>
        <w:rPr>
          <w:rFonts w:hint="cs"/>
          <w:rtl/>
        </w:rPr>
        <w:t>4.</w:t>
      </w:r>
      <w:r>
        <w:rPr>
          <w:rFonts w:hint="cs"/>
          <w:rtl/>
        </w:rPr>
        <w:tab/>
        <w:t>בפתח טיעוניו לעונש  ציין ב"כ המאשימה, כי בשלה העת להחמיר בדינם של אלו המבצעים עבירות בנשק, תוך שהטעים, כי אקדח המופיע במערכה הראשונה סופו לירות במערכה האחרונה. ב"כ המאשימה הדגיש את החומרה הרבה הטמונה במעשיו של הנאשם וציין, כי דובר באירוע מתמשך, אשר נדד בין כמה זירות, כל זאת תוך שימוש במספר רב של כדורים, כאשר אחד מהם נורה במהלך נסיעה בשעת  ערב מוקדמת בתוך שטח בנוי, עת שהירי מבוצע מתוך הרכב, מבלי שלנאשם שליטה אמיתית באשר למטרות שהיו עשויות להיפגע  כתוצאה מהירי. ב"כ המאשימה הוסיף וציין, כי הנאשם חזר לחווה וגם שם המשיך להסתובב עם כלי הנשק כשהוא דרוך וכשהוא נושא עוד מחסנית ועוד קופסאות כדורים וכדורים בתפזורת. בנקודה זו הדגיש ב"כ המאשימה, כי רק במזל לא הסתיים האירוע בפגיעות ברכוש ובנפש. ב"כ המאשימה הוסיף וטען, לחומרה, כי למעשיו של הנאשם לא היה כל מניע והטעים, כי לא דובר בנאשם שהחזיק ונשא  את הנשק כיוון שהיה מאוים ולצורכי הגנה עצמית.</w:t>
      </w:r>
    </w:p>
    <w:p w14:paraId="04FB217F" w14:textId="77777777" w:rsidR="0025180A" w:rsidRDefault="0025180A">
      <w:pPr>
        <w:spacing w:line="360" w:lineRule="auto"/>
        <w:ind w:left="720" w:hanging="720"/>
        <w:jc w:val="both"/>
        <w:rPr>
          <w:rtl/>
        </w:rPr>
      </w:pPr>
    </w:p>
    <w:p w14:paraId="3140B47E" w14:textId="77777777" w:rsidR="0025180A" w:rsidRDefault="00FA69EA">
      <w:pPr>
        <w:spacing w:line="360" w:lineRule="auto"/>
        <w:ind w:left="720" w:hanging="720"/>
        <w:jc w:val="both"/>
        <w:rPr>
          <w:rtl/>
        </w:rPr>
      </w:pPr>
      <w:r>
        <w:rPr>
          <w:rFonts w:hint="cs"/>
          <w:rtl/>
        </w:rPr>
        <w:t>5.</w:t>
      </w:r>
      <w:r>
        <w:rPr>
          <w:rFonts w:hint="cs"/>
          <w:rtl/>
        </w:rPr>
        <w:tab/>
        <w:t xml:space="preserve">ב"כ המאשימה טען ב-ת/2, כי מכוח </w:t>
      </w:r>
      <w:r>
        <w:rPr>
          <w:rtl/>
        </w:rPr>
        <w:t>סעיף 40 ב'</w:t>
      </w:r>
      <w:r>
        <w:rPr>
          <w:rFonts w:hint="cs"/>
          <w:rtl/>
        </w:rPr>
        <w:t xml:space="preserve"> לתיקון 113 ל</w:t>
      </w:r>
      <w:hyperlink r:id="rId22" w:history="1">
        <w:r w:rsidRPr="00FA69EA">
          <w:rPr>
            <w:color w:val="0000FF"/>
            <w:u w:val="single"/>
            <w:rtl/>
          </w:rPr>
          <w:t>חוק העונשין</w:t>
        </w:r>
      </w:hyperlink>
      <w:r>
        <w:rPr>
          <w:rFonts w:hint="cs"/>
          <w:rtl/>
        </w:rPr>
        <w:t xml:space="preserve">, הרי שעל בית המשפט לקבוע את מתחם העונש ההולם בהתאם לעקרון ההלימה, לפיו יש לקיים יחס הולם בין חומרת מעשה העבירה בנסיבותיו ומידת אשמו של הנאשם. ב"כ המאשימה הוסיף וציין כי, בהתאם </w:t>
      </w:r>
      <w:hyperlink r:id="rId23" w:history="1">
        <w:r w:rsidR="00755127" w:rsidRPr="00755127">
          <w:rPr>
            <w:color w:val="0000FF"/>
            <w:u w:val="single"/>
            <w:rtl/>
          </w:rPr>
          <w:t>לסעיף 40 ג'</w:t>
        </w:r>
      </w:hyperlink>
      <w:r>
        <w:rPr>
          <w:rFonts w:hint="cs"/>
          <w:rtl/>
        </w:rPr>
        <w:t xml:space="preserve"> ל</w:t>
      </w:r>
      <w:hyperlink r:id="rId24" w:history="1">
        <w:r w:rsidRPr="00FA69EA">
          <w:rPr>
            <w:color w:val="0000FF"/>
            <w:u w:val="single"/>
            <w:rtl/>
          </w:rPr>
          <w:t>חוק העונשין</w:t>
        </w:r>
      </w:hyperlink>
      <w:r>
        <w:rPr>
          <w:rFonts w:hint="cs"/>
          <w:rtl/>
        </w:rPr>
        <w:t>, יש להתחשב בערך החברתי שנפגע מביצוע העבירה, במידת הפגיעה בו, במדיניות הענישה הנהוגה ובנסיבות הקשורות בביצוע העבירה. ב"כ המאשימה טען, כי הערך החברתי שנפגע כתוצאה מביצוע העבירות על ידי הנאשם הינו הסכנה הממשית לחיי אדם ולשלום הציבור ובטחונו.</w:t>
      </w:r>
    </w:p>
    <w:p w14:paraId="1A5917D3" w14:textId="77777777" w:rsidR="0025180A" w:rsidRDefault="0025180A">
      <w:pPr>
        <w:spacing w:line="360" w:lineRule="auto"/>
        <w:ind w:left="720" w:hanging="720"/>
        <w:jc w:val="both"/>
        <w:rPr>
          <w:rtl/>
        </w:rPr>
      </w:pPr>
    </w:p>
    <w:p w14:paraId="66F3A928" w14:textId="77777777" w:rsidR="0025180A" w:rsidRDefault="00FA69EA">
      <w:pPr>
        <w:spacing w:line="360" w:lineRule="auto"/>
        <w:ind w:left="720" w:hanging="720"/>
        <w:jc w:val="both"/>
        <w:rPr>
          <w:rtl/>
        </w:rPr>
      </w:pPr>
      <w:r>
        <w:rPr>
          <w:rFonts w:hint="cs"/>
          <w:rtl/>
        </w:rPr>
        <w:t>6.</w:t>
      </w:r>
      <w:r>
        <w:rPr>
          <w:rFonts w:hint="cs"/>
          <w:rtl/>
        </w:rPr>
        <w:tab/>
        <w:t xml:space="preserve">ב"כ המאשימה סבר בהתאם לסעיף </w:t>
      </w:r>
      <w:hyperlink r:id="rId25" w:history="1">
        <w:r w:rsidR="00755127" w:rsidRPr="00755127">
          <w:rPr>
            <w:rStyle w:val="Hyperlink"/>
            <w:rtl/>
          </w:rPr>
          <w:t>40 יג</w:t>
        </w:r>
      </w:hyperlink>
      <w:r>
        <w:rPr>
          <w:rFonts w:hint="cs"/>
          <w:rtl/>
        </w:rPr>
        <w:t xml:space="preserve"> ל</w:t>
      </w:r>
      <w:hyperlink r:id="rId26" w:history="1">
        <w:r w:rsidRPr="00FA69EA">
          <w:rPr>
            <w:color w:val="0000FF"/>
            <w:u w:val="single"/>
            <w:rtl/>
          </w:rPr>
          <w:t>חוק העונשין</w:t>
        </w:r>
      </w:hyperlink>
      <w:r>
        <w:rPr>
          <w:rFonts w:hint="cs"/>
          <w:rtl/>
        </w:rPr>
        <w:t xml:space="preserve">, כי יש לראות בשתי העבירות שנעברו ע"י הנאשם אירוע אחד, שהרי מדובר במסכת עובדתית אחת, צמודה בזמן ובמקום </w:t>
      </w:r>
      <w:r>
        <w:rPr>
          <w:rFonts w:hint="cs"/>
          <w:rtl/>
        </w:rPr>
        <w:lastRenderedPageBreak/>
        <w:t xml:space="preserve">ובהתאם ביקש ב"כ המאשימה לקבוע מתחם עונש הולם לאירוע כולו, כאמור </w:t>
      </w:r>
      <w:hyperlink r:id="rId27" w:history="1">
        <w:r w:rsidR="00755127" w:rsidRPr="00755127">
          <w:rPr>
            <w:rStyle w:val="Hyperlink"/>
            <w:rFonts w:hint="eastAsia"/>
            <w:rtl/>
          </w:rPr>
          <w:t>בסעיף</w:t>
        </w:r>
        <w:r w:rsidR="00755127" w:rsidRPr="00755127">
          <w:rPr>
            <w:rStyle w:val="Hyperlink"/>
            <w:rtl/>
          </w:rPr>
          <w:t xml:space="preserve"> 40ג(א)</w:t>
        </w:r>
      </w:hyperlink>
      <w:r>
        <w:rPr>
          <w:rFonts w:hint="cs"/>
          <w:rtl/>
        </w:rPr>
        <w:t xml:space="preserve"> לחוק העונשין.</w:t>
      </w:r>
    </w:p>
    <w:p w14:paraId="2CAD4384" w14:textId="77777777" w:rsidR="0025180A" w:rsidRDefault="0025180A">
      <w:pPr>
        <w:spacing w:line="360" w:lineRule="auto"/>
        <w:ind w:left="720" w:hanging="720"/>
        <w:jc w:val="both"/>
        <w:rPr>
          <w:rtl/>
        </w:rPr>
      </w:pPr>
    </w:p>
    <w:p w14:paraId="0E03EC95" w14:textId="77777777" w:rsidR="0025180A" w:rsidRDefault="00FA69EA">
      <w:pPr>
        <w:spacing w:line="360" w:lineRule="auto"/>
        <w:ind w:left="720" w:hanging="720"/>
        <w:jc w:val="both"/>
        <w:rPr>
          <w:rtl/>
        </w:rPr>
      </w:pPr>
      <w:r>
        <w:rPr>
          <w:rFonts w:hint="cs"/>
          <w:rtl/>
        </w:rPr>
        <w:t>7.</w:t>
      </w:r>
      <w:r>
        <w:rPr>
          <w:rFonts w:hint="cs"/>
          <w:rtl/>
        </w:rPr>
        <w:tab/>
        <w:t>באשר לנסיבות הקשורות בביצוע העבירה, הטעים ב"כ המאשימה, כי עובדות כתב האישום מעידות כאלף עדים באשר לחומרת המעשים, אשר רק במקרה לא הסתיימו בפגיעה קשה; הנאשם החזיק ונשא שלא כדין אקדח, ממנו ירה מספר רב של כדורים במספר הזדמנויות ואף ביצע ירי בתוך שטח בנוי, בשעות ערב מתוך רכב נוסע, באופן המקשה עד מאד לשלוט בכיוון הירי ולוודא, כי בקו האש לא מצויים אזרחים או רכוש. עוד הדגיש ב"כ המאשימה, כי הנאשם  הינו המבצע העיקרי של העבירות, אשר בוצעו בעודו בגיר ולפיכך יכול היה להבין את אשר הוא עושה ולהימנע מהמעשים. באשר לנזק שהיה צפוי להיגרם מביצוע העבירה, הדגיש ב"כ המאשימה, כי בנסיבות ביצוע העבירות, היו מעשיו של הנאשם יכולים להסתיים באסון של ממש.</w:t>
      </w:r>
    </w:p>
    <w:p w14:paraId="4797CA7F" w14:textId="77777777" w:rsidR="0025180A" w:rsidRDefault="0025180A">
      <w:pPr>
        <w:spacing w:line="360" w:lineRule="auto"/>
        <w:ind w:left="720" w:hanging="720"/>
        <w:jc w:val="both"/>
        <w:rPr>
          <w:rtl/>
        </w:rPr>
      </w:pPr>
    </w:p>
    <w:p w14:paraId="25405716" w14:textId="77777777" w:rsidR="0025180A" w:rsidRDefault="00FA69EA">
      <w:pPr>
        <w:spacing w:line="360" w:lineRule="auto"/>
        <w:ind w:left="720" w:hanging="720"/>
        <w:jc w:val="both"/>
        <w:rPr>
          <w:rtl/>
        </w:rPr>
      </w:pPr>
      <w:r>
        <w:rPr>
          <w:rFonts w:hint="cs"/>
          <w:rtl/>
        </w:rPr>
        <w:t>8.</w:t>
      </w:r>
      <w:r>
        <w:rPr>
          <w:rFonts w:hint="cs"/>
          <w:rtl/>
        </w:rPr>
        <w:tab/>
        <w:t xml:space="preserve">באשר למדיניות הענישה הנהוגה,  ציין ב"כ המאשימה כי בפסיקה נקבע לא אחת, כי יש להחמיר בעונשם של עברייני נשק, זאת בהינתן הסיכון הגלום בעצם החזקת הנשק ומכוח קל וחומר- השימוש בו. בהסתמך על האמור בגזר הדין בעניין </w:t>
      </w:r>
      <w:r>
        <w:rPr>
          <w:rFonts w:hint="cs"/>
          <w:b/>
          <w:bCs/>
          <w:rtl/>
        </w:rPr>
        <w:t xml:space="preserve">זובידאת ואח' נ' מדינת ישראל </w:t>
      </w:r>
      <w:r>
        <w:rPr>
          <w:rFonts w:hint="cs"/>
          <w:rtl/>
        </w:rPr>
        <w:t>המצוי באסופת הפסיקה ת/3 (להלן: "עניין זובידאת"), ובהתחשב בעקרון ההלימה, בערך החברתי שנפגע, בנסיבות הקשורות בביצוע העבירה ובפסיקה שהובאה באסופת הפסיקה הנ"ל, טען ב"כ המאשימה כי מתחם העונש ההולם  בגין מעשיו של הנאשם נע בין 54-30 חודשי מאסר בפועל.</w:t>
      </w:r>
    </w:p>
    <w:p w14:paraId="30599E84" w14:textId="77777777" w:rsidR="0025180A" w:rsidRDefault="0025180A">
      <w:pPr>
        <w:spacing w:line="360" w:lineRule="auto"/>
        <w:ind w:left="720" w:hanging="720"/>
        <w:jc w:val="both"/>
        <w:rPr>
          <w:rtl/>
        </w:rPr>
      </w:pPr>
    </w:p>
    <w:p w14:paraId="7922F847" w14:textId="77777777" w:rsidR="0025180A" w:rsidRDefault="00FA69EA">
      <w:pPr>
        <w:spacing w:line="360" w:lineRule="auto"/>
        <w:ind w:left="720" w:hanging="720"/>
        <w:jc w:val="both"/>
        <w:rPr>
          <w:rtl/>
        </w:rPr>
      </w:pPr>
      <w:r>
        <w:rPr>
          <w:rFonts w:hint="cs"/>
          <w:rtl/>
        </w:rPr>
        <w:t>9.</w:t>
      </w:r>
      <w:r>
        <w:rPr>
          <w:rFonts w:hint="cs"/>
          <w:rtl/>
        </w:rPr>
        <w:tab/>
        <w:t xml:space="preserve">לעניין הנסיבות שאינן קשורות בביצוע העבירה, טען ב"כ המאשימה, כי ענישה היא לעולם אינדיבידואלית וכי יש לשקול, במסגרת קביעת העונש ההולם בתוך המתחם, את נסיבותיו האישיות של כל נאשם. בנקודה זו ציין ב"כ המאשימה את הודאת הנאשם בהזדמנות הראשונה ואת החיסכון בזמן השיפוטי כתוצאה מכך. עם זאת, ב"כ המאשימה הדגיש את עברו הפלילי של הנאשם וציין כי לחובתו הרשעה בגין מעשה אלימות חמור אשר בגינו ריצה עונש של 18 חודשי מאסר בפועל. ב"כ המאשימה הוסיף וטען, כי לדידו בעניינו של הנאשם לא מתקיימות נסיבות מיוחדות כאמור </w:t>
      </w:r>
      <w:hyperlink r:id="rId28" w:history="1">
        <w:r w:rsidR="00755127" w:rsidRPr="00755127">
          <w:rPr>
            <w:rStyle w:val="Hyperlink"/>
            <w:rFonts w:hint="eastAsia"/>
            <w:rtl/>
          </w:rPr>
          <w:t>בסעיף</w:t>
        </w:r>
        <w:r w:rsidR="00755127" w:rsidRPr="00755127">
          <w:rPr>
            <w:rStyle w:val="Hyperlink"/>
            <w:rtl/>
          </w:rPr>
          <w:t xml:space="preserve"> 40ד'</w:t>
        </w:r>
      </w:hyperlink>
      <w:r>
        <w:rPr>
          <w:rFonts w:hint="cs"/>
          <w:rtl/>
        </w:rPr>
        <w:t xml:space="preserve"> ל</w:t>
      </w:r>
      <w:hyperlink r:id="rId29" w:history="1">
        <w:r w:rsidRPr="00FA69EA">
          <w:rPr>
            <w:color w:val="0000FF"/>
            <w:u w:val="single"/>
            <w:rtl/>
          </w:rPr>
          <w:t>חוק העונשין</w:t>
        </w:r>
      </w:hyperlink>
      <w:r>
        <w:rPr>
          <w:rFonts w:hint="cs"/>
          <w:rtl/>
        </w:rPr>
        <w:t xml:space="preserve"> המתירות לבית המשפט לסטות ממתחם העונש ההולם למטרת שיקום.</w:t>
      </w:r>
    </w:p>
    <w:p w14:paraId="4D9BC330" w14:textId="77777777" w:rsidR="0025180A" w:rsidRDefault="0025180A">
      <w:pPr>
        <w:spacing w:line="360" w:lineRule="auto"/>
        <w:ind w:left="720" w:hanging="720"/>
        <w:jc w:val="both"/>
        <w:rPr>
          <w:rtl/>
        </w:rPr>
      </w:pPr>
    </w:p>
    <w:p w14:paraId="6B9BEAF7" w14:textId="77777777" w:rsidR="0025180A" w:rsidRDefault="00FA69EA">
      <w:pPr>
        <w:spacing w:line="360" w:lineRule="auto"/>
        <w:ind w:left="720" w:hanging="720"/>
        <w:jc w:val="both"/>
        <w:rPr>
          <w:rtl/>
        </w:rPr>
      </w:pPr>
      <w:r>
        <w:rPr>
          <w:rFonts w:hint="cs"/>
          <w:rtl/>
        </w:rPr>
        <w:t>10.</w:t>
      </w:r>
      <w:r>
        <w:rPr>
          <w:rFonts w:hint="cs"/>
          <w:rtl/>
        </w:rPr>
        <w:tab/>
        <w:t>לסיכום, נוכח נסיבות ביצוע העבירה, לאור הרשעתו הקודמת של הנאשם באירוע אלימות ובהינתן הצורך בהרתעת הנאשם ובהרתעת הרבים, סבר ב"כ המאשימה, כי יש להשית על הנאשם עונש המצוי בחלקו האמצעי של מתחם העונש ההולם.</w:t>
      </w:r>
    </w:p>
    <w:p w14:paraId="57920076" w14:textId="77777777" w:rsidR="0025180A" w:rsidRDefault="0025180A">
      <w:pPr>
        <w:spacing w:line="360" w:lineRule="auto"/>
        <w:rPr>
          <w:b/>
          <w:bCs/>
          <w:rtl/>
        </w:rPr>
      </w:pPr>
    </w:p>
    <w:p w14:paraId="17289D17" w14:textId="77777777" w:rsidR="0025180A" w:rsidRDefault="00FA69EA">
      <w:pPr>
        <w:spacing w:line="360" w:lineRule="auto"/>
        <w:rPr>
          <w:rtl/>
        </w:rPr>
      </w:pPr>
      <w:r>
        <w:rPr>
          <w:rFonts w:hint="cs"/>
          <w:b/>
          <w:bCs/>
          <w:u w:val="single"/>
          <w:rtl/>
        </w:rPr>
        <w:t>טיעוני ב"כ הנאשם לעונש</w:t>
      </w:r>
      <w:r>
        <w:rPr>
          <w:rFonts w:hint="cs"/>
          <w:rtl/>
        </w:rPr>
        <w:t xml:space="preserve"> </w:t>
      </w:r>
    </w:p>
    <w:p w14:paraId="0C1F3641" w14:textId="77777777" w:rsidR="0025180A" w:rsidRDefault="00FA69EA">
      <w:pPr>
        <w:spacing w:line="360" w:lineRule="auto"/>
        <w:ind w:left="720" w:hanging="720"/>
        <w:jc w:val="both"/>
        <w:rPr>
          <w:rtl/>
        </w:rPr>
      </w:pPr>
      <w:r>
        <w:rPr>
          <w:rFonts w:hint="cs"/>
          <w:rtl/>
        </w:rPr>
        <w:t>11.</w:t>
      </w:r>
      <w:r>
        <w:rPr>
          <w:rFonts w:hint="cs"/>
          <w:rtl/>
        </w:rPr>
        <w:tab/>
        <w:t xml:space="preserve">ב"כ הנאשם הגיש את טיעוני ההגנה לעונש בכתב ( נ/1). כמו כן הגיש ב"כ הנאשם תקציר אסופת פסיקה להמחשת עמדתה העונשית של ההגנה (נ/2) וכן אסופת פסיקה  (נ/3), במסגרתה הושתו על נאשמים, אשר הורשעו בביצוע עבירות דומות, מספר חודשי מאסר בודדים, אף בדרך של ריצוי המאסר בעבודות שירות. יוער כבר עתה, כי עיון באסופת הפסיקה הנ"ל, מלמד כי  היא כוללת בחובה מקרים  שנסיבותיהם שונות בתכלית מנסיבות העניין שבפנינו, מה גם  שבחלק מהפסיקה הנ"ל דובר בנאשמים לגביהם ניתנה המלצת שירות המבחן לאמץ את הפן השיקומי ולהשית מאסר בפועל בדרך של עבודות שירות, זאת על רקע עברם הנקי . </w:t>
      </w:r>
    </w:p>
    <w:p w14:paraId="24710640" w14:textId="77777777" w:rsidR="0025180A" w:rsidRDefault="0025180A">
      <w:pPr>
        <w:spacing w:line="360" w:lineRule="auto"/>
        <w:ind w:left="720" w:hanging="720"/>
        <w:jc w:val="both"/>
        <w:rPr>
          <w:rtl/>
        </w:rPr>
      </w:pPr>
    </w:p>
    <w:p w14:paraId="1F09864A" w14:textId="77777777" w:rsidR="0025180A" w:rsidRDefault="00FA69EA">
      <w:pPr>
        <w:spacing w:line="360" w:lineRule="auto"/>
        <w:ind w:left="720" w:hanging="720"/>
        <w:jc w:val="both"/>
        <w:rPr>
          <w:rtl/>
        </w:rPr>
      </w:pPr>
      <w:r>
        <w:rPr>
          <w:rFonts w:hint="cs"/>
          <w:rtl/>
        </w:rPr>
        <w:t>12.</w:t>
      </w:r>
      <w:r>
        <w:rPr>
          <w:rFonts w:hint="cs"/>
          <w:rtl/>
        </w:rPr>
        <w:tab/>
        <w:t xml:space="preserve">בדיון בפניי התייחס ב"כ הנאשם לפסה"ד הדין בעניין זובידאת אליו הפנתה, כאמור,  המאשימה בטיעוניה לעונש וביקש שלא ללמוד גזירה שווה לנידון דידן. ב"כ הנאשם הטעים, כי בעניין  זובידאת דובר בנסיבות חמורות וקשות מנסיבות ביצוע העבירה ע"י הנאשם, מה גם שבעניין זובידאת דובר על ביצוע עבירות נוספות  בנסיבות חמורות יותר, תוך גרימת נזק וירי לעבר מתלונן. </w:t>
      </w:r>
    </w:p>
    <w:p w14:paraId="4B7191D5" w14:textId="77777777" w:rsidR="0025180A" w:rsidRDefault="0025180A">
      <w:pPr>
        <w:spacing w:line="360" w:lineRule="auto"/>
        <w:ind w:left="720" w:hanging="720"/>
        <w:jc w:val="both"/>
        <w:rPr>
          <w:rtl/>
        </w:rPr>
      </w:pPr>
    </w:p>
    <w:p w14:paraId="5EF4871F" w14:textId="77777777" w:rsidR="0025180A" w:rsidRDefault="00FA69EA">
      <w:pPr>
        <w:spacing w:line="360" w:lineRule="auto"/>
        <w:ind w:left="720" w:hanging="720"/>
        <w:jc w:val="both"/>
        <w:rPr>
          <w:rtl/>
        </w:rPr>
      </w:pPr>
      <w:r>
        <w:rPr>
          <w:rFonts w:hint="cs"/>
          <w:rtl/>
        </w:rPr>
        <w:t>13.</w:t>
      </w:r>
      <w:r>
        <w:rPr>
          <w:rFonts w:hint="cs"/>
          <w:rtl/>
        </w:rPr>
        <w:tab/>
        <w:t>באשר לנסיבות ביצוע העבירה, ציין ב"כ הנאשם, כי נסיבות ביצוע העבירה לא היו על רקע לאומני או פלילי. כמו כן, הוסיף וציין ב"כ הנאשם, כי  בעת מעצרו  פנה  הנאשם, מיוזמתו, לשוטר שעצר אותו והעביר אליו מיד את הנשק וכן הודה בהזדמנות הראשונה במעשיו בפני השוטר. ב"כ הנאשם הדגיש,  כי  המעצר היה בשעות הערב, בתוך שדה, בחשיכה, כך שהנאשם הלך מספר רב של מטרים על מנת להעביר את הנשק לידי השוטר. מנקודה זו ביקש ב"כ הנאשם ללמוד, כי לנאשם אין דפוסי התנהגות עבריינים, שכן בנסיבות הנ"ל, יכול היה לברוח מפניו של השוטר.</w:t>
      </w:r>
    </w:p>
    <w:p w14:paraId="65F09BEF" w14:textId="77777777" w:rsidR="0025180A" w:rsidRDefault="0025180A">
      <w:pPr>
        <w:spacing w:line="360" w:lineRule="auto"/>
        <w:ind w:left="720" w:hanging="720"/>
        <w:jc w:val="both"/>
        <w:rPr>
          <w:rtl/>
        </w:rPr>
      </w:pPr>
    </w:p>
    <w:p w14:paraId="5A9AFA56" w14:textId="77777777" w:rsidR="0025180A" w:rsidRDefault="00FA69EA">
      <w:pPr>
        <w:spacing w:line="360" w:lineRule="auto"/>
        <w:ind w:left="720" w:hanging="720"/>
        <w:jc w:val="both"/>
        <w:rPr>
          <w:rtl/>
        </w:rPr>
      </w:pPr>
      <w:r>
        <w:rPr>
          <w:rFonts w:hint="cs"/>
          <w:rtl/>
        </w:rPr>
        <w:t>14.</w:t>
      </w:r>
      <w:r>
        <w:rPr>
          <w:rFonts w:hint="cs"/>
          <w:rtl/>
        </w:rPr>
        <w:tab/>
        <w:t>לעניין הנסיבות שאינן קשורות בביצוע העבירה, ציין ב"כ הנאשם את הודאת הנאשם בהזדמנות הראשונה, אשר חסכה מזמנו של בית המשפט וכן חסכה העדתם של 21 עדי תביעה. כמו כן, הפנה ב"כ הנאשם לנסיבותיו האישיות של הנאשם וכן למצבו הנפשי, כאמור בנ/1. הנאשם בן 38, בן למשפחה נורמטיבית, אב לשלושה קטינים  והינו מפרנס יחיד ובעל עסק מצליח (נ/4) הסועד את הוריו החולים. עוד עולה מטיעוני ב"כ הנאשם, כי אחיו הצעיר של הנאשם נרצח לפני מספר שנים על רקע סכסוך עם משפחה אחרת בכפר. בנקודה זו ציין ב"כ הנאשם, כי משפחתו של הנאשם החליטה לערוך סולחה עם משפחתו של הרוצח, דבר המצביע, לדידו של ב"כ הנאשם, על אופייה הנורמטיבי של משפחת הנאשם.</w:t>
      </w:r>
    </w:p>
    <w:p w14:paraId="06829F45" w14:textId="77777777" w:rsidR="0025180A" w:rsidRDefault="0025180A">
      <w:pPr>
        <w:spacing w:line="360" w:lineRule="auto"/>
        <w:ind w:left="720" w:hanging="720"/>
        <w:jc w:val="both"/>
        <w:rPr>
          <w:rtl/>
        </w:rPr>
      </w:pPr>
    </w:p>
    <w:p w14:paraId="5C24CE5D" w14:textId="77777777" w:rsidR="0025180A" w:rsidRDefault="00FA69EA">
      <w:pPr>
        <w:spacing w:line="360" w:lineRule="auto"/>
        <w:ind w:left="720" w:hanging="720"/>
        <w:jc w:val="both"/>
        <w:rPr>
          <w:rtl/>
        </w:rPr>
      </w:pPr>
      <w:r>
        <w:rPr>
          <w:rFonts w:hint="cs"/>
          <w:rtl/>
        </w:rPr>
        <w:t>15.</w:t>
      </w:r>
      <w:r>
        <w:rPr>
          <w:rFonts w:hint="cs"/>
          <w:rtl/>
        </w:rPr>
        <w:tab/>
        <w:t>ב"כ הנאשם הוסיף והדגיש, כי בנשק לא  נערך כל שימוש ולא בוצעו בו כל עבירות פליליות, למעט באירוע מושא כתב האישום וכן טען, כי מביצוע העבירות לא נגרם כל נזק רכושי או גופני. כמו כן, הדגיש ב"כ הנאשם, כי לנאשם לא הייתה כל כוונה לעשות שימוש לרעה בנשק וכי הנאשם מתחרט חרטה עמוקה על מעשיו.</w:t>
      </w:r>
    </w:p>
    <w:p w14:paraId="0B0DBDC0" w14:textId="77777777" w:rsidR="0025180A" w:rsidRDefault="0025180A">
      <w:pPr>
        <w:spacing w:line="360" w:lineRule="auto"/>
        <w:ind w:left="720" w:hanging="720"/>
        <w:jc w:val="both"/>
        <w:rPr>
          <w:rtl/>
        </w:rPr>
      </w:pPr>
    </w:p>
    <w:p w14:paraId="29351ACF" w14:textId="77777777" w:rsidR="0025180A" w:rsidRDefault="00FA69EA">
      <w:pPr>
        <w:spacing w:line="360" w:lineRule="auto"/>
        <w:ind w:left="720" w:hanging="720"/>
        <w:jc w:val="both"/>
        <w:rPr>
          <w:rtl/>
        </w:rPr>
      </w:pPr>
      <w:r>
        <w:rPr>
          <w:rFonts w:hint="cs"/>
          <w:rtl/>
        </w:rPr>
        <w:t>16.</w:t>
      </w:r>
      <w:r>
        <w:rPr>
          <w:rFonts w:hint="cs"/>
          <w:rtl/>
        </w:rPr>
        <w:tab/>
        <w:t>בדומה לב"כ המאשימה, ביקש ב"כ הנאשם לראות בעבירות מושא כתב האישום אירוע בודד אחד לצורך גזירת דינו של הנאשם. כמו כן ביקש ב"כ הנאשם להתחשב בנסיבותיו האישיות של הנאשם וטען כי נסיבות אלו מצדיקות חריגה ממתחם העונש הולם שייקבע, זאת למען שיקומו של הנאשם המסכים להשתלב בהליך שיקומי. ב"כ הנאשם הוסיף וטען, כי הנאשם  הבין את משמעות מעשיו וחומרתם וכן הביע את חרטתו העמוקה, כך שהסיכון להישנות העבירות, לדידו, נמוך.</w:t>
      </w:r>
    </w:p>
    <w:p w14:paraId="7552498B" w14:textId="77777777" w:rsidR="0025180A" w:rsidRDefault="0025180A">
      <w:pPr>
        <w:spacing w:line="360" w:lineRule="auto"/>
        <w:ind w:left="720" w:hanging="720"/>
        <w:jc w:val="both"/>
        <w:rPr>
          <w:rtl/>
        </w:rPr>
      </w:pPr>
    </w:p>
    <w:p w14:paraId="70DC4B3C" w14:textId="77777777" w:rsidR="0025180A" w:rsidRDefault="00FA69EA">
      <w:pPr>
        <w:spacing w:line="360" w:lineRule="auto"/>
        <w:ind w:left="720" w:hanging="720"/>
        <w:jc w:val="both"/>
        <w:rPr>
          <w:rtl/>
        </w:rPr>
      </w:pPr>
      <w:r>
        <w:rPr>
          <w:rFonts w:hint="cs"/>
          <w:rtl/>
        </w:rPr>
        <w:t>17.</w:t>
      </w:r>
      <w:r>
        <w:rPr>
          <w:rFonts w:hint="cs"/>
          <w:rtl/>
        </w:rPr>
        <w:tab/>
        <w:t xml:space="preserve">לסיכום, ב"כ הנאשם סבר כי מתחם העונש ההולם נע בין מאסר בפועל בן 6 חודשים,  בעבודות שירות, ל- 12 חודשי מאסר בפועל. </w:t>
      </w:r>
    </w:p>
    <w:p w14:paraId="4E3F32CF" w14:textId="77777777" w:rsidR="0025180A" w:rsidRDefault="0025180A">
      <w:pPr>
        <w:spacing w:line="360" w:lineRule="auto"/>
        <w:ind w:left="720" w:hanging="720"/>
        <w:jc w:val="both"/>
        <w:rPr>
          <w:rtl/>
        </w:rPr>
      </w:pPr>
    </w:p>
    <w:p w14:paraId="698D0C55" w14:textId="77777777" w:rsidR="0025180A" w:rsidRDefault="00FA69EA">
      <w:pPr>
        <w:spacing w:line="360" w:lineRule="auto"/>
        <w:ind w:left="720" w:hanging="720"/>
        <w:jc w:val="both"/>
        <w:rPr>
          <w:rtl/>
        </w:rPr>
      </w:pPr>
      <w:r>
        <w:rPr>
          <w:rFonts w:hint="cs"/>
          <w:rtl/>
        </w:rPr>
        <w:t>18.</w:t>
      </w:r>
      <w:r>
        <w:rPr>
          <w:rFonts w:hint="cs"/>
          <w:rtl/>
        </w:rPr>
        <w:tab/>
        <w:t>הנאשם בדבריו בפניי, הביע את חרטתו  וסיפר, כי כיום במסגרת המעצר הוא תומך ומסייע לעצורים אחרים.</w:t>
      </w:r>
    </w:p>
    <w:p w14:paraId="631F109D" w14:textId="77777777" w:rsidR="0025180A" w:rsidRDefault="0025180A">
      <w:pPr>
        <w:spacing w:line="360" w:lineRule="auto"/>
        <w:ind w:left="720" w:hanging="720"/>
        <w:jc w:val="both"/>
        <w:rPr>
          <w:rtl/>
        </w:rPr>
      </w:pPr>
    </w:p>
    <w:p w14:paraId="39CD3AEA" w14:textId="77777777" w:rsidR="0025180A" w:rsidRDefault="00FA69EA">
      <w:pPr>
        <w:spacing w:line="360" w:lineRule="auto"/>
        <w:ind w:left="720" w:hanging="720"/>
        <w:jc w:val="both"/>
      </w:pPr>
      <w:r>
        <w:rPr>
          <w:rFonts w:hint="cs"/>
          <w:rtl/>
        </w:rPr>
        <w:t>19.</w:t>
      </w:r>
      <w:r>
        <w:rPr>
          <w:rFonts w:hint="cs"/>
          <w:rtl/>
        </w:rPr>
        <w:tab/>
        <w:t>אחיו של הנאשם, איוב אבו דיב, טען במסגרת הדיון בפניי, כי העבירות בתיק זה אינן מאפיינות את התנהלות משפחתם, אשר חוותה  תקופה קשה מאז רצח אחיו של הנאשם, וחרף כך התנהגה למופת ולא בצורה של נקם , כי אם בדרך של סולחה. אחיו הנ"ל של הנאשם טען, כי היעדרות הנאשם מהבית פוגעת קשות במשפחה, זאת על רקע הצורך לטפל בהורים החולים ולדאוג לאשת הנאשם ולילדיו. לפיכך, ביקש אחיו של הנאשם, כי ביהמ"ש ישית על הנאשם מאסר כאורך תקופת מעצרו בלבד.</w:t>
      </w:r>
    </w:p>
    <w:p w14:paraId="115A01B8" w14:textId="77777777" w:rsidR="0025180A" w:rsidRDefault="0025180A">
      <w:pPr>
        <w:spacing w:line="360" w:lineRule="auto"/>
        <w:ind w:left="360"/>
        <w:jc w:val="both"/>
        <w:rPr>
          <w:rtl/>
        </w:rPr>
      </w:pPr>
    </w:p>
    <w:p w14:paraId="4500BA19" w14:textId="77777777" w:rsidR="0025180A" w:rsidRDefault="00FA69EA">
      <w:pPr>
        <w:spacing w:line="360" w:lineRule="auto"/>
        <w:rPr>
          <w:b/>
          <w:bCs/>
          <w:u w:val="single"/>
          <w:rtl/>
        </w:rPr>
      </w:pPr>
      <w:r>
        <w:rPr>
          <w:rFonts w:hint="cs"/>
          <w:b/>
          <w:bCs/>
          <w:u w:val="single"/>
          <w:rtl/>
        </w:rPr>
        <w:t>דיון והכרעה</w:t>
      </w:r>
    </w:p>
    <w:p w14:paraId="47F02B25" w14:textId="77777777" w:rsidR="0025180A" w:rsidRDefault="00FA69EA">
      <w:pPr>
        <w:spacing w:line="360" w:lineRule="auto"/>
        <w:ind w:left="720" w:hanging="720"/>
        <w:jc w:val="both"/>
        <w:rPr>
          <w:rtl/>
        </w:rPr>
      </w:pPr>
      <w:r>
        <w:rPr>
          <w:rFonts w:hint="cs"/>
          <w:rtl/>
        </w:rPr>
        <w:t>20.       על בית המשפט, בשלב הראשון של יישום תיקון 113 ל</w:t>
      </w:r>
      <w:hyperlink r:id="rId30" w:history="1">
        <w:r w:rsidRPr="00FA69EA">
          <w:rPr>
            <w:color w:val="0000FF"/>
            <w:u w:val="single"/>
            <w:rtl/>
          </w:rPr>
          <w:t>חוק העונשין</w:t>
        </w:r>
      </w:hyperlink>
      <w:r>
        <w:rPr>
          <w:rFonts w:hint="cs"/>
          <w:rtl/>
        </w:rPr>
        <w:t xml:space="preserve">, לבדוק האם העבירות בהן הורשע הנאשם מהוות אירוע אחד או כמה אירועים נפרדים, שאז לקבוע מתחם ענישה הולם לכל אירוע בנפרד ולאחר מכן לגזור עונש נפרד לכל אירוע (בד בבד עם קביעה האם ירוצו העונשים בחופף או במצטבר) או עונש כולל לאירועים כולם (סעיף </w:t>
      </w:r>
      <w:hyperlink r:id="rId31" w:history="1">
        <w:r w:rsidR="00755127" w:rsidRPr="00755127">
          <w:rPr>
            <w:color w:val="0000FF"/>
            <w:u w:val="single"/>
            <w:rtl/>
          </w:rPr>
          <w:t>40י"ג (ב)</w:t>
        </w:r>
      </w:hyperlink>
      <w:r>
        <w:rPr>
          <w:rFonts w:hint="cs"/>
          <w:rtl/>
        </w:rPr>
        <w:t xml:space="preserve"> לחוק העונשין) (ראה </w:t>
      </w:r>
      <w:hyperlink r:id="rId32" w:history="1">
        <w:r w:rsidRPr="00FA69EA">
          <w:rPr>
            <w:color w:val="0000FF"/>
            <w:u w:val="single"/>
            <w:rtl/>
          </w:rPr>
          <w:t>ע"פ 8641-12</w:t>
        </w:r>
      </w:hyperlink>
      <w:r>
        <w:rPr>
          <w:rFonts w:hint="cs"/>
          <w:rtl/>
        </w:rPr>
        <w:t xml:space="preserve"> </w:t>
      </w:r>
      <w:r>
        <w:rPr>
          <w:rFonts w:hint="cs"/>
          <w:b/>
          <w:bCs/>
          <w:rtl/>
        </w:rPr>
        <w:t>מוחמד סעד נ' מ"י</w:t>
      </w:r>
      <w:r>
        <w:rPr>
          <w:rFonts w:hint="cs"/>
          <w:rtl/>
        </w:rPr>
        <w:t>, פורסם בנבו,  ניתן ביום 5.8.13).</w:t>
      </w:r>
    </w:p>
    <w:p w14:paraId="63B41104" w14:textId="77777777" w:rsidR="0025180A" w:rsidRDefault="0025180A">
      <w:pPr>
        <w:spacing w:line="360" w:lineRule="auto"/>
        <w:ind w:left="720"/>
        <w:jc w:val="both"/>
        <w:rPr>
          <w:rtl/>
        </w:rPr>
      </w:pPr>
    </w:p>
    <w:p w14:paraId="0DFDB9D9" w14:textId="77777777" w:rsidR="0025180A" w:rsidRDefault="00FA69EA">
      <w:pPr>
        <w:spacing w:line="360" w:lineRule="auto"/>
        <w:ind w:left="720" w:hanging="720"/>
        <w:jc w:val="both"/>
      </w:pPr>
      <w:r>
        <w:rPr>
          <w:rFonts w:hint="cs"/>
          <w:rtl/>
        </w:rPr>
        <w:t xml:space="preserve">21.        במקרה דנן אין חולק, כי העבירות בהן הורשע הנאשם מהוות אירוע אחד. עוד יצוין, כי הערך המוגן הנפגע כתוצאה מביצוע העבירות בנשק ע"י הנאשם, בצד העבירה של ירי באזור מגורים, הינו שלום הציבור ובטחונו. </w:t>
      </w:r>
      <w:r>
        <w:rPr>
          <w:rFonts w:hint="cs"/>
          <w:b/>
          <w:bCs/>
          <w:rtl/>
        </w:rPr>
        <w:t xml:space="preserve">"עבירות בנשק לסוגיהן מגלמות בתוכן סיכון ממשי לשלום הציבור ולבטחונו, שכן לא ניתן לדעת להיכן יתגלגלו כלי הנשק המוחזקים שלא כדין, ואיזה שימוש יעשה בהם בעתיד" </w:t>
      </w:r>
      <w:r>
        <w:rPr>
          <w:rFonts w:hint="cs"/>
          <w:rtl/>
        </w:rPr>
        <w:t>(</w:t>
      </w:r>
      <w:hyperlink r:id="rId33" w:history="1">
        <w:r w:rsidRPr="00FA69EA">
          <w:rPr>
            <w:color w:val="0000FF"/>
            <w:u w:val="single"/>
            <w:rtl/>
          </w:rPr>
          <w:t>ע"פ 7502/12</w:t>
        </w:r>
      </w:hyperlink>
      <w:r>
        <w:rPr>
          <w:rFonts w:hint="cs"/>
          <w:rtl/>
        </w:rPr>
        <w:t xml:space="preserve"> </w:t>
      </w:r>
      <w:r>
        <w:rPr>
          <w:rFonts w:hint="cs"/>
          <w:b/>
          <w:bCs/>
          <w:rtl/>
        </w:rPr>
        <w:t>‏כוויס נ' מדינת ישראל</w:t>
      </w:r>
      <w:r>
        <w:rPr>
          <w:rFonts w:hint="cs"/>
          <w:rtl/>
        </w:rPr>
        <w:t xml:space="preserve"> (25.6.2013)). בתי המשפט עמדו לא אחת על חומרתן הרבה של עבירות הנשק למיניהן, על פוטנציאל הסיכון הרב הטמון בשימוש בנשק ללא היתר והעברתו מיד ליד ללא פיקוח, ועל התוצאות הקשות והרות-הגורל שעלולות להיגרם מביצוע עבירות אלו. כך, למשל, נקבע ב</w:t>
      </w:r>
      <w:hyperlink r:id="rId34" w:history="1">
        <w:r w:rsidRPr="00FA69EA">
          <w:rPr>
            <w:color w:val="0000FF"/>
            <w:u w:val="single"/>
            <w:rtl/>
          </w:rPr>
          <w:t>ע"פ 6989/13</w:t>
        </w:r>
      </w:hyperlink>
      <w:r>
        <w:rPr>
          <w:rFonts w:hint="cs"/>
          <w:rtl/>
        </w:rPr>
        <w:t xml:space="preserve"> </w:t>
      </w:r>
      <w:r>
        <w:rPr>
          <w:rFonts w:hint="cs"/>
          <w:b/>
          <w:bCs/>
          <w:rtl/>
        </w:rPr>
        <w:t>חנא פרח נ'</w:t>
      </w:r>
      <w:r>
        <w:rPr>
          <w:rFonts w:hint="cs"/>
          <w:rtl/>
        </w:rPr>
        <w:t xml:space="preserve"> </w:t>
      </w:r>
      <w:r>
        <w:rPr>
          <w:rFonts w:hint="cs"/>
          <w:b/>
          <w:bCs/>
          <w:rtl/>
        </w:rPr>
        <w:t xml:space="preserve">מ"י </w:t>
      </w:r>
      <w:r>
        <w:rPr>
          <w:rFonts w:hint="cs"/>
          <w:rtl/>
        </w:rPr>
        <w:t>25.2.14 , כי:</w:t>
      </w:r>
    </w:p>
    <w:p w14:paraId="59CF62D1" w14:textId="77777777" w:rsidR="0025180A" w:rsidRDefault="0025180A">
      <w:pPr>
        <w:bidi w:val="0"/>
        <w:spacing w:line="276" w:lineRule="auto"/>
        <w:ind w:left="720"/>
        <w:rPr>
          <w:rtl/>
        </w:rPr>
      </w:pPr>
    </w:p>
    <w:p w14:paraId="040ED37B" w14:textId="77777777" w:rsidR="0025180A" w:rsidRDefault="00FA69EA">
      <w:pPr>
        <w:spacing w:line="360" w:lineRule="auto"/>
        <w:ind w:left="1440"/>
        <w:jc w:val="both"/>
        <w:rPr>
          <w:rtl/>
        </w:rPr>
      </w:pPr>
      <w:r>
        <w:rPr>
          <w:rFonts w:hint="cs"/>
          <w:rtl/>
        </w:rPr>
        <w:t>"</w:t>
      </w:r>
      <w:r>
        <w:rPr>
          <w:rFonts w:hint="cs"/>
          <w:b/>
          <w:bCs/>
          <w:rtl/>
        </w:rPr>
        <w:t>בית משפט זה חזר לא אחת על הסכנה הרבה הטמונה בעבירות נשק "בעיקר בשל כך שעבירות מסוג זה מקימות פוטנציאל להסלמה עבריינית ויוצרות סיכון ממשי וחמור לשלום הציבור וביטחונו" (</w:t>
      </w:r>
      <w:hyperlink r:id="rId35" w:history="1">
        <w:r w:rsidRPr="00FA69EA">
          <w:rPr>
            <w:b/>
            <w:bCs/>
            <w:color w:val="0000FF"/>
            <w:u w:val="single"/>
            <w:rtl/>
          </w:rPr>
          <w:t>ע"פ 3156/11</w:t>
        </w:r>
      </w:hyperlink>
      <w:r>
        <w:rPr>
          <w:rFonts w:hint="cs"/>
          <w:b/>
          <w:bCs/>
          <w:rtl/>
        </w:rPr>
        <w:t xml:space="preserve"> זראיעה נ' מדינת ישראל, פסקה 5 (21.02.2012)). בהתאם, מדיניות הענישה הנהוגה בעבירות אלה היא מדיניות של ענישה מחמירה המחייבת בדרך כלל הטלת עונשי מאסר לריצוי בפועל גם על מי שזו הרשעתו הראשונה . . .. בענייננו, המעשים שבהם הורשע המערער חמורים. המערער עשה שימוש באקדח, אותו החזיק שלא כדין, בלב שכונות מגורים ולאחר שאיים על המתלונן. אמנם באירוע הירי לא נגרם נזק אך אין בכך כדי להפחית מחומרת המעשה, שכן החומרה שבעבירות הנשק מתבטאת גם במה שעלול היה להתרחש . . . לא ניתן להשלים עם מצב של ירי באזור מגורים בשל סכסוך אישי או כעס שחש המערער כלפי המתלונן. . ."</w:t>
      </w:r>
      <w:r>
        <w:rPr>
          <w:rFonts w:hint="cs"/>
          <w:b/>
          <w:bCs/>
          <w:color w:val="000080"/>
          <w:rtl/>
        </w:rPr>
        <w:t xml:space="preserve">. </w:t>
      </w:r>
      <w:r>
        <w:rPr>
          <w:rFonts w:hint="cs"/>
          <w:rtl/>
        </w:rPr>
        <w:t xml:space="preserve"> </w:t>
      </w:r>
    </w:p>
    <w:p w14:paraId="47D3CA35" w14:textId="77777777" w:rsidR="0025180A" w:rsidRDefault="0025180A">
      <w:pPr>
        <w:spacing w:line="360" w:lineRule="auto"/>
        <w:ind w:left="357"/>
        <w:jc w:val="both"/>
        <w:rPr>
          <w:rtl/>
        </w:rPr>
      </w:pPr>
    </w:p>
    <w:p w14:paraId="230139C2" w14:textId="77777777" w:rsidR="0025180A" w:rsidRDefault="00FA69EA">
      <w:pPr>
        <w:spacing w:line="360" w:lineRule="auto"/>
        <w:ind w:left="357"/>
        <w:jc w:val="both"/>
        <w:rPr>
          <w:rFonts w:ascii="Calibri" w:hAnsi="Calibri"/>
          <w:rtl/>
        </w:rPr>
      </w:pPr>
      <w:r>
        <w:rPr>
          <w:rFonts w:hint="cs"/>
          <w:rtl/>
        </w:rPr>
        <w:t>כמו כן, ב</w:t>
      </w:r>
      <w:hyperlink r:id="rId36" w:history="1">
        <w:r w:rsidRPr="00FA69EA">
          <w:rPr>
            <w:color w:val="0000FF"/>
            <w:u w:val="single"/>
            <w:rtl/>
          </w:rPr>
          <w:t>ע"פ 1676/08</w:t>
        </w:r>
      </w:hyperlink>
      <w:r>
        <w:rPr>
          <w:rFonts w:hint="cs"/>
          <w:rtl/>
        </w:rPr>
        <w:t xml:space="preserve"> </w:t>
      </w:r>
      <w:r>
        <w:rPr>
          <w:rFonts w:hint="cs"/>
          <w:b/>
          <w:bCs/>
          <w:rtl/>
        </w:rPr>
        <w:t>אבו האני ואח' נ' מ"י  (</w:t>
      </w:r>
      <w:r>
        <w:rPr>
          <w:rFonts w:hint="cs"/>
          <w:rtl/>
        </w:rPr>
        <w:t>1.6.09),  ציין בית המשפט העליון, כי:</w:t>
      </w:r>
    </w:p>
    <w:p w14:paraId="01118D8A" w14:textId="77777777" w:rsidR="0025180A" w:rsidRDefault="0025180A">
      <w:pPr>
        <w:spacing w:line="360" w:lineRule="auto"/>
        <w:ind w:left="357"/>
        <w:jc w:val="both"/>
        <w:rPr>
          <w:rtl/>
        </w:rPr>
      </w:pPr>
    </w:p>
    <w:p w14:paraId="196F943E" w14:textId="77777777" w:rsidR="0025180A" w:rsidRDefault="00FA69EA">
      <w:pPr>
        <w:spacing w:line="360" w:lineRule="auto"/>
        <w:ind w:left="1417"/>
        <w:jc w:val="both"/>
      </w:pPr>
      <w:r>
        <w:rPr>
          <w:rFonts w:hint="cs"/>
          <w:rtl/>
        </w:rPr>
        <w:t>"</w:t>
      </w:r>
      <w:r>
        <w:rPr>
          <w:rFonts w:hint="cs"/>
          <w:b/>
          <w:bCs/>
          <w:rtl/>
        </w:rPr>
        <w:t xml:space="preserve">אכן, המערערים עשו שימוש בנשק חם, בלב אזור מגורים, בדרך אשר הפכה, כפי שציין בית המשפט קמא, מקובלת ליישוב סכסוכים בחלק מן החברה בה מדובר. דומה כי אין מנוס מהכבדת היד, ותוך נקיטת מדיניות ענישה מחמירה בכגון דא, הכוללת תקופה משמעותית של מאסר מאחורי סורג ובריח, גם לאנשים בעלי רקע נורמטיבי - כמו המערערים שלפנינו. ראוי שייצא הקול במקומות המתאימים, כי דינו של העושה שימוש בנשק שלא כדין עלול להיגזר לתקופת מאסר". </w:t>
      </w:r>
    </w:p>
    <w:p w14:paraId="6896CF56" w14:textId="77777777" w:rsidR="0025180A" w:rsidRDefault="0025180A">
      <w:pPr>
        <w:spacing w:line="360" w:lineRule="auto"/>
        <w:ind w:left="357"/>
        <w:jc w:val="both"/>
        <w:rPr>
          <w:rtl/>
        </w:rPr>
      </w:pPr>
    </w:p>
    <w:p w14:paraId="7C9D0026" w14:textId="77777777" w:rsidR="0025180A" w:rsidRDefault="00FA69EA">
      <w:pPr>
        <w:spacing w:line="360" w:lineRule="auto"/>
        <w:ind w:left="720" w:hanging="720"/>
        <w:jc w:val="both"/>
        <w:rPr>
          <w:rtl/>
        </w:rPr>
      </w:pPr>
      <w:r>
        <w:rPr>
          <w:rFonts w:hint="cs"/>
          <w:rtl/>
        </w:rPr>
        <w:t xml:space="preserve">22. </w:t>
      </w:r>
      <w:r>
        <w:rPr>
          <w:rtl/>
        </w:rPr>
        <w:tab/>
      </w:r>
      <w:r>
        <w:rPr>
          <w:rFonts w:hint="cs"/>
          <w:rtl/>
        </w:rPr>
        <w:t>להמחשת הצורך בענישה מחמירה כלפי מי שהורשע בביצוע עבירות נשק, יפים גם דבריו הבאים של בית המשפט העליון ב</w:t>
      </w:r>
      <w:hyperlink r:id="rId37" w:history="1">
        <w:r w:rsidRPr="00FA69EA">
          <w:rPr>
            <w:color w:val="0000FF"/>
            <w:u w:val="single"/>
            <w:rtl/>
          </w:rPr>
          <w:t>ע"פ 5220/09</w:t>
        </w:r>
      </w:hyperlink>
      <w:r>
        <w:rPr>
          <w:rFonts w:hint="cs"/>
          <w:rtl/>
        </w:rPr>
        <w:t xml:space="preserve"> </w:t>
      </w:r>
      <w:r>
        <w:rPr>
          <w:rFonts w:hint="cs"/>
          <w:b/>
          <w:bCs/>
          <w:rtl/>
        </w:rPr>
        <w:t xml:space="preserve">הייתם עוואודה נ' מדינת ישראל </w:t>
      </w:r>
      <w:r>
        <w:rPr>
          <w:rFonts w:hint="cs"/>
          <w:rtl/>
        </w:rPr>
        <w:t>[פורסם בנבו]:</w:t>
      </w:r>
    </w:p>
    <w:p w14:paraId="2E1BBB86" w14:textId="77777777" w:rsidR="0025180A" w:rsidRDefault="0025180A">
      <w:pPr>
        <w:spacing w:line="360" w:lineRule="auto"/>
        <w:ind w:left="357"/>
        <w:jc w:val="both"/>
        <w:rPr>
          <w:b/>
          <w:bCs/>
          <w:rtl/>
        </w:rPr>
      </w:pPr>
    </w:p>
    <w:p w14:paraId="78F5D81F" w14:textId="77777777" w:rsidR="0025180A" w:rsidRDefault="00FA69EA">
      <w:pPr>
        <w:spacing w:line="360" w:lineRule="auto"/>
        <w:ind w:left="1353"/>
        <w:jc w:val="both"/>
        <w:rPr>
          <w:rtl/>
        </w:rPr>
      </w:pPr>
      <w:r>
        <w:rPr>
          <w:rFonts w:hint="cs"/>
          <w:b/>
          <w:bCs/>
          <w:rtl/>
        </w:rPr>
        <w:t>"דרך המלך בכגון דא, בסופו של יום, צריכה להיות ככלל מאסר מאחורי סורג ובריח, וזאת  בראש וראשונה להרתעת היחיד והרבים</w:t>
      </w:r>
      <w:r>
        <w:rPr>
          <w:b/>
          <w:bCs/>
        </w:rPr>
        <w:t>;</w:t>
      </w:r>
      <w:r>
        <w:rPr>
          <w:rFonts w:hint="cs"/>
          <w:b/>
          <w:bCs/>
          <w:rtl/>
        </w:rPr>
        <w:t xml:space="preserve"> אורך התקופה כרוך כמובן בנסיבות הספציפיות של העושה והמעשה" </w:t>
      </w:r>
      <w:r>
        <w:rPr>
          <w:rFonts w:hint="cs"/>
          <w:rtl/>
        </w:rPr>
        <w:t xml:space="preserve">וכן: </w:t>
      </w:r>
      <w:r>
        <w:rPr>
          <w:rFonts w:hint="cs"/>
          <w:b/>
          <w:bCs/>
          <w:rtl/>
        </w:rPr>
        <w:t xml:space="preserve">"...נשק הוא נשק הוא נשק, ובנסיבות הישראליות נשק בידיים לא מורשות עלול להתגלגל למקום לא טוב, וכדברי האומר 'מחזה שבמערכתו הראשונה נראה אקדח, עשוי האקדח לירות במערכה האחרונה'; ..." </w:t>
      </w:r>
      <w:r>
        <w:rPr>
          <w:rFonts w:hint="cs"/>
          <w:rtl/>
        </w:rPr>
        <w:t>(פורסם בנבו, ניתן ביום 30.12.09)</w:t>
      </w:r>
      <w:r>
        <w:rPr>
          <w:rFonts w:hint="cs"/>
          <w:b/>
          <w:bCs/>
          <w:rtl/>
        </w:rPr>
        <w:t>.</w:t>
      </w:r>
    </w:p>
    <w:p w14:paraId="0A71124E" w14:textId="77777777" w:rsidR="0025180A" w:rsidRDefault="00FA69EA">
      <w:pPr>
        <w:spacing w:line="360" w:lineRule="auto"/>
        <w:ind w:left="720" w:hanging="720"/>
        <w:rPr>
          <w:rtl/>
        </w:rPr>
      </w:pPr>
      <w:r>
        <w:rPr>
          <w:rFonts w:hint="cs"/>
          <w:rtl/>
        </w:rPr>
        <w:t>23.</w:t>
      </w:r>
      <w:r>
        <w:rPr>
          <w:rFonts w:hint="cs"/>
          <w:rtl/>
        </w:rPr>
        <w:tab/>
        <w:t>ומהתם להכא:</w:t>
      </w:r>
    </w:p>
    <w:p w14:paraId="2ED7E353" w14:textId="77777777" w:rsidR="0025180A" w:rsidRDefault="00FA69EA">
      <w:pPr>
        <w:spacing w:line="360" w:lineRule="auto"/>
        <w:ind w:left="717"/>
        <w:jc w:val="both"/>
        <w:rPr>
          <w:rtl/>
        </w:rPr>
      </w:pPr>
      <w:r>
        <w:rPr>
          <w:rFonts w:hint="cs"/>
          <w:rtl/>
        </w:rPr>
        <w:t xml:space="preserve">בחינת הנסיבות הקשורות בביצוע העבירות ע"י הנאשם, כאמור </w:t>
      </w:r>
      <w:hyperlink r:id="rId38" w:history="1">
        <w:r w:rsidR="00755127" w:rsidRPr="00755127">
          <w:rPr>
            <w:color w:val="0000FF"/>
            <w:u w:val="single"/>
            <w:rtl/>
          </w:rPr>
          <w:t>בסעיף 40ט</w:t>
        </w:r>
      </w:hyperlink>
      <w:r>
        <w:rPr>
          <w:rFonts w:hint="cs"/>
          <w:rtl/>
        </w:rPr>
        <w:t xml:space="preserve"> ל</w:t>
      </w:r>
      <w:hyperlink r:id="rId39" w:history="1">
        <w:r w:rsidRPr="00FA69EA">
          <w:rPr>
            <w:color w:val="0000FF"/>
            <w:u w:val="single"/>
            <w:rtl/>
          </w:rPr>
          <w:t>חוק העונשין</w:t>
        </w:r>
      </w:hyperlink>
      <w:r>
        <w:rPr>
          <w:rFonts w:hint="cs"/>
          <w:rtl/>
        </w:rPr>
        <w:t xml:space="preserve"> מלמדת, לחומרא, כי חלקו של הנאשם בביצוע העבירות מלא וכן כי יכול היה במקרה שבפנינו להיגרם נזק חמור וקשה כתוצאה מביצוע העבירות. ודוק, במקרה דנן הנאשם, אמנם, לא ירה לעבר גורם ספציפי, אולם הירי שביצע הנאשם במספר הזדמנויות, בנסיבות כמתואר בכתב האישום, יכול היה להוביל, חלילה, גם לקיפוד חיי אדם. אין צורך להכביר במילים באשר למסוכנות הטמונה בירי מתוך רכב נוסע, בשעת ערב, בתוך שכונת מגורים ובסמוך למגרש בית ספר. הנאשם ירה באמצעות האקדח אותו נשא מספר רב של כדורים, דבר שיכול היה להסתיים באופן חמור, תוך פגיעה בנפש.</w:t>
      </w:r>
    </w:p>
    <w:p w14:paraId="2B38A857" w14:textId="77777777" w:rsidR="0025180A" w:rsidRDefault="0025180A">
      <w:pPr>
        <w:spacing w:line="360" w:lineRule="auto"/>
        <w:ind w:left="717"/>
        <w:jc w:val="both"/>
        <w:rPr>
          <w:rtl/>
        </w:rPr>
      </w:pPr>
    </w:p>
    <w:p w14:paraId="379EEC7F" w14:textId="77777777" w:rsidR="0025180A" w:rsidRDefault="00FA69EA">
      <w:pPr>
        <w:spacing w:line="360" w:lineRule="auto"/>
        <w:ind w:left="720" w:hanging="720"/>
        <w:jc w:val="both"/>
        <w:rPr>
          <w:rtl/>
        </w:rPr>
      </w:pPr>
      <w:r>
        <w:rPr>
          <w:rFonts w:hint="cs"/>
          <w:rtl/>
        </w:rPr>
        <w:t>24.</w:t>
      </w:r>
      <w:r>
        <w:rPr>
          <w:rFonts w:hint="cs"/>
          <w:rtl/>
        </w:rPr>
        <w:tab/>
        <w:t xml:space="preserve">בחינת מדיניות הענישה הנהוגה בגין עבירה של נשיאה והחזקת נשק, תוך שימוש בנשק, מלמדת בדבר הטלת עונשי מאסר בפועל, כאמור להלן: </w:t>
      </w:r>
      <w:r>
        <w:rPr>
          <w:rtl/>
        </w:rPr>
        <w:t xml:space="preserve"> </w:t>
      </w:r>
    </w:p>
    <w:p w14:paraId="66E38446" w14:textId="77777777" w:rsidR="0025180A" w:rsidRDefault="00FA69EA">
      <w:pPr>
        <w:spacing w:line="360" w:lineRule="auto"/>
        <w:ind w:left="720" w:hanging="720"/>
        <w:jc w:val="both"/>
        <w:rPr>
          <w:rtl/>
        </w:rPr>
      </w:pPr>
      <w:r>
        <w:rPr>
          <w:rFonts w:hint="cs"/>
          <w:rtl/>
        </w:rPr>
        <w:t xml:space="preserve">            </w:t>
      </w:r>
      <w:r>
        <w:rPr>
          <w:rtl/>
        </w:rPr>
        <w:t xml:space="preserve"> </w:t>
      </w:r>
    </w:p>
    <w:p w14:paraId="41565DDA" w14:textId="77777777" w:rsidR="0025180A" w:rsidRDefault="00FA69EA">
      <w:pPr>
        <w:numPr>
          <w:ilvl w:val="0"/>
          <w:numId w:val="2"/>
        </w:numPr>
        <w:spacing w:line="360" w:lineRule="auto"/>
        <w:ind w:left="1080"/>
        <w:jc w:val="both"/>
        <w:rPr>
          <w:rFonts w:ascii="Calibri" w:hAnsi="Calibri"/>
          <w:rtl/>
        </w:rPr>
      </w:pPr>
      <w:hyperlink r:id="rId40" w:history="1">
        <w:r w:rsidRPr="00FA69EA">
          <w:rPr>
            <w:color w:val="0000FF"/>
            <w:u w:val="single"/>
            <w:rtl/>
          </w:rPr>
          <w:t>ת.פ. (מחוזי ב"ש) 28139-10-13</w:t>
        </w:r>
      </w:hyperlink>
      <w:r>
        <w:rPr>
          <w:rFonts w:hint="cs"/>
          <w:rtl/>
        </w:rPr>
        <w:t xml:space="preserve"> </w:t>
      </w:r>
      <w:r>
        <w:rPr>
          <w:rFonts w:hint="cs"/>
          <w:b/>
          <w:bCs/>
          <w:rtl/>
        </w:rPr>
        <w:t>מ"י נ' אבו אעמר</w:t>
      </w:r>
      <w:r>
        <w:rPr>
          <w:rFonts w:hint="cs"/>
          <w:rtl/>
        </w:rPr>
        <w:t>( 18.1.15). באותו מקרה ירה הנאשם לעבר המתלונן ובנו שישבו ברכב, ממרחק מטרים ספורים. בית המשפט קבע מתחם של בין 3 ל 6 שנות מאסר וגזר על הנאשם (צעיר בן 19.5, נעדר עבר פלילי, הודה במיוחס לו, הגיע להסכם סולחה עם המתלונן ושירות המבחן המליץ על עבודות שירות) 4 שנות מאסר וכן רכיבי ענישה נוספים. ערעור שהוגש על חומרת העונש טרם נדון (</w:t>
      </w:r>
      <w:hyperlink r:id="rId41" w:history="1">
        <w:r w:rsidRPr="00FA69EA">
          <w:rPr>
            <w:color w:val="0000FF"/>
            <w:u w:val="single"/>
            <w:rtl/>
          </w:rPr>
          <w:t>ע"פ 1244/15</w:t>
        </w:r>
      </w:hyperlink>
      <w:r>
        <w:rPr>
          <w:rFonts w:hint="cs"/>
          <w:rtl/>
        </w:rPr>
        <w:t xml:space="preserve">). </w:t>
      </w:r>
    </w:p>
    <w:p w14:paraId="295B47AB" w14:textId="77777777" w:rsidR="0025180A" w:rsidRDefault="0025180A">
      <w:pPr>
        <w:spacing w:line="360" w:lineRule="auto"/>
        <w:jc w:val="both"/>
        <w:rPr>
          <w:rFonts w:ascii="Calibri" w:hAnsi="Calibri"/>
          <w:rtl/>
        </w:rPr>
      </w:pPr>
    </w:p>
    <w:p w14:paraId="2DD92BEF" w14:textId="77777777" w:rsidR="0025180A" w:rsidRDefault="00FA69EA">
      <w:pPr>
        <w:numPr>
          <w:ilvl w:val="0"/>
          <w:numId w:val="2"/>
        </w:numPr>
        <w:spacing w:line="360" w:lineRule="auto"/>
        <w:ind w:left="1080"/>
        <w:jc w:val="both"/>
        <w:rPr>
          <w:rFonts w:ascii="Calibri" w:hAnsi="Calibri"/>
        </w:rPr>
      </w:pPr>
      <w:hyperlink r:id="rId42" w:history="1">
        <w:r w:rsidRPr="00FA69EA">
          <w:rPr>
            <w:color w:val="0000FF"/>
            <w:u w:val="single"/>
            <w:rtl/>
          </w:rPr>
          <w:t>ת.פ. (מחוזי חיפה) 7136/08</w:t>
        </w:r>
      </w:hyperlink>
      <w:r>
        <w:rPr>
          <w:rFonts w:hint="cs"/>
          <w:rtl/>
        </w:rPr>
        <w:t xml:space="preserve"> </w:t>
      </w:r>
      <w:r>
        <w:rPr>
          <w:rFonts w:hint="cs"/>
          <w:b/>
          <w:bCs/>
          <w:rtl/>
        </w:rPr>
        <w:t>מ"י נ' יאסין</w:t>
      </w:r>
      <w:r>
        <w:rPr>
          <w:rFonts w:hint="cs"/>
          <w:rtl/>
        </w:rPr>
        <w:t>, 4.12.2008. באותו מקרה נגזרו 36 חודשי מאסר על נאשם שירה לעבר מתלונן בעת שהאחרון שהה במסעדה. גם לאחר הירי הראשוני המשיך הנאשם לרדוף אחר המתלונן שניסה להימלט. המתלונן לא נפגע מהירי. הנאשם היה בן 27, עם עבר פלילי שאינו מכביד באופן יחסי, הגיע להסכם סולחה עם המתלונן והודה במיוחס לו. ערעור שהוגש על חומרת העונש – נדחה (</w:t>
      </w:r>
      <w:hyperlink r:id="rId43" w:history="1">
        <w:r w:rsidRPr="00FA69EA">
          <w:rPr>
            <w:color w:val="0000FF"/>
            <w:u w:val="single"/>
            <w:rtl/>
          </w:rPr>
          <w:t>ע"פ 10837/08</w:t>
        </w:r>
      </w:hyperlink>
      <w:r>
        <w:rPr>
          <w:rFonts w:hint="cs"/>
          <w:rtl/>
        </w:rPr>
        <w:t xml:space="preserve">). </w:t>
      </w:r>
    </w:p>
    <w:p w14:paraId="7F774E3B" w14:textId="77777777" w:rsidR="0025180A" w:rsidRDefault="0025180A">
      <w:pPr>
        <w:bidi w:val="0"/>
        <w:spacing w:line="276" w:lineRule="auto"/>
        <w:ind w:left="720"/>
        <w:rPr>
          <w:rFonts w:ascii="Calibri" w:hAnsi="Calibri"/>
        </w:rPr>
      </w:pPr>
    </w:p>
    <w:p w14:paraId="1F01288B" w14:textId="77777777" w:rsidR="0025180A" w:rsidRDefault="00FA69EA">
      <w:pPr>
        <w:numPr>
          <w:ilvl w:val="0"/>
          <w:numId w:val="2"/>
        </w:numPr>
        <w:spacing w:line="360" w:lineRule="auto"/>
        <w:ind w:left="1080"/>
        <w:jc w:val="both"/>
        <w:rPr>
          <w:rFonts w:ascii="Calibri" w:hAnsi="Calibri"/>
        </w:rPr>
      </w:pPr>
      <w:r>
        <w:rPr>
          <w:rFonts w:hint="cs"/>
          <w:rtl/>
        </w:rPr>
        <w:t xml:space="preserve"> ת.פ. (מחוזי ירושלים) </w:t>
      </w:r>
      <w:r>
        <w:rPr>
          <w:rFonts w:hint="cs"/>
          <w:b/>
          <w:bCs/>
          <w:rtl/>
        </w:rPr>
        <w:t>מ"י נ' עווידה</w:t>
      </w:r>
      <w:r>
        <w:rPr>
          <w:rFonts w:hint="cs"/>
          <w:rtl/>
        </w:rPr>
        <w:t xml:space="preserve"> (19.12.13). באותו מקרה ירה הנאשם לעבר המתלונן ממרפסת ביתו וממרחק של כ 15-</w:t>
      </w:r>
      <w:smartTag w:uri="urn:schemas-microsoft-com:office:smarttags" w:element="metricconverter">
        <w:smartTagPr>
          <w:attr w:name="ProductID" w:val="20 מטרים"/>
        </w:smartTagPr>
        <w:r>
          <w:rPr>
            <w:rFonts w:hint="cs"/>
            <w:rtl/>
          </w:rPr>
          <w:t>20 מטרים</w:t>
        </w:r>
      </w:smartTag>
      <w:r>
        <w:rPr>
          <w:rFonts w:hint="cs"/>
          <w:rtl/>
        </w:rPr>
        <w:t>, בהמשך לסכסוך קודם. בית המשפט קבע מתחם של בין 30 חודשי מאסר ועד 5 שנות מאסר וגזר על הנאשם (בן 48, עבר פלילי שאינו מכביד, שהודה במיוחס לו) עונש של 30 חודשי מאסר.</w:t>
      </w:r>
    </w:p>
    <w:p w14:paraId="0A7D20C2" w14:textId="77777777" w:rsidR="0025180A" w:rsidRDefault="0025180A">
      <w:pPr>
        <w:spacing w:line="360" w:lineRule="auto"/>
        <w:jc w:val="both"/>
        <w:rPr>
          <w:rFonts w:ascii="Calibri" w:hAnsi="Calibri"/>
        </w:rPr>
      </w:pPr>
    </w:p>
    <w:p w14:paraId="7D5E7828" w14:textId="77777777" w:rsidR="0025180A" w:rsidRDefault="00FA69EA">
      <w:pPr>
        <w:numPr>
          <w:ilvl w:val="0"/>
          <w:numId w:val="2"/>
        </w:numPr>
        <w:spacing w:line="360" w:lineRule="auto"/>
        <w:ind w:left="1080"/>
        <w:jc w:val="both"/>
        <w:rPr>
          <w:rFonts w:ascii="Calibri" w:hAnsi="Calibri"/>
          <w:rtl/>
        </w:rPr>
      </w:pPr>
      <w:hyperlink r:id="rId44" w:history="1">
        <w:r w:rsidRPr="00FA69EA">
          <w:rPr>
            <w:color w:val="0000FF"/>
            <w:u w:val="single"/>
            <w:rtl/>
          </w:rPr>
          <w:t>ת.פ. (מחוזי חיפה) 3639-11-14</w:t>
        </w:r>
      </w:hyperlink>
      <w:r>
        <w:rPr>
          <w:rFonts w:hint="cs"/>
          <w:b/>
          <w:bCs/>
          <w:rtl/>
        </w:rPr>
        <w:t xml:space="preserve"> מ"י נ' חסארמה </w:t>
      </w:r>
      <w:r>
        <w:rPr>
          <w:rFonts w:hint="cs"/>
          <w:rtl/>
        </w:rPr>
        <w:t>(19.5.15).</w:t>
      </w:r>
      <w:r>
        <w:rPr>
          <w:rFonts w:hint="cs"/>
          <w:b/>
          <w:bCs/>
          <w:rtl/>
        </w:rPr>
        <w:t xml:space="preserve"> </w:t>
      </w:r>
      <w:r>
        <w:rPr>
          <w:rFonts w:hint="cs"/>
          <w:rtl/>
        </w:rPr>
        <w:t xml:space="preserve">בתיק הנ"ל הורשע הנאשם, עפ"י הודייתו, בביצוע עבירה של נשיאת והובלת נשק ובביצוע עבירה של ניסיון לחבלה חמורה בנסיבות מחמירות. הנאשם במקרה הנ"ל הגיע לבניין כשהוא נושא בידו כלי נשק, וירה לעבר המתלוננים ממרחק של מטרים בודדים לפחות 6 יריות במטרה לגרום להם חבלה חמורה. כתוצאה מהירי, נגרמו נזקים לדירה בקומה השנייה בבניין. עברו של הנאשם הנ"ל נקי וגילו צעיר (בן 21 ומספר חודשים בעת ביצוע העבירות) ובין הצדדים גובש הסכם סולחה, אולם המקרה הנ"ל חמור בנסיבותיו מנסיבות המקרה שבפנינו. בית המשפט השית על הנאשם הנ"ל עונש של 36 חודשי מאסר בפועל, בתוספת רכיב ענישה של מאסר על תנאי. </w:t>
      </w:r>
    </w:p>
    <w:p w14:paraId="2C3493E3" w14:textId="77777777" w:rsidR="0025180A" w:rsidRDefault="0025180A">
      <w:pPr>
        <w:spacing w:line="360" w:lineRule="auto"/>
        <w:jc w:val="both"/>
      </w:pPr>
    </w:p>
    <w:p w14:paraId="781A40F4" w14:textId="77777777" w:rsidR="0025180A" w:rsidRDefault="00FA69EA">
      <w:pPr>
        <w:spacing w:line="360" w:lineRule="auto"/>
        <w:ind w:left="720" w:hanging="720"/>
        <w:jc w:val="both"/>
        <w:rPr>
          <w:rtl/>
        </w:rPr>
      </w:pPr>
      <w:r>
        <w:rPr>
          <w:rFonts w:hint="cs"/>
          <w:rtl/>
        </w:rPr>
        <w:t>25.</w:t>
      </w:r>
      <w:r>
        <w:rPr>
          <w:rtl/>
        </w:rPr>
        <w:tab/>
      </w:r>
      <w:r>
        <w:rPr>
          <w:rFonts w:hint="cs"/>
          <w:rtl/>
        </w:rPr>
        <w:t xml:space="preserve">לאחר שבחנתי את הערך החברתי שנפגע כתוצאה מביצוע העבירות על ידי הנאשם, כאמור לעיל, כמו גם את הנסיבות הקשורות בביצוע העבירות לרבות העובדה שהנאשם ביצע את העבירות בהיותו בן 39, היינו בהבינו היטב את מהות מעשיו, וכן לאחר שנתתי דעתי למדיניות הענישה הנהוגה, הגעתי לכלל מסקנה כי מתחם העונש ההולם במקרה שבפנינו נע בין עונש של 18 חודשי מאסר בפועל לבין עונש של 48 חודשי מאסר בפועל. במקרה דנן אין מקום ואין כל נימוק המצדיק סטייה ממתחם העונש ההולם משיקולים של שיקום, כאמור בסעיף </w:t>
      </w:r>
      <w:hyperlink r:id="rId45" w:history="1">
        <w:r w:rsidR="00755127" w:rsidRPr="00755127">
          <w:rPr>
            <w:color w:val="0000FF"/>
            <w:u w:val="single"/>
            <w:rtl/>
          </w:rPr>
          <w:t>40 ד</w:t>
        </w:r>
      </w:hyperlink>
      <w:r>
        <w:rPr>
          <w:rFonts w:hint="cs"/>
          <w:rtl/>
        </w:rPr>
        <w:t xml:space="preserve"> ל</w:t>
      </w:r>
      <w:hyperlink r:id="rId46" w:history="1">
        <w:r w:rsidRPr="00FA69EA">
          <w:rPr>
            <w:color w:val="0000FF"/>
            <w:u w:val="single"/>
            <w:rtl/>
          </w:rPr>
          <w:t>חוק העונשין</w:t>
        </w:r>
      </w:hyperlink>
      <w:r>
        <w:rPr>
          <w:rFonts w:hint="cs"/>
          <w:rtl/>
        </w:rPr>
        <w:t>, כפי שטען בנקודה זו ב"כ המאשימה בטיעוניו לעונש בכתב (ת/2) ובצדק.</w:t>
      </w:r>
    </w:p>
    <w:p w14:paraId="223ADA83" w14:textId="77777777" w:rsidR="0025180A" w:rsidRDefault="0025180A">
      <w:pPr>
        <w:spacing w:line="360" w:lineRule="auto"/>
        <w:ind w:left="720" w:hanging="720"/>
        <w:jc w:val="both"/>
        <w:rPr>
          <w:rtl/>
        </w:rPr>
      </w:pPr>
    </w:p>
    <w:p w14:paraId="46DD8F75" w14:textId="77777777" w:rsidR="0025180A" w:rsidRDefault="00FA69EA">
      <w:pPr>
        <w:spacing w:line="360" w:lineRule="auto"/>
        <w:ind w:left="720" w:hanging="720"/>
        <w:jc w:val="both"/>
        <w:rPr>
          <w:rtl/>
        </w:rPr>
      </w:pPr>
      <w:r>
        <w:rPr>
          <w:rFonts w:hint="cs"/>
          <w:rtl/>
        </w:rPr>
        <w:t>26.</w:t>
      </w:r>
      <w:r>
        <w:rPr>
          <w:rFonts w:hint="cs"/>
          <w:rtl/>
        </w:rPr>
        <w:tab/>
        <w:t xml:space="preserve">במסגרת בחינת הנסיבות, אשר אינן קשורות בביצוע העבירות, כאמור בסעיף </w:t>
      </w:r>
      <w:hyperlink r:id="rId47" w:history="1">
        <w:r w:rsidR="00755127" w:rsidRPr="00755127">
          <w:rPr>
            <w:rStyle w:val="Hyperlink"/>
            <w:rtl/>
          </w:rPr>
          <w:t>40 יא</w:t>
        </w:r>
      </w:hyperlink>
      <w:r>
        <w:rPr>
          <w:rFonts w:hint="cs"/>
          <w:rtl/>
        </w:rPr>
        <w:t xml:space="preserve"> ל</w:t>
      </w:r>
      <w:hyperlink r:id="rId48" w:history="1">
        <w:r w:rsidRPr="00FA69EA">
          <w:rPr>
            <w:color w:val="0000FF"/>
            <w:u w:val="single"/>
            <w:rtl/>
          </w:rPr>
          <w:t>חוק העונשין</w:t>
        </w:r>
      </w:hyperlink>
      <w:r>
        <w:rPr>
          <w:rFonts w:hint="cs"/>
          <w:rtl/>
        </w:rPr>
        <w:t xml:space="preserve">, אציין תחילה את הודאת הנאשם בהזדמנות הראשונה בעובדות כתב האישום, אשר חסכה מזמנו היקר של בית המשפט וכן חסכה העדת עדים רבים, כפי שציין ב"כ הנאשם בטיעוניו לעונש (נ/1). עוד אוסיף בנקודה זו את נסיבותיו האישיות של הנאשם, כנטען ע"י בא כוחו. ודוק, הנאשם נשוי ואב לשלושה ילדים קטינים והינו המפרנס היחיד של המשפחה. אחיו הצעיר של הנאשם נרצח לפני מספר שנים, דבר שפגע קשות בנאשם ובמשפחתו, שהינה משפחה נורמטיבית. כמו כן, הנאשם ואחיו מטפלים בהוריהם המבוגרים והחולים. לכל האמור לעיל אוסיף את התדרדרות מצבה הכלכלי של משפחת הנאשם בעקבות מעצרו </w:t>
      </w:r>
      <w:r>
        <w:rPr>
          <w:rFonts w:hint="cs"/>
        </w:rPr>
        <w:t xml:space="preserve"> </w:t>
      </w:r>
      <w:r>
        <w:t>)</w:t>
      </w:r>
      <w:r>
        <w:rPr>
          <w:rFonts w:hint="cs"/>
          <w:rtl/>
        </w:rPr>
        <w:t>ראה נ/4). לחובת הנאשם אציין, כי עברו הפלילי כולל בחובו הרשעה קודמת בעבירות אלימות בגינה הושת עליו מאסר בפועל לתקופה של 18 חודש (ראה ת/1), אם כי לא קיימות לחובת הנאשם הרשעות קודמות נוספות מעבר להרשעה הקודמת הנ"ל.</w:t>
      </w:r>
    </w:p>
    <w:p w14:paraId="3CD55A5D" w14:textId="77777777" w:rsidR="0025180A" w:rsidRDefault="0025180A">
      <w:pPr>
        <w:spacing w:line="360" w:lineRule="auto"/>
        <w:ind w:left="720" w:hanging="720"/>
        <w:jc w:val="both"/>
        <w:rPr>
          <w:rtl/>
        </w:rPr>
      </w:pPr>
    </w:p>
    <w:p w14:paraId="5FF879F9" w14:textId="77777777" w:rsidR="0025180A" w:rsidRDefault="00FA69EA">
      <w:pPr>
        <w:spacing w:line="360" w:lineRule="auto"/>
        <w:ind w:left="720" w:hanging="720"/>
        <w:jc w:val="both"/>
        <w:rPr>
          <w:rtl/>
        </w:rPr>
      </w:pPr>
      <w:r>
        <w:rPr>
          <w:rFonts w:hint="cs"/>
          <w:rtl/>
        </w:rPr>
        <w:t>27.</w:t>
      </w:r>
      <w:r>
        <w:rPr>
          <w:rFonts w:hint="cs"/>
          <w:rtl/>
        </w:rPr>
        <w:tab/>
        <w:t>לאחר ששקללתי את הנסיבות הנ"ל שאינן קשורות בביצוע העבירות, הגעתי לכלל מסקנה, כי מן הראוי להשית על הנאשם בתיק זה עונש של מאסר בפועל לתקופה של 28 חודש, בניכוי ימי מעצרו, ובצד עונש נוסף של מאסר על תנאי משמעותי ומרתיע.</w:t>
      </w:r>
    </w:p>
    <w:p w14:paraId="5A6C3DA4" w14:textId="77777777" w:rsidR="0025180A" w:rsidRDefault="00FA69EA">
      <w:pPr>
        <w:bidi w:val="0"/>
      </w:pPr>
      <w:r>
        <w:rPr>
          <w:rtl/>
        </w:rPr>
        <w:br w:type="page"/>
      </w:r>
    </w:p>
    <w:p w14:paraId="0585A3E8" w14:textId="77777777" w:rsidR="0025180A" w:rsidRDefault="0025180A">
      <w:pPr>
        <w:spacing w:line="360" w:lineRule="auto"/>
        <w:ind w:left="720" w:hanging="720"/>
        <w:jc w:val="both"/>
        <w:rPr>
          <w:rtl/>
        </w:rPr>
      </w:pPr>
    </w:p>
    <w:p w14:paraId="72EDC143" w14:textId="77777777" w:rsidR="0025180A" w:rsidRDefault="00FA69EA">
      <w:pPr>
        <w:spacing w:line="360" w:lineRule="auto"/>
        <w:ind w:left="720" w:hanging="720"/>
        <w:jc w:val="both"/>
        <w:rPr>
          <w:rtl/>
        </w:rPr>
      </w:pPr>
      <w:r>
        <w:rPr>
          <w:rFonts w:hint="cs"/>
          <w:rtl/>
        </w:rPr>
        <w:t>28.</w:t>
      </w:r>
      <w:r>
        <w:rPr>
          <w:rFonts w:hint="cs"/>
          <w:rtl/>
        </w:rPr>
        <w:tab/>
        <w:t>סיכומו של דבר, אני דנה את הנאשם, כדלקמן:</w:t>
      </w:r>
    </w:p>
    <w:p w14:paraId="261C1A35" w14:textId="77777777" w:rsidR="0025180A" w:rsidRDefault="0025180A">
      <w:pPr>
        <w:spacing w:line="360" w:lineRule="auto"/>
        <w:jc w:val="both"/>
        <w:rPr>
          <w:rtl/>
        </w:rPr>
      </w:pPr>
    </w:p>
    <w:p w14:paraId="1F262844" w14:textId="77777777" w:rsidR="0025180A" w:rsidRDefault="00FA69EA">
      <w:pPr>
        <w:spacing w:line="360" w:lineRule="auto"/>
        <w:ind w:left="360" w:firstLine="360"/>
        <w:jc w:val="both"/>
        <w:rPr>
          <w:rtl/>
        </w:rPr>
      </w:pPr>
      <w:r>
        <w:rPr>
          <w:rFonts w:hint="cs"/>
          <w:rtl/>
        </w:rPr>
        <w:t xml:space="preserve">למאסר בפועל לתקופה של 28 חודש מיום מעצרו (5.3.15). </w:t>
      </w:r>
    </w:p>
    <w:p w14:paraId="15E37759" w14:textId="77777777" w:rsidR="0025180A" w:rsidRDefault="0025180A">
      <w:pPr>
        <w:spacing w:line="360" w:lineRule="auto"/>
        <w:ind w:left="360"/>
        <w:jc w:val="both"/>
        <w:rPr>
          <w:rtl/>
        </w:rPr>
      </w:pPr>
    </w:p>
    <w:p w14:paraId="52663F1D" w14:textId="77777777" w:rsidR="0025180A" w:rsidRDefault="00FA69EA">
      <w:pPr>
        <w:spacing w:line="360" w:lineRule="auto"/>
        <w:ind w:left="720"/>
        <w:jc w:val="both"/>
        <w:rPr>
          <w:rtl/>
        </w:rPr>
      </w:pPr>
      <w:r>
        <w:rPr>
          <w:rFonts w:hint="cs"/>
          <w:rtl/>
        </w:rPr>
        <w:t xml:space="preserve">למאסר על תנאי לתקופה של 12 חודש למשך 3 שנים והתנאי הוא כי לא יעבור עבירה מסוג פשע לפי </w:t>
      </w:r>
      <w:hyperlink r:id="rId49" w:history="1">
        <w:r w:rsidR="00755127" w:rsidRPr="00755127">
          <w:rPr>
            <w:color w:val="0000FF"/>
            <w:u w:val="single"/>
            <w:rtl/>
          </w:rPr>
          <w:t>סעיף 144</w:t>
        </w:r>
      </w:hyperlink>
      <w:r>
        <w:rPr>
          <w:rFonts w:hint="cs"/>
          <w:rtl/>
        </w:rPr>
        <w:t xml:space="preserve"> ל</w:t>
      </w:r>
      <w:hyperlink r:id="rId50" w:history="1">
        <w:r w:rsidRPr="00FA69EA">
          <w:rPr>
            <w:color w:val="0000FF"/>
            <w:u w:val="single"/>
            <w:rtl/>
          </w:rPr>
          <w:t>חוק העונשין</w:t>
        </w:r>
      </w:hyperlink>
      <w:r>
        <w:rPr>
          <w:rFonts w:hint="cs"/>
          <w:rtl/>
        </w:rPr>
        <w:t xml:space="preserve"> ויורשע בגינה. </w:t>
      </w:r>
    </w:p>
    <w:p w14:paraId="379014B3" w14:textId="77777777" w:rsidR="0025180A" w:rsidRDefault="00FA69EA">
      <w:pPr>
        <w:spacing w:line="360" w:lineRule="auto"/>
        <w:jc w:val="both"/>
        <w:rPr>
          <w:rtl/>
        </w:rPr>
      </w:pPr>
      <w:r>
        <w:rPr>
          <w:rFonts w:hint="cs"/>
          <w:rtl/>
        </w:rPr>
        <w:t xml:space="preserve"> </w:t>
      </w:r>
      <w:r>
        <w:rPr>
          <w:rFonts w:hint="cs"/>
        </w:rPr>
        <w:t xml:space="preserve"> </w:t>
      </w:r>
    </w:p>
    <w:p w14:paraId="2D76F6B6" w14:textId="77777777" w:rsidR="0025180A" w:rsidRDefault="00FA69EA">
      <w:pPr>
        <w:spacing w:line="360" w:lineRule="auto"/>
        <w:ind w:left="720"/>
        <w:jc w:val="both"/>
        <w:rPr>
          <w:rtl/>
        </w:rPr>
      </w:pPr>
      <w:r>
        <w:rPr>
          <w:rFonts w:hint="cs"/>
          <w:rtl/>
        </w:rPr>
        <w:t xml:space="preserve">למאסר על תנאי לתקופה של 6 חודשים למשך 3 שנים והתנאי הוא כי לא יעבור עבירה מסוג עוון לפי </w:t>
      </w:r>
      <w:hyperlink r:id="rId51" w:history="1">
        <w:r w:rsidR="00755127" w:rsidRPr="00755127">
          <w:rPr>
            <w:color w:val="0000FF"/>
            <w:u w:val="single"/>
            <w:rtl/>
          </w:rPr>
          <w:t>סעיף 144</w:t>
        </w:r>
      </w:hyperlink>
      <w:r>
        <w:rPr>
          <w:rFonts w:hint="cs"/>
          <w:rtl/>
        </w:rPr>
        <w:t xml:space="preserve"> ל</w:t>
      </w:r>
      <w:hyperlink r:id="rId52" w:history="1">
        <w:r w:rsidRPr="00FA69EA">
          <w:rPr>
            <w:color w:val="0000FF"/>
            <w:u w:val="single"/>
            <w:rtl/>
          </w:rPr>
          <w:t>חוק העונשין</w:t>
        </w:r>
      </w:hyperlink>
      <w:r>
        <w:rPr>
          <w:rFonts w:hint="cs"/>
          <w:rtl/>
        </w:rPr>
        <w:t xml:space="preserve"> או עבירה לפי </w:t>
      </w:r>
      <w:hyperlink r:id="rId53" w:history="1">
        <w:r w:rsidR="00755127" w:rsidRPr="00755127">
          <w:rPr>
            <w:color w:val="0000FF"/>
            <w:u w:val="single"/>
            <w:rtl/>
          </w:rPr>
          <w:t>סעיף 340א</w:t>
        </w:r>
      </w:hyperlink>
      <w:r>
        <w:rPr>
          <w:rFonts w:hint="cs"/>
          <w:rtl/>
        </w:rPr>
        <w:t xml:space="preserve"> לחוק העונשין ויורשע בגין אחת מהן. </w:t>
      </w:r>
    </w:p>
    <w:p w14:paraId="47E37C3C" w14:textId="77777777" w:rsidR="0025180A" w:rsidRDefault="0025180A">
      <w:pPr>
        <w:spacing w:line="360" w:lineRule="auto"/>
        <w:ind w:left="360"/>
        <w:jc w:val="both"/>
        <w:rPr>
          <w:rtl/>
        </w:rPr>
      </w:pPr>
    </w:p>
    <w:p w14:paraId="7D21D4A6" w14:textId="77777777" w:rsidR="0025180A" w:rsidRDefault="00FA69EA">
      <w:pPr>
        <w:spacing w:line="360" w:lineRule="auto"/>
        <w:ind w:left="360"/>
        <w:jc w:val="both"/>
        <w:rPr>
          <w:u w:val="single"/>
          <w:rtl/>
        </w:rPr>
      </w:pPr>
      <w:r>
        <w:rPr>
          <w:rFonts w:hint="cs"/>
          <w:u w:val="single"/>
          <w:rtl/>
        </w:rPr>
        <w:t>זכות ערעור לביהמ"ש העליון תוך 45 יום.</w:t>
      </w:r>
    </w:p>
    <w:p w14:paraId="15E7CFC1" w14:textId="77777777" w:rsidR="0025180A" w:rsidRDefault="0025180A">
      <w:pPr>
        <w:spacing w:line="360" w:lineRule="auto"/>
        <w:jc w:val="both"/>
        <w:rPr>
          <w:rtl/>
        </w:rPr>
      </w:pPr>
    </w:p>
    <w:p w14:paraId="7919E4DE" w14:textId="77777777" w:rsidR="0025180A" w:rsidRDefault="00FA69EA">
      <w:pPr>
        <w:spacing w:line="360" w:lineRule="auto"/>
        <w:jc w:val="both"/>
        <w:rPr>
          <w:rFonts w:ascii="Arial" w:hAnsi="Arial"/>
          <w:rtl/>
        </w:rPr>
      </w:pPr>
      <w:r>
        <w:rPr>
          <w:rFonts w:ascii="Arial" w:hAnsi="Arial"/>
          <w:rtl/>
        </w:rPr>
        <w:t xml:space="preserve">ניתן היום, כ"ו באב תשע"ה, 11 אוגוסט 2015, במעמד ב"כ המאשימה, הנאשם וסנגורו. </w:t>
      </w:r>
    </w:p>
    <w:p w14:paraId="716E1CF8" w14:textId="77777777" w:rsidR="0025180A" w:rsidRPr="00FA69EA" w:rsidRDefault="00FA69EA">
      <w:pPr>
        <w:spacing w:line="360" w:lineRule="auto"/>
        <w:jc w:val="both"/>
        <w:rPr>
          <w:rFonts w:ascii="Arial" w:hAnsi="Arial"/>
          <w:color w:val="FFFFFF"/>
          <w:sz w:val="2"/>
          <w:szCs w:val="2"/>
        </w:rPr>
      </w:pPr>
      <w:r w:rsidRPr="00FA69EA">
        <w:rPr>
          <w:rFonts w:ascii="Arial" w:hAnsi="Arial"/>
          <w:color w:val="FFFFFF"/>
          <w:sz w:val="2"/>
          <w:szCs w:val="2"/>
          <w:rtl/>
        </w:rPr>
        <w:t>5129371</w:t>
      </w:r>
    </w:p>
    <w:tbl>
      <w:tblPr>
        <w:bidiVisual/>
        <w:tblW w:w="3936" w:type="dxa"/>
        <w:tblInd w:w="5230" w:type="dxa"/>
        <w:tblBorders>
          <w:insideH w:val="single" w:sz="4" w:space="0" w:color="auto"/>
          <w:insideV w:val="single" w:sz="4" w:space="0" w:color="auto"/>
        </w:tblBorders>
        <w:tblLook w:val="01E0" w:firstRow="1" w:lastRow="1" w:firstColumn="1" w:lastColumn="1" w:noHBand="0" w:noVBand="0"/>
      </w:tblPr>
      <w:tblGrid>
        <w:gridCol w:w="3936"/>
      </w:tblGrid>
      <w:tr w:rsidR="0025180A" w14:paraId="2B6B81D8" w14:textId="77777777">
        <w:trPr>
          <w:trHeight w:val="316"/>
        </w:trPr>
        <w:tc>
          <w:tcPr>
            <w:tcW w:w="3936" w:type="dxa"/>
            <w:tcBorders>
              <w:top w:val="nil"/>
              <w:left w:val="nil"/>
              <w:bottom w:val="single" w:sz="4" w:space="0" w:color="auto"/>
              <w:right w:val="nil"/>
            </w:tcBorders>
            <w:shd w:val="clear" w:color="auto" w:fill="auto"/>
          </w:tcPr>
          <w:p w14:paraId="285A4DE8" w14:textId="77777777" w:rsidR="0025180A" w:rsidRPr="00FA69EA" w:rsidRDefault="00FA69EA">
            <w:pPr>
              <w:jc w:val="center"/>
              <w:rPr>
                <w:rFonts w:cs="Times New Roman"/>
                <w:color w:val="FFFFFF"/>
                <w:sz w:val="2"/>
                <w:szCs w:val="2"/>
              </w:rPr>
            </w:pPr>
            <w:r w:rsidRPr="00FA69EA">
              <w:rPr>
                <w:rFonts w:cs="Times New Roman"/>
                <w:color w:val="FFFFFF"/>
                <w:sz w:val="2"/>
                <w:szCs w:val="2"/>
                <w:rtl/>
              </w:rPr>
              <w:t>54678313</w:t>
            </w:r>
          </w:p>
        </w:tc>
      </w:tr>
      <w:tr w:rsidR="0025180A" w14:paraId="60E39E43" w14:textId="77777777">
        <w:trPr>
          <w:trHeight w:val="361"/>
        </w:trPr>
        <w:tc>
          <w:tcPr>
            <w:tcW w:w="3936" w:type="dxa"/>
            <w:tcBorders>
              <w:top w:val="single" w:sz="4" w:space="0" w:color="auto"/>
              <w:left w:val="nil"/>
              <w:bottom w:val="nil"/>
              <w:right w:val="nil"/>
            </w:tcBorders>
            <w:shd w:val="clear" w:color="auto" w:fill="auto"/>
          </w:tcPr>
          <w:p w14:paraId="5660F6A9" w14:textId="77777777" w:rsidR="0025180A" w:rsidRDefault="00FA69EA">
            <w:pPr>
              <w:jc w:val="center"/>
              <w:rPr>
                <w:b/>
                <w:bCs/>
                <w:rtl/>
              </w:rPr>
            </w:pPr>
            <w:r>
              <w:rPr>
                <w:rFonts w:hint="cs"/>
                <w:b/>
                <w:bCs/>
                <w:rtl/>
              </w:rPr>
              <w:t xml:space="preserve">רונית </w:t>
            </w:r>
            <w:r>
              <w:rPr>
                <w:rFonts w:cs="Times New Roman" w:hint="cs"/>
                <w:b/>
                <w:bCs/>
                <w:rtl/>
              </w:rPr>
              <w:t>בש</w:t>
            </w:r>
            <w:r>
              <w:rPr>
                <w:rFonts w:hint="cs"/>
                <w:b/>
                <w:bCs/>
                <w:rtl/>
              </w:rPr>
              <w:t xml:space="preserve"> , </w:t>
            </w:r>
            <w:r>
              <w:rPr>
                <w:rFonts w:cs="Times New Roman" w:hint="cs"/>
                <w:b/>
                <w:bCs/>
                <w:rtl/>
              </w:rPr>
              <w:t>שופטת</w:t>
            </w:r>
            <w:r>
              <w:rPr>
                <w:rFonts w:hint="cs"/>
                <w:b/>
                <w:bCs/>
                <w:rtl/>
              </w:rPr>
              <w:t xml:space="preserve"> </w:t>
            </w:r>
          </w:p>
        </w:tc>
      </w:tr>
    </w:tbl>
    <w:p w14:paraId="173B6D9F" w14:textId="77777777" w:rsidR="0025180A" w:rsidRDefault="0025180A">
      <w:pPr>
        <w:rPr>
          <w:sz w:val="28"/>
          <w:szCs w:val="28"/>
          <w:rtl/>
        </w:rPr>
      </w:pPr>
    </w:p>
    <w:p w14:paraId="5DE93B36" w14:textId="77777777" w:rsidR="00FA69EA" w:rsidRPr="00FA69EA" w:rsidRDefault="00FA69EA" w:rsidP="00FA69EA">
      <w:pPr>
        <w:keepNext/>
        <w:rPr>
          <w:rFonts w:ascii="David" w:hAnsi="David"/>
          <w:color w:val="000000"/>
          <w:sz w:val="22"/>
          <w:szCs w:val="22"/>
          <w:rtl/>
        </w:rPr>
      </w:pPr>
    </w:p>
    <w:p w14:paraId="57916746" w14:textId="77777777" w:rsidR="00FA69EA" w:rsidRPr="00FA69EA" w:rsidRDefault="00FA69EA" w:rsidP="00FA69EA">
      <w:pPr>
        <w:keepNext/>
        <w:rPr>
          <w:rFonts w:ascii="David" w:hAnsi="David"/>
          <w:color w:val="000000"/>
          <w:sz w:val="22"/>
          <w:szCs w:val="22"/>
          <w:rtl/>
        </w:rPr>
      </w:pPr>
      <w:r w:rsidRPr="00FA69EA">
        <w:rPr>
          <w:rFonts w:ascii="David" w:hAnsi="David"/>
          <w:color w:val="000000"/>
          <w:sz w:val="22"/>
          <w:szCs w:val="22"/>
          <w:rtl/>
        </w:rPr>
        <w:t>רונית בש 54678313</w:t>
      </w:r>
    </w:p>
    <w:p w14:paraId="0033CE69" w14:textId="77777777" w:rsidR="00FA69EA" w:rsidRDefault="00FA69EA" w:rsidP="00FA69EA">
      <w:r w:rsidRPr="00FA69EA">
        <w:rPr>
          <w:color w:val="000000"/>
          <w:rtl/>
        </w:rPr>
        <w:t>נוסח מסמך זה כפוף לשינויי ניסוח ועריכה</w:t>
      </w:r>
    </w:p>
    <w:p w14:paraId="5E824DC9" w14:textId="77777777" w:rsidR="00FA69EA" w:rsidRDefault="00FA69EA" w:rsidP="00FA69EA">
      <w:pPr>
        <w:rPr>
          <w:rtl/>
        </w:rPr>
      </w:pPr>
    </w:p>
    <w:p w14:paraId="47EF0857" w14:textId="77777777" w:rsidR="00FA69EA" w:rsidRDefault="00FA69EA" w:rsidP="00FA69EA">
      <w:pPr>
        <w:jc w:val="center"/>
        <w:rPr>
          <w:color w:val="0000FF"/>
          <w:u w:val="single"/>
        </w:rPr>
      </w:pPr>
      <w:hyperlink r:id="rId54" w:history="1">
        <w:r>
          <w:rPr>
            <w:color w:val="0000FF"/>
            <w:u w:val="single"/>
            <w:rtl/>
          </w:rPr>
          <w:t>בעניין עריכה ושינויים במסמכי פסיקה, חקיקה ועוד באתר נבו – הקש כאן</w:t>
        </w:r>
      </w:hyperlink>
    </w:p>
    <w:p w14:paraId="381FBE2F" w14:textId="77777777" w:rsidR="0025180A" w:rsidRPr="00FA69EA" w:rsidRDefault="00E35972" w:rsidP="00FA69EA">
      <w:pPr>
        <w:jc w:val="center"/>
        <w:rPr>
          <w:color w:val="0000FF"/>
          <w:u w:val="single"/>
        </w:rPr>
      </w:pPr>
      <w:r>
        <w:rPr>
          <w:rFonts w:hint="cs"/>
          <w:color w:val="0000FF"/>
          <w:u w:val="single"/>
          <w:rtl/>
        </w:rPr>
        <w:t xml:space="preserve">  </w:t>
      </w:r>
    </w:p>
    <w:sectPr w:rsidR="0025180A" w:rsidRPr="00FA69EA" w:rsidSect="00FA69EA">
      <w:headerReference w:type="even" r:id="rId55"/>
      <w:headerReference w:type="default" r:id="rId56"/>
      <w:footerReference w:type="even" r:id="rId57"/>
      <w:footerReference w:type="default" r:id="rId5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BAB1D" w14:textId="77777777" w:rsidR="00A012B5" w:rsidRDefault="00A012B5">
      <w:r>
        <w:separator/>
      </w:r>
    </w:p>
  </w:endnote>
  <w:endnote w:type="continuationSeparator" w:id="0">
    <w:p w14:paraId="2C5F6ECC" w14:textId="77777777" w:rsidR="00A012B5" w:rsidRDefault="00A01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74C00" w14:textId="77777777" w:rsidR="00892828" w:rsidRDefault="00892828" w:rsidP="00FA69E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1AB8461" w14:textId="77777777" w:rsidR="00892828" w:rsidRPr="00FA69EA" w:rsidRDefault="00892828" w:rsidP="00FA69EA">
    <w:pPr>
      <w:pStyle w:val="a4"/>
      <w:pBdr>
        <w:top w:val="single" w:sz="4" w:space="1" w:color="auto"/>
        <w:between w:val="single" w:sz="4" w:space="0" w:color="auto"/>
      </w:pBdr>
      <w:spacing w:after="60"/>
      <w:jc w:val="center"/>
      <w:rPr>
        <w:rFonts w:ascii="FrankRuehl" w:hAnsi="FrankRuehl" w:cs="FrankRuehl"/>
        <w:color w:val="000000"/>
      </w:rPr>
    </w:pPr>
    <w:r w:rsidRPr="00FA69E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90C7A" w14:textId="77777777" w:rsidR="00892828" w:rsidRDefault="00892828" w:rsidP="00FA69E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26BAE">
      <w:rPr>
        <w:rFonts w:ascii="FrankRuehl" w:hAnsi="FrankRuehl" w:cs="FrankRuehl"/>
        <w:noProof/>
        <w:rtl/>
      </w:rPr>
      <w:t>1</w:t>
    </w:r>
    <w:r>
      <w:rPr>
        <w:rFonts w:ascii="FrankRuehl" w:hAnsi="FrankRuehl" w:cs="FrankRuehl"/>
        <w:rtl/>
      </w:rPr>
      <w:fldChar w:fldCharType="end"/>
    </w:r>
  </w:p>
  <w:p w14:paraId="26A04823" w14:textId="77777777" w:rsidR="00892828" w:rsidRPr="00FA69EA" w:rsidRDefault="00892828" w:rsidP="00FA69EA">
    <w:pPr>
      <w:pStyle w:val="a4"/>
      <w:pBdr>
        <w:top w:val="single" w:sz="4" w:space="1" w:color="auto"/>
        <w:between w:val="single" w:sz="4" w:space="0" w:color="auto"/>
      </w:pBdr>
      <w:spacing w:after="60"/>
      <w:jc w:val="center"/>
      <w:rPr>
        <w:rFonts w:ascii="FrankRuehl" w:hAnsi="FrankRuehl" w:cs="FrankRuehl"/>
        <w:color w:val="000000"/>
      </w:rPr>
    </w:pPr>
    <w:r w:rsidRPr="00FA69EA">
      <w:rPr>
        <w:rFonts w:ascii="FrankRuehl" w:hAnsi="FrankRuehl" w:cs="FrankRuehl"/>
        <w:color w:val="000000"/>
      </w:rPr>
      <w:pict w14:anchorId="17BCD8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D3CBC" w14:textId="77777777" w:rsidR="00A012B5" w:rsidRDefault="00A012B5">
      <w:r>
        <w:separator/>
      </w:r>
    </w:p>
  </w:footnote>
  <w:footnote w:type="continuationSeparator" w:id="0">
    <w:p w14:paraId="7F2F5C74" w14:textId="77777777" w:rsidR="00A012B5" w:rsidRDefault="00A012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B3FE0" w14:textId="77777777" w:rsidR="00892828" w:rsidRPr="00FA69EA" w:rsidRDefault="00892828" w:rsidP="00FA69E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29911-03-15</w:t>
    </w:r>
    <w:r>
      <w:rPr>
        <w:rFonts w:ascii="David" w:hAnsi="David"/>
        <w:color w:val="000000"/>
        <w:sz w:val="22"/>
        <w:szCs w:val="22"/>
        <w:rtl/>
      </w:rPr>
      <w:tab/>
      <w:t xml:space="preserve"> מדינת ישראל נ' טאהר אבו דיב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5B051" w14:textId="77777777" w:rsidR="00892828" w:rsidRPr="00FA69EA" w:rsidRDefault="00892828" w:rsidP="00FA69E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29911-03-15</w:t>
    </w:r>
    <w:r>
      <w:rPr>
        <w:rFonts w:ascii="David" w:hAnsi="David"/>
        <w:color w:val="000000"/>
        <w:sz w:val="22"/>
        <w:szCs w:val="22"/>
        <w:rtl/>
      </w:rPr>
      <w:tab/>
      <w:t xml:space="preserve"> מדינת ישראל נ' טאהר אבו דיב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C3A7A"/>
    <w:multiLevelType w:val="hybridMultilevel"/>
    <w:tmpl w:val="19148AC2"/>
    <w:lvl w:ilvl="0" w:tplc="2A5669EE">
      <w:start w:val="1"/>
      <w:numFmt w:val="decimal"/>
      <w:lvlText w:val="%1."/>
      <w:lvlJc w:val="left"/>
      <w:pPr>
        <w:tabs>
          <w:tab w:val="num" w:pos="720"/>
        </w:tabs>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 w15:restartNumberingAfterBreak="0">
    <w:nsid w:val="48F771DB"/>
    <w:multiLevelType w:val="hybridMultilevel"/>
    <w:tmpl w:val="6DE6859E"/>
    <w:lvl w:ilvl="0" w:tplc="B06221F8">
      <w:numFmt w:val="bullet"/>
      <w:lvlText w:val=""/>
      <w:lvlJc w:val="left"/>
      <w:pPr>
        <w:ind w:left="360" w:hanging="360"/>
      </w:pPr>
      <w:rPr>
        <w:rFonts w:ascii="Symbol" w:eastAsia="Times New Roman"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num w:numId="1" w16cid:durableId="3508808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78235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5180A"/>
    <w:rsid w:val="00192B8C"/>
    <w:rsid w:val="0025180A"/>
    <w:rsid w:val="003527BC"/>
    <w:rsid w:val="00362E2F"/>
    <w:rsid w:val="00755127"/>
    <w:rsid w:val="00826BAE"/>
    <w:rsid w:val="00892828"/>
    <w:rsid w:val="009E4BB4"/>
    <w:rsid w:val="00A012B5"/>
    <w:rsid w:val="00C97755"/>
    <w:rsid w:val="00E35972"/>
    <w:rsid w:val="00FA69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3D727BC9"/>
  <w15:chartTrackingRefBased/>
  <w15:docId w15:val="{C6725074-DE03-4409-AF07-39257360B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5180A"/>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25180A"/>
    <w:pPr>
      <w:tabs>
        <w:tab w:val="center" w:pos="4153"/>
        <w:tab w:val="right" w:pos="8306"/>
      </w:tabs>
    </w:pPr>
  </w:style>
  <w:style w:type="paragraph" w:styleId="a4">
    <w:name w:val="footer"/>
    <w:basedOn w:val="a"/>
    <w:rsid w:val="0025180A"/>
    <w:pPr>
      <w:tabs>
        <w:tab w:val="center" w:pos="4153"/>
        <w:tab w:val="right" w:pos="8306"/>
      </w:tabs>
    </w:pPr>
  </w:style>
  <w:style w:type="character" w:styleId="a5">
    <w:name w:val="page number"/>
    <w:basedOn w:val="a0"/>
    <w:rsid w:val="0025180A"/>
  </w:style>
  <w:style w:type="character" w:styleId="Hyperlink">
    <w:name w:val="Hyperlink"/>
    <w:rsid w:val="00FA69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law/70301/40jc.b" TargetMode="External"/><Relationship Id="rId26" Type="http://schemas.openxmlformats.org/officeDocument/2006/relationships/hyperlink" Target="http://www.nevo.co.il/law/70301"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8291683" TargetMode="External"/><Relationship Id="rId42" Type="http://schemas.openxmlformats.org/officeDocument/2006/relationships/hyperlink" Target="http://www.nevo.co.il/case/2485477" TargetMode="External"/><Relationship Id="rId47" Type="http://schemas.openxmlformats.org/officeDocument/2006/relationships/hyperlink" Target="http://www.nevo.co.il/law/70301/40ja" TargetMode="External"/><Relationship Id="rId50" Type="http://schemas.openxmlformats.org/officeDocument/2006/relationships/hyperlink" Target="http://www.nevo.co.il/law/70301" TargetMode="External"/><Relationship Id="rId55" Type="http://schemas.openxmlformats.org/officeDocument/2006/relationships/header" Target="head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0ja"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40i"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5573417" TargetMode="External"/><Relationship Id="rId37" Type="http://schemas.openxmlformats.org/officeDocument/2006/relationships/hyperlink" Target="http://www.nevo.co.il/case/6000182" TargetMode="External"/><Relationship Id="rId40" Type="http://schemas.openxmlformats.org/officeDocument/2006/relationships/hyperlink" Target="http://www.nevo.co.il/case/8437593" TargetMode="External"/><Relationship Id="rId45" Type="http://schemas.openxmlformats.org/officeDocument/2006/relationships/hyperlink" Target="http://www.nevo.co.il/law/70301/40d" TargetMode="External"/><Relationship Id="rId53" Type="http://schemas.openxmlformats.org/officeDocument/2006/relationships/hyperlink" Target="http://www.nevo.co.il/law/70301/340a" TargetMode="External"/><Relationship Id="rId58" Type="http://schemas.openxmlformats.org/officeDocument/2006/relationships/footer" Target="footer2.xml"/><Relationship Id="rId5" Type="http://schemas.openxmlformats.org/officeDocument/2006/relationships/footnotes" Target="footnotes.xml"/><Relationship Id="rId19" Type="http://schemas.openxmlformats.org/officeDocument/2006/relationships/hyperlink" Target="http://www.nevo.co.il/law/70301/144.a" TargetMode="External"/><Relationship Id="rId4" Type="http://schemas.openxmlformats.org/officeDocument/2006/relationships/webSettings" Target="webSettings.xml"/><Relationship Id="rId9" Type="http://schemas.openxmlformats.org/officeDocument/2006/relationships/hyperlink" Target="http://www.nevo.co.il/law/70301/40c.a"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40c.a"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5878682" TargetMode="External"/><Relationship Id="rId43" Type="http://schemas.openxmlformats.org/officeDocument/2006/relationships/hyperlink" Target="http://www.nevo.co.il/case/6175447" TargetMode="External"/><Relationship Id="rId48" Type="http://schemas.openxmlformats.org/officeDocument/2006/relationships/hyperlink" Target="http://www.nevo.co.il/law/70301" TargetMode="External"/><Relationship Id="rId56" Type="http://schemas.openxmlformats.org/officeDocument/2006/relationships/header" Target="header2.xml"/><Relationship Id="rId8" Type="http://schemas.openxmlformats.org/officeDocument/2006/relationships/hyperlink" Target="http://www.nevo.co.il/law/70301/40c" TargetMode="External"/><Relationship Id="rId51" Type="http://schemas.openxmlformats.org/officeDocument/2006/relationships/hyperlink" Target="http://www.nevo.co.il/law/70301/144" TargetMode="External"/><Relationship Id="rId3" Type="http://schemas.openxmlformats.org/officeDocument/2006/relationships/settings" Target="settings.xml"/><Relationship Id="rId12" Type="http://schemas.openxmlformats.org/officeDocument/2006/relationships/hyperlink" Target="http://www.nevo.co.il/law/70301/144" TargetMode="External"/><Relationship Id="rId17" Type="http://schemas.openxmlformats.org/officeDocument/2006/relationships/hyperlink" Target="http://www.nevo.co.il/law/70301/40jc" TargetMode="External"/><Relationship Id="rId25" Type="http://schemas.openxmlformats.org/officeDocument/2006/relationships/hyperlink" Target="http://www.nevo.co.il/law/70301/40jc" TargetMode="External"/><Relationship Id="rId33" Type="http://schemas.openxmlformats.org/officeDocument/2006/relationships/hyperlink" Target="http://www.nevo.co.il/case/5601503" TargetMode="External"/><Relationship Id="rId38" Type="http://schemas.openxmlformats.org/officeDocument/2006/relationships/hyperlink" Target="http://www.nevo.co.il/law/70301/40i" TargetMode="External"/><Relationship Id="rId46" Type="http://schemas.openxmlformats.org/officeDocument/2006/relationships/hyperlink" Target="http://www.nevo.co.il/law/70301" TargetMode="External"/><Relationship Id="rId59" Type="http://schemas.openxmlformats.org/officeDocument/2006/relationships/fontTable" Target="fontTable.xml"/><Relationship Id="rId20" Type="http://schemas.openxmlformats.org/officeDocument/2006/relationships/hyperlink" Target="http://www.nevo.co.il/law/70301/144.b" TargetMode="External"/><Relationship Id="rId41" Type="http://schemas.openxmlformats.org/officeDocument/2006/relationships/hyperlink" Target="http://www.nevo.co.il/case/20033653" TargetMode="External"/><Relationship Id="rId54"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40a" TargetMode="External"/><Relationship Id="rId23" Type="http://schemas.openxmlformats.org/officeDocument/2006/relationships/hyperlink" Target="http://www.nevo.co.il/law/70301/40c" TargetMode="External"/><Relationship Id="rId28" Type="http://schemas.openxmlformats.org/officeDocument/2006/relationships/hyperlink" Target="http://www.nevo.co.il/law/70301/40d" TargetMode="External"/><Relationship Id="rId36" Type="http://schemas.openxmlformats.org/officeDocument/2006/relationships/hyperlink" Target="http://www.nevo.co.il/case/5736455" TargetMode="External"/><Relationship Id="rId49" Type="http://schemas.openxmlformats.org/officeDocument/2006/relationships/hyperlink" Target="http://www.nevo.co.il/law/70301/144" TargetMode="External"/><Relationship Id="rId57" Type="http://schemas.openxmlformats.org/officeDocument/2006/relationships/footer" Target="footer1.xml"/><Relationship Id="rId10" Type="http://schemas.openxmlformats.org/officeDocument/2006/relationships/hyperlink" Target="http://www.nevo.co.il/law/70301/40d" TargetMode="External"/><Relationship Id="rId31" Type="http://schemas.openxmlformats.org/officeDocument/2006/relationships/hyperlink" Target="http://www.nevo.co.il/law/70301/40jc.b" TargetMode="External"/><Relationship Id="rId44" Type="http://schemas.openxmlformats.org/officeDocument/2006/relationships/hyperlink" Target="http://www.nevo.co.il/case/18124293" TargetMode="External"/><Relationship Id="rId52" Type="http://schemas.openxmlformats.org/officeDocument/2006/relationships/hyperlink" Target="http://www.nevo.co.il/law/70301" TargetMode="External"/><Relationship Id="rId6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3145</Words>
  <Characters>15726</Characters>
  <Application>Microsoft Office Word</Application>
  <DocSecurity>0</DocSecurity>
  <Lines>131</Lines>
  <Paragraphs>37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18834</CharactersWithSpaces>
  <SharedDoc>false</SharedDoc>
  <HLinks>
    <vt:vector size="288" baseType="variant">
      <vt:variant>
        <vt:i4>393283</vt:i4>
      </vt:variant>
      <vt:variant>
        <vt:i4>141</vt:i4>
      </vt:variant>
      <vt:variant>
        <vt:i4>0</vt:i4>
      </vt:variant>
      <vt:variant>
        <vt:i4>5</vt:i4>
      </vt:variant>
      <vt:variant>
        <vt:lpwstr>http://www.nevo.co.il/advertisements/nevo-100.doc</vt:lpwstr>
      </vt:variant>
      <vt:variant>
        <vt:lpwstr/>
      </vt:variant>
      <vt:variant>
        <vt:i4>86</vt:i4>
      </vt:variant>
      <vt:variant>
        <vt:i4>138</vt:i4>
      </vt:variant>
      <vt:variant>
        <vt:i4>0</vt:i4>
      </vt:variant>
      <vt:variant>
        <vt:i4>5</vt:i4>
      </vt:variant>
      <vt:variant>
        <vt:lpwstr>http://www.nevo.co.il/law/70301/340a</vt:lpwstr>
      </vt:variant>
      <vt:variant>
        <vt:lpwstr/>
      </vt:variant>
      <vt:variant>
        <vt:i4>7995492</vt:i4>
      </vt:variant>
      <vt:variant>
        <vt:i4>135</vt:i4>
      </vt:variant>
      <vt:variant>
        <vt:i4>0</vt:i4>
      </vt:variant>
      <vt:variant>
        <vt:i4>5</vt:i4>
      </vt:variant>
      <vt:variant>
        <vt:lpwstr>http://www.nevo.co.il/law/70301</vt:lpwstr>
      </vt:variant>
      <vt:variant>
        <vt:lpwstr/>
      </vt:variant>
      <vt:variant>
        <vt:i4>6357092</vt:i4>
      </vt:variant>
      <vt:variant>
        <vt:i4>132</vt:i4>
      </vt:variant>
      <vt:variant>
        <vt:i4>0</vt:i4>
      </vt:variant>
      <vt:variant>
        <vt:i4>5</vt:i4>
      </vt:variant>
      <vt:variant>
        <vt:lpwstr>http://www.nevo.co.il/law/70301/144</vt:lpwstr>
      </vt:variant>
      <vt:variant>
        <vt:lpwstr/>
      </vt:variant>
      <vt:variant>
        <vt:i4>7995492</vt:i4>
      </vt:variant>
      <vt:variant>
        <vt:i4>129</vt:i4>
      </vt:variant>
      <vt:variant>
        <vt:i4>0</vt:i4>
      </vt:variant>
      <vt:variant>
        <vt:i4>5</vt:i4>
      </vt:variant>
      <vt:variant>
        <vt:lpwstr>http://www.nevo.co.il/law/70301</vt:lpwstr>
      </vt:variant>
      <vt:variant>
        <vt:lpwstr/>
      </vt:variant>
      <vt:variant>
        <vt:i4>6357092</vt:i4>
      </vt:variant>
      <vt:variant>
        <vt:i4>126</vt:i4>
      </vt:variant>
      <vt:variant>
        <vt:i4>0</vt:i4>
      </vt:variant>
      <vt:variant>
        <vt:i4>5</vt:i4>
      </vt:variant>
      <vt:variant>
        <vt:lpwstr>http://www.nevo.co.il/law/70301/144</vt:lpwstr>
      </vt:variant>
      <vt:variant>
        <vt:lpwstr/>
      </vt:variant>
      <vt:variant>
        <vt:i4>7995492</vt:i4>
      </vt:variant>
      <vt:variant>
        <vt:i4>123</vt:i4>
      </vt:variant>
      <vt:variant>
        <vt:i4>0</vt:i4>
      </vt:variant>
      <vt:variant>
        <vt:i4>5</vt:i4>
      </vt:variant>
      <vt:variant>
        <vt:lpwstr>http://www.nevo.co.il/law/70301</vt:lpwstr>
      </vt:variant>
      <vt:variant>
        <vt:lpwstr/>
      </vt:variant>
      <vt:variant>
        <vt:i4>262155</vt:i4>
      </vt:variant>
      <vt:variant>
        <vt:i4>120</vt:i4>
      </vt:variant>
      <vt:variant>
        <vt:i4>0</vt:i4>
      </vt:variant>
      <vt:variant>
        <vt:i4>5</vt:i4>
      </vt:variant>
      <vt:variant>
        <vt:lpwstr>http://www.nevo.co.il/law/70301/40ja</vt:lpwstr>
      </vt:variant>
      <vt:variant>
        <vt:lpwstr/>
      </vt:variant>
      <vt:variant>
        <vt:i4>7995492</vt:i4>
      </vt:variant>
      <vt:variant>
        <vt:i4>117</vt:i4>
      </vt:variant>
      <vt:variant>
        <vt:i4>0</vt:i4>
      </vt:variant>
      <vt:variant>
        <vt:i4>5</vt:i4>
      </vt:variant>
      <vt:variant>
        <vt:lpwstr>http://www.nevo.co.il/law/70301</vt:lpwstr>
      </vt:variant>
      <vt:variant>
        <vt:lpwstr/>
      </vt:variant>
      <vt:variant>
        <vt:i4>6619233</vt:i4>
      </vt:variant>
      <vt:variant>
        <vt:i4>114</vt:i4>
      </vt:variant>
      <vt:variant>
        <vt:i4>0</vt:i4>
      </vt:variant>
      <vt:variant>
        <vt:i4>5</vt:i4>
      </vt:variant>
      <vt:variant>
        <vt:lpwstr>http://www.nevo.co.il/law/70301/40d</vt:lpwstr>
      </vt:variant>
      <vt:variant>
        <vt:lpwstr/>
      </vt:variant>
      <vt:variant>
        <vt:i4>3997820</vt:i4>
      </vt:variant>
      <vt:variant>
        <vt:i4>111</vt:i4>
      </vt:variant>
      <vt:variant>
        <vt:i4>0</vt:i4>
      </vt:variant>
      <vt:variant>
        <vt:i4>5</vt:i4>
      </vt:variant>
      <vt:variant>
        <vt:lpwstr>http://www.nevo.co.il/case/18124293</vt:lpwstr>
      </vt:variant>
      <vt:variant>
        <vt:lpwstr/>
      </vt:variant>
      <vt:variant>
        <vt:i4>3276916</vt:i4>
      </vt:variant>
      <vt:variant>
        <vt:i4>108</vt:i4>
      </vt:variant>
      <vt:variant>
        <vt:i4>0</vt:i4>
      </vt:variant>
      <vt:variant>
        <vt:i4>5</vt:i4>
      </vt:variant>
      <vt:variant>
        <vt:lpwstr>http://www.nevo.co.il/case/6175447</vt:lpwstr>
      </vt:variant>
      <vt:variant>
        <vt:lpwstr/>
      </vt:variant>
      <vt:variant>
        <vt:i4>3735666</vt:i4>
      </vt:variant>
      <vt:variant>
        <vt:i4>105</vt:i4>
      </vt:variant>
      <vt:variant>
        <vt:i4>0</vt:i4>
      </vt:variant>
      <vt:variant>
        <vt:i4>5</vt:i4>
      </vt:variant>
      <vt:variant>
        <vt:lpwstr>http://www.nevo.co.il/case/2485477</vt:lpwstr>
      </vt:variant>
      <vt:variant>
        <vt:lpwstr/>
      </vt:variant>
      <vt:variant>
        <vt:i4>3407985</vt:i4>
      </vt:variant>
      <vt:variant>
        <vt:i4>102</vt:i4>
      </vt:variant>
      <vt:variant>
        <vt:i4>0</vt:i4>
      </vt:variant>
      <vt:variant>
        <vt:i4>5</vt:i4>
      </vt:variant>
      <vt:variant>
        <vt:lpwstr>http://www.nevo.co.il/case/20033653</vt:lpwstr>
      </vt:variant>
      <vt:variant>
        <vt:lpwstr/>
      </vt:variant>
      <vt:variant>
        <vt:i4>3997822</vt:i4>
      </vt:variant>
      <vt:variant>
        <vt:i4>99</vt:i4>
      </vt:variant>
      <vt:variant>
        <vt:i4>0</vt:i4>
      </vt:variant>
      <vt:variant>
        <vt:i4>5</vt:i4>
      </vt:variant>
      <vt:variant>
        <vt:lpwstr>http://www.nevo.co.il/case/8437593</vt:lpwstr>
      </vt:variant>
      <vt:variant>
        <vt:lpwstr/>
      </vt:variant>
      <vt:variant>
        <vt:i4>7995492</vt:i4>
      </vt:variant>
      <vt:variant>
        <vt:i4>96</vt:i4>
      </vt:variant>
      <vt:variant>
        <vt:i4>0</vt:i4>
      </vt:variant>
      <vt:variant>
        <vt:i4>5</vt:i4>
      </vt:variant>
      <vt:variant>
        <vt:lpwstr>http://www.nevo.co.il/law/70301</vt:lpwstr>
      </vt:variant>
      <vt:variant>
        <vt:lpwstr/>
      </vt:variant>
      <vt:variant>
        <vt:i4>6619233</vt:i4>
      </vt:variant>
      <vt:variant>
        <vt:i4>93</vt:i4>
      </vt:variant>
      <vt:variant>
        <vt:i4>0</vt:i4>
      </vt:variant>
      <vt:variant>
        <vt:i4>5</vt:i4>
      </vt:variant>
      <vt:variant>
        <vt:lpwstr>http://www.nevo.co.il/law/70301/40i</vt:lpwstr>
      </vt:variant>
      <vt:variant>
        <vt:lpwstr/>
      </vt:variant>
      <vt:variant>
        <vt:i4>3473532</vt:i4>
      </vt:variant>
      <vt:variant>
        <vt:i4>90</vt:i4>
      </vt:variant>
      <vt:variant>
        <vt:i4>0</vt:i4>
      </vt:variant>
      <vt:variant>
        <vt:i4>5</vt:i4>
      </vt:variant>
      <vt:variant>
        <vt:lpwstr>http://www.nevo.co.il/case/6000182</vt:lpwstr>
      </vt:variant>
      <vt:variant>
        <vt:lpwstr/>
      </vt:variant>
      <vt:variant>
        <vt:i4>3604592</vt:i4>
      </vt:variant>
      <vt:variant>
        <vt:i4>87</vt:i4>
      </vt:variant>
      <vt:variant>
        <vt:i4>0</vt:i4>
      </vt:variant>
      <vt:variant>
        <vt:i4>5</vt:i4>
      </vt:variant>
      <vt:variant>
        <vt:lpwstr>http://www.nevo.co.il/case/5736455</vt:lpwstr>
      </vt:variant>
      <vt:variant>
        <vt:lpwstr/>
      </vt:variant>
      <vt:variant>
        <vt:i4>3539068</vt:i4>
      </vt:variant>
      <vt:variant>
        <vt:i4>84</vt:i4>
      </vt:variant>
      <vt:variant>
        <vt:i4>0</vt:i4>
      </vt:variant>
      <vt:variant>
        <vt:i4>5</vt:i4>
      </vt:variant>
      <vt:variant>
        <vt:lpwstr>http://www.nevo.co.il/case/5878682</vt:lpwstr>
      </vt:variant>
      <vt:variant>
        <vt:lpwstr/>
      </vt:variant>
      <vt:variant>
        <vt:i4>3407999</vt:i4>
      </vt:variant>
      <vt:variant>
        <vt:i4>81</vt:i4>
      </vt:variant>
      <vt:variant>
        <vt:i4>0</vt:i4>
      </vt:variant>
      <vt:variant>
        <vt:i4>5</vt:i4>
      </vt:variant>
      <vt:variant>
        <vt:lpwstr>http://www.nevo.co.il/case/8291683</vt:lpwstr>
      </vt:variant>
      <vt:variant>
        <vt:lpwstr/>
      </vt:variant>
      <vt:variant>
        <vt:i4>3342451</vt:i4>
      </vt:variant>
      <vt:variant>
        <vt:i4>78</vt:i4>
      </vt:variant>
      <vt:variant>
        <vt:i4>0</vt:i4>
      </vt:variant>
      <vt:variant>
        <vt:i4>5</vt:i4>
      </vt:variant>
      <vt:variant>
        <vt:lpwstr>http://www.nevo.co.il/case/5601503</vt:lpwstr>
      </vt:variant>
      <vt:variant>
        <vt:lpwstr/>
      </vt:variant>
      <vt:variant>
        <vt:i4>3211379</vt:i4>
      </vt:variant>
      <vt:variant>
        <vt:i4>75</vt:i4>
      </vt:variant>
      <vt:variant>
        <vt:i4>0</vt:i4>
      </vt:variant>
      <vt:variant>
        <vt:i4>5</vt:i4>
      </vt:variant>
      <vt:variant>
        <vt:lpwstr>http://www.nevo.co.il/case/5573417</vt:lpwstr>
      </vt:variant>
      <vt:variant>
        <vt:lpwstr/>
      </vt:variant>
      <vt:variant>
        <vt:i4>6553637</vt:i4>
      </vt:variant>
      <vt:variant>
        <vt:i4>72</vt:i4>
      </vt:variant>
      <vt:variant>
        <vt:i4>0</vt:i4>
      </vt:variant>
      <vt:variant>
        <vt:i4>5</vt:i4>
      </vt:variant>
      <vt:variant>
        <vt:lpwstr>http://www.nevo.co.il/law/70301/40jc.b</vt:lpwstr>
      </vt:variant>
      <vt:variant>
        <vt:lpwstr/>
      </vt:variant>
      <vt:variant>
        <vt:i4>7995492</vt:i4>
      </vt:variant>
      <vt:variant>
        <vt:i4>69</vt:i4>
      </vt:variant>
      <vt:variant>
        <vt:i4>0</vt:i4>
      </vt:variant>
      <vt:variant>
        <vt:i4>5</vt:i4>
      </vt:variant>
      <vt:variant>
        <vt:lpwstr>http://www.nevo.co.il/law/70301</vt:lpwstr>
      </vt:variant>
      <vt:variant>
        <vt:lpwstr/>
      </vt:variant>
      <vt:variant>
        <vt:i4>7995492</vt:i4>
      </vt:variant>
      <vt:variant>
        <vt:i4>66</vt:i4>
      </vt:variant>
      <vt:variant>
        <vt:i4>0</vt:i4>
      </vt:variant>
      <vt:variant>
        <vt:i4>5</vt:i4>
      </vt:variant>
      <vt:variant>
        <vt:lpwstr>http://www.nevo.co.il/law/70301</vt:lpwstr>
      </vt:variant>
      <vt:variant>
        <vt:lpwstr/>
      </vt:variant>
      <vt:variant>
        <vt:i4>6619233</vt:i4>
      </vt:variant>
      <vt:variant>
        <vt:i4>63</vt:i4>
      </vt:variant>
      <vt:variant>
        <vt:i4>0</vt:i4>
      </vt:variant>
      <vt:variant>
        <vt:i4>5</vt:i4>
      </vt:variant>
      <vt:variant>
        <vt:lpwstr>http://www.nevo.co.il/law/70301/40d</vt:lpwstr>
      </vt:variant>
      <vt:variant>
        <vt:lpwstr/>
      </vt:variant>
      <vt:variant>
        <vt:i4>4915202</vt:i4>
      </vt:variant>
      <vt:variant>
        <vt:i4>60</vt:i4>
      </vt:variant>
      <vt:variant>
        <vt:i4>0</vt:i4>
      </vt:variant>
      <vt:variant>
        <vt:i4>5</vt:i4>
      </vt:variant>
      <vt:variant>
        <vt:lpwstr>http://www.nevo.co.il/law/70301/40c.a</vt:lpwstr>
      </vt:variant>
      <vt:variant>
        <vt:lpwstr/>
      </vt:variant>
      <vt:variant>
        <vt:i4>7995492</vt:i4>
      </vt:variant>
      <vt:variant>
        <vt:i4>57</vt:i4>
      </vt:variant>
      <vt:variant>
        <vt:i4>0</vt:i4>
      </vt:variant>
      <vt:variant>
        <vt:i4>5</vt:i4>
      </vt:variant>
      <vt:variant>
        <vt:lpwstr>http://www.nevo.co.il/law/70301</vt:lpwstr>
      </vt:variant>
      <vt:variant>
        <vt:lpwstr/>
      </vt:variant>
      <vt:variant>
        <vt:i4>393227</vt:i4>
      </vt:variant>
      <vt:variant>
        <vt:i4>54</vt:i4>
      </vt:variant>
      <vt:variant>
        <vt:i4>0</vt:i4>
      </vt:variant>
      <vt:variant>
        <vt:i4>5</vt:i4>
      </vt:variant>
      <vt:variant>
        <vt:lpwstr>http://www.nevo.co.il/law/70301/40jc</vt:lpwstr>
      </vt:variant>
      <vt:variant>
        <vt:lpwstr/>
      </vt:variant>
      <vt:variant>
        <vt:i4>7995492</vt:i4>
      </vt:variant>
      <vt:variant>
        <vt:i4>51</vt:i4>
      </vt:variant>
      <vt:variant>
        <vt:i4>0</vt:i4>
      </vt:variant>
      <vt:variant>
        <vt:i4>5</vt:i4>
      </vt:variant>
      <vt:variant>
        <vt:lpwstr>http://www.nevo.co.il/law/70301</vt:lpwstr>
      </vt:variant>
      <vt:variant>
        <vt:lpwstr/>
      </vt:variant>
      <vt:variant>
        <vt:i4>6619233</vt:i4>
      </vt:variant>
      <vt:variant>
        <vt:i4>48</vt:i4>
      </vt:variant>
      <vt:variant>
        <vt:i4>0</vt:i4>
      </vt:variant>
      <vt:variant>
        <vt:i4>5</vt:i4>
      </vt:variant>
      <vt:variant>
        <vt:lpwstr>http://www.nevo.co.il/law/70301/40c</vt:lpwstr>
      </vt:variant>
      <vt:variant>
        <vt:lpwstr/>
      </vt:variant>
      <vt:variant>
        <vt:i4>7995492</vt:i4>
      </vt:variant>
      <vt:variant>
        <vt:i4>45</vt:i4>
      </vt:variant>
      <vt:variant>
        <vt:i4>0</vt:i4>
      </vt:variant>
      <vt:variant>
        <vt:i4>5</vt:i4>
      </vt:variant>
      <vt:variant>
        <vt:lpwstr>http://www.nevo.co.il/law/70301</vt:lpwstr>
      </vt:variant>
      <vt:variant>
        <vt:lpwstr/>
      </vt:variant>
      <vt:variant>
        <vt:i4>7995492</vt:i4>
      </vt:variant>
      <vt:variant>
        <vt:i4>42</vt:i4>
      </vt:variant>
      <vt:variant>
        <vt:i4>0</vt:i4>
      </vt:variant>
      <vt:variant>
        <vt:i4>5</vt:i4>
      </vt:variant>
      <vt:variant>
        <vt:lpwstr>http://www.nevo.co.il/law/70301</vt:lpwstr>
      </vt:variant>
      <vt:variant>
        <vt:lpwstr/>
      </vt:variant>
      <vt:variant>
        <vt:i4>5177424</vt:i4>
      </vt:variant>
      <vt:variant>
        <vt:i4>39</vt:i4>
      </vt:variant>
      <vt:variant>
        <vt:i4>0</vt:i4>
      </vt:variant>
      <vt:variant>
        <vt:i4>5</vt:i4>
      </vt:variant>
      <vt:variant>
        <vt:lpwstr>http://www.nevo.co.il/law/70301/144.b</vt:lpwstr>
      </vt:variant>
      <vt:variant>
        <vt:lpwstr/>
      </vt:variant>
      <vt:variant>
        <vt:i4>5177424</vt:i4>
      </vt:variant>
      <vt:variant>
        <vt:i4>36</vt:i4>
      </vt:variant>
      <vt:variant>
        <vt:i4>0</vt:i4>
      </vt:variant>
      <vt:variant>
        <vt:i4>5</vt:i4>
      </vt:variant>
      <vt:variant>
        <vt:lpwstr>http://www.nevo.co.il/law/70301/144.a</vt:lpwstr>
      </vt:variant>
      <vt:variant>
        <vt:lpwstr/>
      </vt:variant>
      <vt:variant>
        <vt:i4>6553637</vt:i4>
      </vt:variant>
      <vt:variant>
        <vt:i4>33</vt:i4>
      </vt:variant>
      <vt:variant>
        <vt:i4>0</vt:i4>
      </vt:variant>
      <vt:variant>
        <vt:i4>5</vt:i4>
      </vt:variant>
      <vt:variant>
        <vt:lpwstr>http://www.nevo.co.il/law/70301/40jc.b</vt:lpwstr>
      </vt:variant>
      <vt:variant>
        <vt:lpwstr/>
      </vt:variant>
      <vt:variant>
        <vt:i4>393227</vt:i4>
      </vt:variant>
      <vt:variant>
        <vt:i4>30</vt:i4>
      </vt:variant>
      <vt:variant>
        <vt:i4>0</vt:i4>
      </vt:variant>
      <vt:variant>
        <vt:i4>5</vt:i4>
      </vt:variant>
      <vt:variant>
        <vt:lpwstr>http://www.nevo.co.il/law/70301/40jc</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86</vt:i4>
      </vt:variant>
      <vt:variant>
        <vt:i4>24</vt:i4>
      </vt:variant>
      <vt:variant>
        <vt:i4>0</vt:i4>
      </vt:variant>
      <vt:variant>
        <vt:i4>5</vt:i4>
      </vt:variant>
      <vt:variant>
        <vt:lpwstr>http://www.nevo.co.il/law/70301/340a</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6357092</vt:i4>
      </vt:variant>
      <vt:variant>
        <vt:i4>15</vt:i4>
      </vt:variant>
      <vt:variant>
        <vt:i4>0</vt:i4>
      </vt:variant>
      <vt:variant>
        <vt:i4>5</vt:i4>
      </vt:variant>
      <vt:variant>
        <vt:lpwstr>http://www.nevo.co.il/law/70301/144</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6619233</vt:i4>
      </vt:variant>
      <vt:variant>
        <vt:i4>9</vt:i4>
      </vt:variant>
      <vt:variant>
        <vt:i4>0</vt:i4>
      </vt:variant>
      <vt:variant>
        <vt:i4>5</vt:i4>
      </vt:variant>
      <vt:variant>
        <vt:lpwstr>http://www.nevo.co.il/law/70301/40d</vt:lpwstr>
      </vt:variant>
      <vt:variant>
        <vt:lpwstr/>
      </vt:variant>
      <vt:variant>
        <vt:i4>4915202</vt:i4>
      </vt:variant>
      <vt:variant>
        <vt:i4>6</vt:i4>
      </vt:variant>
      <vt:variant>
        <vt:i4>0</vt:i4>
      </vt:variant>
      <vt:variant>
        <vt:i4>5</vt:i4>
      </vt:variant>
      <vt:variant>
        <vt:lpwstr>http://www.nevo.co.il/law/70301/40c.a</vt:lpwstr>
      </vt:variant>
      <vt:variant>
        <vt:lpwstr/>
      </vt:variant>
      <vt:variant>
        <vt:i4>6619233</vt:i4>
      </vt:variant>
      <vt:variant>
        <vt:i4>3</vt:i4>
      </vt:variant>
      <vt:variant>
        <vt:i4>0</vt:i4>
      </vt:variant>
      <vt:variant>
        <vt:i4>5</vt:i4>
      </vt:variant>
      <vt:variant>
        <vt:lpwstr>http://www.nevo.co.il/law/70301/40c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2024-01-07T12:06:00Z</dcterms:created>
  <dcterms:modified xsi:type="dcterms:W3CDTF">2024-01-07T12:06:00Z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29911</vt:lpwstr>
  </property>
  <property fmtid="{D5CDD505-2E9C-101B-9397-08002B2CF9AE}" pid="6" name="NEWPARTB">
    <vt:lpwstr>03</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טאהר אבו דיב</vt:lpwstr>
  </property>
  <property fmtid="{D5CDD505-2E9C-101B-9397-08002B2CF9AE}" pid="10" name="JUDGE">
    <vt:lpwstr>רונית בש</vt:lpwstr>
  </property>
  <property fmtid="{D5CDD505-2E9C-101B-9397-08002B2CF9AE}" pid="11" name="CITY">
    <vt:lpwstr>חי'</vt:lpwstr>
  </property>
  <property fmtid="{D5CDD505-2E9C-101B-9397-08002B2CF9AE}" pid="12" name="DATE">
    <vt:lpwstr>20150811</vt:lpwstr>
  </property>
  <property fmtid="{D5CDD505-2E9C-101B-9397-08002B2CF9AE}" pid="13" name="TYPE_N_DATE">
    <vt:lpwstr>39020150811</vt:lpwstr>
  </property>
  <property fmtid="{D5CDD505-2E9C-101B-9397-08002B2CF9AE}" pid="14" name="CASESLISTTMP1">
    <vt:lpwstr>5573417;5601503;8291683;5878682;5736455;6000182;8437593;20033653;2485477;6175447;18124293</vt:lpwstr>
  </property>
  <property fmtid="{D5CDD505-2E9C-101B-9397-08002B2CF9AE}" pid="15" name="CASENOTES1">
    <vt:lpwstr>ProcID=209&amp;PartA=4161&amp;PartC=05</vt:lpwstr>
  </property>
  <property fmtid="{D5CDD505-2E9C-101B-9397-08002B2CF9AE}" pid="16" name="WORDNUMPAGES">
    <vt:lpwstr>10</vt:lpwstr>
  </property>
  <property fmtid="{D5CDD505-2E9C-101B-9397-08002B2CF9AE}" pid="17" name="TYPE_ABS_DATE">
    <vt:lpwstr>390020150811</vt:lpwstr>
  </property>
  <property fmtid="{D5CDD505-2E9C-101B-9397-08002B2CF9AE}" pid="18" name="ISABSTRACT">
    <vt:lpwstr>Y</vt:lpwstr>
  </property>
  <property fmtid="{D5CDD505-2E9C-101B-9397-08002B2CF9AE}" pid="19" name="LAWLISTTMP1">
    <vt:lpwstr>70301/144.a;144.b;040c;40jc;040c.a;040d:2;40jc.b;040i;40ja;144:2;340a</vt:lpwstr>
  </property>
</Properties>
</file>