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D9B47" w14:textId="77777777" w:rsidR="00232C15" w:rsidRPr="00232C15" w:rsidRDefault="00232C15" w:rsidP="00232C15">
      <w:pPr>
        <w:pStyle w:val="a3"/>
        <w:rPr>
          <w:rtl/>
        </w:rPr>
      </w:pPr>
      <w:bookmarkStart w:id="0" w:name="LastJudge"/>
    </w:p>
    <w:tbl>
      <w:tblPr>
        <w:bidiVisual/>
        <w:tblW w:w="0" w:type="auto"/>
        <w:jc w:val="center"/>
        <w:tblLook w:val="0000" w:firstRow="0" w:lastRow="0" w:firstColumn="0" w:lastColumn="0" w:noHBand="0" w:noVBand="0"/>
      </w:tblPr>
      <w:tblGrid>
        <w:gridCol w:w="6396"/>
        <w:gridCol w:w="236"/>
        <w:gridCol w:w="2088"/>
      </w:tblGrid>
      <w:tr w:rsidR="007A4349" w:rsidRPr="00232C15" w14:paraId="75F36EA1" w14:textId="77777777" w:rsidTr="008A253E">
        <w:trPr>
          <w:trHeight w:hRule="exact" w:val="418"/>
          <w:jc w:val="center"/>
        </w:trPr>
        <w:tc>
          <w:tcPr>
            <w:tcW w:w="8720" w:type="dxa"/>
            <w:gridSpan w:val="3"/>
          </w:tcPr>
          <w:p w14:paraId="699AE295" w14:textId="77777777" w:rsidR="007A4349" w:rsidRPr="00232C15" w:rsidRDefault="007A4349" w:rsidP="008A253E">
            <w:pPr>
              <w:pStyle w:val="a3"/>
              <w:tabs>
                <w:tab w:val="clear" w:pos="8306"/>
              </w:tabs>
              <w:jc w:val="center"/>
              <w:rPr>
                <w:rFonts w:ascii="Tahoma" w:hAnsi="Tahoma" w:cs="Tahoma"/>
                <w:b/>
                <w:bCs/>
                <w:color w:val="000080"/>
                <w:sz w:val="20"/>
                <w:szCs w:val="20"/>
                <w:rtl/>
              </w:rPr>
            </w:pPr>
            <w:r w:rsidRPr="00232C15">
              <w:rPr>
                <w:rFonts w:ascii="Tahoma" w:hAnsi="Tahoma" w:cs="Tahoma"/>
                <w:b/>
                <w:bCs/>
                <w:color w:val="000080"/>
                <w:sz w:val="20"/>
                <w:szCs w:val="20"/>
                <w:rtl/>
              </w:rPr>
              <w:t>בית המשפט המחוזי בנצרת</w:t>
            </w:r>
          </w:p>
        </w:tc>
      </w:tr>
      <w:tr w:rsidR="007A4349" w:rsidRPr="00232C15" w14:paraId="0FB731BB" w14:textId="77777777" w:rsidTr="008A253E">
        <w:trPr>
          <w:trHeight w:val="337"/>
          <w:jc w:val="center"/>
        </w:trPr>
        <w:tc>
          <w:tcPr>
            <w:tcW w:w="6396" w:type="dxa"/>
          </w:tcPr>
          <w:p w14:paraId="16E80409" w14:textId="77777777" w:rsidR="007A4349" w:rsidRPr="00232C15" w:rsidRDefault="007A4349" w:rsidP="008A253E">
            <w:pPr>
              <w:rPr>
                <w:b/>
                <w:bCs/>
                <w:sz w:val="26"/>
                <w:szCs w:val="26"/>
                <w:rtl/>
              </w:rPr>
            </w:pPr>
            <w:r w:rsidRPr="00232C15">
              <w:rPr>
                <w:b/>
                <w:bCs/>
                <w:sz w:val="26"/>
                <w:szCs w:val="26"/>
                <w:rtl/>
              </w:rPr>
              <w:t>ת"פ</w:t>
            </w:r>
            <w:r w:rsidRPr="00232C15">
              <w:rPr>
                <w:rFonts w:hint="cs"/>
                <w:b/>
                <w:bCs/>
                <w:sz w:val="26"/>
                <w:szCs w:val="26"/>
                <w:rtl/>
              </w:rPr>
              <w:t xml:space="preserve"> </w:t>
            </w:r>
            <w:r w:rsidRPr="00232C15">
              <w:rPr>
                <w:b/>
                <w:bCs/>
                <w:sz w:val="26"/>
                <w:szCs w:val="26"/>
                <w:rtl/>
              </w:rPr>
              <w:t>64845-06-16</w:t>
            </w:r>
            <w:r w:rsidRPr="00232C15">
              <w:rPr>
                <w:rFonts w:hint="cs"/>
                <w:b/>
                <w:bCs/>
                <w:sz w:val="26"/>
                <w:szCs w:val="26"/>
                <w:rtl/>
              </w:rPr>
              <w:t xml:space="preserve"> </w:t>
            </w:r>
            <w:r w:rsidRPr="00232C15">
              <w:rPr>
                <w:b/>
                <w:bCs/>
                <w:sz w:val="26"/>
                <w:szCs w:val="26"/>
                <w:rtl/>
              </w:rPr>
              <w:t>מדינת ישראל נ' עואודי</w:t>
            </w:r>
          </w:p>
          <w:p w14:paraId="5DEF9653" w14:textId="77777777" w:rsidR="007A4349" w:rsidRPr="00232C15" w:rsidRDefault="007A4349" w:rsidP="008A253E">
            <w:pPr>
              <w:rPr>
                <w:b/>
                <w:bCs/>
                <w:sz w:val="26"/>
                <w:szCs w:val="26"/>
                <w:rtl/>
              </w:rPr>
            </w:pPr>
          </w:p>
        </w:tc>
        <w:tc>
          <w:tcPr>
            <w:tcW w:w="236" w:type="dxa"/>
          </w:tcPr>
          <w:p w14:paraId="4B66CBD0" w14:textId="77777777" w:rsidR="007A4349" w:rsidRPr="00232C15" w:rsidRDefault="007A4349" w:rsidP="008A253E">
            <w:pPr>
              <w:pStyle w:val="a3"/>
              <w:jc w:val="right"/>
              <w:rPr>
                <w:b/>
                <w:bCs/>
                <w:sz w:val="26"/>
                <w:szCs w:val="26"/>
                <w:rtl/>
              </w:rPr>
            </w:pPr>
          </w:p>
        </w:tc>
        <w:tc>
          <w:tcPr>
            <w:tcW w:w="2088" w:type="dxa"/>
          </w:tcPr>
          <w:p w14:paraId="41A5C65A" w14:textId="77777777" w:rsidR="007A4349" w:rsidRPr="00232C15" w:rsidRDefault="007A4349" w:rsidP="008A253E">
            <w:pPr>
              <w:pStyle w:val="a3"/>
              <w:tabs>
                <w:tab w:val="clear" w:pos="4153"/>
              </w:tabs>
              <w:jc w:val="right"/>
              <w:rPr>
                <w:b/>
                <w:bCs/>
                <w:sz w:val="26"/>
                <w:szCs w:val="26"/>
                <w:rtl/>
              </w:rPr>
            </w:pPr>
            <w:r w:rsidRPr="00232C15">
              <w:rPr>
                <w:b/>
                <w:bCs/>
                <w:sz w:val="26"/>
                <w:szCs w:val="26"/>
                <w:rtl/>
              </w:rPr>
              <w:t>12 יוני 2017</w:t>
            </w:r>
          </w:p>
        </w:tc>
      </w:tr>
    </w:tbl>
    <w:p w14:paraId="01FB8DE8" w14:textId="77777777" w:rsidR="007A4349" w:rsidRPr="00232C15" w:rsidRDefault="007A4349" w:rsidP="007A4349">
      <w:pPr>
        <w:pStyle w:val="a3"/>
        <w:jc w:val="center"/>
        <w:rPr>
          <w:rFonts w:ascii="Tahoma" w:hAnsi="Tahoma" w:cs="Tahoma"/>
          <w:b/>
          <w:bCs/>
          <w:color w:val="000080"/>
          <w:sz w:val="20"/>
          <w:szCs w:val="20"/>
          <w:rtl/>
        </w:rPr>
      </w:pPr>
    </w:p>
    <w:p w14:paraId="2A7FAEE3" w14:textId="77777777" w:rsidR="007A4349" w:rsidRPr="00232C15" w:rsidRDefault="007A4349" w:rsidP="007A4349">
      <w:pPr>
        <w:spacing w:line="360" w:lineRule="auto"/>
        <w:jc w:val="both"/>
        <w:rPr>
          <w:rtl/>
        </w:rPr>
      </w:pPr>
    </w:p>
    <w:tbl>
      <w:tblPr>
        <w:bidiVisual/>
        <w:tblW w:w="0" w:type="auto"/>
        <w:jc w:val="center"/>
        <w:tblLook w:val="0000" w:firstRow="0" w:lastRow="0" w:firstColumn="0" w:lastColumn="0" w:noHBand="0" w:noVBand="0"/>
      </w:tblPr>
      <w:tblGrid>
        <w:gridCol w:w="1552"/>
        <w:gridCol w:w="6952"/>
      </w:tblGrid>
      <w:tr w:rsidR="007A4349" w:rsidRPr="00232C15" w14:paraId="65A7E2B1" w14:textId="77777777" w:rsidTr="008A253E">
        <w:trPr>
          <w:trHeight w:val="337"/>
          <w:jc w:val="center"/>
        </w:trPr>
        <w:tc>
          <w:tcPr>
            <w:tcW w:w="1552" w:type="dxa"/>
          </w:tcPr>
          <w:p w14:paraId="7F64F761" w14:textId="77777777" w:rsidR="007A4349" w:rsidRPr="00232C15" w:rsidRDefault="007A4349" w:rsidP="008A253E">
            <w:pPr>
              <w:pStyle w:val="a3"/>
              <w:bidi w:val="0"/>
              <w:spacing w:line="360" w:lineRule="auto"/>
              <w:jc w:val="both"/>
              <w:rPr>
                <w:rFonts w:ascii="Times New Roman" w:hAnsi="Times New Roman"/>
              </w:rPr>
            </w:pPr>
            <w:r w:rsidRPr="00232C15">
              <w:rPr>
                <w:rFonts w:ascii="Times New Roman" w:hAnsi="Times New Roman"/>
              </w:rPr>
              <w:t xml:space="preserve">     </w:t>
            </w:r>
          </w:p>
        </w:tc>
        <w:tc>
          <w:tcPr>
            <w:tcW w:w="6952" w:type="dxa"/>
          </w:tcPr>
          <w:p w14:paraId="5F734EEE" w14:textId="77777777" w:rsidR="007A4349" w:rsidRPr="00232C15" w:rsidRDefault="007A4349" w:rsidP="008A253E">
            <w:pPr>
              <w:pStyle w:val="a3"/>
              <w:jc w:val="right"/>
              <w:rPr>
                <w:rtl/>
              </w:rPr>
            </w:pPr>
            <w:r w:rsidRPr="00232C15">
              <w:rPr>
                <w:rFonts w:hint="cs"/>
                <w:rtl/>
              </w:rPr>
              <w:t xml:space="preserve"> </w:t>
            </w:r>
            <w:r w:rsidRPr="00232C15">
              <w:rPr>
                <w:b/>
                <w:bCs/>
                <w:sz w:val="26"/>
                <w:szCs w:val="26"/>
                <w:rtl/>
              </w:rPr>
              <w:t>64862-06-16</w:t>
            </w:r>
          </w:p>
        </w:tc>
      </w:tr>
      <w:tr w:rsidR="007A4349" w:rsidRPr="00232C15" w14:paraId="6FDABDE3" w14:textId="77777777" w:rsidTr="008A253E">
        <w:trPr>
          <w:trHeight w:val="337"/>
          <w:jc w:val="center"/>
        </w:trPr>
        <w:tc>
          <w:tcPr>
            <w:tcW w:w="1552" w:type="dxa"/>
          </w:tcPr>
          <w:p w14:paraId="74B07F28" w14:textId="77777777" w:rsidR="007A4349" w:rsidRPr="00232C15" w:rsidRDefault="007A4349" w:rsidP="008A253E">
            <w:pPr>
              <w:pStyle w:val="a3"/>
              <w:bidi w:val="0"/>
              <w:jc w:val="both"/>
              <w:rPr>
                <w:rFonts w:ascii="Times New Roman" w:hAnsi="Times New Roman"/>
              </w:rPr>
            </w:pPr>
          </w:p>
        </w:tc>
        <w:tc>
          <w:tcPr>
            <w:tcW w:w="6952" w:type="dxa"/>
          </w:tcPr>
          <w:p w14:paraId="320B2016" w14:textId="77777777" w:rsidR="007A4349" w:rsidRPr="00232C15" w:rsidRDefault="007A4349" w:rsidP="008A253E">
            <w:pPr>
              <w:pStyle w:val="a3"/>
              <w:jc w:val="right"/>
              <w:rPr>
                <w:b/>
                <w:bCs/>
                <w:sz w:val="4"/>
                <w:szCs w:val="4"/>
                <w:rtl/>
              </w:rPr>
            </w:pPr>
            <w:r w:rsidRPr="00232C15">
              <w:rPr>
                <w:rFonts w:hint="cs"/>
                <w:b/>
                <w:bCs/>
                <w:rtl/>
              </w:rPr>
              <w:t xml:space="preserve">                      </w:t>
            </w:r>
            <w:r w:rsidRPr="00232C15">
              <w:rPr>
                <w:b/>
                <w:bCs/>
                <w:rtl/>
              </w:rPr>
              <w:t xml:space="preserve"> מספר פל"א</w:t>
            </w:r>
            <w:r w:rsidRPr="00232C15">
              <w:rPr>
                <w:rFonts w:hint="cs"/>
                <w:b/>
                <w:bCs/>
                <w:rtl/>
              </w:rPr>
              <w:t xml:space="preserve"> </w:t>
            </w:r>
            <w:r w:rsidRPr="00232C15">
              <w:rPr>
                <w:rFonts w:hint="eastAsia"/>
                <w:b/>
                <w:bCs/>
              </w:rPr>
              <w:t>267189/16</w:t>
            </w:r>
          </w:p>
        </w:tc>
      </w:tr>
      <w:tr w:rsidR="007A4349" w:rsidRPr="00232C15" w14:paraId="1CF74B45" w14:textId="77777777" w:rsidTr="008A253E">
        <w:trPr>
          <w:trHeight w:val="337"/>
          <w:jc w:val="center"/>
        </w:trPr>
        <w:tc>
          <w:tcPr>
            <w:tcW w:w="1552" w:type="dxa"/>
          </w:tcPr>
          <w:p w14:paraId="35B39BC3" w14:textId="77777777" w:rsidR="007A4349" w:rsidRPr="00232C15" w:rsidRDefault="007A4349" w:rsidP="008A253E">
            <w:pPr>
              <w:pStyle w:val="a3"/>
              <w:bidi w:val="0"/>
              <w:jc w:val="both"/>
              <w:rPr>
                <w:rFonts w:ascii="Times New Roman" w:hAnsi="Times New Roman"/>
              </w:rPr>
            </w:pPr>
          </w:p>
        </w:tc>
        <w:tc>
          <w:tcPr>
            <w:tcW w:w="6952" w:type="dxa"/>
          </w:tcPr>
          <w:p w14:paraId="466B49B4" w14:textId="77777777" w:rsidR="007A4349" w:rsidRPr="00232C15" w:rsidRDefault="007A4349" w:rsidP="008A253E">
            <w:pPr>
              <w:pStyle w:val="a3"/>
              <w:jc w:val="right"/>
              <w:rPr>
                <w:rtl/>
              </w:rPr>
            </w:pPr>
          </w:p>
        </w:tc>
      </w:tr>
    </w:tbl>
    <w:p w14:paraId="560F577A" w14:textId="77777777" w:rsidR="007A4349" w:rsidRPr="00232C15" w:rsidRDefault="007A4349" w:rsidP="007A4349">
      <w:pPr>
        <w:spacing w:line="360" w:lineRule="auto"/>
        <w:jc w:val="both"/>
        <w:rPr>
          <w:rtl/>
        </w:rPr>
      </w:pPr>
    </w:p>
    <w:tbl>
      <w:tblPr>
        <w:bidiVisual/>
        <w:tblW w:w="8802" w:type="dxa"/>
        <w:tblInd w:w="-28" w:type="dxa"/>
        <w:tblLook w:val="01E0" w:firstRow="1" w:lastRow="1" w:firstColumn="1" w:lastColumn="1" w:noHBand="0" w:noVBand="0"/>
      </w:tblPr>
      <w:tblGrid>
        <w:gridCol w:w="2880"/>
        <w:gridCol w:w="5838"/>
        <w:gridCol w:w="84"/>
      </w:tblGrid>
      <w:tr w:rsidR="008A253E" w:rsidRPr="00232C15" w14:paraId="65FED9AC" w14:textId="77777777" w:rsidTr="007A4349">
        <w:trPr>
          <w:gridAfter w:val="1"/>
          <w:wAfter w:w="56" w:type="dxa"/>
        </w:trPr>
        <w:tc>
          <w:tcPr>
            <w:tcW w:w="8718" w:type="dxa"/>
            <w:gridSpan w:val="2"/>
            <w:shd w:val="clear" w:color="auto" w:fill="auto"/>
          </w:tcPr>
          <w:p w14:paraId="259BD31E" w14:textId="77777777" w:rsidR="007A4349" w:rsidRPr="00232C15" w:rsidRDefault="007A4349" w:rsidP="008A253E">
            <w:pPr>
              <w:rPr>
                <w:b/>
                <w:bCs/>
                <w:sz w:val="26"/>
                <w:szCs w:val="26"/>
                <w:rtl/>
              </w:rPr>
            </w:pPr>
            <w:r w:rsidRPr="00232C15">
              <w:rPr>
                <w:rFonts w:hint="cs"/>
                <w:b/>
                <w:bCs/>
                <w:sz w:val="26"/>
                <w:szCs w:val="26"/>
                <w:rtl/>
              </w:rPr>
              <w:t>לפני כבוד השופט ג'ורג' אזולאי</w:t>
            </w:r>
            <w:r w:rsidRPr="00232C15">
              <w:rPr>
                <w:rStyle w:val="TimesNewRomanTimesNewRoman"/>
                <w:rFonts w:hint="cs"/>
                <w:rtl/>
              </w:rPr>
              <w:t xml:space="preserve"> </w:t>
            </w:r>
          </w:p>
        </w:tc>
      </w:tr>
      <w:tr w:rsidR="008A253E" w:rsidRPr="00232C15" w14:paraId="10D39372" w14:textId="77777777" w:rsidTr="007A4349">
        <w:trPr>
          <w:cantSplit/>
          <w:trHeight w:val="724"/>
        </w:trPr>
        <w:tc>
          <w:tcPr>
            <w:tcW w:w="2880" w:type="dxa"/>
            <w:shd w:val="clear" w:color="auto" w:fill="auto"/>
          </w:tcPr>
          <w:p w14:paraId="7CF18907" w14:textId="77777777" w:rsidR="007A4349" w:rsidRPr="00232C15" w:rsidRDefault="007A4349" w:rsidP="007A4349">
            <w:pPr>
              <w:ind w:left="26"/>
              <w:rPr>
                <w:b/>
                <w:bCs/>
                <w:sz w:val="26"/>
                <w:szCs w:val="26"/>
                <w:rtl/>
              </w:rPr>
            </w:pPr>
            <w:bookmarkStart w:id="1" w:name="FirstAppellant"/>
          </w:p>
          <w:p w14:paraId="5922C0CF" w14:textId="77777777" w:rsidR="007A4349" w:rsidRPr="00232C15" w:rsidRDefault="007A4349" w:rsidP="007A4349">
            <w:pPr>
              <w:ind w:left="26"/>
              <w:rPr>
                <w:b/>
                <w:bCs/>
                <w:sz w:val="26"/>
                <w:szCs w:val="26"/>
                <w:rtl/>
              </w:rPr>
            </w:pPr>
            <w:r w:rsidRPr="00232C15">
              <w:rPr>
                <w:rFonts w:hint="cs"/>
                <w:b/>
                <w:bCs/>
                <w:sz w:val="26"/>
                <w:szCs w:val="26"/>
                <w:rtl/>
              </w:rPr>
              <w:t>המאשימה</w:t>
            </w:r>
          </w:p>
        </w:tc>
        <w:tc>
          <w:tcPr>
            <w:tcW w:w="5922" w:type="dxa"/>
            <w:gridSpan w:val="2"/>
            <w:shd w:val="clear" w:color="auto" w:fill="auto"/>
          </w:tcPr>
          <w:p w14:paraId="254BBB5D" w14:textId="77777777" w:rsidR="007A4349" w:rsidRPr="00232C15" w:rsidRDefault="007A4349" w:rsidP="008A253E">
            <w:pPr>
              <w:rPr>
                <w:rtl/>
              </w:rPr>
            </w:pPr>
          </w:p>
          <w:p w14:paraId="655FA36B" w14:textId="77777777" w:rsidR="007A4349" w:rsidRPr="00232C15" w:rsidRDefault="007A4349" w:rsidP="008A253E">
            <w:pPr>
              <w:rPr>
                <w:b/>
                <w:bCs/>
                <w:sz w:val="26"/>
                <w:szCs w:val="26"/>
                <w:rtl/>
              </w:rPr>
            </w:pPr>
            <w:r w:rsidRPr="00232C15">
              <w:rPr>
                <w:rtl/>
              </w:rPr>
              <w:t xml:space="preserve"> </w:t>
            </w:r>
            <w:r w:rsidRPr="00232C15">
              <w:rPr>
                <w:rFonts w:hint="cs"/>
                <w:b/>
                <w:bCs/>
                <w:sz w:val="26"/>
                <w:szCs w:val="26"/>
                <w:rtl/>
              </w:rPr>
              <w:t>מדינת ישראל</w:t>
            </w:r>
          </w:p>
          <w:p w14:paraId="210D2866" w14:textId="77777777" w:rsidR="007A4349" w:rsidRPr="00232C15" w:rsidRDefault="007A4349" w:rsidP="008A253E">
            <w:pPr>
              <w:rPr>
                <w:b/>
                <w:bCs/>
                <w:sz w:val="26"/>
                <w:szCs w:val="26"/>
                <w:rtl/>
              </w:rPr>
            </w:pPr>
          </w:p>
        </w:tc>
      </w:tr>
      <w:bookmarkEnd w:id="1"/>
      <w:tr w:rsidR="008A253E" w:rsidRPr="00232C15" w14:paraId="335DA43C" w14:textId="77777777" w:rsidTr="007A4349">
        <w:tc>
          <w:tcPr>
            <w:tcW w:w="8802" w:type="dxa"/>
            <w:gridSpan w:val="3"/>
            <w:shd w:val="clear" w:color="auto" w:fill="auto"/>
            <w:vAlign w:val="center"/>
          </w:tcPr>
          <w:p w14:paraId="1FCC2D58" w14:textId="77777777" w:rsidR="007A4349" w:rsidRPr="00232C15" w:rsidRDefault="007A4349" w:rsidP="007A4349">
            <w:pPr>
              <w:jc w:val="center"/>
              <w:rPr>
                <w:rFonts w:ascii="Arial" w:hAnsi="Arial"/>
                <w:b/>
                <w:bCs/>
                <w:sz w:val="26"/>
                <w:szCs w:val="26"/>
                <w:rtl/>
              </w:rPr>
            </w:pPr>
          </w:p>
          <w:p w14:paraId="76F453E5" w14:textId="77777777" w:rsidR="007A4349" w:rsidRPr="00232C15" w:rsidRDefault="007A4349" w:rsidP="007A4349">
            <w:pPr>
              <w:jc w:val="center"/>
              <w:rPr>
                <w:rFonts w:ascii="Arial" w:hAnsi="Arial"/>
                <w:b/>
                <w:bCs/>
                <w:sz w:val="26"/>
                <w:szCs w:val="26"/>
                <w:rtl/>
              </w:rPr>
            </w:pPr>
            <w:r w:rsidRPr="00232C15">
              <w:rPr>
                <w:rFonts w:ascii="Arial" w:hAnsi="Arial" w:hint="cs"/>
                <w:b/>
                <w:bCs/>
                <w:sz w:val="26"/>
                <w:szCs w:val="26"/>
                <w:rtl/>
              </w:rPr>
              <w:t>נגד</w:t>
            </w:r>
          </w:p>
          <w:p w14:paraId="16436A9C" w14:textId="77777777" w:rsidR="007A4349" w:rsidRPr="00232C15" w:rsidRDefault="007A4349" w:rsidP="007A4349">
            <w:pPr>
              <w:jc w:val="right"/>
              <w:rPr>
                <w:rFonts w:ascii="Arial" w:hAnsi="Arial"/>
                <w:b/>
                <w:bCs/>
                <w:sz w:val="26"/>
                <w:szCs w:val="26"/>
                <w:rtl/>
              </w:rPr>
            </w:pPr>
          </w:p>
        </w:tc>
      </w:tr>
      <w:tr w:rsidR="008A253E" w:rsidRPr="00232C15" w14:paraId="7D035717" w14:textId="77777777" w:rsidTr="007A4349">
        <w:tc>
          <w:tcPr>
            <w:tcW w:w="2880" w:type="dxa"/>
            <w:shd w:val="clear" w:color="auto" w:fill="auto"/>
          </w:tcPr>
          <w:p w14:paraId="2A72692A" w14:textId="77777777" w:rsidR="007A4349" w:rsidRPr="00232C15" w:rsidRDefault="007A4349" w:rsidP="007A4349">
            <w:pPr>
              <w:ind w:left="26"/>
              <w:rPr>
                <w:b/>
                <w:bCs/>
                <w:sz w:val="26"/>
                <w:szCs w:val="26"/>
                <w:rtl/>
              </w:rPr>
            </w:pPr>
            <w:r w:rsidRPr="00232C15">
              <w:rPr>
                <w:rFonts w:hint="cs"/>
                <w:b/>
                <w:bCs/>
                <w:sz w:val="26"/>
                <w:szCs w:val="26"/>
                <w:rtl/>
              </w:rPr>
              <w:t>הנאשם</w:t>
            </w:r>
          </w:p>
        </w:tc>
        <w:tc>
          <w:tcPr>
            <w:tcW w:w="5922" w:type="dxa"/>
            <w:gridSpan w:val="2"/>
            <w:shd w:val="clear" w:color="auto" w:fill="auto"/>
          </w:tcPr>
          <w:p w14:paraId="02394229" w14:textId="77777777" w:rsidR="007A4349" w:rsidRPr="00232C15" w:rsidRDefault="007A4349" w:rsidP="008A253E">
            <w:pPr>
              <w:rPr>
                <w:b/>
                <w:bCs/>
                <w:sz w:val="26"/>
                <w:szCs w:val="26"/>
              </w:rPr>
            </w:pPr>
            <w:r w:rsidRPr="00232C15">
              <w:rPr>
                <w:rtl/>
              </w:rPr>
              <w:t xml:space="preserve"> </w:t>
            </w:r>
            <w:r w:rsidRPr="00232C15">
              <w:rPr>
                <w:rFonts w:hint="cs"/>
                <w:b/>
                <w:bCs/>
                <w:sz w:val="26"/>
                <w:szCs w:val="26"/>
                <w:rtl/>
              </w:rPr>
              <w:t xml:space="preserve">מוחמד עואודי ת.ז. </w:t>
            </w:r>
            <w:r w:rsidR="00232C15">
              <w:rPr>
                <w:b/>
                <w:bCs/>
                <w:sz w:val="26"/>
                <w:szCs w:val="26"/>
              </w:rPr>
              <w:t>xxxxxxxxx</w:t>
            </w:r>
          </w:p>
          <w:p w14:paraId="69ABC076" w14:textId="77777777" w:rsidR="007A4349" w:rsidRPr="00232C15" w:rsidRDefault="007A4349" w:rsidP="008A253E">
            <w:pPr>
              <w:rPr>
                <w:b/>
                <w:bCs/>
                <w:sz w:val="26"/>
                <w:szCs w:val="26"/>
                <w:rtl/>
              </w:rPr>
            </w:pPr>
          </w:p>
        </w:tc>
      </w:tr>
    </w:tbl>
    <w:p w14:paraId="0431179A" w14:textId="77777777" w:rsidR="007A4349" w:rsidRPr="00232C15" w:rsidRDefault="007A4349" w:rsidP="007A4349">
      <w:pPr>
        <w:spacing w:line="360" w:lineRule="auto"/>
        <w:jc w:val="both"/>
        <w:rPr>
          <w:rtl/>
        </w:rPr>
      </w:pPr>
    </w:p>
    <w:p w14:paraId="6A63275D" w14:textId="77777777" w:rsidR="007A4349" w:rsidRPr="00232C15" w:rsidRDefault="007A4349" w:rsidP="007A4349">
      <w:pPr>
        <w:spacing w:line="360" w:lineRule="auto"/>
        <w:jc w:val="both"/>
        <w:rPr>
          <w:b/>
          <w:bCs/>
          <w:rtl/>
        </w:rPr>
      </w:pPr>
      <w:r w:rsidRPr="00232C15">
        <w:rPr>
          <w:rFonts w:hint="cs"/>
          <w:b/>
          <w:bCs/>
          <w:rtl/>
        </w:rPr>
        <w:t>נוכחים:</w:t>
      </w:r>
    </w:p>
    <w:p w14:paraId="78EA125E" w14:textId="77777777" w:rsidR="007A4349" w:rsidRPr="00232C15" w:rsidRDefault="007A4349" w:rsidP="007A4349">
      <w:pPr>
        <w:spacing w:line="360" w:lineRule="auto"/>
        <w:jc w:val="both"/>
        <w:rPr>
          <w:b/>
          <w:bCs/>
          <w:rtl/>
        </w:rPr>
      </w:pPr>
      <w:bookmarkStart w:id="2" w:name="FirstLawyer"/>
      <w:r w:rsidRPr="00232C15">
        <w:rPr>
          <w:rFonts w:hint="cs"/>
          <w:b/>
          <w:bCs/>
          <w:rtl/>
        </w:rPr>
        <w:t>מטעם</w:t>
      </w:r>
      <w:bookmarkEnd w:id="2"/>
      <w:r w:rsidRPr="00232C15">
        <w:rPr>
          <w:rFonts w:hint="cs"/>
          <w:b/>
          <w:bCs/>
          <w:rtl/>
        </w:rPr>
        <w:t xml:space="preserve"> המאשימה: עו"ד אוהד כהן</w:t>
      </w:r>
    </w:p>
    <w:p w14:paraId="46CF9C74" w14:textId="77777777" w:rsidR="007A4349" w:rsidRPr="00232C15" w:rsidRDefault="007A4349" w:rsidP="007A4349">
      <w:pPr>
        <w:spacing w:line="360" w:lineRule="auto"/>
        <w:jc w:val="both"/>
        <w:rPr>
          <w:b/>
          <w:bCs/>
          <w:rtl/>
        </w:rPr>
      </w:pPr>
      <w:r w:rsidRPr="00232C15">
        <w:rPr>
          <w:rFonts w:hint="cs"/>
          <w:b/>
          <w:bCs/>
          <w:rtl/>
        </w:rPr>
        <w:t>מטעם הנאשם: עו"ד מיכאל כרמל</w:t>
      </w:r>
    </w:p>
    <w:p w14:paraId="25B1F52B" w14:textId="77777777" w:rsidR="007A4349" w:rsidRPr="00232C15" w:rsidRDefault="007A4349" w:rsidP="007A4349">
      <w:pPr>
        <w:spacing w:line="360" w:lineRule="auto"/>
        <w:jc w:val="both"/>
        <w:rPr>
          <w:b/>
          <w:bCs/>
          <w:rtl/>
        </w:rPr>
      </w:pPr>
      <w:r w:rsidRPr="00232C15">
        <w:rPr>
          <w:rFonts w:hint="cs"/>
          <w:b/>
          <w:bCs/>
          <w:rtl/>
        </w:rPr>
        <w:t>הנאשם: הופיע</w:t>
      </w:r>
    </w:p>
    <w:p w14:paraId="37174318" w14:textId="77777777" w:rsidR="007A4349" w:rsidRPr="00232C15" w:rsidRDefault="007A4349" w:rsidP="007A4349">
      <w:pPr>
        <w:spacing w:line="360" w:lineRule="auto"/>
        <w:jc w:val="both"/>
        <w:rPr>
          <w:sz w:val="6"/>
          <w:szCs w:val="6"/>
          <w:rtl/>
        </w:rPr>
      </w:pPr>
      <w:r w:rsidRPr="00232C15">
        <w:rPr>
          <w:sz w:val="6"/>
          <w:szCs w:val="6"/>
          <w:rtl/>
        </w:rPr>
        <w:t>&lt;#1#&gt;</w:t>
      </w:r>
    </w:p>
    <w:p w14:paraId="1275CCB5" w14:textId="77777777" w:rsidR="007E1400" w:rsidRDefault="007A4349" w:rsidP="007A4349">
      <w:pPr>
        <w:spacing w:line="360" w:lineRule="auto"/>
        <w:jc w:val="both"/>
        <w:rPr>
          <w:sz w:val="6"/>
          <w:szCs w:val="6"/>
          <w:rtl/>
        </w:rPr>
      </w:pPr>
      <w:r w:rsidRPr="00232C15">
        <w:rPr>
          <w:sz w:val="6"/>
          <w:szCs w:val="6"/>
          <w:rtl/>
        </w:rPr>
        <w:t>&lt;#2#&gt;</w:t>
      </w:r>
      <w:bookmarkStart w:id="3" w:name="LawTable"/>
      <w:bookmarkEnd w:id="3"/>
    </w:p>
    <w:p w14:paraId="4C3AFF30" w14:textId="77777777" w:rsidR="007E1400" w:rsidRPr="007E1400" w:rsidRDefault="007E1400" w:rsidP="007E1400">
      <w:pPr>
        <w:spacing w:after="120" w:line="240" w:lineRule="exact"/>
        <w:ind w:left="283" w:hanging="283"/>
        <w:jc w:val="both"/>
        <w:rPr>
          <w:rFonts w:ascii="FrankRuehl" w:hAnsi="FrankRuehl" w:cs="FrankRuehl"/>
          <w:rtl/>
        </w:rPr>
      </w:pPr>
    </w:p>
    <w:p w14:paraId="0E5CC090" w14:textId="77777777" w:rsidR="007E1400" w:rsidRPr="007E1400" w:rsidRDefault="007E1400" w:rsidP="007E1400">
      <w:pPr>
        <w:spacing w:after="120" w:line="240" w:lineRule="exact"/>
        <w:ind w:left="283" w:hanging="283"/>
        <w:jc w:val="both"/>
        <w:rPr>
          <w:rFonts w:ascii="FrankRuehl" w:hAnsi="FrankRuehl" w:cs="FrankRuehl"/>
          <w:rtl/>
        </w:rPr>
      </w:pPr>
      <w:r w:rsidRPr="007E1400">
        <w:rPr>
          <w:rFonts w:ascii="FrankRuehl" w:hAnsi="FrankRuehl" w:cs="FrankRuehl"/>
          <w:rtl/>
        </w:rPr>
        <w:t xml:space="preserve">חקיקה שאוזכרה: </w:t>
      </w:r>
    </w:p>
    <w:p w14:paraId="17540BE9" w14:textId="77777777" w:rsidR="007E1400" w:rsidRPr="007E1400" w:rsidRDefault="007E1400" w:rsidP="007E1400">
      <w:pPr>
        <w:spacing w:after="120" w:line="240" w:lineRule="exact"/>
        <w:ind w:left="283" w:hanging="283"/>
        <w:jc w:val="both"/>
        <w:rPr>
          <w:rFonts w:ascii="FrankRuehl" w:hAnsi="FrankRuehl" w:cs="FrankRuehl"/>
          <w:rtl/>
        </w:rPr>
      </w:pPr>
      <w:hyperlink r:id="rId7" w:history="1">
        <w:r w:rsidRPr="007E1400">
          <w:rPr>
            <w:rFonts w:ascii="FrankRuehl" w:hAnsi="FrankRuehl" w:cs="FrankRuehl"/>
            <w:color w:val="0000FF"/>
            <w:u w:val="single"/>
            <w:rtl/>
          </w:rPr>
          <w:t>חוק העונשין, תשל"ז-1977</w:t>
        </w:r>
      </w:hyperlink>
      <w:r w:rsidRPr="007E1400">
        <w:rPr>
          <w:rFonts w:ascii="FrankRuehl" w:hAnsi="FrankRuehl" w:cs="FrankRuehl"/>
          <w:rtl/>
        </w:rPr>
        <w:t xml:space="preserve">: סע'  </w:t>
      </w:r>
      <w:hyperlink r:id="rId8" w:history="1">
        <w:r w:rsidRPr="007E1400">
          <w:rPr>
            <w:rFonts w:ascii="FrankRuehl" w:hAnsi="FrankRuehl" w:cs="FrankRuehl"/>
            <w:color w:val="0000FF"/>
            <w:u w:val="single"/>
            <w:rtl/>
          </w:rPr>
          <w:t>144(ב)</w:t>
        </w:r>
      </w:hyperlink>
    </w:p>
    <w:p w14:paraId="0E59BAF2" w14:textId="77777777" w:rsidR="007E1400" w:rsidRPr="007E1400" w:rsidRDefault="007E1400" w:rsidP="007E1400">
      <w:pPr>
        <w:spacing w:after="120" w:line="240" w:lineRule="exact"/>
        <w:ind w:left="283" w:hanging="283"/>
        <w:jc w:val="both"/>
        <w:rPr>
          <w:rFonts w:ascii="FrankRuehl" w:hAnsi="FrankRuehl" w:cs="FrankRuehl"/>
          <w:rtl/>
        </w:rPr>
      </w:pPr>
    </w:p>
    <w:p w14:paraId="23658C77" w14:textId="77777777" w:rsidR="007E1400" w:rsidRPr="007E1400" w:rsidRDefault="007E1400" w:rsidP="007A4349">
      <w:pPr>
        <w:spacing w:line="360" w:lineRule="auto"/>
        <w:jc w:val="both"/>
        <w:rPr>
          <w:sz w:val="6"/>
          <w:szCs w:val="6"/>
          <w:rtl/>
        </w:rPr>
      </w:pPr>
      <w:bookmarkStart w:id="4" w:name="LawTable_End"/>
      <w:bookmarkEnd w:id="4"/>
    </w:p>
    <w:p w14:paraId="09CA6DB4" w14:textId="77777777" w:rsidR="007E1400" w:rsidRPr="007E1400" w:rsidRDefault="007E1400" w:rsidP="007A4349">
      <w:pPr>
        <w:spacing w:line="360" w:lineRule="auto"/>
        <w:jc w:val="both"/>
        <w:rPr>
          <w:sz w:val="6"/>
          <w:szCs w:val="6"/>
          <w:rtl/>
        </w:rPr>
      </w:pPr>
    </w:p>
    <w:p w14:paraId="35DF35E8" w14:textId="77777777" w:rsidR="00232C15" w:rsidRPr="00232C15" w:rsidRDefault="00232C15" w:rsidP="007A4349">
      <w:pPr>
        <w:spacing w:line="360" w:lineRule="auto"/>
        <w:jc w:val="center"/>
        <w:rPr>
          <w:rFonts w:ascii="Arial" w:hAnsi="Arial"/>
          <w:b/>
          <w:bCs/>
          <w:sz w:val="32"/>
          <w:szCs w:val="32"/>
          <w:rtl/>
        </w:rPr>
      </w:pPr>
    </w:p>
    <w:p w14:paraId="4F23E2DE" w14:textId="77777777" w:rsidR="00232C15" w:rsidRPr="00232C15" w:rsidRDefault="00232C15" w:rsidP="00232C15">
      <w:pPr>
        <w:spacing w:line="360" w:lineRule="auto"/>
        <w:jc w:val="center"/>
        <w:rPr>
          <w:rFonts w:ascii="Arial" w:hAnsi="Arial"/>
          <w:b/>
          <w:bCs/>
          <w:sz w:val="32"/>
          <w:szCs w:val="32"/>
          <w:u w:val="single"/>
          <w:rtl/>
        </w:rPr>
      </w:pPr>
      <w:bookmarkStart w:id="5" w:name="PsakDin"/>
      <w:bookmarkEnd w:id="0"/>
      <w:r w:rsidRPr="00232C15">
        <w:rPr>
          <w:rFonts w:ascii="Arial" w:hAnsi="Arial"/>
          <w:b/>
          <w:bCs/>
          <w:sz w:val="32"/>
          <w:szCs w:val="32"/>
          <w:u w:val="single"/>
          <w:rtl/>
        </w:rPr>
        <w:t>גזר דין</w:t>
      </w:r>
    </w:p>
    <w:bookmarkEnd w:id="5"/>
    <w:p w14:paraId="2EC33378" w14:textId="77777777" w:rsidR="007A4349" w:rsidRDefault="007A4349" w:rsidP="007A4349">
      <w:pPr>
        <w:spacing w:line="360" w:lineRule="auto"/>
        <w:jc w:val="both"/>
        <w:rPr>
          <w:rFonts w:ascii="Arial" w:hAnsi="Arial"/>
        </w:rPr>
      </w:pPr>
    </w:p>
    <w:p w14:paraId="119A4DC0" w14:textId="77777777" w:rsidR="007A4349" w:rsidRPr="0018650B" w:rsidRDefault="007A4349" w:rsidP="007A4349">
      <w:pPr>
        <w:numPr>
          <w:ilvl w:val="0"/>
          <w:numId w:val="3"/>
        </w:numPr>
        <w:spacing w:line="360" w:lineRule="auto"/>
        <w:ind w:left="-37"/>
        <w:jc w:val="both"/>
        <w:rPr>
          <w:rFonts w:ascii="Times New Roman" w:eastAsia="Times New Roman" w:hAnsi="Times New Roman"/>
        </w:rPr>
      </w:pPr>
      <w:bookmarkStart w:id="6" w:name="ABSTRACT_START"/>
      <w:bookmarkEnd w:id="6"/>
      <w:r w:rsidRPr="0018650B">
        <w:rPr>
          <w:rFonts w:ascii="Times New Roman" w:eastAsia="Times New Roman" w:hAnsi="Times New Roman"/>
          <w:rtl/>
        </w:rPr>
        <w:t xml:space="preserve">הנאשם הורשע על פי הודאתו בביצוע </w:t>
      </w:r>
      <w:r w:rsidRPr="0018650B">
        <w:rPr>
          <w:rFonts w:ascii="Times New Roman" w:eastAsia="Times New Roman" w:hAnsi="Times New Roman"/>
          <w:b/>
          <w:bCs/>
          <w:rtl/>
        </w:rPr>
        <w:t xml:space="preserve">עבירות בנשק (נשיאה והובלה), </w:t>
      </w:r>
      <w:r w:rsidRPr="0018650B">
        <w:rPr>
          <w:rFonts w:ascii="Times New Roman" w:eastAsia="Times New Roman" w:hAnsi="Times New Roman"/>
          <w:rtl/>
        </w:rPr>
        <w:t xml:space="preserve">לפי </w:t>
      </w:r>
      <w:hyperlink r:id="rId9" w:history="1">
        <w:r w:rsidR="007E1400" w:rsidRPr="007E1400">
          <w:rPr>
            <w:rFonts w:ascii="Times New Roman" w:eastAsia="Times New Roman" w:hAnsi="Times New Roman"/>
            <w:color w:val="0000FF"/>
            <w:u w:val="single"/>
            <w:rtl/>
          </w:rPr>
          <w:t>סעיף 144(ב)</w:t>
        </w:r>
      </w:hyperlink>
      <w:r w:rsidRPr="0018650B">
        <w:rPr>
          <w:rFonts w:ascii="Times New Roman" w:eastAsia="Times New Roman" w:hAnsi="Times New Roman"/>
          <w:rtl/>
        </w:rPr>
        <w:t xml:space="preserve"> רישא ל</w:t>
      </w:r>
      <w:hyperlink r:id="rId10" w:history="1">
        <w:r w:rsidR="00232C15" w:rsidRPr="00232C15">
          <w:rPr>
            <w:rFonts w:ascii="Times New Roman" w:eastAsia="Times New Roman" w:hAnsi="Times New Roman"/>
            <w:color w:val="0000FF"/>
            <w:u w:val="single"/>
            <w:rtl/>
          </w:rPr>
          <w:t>חוק העונשין</w:t>
        </w:r>
      </w:hyperlink>
      <w:r w:rsidRPr="0018650B">
        <w:rPr>
          <w:rFonts w:ascii="Times New Roman" w:eastAsia="Times New Roman" w:hAnsi="Times New Roman"/>
          <w:rtl/>
        </w:rPr>
        <w:t>, התשל"ז- 1977 (להלן: "</w:t>
      </w:r>
      <w:hyperlink r:id="rId11" w:history="1">
        <w:r w:rsidR="00232C15" w:rsidRPr="00232C15">
          <w:rPr>
            <w:rFonts w:ascii="Times New Roman" w:eastAsia="Times New Roman" w:hAnsi="Times New Roman"/>
            <w:b/>
            <w:bCs/>
            <w:color w:val="0000FF"/>
            <w:u w:val="single"/>
            <w:rtl/>
          </w:rPr>
          <w:t>חוק העונשין</w:t>
        </w:r>
      </w:hyperlink>
      <w:r w:rsidRPr="0018650B">
        <w:rPr>
          <w:rFonts w:ascii="Times New Roman" w:eastAsia="Times New Roman" w:hAnsi="Times New Roman"/>
          <w:rtl/>
        </w:rPr>
        <w:t>"), ו</w:t>
      </w:r>
      <w:r w:rsidRPr="0018650B">
        <w:rPr>
          <w:rFonts w:ascii="Times New Roman" w:eastAsia="Times New Roman" w:hAnsi="Times New Roman"/>
          <w:b/>
          <w:bCs/>
          <w:rtl/>
        </w:rPr>
        <w:t xml:space="preserve">עבירות בנשק (תחמושת) </w:t>
      </w:r>
      <w:r w:rsidRPr="0018650B">
        <w:rPr>
          <w:rFonts w:ascii="Times New Roman" w:eastAsia="Times New Roman" w:hAnsi="Times New Roman"/>
          <w:rtl/>
        </w:rPr>
        <w:t xml:space="preserve">לפי </w:t>
      </w:r>
      <w:hyperlink r:id="rId12" w:history="1">
        <w:r w:rsidR="007E1400" w:rsidRPr="007E1400">
          <w:rPr>
            <w:rFonts w:ascii="Times New Roman" w:eastAsia="Times New Roman" w:hAnsi="Times New Roman"/>
            <w:color w:val="0000FF"/>
            <w:u w:val="single"/>
            <w:rtl/>
          </w:rPr>
          <w:t>סעיף 144(ב)</w:t>
        </w:r>
      </w:hyperlink>
      <w:r w:rsidRPr="0018650B">
        <w:rPr>
          <w:rFonts w:ascii="Times New Roman" w:eastAsia="Times New Roman" w:hAnsi="Times New Roman"/>
          <w:rtl/>
        </w:rPr>
        <w:t xml:space="preserve"> סיפא ל</w:t>
      </w:r>
      <w:hyperlink r:id="rId13" w:history="1">
        <w:r w:rsidR="00232C15" w:rsidRPr="00232C15">
          <w:rPr>
            <w:rFonts w:ascii="Times New Roman" w:eastAsia="Times New Roman" w:hAnsi="Times New Roman"/>
            <w:color w:val="0000FF"/>
            <w:u w:val="single"/>
            <w:rtl/>
          </w:rPr>
          <w:t>חוק העונשין</w:t>
        </w:r>
      </w:hyperlink>
      <w:r w:rsidRPr="0018650B">
        <w:rPr>
          <w:rFonts w:ascii="Times New Roman" w:eastAsia="Times New Roman" w:hAnsi="Times New Roman"/>
          <w:rtl/>
        </w:rPr>
        <w:t>.</w:t>
      </w:r>
      <w:r w:rsidRPr="0018650B">
        <w:rPr>
          <w:rFonts w:ascii="Times New Roman" w:eastAsia="Times New Roman" w:hAnsi="Times New Roman"/>
          <w:b/>
          <w:bCs/>
          <w:rtl/>
        </w:rPr>
        <w:t xml:space="preserve"> </w:t>
      </w:r>
      <w:r w:rsidRPr="0018650B">
        <w:rPr>
          <w:rFonts w:ascii="Times New Roman" w:eastAsia="Times New Roman" w:hAnsi="Times New Roman"/>
          <w:rtl/>
        </w:rPr>
        <w:t xml:space="preserve"> </w:t>
      </w:r>
    </w:p>
    <w:p w14:paraId="67A57958" w14:textId="77777777" w:rsidR="007A4349" w:rsidRPr="0018650B" w:rsidRDefault="007A4349" w:rsidP="007A4349">
      <w:pPr>
        <w:spacing w:line="360" w:lineRule="auto"/>
        <w:ind w:left="-37"/>
        <w:jc w:val="both"/>
        <w:rPr>
          <w:rFonts w:ascii="Times New Roman" w:eastAsia="Times New Roman" w:hAnsi="Times New Roman"/>
        </w:rPr>
      </w:pPr>
      <w:bookmarkStart w:id="7" w:name="ABSTRACT_END"/>
      <w:bookmarkEnd w:id="7"/>
    </w:p>
    <w:p w14:paraId="522D0075" w14:textId="77777777" w:rsidR="007A4349" w:rsidRPr="0018650B" w:rsidRDefault="007A4349" w:rsidP="007A4349">
      <w:pPr>
        <w:numPr>
          <w:ilvl w:val="0"/>
          <w:numId w:val="3"/>
        </w:numPr>
        <w:spacing w:line="360" w:lineRule="auto"/>
        <w:ind w:left="-37"/>
        <w:jc w:val="both"/>
        <w:rPr>
          <w:rFonts w:ascii="Times New Roman" w:eastAsia="Times New Roman" w:hAnsi="Times New Roman"/>
        </w:rPr>
      </w:pPr>
      <w:r w:rsidRPr="0018650B">
        <w:rPr>
          <w:rFonts w:ascii="Times New Roman" w:eastAsia="Times New Roman" w:hAnsi="Times New Roman"/>
          <w:rtl/>
        </w:rPr>
        <w:t xml:space="preserve">עובר ליום 22/6/16 הצטייד הנאשם באקדח ובו מחסנית ריקה, ו-11 כדורי רובה בקוטר 9 מ"מ. ביום 22/6/16 הטמין הנאשם את האקדח בתא הכפפות של רכבו, ואת כדורי הרובה החזיק בכיסו. סמוך לשעה 22:30 הגיע הנאשם, לאזור המשתלה בקצה הצפוני של כפר כנא, שם נתפס ע"י השוטרים כשהנשק וכדורי הרובה ברשותו. </w:t>
      </w:r>
    </w:p>
    <w:p w14:paraId="23775A07" w14:textId="77777777" w:rsidR="007A4349" w:rsidRPr="0018650B" w:rsidRDefault="007A4349" w:rsidP="007A4349">
      <w:pPr>
        <w:ind w:left="720"/>
        <w:rPr>
          <w:rFonts w:ascii="Times New Roman" w:eastAsia="Times New Roman" w:hAnsi="Times New Roman"/>
          <w:b/>
          <w:bCs/>
          <w:u w:val="single"/>
          <w:rtl/>
        </w:rPr>
      </w:pPr>
    </w:p>
    <w:p w14:paraId="34C589FF" w14:textId="77777777" w:rsidR="007A4349" w:rsidRPr="0018650B" w:rsidRDefault="007A4349" w:rsidP="007A4349">
      <w:pPr>
        <w:spacing w:line="360" w:lineRule="auto"/>
        <w:ind w:left="-37"/>
        <w:jc w:val="both"/>
        <w:rPr>
          <w:rFonts w:ascii="Times New Roman" w:eastAsia="Times New Roman" w:hAnsi="Times New Roman"/>
          <w:b/>
          <w:bCs/>
          <w:u w:val="single"/>
          <w:rtl/>
        </w:rPr>
      </w:pPr>
      <w:r w:rsidRPr="0018650B">
        <w:rPr>
          <w:rFonts w:ascii="Times New Roman" w:eastAsia="Times New Roman" w:hAnsi="Times New Roman"/>
          <w:b/>
          <w:bCs/>
          <w:u w:val="single"/>
          <w:rtl/>
        </w:rPr>
        <w:t xml:space="preserve">תסקיר שירות המבחן </w:t>
      </w:r>
    </w:p>
    <w:p w14:paraId="194BD21B" w14:textId="77777777" w:rsidR="007A4349" w:rsidRPr="0018650B" w:rsidRDefault="007A4349" w:rsidP="007A4349">
      <w:pPr>
        <w:spacing w:line="360" w:lineRule="auto"/>
        <w:rPr>
          <w:rFonts w:ascii="Times New Roman" w:eastAsia="Times New Roman" w:hAnsi="Times New Roman"/>
          <w:rtl/>
          <w:lang w:eastAsia="he-IL"/>
        </w:rPr>
      </w:pPr>
    </w:p>
    <w:p w14:paraId="0CC820D1" w14:textId="77777777" w:rsidR="007A4349" w:rsidRPr="0018650B" w:rsidRDefault="007A4349" w:rsidP="007A4349">
      <w:pPr>
        <w:numPr>
          <w:ilvl w:val="0"/>
          <w:numId w:val="3"/>
        </w:numPr>
        <w:spacing w:line="360" w:lineRule="auto"/>
        <w:ind w:left="-37"/>
        <w:jc w:val="both"/>
        <w:rPr>
          <w:rFonts w:ascii="Times New Roman" w:eastAsia="Times New Roman" w:hAnsi="Times New Roman"/>
          <w:rtl/>
        </w:rPr>
      </w:pPr>
      <w:r w:rsidRPr="0018650B">
        <w:rPr>
          <w:rFonts w:ascii="Times New Roman" w:eastAsia="Times New Roman" w:hAnsi="Times New Roman"/>
          <w:rtl/>
        </w:rPr>
        <w:t xml:space="preserve">מתסקיר שירות המבחן עולה, כי הנאשם רווק כבן 24, מכפר כנא. אין לחובתו הרשעות קודמות. באשר לעבירה, סיפר כי יצא ליער לחפש תוכי שאבד לו ומצא נשק. הנאשם לא ידע להסביר בפני שירות המבחן לאיזו מטרה החזיק בנשק. הנאשם שלל שימוש בחומרים פסיכואקטיביים. </w:t>
      </w:r>
    </w:p>
    <w:p w14:paraId="749F9E95" w14:textId="77777777" w:rsidR="007A4349" w:rsidRPr="0018650B" w:rsidRDefault="007A4349" w:rsidP="007A4349">
      <w:pPr>
        <w:spacing w:line="360" w:lineRule="auto"/>
        <w:ind w:left="-37"/>
        <w:jc w:val="both"/>
        <w:rPr>
          <w:rFonts w:ascii="Times New Roman" w:eastAsia="Times New Roman" w:hAnsi="Times New Roman"/>
          <w:rtl/>
        </w:rPr>
      </w:pPr>
      <w:r w:rsidRPr="0018650B">
        <w:rPr>
          <w:rFonts w:ascii="Times New Roman" w:eastAsia="Times New Roman" w:hAnsi="Times New Roman"/>
          <w:rtl/>
        </w:rPr>
        <w:t xml:space="preserve">קצין המבחן התרשם מחוסר כנות בדבריו באשר לנסיבות ביצוע העבירה. הנאשם שלל נזקקות טיפולית ושירות המבחן התרשם כי אינו בשל להשתלבות בהליך טיפולי במסגרת השירות. המליץ על ענישה מוחשית בדמות עבודות שירות, לצד מאסר ומותנה מרתיע. </w:t>
      </w:r>
    </w:p>
    <w:p w14:paraId="2A939DDC" w14:textId="77777777" w:rsidR="007A4349" w:rsidRPr="0018650B" w:rsidRDefault="007A4349" w:rsidP="007A4349">
      <w:pPr>
        <w:spacing w:line="360" w:lineRule="auto"/>
        <w:ind w:left="-37"/>
        <w:jc w:val="both"/>
        <w:rPr>
          <w:rFonts w:ascii="Times New Roman" w:eastAsia="Times New Roman" w:hAnsi="Times New Roman"/>
          <w:rtl/>
        </w:rPr>
      </w:pPr>
    </w:p>
    <w:p w14:paraId="7C1BD1C4" w14:textId="77777777" w:rsidR="007A4349" w:rsidRPr="0018650B" w:rsidRDefault="007A4349" w:rsidP="007A4349">
      <w:pPr>
        <w:spacing w:line="360" w:lineRule="auto"/>
        <w:ind w:left="-37"/>
        <w:jc w:val="both"/>
        <w:rPr>
          <w:rFonts w:ascii="Times New Roman" w:eastAsia="Times New Roman" w:hAnsi="Times New Roman" w:cs="Times New Roman"/>
          <w:b/>
          <w:bCs/>
          <w:u w:val="single"/>
          <w:rtl/>
        </w:rPr>
      </w:pPr>
      <w:r w:rsidRPr="0018650B">
        <w:rPr>
          <w:rFonts w:ascii="Times New Roman" w:eastAsia="Times New Roman" w:hAnsi="Times New Roman"/>
          <w:b/>
          <w:bCs/>
          <w:u w:val="single"/>
          <w:rtl/>
        </w:rPr>
        <w:t>טיעונים לעונש:</w:t>
      </w:r>
    </w:p>
    <w:p w14:paraId="524B4C08" w14:textId="77777777" w:rsidR="007A4349" w:rsidRPr="0018650B" w:rsidRDefault="007A4349" w:rsidP="007A4349">
      <w:pPr>
        <w:spacing w:line="360" w:lineRule="auto"/>
        <w:jc w:val="both"/>
        <w:rPr>
          <w:rFonts w:ascii="Times New Roman" w:eastAsia="Times New Roman" w:hAnsi="Times New Roman"/>
          <w:rtl/>
          <w:lang w:eastAsia="he-IL"/>
        </w:rPr>
      </w:pPr>
    </w:p>
    <w:p w14:paraId="2DB0A440" w14:textId="77777777" w:rsidR="007A4349" w:rsidRPr="0018650B" w:rsidRDefault="007A4349" w:rsidP="007A4349">
      <w:pPr>
        <w:numPr>
          <w:ilvl w:val="0"/>
          <w:numId w:val="3"/>
        </w:numPr>
        <w:spacing w:line="360" w:lineRule="auto"/>
        <w:ind w:left="-37"/>
        <w:jc w:val="both"/>
        <w:rPr>
          <w:rFonts w:ascii="Calibri" w:eastAsia="Times New Roman" w:hAnsi="Calibri"/>
          <w:rtl/>
        </w:rPr>
      </w:pPr>
      <w:r w:rsidRPr="0018650B">
        <w:rPr>
          <w:rFonts w:ascii="Times New Roman" w:eastAsia="Times New Roman" w:hAnsi="Times New Roman"/>
          <w:u w:val="single"/>
          <w:rtl/>
        </w:rPr>
        <w:t>ב"כ המאשימה</w:t>
      </w:r>
      <w:r w:rsidRPr="0018650B">
        <w:rPr>
          <w:rFonts w:ascii="Times New Roman" w:eastAsia="Times New Roman" w:hAnsi="Times New Roman"/>
          <w:rtl/>
        </w:rPr>
        <w:t xml:space="preserve"> טען, </w:t>
      </w:r>
      <w:r w:rsidRPr="0018650B">
        <w:rPr>
          <w:rFonts w:eastAsia="Times New Roman" w:hint="eastAsia"/>
          <w:rtl/>
        </w:rPr>
        <w:t>כי</w:t>
      </w:r>
      <w:r w:rsidRPr="0018650B">
        <w:rPr>
          <w:rFonts w:eastAsia="Times New Roman"/>
          <w:rtl/>
        </w:rPr>
        <w:t xml:space="preserve"> </w:t>
      </w:r>
      <w:r w:rsidRPr="0018650B">
        <w:rPr>
          <w:rFonts w:ascii="Calibri" w:eastAsia="Times New Roman" w:hAnsi="Calibri" w:hint="eastAsia"/>
          <w:rtl/>
        </w:rPr>
        <w:t>מדובר</w:t>
      </w:r>
      <w:r w:rsidRPr="0018650B">
        <w:rPr>
          <w:rFonts w:ascii="Calibri" w:eastAsia="Times New Roman" w:hAnsi="Calibri"/>
          <w:rtl/>
        </w:rPr>
        <w:t xml:space="preserve"> </w:t>
      </w:r>
      <w:r w:rsidRPr="0018650B">
        <w:rPr>
          <w:rFonts w:ascii="Calibri" w:eastAsia="Times New Roman" w:hAnsi="Calibri" w:hint="eastAsia"/>
          <w:rtl/>
        </w:rPr>
        <w:t>בנגע</w:t>
      </w:r>
      <w:r w:rsidRPr="0018650B">
        <w:rPr>
          <w:rFonts w:ascii="Calibri" w:eastAsia="Times New Roman" w:hAnsi="Calibri"/>
          <w:rtl/>
        </w:rPr>
        <w:t xml:space="preserve"> </w:t>
      </w:r>
      <w:r w:rsidRPr="0018650B">
        <w:rPr>
          <w:rFonts w:ascii="Calibri" w:eastAsia="Times New Roman" w:hAnsi="Calibri" w:hint="eastAsia"/>
          <w:rtl/>
        </w:rPr>
        <w:t>שצריך</w:t>
      </w:r>
      <w:r w:rsidRPr="0018650B">
        <w:rPr>
          <w:rFonts w:ascii="Calibri" w:eastAsia="Times New Roman" w:hAnsi="Calibri"/>
          <w:rtl/>
        </w:rPr>
        <w:t xml:space="preserve"> </w:t>
      </w:r>
      <w:r w:rsidRPr="0018650B">
        <w:rPr>
          <w:rFonts w:ascii="Calibri" w:eastAsia="Times New Roman" w:hAnsi="Calibri" w:hint="eastAsia"/>
          <w:rtl/>
        </w:rPr>
        <w:t>לגדוע</w:t>
      </w:r>
      <w:r w:rsidRPr="0018650B">
        <w:rPr>
          <w:rFonts w:ascii="Calibri" w:eastAsia="Times New Roman" w:hAnsi="Calibri"/>
          <w:rtl/>
        </w:rPr>
        <w:t xml:space="preserve"> </w:t>
      </w:r>
      <w:r w:rsidRPr="0018650B">
        <w:rPr>
          <w:rFonts w:ascii="Calibri" w:eastAsia="Times New Roman" w:hAnsi="Calibri" w:hint="eastAsia"/>
          <w:rtl/>
        </w:rPr>
        <w:t>מן</w:t>
      </w:r>
      <w:r w:rsidRPr="0018650B">
        <w:rPr>
          <w:rFonts w:ascii="Calibri" w:eastAsia="Times New Roman" w:hAnsi="Calibri"/>
          <w:rtl/>
        </w:rPr>
        <w:t xml:space="preserve"> </w:t>
      </w:r>
      <w:r w:rsidRPr="0018650B">
        <w:rPr>
          <w:rFonts w:ascii="Calibri" w:eastAsia="Times New Roman" w:hAnsi="Calibri" w:hint="eastAsia"/>
          <w:rtl/>
        </w:rPr>
        <w:t>השורש</w:t>
      </w:r>
      <w:r w:rsidRPr="0018650B">
        <w:rPr>
          <w:rFonts w:ascii="Calibri" w:eastAsia="Times New Roman" w:hAnsi="Calibri"/>
          <w:rtl/>
        </w:rPr>
        <w:t xml:space="preserve">. </w:t>
      </w:r>
      <w:r w:rsidRPr="0018650B">
        <w:rPr>
          <w:rFonts w:ascii="Calibri" w:eastAsia="Times New Roman" w:hAnsi="Calibri" w:hint="eastAsia"/>
          <w:rtl/>
        </w:rPr>
        <w:t>הערך</w:t>
      </w:r>
      <w:r w:rsidRPr="0018650B">
        <w:rPr>
          <w:rFonts w:ascii="Calibri" w:eastAsia="Times New Roman" w:hAnsi="Calibri"/>
          <w:rtl/>
        </w:rPr>
        <w:t xml:space="preserve"> </w:t>
      </w:r>
      <w:r w:rsidRPr="0018650B">
        <w:rPr>
          <w:rFonts w:ascii="Calibri" w:eastAsia="Times New Roman" w:hAnsi="Calibri" w:hint="eastAsia"/>
          <w:rtl/>
        </w:rPr>
        <w:t>המוגן</w:t>
      </w:r>
      <w:r w:rsidRPr="0018650B">
        <w:rPr>
          <w:rFonts w:ascii="Calibri" w:eastAsia="Times New Roman" w:hAnsi="Calibri"/>
          <w:rtl/>
        </w:rPr>
        <w:t xml:space="preserve"> </w:t>
      </w:r>
      <w:r w:rsidRPr="0018650B">
        <w:rPr>
          <w:rFonts w:ascii="Calibri" w:eastAsia="Times New Roman" w:hAnsi="Calibri" w:hint="eastAsia"/>
          <w:rtl/>
        </w:rPr>
        <w:t>בו</w:t>
      </w:r>
      <w:r w:rsidRPr="0018650B">
        <w:rPr>
          <w:rFonts w:ascii="Calibri" w:eastAsia="Times New Roman" w:hAnsi="Calibri"/>
          <w:rtl/>
        </w:rPr>
        <w:t xml:space="preserve"> </w:t>
      </w:r>
      <w:r w:rsidRPr="0018650B">
        <w:rPr>
          <w:rFonts w:ascii="Calibri" w:eastAsia="Times New Roman" w:hAnsi="Calibri" w:hint="eastAsia"/>
          <w:rtl/>
        </w:rPr>
        <w:t>פגע</w:t>
      </w:r>
      <w:r w:rsidRPr="0018650B">
        <w:rPr>
          <w:rFonts w:ascii="Calibri" w:eastAsia="Times New Roman" w:hAnsi="Calibri"/>
          <w:rtl/>
        </w:rPr>
        <w:t xml:space="preserve"> </w:t>
      </w:r>
      <w:r w:rsidRPr="0018650B">
        <w:rPr>
          <w:rFonts w:ascii="Calibri" w:eastAsia="Times New Roman" w:hAnsi="Calibri" w:hint="eastAsia"/>
          <w:rtl/>
        </w:rPr>
        <w:t>הנאשם</w:t>
      </w:r>
      <w:r w:rsidRPr="0018650B">
        <w:rPr>
          <w:rFonts w:ascii="Calibri" w:eastAsia="Times New Roman" w:hAnsi="Calibri"/>
          <w:rtl/>
        </w:rPr>
        <w:t xml:space="preserve"> </w:t>
      </w:r>
      <w:r w:rsidRPr="0018650B">
        <w:rPr>
          <w:rFonts w:ascii="Calibri" w:eastAsia="Times New Roman" w:hAnsi="Calibri" w:hint="eastAsia"/>
          <w:rtl/>
        </w:rPr>
        <w:t>הוא</w:t>
      </w:r>
      <w:r w:rsidRPr="0018650B">
        <w:rPr>
          <w:rFonts w:ascii="Calibri" w:eastAsia="Times New Roman" w:hAnsi="Calibri"/>
          <w:rtl/>
        </w:rPr>
        <w:t xml:space="preserve"> </w:t>
      </w:r>
      <w:r w:rsidRPr="0018650B">
        <w:rPr>
          <w:rFonts w:ascii="Calibri" w:eastAsia="Times New Roman" w:hAnsi="Calibri" w:hint="eastAsia"/>
          <w:rtl/>
        </w:rPr>
        <w:t>שלום</w:t>
      </w:r>
      <w:r w:rsidRPr="0018650B">
        <w:rPr>
          <w:rFonts w:ascii="Calibri" w:eastAsia="Times New Roman" w:hAnsi="Calibri"/>
          <w:rtl/>
        </w:rPr>
        <w:t xml:space="preserve"> </w:t>
      </w:r>
      <w:r w:rsidRPr="0018650B">
        <w:rPr>
          <w:rFonts w:ascii="Calibri" w:eastAsia="Times New Roman" w:hAnsi="Calibri" w:hint="eastAsia"/>
          <w:rtl/>
        </w:rPr>
        <w:t>הציבור</w:t>
      </w:r>
      <w:r w:rsidRPr="0018650B">
        <w:rPr>
          <w:rFonts w:ascii="Calibri" w:eastAsia="Times New Roman" w:hAnsi="Calibri"/>
          <w:rtl/>
        </w:rPr>
        <w:t xml:space="preserve"> </w:t>
      </w:r>
      <w:r w:rsidRPr="0018650B">
        <w:rPr>
          <w:rFonts w:ascii="Calibri" w:eastAsia="Times New Roman" w:hAnsi="Calibri" w:hint="eastAsia"/>
          <w:rtl/>
        </w:rPr>
        <w:t>ובטחונו</w:t>
      </w:r>
      <w:r w:rsidRPr="0018650B">
        <w:rPr>
          <w:rFonts w:ascii="Calibri" w:eastAsia="Times New Roman" w:hAnsi="Calibri"/>
          <w:rtl/>
        </w:rPr>
        <w:t xml:space="preserve">. </w:t>
      </w:r>
      <w:r w:rsidRPr="0018650B">
        <w:rPr>
          <w:rFonts w:ascii="Calibri" w:eastAsia="Times New Roman" w:hAnsi="Calibri" w:hint="eastAsia"/>
          <w:rtl/>
        </w:rPr>
        <w:t>הנזק</w:t>
      </w:r>
      <w:r w:rsidRPr="0018650B">
        <w:rPr>
          <w:rFonts w:ascii="Calibri" w:eastAsia="Times New Roman" w:hAnsi="Calibri"/>
          <w:rtl/>
        </w:rPr>
        <w:t xml:space="preserve"> </w:t>
      </w:r>
      <w:r w:rsidRPr="0018650B">
        <w:rPr>
          <w:rFonts w:ascii="Calibri" w:eastAsia="Times New Roman" w:hAnsi="Calibri" w:hint="eastAsia"/>
          <w:rtl/>
        </w:rPr>
        <w:t>הפוטנציאלי</w:t>
      </w:r>
      <w:r w:rsidRPr="0018650B">
        <w:rPr>
          <w:rFonts w:ascii="Calibri" w:eastAsia="Times New Roman" w:hAnsi="Calibri"/>
          <w:rtl/>
        </w:rPr>
        <w:t xml:space="preserve"> </w:t>
      </w:r>
      <w:r w:rsidRPr="0018650B">
        <w:rPr>
          <w:rFonts w:ascii="Calibri" w:eastAsia="Times New Roman" w:hAnsi="Calibri" w:hint="eastAsia"/>
          <w:rtl/>
        </w:rPr>
        <w:t>הוא</w:t>
      </w:r>
      <w:r w:rsidRPr="0018650B">
        <w:rPr>
          <w:rFonts w:ascii="Calibri" w:eastAsia="Times New Roman" w:hAnsi="Calibri"/>
          <w:rtl/>
        </w:rPr>
        <w:t xml:space="preserve"> </w:t>
      </w:r>
      <w:r w:rsidRPr="0018650B">
        <w:rPr>
          <w:rFonts w:ascii="Calibri" w:eastAsia="Times New Roman" w:hAnsi="Calibri" w:hint="eastAsia"/>
          <w:rtl/>
        </w:rPr>
        <w:t>המוטיב</w:t>
      </w:r>
      <w:r w:rsidRPr="0018650B">
        <w:rPr>
          <w:rFonts w:ascii="Calibri" w:eastAsia="Times New Roman" w:hAnsi="Calibri"/>
          <w:rtl/>
        </w:rPr>
        <w:t xml:space="preserve"> </w:t>
      </w:r>
      <w:r w:rsidRPr="0018650B">
        <w:rPr>
          <w:rFonts w:ascii="Calibri" w:eastAsia="Times New Roman" w:hAnsi="Calibri" w:hint="eastAsia"/>
          <w:rtl/>
        </w:rPr>
        <w:t>העיקרי</w:t>
      </w:r>
      <w:r w:rsidRPr="0018650B">
        <w:rPr>
          <w:rFonts w:ascii="Calibri" w:eastAsia="Times New Roman" w:hAnsi="Calibri"/>
          <w:rtl/>
        </w:rPr>
        <w:t xml:space="preserve">. </w:t>
      </w:r>
      <w:r w:rsidRPr="0018650B">
        <w:rPr>
          <w:rFonts w:ascii="Calibri" w:eastAsia="Times New Roman" w:hAnsi="Calibri" w:hint="eastAsia"/>
          <w:rtl/>
        </w:rPr>
        <w:t>המאשימה</w:t>
      </w:r>
      <w:r w:rsidRPr="0018650B">
        <w:rPr>
          <w:rFonts w:ascii="Calibri" w:eastAsia="Times New Roman" w:hAnsi="Calibri"/>
          <w:rtl/>
        </w:rPr>
        <w:t xml:space="preserve"> </w:t>
      </w:r>
      <w:r w:rsidRPr="0018650B">
        <w:rPr>
          <w:rFonts w:ascii="Calibri" w:eastAsia="Times New Roman" w:hAnsi="Calibri" w:hint="eastAsia"/>
          <w:rtl/>
        </w:rPr>
        <w:t>סבורה</w:t>
      </w:r>
      <w:r w:rsidRPr="0018650B">
        <w:rPr>
          <w:rFonts w:ascii="Calibri" w:eastAsia="Times New Roman" w:hAnsi="Calibri"/>
          <w:rtl/>
        </w:rPr>
        <w:t xml:space="preserve"> </w:t>
      </w:r>
      <w:r w:rsidRPr="0018650B">
        <w:rPr>
          <w:rFonts w:ascii="Calibri" w:eastAsia="Times New Roman" w:hAnsi="Calibri" w:hint="eastAsia"/>
          <w:rtl/>
        </w:rPr>
        <w:t>כי</w:t>
      </w:r>
      <w:r w:rsidRPr="0018650B">
        <w:rPr>
          <w:rFonts w:ascii="Calibri" w:eastAsia="Times New Roman" w:hAnsi="Calibri"/>
          <w:rtl/>
        </w:rPr>
        <w:t xml:space="preserve"> </w:t>
      </w:r>
      <w:r w:rsidRPr="0018650B">
        <w:rPr>
          <w:rFonts w:ascii="Calibri" w:eastAsia="Times New Roman" w:hAnsi="Calibri" w:hint="eastAsia"/>
          <w:rtl/>
        </w:rPr>
        <w:t>מתחם</w:t>
      </w:r>
      <w:r w:rsidRPr="0018650B">
        <w:rPr>
          <w:rFonts w:ascii="Calibri" w:eastAsia="Times New Roman" w:hAnsi="Calibri"/>
          <w:rtl/>
        </w:rPr>
        <w:t xml:space="preserve"> </w:t>
      </w:r>
      <w:r w:rsidRPr="0018650B">
        <w:rPr>
          <w:rFonts w:ascii="Calibri" w:eastAsia="Times New Roman" w:hAnsi="Calibri" w:hint="eastAsia"/>
          <w:rtl/>
        </w:rPr>
        <w:t>העונש</w:t>
      </w:r>
      <w:r w:rsidRPr="0018650B">
        <w:rPr>
          <w:rFonts w:ascii="Calibri" w:eastAsia="Times New Roman" w:hAnsi="Calibri"/>
          <w:rtl/>
        </w:rPr>
        <w:t xml:space="preserve"> </w:t>
      </w:r>
      <w:r w:rsidRPr="0018650B">
        <w:rPr>
          <w:rFonts w:ascii="Calibri" w:eastAsia="Times New Roman" w:hAnsi="Calibri" w:hint="eastAsia"/>
          <w:rtl/>
        </w:rPr>
        <w:t>ההולם</w:t>
      </w:r>
      <w:r w:rsidRPr="0018650B">
        <w:rPr>
          <w:rFonts w:ascii="Calibri" w:eastAsia="Times New Roman" w:hAnsi="Calibri"/>
          <w:rtl/>
        </w:rPr>
        <w:t xml:space="preserve"> </w:t>
      </w:r>
      <w:r w:rsidRPr="0018650B">
        <w:rPr>
          <w:rFonts w:ascii="Calibri" w:eastAsia="Times New Roman" w:hAnsi="Calibri" w:hint="eastAsia"/>
          <w:rtl/>
        </w:rPr>
        <w:t>נע</w:t>
      </w:r>
      <w:r w:rsidRPr="0018650B">
        <w:rPr>
          <w:rFonts w:ascii="Calibri" w:eastAsia="Times New Roman" w:hAnsi="Calibri"/>
          <w:rtl/>
        </w:rPr>
        <w:t xml:space="preserve"> </w:t>
      </w:r>
      <w:r w:rsidRPr="0018650B">
        <w:rPr>
          <w:rFonts w:ascii="Calibri" w:eastAsia="Times New Roman" w:hAnsi="Calibri" w:hint="eastAsia"/>
          <w:rtl/>
        </w:rPr>
        <w:t>בין</w:t>
      </w:r>
      <w:r w:rsidRPr="0018650B">
        <w:rPr>
          <w:rFonts w:ascii="Calibri" w:eastAsia="Times New Roman" w:hAnsi="Calibri"/>
          <w:rtl/>
        </w:rPr>
        <w:t xml:space="preserve"> 18-48 </w:t>
      </w:r>
      <w:r w:rsidRPr="0018650B">
        <w:rPr>
          <w:rFonts w:ascii="Calibri" w:eastAsia="Times New Roman" w:hAnsi="Calibri" w:hint="eastAsia"/>
          <w:rtl/>
        </w:rPr>
        <w:t>חודשי</w:t>
      </w:r>
      <w:r w:rsidRPr="0018650B">
        <w:rPr>
          <w:rFonts w:ascii="Calibri" w:eastAsia="Times New Roman" w:hAnsi="Calibri"/>
          <w:rtl/>
        </w:rPr>
        <w:t xml:space="preserve"> </w:t>
      </w:r>
      <w:r w:rsidRPr="0018650B">
        <w:rPr>
          <w:rFonts w:ascii="Calibri" w:eastAsia="Times New Roman" w:hAnsi="Calibri" w:hint="eastAsia"/>
          <w:rtl/>
        </w:rPr>
        <w:t>מאסר</w:t>
      </w:r>
      <w:r w:rsidRPr="0018650B">
        <w:rPr>
          <w:rFonts w:ascii="Calibri" w:eastAsia="Times New Roman" w:hAnsi="Calibri"/>
          <w:rtl/>
        </w:rPr>
        <w:t xml:space="preserve">. </w:t>
      </w:r>
      <w:r w:rsidRPr="0018650B">
        <w:rPr>
          <w:rFonts w:ascii="Calibri" w:eastAsia="Times New Roman" w:hAnsi="Calibri" w:hint="eastAsia"/>
          <w:rtl/>
        </w:rPr>
        <w:t>ביקש</w:t>
      </w:r>
      <w:r w:rsidRPr="0018650B">
        <w:rPr>
          <w:rFonts w:ascii="Calibri" w:eastAsia="Times New Roman" w:hAnsi="Calibri"/>
          <w:rtl/>
        </w:rPr>
        <w:t xml:space="preserve"> </w:t>
      </w:r>
      <w:r w:rsidRPr="0018650B">
        <w:rPr>
          <w:rFonts w:ascii="Calibri" w:eastAsia="Times New Roman" w:hAnsi="Calibri" w:hint="eastAsia"/>
          <w:rtl/>
        </w:rPr>
        <w:t>לדחות</w:t>
      </w:r>
      <w:r w:rsidRPr="0018650B">
        <w:rPr>
          <w:rFonts w:ascii="Calibri" w:eastAsia="Times New Roman" w:hAnsi="Calibri"/>
          <w:rtl/>
        </w:rPr>
        <w:t xml:space="preserve"> </w:t>
      </w:r>
      <w:r w:rsidRPr="0018650B">
        <w:rPr>
          <w:rFonts w:ascii="Calibri" w:eastAsia="Times New Roman" w:hAnsi="Calibri" w:hint="eastAsia"/>
          <w:rtl/>
        </w:rPr>
        <w:t>את</w:t>
      </w:r>
      <w:r w:rsidRPr="0018650B">
        <w:rPr>
          <w:rFonts w:ascii="Calibri" w:eastAsia="Times New Roman" w:hAnsi="Calibri"/>
          <w:rtl/>
        </w:rPr>
        <w:t xml:space="preserve"> </w:t>
      </w:r>
      <w:r w:rsidRPr="0018650B">
        <w:rPr>
          <w:rFonts w:ascii="Calibri" w:eastAsia="Times New Roman" w:hAnsi="Calibri" w:hint="eastAsia"/>
          <w:rtl/>
        </w:rPr>
        <w:t>גרסת</w:t>
      </w:r>
      <w:r w:rsidRPr="0018650B">
        <w:rPr>
          <w:rFonts w:ascii="Calibri" w:eastAsia="Times New Roman" w:hAnsi="Calibri"/>
          <w:rtl/>
        </w:rPr>
        <w:t xml:space="preserve"> </w:t>
      </w:r>
      <w:r w:rsidRPr="0018650B">
        <w:rPr>
          <w:rFonts w:ascii="Calibri" w:eastAsia="Times New Roman" w:hAnsi="Calibri" w:hint="eastAsia"/>
          <w:rtl/>
        </w:rPr>
        <w:t>הנאשם</w:t>
      </w:r>
      <w:r w:rsidRPr="0018650B">
        <w:rPr>
          <w:rFonts w:ascii="Calibri" w:eastAsia="Times New Roman" w:hAnsi="Calibri"/>
          <w:rtl/>
        </w:rPr>
        <w:t xml:space="preserve"> </w:t>
      </w:r>
      <w:r w:rsidRPr="0018650B">
        <w:rPr>
          <w:rFonts w:ascii="Calibri" w:eastAsia="Times New Roman" w:hAnsi="Calibri" w:hint="eastAsia"/>
          <w:rtl/>
        </w:rPr>
        <w:t>כהסבר</w:t>
      </w:r>
      <w:r w:rsidRPr="0018650B">
        <w:rPr>
          <w:rFonts w:ascii="Calibri" w:eastAsia="Times New Roman" w:hAnsi="Calibri"/>
          <w:rtl/>
        </w:rPr>
        <w:t xml:space="preserve"> </w:t>
      </w:r>
      <w:r w:rsidRPr="0018650B">
        <w:rPr>
          <w:rFonts w:ascii="Calibri" w:eastAsia="Times New Roman" w:hAnsi="Calibri" w:hint="eastAsia"/>
          <w:rtl/>
        </w:rPr>
        <w:t>לנסיבות</w:t>
      </w:r>
      <w:r w:rsidRPr="0018650B">
        <w:rPr>
          <w:rFonts w:ascii="Calibri" w:eastAsia="Times New Roman" w:hAnsi="Calibri"/>
          <w:rtl/>
        </w:rPr>
        <w:t xml:space="preserve"> </w:t>
      </w:r>
      <w:r w:rsidRPr="0018650B">
        <w:rPr>
          <w:rFonts w:ascii="Calibri" w:eastAsia="Times New Roman" w:hAnsi="Calibri" w:hint="eastAsia"/>
          <w:rtl/>
        </w:rPr>
        <w:t>ביצוע</w:t>
      </w:r>
      <w:r w:rsidRPr="0018650B">
        <w:rPr>
          <w:rFonts w:ascii="Calibri" w:eastAsia="Times New Roman" w:hAnsi="Calibri"/>
          <w:rtl/>
        </w:rPr>
        <w:t xml:space="preserve"> </w:t>
      </w:r>
      <w:r w:rsidRPr="0018650B">
        <w:rPr>
          <w:rFonts w:ascii="Calibri" w:eastAsia="Times New Roman" w:hAnsi="Calibri" w:hint="eastAsia"/>
          <w:rtl/>
        </w:rPr>
        <w:t>העבירה</w:t>
      </w:r>
      <w:r w:rsidRPr="0018650B">
        <w:rPr>
          <w:rFonts w:ascii="Calibri" w:eastAsia="Times New Roman" w:hAnsi="Calibri"/>
          <w:rtl/>
        </w:rPr>
        <w:t xml:space="preserve">, </w:t>
      </w:r>
      <w:r w:rsidRPr="0018650B">
        <w:rPr>
          <w:rFonts w:ascii="Calibri" w:eastAsia="Times New Roman" w:hAnsi="Calibri" w:hint="eastAsia"/>
          <w:rtl/>
        </w:rPr>
        <w:t>אף</w:t>
      </w:r>
      <w:r w:rsidRPr="0018650B">
        <w:rPr>
          <w:rFonts w:ascii="Calibri" w:eastAsia="Times New Roman" w:hAnsi="Calibri"/>
          <w:rtl/>
        </w:rPr>
        <w:t xml:space="preserve"> </w:t>
      </w:r>
      <w:r w:rsidRPr="0018650B">
        <w:rPr>
          <w:rFonts w:ascii="Calibri" w:eastAsia="Times New Roman" w:hAnsi="Calibri" w:hint="eastAsia"/>
          <w:rtl/>
        </w:rPr>
        <w:t>שירות</w:t>
      </w:r>
      <w:r w:rsidRPr="0018650B">
        <w:rPr>
          <w:rFonts w:ascii="Calibri" w:eastAsia="Times New Roman" w:hAnsi="Calibri"/>
          <w:rtl/>
        </w:rPr>
        <w:t xml:space="preserve"> </w:t>
      </w:r>
      <w:r w:rsidRPr="0018650B">
        <w:rPr>
          <w:rFonts w:ascii="Calibri" w:eastAsia="Times New Roman" w:hAnsi="Calibri" w:hint="eastAsia"/>
          <w:rtl/>
        </w:rPr>
        <w:t>המבחן</w:t>
      </w:r>
      <w:r w:rsidRPr="0018650B">
        <w:rPr>
          <w:rFonts w:ascii="Calibri" w:eastAsia="Times New Roman" w:hAnsi="Calibri"/>
          <w:rtl/>
        </w:rPr>
        <w:t xml:space="preserve"> </w:t>
      </w:r>
      <w:r w:rsidRPr="0018650B">
        <w:rPr>
          <w:rFonts w:ascii="Calibri" w:eastAsia="Times New Roman" w:hAnsi="Calibri" w:hint="eastAsia"/>
          <w:rtl/>
        </w:rPr>
        <w:t>התרשם</w:t>
      </w:r>
      <w:r w:rsidRPr="0018650B">
        <w:rPr>
          <w:rFonts w:ascii="Calibri" w:eastAsia="Times New Roman" w:hAnsi="Calibri"/>
          <w:rtl/>
        </w:rPr>
        <w:t xml:space="preserve"> </w:t>
      </w:r>
      <w:r w:rsidRPr="0018650B">
        <w:rPr>
          <w:rFonts w:ascii="Calibri" w:eastAsia="Times New Roman" w:hAnsi="Calibri" w:hint="eastAsia"/>
          <w:rtl/>
        </w:rPr>
        <w:t>מחוסר</w:t>
      </w:r>
      <w:r w:rsidRPr="0018650B">
        <w:rPr>
          <w:rFonts w:ascii="Calibri" w:eastAsia="Times New Roman" w:hAnsi="Calibri"/>
          <w:rtl/>
        </w:rPr>
        <w:t xml:space="preserve"> </w:t>
      </w:r>
      <w:r w:rsidRPr="0018650B">
        <w:rPr>
          <w:rFonts w:ascii="Calibri" w:eastAsia="Times New Roman" w:hAnsi="Calibri" w:hint="eastAsia"/>
          <w:rtl/>
        </w:rPr>
        <w:t>כנותו</w:t>
      </w:r>
      <w:r w:rsidRPr="0018650B">
        <w:rPr>
          <w:rFonts w:ascii="Calibri" w:eastAsia="Times New Roman" w:hAnsi="Calibri"/>
          <w:rtl/>
        </w:rPr>
        <w:t xml:space="preserve">, </w:t>
      </w:r>
      <w:r w:rsidRPr="0018650B">
        <w:rPr>
          <w:rFonts w:ascii="Calibri" w:eastAsia="Times New Roman" w:hAnsi="Calibri" w:hint="eastAsia"/>
          <w:rtl/>
        </w:rPr>
        <w:t>וגרסתו</w:t>
      </w:r>
      <w:r w:rsidRPr="0018650B">
        <w:rPr>
          <w:rFonts w:ascii="Calibri" w:eastAsia="Times New Roman" w:hAnsi="Calibri"/>
          <w:rtl/>
        </w:rPr>
        <w:t xml:space="preserve"> </w:t>
      </w:r>
      <w:r w:rsidRPr="0018650B">
        <w:rPr>
          <w:rFonts w:ascii="Calibri" w:eastAsia="Times New Roman" w:hAnsi="Calibri" w:hint="eastAsia"/>
          <w:rtl/>
        </w:rPr>
        <w:t>מהווה</w:t>
      </w:r>
      <w:r w:rsidRPr="0018650B">
        <w:rPr>
          <w:rFonts w:ascii="Calibri" w:eastAsia="Times New Roman" w:hAnsi="Calibri"/>
          <w:rtl/>
        </w:rPr>
        <w:t xml:space="preserve"> </w:t>
      </w:r>
      <w:r w:rsidRPr="0018650B">
        <w:rPr>
          <w:rFonts w:ascii="Calibri" w:eastAsia="Times New Roman" w:hAnsi="Calibri" w:hint="eastAsia"/>
          <w:rtl/>
        </w:rPr>
        <w:t>זלזול</w:t>
      </w:r>
      <w:r w:rsidRPr="0018650B">
        <w:rPr>
          <w:rFonts w:ascii="Calibri" w:eastAsia="Times New Roman" w:hAnsi="Calibri"/>
          <w:rtl/>
        </w:rPr>
        <w:t xml:space="preserve"> </w:t>
      </w:r>
      <w:r w:rsidRPr="0018650B">
        <w:rPr>
          <w:rFonts w:ascii="Calibri" w:eastAsia="Times New Roman" w:hAnsi="Calibri" w:hint="eastAsia"/>
          <w:rtl/>
        </w:rPr>
        <w:t>באינטליגנציה</w:t>
      </w:r>
      <w:r w:rsidRPr="0018650B">
        <w:rPr>
          <w:rFonts w:ascii="Calibri" w:eastAsia="Times New Roman" w:hAnsi="Calibri"/>
          <w:rtl/>
        </w:rPr>
        <w:t xml:space="preserve">. </w:t>
      </w:r>
      <w:r w:rsidRPr="0018650B">
        <w:rPr>
          <w:rFonts w:ascii="Calibri" w:eastAsia="Times New Roman" w:hAnsi="Calibri" w:hint="eastAsia"/>
          <w:rtl/>
        </w:rPr>
        <w:t>ביקש</w:t>
      </w:r>
      <w:r w:rsidRPr="0018650B">
        <w:rPr>
          <w:rFonts w:ascii="Calibri" w:eastAsia="Times New Roman" w:hAnsi="Calibri"/>
          <w:rtl/>
        </w:rPr>
        <w:t xml:space="preserve"> </w:t>
      </w:r>
      <w:r w:rsidRPr="0018650B">
        <w:rPr>
          <w:rFonts w:ascii="Calibri" w:eastAsia="Times New Roman" w:hAnsi="Calibri" w:hint="eastAsia"/>
          <w:rtl/>
        </w:rPr>
        <w:t>למקם</w:t>
      </w:r>
      <w:r w:rsidRPr="0018650B">
        <w:rPr>
          <w:rFonts w:ascii="Calibri" w:eastAsia="Times New Roman" w:hAnsi="Calibri"/>
          <w:rtl/>
        </w:rPr>
        <w:t xml:space="preserve"> </w:t>
      </w:r>
      <w:r w:rsidRPr="0018650B">
        <w:rPr>
          <w:rFonts w:ascii="Calibri" w:eastAsia="Times New Roman" w:hAnsi="Calibri" w:hint="eastAsia"/>
          <w:rtl/>
        </w:rPr>
        <w:t>את</w:t>
      </w:r>
      <w:r w:rsidRPr="0018650B">
        <w:rPr>
          <w:rFonts w:ascii="Calibri" w:eastAsia="Times New Roman" w:hAnsi="Calibri"/>
          <w:rtl/>
        </w:rPr>
        <w:t xml:space="preserve"> </w:t>
      </w:r>
      <w:r w:rsidRPr="0018650B">
        <w:rPr>
          <w:rFonts w:ascii="Calibri" w:eastAsia="Times New Roman" w:hAnsi="Calibri" w:hint="eastAsia"/>
          <w:rtl/>
        </w:rPr>
        <w:t>עונשו</w:t>
      </w:r>
      <w:r w:rsidRPr="0018650B">
        <w:rPr>
          <w:rFonts w:ascii="Calibri" w:eastAsia="Times New Roman" w:hAnsi="Calibri"/>
          <w:rtl/>
        </w:rPr>
        <w:t xml:space="preserve"> </w:t>
      </w:r>
      <w:r w:rsidRPr="0018650B">
        <w:rPr>
          <w:rFonts w:ascii="Calibri" w:eastAsia="Times New Roman" w:hAnsi="Calibri" w:hint="eastAsia"/>
          <w:rtl/>
        </w:rPr>
        <w:t>בתוך</w:t>
      </w:r>
      <w:r w:rsidRPr="0018650B">
        <w:rPr>
          <w:rFonts w:ascii="Calibri" w:eastAsia="Times New Roman" w:hAnsi="Calibri"/>
          <w:rtl/>
        </w:rPr>
        <w:t xml:space="preserve"> </w:t>
      </w:r>
      <w:r w:rsidRPr="0018650B">
        <w:rPr>
          <w:rFonts w:ascii="Calibri" w:eastAsia="Times New Roman" w:hAnsi="Calibri" w:hint="eastAsia"/>
          <w:rtl/>
        </w:rPr>
        <w:t>המתחם</w:t>
      </w:r>
      <w:r w:rsidRPr="0018650B">
        <w:rPr>
          <w:rFonts w:ascii="Calibri" w:eastAsia="Times New Roman" w:hAnsi="Calibri"/>
          <w:rtl/>
        </w:rPr>
        <w:t xml:space="preserve">, </w:t>
      </w:r>
      <w:r w:rsidRPr="0018650B">
        <w:rPr>
          <w:rFonts w:ascii="Calibri" w:eastAsia="Times New Roman" w:hAnsi="Calibri" w:hint="eastAsia"/>
          <w:rtl/>
        </w:rPr>
        <w:t>בשליש</w:t>
      </w:r>
      <w:r w:rsidRPr="0018650B">
        <w:rPr>
          <w:rFonts w:ascii="Calibri" w:eastAsia="Times New Roman" w:hAnsi="Calibri"/>
          <w:rtl/>
        </w:rPr>
        <w:t xml:space="preserve"> </w:t>
      </w:r>
      <w:r w:rsidRPr="0018650B">
        <w:rPr>
          <w:rFonts w:ascii="Calibri" w:eastAsia="Times New Roman" w:hAnsi="Calibri" w:hint="eastAsia"/>
          <w:rtl/>
        </w:rPr>
        <w:t>האמצעי</w:t>
      </w:r>
      <w:r w:rsidRPr="0018650B">
        <w:rPr>
          <w:rFonts w:ascii="Calibri" w:eastAsia="Times New Roman" w:hAnsi="Calibri"/>
          <w:rtl/>
        </w:rPr>
        <w:t xml:space="preserve">.  </w:t>
      </w:r>
      <w:r w:rsidRPr="0018650B">
        <w:rPr>
          <w:rFonts w:ascii="Calibri" w:eastAsia="Times New Roman" w:hAnsi="Calibri" w:hint="eastAsia"/>
          <w:rtl/>
        </w:rPr>
        <w:t>בנוסף</w:t>
      </w:r>
      <w:r w:rsidRPr="0018650B">
        <w:rPr>
          <w:rFonts w:ascii="Calibri" w:eastAsia="Times New Roman" w:hAnsi="Calibri"/>
          <w:rtl/>
        </w:rPr>
        <w:t xml:space="preserve"> </w:t>
      </w:r>
      <w:r w:rsidRPr="0018650B">
        <w:rPr>
          <w:rFonts w:ascii="Calibri" w:eastAsia="Times New Roman" w:hAnsi="Calibri" w:hint="eastAsia"/>
          <w:rtl/>
        </w:rPr>
        <w:t>ביקש</w:t>
      </w:r>
      <w:r w:rsidRPr="0018650B">
        <w:rPr>
          <w:rFonts w:ascii="Calibri" w:eastAsia="Times New Roman" w:hAnsi="Calibri"/>
          <w:rtl/>
        </w:rPr>
        <w:t xml:space="preserve"> </w:t>
      </w:r>
      <w:r w:rsidRPr="0018650B">
        <w:rPr>
          <w:rFonts w:ascii="Calibri" w:eastAsia="Times New Roman" w:hAnsi="Calibri" w:hint="eastAsia"/>
          <w:rtl/>
        </w:rPr>
        <w:t>להשית</w:t>
      </w:r>
      <w:r w:rsidRPr="0018650B">
        <w:rPr>
          <w:rFonts w:ascii="Calibri" w:eastAsia="Times New Roman" w:hAnsi="Calibri"/>
          <w:rtl/>
        </w:rPr>
        <w:t xml:space="preserve"> </w:t>
      </w:r>
      <w:r w:rsidRPr="0018650B">
        <w:rPr>
          <w:rFonts w:ascii="Calibri" w:eastAsia="Times New Roman" w:hAnsi="Calibri" w:hint="eastAsia"/>
          <w:rtl/>
        </w:rPr>
        <w:t>עליו</w:t>
      </w:r>
      <w:r w:rsidRPr="0018650B">
        <w:rPr>
          <w:rFonts w:ascii="Calibri" w:eastAsia="Times New Roman" w:hAnsi="Calibri"/>
          <w:rtl/>
        </w:rPr>
        <w:t xml:space="preserve"> </w:t>
      </w:r>
      <w:r w:rsidRPr="0018650B">
        <w:rPr>
          <w:rFonts w:ascii="Calibri" w:eastAsia="Times New Roman" w:hAnsi="Calibri" w:hint="eastAsia"/>
          <w:rtl/>
        </w:rPr>
        <w:t>מאסר</w:t>
      </w:r>
      <w:r w:rsidRPr="0018650B">
        <w:rPr>
          <w:rFonts w:ascii="Calibri" w:eastAsia="Times New Roman" w:hAnsi="Calibri"/>
          <w:rtl/>
        </w:rPr>
        <w:t xml:space="preserve"> </w:t>
      </w:r>
      <w:r w:rsidRPr="0018650B">
        <w:rPr>
          <w:rFonts w:ascii="Calibri" w:eastAsia="Times New Roman" w:hAnsi="Calibri" w:hint="eastAsia"/>
          <w:rtl/>
        </w:rPr>
        <w:t>מותנה</w:t>
      </w:r>
      <w:r w:rsidRPr="0018650B">
        <w:rPr>
          <w:rFonts w:ascii="Calibri" w:eastAsia="Times New Roman" w:hAnsi="Calibri"/>
          <w:rtl/>
        </w:rPr>
        <w:t xml:space="preserve"> </w:t>
      </w:r>
      <w:r w:rsidRPr="0018650B">
        <w:rPr>
          <w:rFonts w:ascii="Calibri" w:eastAsia="Times New Roman" w:hAnsi="Calibri" w:hint="eastAsia"/>
          <w:rtl/>
        </w:rPr>
        <w:t>משמעותי</w:t>
      </w:r>
      <w:r w:rsidRPr="0018650B">
        <w:rPr>
          <w:rFonts w:ascii="Calibri" w:eastAsia="Times New Roman" w:hAnsi="Calibri"/>
          <w:rtl/>
        </w:rPr>
        <w:t xml:space="preserve">, </w:t>
      </w:r>
      <w:r w:rsidRPr="0018650B">
        <w:rPr>
          <w:rFonts w:ascii="Calibri" w:eastAsia="Times New Roman" w:hAnsi="Calibri" w:hint="eastAsia"/>
          <w:rtl/>
        </w:rPr>
        <w:t>קנס</w:t>
      </w:r>
      <w:r w:rsidRPr="0018650B">
        <w:rPr>
          <w:rFonts w:ascii="Calibri" w:eastAsia="Times New Roman" w:hAnsi="Calibri"/>
          <w:rtl/>
        </w:rPr>
        <w:t xml:space="preserve"> </w:t>
      </w:r>
      <w:r w:rsidRPr="0018650B">
        <w:rPr>
          <w:rFonts w:ascii="Calibri" w:eastAsia="Times New Roman" w:hAnsi="Calibri" w:hint="eastAsia"/>
          <w:rtl/>
        </w:rPr>
        <w:t>כספי</w:t>
      </w:r>
      <w:r w:rsidRPr="0018650B">
        <w:rPr>
          <w:rFonts w:ascii="Calibri" w:eastAsia="Times New Roman" w:hAnsi="Calibri"/>
          <w:rtl/>
        </w:rPr>
        <w:t>.</w:t>
      </w:r>
    </w:p>
    <w:p w14:paraId="6C9A00D1" w14:textId="77777777" w:rsidR="007A4349" w:rsidRPr="0018650B" w:rsidRDefault="007A4349" w:rsidP="007A4349">
      <w:pPr>
        <w:spacing w:line="360" w:lineRule="auto"/>
        <w:jc w:val="both"/>
        <w:rPr>
          <w:rFonts w:ascii="Calibri" w:eastAsia="Times New Roman" w:hAnsi="Calibri"/>
          <w:rtl/>
        </w:rPr>
      </w:pPr>
    </w:p>
    <w:p w14:paraId="6B1E3C66" w14:textId="77777777" w:rsidR="007A4349" w:rsidRPr="0018650B" w:rsidRDefault="007A4349" w:rsidP="007A4349">
      <w:pPr>
        <w:numPr>
          <w:ilvl w:val="0"/>
          <w:numId w:val="3"/>
        </w:numPr>
        <w:spacing w:line="360" w:lineRule="auto"/>
        <w:ind w:left="-37"/>
        <w:jc w:val="both"/>
        <w:rPr>
          <w:rFonts w:eastAsia="Times New Roman" w:cs="Times New Roman"/>
        </w:rPr>
      </w:pPr>
      <w:r w:rsidRPr="0018650B">
        <w:rPr>
          <w:rFonts w:ascii="Calibri" w:eastAsia="Times New Roman" w:hAnsi="Calibri" w:hint="eastAsia"/>
          <w:u w:val="single"/>
          <w:rtl/>
        </w:rPr>
        <w:t>ב</w:t>
      </w:r>
      <w:r w:rsidRPr="0018650B">
        <w:rPr>
          <w:rFonts w:ascii="Calibri" w:eastAsia="Times New Roman" w:hAnsi="Calibri"/>
          <w:u w:val="single"/>
          <w:rtl/>
        </w:rPr>
        <w:t>"</w:t>
      </w:r>
      <w:r w:rsidRPr="0018650B">
        <w:rPr>
          <w:rFonts w:ascii="Calibri" w:eastAsia="Times New Roman" w:hAnsi="Calibri" w:hint="eastAsia"/>
          <w:u w:val="single"/>
          <w:rtl/>
        </w:rPr>
        <w:t>כ</w:t>
      </w:r>
      <w:r w:rsidRPr="0018650B">
        <w:rPr>
          <w:rFonts w:ascii="Calibri" w:eastAsia="Times New Roman" w:hAnsi="Calibri"/>
          <w:u w:val="single"/>
          <w:rtl/>
        </w:rPr>
        <w:t xml:space="preserve"> </w:t>
      </w:r>
      <w:r w:rsidRPr="0018650B">
        <w:rPr>
          <w:rFonts w:ascii="Calibri" w:eastAsia="Times New Roman" w:hAnsi="Calibri" w:hint="eastAsia"/>
          <w:u w:val="single"/>
          <w:rtl/>
        </w:rPr>
        <w:t>הנאשם</w:t>
      </w:r>
      <w:r w:rsidRPr="0018650B">
        <w:rPr>
          <w:rFonts w:ascii="Calibri" w:eastAsia="Times New Roman" w:hAnsi="Calibri"/>
          <w:rtl/>
        </w:rPr>
        <w:t xml:space="preserve"> </w:t>
      </w:r>
      <w:r w:rsidRPr="0018650B">
        <w:rPr>
          <w:rFonts w:ascii="Calibri" w:eastAsia="Times New Roman" w:hAnsi="Calibri" w:hint="eastAsia"/>
          <w:rtl/>
        </w:rPr>
        <w:t>הזכיר</w:t>
      </w:r>
      <w:r w:rsidRPr="0018650B">
        <w:rPr>
          <w:rFonts w:ascii="Times New Roman" w:eastAsia="Times New Roman" w:hAnsi="Times New Roman"/>
          <w:rtl/>
        </w:rPr>
        <w:t xml:space="preserve"> לאת הלכת אבו מוך שקבעה מדרג באשר לחומרת עבירות החזקה בנשק, ו</w:t>
      </w:r>
      <w:r w:rsidRPr="0018650B">
        <w:rPr>
          <w:rFonts w:ascii="Calibri" w:eastAsia="Times New Roman" w:hAnsi="Calibri" w:hint="eastAsia"/>
          <w:rtl/>
        </w:rPr>
        <w:t>טען</w:t>
      </w:r>
      <w:r w:rsidRPr="0018650B">
        <w:rPr>
          <w:rFonts w:ascii="Calibri" w:eastAsia="Times New Roman" w:hAnsi="Calibri"/>
          <w:rtl/>
        </w:rPr>
        <w:t xml:space="preserve"> </w:t>
      </w:r>
      <w:r w:rsidRPr="0018650B">
        <w:rPr>
          <w:rFonts w:ascii="Calibri" w:eastAsia="Times New Roman" w:hAnsi="Calibri" w:hint="eastAsia"/>
          <w:rtl/>
        </w:rPr>
        <w:t>לרף</w:t>
      </w:r>
      <w:r w:rsidRPr="0018650B">
        <w:rPr>
          <w:rFonts w:ascii="Calibri" w:eastAsia="Times New Roman" w:hAnsi="Calibri"/>
          <w:rtl/>
        </w:rPr>
        <w:t xml:space="preserve"> </w:t>
      </w:r>
      <w:r w:rsidRPr="0018650B">
        <w:rPr>
          <w:rFonts w:ascii="Calibri" w:eastAsia="Times New Roman" w:hAnsi="Calibri" w:hint="eastAsia"/>
          <w:rtl/>
        </w:rPr>
        <w:t>הבינוני</w:t>
      </w:r>
      <w:r w:rsidRPr="0018650B">
        <w:rPr>
          <w:rFonts w:ascii="Calibri" w:eastAsia="Times New Roman" w:hAnsi="Calibri"/>
          <w:rtl/>
        </w:rPr>
        <w:t xml:space="preserve">, </w:t>
      </w:r>
      <w:r w:rsidRPr="0018650B">
        <w:rPr>
          <w:rFonts w:ascii="Calibri" w:eastAsia="Times New Roman" w:hAnsi="Calibri" w:hint="eastAsia"/>
          <w:rtl/>
        </w:rPr>
        <w:t>אין</w:t>
      </w:r>
      <w:r w:rsidRPr="0018650B">
        <w:rPr>
          <w:rFonts w:ascii="Calibri" w:eastAsia="Times New Roman" w:hAnsi="Calibri"/>
          <w:rtl/>
        </w:rPr>
        <w:t xml:space="preserve"> </w:t>
      </w:r>
      <w:r w:rsidRPr="0018650B">
        <w:rPr>
          <w:rFonts w:ascii="Calibri" w:eastAsia="Times New Roman" w:hAnsi="Calibri" w:hint="eastAsia"/>
          <w:rtl/>
        </w:rPr>
        <w:t>מטרה</w:t>
      </w:r>
      <w:r w:rsidRPr="0018650B">
        <w:rPr>
          <w:rFonts w:ascii="Calibri" w:eastAsia="Times New Roman" w:hAnsi="Calibri"/>
          <w:rtl/>
        </w:rPr>
        <w:t xml:space="preserve"> </w:t>
      </w:r>
      <w:r w:rsidRPr="0018650B">
        <w:rPr>
          <w:rFonts w:ascii="Calibri" w:eastAsia="Times New Roman" w:hAnsi="Calibri" w:hint="eastAsia"/>
          <w:rtl/>
        </w:rPr>
        <w:t>ידועה</w:t>
      </w:r>
      <w:r w:rsidRPr="0018650B">
        <w:rPr>
          <w:rFonts w:ascii="Calibri" w:eastAsia="Times New Roman" w:hAnsi="Calibri"/>
          <w:rtl/>
        </w:rPr>
        <w:t xml:space="preserve">. </w:t>
      </w:r>
      <w:r w:rsidRPr="0018650B">
        <w:rPr>
          <w:rFonts w:ascii="Calibri" w:eastAsia="Times New Roman" w:hAnsi="Calibri" w:hint="eastAsia"/>
          <w:rtl/>
        </w:rPr>
        <w:t>המדובר</w:t>
      </w:r>
      <w:r w:rsidRPr="0018650B">
        <w:rPr>
          <w:rFonts w:ascii="Calibri" w:eastAsia="Times New Roman" w:hAnsi="Calibri"/>
          <w:rtl/>
        </w:rPr>
        <w:t xml:space="preserve"> </w:t>
      </w:r>
      <w:r w:rsidRPr="0018650B">
        <w:rPr>
          <w:rFonts w:ascii="Calibri" w:eastAsia="Times New Roman" w:hAnsi="Calibri" w:hint="eastAsia"/>
          <w:rtl/>
        </w:rPr>
        <w:t>בצעיר</w:t>
      </w:r>
      <w:r w:rsidRPr="0018650B">
        <w:rPr>
          <w:rFonts w:ascii="Calibri" w:eastAsia="Times New Roman" w:hAnsi="Calibri"/>
          <w:rtl/>
        </w:rPr>
        <w:t xml:space="preserve"> </w:t>
      </w:r>
      <w:r w:rsidRPr="0018650B">
        <w:rPr>
          <w:rFonts w:ascii="Calibri" w:eastAsia="Times New Roman" w:hAnsi="Calibri" w:hint="eastAsia"/>
          <w:rtl/>
        </w:rPr>
        <w:t>בן</w:t>
      </w:r>
      <w:r w:rsidRPr="0018650B">
        <w:rPr>
          <w:rFonts w:ascii="Calibri" w:eastAsia="Times New Roman" w:hAnsi="Calibri"/>
          <w:rtl/>
        </w:rPr>
        <w:t xml:space="preserve"> 24 </w:t>
      </w:r>
      <w:r w:rsidRPr="0018650B">
        <w:rPr>
          <w:rFonts w:ascii="Calibri" w:eastAsia="Times New Roman" w:hAnsi="Calibri" w:hint="eastAsia"/>
          <w:rtl/>
        </w:rPr>
        <w:t>אשר</w:t>
      </w:r>
      <w:r w:rsidRPr="0018650B">
        <w:rPr>
          <w:rFonts w:ascii="Calibri" w:eastAsia="Times New Roman" w:hAnsi="Calibri"/>
          <w:rtl/>
        </w:rPr>
        <w:t xml:space="preserve"> </w:t>
      </w:r>
      <w:r w:rsidRPr="0018650B">
        <w:rPr>
          <w:rFonts w:ascii="Calibri" w:eastAsia="Times New Roman" w:hAnsi="Calibri" w:hint="eastAsia"/>
          <w:rtl/>
        </w:rPr>
        <w:t>שירות</w:t>
      </w:r>
      <w:r w:rsidRPr="0018650B">
        <w:rPr>
          <w:rFonts w:ascii="Calibri" w:eastAsia="Times New Roman" w:hAnsi="Calibri"/>
          <w:rtl/>
        </w:rPr>
        <w:t xml:space="preserve"> </w:t>
      </w:r>
      <w:r w:rsidRPr="0018650B">
        <w:rPr>
          <w:rFonts w:ascii="Calibri" w:eastAsia="Times New Roman" w:hAnsi="Calibri" w:hint="eastAsia"/>
          <w:rtl/>
        </w:rPr>
        <w:t>המבחן</w:t>
      </w:r>
      <w:r w:rsidRPr="0018650B">
        <w:rPr>
          <w:rFonts w:ascii="Calibri" w:eastAsia="Times New Roman" w:hAnsi="Calibri"/>
          <w:rtl/>
        </w:rPr>
        <w:t xml:space="preserve"> </w:t>
      </w:r>
      <w:r w:rsidRPr="0018650B">
        <w:rPr>
          <w:rFonts w:ascii="Calibri" w:eastAsia="Times New Roman" w:hAnsi="Calibri" w:hint="eastAsia"/>
          <w:rtl/>
        </w:rPr>
        <w:t>התרשם</w:t>
      </w:r>
      <w:r w:rsidRPr="0018650B">
        <w:rPr>
          <w:rFonts w:ascii="Calibri" w:eastAsia="Times New Roman" w:hAnsi="Calibri"/>
          <w:rtl/>
        </w:rPr>
        <w:t xml:space="preserve"> </w:t>
      </w:r>
      <w:r w:rsidRPr="0018650B">
        <w:rPr>
          <w:rFonts w:ascii="Calibri" w:eastAsia="Times New Roman" w:hAnsi="Calibri" w:hint="eastAsia"/>
          <w:rtl/>
        </w:rPr>
        <w:t>מיכולות</w:t>
      </w:r>
      <w:r w:rsidRPr="0018650B">
        <w:rPr>
          <w:rFonts w:ascii="Calibri" w:eastAsia="Times New Roman" w:hAnsi="Calibri"/>
          <w:rtl/>
        </w:rPr>
        <w:t xml:space="preserve"> </w:t>
      </w:r>
      <w:r w:rsidRPr="0018650B">
        <w:rPr>
          <w:rFonts w:ascii="Calibri" w:eastAsia="Times New Roman" w:hAnsi="Calibri" w:hint="eastAsia"/>
          <w:rtl/>
        </w:rPr>
        <w:t>לא</w:t>
      </w:r>
      <w:r w:rsidRPr="0018650B">
        <w:rPr>
          <w:rFonts w:ascii="Calibri" w:eastAsia="Times New Roman" w:hAnsi="Calibri"/>
          <w:rtl/>
        </w:rPr>
        <w:t xml:space="preserve"> </w:t>
      </w:r>
      <w:r w:rsidRPr="0018650B">
        <w:rPr>
          <w:rFonts w:ascii="Calibri" w:eastAsia="Times New Roman" w:hAnsi="Calibri" w:hint="eastAsia"/>
          <w:rtl/>
        </w:rPr>
        <w:t>גבוהות</w:t>
      </w:r>
      <w:r w:rsidRPr="0018650B">
        <w:rPr>
          <w:rFonts w:ascii="Calibri" w:eastAsia="Times New Roman" w:hAnsi="Calibri"/>
          <w:rtl/>
        </w:rPr>
        <w:t xml:space="preserve"> </w:t>
      </w:r>
      <w:r w:rsidRPr="0018650B">
        <w:rPr>
          <w:rFonts w:ascii="Calibri" w:eastAsia="Times New Roman" w:hAnsi="Calibri" w:hint="eastAsia"/>
          <w:rtl/>
        </w:rPr>
        <w:t>בתחום</w:t>
      </w:r>
      <w:r w:rsidRPr="0018650B">
        <w:rPr>
          <w:rFonts w:ascii="Calibri" w:eastAsia="Times New Roman" w:hAnsi="Calibri"/>
          <w:rtl/>
        </w:rPr>
        <w:t xml:space="preserve"> </w:t>
      </w:r>
      <w:r w:rsidRPr="0018650B">
        <w:rPr>
          <w:rFonts w:ascii="Calibri" w:eastAsia="Times New Roman" w:hAnsi="Calibri" w:hint="eastAsia"/>
          <w:rtl/>
        </w:rPr>
        <w:t>הקוגניטיבי</w:t>
      </w:r>
      <w:r w:rsidRPr="0018650B">
        <w:rPr>
          <w:rFonts w:ascii="Calibri" w:eastAsia="Times New Roman" w:hAnsi="Calibri"/>
          <w:rtl/>
        </w:rPr>
        <w:t xml:space="preserve">. </w:t>
      </w:r>
      <w:r w:rsidRPr="0018650B">
        <w:rPr>
          <w:rFonts w:ascii="Calibri" w:eastAsia="Times New Roman" w:hAnsi="Calibri" w:hint="eastAsia"/>
          <w:rtl/>
        </w:rPr>
        <w:t>סבור</w:t>
      </w:r>
      <w:r w:rsidRPr="0018650B">
        <w:rPr>
          <w:rFonts w:ascii="Calibri" w:eastAsia="Times New Roman" w:hAnsi="Calibri"/>
          <w:rtl/>
        </w:rPr>
        <w:t xml:space="preserve"> </w:t>
      </w:r>
      <w:r w:rsidRPr="0018650B">
        <w:rPr>
          <w:rFonts w:ascii="Calibri" w:eastAsia="Times New Roman" w:hAnsi="Calibri" w:hint="eastAsia"/>
          <w:rtl/>
        </w:rPr>
        <w:t>כי</w:t>
      </w:r>
      <w:r w:rsidRPr="0018650B">
        <w:rPr>
          <w:rFonts w:ascii="Calibri" w:eastAsia="Times New Roman" w:hAnsi="Calibri"/>
          <w:rtl/>
        </w:rPr>
        <w:t xml:space="preserve"> </w:t>
      </w:r>
      <w:r w:rsidRPr="0018650B">
        <w:rPr>
          <w:rFonts w:ascii="Calibri" w:eastAsia="Times New Roman" w:hAnsi="Calibri" w:hint="eastAsia"/>
          <w:rtl/>
        </w:rPr>
        <w:t>מתחם</w:t>
      </w:r>
      <w:r w:rsidRPr="0018650B">
        <w:rPr>
          <w:rFonts w:ascii="Calibri" w:eastAsia="Times New Roman" w:hAnsi="Calibri"/>
          <w:rtl/>
        </w:rPr>
        <w:t xml:space="preserve"> </w:t>
      </w:r>
      <w:r w:rsidRPr="0018650B">
        <w:rPr>
          <w:rFonts w:ascii="Calibri" w:eastAsia="Times New Roman" w:hAnsi="Calibri" w:hint="eastAsia"/>
          <w:rtl/>
        </w:rPr>
        <w:t>העונש</w:t>
      </w:r>
      <w:r w:rsidRPr="0018650B">
        <w:rPr>
          <w:rFonts w:ascii="Calibri" w:eastAsia="Times New Roman" w:hAnsi="Calibri"/>
          <w:rtl/>
        </w:rPr>
        <w:t xml:space="preserve"> </w:t>
      </w:r>
      <w:r w:rsidRPr="0018650B">
        <w:rPr>
          <w:rFonts w:ascii="Calibri" w:eastAsia="Times New Roman" w:hAnsi="Calibri" w:hint="eastAsia"/>
          <w:rtl/>
        </w:rPr>
        <w:t>ההולם</w:t>
      </w:r>
      <w:r w:rsidRPr="0018650B">
        <w:rPr>
          <w:rFonts w:ascii="Calibri" w:eastAsia="Times New Roman" w:hAnsi="Calibri"/>
          <w:rtl/>
        </w:rPr>
        <w:t xml:space="preserve"> </w:t>
      </w:r>
      <w:r w:rsidRPr="0018650B">
        <w:rPr>
          <w:rFonts w:ascii="Calibri" w:eastAsia="Times New Roman" w:hAnsi="Calibri" w:hint="eastAsia"/>
          <w:rtl/>
        </w:rPr>
        <w:t>נע</w:t>
      </w:r>
      <w:r w:rsidRPr="0018650B">
        <w:rPr>
          <w:rFonts w:ascii="Calibri" w:eastAsia="Times New Roman" w:hAnsi="Calibri"/>
          <w:rtl/>
        </w:rPr>
        <w:t xml:space="preserve"> </w:t>
      </w:r>
      <w:r w:rsidRPr="0018650B">
        <w:rPr>
          <w:rFonts w:ascii="Calibri" w:eastAsia="Times New Roman" w:hAnsi="Calibri" w:hint="eastAsia"/>
          <w:rtl/>
        </w:rPr>
        <w:t>בין</w:t>
      </w:r>
      <w:r w:rsidRPr="0018650B">
        <w:rPr>
          <w:rFonts w:ascii="Calibri" w:eastAsia="Times New Roman" w:hAnsi="Calibri"/>
          <w:rtl/>
        </w:rPr>
        <w:t xml:space="preserve"> 6 </w:t>
      </w:r>
      <w:r w:rsidRPr="0018650B">
        <w:rPr>
          <w:rFonts w:ascii="Calibri" w:eastAsia="Times New Roman" w:hAnsi="Calibri" w:hint="eastAsia"/>
          <w:rtl/>
        </w:rPr>
        <w:t>חודשים</w:t>
      </w:r>
      <w:r w:rsidRPr="0018650B">
        <w:rPr>
          <w:rFonts w:ascii="Calibri" w:eastAsia="Times New Roman" w:hAnsi="Calibri"/>
          <w:rtl/>
        </w:rPr>
        <w:t xml:space="preserve"> </w:t>
      </w:r>
      <w:r w:rsidRPr="0018650B">
        <w:rPr>
          <w:rFonts w:ascii="Calibri" w:eastAsia="Times New Roman" w:hAnsi="Calibri" w:hint="eastAsia"/>
          <w:rtl/>
        </w:rPr>
        <w:t>בעבודות</w:t>
      </w:r>
      <w:r w:rsidRPr="0018650B">
        <w:rPr>
          <w:rFonts w:ascii="Calibri" w:eastAsia="Times New Roman" w:hAnsi="Calibri"/>
          <w:rtl/>
        </w:rPr>
        <w:t xml:space="preserve"> </w:t>
      </w:r>
      <w:r w:rsidRPr="0018650B">
        <w:rPr>
          <w:rFonts w:ascii="Calibri" w:eastAsia="Times New Roman" w:hAnsi="Calibri" w:hint="eastAsia"/>
          <w:rtl/>
        </w:rPr>
        <w:t>שרות</w:t>
      </w:r>
      <w:r w:rsidRPr="0018650B">
        <w:rPr>
          <w:rFonts w:ascii="Calibri" w:eastAsia="Times New Roman" w:hAnsi="Calibri"/>
          <w:rtl/>
        </w:rPr>
        <w:t xml:space="preserve"> </w:t>
      </w:r>
      <w:r w:rsidRPr="0018650B">
        <w:rPr>
          <w:rFonts w:ascii="Calibri" w:eastAsia="Times New Roman" w:hAnsi="Calibri" w:hint="eastAsia"/>
          <w:rtl/>
        </w:rPr>
        <w:t>לבין</w:t>
      </w:r>
      <w:r w:rsidRPr="0018650B">
        <w:rPr>
          <w:rFonts w:ascii="Calibri" w:eastAsia="Times New Roman" w:hAnsi="Calibri"/>
          <w:rtl/>
        </w:rPr>
        <w:t xml:space="preserve"> 20 </w:t>
      </w:r>
      <w:r w:rsidRPr="0018650B">
        <w:rPr>
          <w:rFonts w:ascii="Calibri" w:eastAsia="Times New Roman" w:hAnsi="Calibri" w:hint="eastAsia"/>
          <w:rtl/>
        </w:rPr>
        <w:t>חודשי</w:t>
      </w:r>
      <w:r w:rsidRPr="0018650B">
        <w:rPr>
          <w:rFonts w:ascii="Calibri" w:eastAsia="Times New Roman" w:hAnsi="Calibri"/>
          <w:rtl/>
        </w:rPr>
        <w:t xml:space="preserve"> </w:t>
      </w:r>
      <w:r w:rsidRPr="0018650B">
        <w:rPr>
          <w:rFonts w:ascii="Calibri" w:eastAsia="Times New Roman" w:hAnsi="Calibri" w:hint="eastAsia"/>
          <w:rtl/>
        </w:rPr>
        <w:t>מאסר</w:t>
      </w:r>
      <w:r w:rsidRPr="0018650B">
        <w:rPr>
          <w:rFonts w:ascii="Calibri" w:eastAsia="Times New Roman" w:hAnsi="Calibri"/>
          <w:rtl/>
        </w:rPr>
        <w:t xml:space="preserve">. </w:t>
      </w:r>
      <w:r w:rsidRPr="0018650B">
        <w:rPr>
          <w:rFonts w:ascii="Calibri" w:eastAsia="Times New Roman" w:hAnsi="Calibri" w:hint="eastAsia"/>
          <w:rtl/>
        </w:rPr>
        <w:t>הנאשם</w:t>
      </w:r>
      <w:r w:rsidRPr="0018650B">
        <w:rPr>
          <w:rFonts w:ascii="Calibri" w:eastAsia="Times New Roman" w:hAnsi="Calibri"/>
          <w:rtl/>
        </w:rPr>
        <w:t xml:space="preserve"> </w:t>
      </w:r>
      <w:r w:rsidRPr="0018650B">
        <w:rPr>
          <w:rFonts w:ascii="Calibri" w:eastAsia="Times New Roman" w:hAnsi="Calibri" w:hint="eastAsia"/>
          <w:rtl/>
        </w:rPr>
        <w:t>שהה</w:t>
      </w:r>
      <w:r w:rsidRPr="0018650B">
        <w:rPr>
          <w:rFonts w:ascii="Calibri" w:eastAsia="Times New Roman" w:hAnsi="Calibri"/>
          <w:rtl/>
        </w:rPr>
        <w:t xml:space="preserve"> </w:t>
      </w:r>
      <w:r w:rsidRPr="0018650B">
        <w:rPr>
          <w:rFonts w:ascii="Calibri" w:eastAsia="Times New Roman" w:hAnsi="Calibri" w:hint="eastAsia"/>
          <w:rtl/>
        </w:rPr>
        <w:t>במעצר</w:t>
      </w:r>
      <w:r w:rsidRPr="0018650B">
        <w:rPr>
          <w:rFonts w:ascii="Calibri" w:eastAsia="Times New Roman" w:hAnsi="Calibri"/>
          <w:rtl/>
        </w:rPr>
        <w:t xml:space="preserve"> </w:t>
      </w:r>
      <w:r w:rsidRPr="0018650B">
        <w:rPr>
          <w:rFonts w:ascii="Calibri" w:eastAsia="Times New Roman" w:hAnsi="Calibri" w:hint="eastAsia"/>
          <w:rtl/>
        </w:rPr>
        <w:t>בין</w:t>
      </w:r>
      <w:r w:rsidRPr="0018650B">
        <w:rPr>
          <w:rFonts w:ascii="Calibri" w:eastAsia="Times New Roman" w:hAnsi="Calibri"/>
          <w:rtl/>
        </w:rPr>
        <w:t xml:space="preserve"> </w:t>
      </w:r>
      <w:r w:rsidRPr="0018650B">
        <w:rPr>
          <w:rFonts w:ascii="Calibri" w:eastAsia="Times New Roman" w:hAnsi="Calibri" w:hint="eastAsia"/>
          <w:rtl/>
        </w:rPr>
        <w:t>התאריכים</w:t>
      </w:r>
      <w:r w:rsidRPr="0018650B">
        <w:rPr>
          <w:rFonts w:ascii="Calibri" w:eastAsia="Times New Roman" w:hAnsi="Calibri"/>
          <w:rtl/>
        </w:rPr>
        <w:t xml:space="preserve"> 22.6.16 </w:t>
      </w:r>
      <w:r w:rsidRPr="0018650B">
        <w:rPr>
          <w:rFonts w:ascii="Calibri" w:eastAsia="Times New Roman" w:hAnsi="Calibri" w:hint="eastAsia"/>
          <w:rtl/>
        </w:rPr>
        <w:t>ועד</w:t>
      </w:r>
      <w:r w:rsidRPr="0018650B">
        <w:rPr>
          <w:rFonts w:ascii="Calibri" w:eastAsia="Times New Roman" w:hAnsi="Calibri"/>
          <w:rtl/>
        </w:rPr>
        <w:t xml:space="preserve"> 3.8.16 </w:t>
      </w:r>
      <w:r w:rsidRPr="0018650B">
        <w:rPr>
          <w:rFonts w:ascii="Calibri" w:eastAsia="Times New Roman" w:hAnsi="Calibri" w:hint="eastAsia"/>
          <w:rtl/>
        </w:rPr>
        <w:t>ומיום</w:t>
      </w:r>
      <w:r w:rsidRPr="0018650B">
        <w:rPr>
          <w:rFonts w:ascii="Calibri" w:eastAsia="Times New Roman" w:hAnsi="Calibri"/>
          <w:rtl/>
        </w:rPr>
        <w:t xml:space="preserve"> 3.8.16 </w:t>
      </w:r>
      <w:r w:rsidRPr="0018650B">
        <w:rPr>
          <w:rFonts w:ascii="Calibri" w:eastAsia="Times New Roman" w:hAnsi="Calibri" w:hint="eastAsia"/>
          <w:rtl/>
        </w:rPr>
        <w:t>נמצא</w:t>
      </w:r>
      <w:r w:rsidRPr="0018650B">
        <w:rPr>
          <w:rFonts w:ascii="Calibri" w:eastAsia="Times New Roman" w:hAnsi="Calibri"/>
          <w:rtl/>
        </w:rPr>
        <w:t xml:space="preserve"> </w:t>
      </w:r>
      <w:r w:rsidRPr="0018650B">
        <w:rPr>
          <w:rFonts w:ascii="Calibri" w:eastAsia="Times New Roman" w:hAnsi="Calibri" w:hint="eastAsia"/>
          <w:rtl/>
        </w:rPr>
        <w:t>במעצר</w:t>
      </w:r>
      <w:r w:rsidRPr="0018650B">
        <w:rPr>
          <w:rFonts w:ascii="Calibri" w:eastAsia="Times New Roman" w:hAnsi="Calibri"/>
          <w:rtl/>
        </w:rPr>
        <w:t xml:space="preserve"> </w:t>
      </w:r>
      <w:r w:rsidRPr="0018650B">
        <w:rPr>
          <w:rFonts w:ascii="Calibri" w:eastAsia="Times New Roman" w:hAnsi="Calibri" w:hint="eastAsia"/>
          <w:rtl/>
        </w:rPr>
        <w:t>בית</w:t>
      </w:r>
      <w:r w:rsidRPr="0018650B">
        <w:rPr>
          <w:rFonts w:ascii="Calibri" w:eastAsia="Times New Roman" w:hAnsi="Calibri"/>
          <w:rtl/>
        </w:rPr>
        <w:t xml:space="preserve"> </w:t>
      </w:r>
      <w:r w:rsidRPr="0018650B">
        <w:rPr>
          <w:rFonts w:ascii="Calibri" w:eastAsia="Times New Roman" w:hAnsi="Calibri" w:hint="eastAsia"/>
          <w:rtl/>
        </w:rPr>
        <w:t>מלא</w:t>
      </w:r>
      <w:r w:rsidRPr="0018650B">
        <w:rPr>
          <w:rFonts w:ascii="Calibri" w:eastAsia="Times New Roman" w:hAnsi="Calibri"/>
          <w:rtl/>
        </w:rPr>
        <w:t xml:space="preserve">. </w:t>
      </w:r>
      <w:r w:rsidRPr="0018650B">
        <w:rPr>
          <w:rFonts w:ascii="Calibri" w:eastAsia="Times New Roman" w:hAnsi="Calibri" w:hint="eastAsia"/>
          <w:rtl/>
        </w:rPr>
        <w:t>במהלך</w:t>
      </w:r>
      <w:r w:rsidRPr="0018650B">
        <w:rPr>
          <w:rFonts w:ascii="Calibri" w:eastAsia="Times New Roman" w:hAnsi="Calibri"/>
          <w:rtl/>
        </w:rPr>
        <w:t xml:space="preserve"> </w:t>
      </w:r>
      <w:r w:rsidRPr="0018650B">
        <w:rPr>
          <w:rFonts w:ascii="Calibri" w:eastAsia="Times New Roman" w:hAnsi="Calibri" w:hint="eastAsia"/>
          <w:rtl/>
        </w:rPr>
        <w:t>תקופה</w:t>
      </w:r>
      <w:r w:rsidRPr="0018650B">
        <w:rPr>
          <w:rFonts w:ascii="Calibri" w:eastAsia="Times New Roman" w:hAnsi="Calibri"/>
          <w:rtl/>
        </w:rPr>
        <w:t xml:space="preserve"> </w:t>
      </w:r>
      <w:r w:rsidRPr="0018650B">
        <w:rPr>
          <w:rFonts w:ascii="Calibri" w:eastAsia="Times New Roman" w:hAnsi="Calibri" w:hint="eastAsia"/>
          <w:rtl/>
        </w:rPr>
        <w:t>זו</w:t>
      </w:r>
      <w:r w:rsidRPr="0018650B">
        <w:rPr>
          <w:rFonts w:ascii="Calibri" w:eastAsia="Times New Roman" w:hAnsi="Calibri"/>
          <w:rtl/>
        </w:rPr>
        <w:t xml:space="preserve"> </w:t>
      </w:r>
      <w:r w:rsidRPr="0018650B">
        <w:rPr>
          <w:rFonts w:ascii="Calibri" w:eastAsia="Times New Roman" w:hAnsi="Calibri" w:hint="eastAsia"/>
          <w:rtl/>
        </w:rPr>
        <w:t>לא</w:t>
      </w:r>
      <w:r w:rsidRPr="0018650B">
        <w:rPr>
          <w:rFonts w:ascii="Calibri" w:eastAsia="Times New Roman" w:hAnsi="Calibri"/>
          <w:rtl/>
        </w:rPr>
        <w:t xml:space="preserve"> </w:t>
      </w:r>
      <w:r w:rsidRPr="0018650B">
        <w:rPr>
          <w:rFonts w:ascii="Calibri" w:eastAsia="Times New Roman" w:hAnsi="Calibri" w:hint="eastAsia"/>
          <w:rtl/>
        </w:rPr>
        <w:t>נפתחו</w:t>
      </w:r>
      <w:r w:rsidRPr="0018650B">
        <w:rPr>
          <w:rFonts w:ascii="Calibri" w:eastAsia="Times New Roman" w:hAnsi="Calibri"/>
          <w:rtl/>
        </w:rPr>
        <w:t xml:space="preserve"> </w:t>
      </w:r>
      <w:r w:rsidRPr="0018650B">
        <w:rPr>
          <w:rFonts w:ascii="Calibri" w:eastAsia="Times New Roman" w:hAnsi="Calibri" w:hint="eastAsia"/>
          <w:rtl/>
        </w:rPr>
        <w:t>כנגדו</w:t>
      </w:r>
      <w:r w:rsidRPr="0018650B">
        <w:rPr>
          <w:rFonts w:ascii="Calibri" w:eastAsia="Times New Roman" w:hAnsi="Calibri"/>
          <w:rtl/>
        </w:rPr>
        <w:t xml:space="preserve"> </w:t>
      </w:r>
      <w:r w:rsidRPr="0018650B">
        <w:rPr>
          <w:rFonts w:ascii="Calibri" w:eastAsia="Times New Roman" w:hAnsi="Calibri" w:hint="eastAsia"/>
          <w:rtl/>
        </w:rPr>
        <w:t>תיקים</w:t>
      </w:r>
      <w:r w:rsidRPr="0018650B">
        <w:rPr>
          <w:rFonts w:ascii="Calibri" w:eastAsia="Times New Roman" w:hAnsi="Calibri"/>
          <w:rtl/>
        </w:rPr>
        <w:t xml:space="preserve"> </w:t>
      </w:r>
      <w:r w:rsidRPr="0018650B">
        <w:rPr>
          <w:rFonts w:ascii="Calibri" w:eastAsia="Times New Roman" w:hAnsi="Calibri" w:hint="eastAsia"/>
          <w:rtl/>
        </w:rPr>
        <w:t>נוספים</w:t>
      </w:r>
      <w:r w:rsidRPr="0018650B">
        <w:rPr>
          <w:rFonts w:ascii="Calibri" w:eastAsia="Times New Roman" w:hAnsi="Calibri"/>
          <w:rtl/>
        </w:rPr>
        <w:t xml:space="preserve">. </w:t>
      </w:r>
      <w:r w:rsidRPr="0018650B">
        <w:rPr>
          <w:rFonts w:ascii="Calibri" w:eastAsia="Times New Roman" w:hAnsi="Calibri" w:hint="eastAsia"/>
          <w:rtl/>
        </w:rPr>
        <w:t>סבור</w:t>
      </w:r>
      <w:r w:rsidRPr="0018650B">
        <w:rPr>
          <w:rFonts w:ascii="Calibri" w:eastAsia="Times New Roman" w:hAnsi="Calibri"/>
          <w:rtl/>
        </w:rPr>
        <w:t xml:space="preserve"> </w:t>
      </w:r>
      <w:r w:rsidRPr="0018650B">
        <w:rPr>
          <w:rFonts w:ascii="Calibri" w:eastAsia="Times New Roman" w:hAnsi="Calibri" w:hint="eastAsia"/>
          <w:rtl/>
        </w:rPr>
        <w:t>כי</w:t>
      </w:r>
      <w:r w:rsidRPr="0018650B">
        <w:rPr>
          <w:rFonts w:ascii="Calibri" w:eastAsia="Times New Roman" w:hAnsi="Calibri"/>
          <w:rtl/>
        </w:rPr>
        <w:t xml:space="preserve"> </w:t>
      </w:r>
      <w:r w:rsidRPr="0018650B">
        <w:rPr>
          <w:rFonts w:ascii="Calibri" w:eastAsia="Times New Roman" w:hAnsi="Calibri" w:hint="eastAsia"/>
          <w:rtl/>
        </w:rPr>
        <w:t>מן</w:t>
      </w:r>
      <w:r w:rsidRPr="0018650B">
        <w:rPr>
          <w:rFonts w:ascii="Calibri" w:eastAsia="Times New Roman" w:hAnsi="Calibri"/>
          <w:rtl/>
        </w:rPr>
        <w:t xml:space="preserve"> </w:t>
      </w:r>
      <w:r w:rsidRPr="0018650B">
        <w:rPr>
          <w:rFonts w:ascii="Calibri" w:eastAsia="Times New Roman" w:hAnsi="Calibri" w:hint="eastAsia"/>
          <w:rtl/>
        </w:rPr>
        <w:t>הראוי</w:t>
      </w:r>
      <w:r w:rsidRPr="0018650B">
        <w:rPr>
          <w:rFonts w:ascii="Calibri" w:eastAsia="Times New Roman" w:hAnsi="Calibri"/>
          <w:rtl/>
        </w:rPr>
        <w:t xml:space="preserve"> </w:t>
      </w:r>
      <w:r w:rsidRPr="0018650B">
        <w:rPr>
          <w:rFonts w:ascii="Calibri" w:eastAsia="Times New Roman" w:hAnsi="Calibri" w:hint="eastAsia"/>
          <w:rtl/>
        </w:rPr>
        <w:t>להטיל</w:t>
      </w:r>
      <w:r w:rsidRPr="0018650B">
        <w:rPr>
          <w:rFonts w:ascii="Calibri" w:eastAsia="Times New Roman" w:hAnsi="Calibri"/>
          <w:rtl/>
        </w:rPr>
        <w:t xml:space="preserve"> </w:t>
      </w:r>
      <w:r w:rsidRPr="0018650B">
        <w:rPr>
          <w:rFonts w:ascii="Calibri" w:eastAsia="Times New Roman" w:hAnsi="Calibri" w:hint="eastAsia"/>
          <w:rtl/>
        </w:rPr>
        <w:t>על</w:t>
      </w:r>
      <w:r w:rsidRPr="0018650B">
        <w:rPr>
          <w:rFonts w:ascii="Calibri" w:eastAsia="Times New Roman" w:hAnsi="Calibri"/>
          <w:rtl/>
        </w:rPr>
        <w:t xml:space="preserve"> </w:t>
      </w:r>
      <w:r w:rsidRPr="0018650B">
        <w:rPr>
          <w:rFonts w:ascii="Calibri" w:eastAsia="Times New Roman" w:hAnsi="Calibri" w:hint="eastAsia"/>
          <w:rtl/>
        </w:rPr>
        <w:t>הנאשם</w:t>
      </w:r>
      <w:r w:rsidRPr="0018650B">
        <w:rPr>
          <w:rFonts w:ascii="Calibri" w:eastAsia="Times New Roman" w:hAnsi="Calibri"/>
          <w:rtl/>
        </w:rPr>
        <w:t xml:space="preserve"> </w:t>
      </w:r>
      <w:r w:rsidRPr="0018650B">
        <w:rPr>
          <w:rFonts w:ascii="Calibri" w:eastAsia="Times New Roman" w:hAnsi="Calibri" w:hint="eastAsia"/>
          <w:rtl/>
        </w:rPr>
        <w:t>עונש</w:t>
      </w:r>
      <w:r w:rsidRPr="0018650B">
        <w:rPr>
          <w:rFonts w:ascii="Calibri" w:eastAsia="Times New Roman" w:hAnsi="Calibri"/>
          <w:rtl/>
        </w:rPr>
        <w:t xml:space="preserve"> </w:t>
      </w:r>
      <w:r w:rsidRPr="0018650B">
        <w:rPr>
          <w:rFonts w:ascii="Calibri" w:eastAsia="Times New Roman" w:hAnsi="Calibri" w:hint="eastAsia"/>
          <w:rtl/>
        </w:rPr>
        <w:t>של</w:t>
      </w:r>
      <w:r w:rsidRPr="0018650B">
        <w:rPr>
          <w:rFonts w:ascii="Calibri" w:eastAsia="Times New Roman" w:hAnsi="Calibri"/>
          <w:rtl/>
        </w:rPr>
        <w:t xml:space="preserve"> </w:t>
      </w:r>
      <w:r w:rsidRPr="0018650B">
        <w:rPr>
          <w:rFonts w:ascii="Calibri" w:eastAsia="Times New Roman" w:hAnsi="Calibri" w:hint="eastAsia"/>
          <w:rtl/>
        </w:rPr>
        <w:t>חצי</w:t>
      </w:r>
      <w:r w:rsidRPr="0018650B">
        <w:rPr>
          <w:rFonts w:ascii="Calibri" w:eastAsia="Times New Roman" w:hAnsi="Calibri"/>
          <w:rtl/>
        </w:rPr>
        <w:t xml:space="preserve"> </w:t>
      </w:r>
      <w:r w:rsidRPr="0018650B">
        <w:rPr>
          <w:rFonts w:ascii="Calibri" w:eastAsia="Times New Roman" w:hAnsi="Calibri" w:hint="eastAsia"/>
          <w:rtl/>
        </w:rPr>
        <w:t>שנה</w:t>
      </w:r>
      <w:r w:rsidRPr="0018650B">
        <w:rPr>
          <w:rFonts w:ascii="Calibri" w:eastAsia="Times New Roman" w:hAnsi="Calibri"/>
          <w:rtl/>
        </w:rPr>
        <w:t xml:space="preserve">, </w:t>
      </w:r>
      <w:r w:rsidRPr="0018650B">
        <w:rPr>
          <w:rFonts w:ascii="Calibri" w:eastAsia="Times New Roman" w:hAnsi="Calibri" w:hint="eastAsia"/>
          <w:rtl/>
        </w:rPr>
        <w:t>שניתן</w:t>
      </w:r>
      <w:r w:rsidRPr="0018650B">
        <w:rPr>
          <w:rFonts w:ascii="Calibri" w:eastAsia="Times New Roman" w:hAnsi="Calibri"/>
          <w:rtl/>
        </w:rPr>
        <w:t xml:space="preserve"> </w:t>
      </w:r>
      <w:r w:rsidRPr="0018650B">
        <w:rPr>
          <w:rFonts w:ascii="Calibri" w:eastAsia="Times New Roman" w:hAnsi="Calibri" w:hint="eastAsia"/>
          <w:rtl/>
        </w:rPr>
        <w:t>יהא</w:t>
      </w:r>
      <w:r w:rsidRPr="0018650B">
        <w:rPr>
          <w:rFonts w:ascii="Calibri" w:eastAsia="Times New Roman" w:hAnsi="Calibri"/>
          <w:rtl/>
        </w:rPr>
        <w:t xml:space="preserve"> </w:t>
      </w:r>
      <w:r w:rsidRPr="0018650B">
        <w:rPr>
          <w:rFonts w:ascii="Calibri" w:eastAsia="Times New Roman" w:hAnsi="Calibri" w:hint="eastAsia"/>
          <w:rtl/>
        </w:rPr>
        <w:t>לרצותו</w:t>
      </w:r>
      <w:r w:rsidRPr="0018650B">
        <w:rPr>
          <w:rFonts w:ascii="Calibri" w:eastAsia="Times New Roman" w:hAnsi="Calibri"/>
          <w:rtl/>
        </w:rPr>
        <w:t xml:space="preserve"> </w:t>
      </w:r>
      <w:r w:rsidRPr="0018650B">
        <w:rPr>
          <w:rFonts w:ascii="Calibri" w:eastAsia="Times New Roman" w:hAnsi="Calibri" w:hint="eastAsia"/>
          <w:rtl/>
        </w:rPr>
        <w:t>בעבודות</w:t>
      </w:r>
      <w:r w:rsidRPr="0018650B">
        <w:rPr>
          <w:rFonts w:ascii="Calibri" w:eastAsia="Times New Roman" w:hAnsi="Calibri"/>
          <w:rtl/>
        </w:rPr>
        <w:t xml:space="preserve"> </w:t>
      </w:r>
      <w:r w:rsidRPr="0018650B">
        <w:rPr>
          <w:rFonts w:ascii="Calibri" w:eastAsia="Times New Roman" w:hAnsi="Calibri" w:hint="eastAsia"/>
          <w:rtl/>
        </w:rPr>
        <w:t>שרות</w:t>
      </w:r>
      <w:r w:rsidRPr="0018650B">
        <w:rPr>
          <w:rFonts w:ascii="Calibri" w:eastAsia="Times New Roman" w:hAnsi="Calibri"/>
          <w:rtl/>
        </w:rPr>
        <w:t xml:space="preserve">, </w:t>
      </w:r>
      <w:r w:rsidRPr="0018650B">
        <w:rPr>
          <w:rFonts w:ascii="Calibri" w:eastAsia="Times New Roman" w:hAnsi="Calibri" w:hint="eastAsia"/>
          <w:rtl/>
        </w:rPr>
        <w:t>מבלי</w:t>
      </w:r>
      <w:r w:rsidRPr="0018650B">
        <w:rPr>
          <w:rFonts w:ascii="Calibri" w:eastAsia="Times New Roman" w:hAnsi="Calibri"/>
          <w:rtl/>
        </w:rPr>
        <w:t xml:space="preserve"> </w:t>
      </w:r>
      <w:r w:rsidRPr="0018650B">
        <w:rPr>
          <w:rFonts w:ascii="Calibri" w:eastAsia="Times New Roman" w:hAnsi="Calibri" w:hint="eastAsia"/>
          <w:rtl/>
        </w:rPr>
        <w:t>לנכות</w:t>
      </w:r>
      <w:r w:rsidRPr="0018650B">
        <w:rPr>
          <w:rFonts w:ascii="Calibri" w:eastAsia="Times New Roman" w:hAnsi="Calibri"/>
          <w:rtl/>
        </w:rPr>
        <w:t xml:space="preserve"> </w:t>
      </w:r>
      <w:r w:rsidRPr="0018650B">
        <w:rPr>
          <w:rFonts w:ascii="Calibri" w:eastAsia="Times New Roman" w:hAnsi="Calibri" w:hint="eastAsia"/>
          <w:rtl/>
        </w:rPr>
        <w:t>את</w:t>
      </w:r>
      <w:r w:rsidRPr="0018650B">
        <w:rPr>
          <w:rFonts w:ascii="Calibri" w:eastAsia="Times New Roman" w:hAnsi="Calibri"/>
          <w:rtl/>
        </w:rPr>
        <w:t xml:space="preserve"> </w:t>
      </w:r>
      <w:r w:rsidRPr="0018650B">
        <w:rPr>
          <w:rFonts w:ascii="Calibri" w:eastAsia="Times New Roman" w:hAnsi="Calibri" w:hint="eastAsia"/>
          <w:rtl/>
        </w:rPr>
        <w:t>תקופת</w:t>
      </w:r>
      <w:r w:rsidRPr="0018650B">
        <w:rPr>
          <w:rFonts w:ascii="Calibri" w:eastAsia="Times New Roman" w:hAnsi="Calibri"/>
          <w:rtl/>
        </w:rPr>
        <w:t xml:space="preserve"> </w:t>
      </w:r>
      <w:r w:rsidRPr="0018650B">
        <w:rPr>
          <w:rFonts w:ascii="Calibri" w:eastAsia="Times New Roman" w:hAnsi="Calibri" w:hint="eastAsia"/>
          <w:rtl/>
        </w:rPr>
        <w:t>המעצר</w:t>
      </w:r>
      <w:r w:rsidRPr="0018650B">
        <w:rPr>
          <w:rFonts w:ascii="Calibri" w:eastAsia="Times New Roman" w:hAnsi="Calibri"/>
          <w:rtl/>
        </w:rPr>
        <w:t xml:space="preserve">. </w:t>
      </w:r>
    </w:p>
    <w:p w14:paraId="01FFF33E" w14:textId="77777777" w:rsidR="007A4349" w:rsidRPr="0018650B" w:rsidRDefault="007A4349" w:rsidP="007A4349">
      <w:pPr>
        <w:spacing w:line="360" w:lineRule="auto"/>
        <w:ind w:left="-37"/>
        <w:jc w:val="both"/>
        <w:rPr>
          <w:rFonts w:eastAsia="Times New Roman" w:cs="Times New Roman"/>
          <w:rtl/>
        </w:rPr>
      </w:pPr>
    </w:p>
    <w:p w14:paraId="53235170" w14:textId="77777777" w:rsidR="007A4349" w:rsidRPr="0018650B" w:rsidRDefault="007A4349" w:rsidP="007A4349">
      <w:pPr>
        <w:spacing w:line="360" w:lineRule="auto"/>
        <w:jc w:val="both"/>
        <w:outlineLvl w:val="0"/>
        <w:rPr>
          <w:rFonts w:ascii="Times New Roman" w:eastAsia="Times New Roman" w:hAnsi="Times New Roman"/>
          <w:b/>
          <w:bCs/>
          <w:u w:val="single"/>
          <w:rtl/>
          <w:lang w:eastAsia="he-IL"/>
        </w:rPr>
      </w:pPr>
      <w:r w:rsidRPr="0018650B">
        <w:rPr>
          <w:rFonts w:ascii="Times New Roman" w:eastAsia="Times New Roman" w:hAnsi="Times New Roman"/>
          <w:b/>
          <w:bCs/>
          <w:u w:val="single"/>
          <w:rtl/>
          <w:lang w:eastAsia="he-IL"/>
        </w:rPr>
        <w:t>דיון ומסקנות:</w:t>
      </w:r>
    </w:p>
    <w:p w14:paraId="0CF80D36" w14:textId="77777777" w:rsidR="007A4349" w:rsidRPr="0018650B" w:rsidRDefault="007A4349" w:rsidP="007A4349">
      <w:pPr>
        <w:spacing w:line="360" w:lineRule="auto"/>
        <w:jc w:val="both"/>
        <w:outlineLvl w:val="0"/>
        <w:rPr>
          <w:rFonts w:ascii="Times New Roman" w:eastAsia="Times New Roman" w:hAnsi="Times New Roman"/>
          <w:b/>
          <w:bCs/>
          <w:u w:val="single"/>
          <w:rtl/>
          <w:lang w:eastAsia="he-IL"/>
        </w:rPr>
      </w:pPr>
    </w:p>
    <w:p w14:paraId="231F7ABB" w14:textId="77777777" w:rsidR="007A4349" w:rsidRPr="0018650B" w:rsidRDefault="007A4349" w:rsidP="007A4349">
      <w:pPr>
        <w:numPr>
          <w:ilvl w:val="0"/>
          <w:numId w:val="3"/>
        </w:numPr>
        <w:spacing w:line="360" w:lineRule="auto"/>
        <w:ind w:left="-37"/>
        <w:jc w:val="both"/>
        <w:rPr>
          <w:rFonts w:ascii="Times New Roman" w:eastAsia="Times New Roman" w:hAnsi="Times New Roman"/>
        </w:rPr>
      </w:pPr>
      <w:r w:rsidRPr="0018650B">
        <w:rPr>
          <w:rFonts w:ascii="Times New Roman" w:eastAsia="Times New Roman" w:hAnsi="Times New Roman"/>
          <w:rtl/>
        </w:rPr>
        <w:t xml:space="preserve">בענייננו הורשע הנאשם בנשיאה והובלה של אקדח ותחמושת. </w:t>
      </w:r>
      <w:r w:rsidRPr="0018650B">
        <w:rPr>
          <w:rFonts w:ascii="Times New Roman" w:eastAsia="Times New Roman" w:hAnsi="Times New Roman"/>
          <w:rtl/>
          <w:lang w:eastAsia="he-IL"/>
        </w:rPr>
        <w:t>המדובר בעבירות המהוות אירוע אחד, קרי תכנית עבריינית אחת ועל כן אקבע מתחם עונש הולם לאירוע כולו</w:t>
      </w:r>
      <w:r w:rsidRPr="0018650B">
        <w:rPr>
          <w:rFonts w:ascii="Times New Roman" w:eastAsia="Times New Roman" w:hAnsi="Times New Roman"/>
          <w:rtl/>
        </w:rPr>
        <w:t>.</w:t>
      </w:r>
    </w:p>
    <w:p w14:paraId="09B40E8F" w14:textId="77777777" w:rsidR="007A4349" w:rsidRPr="0018650B" w:rsidRDefault="007A4349" w:rsidP="007A4349">
      <w:pPr>
        <w:spacing w:line="360" w:lineRule="auto"/>
        <w:ind w:left="-37"/>
        <w:jc w:val="both"/>
        <w:rPr>
          <w:rFonts w:ascii="Times New Roman" w:eastAsia="Times New Roman" w:hAnsi="Times New Roman" w:cs="Times New Roman"/>
          <w:rtl/>
        </w:rPr>
      </w:pPr>
    </w:p>
    <w:p w14:paraId="5B9F4762" w14:textId="77777777" w:rsidR="007A4349" w:rsidRPr="0018650B" w:rsidRDefault="007A4349" w:rsidP="007A4349">
      <w:pPr>
        <w:spacing w:line="360" w:lineRule="auto"/>
        <w:jc w:val="both"/>
        <w:rPr>
          <w:rFonts w:ascii="Times New Roman" w:eastAsia="Times New Roman" w:hAnsi="Times New Roman"/>
          <w:b/>
          <w:bCs/>
          <w:u w:val="single"/>
          <w:rtl/>
          <w:lang w:eastAsia="he-IL"/>
        </w:rPr>
      </w:pPr>
      <w:r w:rsidRPr="0018650B">
        <w:rPr>
          <w:rFonts w:ascii="Times New Roman" w:eastAsia="Times New Roman" w:hAnsi="Times New Roman"/>
          <w:b/>
          <w:bCs/>
          <w:u w:val="single"/>
          <w:rtl/>
          <w:lang w:eastAsia="he-IL"/>
        </w:rPr>
        <w:t>קביעת מתחם העונש ההולם:</w:t>
      </w:r>
    </w:p>
    <w:p w14:paraId="088266BA" w14:textId="77777777" w:rsidR="007A4349" w:rsidRPr="0018650B" w:rsidRDefault="007A4349" w:rsidP="007A4349">
      <w:pPr>
        <w:spacing w:line="360" w:lineRule="auto"/>
        <w:jc w:val="both"/>
        <w:rPr>
          <w:rFonts w:ascii="Times New Roman" w:eastAsia="Times New Roman" w:hAnsi="Times New Roman"/>
          <w:rtl/>
        </w:rPr>
      </w:pPr>
    </w:p>
    <w:p w14:paraId="0DABA52C" w14:textId="77777777" w:rsidR="007A4349" w:rsidRPr="0018650B" w:rsidRDefault="007A4349" w:rsidP="007A4349">
      <w:pPr>
        <w:spacing w:line="360" w:lineRule="auto"/>
        <w:jc w:val="both"/>
        <w:rPr>
          <w:rFonts w:ascii="Times New Roman" w:eastAsia="Times New Roman" w:hAnsi="Times New Roman"/>
          <w:b/>
          <w:bCs/>
          <w:u w:val="single"/>
          <w:rtl/>
          <w:lang w:eastAsia="he-IL"/>
        </w:rPr>
      </w:pPr>
      <w:r w:rsidRPr="0018650B">
        <w:rPr>
          <w:rFonts w:ascii="Times New Roman" w:eastAsia="Times New Roman" w:hAnsi="Times New Roman"/>
          <w:b/>
          <w:bCs/>
          <w:rtl/>
          <w:lang w:eastAsia="he-IL"/>
        </w:rPr>
        <w:t xml:space="preserve">א. </w:t>
      </w:r>
      <w:r w:rsidRPr="0018650B">
        <w:rPr>
          <w:rFonts w:ascii="Times New Roman" w:eastAsia="Times New Roman" w:hAnsi="Times New Roman"/>
          <w:b/>
          <w:bCs/>
          <w:u w:val="single"/>
          <w:rtl/>
          <w:lang w:eastAsia="he-IL"/>
        </w:rPr>
        <w:t>הערך החברתי שנפגע ומידת הפגיעה בו:</w:t>
      </w:r>
    </w:p>
    <w:p w14:paraId="0CEC33EC" w14:textId="77777777" w:rsidR="007A4349" w:rsidRPr="0018650B" w:rsidRDefault="007A4349" w:rsidP="007A4349">
      <w:pPr>
        <w:spacing w:line="360" w:lineRule="auto"/>
        <w:jc w:val="both"/>
        <w:rPr>
          <w:rFonts w:ascii="Times New Roman" w:eastAsia="Times New Roman" w:hAnsi="Times New Roman"/>
          <w:u w:val="single"/>
          <w:rtl/>
          <w:lang w:eastAsia="he-IL"/>
        </w:rPr>
      </w:pPr>
    </w:p>
    <w:p w14:paraId="5C909B48" w14:textId="77777777" w:rsidR="007A4349" w:rsidRPr="0018650B" w:rsidRDefault="007A4349" w:rsidP="007A4349">
      <w:pPr>
        <w:numPr>
          <w:ilvl w:val="0"/>
          <w:numId w:val="3"/>
        </w:numPr>
        <w:snapToGrid w:val="0"/>
        <w:spacing w:line="360" w:lineRule="auto"/>
        <w:ind w:left="-37"/>
        <w:jc w:val="both"/>
        <w:rPr>
          <w:rFonts w:ascii="Times New Roman" w:eastAsia="Times New Roman" w:hAnsi="Times New Roman" w:cs="Times New Roman"/>
        </w:rPr>
      </w:pPr>
      <w:r w:rsidRPr="0018650B">
        <w:rPr>
          <w:rFonts w:ascii="Times New Roman" w:eastAsia="Times New Roman" w:hAnsi="Times New Roman"/>
          <w:rtl/>
        </w:rPr>
        <w:t xml:space="preserve">אין צורך להכביר במילים בדבר חומרת עבירות הנשק בהן הורשע הנאשם, עת פגע במעשיו בערך המוגן של שלום הציבור ותחושת בטחונו מפני פגיעות בגוף ובנפש. בתי המשפט עמדו לא אחת על </w:t>
      </w:r>
      <w:r w:rsidRPr="0018650B">
        <w:rPr>
          <w:rFonts w:ascii="Times New Roman" w:eastAsia="Times New Roman" w:hAnsi="Times New Roman"/>
          <w:rtl/>
        </w:rPr>
        <w:lastRenderedPageBreak/>
        <w:t xml:space="preserve">חומרתן הרבה של עבירות הנשק למיניהן, על פוטנציאל הסיכון הרב הטמון בשימוש בו ועל התוצאות הקשות אשר עלולות להיגרם מביצוען. </w:t>
      </w:r>
    </w:p>
    <w:p w14:paraId="32A1FBFD" w14:textId="77777777" w:rsidR="007A4349" w:rsidRPr="0018650B" w:rsidRDefault="007A4349" w:rsidP="007A4349">
      <w:pPr>
        <w:snapToGrid w:val="0"/>
        <w:spacing w:line="360" w:lineRule="auto"/>
        <w:ind w:left="-37"/>
        <w:jc w:val="both"/>
        <w:rPr>
          <w:rFonts w:ascii="Times New Roman" w:eastAsia="Times New Roman" w:hAnsi="Times New Roman" w:cs="Times New Roman"/>
          <w:rtl/>
        </w:rPr>
      </w:pPr>
    </w:p>
    <w:p w14:paraId="0B4CE2CB" w14:textId="77777777" w:rsidR="007A4349" w:rsidRPr="0018650B" w:rsidRDefault="007A4349" w:rsidP="007A4349">
      <w:pPr>
        <w:snapToGrid w:val="0"/>
        <w:spacing w:line="360" w:lineRule="auto"/>
        <w:jc w:val="both"/>
        <w:rPr>
          <w:rFonts w:ascii="Times New Roman" w:eastAsia="Times New Roman" w:hAnsi="Times New Roman"/>
          <w:b/>
          <w:bCs/>
          <w:rtl/>
          <w:lang w:eastAsia="he-IL"/>
        </w:rPr>
      </w:pPr>
      <w:r w:rsidRPr="0018650B">
        <w:rPr>
          <w:rFonts w:ascii="Times New Roman" w:eastAsia="Times New Roman" w:hAnsi="Times New Roman"/>
          <w:rtl/>
          <w:lang w:eastAsia="he-IL"/>
        </w:rPr>
        <w:t>ב</w:t>
      </w:r>
      <w:hyperlink r:id="rId14" w:history="1">
        <w:r w:rsidR="00232C15" w:rsidRPr="00232C15">
          <w:rPr>
            <w:rFonts w:ascii="Times New Roman" w:eastAsia="Times New Roman" w:hAnsi="Times New Roman"/>
            <w:color w:val="0000FF"/>
            <w:u w:val="single"/>
            <w:rtl/>
            <w:lang w:eastAsia="he-IL"/>
          </w:rPr>
          <w:t>ע"פ 7502/12</w:t>
        </w:r>
      </w:hyperlink>
      <w:r w:rsidRPr="0018650B">
        <w:rPr>
          <w:rFonts w:ascii="Times New Roman" w:eastAsia="Times New Roman" w:hAnsi="Times New Roman"/>
          <w:rtl/>
          <w:lang w:eastAsia="he-IL"/>
        </w:rPr>
        <w:t xml:space="preserve"> </w:t>
      </w:r>
      <w:r w:rsidRPr="0018650B">
        <w:rPr>
          <w:rFonts w:ascii="Times New Roman" w:eastAsia="Times New Roman" w:hAnsi="Times New Roman"/>
          <w:b/>
          <w:bCs/>
          <w:rtl/>
          <w:lang w:eastAsia="he-IL"/>
        </w:rPr>
        <w:t>כוויס נ' מדינת ישראל</w:t>
      </w:r>
      <w:r w:rsidRPr="0018650B">
        <w:rPr>
          <w:rFonts w:ascii="Times New Roman" w:eastAsia="Times New Roman" w:hAnsi="Times New Roman"/>
          <w:rtl/>
          <w:lang w:eastAsia="he-IL"/>
        </w:rPr>
        <w:t xml:space="preserve"> (ניתן ביום 25/06/13) נקבע כי </w:t>
      </w:r>
      <w:r w:rsidRPr="0018650B">
        <w:rPr>
          <w:rFonts w:ascii="Times New Roman" w:eastAsia="Times New Roman" w:hAnsi="Times New Roman"/>
          <w:b/>
          <w:bCs/>
          <w:rtl/>
          <w:lang w:eastAsia="he-IL"/>
        </w:rPr>
        <w:t xml:space="preserve">"עבירות בנשק לסוגיהן מגלמות בתוכן סיכון ממשי לשלום הציבור ולבטחונו, שכן לא ניתן לדעת להיכן יתגלגלו כלי הנשק המוחזקים שלא דין, ואיזה שימוש יעשה בהם בעתיד". </w:t>
      </w:r>
    </w:p>
    <w:p w14:paraId="1FA53CF8" w14:textId="77777777" w:rsidR="007A4349" w:rsidRPr="0018650B" w:rsidRDefault="007A4349" w:rsidP="007A4349">
      <w:pPr>
        <w:spacing w:line="360" w:lineRule="auto"/>
        <w:ind w:left="1440" w:right="720"/>
        <w:jc w:val="both"/>
        <w:rPr>
          <w:rFonts w:ascii="Times New Roman" w:eastAsia="Times New Roman" w:hAnsi="Times New Roman"/>
          <w:b/>
          <w:bCs/>
          <w:rtl/>
          <w:lang w:eastAsia="he-IL"/>
        </w:rPr>
      </w:pPr>
    </w:p>
    <w:p w14:paraId="2120CAEA" w14:textId="77777777" w:rsidR="007A4349" w:rsidRPr="0018650B" w:rsidRDefault="007A4349" w:rsidP="007A4349">
      <w:pPr>
        <w:snapToGrid w:val="0"/>
        <w:spacing w:line="360" w:lineRule="auto"/>
        <w:jc w:val="both"/>
        <w:rPr>
          <w:rFonts w:ascii="Times New Roman" w:eastAsia="Times New Roman" w:hAnsi="Times New Roman"/>
          <w:b/>
          <w:bCs/>
          <w:rtl/>
          <w:lang w:eastAsia="he-IL"/>
        </w:rPr>
      </w:pPr>
      <w:r w:rsidRPr="0018650B">
        <w:rPr>
          <w:rFonts w:ascii="Times New Roman" w:eastAsia="Times New Roman" w:hAnsi="Times New Roman"/>
          <w:rtl/>
          <w:lang w:eastAsia="he-IL"/>
        </w:rPr>
        <w:t>עוד נקבע ב</w:t>
      </w:r>
      <w:hyperlink r:id="rId15" w:history="1">
        <w:r w:rsidR="00232C15" w:rsidRPr="00232C15">
          <w:rPr>
            <w:rFonts w:ascii="Times New Roman" w:eastAsia="Times New Roman" w:hAnsi="Times New Roman"/>
            <w:color w:val="0000FF"/>
            <w:u w:val="single"/>
            <w:rtl/>
            <w:lang w:eastAsia="he-IL"/>
          </w:rPr>
          <w:t>ע"פ 5833/07</w:t>
        </w:r>
      </w:hyperlink>
      <w:r w:rsidRPr="0018650B">
        <w:rPr>
          <w:rFonts w:ascii="Times New Roman" w:eastAsia="Times New Roman" w:hAnsi="Times New Roman"/>
          <w:rtl/>
          <w:lang w:eastAsia="he-IL"/>
        </w:rPr>
        <w:t xml:space="preserve"> </w:t>
      </w:r>
      <w:r w:rsidRPr="0018650B">
        <w:rPr>
          <w:rFonts w:ascii="Times New Roman" w:eastAsia="Times New Roman" w:hAnsi="Times New Roman"/>
          <w:b/>
          <w:bCs/>
          <w:rtl/>
          <w:lang w:eastAsia="he-IL"/>
        </w:rPr>
        <w:t>ח'ורי נ' מדינת ישראל</w:t>
      </w:r>
      <w:r w:rsidRPr="0018650B">
        <w:rPr>
          <w:rFonts w:ascii="Times New Roman" w:eastAsia="Times New Roman" w:hAnsi="Times New Roman"/>
          <w:rtl/>
          <w:lang w:eastAsia="he-IL"/>
        </w:rPr>
        <w:t xml:space="preserve"> (ניתן ביום 18/11/2007) כי </w:t>
      </w:r>
      <w:r w:rsidRPr="0018650B">
        <w:rPr>
          <w:rFonts w:ascii="Times New Roman" w:eastAsia="Times New Roman" w:hAnsi="Times New Roman"/>
          <w:b/>
          <w:bCs/>
          <w:rtl/>
          <w:lang w:eastAsia="he-IL"/>
        </w:rPr>
        <w:t>"הניסיון מלמד שנשק אשר מקורו מפוקפק, לאחר שהוא יוצא מידי המחזיק בו, מוצא את דרכו לידיים עברייניות או למפגעים למיניהם, והרי אלה גם אלה כבר הוכיחו כי אין הם מהססים להשתמש בו גם במקומות סואנים, וגם כאשר ברור להם כי עלולים להיפגע מהירי אנשים תמימים שנקלעו לזירה בדרך מקרה...".</w:t>
      </w:r>
    </w:p>
    <w:p w14:paraId="02153E2A" w14:textId="77777777" w:rsidR="007A4349" w:rsidRPr="0018650B" w:rsidRDefault="007A4349" w:rsidP="007A4349">
      <w:pPr>
        <w:spacing w:line="360" w:lineRule="auto"/>
        <w:ind w:left="1440" w:right="720"/>
        <w:jc w:val="both"/>
        <w:rPr>
          <w:rFonts w:ascii="Times New Roman" w:eastAsia="Times New Roman" w:hAnsi="Times New Roman"/>
          <w:b/>
          <w:bCs/>
          <w:rtl/>
          <w:lang w:eastAsia="he-IL"/>
        </w:rPr>
      </w:pPr>
    </w:p>
    <w:p w14:paraId="03FE8BDB" w14:textId="77777777" w:rsidR="007A4349" w:rsidRPr="0018650B" w:rsidRDefault="007A4349" w:rsidP="007A4349">
      <w:pPr>
        <w:snapToGrid w:val="0"/>
        <w:spacing w:line="360" w:lineRule="auto"/>
        <w:jc w:val="both"/>
        <w:rPr>
          <w:rFonts w:ascii="Times New Roman" w:eastAsia="Times New Roman" w:hAnsi="Times New Roman"/>
          <w:b/>
          <w:bCs/>
          <w:sz w:val="20"/>
          <w:u w:val="single"/>
          <w:rtl/>
          <w:lang w:eastAsia="he-IL"/>
        </w:rPr>
      </w:pPr>
      <w:r w:rsidRPr="0018650B">
        <w:rPr>
          <w:rFonts w:ascii="Times New Roman" w:eastAsia="Times New Roman" w:hAnsi="Times New Roman"/>
          <w:b/>
          <w:bCs/>
          <w:sz w:val="20"/>
          <w:rtl/>
          <w:lang w:eastAsia="he-IL"/>
        </w:rPr>
        <w:t xml:space="preserve">ב. </w:t>
      </w:r>
      <w:r w:rsidRPr="0018650B">
        <w:rPr>
          <w:rFonts w:ascii="Times New Roman" w:eastAsia="Times New Roman" w:hAnsi="Times New Roman"/>
          <w:b/>
          <w:bCs/>
          <w:sz w:val="20"/>
          <w:u w:val="single"/>
          <w:rtl/>
          <w:lang w:eastAsia="he-IL"/>
        </w:rPr>
        <w:t>מדיניות הענישה:</w:t>
      </w:r>
    </w:p>
    <w:p w14:paraId="574805AF" w14:textId="77777777" w:rsidR="007A4349" w:rsidRPr="0018650B" w:rsidRDefault="007A4349" w:rsidP="007A4349">
      <w:pPr>
        <w:snapToGrid w:val="0"/>
        <w:spacing w:line="360" w:lineRule="auto"/>
        <w:jc w:val="both"/>
        <w:rPr>
          <w:rFonts w:ascii="Times New Roman" w:eastAsia="Times New Roman" w:hAnsi="Times New Roman"/>
          <w:b/>
          <w:bCs/>
          <w:sz w:val="20"/>
          <w:u w:val="single"/>
          <w:rtl/>
          <w:lang w:eastAsia="he-IL"/>
        </w:rPr>
      </w:pPr>
    </w:p>
    <w:p w14:paraId="010EF318" w14:textId="77777777" w:rsidR="007A4349" w:rsidRPr="0018650B" w:rsidRDefault="007A4349" w:rsidP="007A4349">
      <w:pPr>
        <w:numPr>
          <w:ilvl w:val="0"/>
          <w:numId w:val="3"/>
        </w:numPr>
        <w:snapToGrid w:val="0"/>
        <w:spacing w:line="360" w:lineRule="auto"/>
        <w:ind w:left="-37"/>
        <w:jc w:val="both"/>
        <w:rPr>
          <w:rFonts w:ascii="Times New Roman" w:eastAsia="Times New Roman" w:hAnsi="Times New Roman"/>
          <w:rtl/>
        </w:rPr>
      </w:pPr>
      <w:r w:rsidRPr="0018650B">
        <w:rPr>
          <w:rFonts w:ascii="Times New Roman" w:eastAsia="Times New Roman" w:hAnsi="Times New Roman"/>
          <w:sz w:val="20"/>
          <w:rtl/>
        </w:rPr>
        <w:t xml:space="preserve">בחינת מדיניות הענישה הנוהגת מעלה, כי במקרים דומים הוטלו על נאשמים </w:t>
      </w:r>
      <w:r w:rsidRPr="0018650B">
        <w:rPr>
          <w:rFonts w:ascii="Times New Roman" w:eastAsia="Times New Roman" w:hAnsi="Times New Roman"/>
          <w:rtl/>
        </w:rPr>
        <w:t>עונשי מאסר בפועל לתקופות משתנות. הצדדים צירפו פסיקה מטעמם כפי שחלקה תובא להלן :</w:t>
      </w:r>
    </w:p>
    <w:p w14:paraId="359092D2" w14:textId="77777777" w:rsidR="007A4349" w:rsidRPr="0018650B" w:rsidRDefault="007A4349" w:rsidP="007A4349">
      <w:pPr>
        <w:snapToGrid w:val="0"/>
        <w:spacing w:line="360" w:lineRule="auto"/>
        <w:jc w:val="both"/>
        <w:rPr>
          <w:rFonts w:ascii="Times New Roman" w:eastAsia="Times New Roman" w:hAnsi="Times New Roman"/>
          <w:rtl/>
          <w:lang w:eastAsia="he-IL"/>
        </w:rPr>
      </w:pPr>
    </w:p>
    <w:p w14:paraId="065D577D" w14:textId="77777777" w:rsidR="007A4349" w:rsidRPr="0018650B" w:rsidRDefault="00232C15" w:rsidP="007A4349">
      <w:pPr>
        <w:numPr>
          <w:ilvl w:val="0"/>
          <w:numId w:val="1"/>
        </w:numPr>
        <w:snapToGrid w:val="0"/>
        <w:spacing w:line="360" w:lineRule="auto"/>
        <w:ind w:left="360"/>
        <w:jc w:val="both"/>
        <w:rPr>
          <w:rFonts w:ascii="Times New Roman" w:eastAsia="Times New Roman" w:hAnsi="Times New Roman"/>
          <w:lang w:eastAsia="he-IL"/>
        </w:rPr>
      </w:pPr>
      <w:hyperlink r:id="rId16" w:history="1">
        <w:r w:rsidRPr="00232C15">
          <w:rPr>
            <w:rFonts w:ascii="Times New Roman" w:eastAsia="Times New Roman" w:hAnsi="Times New Roman"/>
            <w:color w:val="0000FF"/>
            <w:u w:val="single"/>
            <w:rtl/>
            <w:lang w:eastAsia="he-IL"/>
          </w:rPr>
          <w:t>ע"פ 4329/10</w:t>
        </w:r>
      </w:hyperlink>
      <w:r w:rsidR="007A4349" w:rsidRPr="0018650B">
        <w:rPr>
          <w:rFonts w:ascii="Times New Roman" w:eastAsia="Times New Roman" w:hAnsi="Times New Roman"/>
          <w:rtl/>
          <w:lang w:eastAsia="he-IL"/>
        </w:rPr>
        <w:t xml:space="preserve"> </w:t>
      </w:r>
      <w:r w:rsidR="007A4349" w:rsidRPr="0018650B">
        <w:rPr>
          <w:rFonts w:ascii="Times New Roman" w:eastAsia="Times New Roman" w:hAnsi="Times New Roman"/>
          <w:b/>
          <w:bCs/>
          <w:rtl/>
          <w:lang w:eastAsia="he-IL"/>
        </w:rPr>
        <w:t>פלוני נ' מדינת ישראל</w:t>
      </w:r>
      <w:r w:rsidR="007A4349" w:rsidRPr="0018650B">
        <w:rPr>
          <w:rFonts w:ascii="Times New Roman" w:eastAsia="Times New Roman" w:hAnsi="Times New Roman"/>
          <w:rtl/>
          <w:lang w:eastAsia="he-IL"/>
        </w:rPr>
        <w:t xml:space="preserve"> (ניתן ביום 25/10/10) –החזקת נשק ונשיאתו. שירות המבחן המליץ להסתפק במאסר בעבודות שירות. נגזרו</w:t>
      </w:r>
      <w:r w:rsidR="007A4349" w:rsidRPr="0018650B">
        <w:rPr>
          <w:rFonts w:ascii="Times New Roman" w:eastAsia="Times New Roman" w:hAnsi="Times New Roman"/>
          <w:b/>
          <w:bCs/>
          <w:rtl/>
          <w:lang w:eastAsia="he-IL"/>
        </w:rPr>
        <w:t xml:space="preserve"> </w:t>
      </w:r>
      <w:r w:rsidR="007A4349" w:rsidRPr="0018650B">
        <w:rPr>
          <w:rFonts w:ascii="Times New Roman" w:eastAsia="Times New Roman" w:hAnsi="Times New Roman"/>
          <w:rtl/>
          <w:lang w:eastAsia="he-IL"/>
        </w:rPr>
        <w:t xml:space="preserve">20 חודשי מאסר, 16 חודשי מאסר על תנאי וקנס בסך 10,000 ₪. צעיר, סטודנט, נעדר עבר פלילי. בית המשפט העליון דחה את ערעורו על חומרת העונש. </w:t>
      </w:r>
    </w:p>
    <w:p w14:paraId="45F20324" w14:textId="77777777" w:rsidR="007A4349" w:rsidRPr="0018650B" w:rsidRDefault="007A4349" w:rsidP="007A4349">
      <w:pPr>
        <w:snapToGrid w:val="0"/>
        <w:spacing w:line="360" w:lineRule="auto"/>
        <w:ind w:left="360"/>
        <w:jc w:val="both"/>
        <w:rPr>
          <w:rFonts w:ascii="Times New Roman" w:eastAsia="Times New Roman" w:hAnsi="Times New Roman"/>
          <w:lang w:eastAsia="he-IL"/>
        </w:rPr>
      </w:pPr>
    </w:p>
    <w:p w14:paraId="706F66C6" w14:textId="77777777" w:rsidR="007A4349" w:rsidRPr="0018650B" w:rsidRDefault="00232C15" w:rsidP="007A4349">
      <w:pPr>
        <w:numPr>
          <w:ilvl w:val="0"/>
          <w:numId w:val="1"/>
        </w:numPr>
        <w:snapToGrid w:val="0"/>
        <w:spacing w:line="360" w:lineRule="auto"/>
        <w:ind w:left="360"/>
        <w:jc w:val="both"/>
        <w:rPr>
          <w:rFonts w:ascii="Times New Roman" w:eastAsia="Times New Roman" w:hAnsi="Times New Roman"/>
          <w:lang w:eastAsia="he-IL"/>
        </w:rPr>
      </w:pPr>
      <w:hyperlink r:id="rId17" w:history="1">
        <w:r w:rsidRPr="00232C15">
          <w:rPr>
            <w:rFonts w:ascii="Times New Roman" w:eastAsia="Times New Roman" w:hAnsi="Times New Roman"/>
            <w:color w:val="0000FF"/>
            <w:u w:val="single"/>
            <w:rtl/>
            <w:lang w:eastAsia="he-IL"/>
          </w:rPr>
          <w:t>ת"פ 28889-07-14</w:t>
        </w:r>
      </w:hyperlink>
      <w:r w:rsidR="007A4349" w:rsidRPr="0018650B">
        <w:rPr>
          <w:rFonts w:ascii="Times New Roman" w:eastAsia="Times New Roman" w:hAnsi="Times New Roman"/>
          <w:rtl/>
          <w:lang w:eastAsia="he-IL"/>
        </w:rPr>
        <w:t xml:space="preserve"> </w:t>
      </w:r>
      <w:r w:rsidR="007A4349" w:rsidRPr="0018650B">
        <w:rPr>
          <w:rFonts w:ascii="Times New Roman" w:eastAsia="Times New Roman" w:hAnsi="Times New Roman"/>
          <w:b/>
          <w:bCs/>
          <w:rtl/>
          <w:lang w:eastAsia="he-IL"/>
        </w:rPr>
        <w:t>מדינת ישראל נ' אבו ח'מיס</w:t>
      </w:r>
      <w:r w:rsidR="007A4349" w:rsidRPr="0018650B">
        <w:rPr>
          <w:rFonts w:ascii="Times New Roman" w:eastAsia="Times New Roman" w:hAnsi="Times New Roman"/>
          <w:rtl/>
          <w:lang w:eastAsia="he-IL"/>
        </w:rPr>
        <w:t xml:space="preserve"> (ניתן ביום 21/09/14) –החזקת נשק ונשיאתו, כניסה, שהייה בלתי חוקית ושימוש במסמך מזויף. בגין עבירת הנשק נגזרו, 24 חודשי מאסר. נקבע מתחם עונש הולם בין 12-36 חודשי מאסר. צעיר בעל עבר פלילי שאינו מכביד. </w:t>
      </w:r>
    </w:p>
    <w:p w14:paraId="7CC6ACF1" w14:textId="77777777" w:rsidR="007A4349" w:rsidRPr="0018650B" w:rsidRDefault="007A4349" w:rsidP="007A4349">
      <w:pPr>
        <w:ind w:left="720"/>
        <w:rPr>
          <w:rFonts w:ascii="Times New Roman" w:eastAsia="Times New Roman" w:hAnsi="Times New Roman" w:cs="Times New Roman"/>
          <w:rtl/>
        </w:rPr>
      </w:pPr>
    </w:p>
    <w:p w14:paraId="6CE592DB" w14:textId="77777777" w:rsidR="007A4349" w:rsidRPr="0018650B" w:rsidRDefault="00232C15" w:rsidP="007A4349">
      <w:pPr>
        <w:numPr>
          <w:ilvl w:val="0"/>
          <w:numId w:val="1"/>
        </w:numPr>
        <w:snapToGrid w:val="0"/>
        <w:spacing w:line="360" w:lineRule="auto"/>
        <w:ind w:left="360"/>
        <w:jc w:val="both"/>
        <w:rPr>
          <w:rFonts w:ascii="Times New Roman" w:eastAsia="Times New Roman" w:hAnsi="Times New Roman"/>
          <w:lang w:eastAsia="he-IL"/>
        </w:rPr>
      </w:pPr>
      <w:hyperlink r:id="rId18" w:history="1">
        <w:r w:rsidRPr="00232C15">
          <w:rPr>
            <w:rFonts w:ascii="Times New Roman" w:eastAsia="Times New Roman" w:hAnsi="Times New Roman"/>
            <w:color w:val="0000FF"/>
            <w:u w:val="single"/>
            <w:rtl/>
            <w:lang w:eastAsia="he-IL"/>
          </w:rPr>
          <w:t>ת"פ 13401-03-12</w:t>
        </w:r>
      </w:hyperlink>
      <w:r w:rsidR="007A4349" w:rsidRPr="0018650B">
        <w:rPr>
          <w:rFonts w:ascii="Times New Roman" w:eastAsia="Times New Roman" w:hAnsi="Times New Roman"/>
          <w:rtl/>
          <w:lang w:eastAsia="he-IL"/>
        </w:rPr>
        <w:t xml:space="preserve"> </w:t>
      </w:r>
      <w:r w:rsidR="007A4349" w:rsidRPr="0018650B">
        <w:rPr>
          <w:rFonts w:ascii="Times New Roman" w:eastAsia="Times New Roman" w:hAnsi="Times New Roman"/>
          <w:b/>
          <w:bCs/>
          <w:rtl/>
          <w:lang w:eastAsia="he-IL"/>
        </w:rPr>
        <w:t>מדינת ישראל נ' ח'ורי</w:t>
      </w:r>
      <w:r w:rsidR="007A4349" w:rsidRPr="0018650B">
        <w:rPr>
          <w:rFonts w:ascii="Times New Roman" w:eastAsia="Times New Roman" w:hAnsi="Times New Roman"/>
          <w:rtl/>
          <w:lang w:eastAsia="he-IL"/>
        </w:rPr>
        <w:t xml:space="preserve"> (ניתן ביום 07/06/12) –החזקת נשק שלא כדין, נשיאת נשק והובלתו ויריות באזור מגורים. צעיר, ללא עבר פלילי. נגזרו 20 חודשי מאסר.  </w:t>
      </w:r>
    </w:p>
    <w:p w14:paraId="3E3FDEC2" w14:textId="77777777" w:rsidR="007A4349" w:rsidRPr="0018650B" w:rsidRDefault="007A4349" w:rsidP="007A4349">
      <w:pPr>
        <w:spacing w:line="360" w:lineRule="auto"/>
        <w:ind w:left="720"/>
        <w:rPr>
          <w:rFonts w:ascii="Times New Roman" w:eastAsia="Times New Roman" w:hAnsi="Times New Roman" w:cs="Times New Roman"/>
          <w:rtl/>
        </w:rPr>
      </w:pPr>
    </w:p>
    <w:p w14:paraId="3351946A" w14:textId="77777777" w:rsidR="007A4349" w:rsidRPr="0018650B" w:rsidRDefault="00232C15" w:rsidP="007A4349">
      <w:pPr>
        <w:numPr>
          <w:ilvl w:val="0"/>
          <w:numId w:val="1"/>
        </w:numPr>
        <w:snapToGrid w:val="0"/>
        <w:spacing w:line="360" w:lineRule="auto"/>
        <w:ind w:left="360"/>
        <w:jc w:val="both"/>
        <w:rPr>
          <w:rFonts w:ascii="Times New Roman" w:eastAsia="Times New Roman" w:hAnsi="Times New Roman"/>
          <w:lang w:eastAsia="he-IL"/>
        </w:rPr>
      </w:pPr>
      <w:hyperlink r:id="rId19" w:history="1">
        <w:r w:rsidRPr="00232C15">
          <w:rPr>
            <w:rFonts w:ascii="Times New Roman" w:eastAsia="Times New Roman" w:hAnsi="Times New Roman"/>
            <w:color w:val="0000FF"/>
            <w:u w:val="single"/>
            <w:rtl/>
            <w:lang w:eastAsia="he-IL"/>
          </w:rPr>
          <w:t>ת"פ 31862-05-13</w:t>
        </w:r>
      </w:hyperlink>
      <w:r w:rsidR="007A4349" w:rsidRPr="0018650B">
        <w:rPr>
          <w:rFonts w:ascii="Times New Roman" w:eastAsia="Times New Roman" w:hAnsi="Times New Roman"/>
          <w:rtl/>
          <w:lang w:eastAsia="he-IL"/>
        </w:rPr>
        <w:t xml:space="preserve"> </w:t>
      </w:r>
      <w:r w:rsidR="007A4349" w:rsidRPr="0018650B">
        <w:rPr>
          <w:rFonts w:ascii="Times New Roman" w:eastAsia="Times New Roman" w:hAnsi="Times New Roman"/>
          <w:b/>
          <w:bCs/>
          <w:rtl/>
          <w:lang w:eastAsia="he-IL"/>
        </w:rPr>
        <w:t>מדינת ישראל נ' מוחמד מחאמיד</w:t>
      </w:r>
      <w:r w:rsidR="007A4349" w:rsidRPr="0018650B">
        <w:rPr>
          <w:rFonts w:ascii="Times New Roman" w:eastAsia="Times New Roman" w:hAnsi="Times New Roman"/>
          <w:rtl/>
          <w:lang w:eastAsia="he-IL"/>
        </w:rPr>
        <w:t xml:space="preserve"> (ניתן ביום 01/10/13) –נשיאת נשק והפרעה לשוטר. נקבע, כי מתחם העונש ההולם נע בין 12-36 חודשי מאסר ונגזרו 21 חודשי מאסר בפועל. צעיר, בן פחות מ- 21, נעדר עבר פלילי.</w:t>
      </w:r>
    </w:p>
    <w:p w14:paraId="5BB77B7A" w14:textId="77777777" w:rsidR="007A4349" w:rsidRPr="0018650B" w:rsidRDefault="007A4349" w:rsidP="007A4349">
      <w:pPr>
        <w:ind w:left="720"/>
        <w:rPr>
          <w:rFonts w:ascii="Times New Roman" w:eastAsia="Times New Roman" w:hAnsi="Times New Roman" w:cs="Times New Roman"/>
          <w:sz w:val="20"/>
          <w:rtl/>
        </w:rPr>
      </w:pPr>
    </w:p>
    <w:p w14:paraId="2908D069" w14:textId="77777777" w:rsidR="007A4349" w:rsidRPr="0018650B" w:rsidRDefault="007A4349" w:rsidP="007A4349">
      <w:pPr>
        <w:numPr>
          <w:ilvl w:val="0"/>
          <w:numId w:val="3"/>
        </w:numPr>
        <w:snapToGrid w:val="0"/>
        <w:spacing w:line="360" w:lineRule="auto"/>
        <w:ind w:left="-37"/>
        <w:jc w:val="both"/>
        <w:rPr>
          <w:rFonts w:ascii="Times New Roman" w:eastAsia="Times New Roman" w:hAnsi="Times New Roman"/>
          <w:sz w:val="20"/>
          <w:rtl/>
        </w:rPr>
      </w:pPr>
      <w:r w:rsidRPr="0018650B">
        <w:rPr>
          <w:rFonts w:ascii="Times New Roman" w:eastAsia="Times New Roman" w:hAnsi="Times New Roman"/>
          <w:sz w:val="20"/>
          <w:rtl/>
        </w:rPr>
        <w:t>ב"כ המאשימה אזכר, בין היתר, את הפסיקה הבאה מטעמו :</w:t>
      </w:r>
    </w:p>
    <w:p w14:paraId="523024DC" w14:textId="77777777" w:rsidR="007A4349" w:rsidRPr="0018650B" w:rsidRDefault="007A4349" w:rsidP="007A4349">
      <w:pPr>
        <w:ind w:left="720"/>
        <w:rPr>
          <w:rFonts w:ascii="Times New Roman" w:eastAsia="Times New Roman" w:hAnsi="Times New Roman"/>
          <w:rtl/>
        </w:rPr>
      </w:pPr>
    </w:p>
    <w:p w14:paraId="1C02E829" w14:textId="77777777" w:rsidR="007A4349" w:rsidRPr="0018650B" w:rsidRDefault="00232C15" w:rsidP="007A4349">
      <w:pPr>
        <w:numPr>
          <w:ilvl w:val="0"/>
          <w:numId w:val="1"/>
        </w:numPr>
        <w:snapToGrid w:val="0"/>
        <w:spacing w:line="360" w:lineRule="auto"/>
        <w:ind w:left="360"/>
        <w:jc w:val="both"/>
        <w:rPr>
          <w:rFonts w:ascii="Times New Roman" w:eastAsia="Times New Roman" w:hAnsi="Times New Roman"/>
          <w:lang w:eastAsia="he-IL"/>
        </w:rPr>
      </w:pPr>
      <w:hyperlink r:id="rId20" w:history="1">
        <w:r w:rsidRPr="00232C15">
          <w:rPr>
            <w:rFonts w:ascii="Times New Roman" w:eastAsia="Times New Roman" w:hAnsi="Times New Roman"/>
            <w:color w:val="0000FF"/>
            <w:u w:val="single"/>
            <w:rtl/>
            <w:lang w:eastAsia="he-IL"/>
          </w:rPr>
          <w:t>ע"פ 9373/10</w:t>
        </w:r>
      </w:hyperlink>
      <w:r w:rsidR="007A4349" w:rsidRPr="0018650B">
        <w:rPr>
          <w:rFonts w:ascii="Times New Roman" w:eastAsia="Times New Roman" w:hAnsi="Times New Roman"/>
          <w:rtl/>
          <w:lang w:eastAsia="he-IL"/>
        </w:rPr>
        <w:t xml:space="preserve"> </w:t>
      </w:r>
      <w:r w:rsidR="007A4349" w:rsidRPr="0018650B">
        <w:rPr>
          <w:rFonts w:ascii="Times New Roman" w:eastAsia="Times New Roman" w:hAnsi="Times New Roman"/>
          <w:b/>
          <w:bCs/>
          <w:rtl/>
          <w:lang w:eastAsia="he-IL"/>
        </w:rPr>
        <w:t>חמד ותד נ' מדינת ישראל</w:t>
      </w:r>
      <w:r w:rsidR="007A4349" w:rsidRPr="0018650B">
        <w:rPr>
          <w:rFonts w:ascii="Times New Roman" w:eastAsia="Times New Roman" w:hAnsi="Times New Roman"/>
          <w:rtl/>
          <w:lang w:eastAsia="he-IL"/>
        </w:rPr>
        <w:t xml:space="preserve"> (ניתן ביום 14/09/11) –החזקת נשק ונשיאתו. נגזרו 50 חודשי מאסר. בית המשפט העליון קיבל את ערעורו, הפחית בעונשו וגזר עליו 30 חודשי מאסר. המערער בעל עבר פלילי. בית המשפט העליון הדגיש כי "</w:t>
      </w:r>
      <w:r w:rsidR="007A4349" w:rsidRPr="0018650B">
        <w:rPr>
          <w:rFonts w:ascii="Times New Roman" w:eastAsia="Times New Roman" w:hAnsi="Times New Roman"/>
          <w:b/>
          <w:bCs/>
          <w:rtl/>
          <w:lang w:eastAsia="he-IL"/>
        </w:rPr>
        <w:t>מקובלת עלינו ההשקפה אותה הביע השופט המלומד כי הגיעה העת להחמיר בענישתם של המבצעים עבירות בנשק, אולם ראוי שהדבר ייעשה בהדרגה...".</w:t>
      </w:r>
      <w:r w:rsidR="007A4349" w:rsidRPr="0018650B">
        <w:rPr>
          <w:rFonts w:ascii="Times New Roman" w:eastAsia="Times New Roman" w:hAnsi="Times New Roman"/>
          <w:rtl/>
          <w:lang w:eastAsia="he-IL"/>
        </w:rPr>
        <w:t xml:space="preserve"> המדובר בשנת 2011.</w:t>
      </w:r>
    </w:p>
    <w:p w14:paraId="36913760" w14:textId="77777777" w:rsidR="007A4349" w:rsidRPr="0018650B" w:rsidRDefault="007A4349" w:rsidP="007A4349">
      <w:pPr>
        <w:snapToGrid w:val="0"/>
        <w:spacing w:line="360" w:lineRule="auto"/>
        <w:ind w:left="360"/>
        <w:jc w:val="both"/>
        <w:rPr>
          <w:rFonts w:ascii="Times New Roman" w:eastAsia="Times New Roman" w:hAnsi="Times New Roman"/>
          <w:rtl/>
          <w:lang w:eastAsia="he-IL"/>
        </w:rPr>
      </w:pPr>
    </w:p>
    <w:p w14:paraId="7C06267A" w14:textId="77777777" w:rsidR="007A4349" w:rsidRPr="0018650B" w:rsidRDefault="00232C15" w:rsidP="007A4349">
      <w:pPr>
        <w:numPr>
          <w:ilvl w:val="0"/>
          <w:numId w:val="1"/>
        </w:numPr>
        <w:spacing w:line="360" w:lineRule="auto"/>
        <w:ind w:left="417"/>
        <w:jc w:val="both"/>
        <w:rPr>
          <w:rFonts w:ascii="Times New Roman" w:eastAsia="Times New Roman" w:hAnsi="Times New Roman"/>
          <w:b/>
          <w:bCs/>
          <w:lang w:eastAsia="he-IL"/>
        </w:rPr>
      </w:pPr>
      <w:hyperlink r:id="rId21" w:history="1">
        <w:r w:rsidRPr="00232C15">
          <w:rPr>
            <w:rFonts w:ascii="Times New Roman" w:eastAsia="Times New Roman" w:hAnsi="Times New Roman"/>
            <w:color w:val="0000FF"/>
            <w:u w:val="single"/>
            <w:rtl/>
            <w:lang w:eastAsia="he-IL"/>
          </w:rPr>
          <w:t>ע"פ 135/17</w:t>
        </w:r>
      </w:hyperlink>
      <w:r w:rsidR="007A4349" w:rsidRPr="0018650B">
        <w:rPr>
          <w:rFonts w:ascii="Times New Roman" w:eastAsia="Times New Roman" w:hAnsi="Times New Roman"/>
          <w:rtl/>
          <w:lang w:eastAsia="he-IL"/>
        </w:rPr>
        <w:t xml:space="preserve"> </w:t>
      </w:r>
      <w:r w:rsidR="007A4349" w:rsidRPr="0018650B">
        <w:rPr>
          <w:rFonts w:ascii="Times New Roman" w:eastAsia="Times New Roman" w:hAnsi="Times New Roman"/>
          <w:b/>
          <w:bCs/>
          <w:rtl/>
          <w:lang w:eastAsia="he-IL"/>
        </w:rPr>
        <w:t>מדינת ישראל נ' סמיר בסל</w:t>
      </w:r>
      <w:r w:rsidR="007A4349" w:rsidRPr="0018650B">
        <w:rPr>
          <w:rFonts w:ascii="Times New Roman" w:eastAsia="Times New Roman" w:hAnsi="Times New Roman"/>
          <w:rtl/>
          <w:lang w:eastAsia="he-IL"/>
        </w:rPr>
        <w:t xml:space="preserve"> (ניתן ביום 8/3/17) –החזקה ונשיאת נשק. נגזרו 12 חודשי מאסר. בית המשפט העליון החמיר בעונשו של המערער והעמידו על 18 חודשי מאסר בקבעו כי </w:t>
      </w:r>
      <w:r w:rsidR="007A4349" w:rsidRPr="0018650B">
        <w:rPr>
          <w:rFonts w:ascii="Times New Roman" w:eastAsia="Times New Roman" w:hAnsi="Times New Roman"/>
          <w:b/>
          <w:bCs/>
          <w:rtl/>
          <w:lang w:eastAsia="he-IL"/>
        </w:rPr>
        <w:t>"הצדדים הציגו הן לפני בית משפט המחוזי, הן בדיון שלפנינו, פסקי דין רבים התומכים כל אחד בשיטתו, זה בכה וזה בכה, לעניין רמת הענישה הנוהגת ביחס לעבירות החזקת נשק. ידוע הקושי להסיק את רמת הענישה הנוהגת, שעה שכל גזר דין מושפע מן הנסיבות הייחודיות של המעשה ושל העושה, ולא הרי זה כהרי זה. מכל מקום, אף שסנגורו של בסל הציג לפנינו פסקי דין שבהם נקבעה רמת ענישה הדומה  במידה מסויימת לענייננו, דומני כי הצדק עם המדינה בטענתה שרמת הענישה המקובלת בעת האחרונה, והראויה בשים לב למגמת ההחמרה עליה עמדתי לעיל, גבוהה באופן ניכר מזו שנגזרה בעניין דנן".</w:t>
      </w:r>
    </w:p>
    <w:p w14:paraId="12FF16E6" w14:textId="77777777" w:rsidR="007A4349" w:rsidRPr="0018650B" w:rsidRDefault="007A4349" w:rsidP="007A4349">
      <w:pPr>
        <w:ind w:left="720"/>
        <w:rPr>
          <w:rFonts w:ascii="Times New Roman" w:eastAsia="Times New Roman" w:hAnsi="Times New Roman" w:cs="Times New Roman"/>
          <w:sz w:val="20"/>
          <w:rtl/>
        </w:rPr>
      </w:pPr>
    </w:p>
    <w:p w14:paraId="5F1E43B4" w14:textId="77777777" w:rsidR="007A4349" w:rsidRPr="0018650B" w:rsidRDefault="00232C15" w:rsidP="007A4349">
      <w:pPr>
        <w:numPr>
          <w:ilvl w:val="0"/>
          <w:numId w:val="1"/>
        </w:numPr>
        <w:snapToGrid w:val="0"/>
        <w:spacing w:line="360" w:lineRule="auto"/>
        <w:ind w:left="360"/>
        <w:jc w:val="both"/>
        <w:rPr>
          <w:rFonts w:ascii="Times New Roman" w:eastAsia="Times New Roman" w:hAnsi="Times New Roman"/>
          <w:sz w:val="20"/>
          <w:lang w:eastAsia="he-IL"/>
        </w:rPr>
      </w:pPr>
      <w:hyperlink r:id="rId22" w:history="1">
        <w:r w:rsidRPr="00232C15">
          <w:rPr>
            <w:rFonts w:ascii="Times New Roman" w:eastAsia="Times New Roman" w:hAnsi="Times New Roman"/>
            <w:color w:val="0000FF"/>
            <w:sz w:val="20"/>
            <w:u w:val="single"/>
            <w:rtl/>
            <w:lang w:eastAsia="he-IL"/>
          </w:rPr>
          <w:t>ע"פ 3632/14</w:t>
        </w:r>
      </w:hyperlink>
      <w:r w:rsidR="007A4349" w:rsidRPr="0018650B">
        <w:rPr>
          <w:rFonts w:ascii="Times New Roman" w:eastAsia="Times New Roman" w:hAnsi="Times New Roman"/>
          <w:sz w:val="20"/>
          <w:rtl/>
          <w:lang w:eastAsia="he-IL"/>
        </w:rPr>
        <w:t xml:space="preserve"> </w:t>
      </w:r>
      <w:r w:rsidR="007A4349" w:rsidRPr="0018650B">
        <w:rPr>
          <w:rFonts w:ascii="Times New Roman" w:eastAsia="Times New Roman" w:hAnsi="Times New Roman"/>
          <w:b/>
          <w:bCs/>
          <w:sz w:val="20"/>
          <w:rtl/>
          <w:lang w:eastAsia="he-IL"/>
        </w:rPr>
        <w:t>אנואר אבו סבית נ' מדינת ישראל</w:t>
      </w:r>
      <w:r w:rsidR="007A4349" w:rsidRPr="0018650B">
        <w:rPr>
          <w:rFonts w:ascii="Times New Roman" w:eastAsia="Times New Roman" w:hAnsi="Times New Roman"/>
          <w:sz w:val="20"/>
          <w:rtl/>
          <w:lang w:eastAsia="he-IL"/>
        </w:rPr>
        <w:t xml:space="preserve"> (ניתן ביום 8/12/14) – בית המשפט העליון דחה ערעורו של המערער על גזר דינו של בית המשפט המחוזי במסגרתו הושתו עליו 18 חודשי מאסר בגין החזקת נשק. עוד נקבע כי המתחם אשר נע בין 12-36 חודשי מאסר בפועל, הינו </w:t>
      </w:r>
      <w:r w:rsidR="007A4349" w:rsidRPr="0018650B">
        <w:rPr>
          <w:rFonts w:ascii="Times New Roman" w:eastAsia="Times New Roman" w:hAnsi="Times New Roman"/>
          <w:rtl/>
          <w:lang w:eastAsia="he-IL"/>
        </w:rPr>
        <w:t>מתחם הענישה המקובל כיום בעבירות אלה.</w:t>
      </w:r>
      <w:r w:rsidR="007A4349" w:rsidRPr="0018650B">
        <w:rPr>
          <w:rFonts w:ascii="Times New Roman" w:eastAsia="Times New Roman" w:hAnsi="Times New Roman"/>
          <w:sz w:val="20"/>
          <w:rtl/>
          <w:lang w:eastAsia="he-IL"/>
        </w:rPr>
        <w:t xml:space="preserve"> המערער צעיר, נעדר עבר פלילי.</w:t>
      </w:r>
    </w:p>
    <w:p w14:paraId="27183B8A" w14:textId="77777777" w:rsidR="007A4349" w:rsidRPr="0018650B" w:rsidRDefault="007A4349" w:rsidP="007A4349">
      <w:pPr>
        <w:ind w:left="720"/>
        <w:rPr>
          <w:rFonts w:ascii="Times New Roman" w:eastAsia="Times New Roman" w:hAnsi="Times New Roman" w:cs="Times New Roman"/>
          <w:rtl/>
        </w:rPr>
      </w:pPr>
    </w:p>
    <w:p w14:paraId="67B0ED3B" w14:textId="77777777" w:rsidR="007A4349" w:rsidRPr="0018650B" w:rsidRDefault="00232C15" w:rsidP="007A4349">
      <w:pPr>
        <w:numPr>
          <w:ilvl w:val="0"/>
          <w:numId w:val="1"/>
        </w:numPr>
        <w:snapToGrid w:val="0"/>
        <w:spacing w:line="360" w:lineRule="auto"/>
        <w:ind w:left="360"/>
        <w:jc w:val="both"/>
        <w:rPr>
          <w:rFonts w:ascii="Times New Roman" w:eastAsia="Times New Roman" w:hAnsi="Times New Roman"/>
          <w:lang w:eastAsia="he-IL"/>
        </w:rPr>
      </w:pPr>
      <w:hyperlink r:id="rId23" w:history="1">
        <w:r w:rsidRPr="00232C15">
          <w:rPr>
            <w:rFonts w:ascii="Times New Roman" w:eastAsia="Times New Roman" w:hAnsi="Times New Roman"/>
            <w:color w:val="0000FF"/>
            <w:u w:val="single"/>
            <w:rtl/>
            <w:lang w:eastAsia="he-IL"/>
          </w:rPr>
          <w:t>ע"פ 3288/14</w:t>
        </w:r>
      </w:hyperlink>
      <w:r w:rsidR="007A4349" w:rsidRPr="0018650B">
        <w:rPr>
          <w:rFonts w:ascii="Times New Roman" w:eastAsia="Times New Roman" w:hAnsi="Times New Roman"/>
          <w:rtl/>
          <w:lang w:eastAsia="he-IL"/>
        </w:rPr>
        <w:t xml:space="preserve"> </w:t>
      </w:r>
      <w:r w:rsidR="007A4349" w:rsidRPr="0018650B">
        <w:rPr>
          <w:rFonts w:ascii="Times New Roman" w:eastAsia="Times New Roman" w:hAnsi="Times New Roman"/>
          <w:b/>
          <w:bCs/>
          <w:rtl/>
          <w:lang w:eastAsia="he-IL"/>
        </w:rPr>
        <w:t>מדינת ישראל נ' מרדכי מטיאל קריספיל</w:t>
      </w:r>
      <w:r w:rsidR="007A4349" w:rsidRPr="0018650B">
        <w:rPr>
          <w:rFonts w:ascii="Times New Roman" w:eastAsia="Times New Roman" w:hAnsi="Times New Roman"/>
          <w:rtl/>
          <w:lang w:eastAsia="he-IL"/>
        </w:rPr>
        <w:t xml:space="preserve"> (ניתן ביום 24/08/14) –החזקת נשק בלא רשות והחזקת נכס החשוד כגנוב. נקבע כי מתחם העונש ההולם נע בין 6-22 חודשי מאסר ונגזרו 9 חודשי מאסר. בית המשפט העליון קיבל את ערעור המדינה, וגזר עליו 18 חודשי מאסר</w:t>
      </w:r>
      <w:r w:rsidR="007A4349" w:rsidRPr="0018650B">
        <w:rPr>
          <w:rFonts w:ascii="Times New Roman" w:eastAsia="Times New Roman" w:hAnsi="Times New Roman"/>
          <w:b/>
          <w:bCs/>
          <w:rtl/>
          <w:lang w:eastAsia="he-IL"/>
        </w:rPr>
        <w:t>.</w:t>
      </w:r>
      <w:r w:rsidR="007A4349" w:rsidRPr="0018650B">
        <w:rPr>
          <w:rFonts w:ascii="Times New Roman" w:eastAsia="Times New Roman" w:hAnsi="Times New Roman"/>
          <w:rtl/>
          <w:lang w:eastAsia="he-IL"/>
        </w:rPr>
        <w:t xml:space="preserve"> בית המשפט העליון הדגיש כי על אף גילו הצעיר הוא נושא על גבו עבר פלילי שאיננו מבוטל. </w:t>
      </w:r>
    </w:p>
    <w:p w14:paraId="0989D0F2" w14:textId="77777777" w:rsidR="007A4349" w:rsidRPr="0018650B" w:rsidRDefault="00232C15" w:rsidP="007A4349">
      <w:pPr>
        <w:numPr>
          <w:ilvl w:val="0"/>
          <w:numId w:val="1"/>
        </w:numPr>
        <w:spacing w:line="360" w:lineRule="auto"/>
        <w:ind w:left="417"/>
        <w:jc w:val="both"/>
        <w:rPr>
          <w:rFonts w:ascii="Times New Roman" w:eastAsia="Times New Roman" w:hAnsi="Times New Roman"/>
          <w:lang w:eastAsia="he-IL"/>
        </w:rPr>
      </w:pPr>
      <w:hyperlink r:id="rId24" w:history="1">
        <w:r w:rsidRPr="00232C15">
          <w:rPr>
            <w:rFonts w:ascii="Times New Roman" w:eastAsia="Times New Roman" w:hAnsi="Times New Roman"/>
            <w:color w:val="0000FF"/>
            <w:u w:val="single"/>
            <w:rtl/>
            <w:lang w:eastAsia="he-IL"/>
          </w:rPr>
          <w:t>ע"פ 5604/11</w:t>
        </w:r>
      </w:hyperlink>
      <w:r w:rsidR="007A4349" w:rsidRPr="0018650B">
        <w:rPr>
          <w:rFonts w:ascii="Times New Roman" w:eastAsia="Times New Roman" w:hAnsi="Times New Roman"/>
          <w:rtl/>
          <w:lang w:eastAsia="he-IL"/>
        </w:rPr>
        <w:t xml:space="preserve"> </w:t>
      </w:r>
      <w:r w:rsidR="007A4349" w:rsidRPr="0018650B">
        <w:rPr>
          <w:rFonts w:ascii="Times New Roman" w:eastAsia="Times New Roman" w:hAnsi="Times New Roman"/>
          <w:b/>
          <w:bCs/>
          <w:rtl/>
          <w:lang w:eastAsia="he-IL"/>
        </w:rPr>
        <w:t>נידאל נאסר נ' מדינת ישראל</w:t>
      </w:r>
      <w:r w:rsidR="007A4349" w:rsidRPr="0018650B">
        <w:rPr>
          <w:rFonts w:ascii="Times New Roman" w:eastAsia="Times New Roman" w:hAnsi="Times New Roman"/>
          <w:rtl/>
          <w:lang w:eastAsia="he-IL"/>
        </w:rPr>
        <w:t xml:space="preserve"> (ניתן ביום 05/10/11) –החזקת נשק ותחמושת. המדובר בנשק לא תקין ולא שמיש. נגזרו 12 חודשי מאסר. בית המשפט העליון דחה את ערעורו בקבעו, כי העונש ראוי. בעל עבר פלילי לא מכביד ותסקיר שירות המבחן חיובי. </w:t>
      </w:r>
    </w:p>
    <w:p w14:paraId="07218598" w14:textId="77777777" w:rsidR="007A4349" w:rsidRPr="0018650B" w:rsidRDefault="007A4349" w:rsidP="007A4349">
      <w:pPr>
        <w:ind w:left="720"/>
        <w:rPr>
          <w:rFonts w:ascii="Times New Roman" w:eastAsia="Times New Roman" w:hAnsi="Times New Roman" w:cs="Times New Roman"/>
          <w:rtl/>
        </w:rPr>
      </w:pPr>
    </w:p>
    <w:p w14:paraId="2C0EDC1B" w14:textId="77777777" w:rsidR="007A4349" w:rsidRDefault="007A4349" w:rsidP="007A4349">
      <w:pPr>
        <w:ind w:left="720"/>
        <w:rPr>
          <w:rFonts w:ascii="Times New Roman" w:eastAsia="Times New Roman" w:hAnsi="Times New Roman" w:cs="Times New Roman"/>
          <w:rtl/>
        </w:rPr>
      </w:pPr>
    </w:p>
    <w:p w14:paraId="511EC103" w14:textId="77777777" w:rsidR="007A4349" w:rsidRPr="0018650B" w:rsidRDefault="007A4349" w:rsidP="007A4349">
      <w:pPr>
        <w:ind w:left="720"/>
        <w:rPr>
          <w:rFonts w:ascii="Times New Roman" w:eastAsia="Times New Roman" w:hAnsi="Times New Roman" w:cs="Times New Roman"/>
          <w:rtl/>
        </w:rPr>
      </w:pPr>
    </w:p>
    <w:p w14:paraId="23DF7BB0" w14:textId="77777777" w:rsidR="007A4349" w:rsidRPr="0018650B" w:rsidRDefault="007A4349" w:rsidP="007A4349">
      <w:pPr>
        <w:numPr>
          <w:ilvl w:val="0"/>
          <w:numId w:val="3"/>
        </w:numPr>
        <w:snapToGrid w:val="0"/>
        <w:spacing w:line="360" w:lineRule="auto"/>
        <w:ind w:left="-37"/>
        <w:jc w:val="both"/>
        <w:rPr>
          <w:rFonts w:ascii="Times New Roman" w:eastAsia="Times New Roman" w:hAnsi="Times New Roman"/>
        </w:rPr>
      </w:pPr>
      <w:r w:rsidRPr="0018650B">
        <w:rPr>
          <w:rFonts w:ascii="Times New Roman" w:eastAsia="Times New Roman" w:hAnsi="Times New Roman"/>
          <w:rtl/>
        </w:rPr>
        <w:t>ב"כ הנאשם אזכר, בין היתר, את הפסיקה הבאה מטעמו:</w:t>
      </w:r>
    </w:p>
    <w:p w14:paraId="4F98E27B" w14:textId="77777777" w:rsidR="007A4349" w:rsidRPr="0018650B" w:rsidRDefault="007A4349" w:rsidP="007A4349">
      <w:pPr>
        <w:snapToGrid w:val="0"/>
        <w:spacing w:line="360" w:lineRule="auto"/>
        <w:ind w:left="-37"/>
        <w:jc w:val="both"/>
        <w:rPr>
          <w:rFonts w:ascii="Times New Roman" w:eastAsia="Times New Roman" w:hAnsi="Times New Roman"/>
        </w:rPr>
      </w:pPr>
    </w:p>
    <w:p w14:paraId="373576D4" w14:textId="77777777" w:rsidR="007A4349" w:rsidRPr="0018650B" w:rsidRDefault="00232C15" w:rsidP="007A4349">
      <w:pPr>
        <w:numPr>
          <w:ilvl w:val="0"/>
          <w:numId w:val="1"/>
        </w:numPr>
        <w:spacing w:line="360" w:lineRule="auto"/>
        <w:ind w:left="417"/>
        <w:jc w:val="both"/>
        <w:rPr>
          <w:rFonts w:ascii="Times New Roman" w:eastAsia="Times New Roman" w:hAnsi="Times New Roman"/>
          <w:rtl/>
          <w:lang w:eastAsia="he-IL"/>
        </w:rPr>
      </w:pPr>
      <w:hyperlink r:id="rId25" w:history="1">
        <w:r w:rsidRPr="00232C15">
          <w:rPr>
            <w:rFonts w:ascii="Times New Roman" w:eastAsia="Times New Roman" w:hAnsi="Times New Roman"/>
            <w:color w:val="0000FF"/>
            <w:u w:val="single"/>
            <w:rtl/>
            <w:lang w:eastAsia="he-IL"/>
          </w:rPr>
          <w:t>ע"פ 4945/13</w:t>
        </w:r>
      </w:hyperlink>
      <w:r w:rsidR="007A4349" w:rsidRPr="0018650B">
        <w:rPr>
          <w:rFonts w:ascii="Times New Roman" w:eastAsia="Times New Roman" w:hAnsi="Times New Roman"/>
          <w:rtl/>
          <w:lang w:eastAsia="he-IL"/>
        </w:rPr>
        <w:t xml:space="preserve"> </w:t>
      </w:r>
      <w:r w:rsidR="007A4349" w:rsidRPr="0018650B">
        <w:rPr>
          <w:rFonts w:ascii="Times New Roman" w:eastAsia="Times New Roman" w:hAnsi="Times New Roman"/>
          <w:b/>
          <w:bCs/>
          <w:rtl/>
          <w:lang w:eastAsia="he-IL"/>
        </w:rPr>
        <w:t>מדינת ישראל נ' עבד אלכרים סלימאן</w:t>
      </w:r>
      <w:r w:rsidR="007A4349" w:rsidRPr="0018650B">
        <w:rPr>
          <w:rFonts w:ascii="Times New Roman" w:eastAsia="Times New Roman" w:hAnsi="Times New Roman"/>
          <w:rtl/>
          <w:lang w:eastAsia="he-IL"/>
        </w:rPr>
        <w:t xml:space="preserve"> (ניתן ביום 19/01/14) (להלן: "</w:t>
      </w:r>
      <w:r w:rsidR="007A4349" w:rsidRPr="0018650B">
        <w:rPr>
          <w:rFonts w:ascii="Times New Roman" w:eastAsia="Times New Roman" w:hAnsi="Times New Roman"/>
          <w:b/>
          <w:bCs/>
          <w:rtl/>
          <w:lang w:eastAsia="he-IL"/>
        </w:rPr>
        <w:t>פס"ד סלימאן</w:t>
      </w:r>
      <w:r w:rsidR="007A4349" w:rsidRPr="0018650B">
        <w:rPr>
          <w:rFonts w:ascii="Times New Roman" w:eastAsia="Times New Roman" w:hAnsi="Times New Roman"/>
          <w:rtl/>
          <w:lang w:eastAsia="he-IL"/>
        </w:rPr>
        <w:t xml:space="preserve">") –רכישת נשק ותחמושת, החזקתם, נשיאתם והובלתם. נגזרו 6 חודשי מאסר בעבודות שירות. אומנם בסופו של יום בית המשפט העליון הותיר את העונש על כנו, אולם סיכם במסגרתו את מתחם העונש ההולם בעבירות נשק, מפי כב' הש' ארבל - </w:t>
      </w:r>
    </w:p>
    <w:p w14:paraId="191C7D4F" w14:textId="77777777" w:rsidR="007A4349" w:rsidRPr="0018650B" w:rsidRDefault="007A4349" w:rsidP="007A4349">
      <w:pPr>
        <w:snapToGrid w:val="0"/>
        <w:spacing w:line="360" w:lineRule="auto"/>
        <w:ind w:left="720"/>
        <w:jc w:val="both"/>
        <w:rPr>
          <w:rFonts w:ascii="Times New Roman" w:eastAsia="Times New Roman" w:hAnsi="Times New Roman"/>
          <w:rtl/>
          <w:lang w:eastAsia="he-IL"/>
        </w:rPr>
      </w:pPr>
    </w:p>
    <w:p w14:paraId="74FFEE74" w14:textId="77777777" w:rsidR="007A4349" w:rsidRPr="0018650B" w:rsidRDefault="007A4349" w:rsidP="007A4349">
      <w:pPr>
        <w:snapToGrid w:val="0"/>
        <w:spacing w:line="360" w:lineRule="auto"/>
        <w:ind w:left="720"/>
        <w:jc w:val="both"/>
        <w:rPr>
          <w:rFonts w:ascii="Times New Roman" w:eastAsia="Times New Roman" w:hAnsi="Times New Roman"/>
          <w:b/>
          <w:bCs/>
          <w:rtl/>
          <w:lang w:eastAsia="he-IL"/>
        </w:rPr>
      </w:pPr>
      <w:r w:rsidRPr="0018650B">
        <w:rPr>
          <w:rFonts w:ascii="Times New Roman" w:eastAsia="Times New Roman" w:hAnsi="Times New Roman"/>
          <w:rtl/>
          <w:lang w:eastAsia="he-IL"/>
        </w:rPr>
        <w:t>"</w:t>
      </w:r>
      <w:r w:rsidRPr="0018650B">
        <w:rPr>
          <w:rFonts w:ascii="Times New Roman" w:eastAsia="Times New Roman" w:hAnsi="Times New Roman"/>
          <w:b/>
          <w:bCs/>
          <w:rtl/>
          <w:lang w:eastAsia="he-IL"/>
        </w:rPr>
        <w:t>לטעמי,</w:t>
      </w:r>
      <w:r w:rsidRPr="0018650B">
        <w:rPr>
          <w:rFonts w:ascii="Times New Roman" w:eastAsia="Times New Roman" w:hAnsi="Times New Roman"/>
          <w:rtl/>
          <w:lang w:eastAsia="he-IL"/>
        </w:rPr>
        <w:t xml:space="preserve"> </w:t>
      </w:r>
      <w:r w:rsidRPr="0018650B">
        <w:rPr>
          <w:rFonts w:ascii="Times New Roman" w:eastAsia="Times New Roman" w:hAnsi="Times New Roman"/>
          <w:b/>
          <w:bCs/>
          <w:rtl/>
          <w:lang w:eastAsia="he-IL"/>
        </w:rPr>
        <w:t xml:space="preserve">מתחם העונש שקבע בית המשפט המחוזי לעבירות שבהן הורשע המשיב – מאסר בפועל לריצוי בעבודות שירות ועד 20 חודשי מאסר בפועל – הוא מקל יתר על המידה, כטענת המערערת, ועל כן דרוש התערבות... </w:t>
      </w:r>
      <w:r w:rsidRPr="0018650B">
        <w:rPr>
          <w:rFonts w:ascii="Times New Roman" w:eastAsia="Times New Roman" w:hAnsi="Times New Roman"/>
          <w:b/>
          <w:bCs/>
          <w:u w:val="single"/>
          <w:rtl/>
          <w:lang w:eastAsia="he-IL"/>
        </w:rPr>
        <w:t xml:space="preserve">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 </w:t>
      </w:r>
      <w:r w:rsidRPr="0018650B">
        <w:rPr>
          <w:rFonts w:ascii="Times New Roman" w:eastAsia="Times New Roman" w:hAnsi="Times New Roman"/>
          <w:b/>
          <w:bCs/>
          <w:rtl/>
          <w:lang w:eastAsia="he-IL"/>
        </w:rPr>
        <w:t>...</w:t>
      </w:r>
    </w:p>
    <w:p w14:paraId="196BBF2B" w14:textId="77777777" w:rsidR="007A4349" w:rsidRPr="0018650B" w:rsidRDefault="007A4349" w:rsidP="007A4349">
      <w:pPr>
        <w:snapToGrid w:val="0"/>
        <w:spacing w:line="360" w:lineRule="auto"/>
        <w:ind w:left="720"/>
        <w:jc w:val="both"/>
        <w:rPr>
          <w:rFonts w:ascii="Times New Roman" w:eastAsia="Times New Roman" w:hAnsi="Times New Roman"/>
          <w:b/>
          <w:bCs/>
          <w:rtl/>
          <w:lang w:eastAsia="he-IL"/>
        </w:rPr>
      </w:pPr>
      <w:r w:rsidRPr="0018650B">
        <w:rPr>
          <w:rFonts w:ascii="Times New Roman" w:eastAsia="Times New Roman" w:hAnsi="Times New Roman"/>
          <w:rtl/>
          <w:lang w:eastAsia="he-IL"/>
        </w:rPr>
        <w:t>עוד ציינה הש' ארבל כי עיון במקרים דומים בפסיקה מגלה כי בכולם נגזרו עונשי מאסר לריצוי מאחורי סורג ובריח ורובם נעים סביב 20 חודשים ואף בחרה לאזכר את חלקם :</w:t>
      </w:r>
    </w:p>
    <w:p w14:paraId="5591A52B" w14:textId="77777777" w:rsidR="007A4349" w:rsidRPr="0018650B" w:rsidRDefault="007A4349" w:rsidP="007A4349">
      <w:pPr>
        <w:snapToGrid w:val="0"/>
        <w:spacing w:line="360" w:lineRule="auto"/>
        <w:ind w:left="720"/>
        <w:jc w:val="both"/>
        <w:rPr>
          <w:rFonts w:ascii="Times New Roman" w:eastAsia="Times New Roman" w:hAnsi="Times New Roman"/>
          <w:rtl/>
          <w:lang w:eastAsia="he-IL"/>
        </w:rPr>
      </w:pPr>
    </w:p>
    <w:p w14:paraId="4F7A4693" w14:textId="77777777" w:rsidR="007A4349" w:rsidRPr="0018650B" w:rsidRDefault="007A4349" w:rsidP="007A4349">
      <w:pPr>
        <w:snapToGrid w:val="0"/>
        <w:spacing w:line="360" w:lineRule="auto"/>
        <w:ind w:left="720"/>
        <w:jc w:val="both"/>
        <w:rPr>
          <w:rFonts w:ascii="Times New Roman" w:eastAsia="Times New Roman" w:hAnsi="Times New Roman"/>
          <w:b/>
          <w:bCs/>
          <w:rtl/>
          <w:lang w:eastAsia="he-IL"/>
        </w:rPr>
      </w:pPr>
      <w:r w:rsidRPr="0018650B">
        <w:rPr>
          <w:rFonts w:ascii="Times New Roman" w:eastAsia="Times New Roman" w:hAnsi="Times New Roman"/>
          <w:b/>
          <w:bCs/>
          <w:rtl/>
          <w:lang w:eastAsia="he-IL"/>
        </w:rPr>
        <w:t>"</w:t>
      </w:r>
      <w:r w:rsidRPr="0018650B">
        <w:rPr>
          <w:rFonts w:ascii="Times New Roman" w:eastAsia="Times New Roman" w:hAnsi="Times New Roman"/>
          <w:b/>
          <w:bCs/>
          <w:u w:val="single"/>
          <w:rtl/>
          <w:lang w:eastAsia="he-IL"/>
        </w:rPr>
        <w:t>ב</w:t>
      </w:r>
      <w:hyperlink r:id="rId26" w:history="1">
        <w:r w:rsidR="00232C15" w:rsidRPr="00232C15">
          <w:rPr>
            <w:rFonts w:ascii="Times New Roman" w:eastAsia="Times New Roman" w:hAnsi="Times New Roman"/>
            <w:b/>
            <w:bCs/>
            <w:color w:val="0000FF"/>
            <w:u w:val="single"/>
            <w:rtl/>
            <w:lang w:eastAsia="he-IL"/>
          </w:rPr>
          <w:t>ע"פ 2892/13</w:t>
        </w:r>
      </w:hyperlink>
      <w:r w:rsidRPr="0018650B">
        <w:rPr>
          <w:rFonts w:ascii="Times New Roman" w:eastAsia="Times New Roman" w:hAnsi="Times New Roman"/>
          <w:b/>
          <w:bCs/>
          <w:u w:val="single"/>
          <w:rtl/>
          <w:lang w:eastAsia="he-IL"/>
        </w:rPr>
        <w:t xml:space="preserve"> עודתאללה נ' מדינת ישראל [פורסם בנבו] (29.9.2013)</w:t>
      </w:r>
      <w:r w:rsidRPr="0018650B">
        <w:rPr>
          <w:rFonts w:ascii="Times New Roman" w:eastAsia="Times New Roman" w:hAnsi="Times New Roman"/>
          <w:b/>
          <w:bCs/>
          <w:rtl/>
          <w:lang w:eastAsia="he-IL"/>
        </w:rPr>
        <w:t xml:space="preserve"> דובר במערער שנהג ברכבו כשהוא מוביל ונושא אקדח עם מחסנית ריקה תחת מושבו. משהבחין בחסימה משטרתית, סטה המערער מנתיבו ועצר את הרכב. השוטרים הגיעו אל הרכב ומצאו את האקדח. בפי המערער לא היה הסבר המניח את הדעת לפשר החזקת הנשק והמניע לכך נותר עמום. מתחם העונש שנקבע, ובו לא מצאתי להתערב בגדר הערעור, עמד על 12 עד 36 חודשי מאסר בפועל. גם בעונש שהוטל על המערער – 21 חודשי מאסר בפועל בצירוף ענישה נלווית – לא ראיתי להתערב. יצוין כי דובר בבחור צעיר ונורמטיבי. </w:t>
      </w:r>
    </w:p>
    <w:p w14:paraId="20F25B15" w14:textId="77777777" w:rsidR="007A4349" w:rsidRPr="0018650B" w:rsidRDefault="007A4349" w:rsidP="007A4349">
      <w:pPr>
        <w:snapToGrid w:val="0"/>
        <w:spacing w:line="360" w:lineRule="auto"/>
        <w:ind w:left="720"/>
        <w:jc w:val="both"/>
        <w:rPr>
          <w:rFonts w:ascii="Times New Roman" w:eastAsia="Times New Roman" w:hAnsi="Times New Roman"/>
          <w:b/>
          <w:bCs/>
          <w:rtl/>
          <w:lang w:eastAsia="he-IL"/>
        </w:rPr>
      </w:pPr>
    </w:p>
    <w:p w14:paraId="0C9CFAC4" w14:textId="77777777" w:rsidR="007A4349" w:rsidRPr="0018650B" w:rsidRDefault="007A4349" w:rsidP="007A4349">
      <w:pPr>
        <w:snapToGrid w:val="0"/>
        <w:spacing w:line="360" w:lineRule="auto"/>
        <w:ind w:left="720"/>
        <w:jc w:val="both"/>
        <w:rPr>
          <w:rFonts w:ascii="Times New Roman" w:eastAsia="Times New Roman" w:hAnsi="Times New Roman"/>
          <w:b/>
          <w:bCs/>
          <w:rtl/>
          <w:lang w:eastAsia="he-IL"/>
        </w:rPr>
      </w:pPr>
      <w:r w:rsidRPr="0018650B">
        <w:rPr>
          <w:rFonts w:ascii="Times New Roman" w:eastAsia="Times New Roman" w:hAnsi="Times New Roman"/>
          <w:b/>
          <w:bCs/>
          <w:u w:val="single"/>
          <w:rtl/>
          <w:lang w:eastAsia="he-IL"/>
        </w:rPr>
        <w:t>ב</w:t>
      </w:r>
      <w:hyperlink r:id="rId27" w:history="1">
        <w:r w:rsidR="00232C15" w:rsidRPr="00232C15">
          <w:rPr>
            <w:rFonts w:ascii="Times New Roman" w:eastAsia="Times New Roman" w:hAnsi="Times New Roman"/>
            <w:b/>
            <w:bCs/>
            <w:color w:val="0000FF"/>
            <w:u w:val="single"/>
            <w:rtl/>
            <w:lang w:eastAsia="he-IL"/>
          </w:rPr>
          <w:t>ע"פ 4329/10</w:t>
        </w:r>
      </w:hyperlink>
      <w:r w:rsidRPr="0018650B">
        <w:rPr>
          <w:rFonts w:ascii="Times New Roman" w:eastAsia="Times New Roman" w:hAnsi="Times New Roman"/>
          <w:b/>
          <w:bCs/>
          <w:u w:val="single"/>
          <w:rtl/>
          <w:lang w:eastAsia="he-IL"/>
        </w:rPr>
        <w:t xml:space="preserve"> אסמאעיל נ' מדינת ישראל [פורסם בנבו] (14.11.2010)</w:t>
      </w:r>
      <w:r w:rsidRPr="0018650B">
        <w:rPr>
          <w:rFonts w:ascii="Times New Roman" w:eastAsia="Times New Roman" w:hAnsi="Times New Roman"/>
          <w:b/>
          <w:bCs/>
          <w:rtl/>
          <w:lang w:eastAsia="he-IL"/>
        </w:rPr>
        <w:t xml:space="preserve"> (שאותו הזכיר גם בית המשפט קמא) החזיק ונשא המערער אקדח טעון במצב נצור ברכבו. גם במקרה זה לא הוצע הסבר להחזקת הנשק. על המערער הוטלו 20 חודשי מאסר בפועל בצירוף ענישה נלווית, חרף המלצת שירות המבחן להשית עליו מאסר בעבודות שירות, ואף שדובר בבחור צעיר ונורמטיבי, ללא עבר פלילי, שהודה במיוחס לו. בית המשפט העליון לא התערב בעונש שנגזר". </w:t>
      </w:r>
    </w:p>
    <w:p w14:paraId="7D4CE546" w14:textId="77777777" w:rsidR="007A4349" w:rsidRPr="0018650B" w:rsidRDefault="007A4349" w:rsidP="007A4349">
      <w:pPr>
        <w:snapToGrid w:val="0"/>
        <w:spacing w:line="360" w:lineRule="auto"/>
        <w:ind w:left="720"/>
        <w:jc w:val="both"/>
        <w:rPr>
          <w:rFonts w:ascii="Times New Roman" w:eastAsia="Times New Roman" w:hAnsi="Times New Roman"/>
          <w:b/>
          <w:bCs/>
          <w:rtl/>
          <w:lang w:eastAsia="he-IL"/>
        </w:rPr>
      </w:pPr>
      <w:r w:rsidRPr="0018650B">
        <w:rPr>
          <w:rFonts w:ascii="Times New Roman" w:eastAsia="Times New Roman" w:hAnsi="Times New Roman"/>
          <w:rtl/>
          <w:lang w:eastAsia="he-IL"/>
        </w:rPr>
        <w:t xml:space="preserve">בסיום החלטתה קבעה: </w:t>
      </w:r>
      <w:r w:rsidRPr="0018650B">
        <w:rPr>
          <w:rFonts w:ascii="Times New Roman" w:eastAsia="Times New Roman" w:hAnsi="Times New Roman"/>
          <w:b/>
          <w:bCs/>
          <w:rtl/>
          <w:lang w:eastAsia="he-IL"/>
        </w:rPr>
        <w:t>"אני סבורה כי מתחם העונש ההולם בענייננו נע בין 12 ל- 36 חודשי מאסר בפועל. לטעמי, ככלל, בעבירות מהסוג הנדון, לא ניתן להסתפק בעונש של 20 חודשי מאסר ברף העליון של המתחם, ויש להגמישו כלפי מעלה באופן שיאפשר הטלת עונשים חמורים יותר על נאשמים שנסיבותיהם מצדיקות זאת".</w:t>
      </w:r>
    </w:p>
    <w:p w14:paraId="0A04B7DA" w14:textId="77777777" w:rsidR="007A4349" w:rsidRPr="0018650B" w:rsidRDefault="007A4349" w:rsidP="007A4349">
      <w:pPr>
        <w:ind w:left="720"/>
        <w:rPr>
          <w:rFonts w:ascii="Times New Roman" w:eastAsia="Times New Roman" w:hAnsi="Times New Roman" w:cs="Times New Roman"/>
          <w:rtl/>
        </w:rPr>
      </w:pPr>
    </w:p>
    <w:p w14:paraId="720DDEC3" w14:textId="77777777" w:rsidR="007A4349" w:rsidRPr="0018650B" w:rsidRDefault="00232C15" w:rsidP="007A4349">
      <w:pPr>
        <w:numPr>
          <w:ilvl w:val="0"/>
          <w:numId w:val="1"/>
        </w:numPr>
        <w:spacing w:line="360" w:lineRule="auto"/>
        <w:ind w:left="417"/>
        <w:jc w:val="both"/>
        <w:rPr>
          <w:rFonts w:ascii="Times New Roman" w:eastAsia="Times New Roman" w:hAnsi="Times New Roman"/>
          <w:lang w:eastAsia="he-IL"/>
        </w:rPr>
      </w:pPr>
      <w:hyperlink r:id="rId28" w:history="1">
        <w:r w:rsidRPr="00232C15">
          <w:rPr>
            <w:rFonts w:ascii="Times New Roman" w:eastAsia="Times New Roman" w:hAnsi="Times New Roman"/>
            <w:color w:val="0000FF"/>
            <w:u w:val="single"/>
            <w:rtl/>
            <w:lang w:eastAsia="he-IL"/>
          </w:rPr>
          <w:t>ע"פ 1505/14</w:t>
        </w:r>
      </w:hyperlink>
      <w:r w:rsidR="007A4349" w:rsidRPr="0018650B">
        <w:rPr>
          <w:rFonts w:ascii="Times New Roman" w:eastAsia="Times New Roman" w:hAnsi="Times New Roman"/>
          <w:rtl/>
          <w:lang w:eastAsia="he-IL"/>
        </w:rPr>
        <w:t xml:space="preserve"> </w:t>
      </w:r>
      <w:r w:rsidR="007A4349" w:rsidRPr="0018650B">
        <w:rPr>
          <w:rFonts w:ascii="Times New Roman" w:eastAsia="Times New Roman" w:hAnsi="Times New Roman"/>
          <w:b/>
          <w:bCs/>
          <w:rtl/>
          <w:lang w:eastAsia="he-IL"/>
        </w:rPr>
        <w:t>אחמד לידאוי נ' מדינת ישראל</w:t>
      </w:r>
      <w:r w:rsidR="007A4349" w:rsidRPr="0018650B">
        <w:rPr>
          <w:rFonts w:ascii="Times New Roman" w:eastAsia="Times New Roman" w:hAnsi="Times New Roman"/>
          <w:rtl/>
          <w:lang w:eastAsia="he-IL"/>
        </w:rPr>
        <w:t xml:space="preserve"> (ניתן ביום 24/07/14) –עבירות נשק, מעשה פזיזות ורשלנות, הפרעה לשוטר במילוי תפקידו והחזקת רכוש החשוד כגנוב. נקבע, כי מתחם העונש ההולם נע בין 7-24 חודשי מאסר ונגזרו 8 חודשי מאסר. בית המשפט העליון הקל את עונשו ל-</w:t>
      </w:r>
      <w:r w:rsidR="007A4349" w:rsidRPr="0018650B">
        <w:rPr>
          <w:rFonts w:ascii="Times New Roman" w:eastAsia="Times New Roman" w:hAnsi="Times New Roman"/>
          <w:b/>
          <w:bCs/>
          <w:rtl/>
          <w:lang w:eastAsia="he-IL"/>
        </w:rPr>
        <w:t xml:space="preserve"> </w:t>
      </w:r>
      <w:r w:rsidR="007A4349" w:rsidRPr="0018650B">
        <w:rPr>
          <w:rFonts w:ascii="Times New Roman" w:eastAsia="Times New Roman" w:hAnsi="Times New Roman"/>
          <w:rtl/>
          <w:lang w:eastAsia="he-IL"/>
        </w:rPr>
        <w:t xml:space="preserve">6 חודשי עבודות שירות בקבעו, כי הקל עמו בהתחשב בנסיבותיו האישיות המיוחדות (בן 60, עברו הפלילי אינו מכביד וסובל מבעיות רפואיות). </w:t>
      </w:r>
    </w:p>
    <w:p w14:paraId="1927E45D" w14:textId="77777777" w:rsidR="007A4349" w:rsidRPr="0018650B" w:rsidRDefault="007A4349" w:rsidP="007A4349">
      <w:pPr>
        <w:snapToGrid w:val="0"/>
        <w:spacing w:line="360" w:lineRule="auto"/>
        <w:ind w:left="720"/>
        <w:jc w:val="both"/>
        <w:rPr>
          <w:rFonts w:ascii="Times New Roman" w:eastAsia="Times New Roman" w:hAnsi="Times New Roman"/>
          <w:lang w:eastAsia="he-IL"/>
        </w:rPr>
      </w:pPr>
    </w:p>
    <w:p w14:paraId="2A7091A3" w14:textId="77777777" w:rsidR="007A4349" w:rsidRPr="0018650B" w:rsidRDefault="00232C15" w:rsidP="007A4349">
      <w:pPr>
        <w:numPr>
          <w:ilvl w:val="0"/>
          <w:numId w:val="1"/>
        </w:numPr>
        <w:spacing w:line="360" w:lineRule="auto"/>
        <w:ind w:left="417"/>
        <w:jc w:val="both"/>
        <w:rPr>
          <w:rFonts w:ascii="Times New Roman" w:eastAsia="Times New Roman" w:hAnsi="Times New Roman"/>
          <w:lang w:eastAsia="he-IL"/>
        </w:rPr>
      </w:pPr>
      <w:hyperlink r:id="rId29" w:history="1">
        <w:r w:rsidRPr="00232C15">
          <w:rPr>
            <w:rFonts w:ascii="Times New Roman" w:eastAsia="Times New Roman" w:hAnsi="Times New Roman"/>
            <w:color w:val="0000FF"/>
            <w:u w:val="single"/>
            <w:rtl/>
            <w:lang w:eastAsia="he-IL"/>
          </w:rPr>
          <w:t>ע"פ 7781/11</w:t>
        </w:r>
      </w:hyperlink>
      <w:r w:rsidR="007A4349" w:rsidRPr="0018650B">
        <w:rPr>
          <w:rFonts w:ascii="Times New Roman" w:eastAsia="Times New Roman" w:hAnsi="Times New Roman"/>
          <w:rtl/>
          <w:lang w:eastAsia="he-IL"/>
        </w:rPr>
        <w:t xml:space="preserve"> </w:t>
      </w:r>
      <w:r w:rsidR="007A4349" w:rsidRPr="0018650B">
        <w:rPr>
          <w:rFonts w:ascii="Times New Roman" w:eastAsia="Times New Roman" w:hAnsi="Times New Roman"/>
          <w:b/>
          <w:bCs/>
          <w:rtl/>
          <w:lang w:eastAsia="he-IL"/>
        </w:rPr>
        <w:t>מדינת ישראל נ' נדים רך ואח'</w:t>
      </w:r>
      <w:r w:rsidR="007A4349" w:rsidRPr="0018650B">
        <w:rPr>
          <w:rFonts w:ascii="Times New Roman" w:eastAsia="Times New Roman" w:hAnsi="Times New Roman"/>
          <w:rtl/>
          <w:lang w:eastAsia="he-IL"/>
        </w:rPr>
        <w:t xml:space="preserve"> (ניתן ביום 10/5/12) –הנאשם 4 - עבירות בנשק ויריות באזור מגורים. נגזרו 6 חודשי מאסר בעבודות שירות. אומנם ערעור המדינה נדחה, אולם צוין, כי לא נחה דעתו מקלות העונשים שנגזרו על הנאשמים 2-4, אולם יחד עם זאת ציין כי אין מקום להתערב עתה בעונשים שנגזרו עליהם - המשיב 3 סיים כבר לרצות את עונשו ושוחרר ממאסר וההלכה היא כי אין מחזירים לכלא נאשם שעונשו הוחמר בערעור לאחר שכבר סיים לרצות את עונש המאסר בהיעדר נסיבות מיוחדות. משכך ציין כי על אף חומרת המעשים אותם ביצע המשיב 3 ואף אם מלכתחילה יתכן שראוי היה לגזור עליו עונש חמור יותר, לא מתקיימות אותם הנסיבות המצדיקות להחמיר עתה בעונשו ולהשיבו לריצוי מאסר בין כותלי הכלא. משכך ומשלא מצאו מקום להתערב בעונשו של המשיב 3 קבעו כי אין הצדקה להחמיר גם בעונשם של המשיבים 2 ו-4.  </w:t>
      </w:r>
    </w:p>
    <w:p w14:paraId="3B8FE97D" w14:textId="77777777" w:rsidR="007A4349" w:rsidRPr="0018650B" w:rsidRDefault="007A4349" w:rsidP="007A4349">
      <w:pPr>
        <w:ind w:left="720"/>
        <w:rPr>
          <w:rFonts w:ascii="Times New Roman" w:eastAsia="Times New Roman" w:hAnsi="Times New Roman" w:cs="Times New Roman"/>
          <w:rtl/>
        </w:rPr>
      </w:pPr>
    </w:p>
    <w:p w14:paraId="1AFD40FF" w14:textId="77777777" w:rsidR="007A4349" w:rsidRPr="0018650B" w:rsidRDefault="00232C15" w:rsidP="007A4349">
      <w:pPr>
        <w:numPr>
          <w:ilvl w:val="0"/>
          <w:numId w:val="1"/>
        </w:numPr>
        <w:spacing w:line="360" w:lineRule="auto"/>
        <w:ind w:left="417"/>
        <w:jc w:val="both"/>
        <w:rPr>
          <w:rFonts w:ascii="Times New Roman" w:eastAsia="Times New Roman" w:hAnsi="Times New Roman"/>
          <w:lang w:eastAsia="he-IL"/>
        </w:rPr>
      </w:pPr>
      <w:hyperlink r:id="rId30" w:history="1">
        <w:r w:rsidRPr="00232C15">
          <w:rPr>
            <w:rFonts w:ascii="Times New Roman" w:eastAsia="Times New Roman" w:hAnsi="Times New Roman"/>
            <w:color w:val="0000FF"/>
            <w:u w:val="single"/>
            <w:rtl/>
            <w:lang w:eastAsia="he-IL"/>
          </w:rPr>
          <w:t>ע"פ 5521/12</w:t>
        </w:r>
      </w:hyperlink>
      <w:r w:rsidR="007A4349" w:rsidRPr="0018650B">
        <w:rPr>
          <w:rFonts w:ascii="Times New Roman" w:eastAsia="Times New Roman" w:hAnsi="Times New Roman"/>
          <w:rtl/>
          <w:lang w:eastAsia="he-IL"/>
        </w:rPr>
        <w:t xml:space="preserve"> </w:t>
      </w:r>
      <w:r w:rsidR="007A4349" w:rsidRPr="0018650B">
        <w:rPr>
          <w:rFonts w:ascii="Times New Roman" w:eastAsia="Times New Roman" w:hAnsi="Times New Roman"/>
          <w:b/>
          <w:bCs/>
          <w:rtl/>
          <w:lang w:eastAsia="he-IL"/>
        </w:rPr>
        <w:t>פלוני נ' מדינת ישראל</w:t>
      </w:r>
      <w:r w:rsidR="007A4349" w:rsidRPr="0018650B">
        <w:rPr>
          <w:rFonts w:ascii="Times New Roman" w:eastAsia="Times New Roman" w:hAnsi="Times New Roman"/>
          <w:rtl/>
          <w:lang w:eastAsia="he-IL"/>
        </w:rPr>
        <w:t xml:space="preserve"> (ניתן ביום 23/1/14) –נשיאת נשק והחזקתו, איומים ויריות באזור מגורים. נגזרו 14 חודשי מאסר. בית המשפט העליון קיבל את הערעור בחלקו כך שעונשו יעמוד על 6 חודשי מאסר בעבודות שירות וקבע כי במקרה זה יש לבכר שיקולי השיקום על שיקולי ההרתעה. למערער נסיבות אישיות קשות, ביצע את העבירות בהיותו קטין, עובר תהליך שיקום והיותו נעדר עבר פלילי.</w:t>
      </w:r>
    </w:p>
    <w:p w14:paraId="00B32F49" w14:textId="77777777" w:rsidR="007A4349" w:rsidRPr="0018650B" w:rsidRDefault="007A4349" w:rsidP="007A4349">
      <w:pPr>
        <w:ind w:left="720"/>
        <w:rPr>
          <w:rFonts w:ascii="Calibri" w:eastAsia="Times New Roman" w:hAnsi="Calibri" w:cs="Times New Roman"/>
          <w:rtl/>
        </w:rPr>
      </w:pPr>
    </w:p>
    <w:p w14:paraId="7529C348" w14:textId="77777777" w:rsidR="007A4349" w:rsidRPr="0018650B" w:rsidRDefault="007A4349" w:rsidP="007A4349">
      <w:pPr>
        <w:snapToGrid w:val="0"/>
        <w:spacing w:line="360" w:lineRule="auto"/>
        <w:ind w:left="-37"/>
        <w:jc w:val="both"/>
        <w:rPr>
          <w:rFonts w:ascii="Times New Roman" w:eastAsia="Times New Roman" w:hAnsi="Times New Roman"/>
          <w:sz w:val="20"/>
        </w:rPr>
      </w:pPr>
      <w:r w:rsidRPr="0018650B">
        <w:rPr>
          <w:rFonts w:ascii="Times New Roman" w:eastAsia="Times New Roman" w:hAnsi="Times New Roman"/>
          <w:sz w:val="20"/>
          <w:rtl/>
        </w:rPr>
        <w:t xml:space="preserve">לא למיותר לציין, כי הסנגור צירף מטעמו עוד פסיקה רבה, במסגרתה הושתו על נאשמים עונשים קלים, בין היתר, עונשי מאסר בדרך של עבודות שירות. נוכח הפסיקה אשר הובאה לעיל ובכלל זה פס"ד סלימאן אשר צורף על ידו ומגמת ההחמרה הברורה בעבירות הנשק בעת האחרונה, סבורני כי מיותר יהא להתייחס לכל אחד מפסקי הדין שצירף. </w:t>
      </w:r>
    </w:p>
    <w:p w14:paraId="5E359119" w14:textId="77777777" w:rsidR="007A4349" w:rsidRPr="0018650B" w:rsidRDefault="007A4349" w:rsidP="007A4349">
      <w:pPr>
        <w:ind w:left="720"/>
        <w:rPr>
          <w:rFonts w:ascii="Times New Roman" w:eastAsia="Times New Roman" w:hAnsi="Times New Roman" w:cs="Times New Roman"/>
          <w:rtl/>
        </w:rPr>
      </w:pPr>
    </w:p>
    <w:p w14:paraId="480C5FB2" w14:textId="77777777" w:rsidR="007A4349" w:rsidRPr="0018650B" w:rsidRDefault="007A4349" w:rsidP="007A4349">
      <w:pPr>
        <w:snapToGrid w:val="0"/>
        <w:spacing w:line="360" w:lineRule="auto"/>
        <w:jc w:val="both"/>
        <w:rPr>
          <w:rFonts w:ascii="Times New Roman" w:eastAsia="Times New Roman" w:hAnsi="Times New Roman"/>
          <w:b/>
          <w:bCs/>
          <w:sz w:val="20"/>
          <w:u w:val="single"/>
          <w:rtl/>
          <w:lang w:eastAsia="he-IL"/>
        </w:rPr>
      </w:pPr>
      <w:r w:rsidRPr="0018650B">
        <w:rPr>
          <w:rFonts w:ascii="Times New Roman" w:eastAsia="Times New Roman" w:hAnsi="Times New Roman"/>
          <w:b/>
          <w:bCs/>
          <w:sz w:val="20"/>
          <w:rtl/>
          <w:lang w:eastAsia="he-IL"/>
        </w:rPr>
        <w:t xml:space="preserve">ג. </w:t>
      </w:r>
      <w:r w:rsidRPr="0018650B">
        <w:rPr>
          <w:rFonts w:ascii="Times New Roman" w:eastAsia="Times New Roman" w:hAnsi="Times New Roman"/>
          <w:b/>
          <w:bCs/>
          <w:sz w:val="20"/>
          <w:u w:val="single"/>
          <w:rtl/>
          <w:lang w:eastAsia="he-IL"/>
        </w:rPr>
        <w:t xml:space="preserve">הנסיבות הקשורות בביצוע העבירה </w:t>
      </w:r>
      <w:r w:rsidRPr="0018650B">
        <w:rPr>
          <w:rFonts w:ascii="Times New Roman" w:eastAsia="Times New Roman" w:hAnsi="Times New Roman"/>
          <w:b/>
          <w:bCs/>
          <w:sz w:val="20"/>
          <w:rtl/>
          <w:lang w:eastAsia="he-IL"/>
        </w:rPr>
        <w:t>:</w:t>
      </w:r>
    </w:p>
    <w:p w14:paraId="1DC013EC" w14:textId="77777777" w:rsidR="007A4349" w:rsidRPr="0018650B" w:rsidRDefault="007A4349" w:rsidP="007A4349">
      <w:pPr>
        <w:snapToGrid w:val="0"/>
        <w:spacing w:line="360" w:lineRule="auto"/>
        <w:jc w:val="both"/>
        <w:rPr>
          <w:rFonts w:ascii="Times New Roman" w:eastAsia="Times New Roman" w:hAnsi="Times New Roman" w:cs="Times New Roman"/>
        </w:rPr>
      </w:pPr>
    </w:p>
    <w:p w14:paraId="6CC8F98E" w14:textId="77777777" w:rsidR="007A4349" w:rsidRPr="0018650B" w:rsidRDefault="007A4349" w:rsidP="007A4349">
      <w:pPr>
        <w:numPr>
          <w:ilvl w:val="0"/>
          <w:numId w:val="3"/>
        </w:numPr>
        <w:snapToGrid w:val="0"/>
        <w:spacing w:line="360" w:lineRule="auto"/>
        <w:ind w:left="-37"/>
        <w:jc w:val="both"/>
        <w:rPr>
          <w:rFonts w:ascii="Times New Roman" w:eastAsia="Times New Roman" w:hAnsi="Times New Roman"/>
          <w:sz w:val="20"/>
          <w:rtl/>
        </w:rPr>
      </w:pPr>
      <w:r w:rsidRPr="0018650B">
        <w:rPr>
          <w:rFonts w:ascii="Times New Roman" w:eastAsia="Times New Roman" w:hAnsi="Times New Roman"/>
          <w:rtl/>
        </w:rPr>
        <w:t xml:space="preserve">בענייננו, לא נגרם נזק ממעשי הנאשם אולם עמדתי לעיל על הנזק שהיה עלול להיגרם, לנוכח הסכנות הנשקפות מזמינותו של נשק חם. </w:t>
      </w:r>
      <w:r w:rsidRPr="0018650B">
        <w:rPr>
          <w:rFonts w:ascii="Times New Roman" w:eastAsia="Times New Roman" w:hAnsi="Times New Roman"/>
          <w:sz w:val="20"/>
          <w:rtl/>
        </w:rPr>
        <w:t>באשר לנסיבות ביצוע העבירה מסכים אני עם דברי ב"כ המאשימה, כי גרסת הנאשם כפי שזו עלתה בפני שירות המבחן (יצא ליער לחפש תוכי ומצא נשק) הינה גרסה מיתממת ולא הגיונית ולא בכדי התרשם שירות מבחן מחוסר כנות בדבריו.</w:t>
      </w:r>
    </w:p>
    <w:p w14:paraId="751ABEF5" w14:textId="77777777" w:rsidR="007A4349" w:rsidRPr="0018650B" w:rsidRDefault="007A4349" w:rsidP="007A4349">
      <w:pPr>
        <w:snapToGrid w:val="0"/>
        <w:spacing w:line="360" w:lineRule="auto"/>
        <w:ind w:left="-37"/>
        <w:jc w:val="both"/>
        <w:rPr>
          <w:rFonts w:ascii="Times New Roman" w:eastAsia="Times New Roman" w:hAnsi="Times New Roman"/>
          <w:sz w:val="20"/>
        </w:rPr>
      </w:pPr>
    </w:p>
    <w:p w14:paraId="1E1CBF4E" w14:textId="77777777" w:rsidR="007A4349" w:rsidRPr="0018650B" w:rsidRDefault="007A4349" w:rsidP="007A4349">
      <w:pPr>
        <w:numPr>
          <w:ilvl w:val="0"/>
          <w:numId w:val="3"/>
        </w:numPr>
        <w:snapToGrid w:val="0"/>
        <w:spacing w:line="360" w:lineRule="auto"/>
        <w:ind w:left="-37"/>
        <w:jc w:val="both"/>
        <w:rPr>
          <w:rFonts w:ascii="Times New Roman" w:eastAsia="Times New Roman" w:hAnsi="Times New Roman"/>
          <w:sz w:val="20"/>
        </w:rPr>
      </w:pPr>
      <w:r w:rsidRPr="0018650B">
        <w:rPr>
          <w:rFonts w:ascii="Times New Roman" w:eastAsia="Times New Roman" w:hAnsi="Times New Roman"/>
          <w:sz w:val="20"/>
          <w:rtl/>
        </w:rPr>
        <w:t xml:space="preserve">נוכח האמור לעיל, מתחם הענישה ההולם את מעשי הנאשם נע בין 12-36 חודשי מאסר בפועל ועונשים נלווים. </w:t>
      </w:r>
    </w:p>
    <w:p w14:paraId="4FE3E861" w14:textId="77777777" w:rsidR="007A4349" w:rsidRPr="0018650B" w:rsidRDefault="007A4349" w:rsidP="007A4349">
      <w:pPr>
        <w:ind w:left="720"/>
        <w:rPr>
          <w:rFonts w:ascii="Times New Roman" w:eastAsia="Times New Roman" w:hAnsi="Times New Roman"/>
          <w:sz w:val="20"/>
          <w:rtl/>
        </w:rPr>
      </w:pPr>
    </w:p>
    <w:p w14:paraId="7556B14B" w14:textId="77777777" w:rsidR="007A4349" w:rsidRPr="0018650B" w:rsidRDefault="007A4349" w:rsidP="007A4349">
      <w:pPr>
        <w:snapToGrid w:val="0"/>
        <w:spacing w:line="360" w:lineRule="auto"/>
        <w:jc w:val="both"/>
        <w:outlineLvl w:val="0"/>
        <w:rPr>
          <w:rFonts w:ascii="Times New Roman" w:eastAsia="Times New Roman" w:hAnsi="Times New Roman"/>
          <w:b/>
          <w:bCs/>
          <w:sz w:val="20"/>
          <w:u w:val="single"/>
          <w:rtl/>
          <w:lang w:eastAsia="he-IL"/>
        </w:rPr>
      </w:pPr>
      <w:r w:rsidRPr="0018650B">
        <w:rPr>
          <w:rFonts w:ascii="Times New Roman" w:eastAsia="Times New Roman" w:hAnsi="Times New Roman"/>
          <w:b/>
          <w:bCs/>
          <w:sz w:val="20"/>
          <w:u w:val="single"/>
          <w:rtl/>
          <w:lang w:eastAsia="he-IL"/>
        </w:rPr>
        <w:t>גזירת העונש:</w:t>
      </w:r>
    </w:p>
    <w:p w14:paraId="19DC8535" w14:textId="77777777" w:rsidR="007A4349" w:rsidRPr="0018650B" w:rsidRDefault="007A4349" w:rsidP="007A4349">
      <w:pPr>
        <w:snapToGrid w:val="0"/>
        <w:spacing w:line="360" w:lineRule="auto"/>
        <w:jc w:val="both"/>
        <w:outlineLvl w:val="0"/>
        <w:rPr>
          <w:rFonts w:ascii="Times New Roman" w:eastAsia="Times New Roman" w:hAnsi="Times New Roman"/>
          <w:b/>
          <w:bCs/>
          <w:sz w:val="20"/>
          <w:u w:val="single"/>
          <w:rtl/>
          <w:lang w:eastAsia="he-IL"/>
        </w:rPr>
      </w:pPr>
    </w:p>
    <w:p w14:paraId="3BEEF894" w14:textId="77777777" w:rsidR="007A4349" w:rsidRPr="0018650B" w:rsidRDefault="007A4349" w:rsidP="007A4349">
      <w:pPr>
        <w:numPr>
          <w:ilvl w:val="0"/>
          <w:numId w:val="3"/>
        </w:numPr>
        <w:snapToGrid w:val="0"/>
        <w:spacing w:line="360" w:lineRule="auto"/>
        <w:ind w:left="-37"/>
        <w:jc w:val="both"/>
        <w:rPr>
          <w:rFonts w:ascii="Times New Roman" w:eastAsia="Times New Roman" w:hAnsi="Times New Roman"/>
          <w:sz w:val="20"/>
          <w:rtl/>
        </w:rPr>
      </w:pPr>
      <w:r w:rsidRPr="0018650B">
        <w:rPr>
          <w:rFonts w:ascii="Times New Roman" w:eastAsia="Times New Roman" w:hAnsi="Times New Roman"/>
          <w:sz w:val="20"/>
          <w:rtl/>
        </w:rPr>
        <w:t>אתחשב בהודאת הנאשם במיוחס לו, בגילו הצעיר, בנסיבות חייו, ובהיעדר עבר פלילי. כמו כן אקח בחשבון את תקופת המעצר בה היה נתון ולאחריה את תקופת מעצר הבית.</w:t>
      </w:r>
    </w:p>
    <w:p w14:paraId="59C313B1" w14:textId="77777777" w:rsidR="007A4349" w:rsidRPr="0018650B" w:rsidRDefault="007A4349" w:rsidP="007A4349">
      <w:pPr>
        <w:spacing w:line="360" w:lineRule="auto"/>
        <w:jc w:val="both"/>
        <w:rPr>
          <w:rFonts w:ascii="Times New Roman" w:eastAsia="Times New Roman" w:hAnsi="Times New Roman"/>
          <w:rtl/>
        </w:rPr>
      </w:pPr>
    </w:p>
    <w:p w14:paraId="2BD7438B" w14:textId="77777777" w:rsidR="007A4349" w:rsidRPr="0018650B" w:rsidRDefault="007A4349" w:rsidP="007A4349">
      <w:pPr>
        <w:numPr>
          <w:ilvl w:val="0"/>
          <w:numId w:val="3"/>
        </w:numPr>
        <w:snapToGrid w:val="0"/>
        <w:spacing w:line="360" w:lineRule="auto"/>
        <w:ind w:left="-37"/>
        <w:jc w:val="both"/>
        <w:rPr>
          <w:rFonts w:ascii="Times New Roman" w:eastAsia="Times New Roman" w:hAnsi="Times New Roman" w:cs="Times New Roman"/>
        </w:rPr>
      </w:pPr>
      <w:r w:rsidRPr="0018650B">
        <w:rPr>
          <w:rFonts w:ascii="Times New Roman" w:eastAsia="Times New Roman" w:hAnsi="Times New Roman"/>
          <w:rtl/>
        </w:rPr>
        <w:t xml:space="preserve">שירות המבחן המליץ להשית על הנאשם ענישה מוחשית בדמות מאסר אשר ירוצה בעבודות שירות. סבורני, כי בנסיבות התיק דנא, נוכח חומרת העבירה והצורך בהעלאת רף הענישה בעבירות הנשק, לא אוכל לקבל את המלצת שירות המבחן. </w:t>
      </w:r>
    </w:p>
    <w:p w14:paraId="7C4707F4" w14:textId="77777777" w:rsidR="007A4349" w:rsidRPr="0018650B" w:rsidRDefault="007A4349" w:rsidP="007A4349">
      <w:pPr>
        <w:ind w:left="720"/>
        <w:rPr>
          <w:rFonts w:ascii="Times New Roman" w:eastAsia="Times New Roman" w:hAnsi="Times New Roman" w:cs="Times New Roman"/>
          <w:rtl/>
        </w:rPr>
      </w:pPr>
    </w:p>
    <w:p w14:paraId="4C092163" w14:textId="77777777" w:rsidR="007A4349" w:rsidRPr="0018650B" w:rsidRDefault="007A4349" w:rsidP="007A4349">
      <w:pPr>
        <w:numPr>
          <w:ilvl w:val="0"/>
          <w:numId w:val="3"/>
        </w:numPr>
        <w:snapToGrid w:val="0"/>
        <w:spacing w:line="360" w:lineRule="auto"/>
        <w:ind w:left="-37"/>
        <w:jc w:val="both"/>
        <w:rPr>
          <w:rFonts w:ascii="Times New Roman" w:eastAsia="Times New Roman" w:hAnsi="Times New Roman"/>
          <w:b/>
          <w:bCs/>
          <w:rtl/>
        </w:rPr>
      </w:pPr>
      <w:r w:rsidRPr="0018650B">
        <w:rPr>
          <w:rFonts w:ascii="Times New Roman" w:eastAsia="Times New Roman" w:hAnsi="Times New Roman"/>
          <w:rtl/>
        </w:rPr>
        <w:t>בשנים האחרונות ניכרת מגמת החמרה עם עברייני נשק, וזאת בשל הסיכון הגלום רק בעצם</w:t>
      </w:r>
      <w:r w:rsidRPr="0018650B">
        <w:rPr>
          <w:rFonts w:ascii="Times New Roman" w:eastAsia="Times New Roman" w:hAnsi="Times New Roman" w:cs="Times New Roman"/>
          <w:rtl/>
        </w:rPr>
        <w:t xml:space="preserve"> </w:t>
      </w:r>
      <w:r w:rsidRPr="0018650B">
        <w:rPr>
          <w:rFonts w:ascii="Times New Roman" w:eastAsia="Times New Roman" w:hAnsi="Times New Roman"/>
          <w:rtl/>
        </w:rPr>
        <w:t>החזקתו. בית המשפט העליון חזר על גישתו המחמירה בעבירות נשק ועל הטלת עונשי מאסר לריצוי בפועל</w:t>
      </w:r>
      <w:r w:rsidRPr="0018650B">
        <w:rPr>
          <w:rFonts w:ascii="Times New Roman" w:eastAsia="Times New Roman" w:hAnsi="Times New Roman"/>
          <w:b/>
          <w:bCs/>
          <w:rtl/>
        </w:rPr>
        <w:t xml:space="preserve">, </w:t>
      </w:r>
      <w:r w:rsidRPr="0018650B">
        <w:rPr>
          <w:rFonts w:ascii="Times New Roman" w:eastAsia="Times New Roman" w:hAnsi="Times New Roman"/>
          <w:rtl/>
        </w:rPr>
        <w:t>גם על מי שזו לו עבירתו הראשונה. כך קבע ב</w:t>
      </w:r>
      <w:hyperlink r:id="rId31" w:history="1">
        <w:r w:rsidR="00232C15" w:rsidRPr="00232C15">
          <w:rPr>
            <w:rFonts w:ascii="Times New Roman" w:eastAsia="Times New Roman" w:hAnsi="Times New Roman"/>
            <w:color w:val="0000FF"/>
            <w:u w:val="single"/>
            <w:rtl/>
          </w:rPr>
          <w:t>רע"פ 2718/04</w:t>
        </w:r>
      </w:hyperlink>
      <w:r w:rsidRPr="0018650B">
        <w:rPr>
          <w:rFonts w:ascii="Times New Roman" w:eastAsia="Times New Roman" w:hAnsi="Times New Roman"/>
          <w:rtl/>
        </w:rPr>
        <w:t xml:space="preserve"> </w:t>
      </w:r>
      <w:r w:rsidRPr="0018650B">
        <w:rPr>
          <w:rFonts w:ascii="Times New Roman" w:eastAsia="Times New Roman" w:hAnsi="Times New Roman"/>
          <w:b/>
          <w:bCs/>
          <w:rtl/>
        </w:rPr>
        <w:t>אבו דאחל נ' מדינת ישראל</w:t>
      </w:r>
      <w:r w:rsidRPr="0018650B">
        <w:rPr>
          <w:rFonts w:ascii="Times New Roman" w:eastAsia="Times New Roman" w:hAnsi="Times New Roman"/>
          <w:rtl/>
        </w:rPr>
        <w:t xml:space="preserve"> (ניתן ביום 29/3/04) - </w:t>
      </w:r>
      <w:r w:rsidRPr="0018650B">
        <w:rPr>
          <w:rFonts w:ascii="Times New Roman" w:eastAsia="Times New Roman" w:hAnsi="Times New Roman"/>
          <w:b/>
          <w:bCs/>
          <w:rtl/>
        </w:rPr>
        <w:t>"הסכנה הטמונה בעבירה החמורה של החזקת נשק מצדיקה הטלת עונשי מאסר לריצוי בפועל גם על מי שזו עבירתו הראשונה. בבוא בית-המשפט לשקול את הענישה בעבירות מסוג זה, עליו לתת משקל נכבד יותר לאינטרס הציבורי ולצורך להרתיע עבריינים בכוח מלבצע עבירות דומות".</w:t>
      </w:r>
    </w:p>
    <w:p w14:paraId="1552B5A6" w14:textId="77777777" w:rsidR="007A4349" w:rsidRDefault="007A4349" w:rsidP="007A4349">
      <w:pPr>
        <w:snapToGrid w:val="0"/>
        <w:spacing w:line="360" w:lineRule="auto"/>
        <w:ind w:left="-37"/>
        <w:jc w:val="both"/>
        <w:rPr>
          <w:rFonts w:ascii="Times New Roman" w:eastAsia="Times New Roman" w:hAnsi="Times New Roman"/>
          <w:b/>
          <w:bCs/>
          <w:rtl/>
        </w:rPr>
      </w:pPr>
    </w:p>
    <w:p w14:paraId="210F5D40" w14:textId="77777777" w:rsidR="007A4349" w:rsidRDefault="007A4349" w:rsidP="007A4349">
      <w:pPr>
        <w:snapToGrid w:val="0"/>
        <w:spacing w:line="360" w:lineRule="auto"/>
        <w:ind w:left="-37"/>
        <w:jc w:val="both"/>
        <w:rPr>
          <w:rFonts w:ascii="Times New Roman" w:eastAsia="Times New Roman" w:hAnsi="Times New Roman"/>
          <w:b/>
          <w:bCs/>
          <w:rtl/>
        </w:rPr>
      </w:pPr>
    </w:p>
    <w:p w14:paraId="65791FB6" w14:textId="77777777" w:rsidR="007A4349" w:rsidRDefault="007A4349" w:rsidP="007A4349">
      <w:pPr>
        <w:snapToGrid w:val="0"/>
        <w:spacing w:line="360" w:lineRule="auto"/>
        <w:ind w:left="-37"/>
        <w:jc w:val="both"/>
        <w:rPr>
          <w:rFonts w:ascii="Times New Roman" w:eastAsia="Times New Roman" w:hAnsi="Times New Roman"/>
          <w:b/>
          <w:bCs/>
          <w:rtl/>
        </w:rPr>
      </w:pPr>
    </w:p>
    <w:p w14:paraId="72C2838C" w14:textId="77777777" w:rsidR="007A4349" w:rsidRPr="0018650B" w:rsidRDefault="007A4349" w:rsidP="007A4349">
      <w:pPr>
        <w:snapToGrid w:val="0"/>
        <w:spacing w:line="360" w:lineRule="auto"/>
        <w:ind w:left="-37"/>
        <w:jc w:val="both"/>
        <w:rPr>
          <w:rFonts w:ascii="Times New Roman" w:eastAsia="Times New Roman" w:hAnsi="Times New Roman"/>
          <w:b/>
          <w:bCs/>
        </w:rPr>
      </w:pPr>
    </w:p>
    <w:p w14:paraId="2B3D8A6C" w14:textId="77777777" w:rsidR="007A4349" w:rsidRPr="0018650B" w:rsidRDefault="007A4349" w:rsidP="007A4349">
      <w:pPr>
        <w:snapToGrid w:val="0"/>
        <w:spacing w:line="360" w:lineRule="auto"/>
        <w:ind w:left="-37"/>
        <w:jc w:val="both"/>
        <w:rPr>
          <w:rFonts w:ascii="Times New Roman" w:eastAsia="Times New Roman" w:hAnsi="Times New Roman"/>
          <w:b/>
          <w:bCs/>
          <w:rtl/>
        </w:rPr>
      </w:pPr>
      <w:r w:rsidRPr="0018650B">
        <w:rPr>
          <w:rFonts w:ascii="Times New Roman" w:eastAsia="Times New Roman" w:hAnsi="Times New Roman"/>
          <w:rtl/>
        </w:rPr>
        <w:t>עוד נקבע ב</w:t>
      </w:r>
      <w:hyperlink r:id="rId32" w:history="1">
        <w:r w:rsidR="00232C15" w:rsidRPr="00232C15">
          <w:rPr>
            <w:rFonts w:ascii="Times New Roman" w:eastAsia="Times New Roman" w:hAnsi="Times New Roman"/>
            <w:color w:val="0000FF"/>
            <w:u w:val="single"/>
            <w:rtl/>
          </w:rPr>
          <w:t>ע"פ 5681/14</w:t>
        </w:r>
      </w:hyperlink>
      <w:r w:rsidRPr="0018650B">
        <w:rPr>
          <w:rFonts w:ascii="Times New Roman" w:eastAsia="Times New Roman" w:hAnsi="Times New Roman"/>
          <w:rtl/>
        </w:rPr>
        <w:t xml:space="preserve"> </w:t>
      </w:r>
      <w:r w:rsidRPr="0018650B">
        <w:rPr>
          <w:rFonts w:ascii="Times New Roman" w:eastAsia="Times New Roman" w:hAnsi="Times New Roman"/>
          <w:b/>
          <w:bCs/>
          <w:rtl/>
        </w:rPr>
        <w:t>מדינת ישראל נ' טאטור</w:t>
      </w:r>
      <w:r w:rsidRPr="0018650B">
        <w:rPr>
          <w:rFonts w:ascii="Times New Roman" w:eastAsia="Times New Roman" w:hAnsi="Times New Roman"/>
          <w:rtl/>
        </w:rPr>
        <w:t xml:space="preserve"> (ניתן ביום 01/02/15) כי:</w:t>
      </w:r>
    </w:p>
    <w:p w14:paraId="72F40EBF" w14:textId="77777777" w:rsidR="007A4349" w:rsidRPr="0018650B" w:rsidRDefault="007A4349" w:rsidP="007A4349">
      <w:pPr>
        <w:snapToGrid w:val="0"/>
        <w:spacing w:line="360" w:lineRule="auto"/>
        <w:jc w:val="both"/>
        <w:rPr>
          <w:rFonts w:ascii="Times New Roman" w:eastAsia="Times New Roman" w:hAnsi="Times New Roman"/>
          <w:rtl/>
          <w:lang w:eastAsia="he-IL"/>
        </w:rPr>
      </w:pPr>
    </w:p>
    <w:p w14:paraId="17E6BA76" w14:textId="77777777" w:rsidR="007A4349" w:rsidRPr="0018650B" w:rsidRDefault="007A4349" w:rsidP="007A4349">
      <w:pPr>
        <w:spacing w:line="360" w:lineRule="auto"/>
        <w:ind w:left="964" w:right="851"/>
        <w:jc w:val="both"/>
        <w:rPr>
          <w:rFonts w:ascii="Times New Roman" w:eastAsia="Times New Roman" w:hAnsi="Times New Roman"/>
          <w:b/>
          <w:bCs/>
          <w:rtl/>
          <w:lang w:eastAsia="he-IL"/>
        </w:rPr>
      </w:pPr>
      <w:r w:rsidRPr="0018650B">
        <w:rPr>
          <w:rFonts w:ascii="Times New Roman" w:eastAsia="Times New Roman" w:hAnsi="Times New Roman"/>
          <w:b/>
          <w:bCs/>
          <w:rtl/>
          <w:lang w:eastAsia="he-IL"/>
        </w:rPr>
        <w:t>"דרך המלך בכגון דא, בסופו של יום, צריכה להיות ככלל מאסר מאחורי סורג ובריח, וזאת בראש וראשונה להרתעת היחיד והרבים; אורך התקופה כרוך כמובן בנסיבות הספציפיות של העושה והמעשה. אכן, ערים אנו לכך שלאדם בעל רקע נורמטיבי, וכזה הוא המערער, שהות במאסר אינה קלה כל עיקר, ובהיותו במעצר חוה מקצת הטעם. אך נשק הוא נשק הוא נשק, ובנסיבות הישראליות נשק בידיים לא מורשות עלול להתגלגל למקום לא טוב, וכדברי האומר 'מחזה שבמערכתו הראשונה נראה אקדח, עשוי האקדח לירות במערכה האחרונה'; לא כל שכן כשמקורו של הנשק שבנידון דידן לא נודע..."</w:t>
      </w:r>
      <w:r w:rsidRPr="0018650B">
        <w:rPr>
          <w:rFonts w:ascii="Times New Roman" w:eastAsia="Times New Roman" w:hAnsi="Times New Roman"/>
          <w:rtl/>
          <w:lang w:eastAsia="he-IL"/>
        </w:rPr>
        <w:t>.</w:t>
      </w:r>
    </w:p>
    <w:p w14:paraId="098C0B20" w14:textId="77777777" w:rsidR="007A4349" w:rsidRPr="0018650B" w:rsidRDefault="007A4349" w:rsidP="007A4349">
      <w:pPr>
        <w:spacing w:line="360" w:lineRule="auto"/>
        <w:jc w:val="both"/>
        <w:rPr>
          <w:rFonts w:ascii="Times New Roman" w:eastAsia="Times New Roman" w:hAnsi="Times New Roman"/>
          <w:sz w:val="20"/>
          <w:rtl/>
          <w:lang w:eastAsia="he-IL"/>
        </w:rPr>
      </w:pPr>
    </w:p>
    <w:p w14:paraId="5C937E53" w14:textId="77777777" w:rsidR="007A4349" w:rsidRPr="0018650B" w:rsidRDefault="007A4349" w:rsidP="007A4349">
      <w:pPr>
        <w:numPr>
          <w:ilvl w:val="0"/>
          <w:numId w:val="3"/>
        </w:numPr>
        <w:snapToGrid w:val="0"/>
        <w:spacing w:line="360" w:lineRule="auto"/>
        <w:ind w:left="-37"/>
        <w:jc w:val="both"/>
        <w:rPr>
          <w:rFonts w:ascii="Times New Roman" w:eastAsia="Times New Roman" w:hAnsi="Times New Roman"/>
          <w:sz w:val="20"/>
        </w:rPr>
      </w:pPr>
      <w:r w:rsidRPr="0018650B">
        <w:rPr>
          <w:rFonts w:ascii="Times New Roman" w:eastAsia="Times New Roman" w:hAnsi="Times New Roman"/>
          <w:sz w:val="20"/>
          <w:rtl/>
        </w:rPr>
        <w:t xml:space="preserve">אין בענייננו הצדקה או אפשרות לחרוג לקולא ממתחם העונש ההולם למטרת שיקום. אף אין בענייננו הצדקה לחרוג לחומרה מן המתחם ההולם. </w:t>
      </w:r>
    </w:p>
    <w:p w14:paraId="21621CBB" w14:textId="77777777" w:rsidR="007A4349" w:rsidRPr="0018650B" w:rsidRDefault="007A4349" w:rsidP="007A4349">
      <w:pPr>
        <w:spacing w:line="360" w:lineRule="auto"/>
        <w:jc w:val="both"/>
        <w:rPr>
          <w:rFonts w:ascii="Times New Roman" w:eastAsia="Times New Roman" w:hAnsi="Times New Roman"/>
          <w:rtl/>
          <w:lang w:eastAsia="he-IL"/>
        </w:rPr>
      </w:pPr>
    </w:p>
    <w:p w14:paraId="4BF4FEF6" w14:textId="77777777" w:rsidR="007A4349" w:rsidRPr="0018650B" w:rsidRDefault="007A4349" w:rsidP="007A4349">
      <w:pPr>
        <w:spacing w:line="360" w:lineRule="auto"/>
        <w:jc w:val="both"/>
        <w:rPr>
          <w:rFonts w:ascii="Times New Roman" w:eastAsia="Times New Roman" w:hAnsi="Times New Roman"/>
          <w:b/>
          <w:bCs/>
          <w:u w:val="single"/>
          <w:rtl/>
        </w:rPr>
      </w:pPr>
      <w:r w:rsidRPr="0018650B">
        <w:rPr>
          <w:rFonts w:ascii="Times New Roman" w:eastAsia="Times New Roman" w:hAnsi="Times New Roman"/>
          <w:b/>
          <w:bCs/>
          <w:u w:val="single"/>
          <w:rtl/>
        </w:rPr>
        <w:t>סוף דבר</w:t>
      </w:r>
    </w:p>
    <w:p w14:paraId="10E5F2B8" w14:textId="77777777" w:rsidR="007A4349" w:rsidRPr="0018650B" w:rsidRDefault="007A4349" w:rsidP="007A4349">
      <w:pPr>
        <w:spacing w:line="360" w:lineRule="auto"/>
        <w:ind w:left="720" w:hanging="720"/>
        <w:jc w:val="both"/>
        <w:rPr>
          <w:rFonts w:eastAsia="Times New Roman"/>
          <w:b/>
          <w:bCs/>
          <w:color w:val="000000"/>
          <w:u w:val="single"/>
          <w:rtl/>
        </w:rPr>
      </w:pPr>
    </w:p>
    <w:p w14:paraId="609D3E08" w14:textId="77777777" w:rsidR="007A4349" w:rsidRPr="0018650B" w:rsidRDefault="007A4349" w:rsidP="007A4349">
      <w:pPr>
        <w:spacing w:line="360" w:lineRule="auto"/>
        <w:ind w:left="720" w:hanging="720"/>
        <w:jc w:val="both"/>
        <w:rPr>
          <w:rFonts w:eastAsia="Times New Roman"/>
          <w:b/>
          <w:bCs/>
          <w:color w:val="000000"/>
          <w:rtl/>
        </w:rPr>
      </w:pPr>
      <w:r w:rsidRPr="0018650B">
        <w:rPr>
          <w:rFonts w:eastAsia="Times New Roman" w:hint="eastAsia"/>
          <w:b/>
          <w:bCs/>
          <w:color w:val="000000"/>
          <w:rtl/>
        </w:rPr>
        <w:t>אשר</w:t>
      </w:r>
      <w:r w:rsidRPr="0018650B">
        <w:rPr>
          <w:rFonts w:eastAsia="Times New Roman"/>
          <w:b/>
          <w:bCs/>
          <w:color w:val="000000"/>
          <w:rtl/>
        </w:rPr>
        <w:t xml:space="preserve"> </w:t>
      </w:r>
      <w:r w:rsidRPr="0018650B">
        <w:rPr>
          <w:rFonts w:eastAsia="Times New Roman" w:hint="eastAsia"/>
          <w:b/>
          <w:bCs/>
          <w:color w:val="000000"/>
          <w:rtl/>
        </w:rPr>
        <w:t>על</w:t>
      </w:r>
      <w:r w:rsidRPr="0018650B">
        <w:rPr>
          <w:rFonts w:eastAsia="Times New Roman"/>
          <w:b/>
          <w:bCs/>
          <w:color w:val="000000"/>
          <w:rtl/>
        </w:rPr>
        <w:t>-</w:t>
      </w:r>
      <w:r w:rsidRPr="0018650B">
        <w:rPr>
          <w:rFonts w:eastAsia="Times New Roman" w:hint="eastAsia"/>
          <w:b/>
          <w:bCs/>
          <w:color w:val="000000"/>
          <w:rtl/>
        </w:rPr>
        <w:t>כן</w:t>
      </w:r>
      <w:r w:rsidRPr="0018650B">
        <w:rPr>
          <w:rFonts w:eastAsia="Times New Roman"/>
          <w:b/>
          <w:bCs/>
          <w:color w:val="000000"/>
          <w:rtl/>
        </w:rPr>
        <w:t xml:space="preserve">, </w:t>
      </w:r>
      <w:r w:rsidRPr="0018650B">
        <w:rPr>
          <w:rFonts w:eastAsia="Times New Roman" w:hint="eastAsia"/>
          <w:b/>
          <w:bCs/>
          <w:color w:val="000000"/>
          <w:rtl/>
        </w:rPr>
        <w:t>הנני</w:t>
      </w:r>
      <w:r w:rsidRPr="0018650B">
        <w:rPr>
          <w:rFonts w:eastAsia="Times New Roman"/>
          <w:b/>
          <w:bCs/>
          <w:color w:val="000000"/>
          <w:rtl/>
        </w:rPr>
        <w:t xml:space="preserve"> </w:t>
      </w:r>
      <w:r w:rsidRPr="0018650B">
        <w:rPr>
          <w:rFonts w:eastAsia="Times New Roman" w:hint="eastAsia"/>
          <w:b/>
          <w:bCs/>
          <w:color w:val="000000"/>
          <w:rtl/>
        </w:rPr>
        <w:t>גוזר</w:t>
      </w:r>
      <w:r w:rsidRPr="0018650B">
        <w:rPr>
          <w:rFonts w:eastAsia="Times New Roman"/>
          <w:b/>
          <w:bCs/>
          <w:color w:val="000000"/>
          <w:rtl/>
        </w:rPr>
        <w:t xml:space="preserve"> </w:t>
      </w:r>
      <w:r w:rsidRPr="0018650B">
        <w:rPr>
          <w:rFonts w:eastAsia="Times New Roman" w:hint="eastAsia"/>
          <w:b/>
          <w:bCs/>
          <w:color w:val="000000"/>
          <w:rtl/>
        </w:rPr>
        <w:t>על</w:t>
      </w:r>
      <w:r w:rsidRPr="0018650B">
        <w:rPr>
          <w:rFonts w:eastAsia="Times New Roman"/>
          <w:b/>
          <w:bCs/>
          <w:color w:val="000000"/>
          <w:rtl/>
        </w:rPr>
        <w:t xml:space="preserve"> </w:t>
      </w:r>
      <w:r w:rsidRPr="0018650B">
        <w:rPr>
          <w:rFonts w:eastAsia="Times New Roman" w:hint="eastAsia"/>
          <w:b/>
          <w:bCs/>
          <w:color w:val="000000"/>
          <w:rtl/>
        </w:rPr>
        <w:t>הנאשם</w:t>
      </w:r>
      <w:r w:rsidRPr="0018650B">
        <w:rPr>
          <w:rFonts w:eastAsia="Times New Roman"/>
          <w:b/>
          <w:bCs/>
          <w:color w:val="000000"/>
          <w:rtl/>
        </w:rPr>
        <w:t xml:space="preserve"> </w:t>
      </w:r>
      <w:r w:rsidRPr="0018650B">
        <w:rPr>
          <w:rFonts w:eastAsia="Times New Roman" w:hint="eastAsia"/>
          <w:b/>
          <w:bCs/>
          <w:color w:val="000000"/>
          <w:rtl/>
        </w:rPr>
        <w:t>את</w:t>
      </w:r>
      <w:r w:rsidRPr="0018650B">
        <w:rPr>
          <w:rFonts w:eastAsia="Times New Roman"/>
          <w:b/>
          <w:bCs/>
          <w:color w:val="000000"/>
          <w:rtl/>
        </w:rPr>
        <w:t xml:space="preserve"> </w:t>
      </w:r>
      <w:r w:rsidRPr="0018650B">
        <w:rPr>
          <w:rFonts w:eastAsia="Times New Roman" w:hint="eastAsia"/>
          <w:b/>
          <w:bCs/>
          <w:color w:val="000000"/>
          <w:rtl/>
        </w:rPr>
        <w:t>העונשים</w:t>
      </w:r>
      <w:r w:rsidRPr="0018650B">
        <w:rPr>
          <w:rFonts w:eastAsia="Times New Roman"/>
          <w:b/>
          <w:bCs/>
          <w:color w:val="000000"/>
          <w:rtl/>
        </w:rPr>
        <w:t xml:space="preserve"> </w:t>
      </w:r>
      <w:r w:rsidRPr="0018650B">
        <w:rPr>
          <w:rFonts w:eastAsia="Times New Roman" w:hint="eastAsia"/>
          <w:b/>
          <w:bCs/>
          <w:color w:val="000000"/>
          <w:rtl/>
        </w:rPr>
        <w:t>הבאים</w:t>
      </w:r>
      <w:r w:rsidRPr="0018650B">
        <w:rPr>
          <w:rFonts w:eastAsia="Times New Roman"/>
          <w:b/>
          <w:bCs/>
          <w:color w:val="000000"/>
          <w:rtl/>
        </w:rPr>
        <w:t>:</w:t>
      </w:r>
    </w:p>
    <w:p w14:paraId="0B6193CC" w14:textId="77777777" w:rsidR="007A4349" w:rsidRPr="0018650B" w:rsidRDefault="007A4349" w:rsidP="007A4349">
      <w:pPr>
        <w:spacing w:line="360" w:lineRule="auto"/>
        <w:ind w:left="720" w:hanging="720"/>
        <w:jc w:val="both"/>
        <w:rPr>
          <w:rFonts w:eastAsia="Times New Roman"/>
          <w:b/>
          <w:bCs/>
          <w:color w:val="000000"/>
          <w:rtl/>
        </w:rPr>
      </w:pPr>
    </w:p>
    <w:p w14:paraId="396FB940" w14:textId="77777777" w:rsidR="007A4349" w:rsidRPr="0018650B" w:rsidRDefault="007A4349" w:rsidP="007A4349">
      <w:pPr>
        <w:numPr>
          <w:ilvl w:val="0"/>
          <w:numId w:val="2"/>
        </w:numPr>
        <w:spacing w:line="360" w:lineRule="auto"/>
        <w:jc w:val="both"/>
        <w:rPr>
          <w:rFonts w:ascii="Times New Roman" w:eastAsia="Times New Roman" w:hAnsi="Times New Roman"/>
          <w:b/>
          <w:bCs/>
          <w:rtl/>
          <w:lang w:eastAsia="he-IL"/>
        </w:rPr>
      </w:pPr>
      <w:r w:rsidRPr="0018650B">
        <w:rPr>
          <w:rFonts w:ascii="Times New Roman" w:eastAsia="Times New Roman" w:hAnsi="Times New Roman"/>
          <w:b/>
          <w:bCs/>
          <w:rtl/>
          <w:lang w:eastAsia="he-IL"/>
        </w:rPr>
        <w:t xml:space="preserve">אני מטיל על הנאשם 18 חודשי מאסר בפועל, בניכוי ימי מעצרו מיום </w:t>
      </w:r>
      <w:r w:rsidRPr="0018650B">
        <w:rPr>
          <w:rFonts w:ascii="Calibri" w:eastAsia="Times New Roman" w:hAnsi="Calibri"/>
          <w:b/>
          <w:bCs/>
          <w:rtl/>
          <w:lang w:eastAsia="he-IL"/>
        </w:rPr>
        <w:t xml:space="preserve">22.6.16 </w:t>
      </w:r>
      <w:r w:rsidRPr="0018650B">
        <w:rPr>
          <w:rFonts w:ascii="Calibri" w:eastAsia="Times New Roman" w:hAnsi="Calibri" w:hint="eastAsia"/>
          <w:b/>
          <w:bCs/>
          <w:rtl/>
          <w:lang w:eastAsia="he-IL"/>
        </w:rPr>
        <w:t>ועד</w:t>
      </w:r>
      <w:r w:rsidRPr="0018650B">
        <w:rPr>
          <w:rFonts w:ascii="Calibri" w:eastAsia="Times New Roman" w:hAnsi="Calibri"/>
          <w:b/>
          <w:bCs/>
          <w:rtl/>
          <w:lang w:eastAsia="he-IL"/>
        </w:rPr>
        <w:t xml:space="preserve"> 3.8.16</w:t>
      </w:r>
      <w:r w:rsidRPr="0018650B">
        <w:rPr>
          <w:rFonts w:ascii="Times New Roman" w:eastAsia="Times New Roman" w:hAnsi="Times New Roman"/>
          <w:b/>
          <w:bCs/>
          <w:rtl/>
          <w:lang w:eastAsia="he-IL"/>
        </w:rPr>
        <w:t xml:space="preserve">. </w:t>
      </w:r>
    </w:p>
    <w:p w14:paraId="0E229250" w14:textId="77777777" w:rsidR="007A4349" w:rsidRPr="0018650B" w:rsidRDefault="007A4349" w:rsidP="007A4349">
      <w:pPr>
        <w:numPr>
          <w:ilvl w:val="0"/>
          <w:numId w:val="2"/>
        </w:numPr>
        <w:spacing w:line="360" w:lineRule="auto"/>
        <w:jc w:val="both"/>
        <w:rPr>
          <w:rFonts w:ascii="Times New Roman" w:eastAsia="Times New Roman" w:hAnsi="Times New Roman"/>
          <w:b/>
          <w:bCs/>
          <w:lang w:eastAsia="he-IL"/>
        </w:rPr>
      </w:pPr>
      <w:r w:rsidRPr="0018650B">
        <w:rPr>
          <w:rFonts w:ascii="Times New Roman" w:eastAsia="Times New Roman" w:hAnsi="Times New Roman"/>
          <w:b/>
          <w:bCs/>
          <w:rtl/>
          <w:lang w:eastAsia="he-IL"/>
        </w:rPr>
        <w:t>אני מטיל על הנאשם מאסר על תנאי של 12 חודשים למשך 3 שנים, שלא יעבור על כל עבירה הקשורה בנשק.</w:t>
      </w:r>
    </w:p>
    <w:p w14:paraId="5F53B42B" w14:textId="77777777" w:rsidR="007A4349" w:rsidRPr="0018650B" w:rsidRDefault="007A4349" w:rsidP="007A4349">
      <w:pPr>
        <w:numPr>
          <w:ilvl w:val="0"/>
          <w:numId w:val="2"/>
        </w:numPr>
        <w:spacing w:line="360" w:lineRule="auto"/>
        <w:jc w:val="both"/>
        <w:rPr>
          <w:rFonts w:ascii="Times New Roman" w:eastAsia="Times New Roman" w:hAnsi="Times New Roman"/>
          <w:b/>
          <w:bCs/>
          <w:lang w:eastAsia="he-IL"/>
        </w:rPr>
      </w:pPr>
      <w:r w:rsidRPr="0018650B">
        <w:rPr>
          <w:rFonts w:ascii="Times New Roman" w:eastAsia="Times New Roman" w:hAnsi="Times New Roman"/>
          <w:b/>
          <w:bCs/>
          <w:rtl/>
          <w:lang w:eastAsia="he-IL"/>
        </w:rPr>
        <w:t xml:space="preserve">אני פוסל את הנאשם מלקבל ומלהחזיק רישיון נהיגה לתקופה של 12 חודשים בפועל. </w:t>
      </w:r>
    </w:p>
    <w:p w14:paraId="2933BCCD" w14:textId="77777777" w:rsidR="007A4349" w:rsidRPr="0018650B" w:rsidRDefault="007A4349" w:rsidP="007A4349">
      <w:pPr>
        <w:numPr>
          <w:ilvl w:val="0"/>
          <w:numId w:val="2"/>
        </w:numPr>
        <w:spacing w:line="360" w:lineRule="auto"/>
        <w:jc w:val="both"/>
        <w:rPr>
          <w:rFonts w:ascii="Times New Roman" w:eastAsia="Times New Roman" w:hAnsi="Times New Roman"/>
          <w:b/>
          <w:bCs/>
          <w:lang w:eastAsia="he-IL"/>
        </w:rPr>
      </w:pPr>
      <w:r w:rsidRPr="0018650B">
        <w:rPr>
          <w:rFonts w:ascii="Times New Roman" w:eastAsia="Times New Roman" w:hAnsi="Times New Roman"/>
          <w:b/>
          <w:bCs/>
          <w:rtl/>
          <w:lang w:eastAsia="he-IL"/>
        </w:rPr>
        <w:t>אני מטיל על הנאשם קנס בסך 2,000 ש"ח או חודשיים מאסר תמורתו. הקנס ישולם ב-4 תשלומים חודשיים, תשלום ראשון בעוד חודש. במידה ולא ישולם תשלום אחד מבין התשלומים, יעמוד כל הקנס לפירעון מידי ובמידה ולא ישלמו, ירצה ימי המאסר תחת הקנס. במידה והופקדו כספים במסגרת תיק זה, יש לקזזם עם הקנס ואת היתרה, באם קיימת, יש להשיב לנאשם.</w:t>
      </w:r>
    </w:p>
    <w:p w14:paraId="40DEBC85" w14:textId="77777777" w:rsidR="007A4349" w:rsidRPr="0018650B" w:rsidRDefault="007A4349" w:rsidP="007A4349">
      <w:pPr>
        <w:spacing w:line="360" w:lineRule="auto"/>
        <w:ind w:left="720"/>
        <w:jc w:val="both"/>
        <w:rPr>
          <w:rFonts w:ascii="Times New Roman" w:eastAsia="Times New Roman" w:hAnsi="Times New Roman"/>
          <w:b/>
          <w:bCs/>
          <w:rtl/>
          <w:lang w:eastAsia="he-IL"/>
        </w:rPr>
      </w:pPr>
    </w:p>
    <w:p w14:paraId="3BF30F10" w14:textId="77777777" w:rsidR="007A4349" w:rsidRPr="0018650B" w:rsidRDefault="007A4349" w:rsidP="007A4349">
      <w:pPr>
        <w:spacing w:line="360" w:lineRule="auto"/>
        <w:jc w:val="both"/>
        <w:outlineLvl w:val="0"/>
        <w:rPr>
          <w:rFonts w:ascii="Times New Roman" w:eastAsia="Times New Roman" w:hAnsi="Times New Roman"/>
          <w:b/>
          <w:bCs/>
          <w:u w:val="single"/>
          <w:rtl/>
        </w:rPr>
      </w:pPr>
      <w:r w:rsidRPr="0018650B">
        <w:rPr>
          <w:rFonts w:ascii="Times New Roman" w:eastAsia="Times New Roman" w:hAnsi="Times New Roman"/>
          <w:b/>
          <w:bCs/>
          <w:u w:val="single"/>
          <w:rtl/>
        </w:rPr>
        <w:t>זכות ערעור תוך 45 יום מהיום לבית המשפט העליון.</w:t>
      </w:r>
    </w:p>
    <w:p w14:paraId="76959CFF" w14:textId="77777777" w:rsidR="007A4349" w:rsidRDefault="007A4349" w:rsidP="007A4349">
      <w:pPr>
        <w:spacing w:line="360" w:lineRule="auto"/>
        <w:jc w:val="both"/>
        <w:rPr>
          <w:sz w:val="6"/>
          <w:szCs w:val="6"/>
          <w:rtl/>
        </w:rPr>
      </w:pPr>
      <w:r>
        <w:rPr>
          <w:sz w:val="6"/>
          <w:szCs w:val="6"/>
          <w:rtl/>
        </w:rPr>
        <w:t>&lt;#3#&gt;</w:t>
      </w:r>
    </w:p>
    <w:p w14:paraId="64B4C7B7" w14:textId="77777777" w:rsidR="007A4349" w:rsidRDefault="007A4349" w:rsidP="007A4349">
      <w:pPr>
        <w:jc w:val="right"/>
        <w:rPr>
          <w:rtl/>
        </w:rPr>
      </w:pPr>
    </w:p>
    <w:p w14:paraId="065E92AC" w14:textId="77777777" w:rsidR="007A4349" w:rsidRDefault="007A4349" w:rsidP="007A4349">
      <w:pPr>
        <w:spacing w:line="360" w:lineRule="auto"/>
        <w:rPr>
          <w:rtl/>
        </w:rPr>
      </w:pPr>
      <w:r>
        <w:rPr>
          <w:rFonts w:hint="cs"/>
          <w:b/>
          <w:bCs/>
          <w:rtl/>
        </w:rPr>
        <w:t xml:space="preserve">ניתנה והודעה היום </w:t>
      </w:r>
      <w:r>
        <w:rPr>
          <w:b/>
          <w:bCs/>
          <w:rtl/>
        </w:rPr>
        <w:t>י"ח סיוון תשע"ז</w:t>
      </w:r>
      <w:r>
        <w:rPr>
          <w:rFonts w:hint="cs"/>
          <w:b/>
          <w:bCs/>
          <w:rtl/>
        </w:rPr>
        <w:t xml:space="preserve">, </w:t>
      </w:r>
      <w:r>
        <w:rPr>
          <w:b/>
          <w:bCs/>
        </w:rPr>
        <w:t>12/06/2017</w:t>
      </w:r>
      <w:r>
        <w:rPr>
          <w:rFonts w:hint="cs"/>
          <w:b/>
          <w:bCs/>
          <w:rtl/>
        </w:rPr>
        <w:t xml:space="preserve"> במעמד הנוכחים.</w:t>
      </w:r>
    </w:p>
    <w:p w14:paraId="752D8621" w14:textId="77777777" w:rsidR="007A4349" w:rsidRDefault="007A4349" w:rsidP="007A4349">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8A253E" w14:paraId="5A92F53B" w14:textId="77777777" w:rsidTr="007A4349">
        <w:trPr>
          <w:trHeight w:val="316"/>
          <w:jc w:val="right"/>
        </w:trPr>
        <w:tc>
          <w:tcPr>
            <w:tcW w:w="3936" w:type="dxa"/>
            <w:shd w:val="clear" w:color="auto" w:fill="auto"/>
          </w:tcPr>
          <w:p w14:paraId="6E7FA249" w14:textId="77777777" w:rsidR="007A4349" w:rsidRDefault="007A4349" w:rsidP="007A4349">
            <w:pPr>
              <w:jc w:val="center"/>
            </w:pPr>
            <w:r>
              <w:rPr>
                <w:rtl/>
              </w:rPr>
              <w:t xml:space="preserve">     </w:t>
            </w:r>
          </w:p>
          <w:p w14:paraId="3181C5ED" w14:textId="77777777" w:rsidR="007A4349" w:rsidRDefault="007A4349" w:rsidP="007A4349">
            <w:pPr>
              <w:jc w:val="center"/>
              <w:rPr>
                <w:rtl/>
              </w:rPr>
            </w:pPr>
          </w:p>
        </w:tc>
      </w:tr>
      <w:tr w:rsidR="008A253E" w14:paraId="11C41621" w14:textId="77777777" w:rsidTr="007A4349">
        <w:trPr>
          <w:trHeight w:val="361"/>
          <w:jc w:val="right"/>
        </w:trPr>
        <w:tc>
          <w:tcPr>
            <w:tcW w:w="3936" w:type="dxa"/>
            <w:shd w:val="clear" w:color="auto" w:fill="auto"/>
          </w:tcPr>
          <w:p w14:paraId="52D6B3FF" w14:textId="77777777" w:rsidR="007A4349" w:rsidRPr="007A4349" w:rsidRDefault="007A4349" w:rsidP="007A4349">
            <w:pPr>
              <w:jc w:val="center"/>
              <w:rPr>
                <w:b/>
                <w:bCs/>
                <w:rtl/>
              </w:rPr>
            </w:pPr>
            <w:r w:rsidRPr="007A4349">
              <w:rPr>
                <w:b/>
                <w:bCs/>
                <w:rtl/>
              </w:rPr>
              <w:t>ג'ורג'</w:t>
            </w:r>
            <w:r w:rsidRPr="007A4349">
              <w:rPr>
                <w:rFonts w:hint="cs"/>
                <w:b/>
                <w:bCs/>
                <w:rtl/>
              </w:rPr>
              <w:t xml:space="preserve"> </w:t>
            </w:r>
            <w:r w:rsidRPr="007A4349">
              <w:rPr>
                <w:b/>
                <w:bCs/>
                <w:rtl/>
              </w:rPr>
              <w:t xml:space="preserve">אזולאי </w:t>
            </w:r>
            <w:r w:rsidRPr="007A4349">
              <w:rPr>
                <w:rFonts w:hint="cs"/>
                <w:b/>
                <w:bCs/>
                <w:rtl/>
              </w:rPr>
              <w:t xml:space="preserve">, </w:t>
            </w:r>
            <w:r w:rsidRPr="007A4349">
              <w:rPr>
                <w:b/>
                <w:bCs/>
                <w:rtl/>
              </w:rPr>
              <w:t xml:space="preserve">שופט </w:t>
            </w:r>
          </w:p>
        </w:tc>
      </w:tr>
    </w:tbl>
    <w:p w14:paraId="2A91B752" w14:textId="77777777" w:rsidR="007A4349" w:rsidRDefault="007A4349" w:rsidP="007A4349">
      <w:pPr>
        <w:jc w:val="both"/>
        <w:rPr>
          <w:rtl/>
        </w:rPr>
      </w:pPr>
    </w:p>
    <w:p w14:paraId="33329BA2" w14:textId="77777777" w:rsidR="007A4349" w:rsidRDefault="007A4349" w:rsidP="007A4349">
      <w:pPr>
        <w:jc w:val="both"/>
        <w:rPr>
          <w:rtl/>
        </w:rPr>
      </w:pPr>
    </w:p>
    <w:p w14:paraId="37895D56" w14:textId="77777777" w:rsidR="007A4349" w:rsidRDefault="007A4349" w:rsidP="007A4349">
      <w:pPr>
        <w:spacing w:line="360" w:lineRule="auto"/>
        <w:jc w:val="both"/>
        <w:rPr>
          <w:rFonts w:eastAsia="Times New Roman"/>
          <w:rtl/>
        </w:rPr>
      </w:pPr>
      <w:r w:rsidRPr="00A3197F">
        <w:rPr>
          <w:rFonts w:eastAsia="Times New Roman" w:hint="eastAsia"/>
          <w:b/>
          <w:bCs/>
          <w:u w:val="single"/>
          <w:rtl/>
        </w:rPr>
        <w:t>הסנגור</w:t>
      </w:r>
      <w:r w:rsidRPr="00A3197F">
        <w:rPr>
          <w:rFonts w:eastAsia="Times New Roman"/>
          <w:rtl/>
        </w:rPr>
        <w:t>:</w:t>
      </w:r>
      <w:r>
        <w:rPr>
          <w:rFonts w:eastAsia="Times New Roman" w:hint="cs"/>
          <w:rtl/>
        </w:rPr>
        <w:t xml:space="preserve"> אבקש עיכוב ביצוע לצורך מיון מוקדם וכן לשקול הגשת ערעור לביהמ"ש העליון. אבקש מיון מוקדם בתוך 21 ימי עבודה, יש הפקדה בתיק ועיכוב יציאה מהארץ.</w:t>
      </w:r>
    </w:p>
    <w:p w14:paraId="2BCE6AA9" w14:textId="77777777" w:rsidR="007A4349" w:rsidRDefault="007A4349" w:rsidP="007A4349">
      <w:pPr>
        <w:spacing w:line="360" w:lineRule="auto"/>
        <w:jc w:val="both"/>
        <w:rPr>
          <w:rFonts w:eastAsia="Times New Roman"/>
          <w:rtl/>
        </w:rPr>
      </w:pPr>
    </w:p>
    <w:p w14:paraId="28DE94A3" w14:textId="77777777" w:rsidR="007A4349" w:rsidRDefault="007A4349" w:rsidP="007A4349">
      <w:pPr>
        <w:spacing w:line="360" w:lineRule="auto"/>
        <w:jc w:val="both"/>
        <w:rPr>
          <w:rFonts w:eastAsia="Times New Roman"/>
          <w:rtl/>
        </w:rPr>
      </w:pPr>
      <w:r w:rsidRPr="000F4598">
        <w:rPr>
          <w:rFonts w:eastAsia="Times New Roman" w:hint="eastAsia"/>
          <w:b/>
          <w:bCs/>
          <w:u w:val="single"/>
          <w:rtl/>
        </w:rPr>
        <w:t>ב</w:t>
      </w:r>
      <w:r w:rsidRPr="000F4598">
        <w:rPr>
          <w:rFonts w:eastAsia="Times New Roman"/>
          <w:b/>
          <w:bCs/>
          <w:u w:val="single"/>
          <w:rtl/>
        </w:rPr>
        <w:t>"</w:t>
      </w:r>
      <w:r w:rsidRPr="000F4598">
        <w:rPr>
          <w:rFonts w:eastAsia="Times New Roman" w:hint="eastAsia"/>
          <w:b/>
          <w:bCs/>
          <w:u w:val="single"/>
          <w:rtl/>
        </w:rPr>
        <w:t>כ</w:t>
      </w:r>
      <w:r w:rsidRPr="000F4598">
        <w:rPr>
          <w:rFonts w:eastAsia="Times New Roman"/>
          <w:b/>
          <w:bCs/>
          <w:u w:val="single"/>
          <w:rtl/>
        </w:rPr>
        <w:t xml:space="preserve"> </w:t>
      </w:r>
      <w:r w:rsidRPr="000F4598">
        <w:rPr>
          <w:rFonts w:eastAsia="Times New Roman" w:hint="eastAsia"/>
          <w:b/>
          <w:bCs/>
          <w:u w:val="single"/>
          <w:rtl/>
        </w:rPr>
        <w:t>המאשימה</w:t>
      </w:r>
      <w:r w:rsidRPr="000F4598">
        <w:rPr>
          <w:rFonts w:eastAsia="Times New Roman"/>
          <w:rtl/>
        </w:rPr>
        <w:t>:</w:t>
      </w:r>
      <w:r>
        <w:rPr>
          <w:rFonts w:eastAsia="Times New Roman" w:hint="cs"/>
          <w:rtl/>
        </w:rPr>
        <w:t xml:space="preserve"> באשר לבקשת חברי לצורך דחייה למיון מוקדם לדחיה ארוכה יותר נתנגד לעיכוב ביצוע העונש, וזאת לאור העובדה שהערעור יוגש ככל הנראה אך ורק על חומרת העונש, והנאשם הודה בכתב האישום. </w:t>
      </w:r>
    </w:p>
    <w:p w14:paraId="7DF8F060" w14:textId="77777777" w:rsidR="007A4349" w:rsidRDefault="007A4349" w:rsidP="007A4349">
      <w:pPr>
        <w:spacing w:line="360" w:lineRule="auto"/>
        <w:jc w:val="both"/>
        <w:rPr>
          <w:rFonts w:eastAsia="Times New Roman"/>
          <w:rtl/>
        </w:rPr>
      </w:pPr>
    </w:p>
    <w:p w14:paraId="522A97CC" w14:textId="77777777" w:rsidR="007A4349" w:rsidRDefault="007A4349" w:rsidP="007A4349">
      <w:pPr>
        <w:spacing w:line="360" w:lineRule="auto"/>
        <w:jc w:val="both"/>
        <w:rPr>
          <w:sz w:val="6"/>
          <w:szCs w:val="6"/>
          <w:rtl/>
        </w:rPr>
      </w:pPr>
      <w:r>
        <w:rPr>
          <w:sz w:val="6"/>
          <w:szCs w:val="6"/>
          <w:rtl/>
        </w:rPr>
        <w:t>&lt;#8#&gt;</w:t>
      </w:r>
    </w:p>
    <w:p w14:paraId="470E4FF1" w14:textId="77777777" w:rsidR="007A4349" w:rsidRDefault="007A4349" w:rsidP="007A4349">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0B1D9A6F" w14:textId="77777777" w:rsidR="007A4349" w:rsidRDefault="007A4349" w:rsidP="007A4349">
      <w:pPr>
        <w:spacing w:line="360" w:lineRule="auto"/>
        <w:jc w:val="both"/>
        <w:rPr>
          <w:rtl/>
        </w:rPr>
      </w:pPr>
    </w:p>
    <w:p w14:paraId="09BA4B8D" w14:textId="77777777" w:rsidR="007A4349" w:rsidRDefault="007A4349" w:rsidP="007A4349">
      <w:pPr>
        <w:spacing w:line="360" w:lineRule="auto"/>
        <w:jc w:val="center"/>
        <w:rPr>
          <w:rtl/>
        </w:rPr>
      </w:pPr>
    </w:p>
    <w:p w14:paraId="4AF10EAE" w14:textId="77777777" w:rsidR="007A4349" w:rsidRPr="00AD01C8" w:rsidRDefault="007A4349" w:rsidP="007A4349">
      <w:pPr>
        <w:spacing w:line="360" w:lineRule="auto"/>
        <w:jc w:val="both"/>
        <w:rPr>
          <w:rFonts w:ascii="Arial" w:hAnsi="Arial"/>
          <w:color w:val="000000"/>
        </w:rPr>
      </w:pPr>
      <w:r w:rsidRPr="00AD01C8">
        <w:rPr>
          <w:rFonts w:ascii="Arial" w:hAnsi="Arial"/>
          <w:color w:val="000000"/>
          <w:rtl/>
        </w:rPr>
        <w:t xml:space="preserve">אני מחליט לעכב את תחילת ריצוי המאסר עד לתאריך </w:t>
      </w:r>
      <w:r>
        <w:rPr>
          <w:rFonts w:ascii="Arial" w:hAnsi="Arial" w:hint="cs"/>
          <w:color w:val="000000"/>
          <w:rtl/>
        </w:rPr>
        <w:t>04.07.17</w:t>
      </w:r>
      <w:r w:rsidRPr="00AD01C8">
        <w:rPr>
          <w:rFonts w:ascii="Arial" w:hAnsi="Arial"/>
          <w:color w:val="000000"/>
          <w:rtl/>
        </w:rPr>
        <w:t xml:space="preserve">. </w:t>
      </w:r>
    </w:p>
    <w:p w14:paraId="1CCCF45E" w14:textId="77777777" w:rsidR="007A4349" w:rsidRPr="00AD01C8" w:rsidRDefault="007A4349" w:rsidP="007A4349">
      <w:pPr>
        <w:spacing w:line="360" w:lineRule="auto"/>
        <w:jc w:val="both"/>
        <w:rPr>
          <w:rFonts w:ascii="Arial" w:hAnsi="Arial"/>
          <w:color w:val="000000"/>
          <w:rtl/>
        </w:rPr>
      </w:pPr>
    </w:p>
    <w:p w14:paraId="7DC774BD" w14:textId="77777777" w:rsidR="007A4349" w:rsidRPr="00AD01C8" w:rsidRDefault="007A4349" w:rsidP="007A4349">
      <w:pPr>
        <w:spacing w:line="360" w:lineRule="auto"/>
        <w:jc w:val="both"/>
        <w:rPr>
          <w:rFonts w:ascii="Arial" w:hAnsi="Arial"/>
          <w:color w:val="000000"/>
          <w:rtl/>
        </w:rPr>
      </w:pPr>
      <w:r w:rsidRPr="00AD01C8">
        <w:rPr>
          <w:rFonts w:ascii="Arial" w:hAnsi="Arial"/>
          <w:color w:val="000000"/>
          <w:rtl/>
        </w:rPr>
        <w:t>במועד זה, במידה ולא תהיה החלטה אחרת של בית המשפט העליון, יתייצב הנאשם לריצוי מאסרו, כשהוא מצויד בתעודה מזהה, בבית המעצר צלמון, לא יאוחר מהשעה 12:00,  אלא אם כן עבר מיון מוקדם בהתאם לנוהל שב"ס.</w:t>
      </w:r>
    </w:p>
    <w:p w14:paraId="67D67882" w14:textId="77777777" w:rsidR="007A4349" w:rsidRPr="00AD01C8" w:rsidRDefault="007A4349" w:rsidP="007A4349">
      <w:pPr>
        <w:spacing w:line="360" w:lineRule="auto"/>
        <w:jc w:val="both"/>
        <w:rPr>
          <w:b/>
          <w:bCs/>
          <w:color w:val="000000"/>
          <w:u w:val="single"/>
        </w:rPr>
      </w:pPr>
    </w:p>
    <w:p w14:paraId="29DA0B30" w14:textId="77777777" w:rsidR="007A4349" w:rsidRPr="00AD01C8" w:rsidRDefault="007A4349" w:rsidP="007A4349">
      <w:pPr>
        <w:spacing w:line="360" w:lineRule="auto"/>
        <w:jc w:val="both"/>
        <w:rPr>
          <w:b/>
          <w:bCs/>
          <w:color w:val="000000"/>
          <w:u w:val="single"/>
          <w:rtl/>
        </w:rPr>
      </w:pPr>
      <w:r w:rsidRPr="00AD01C8">
        <w:rPr>
          <w:b/>
          <w:bCs/>
          <w:color w:val="000000"/>
          <w:u w:val="single"/>
          <w:rtl/>
        </w:rPr>
        <w:t xml:space="preserve">ביכולתו של הנאשם או ב"כ ליצור קשר ישירות עם רס"ר ניצה יעקב, נציגת שב"ס, בטל' 08-9787337, לצורך מיון מוקדם.  </w:t>
      </w:r>
    </w:p>
    <w:p w14:paraId="2CEC02DC" w14:textId="77777777" w:rsidR="007A4349" w:rsidRPr="00AD01C8" w:rsidRDefault="007A4349" w:rsidP="007A4349">
      <w:pPr>
        <w:spacing w:line="360" w:lineRule="auto"/>
        <w:jc w:val="both"/>
        <w:rPr>
          <w:b/>
          <w:bCs/>
          <w:color w:val="000000"/>
          <w:u w:val="single"/>
          <w:rtl/>
        </w:rPr>
      </w:pPr>
    </w:p>
    <w:p w14:paraId="75368444" w14:textId="77777777" w:rsidR="007A4349" w:rsidRPr="00AD01C8" w:rsidRDefault="007A4349" w:rsidP="007A4349">
      <w:pPr>
        <w:spacing w:line="360" w:lineRule="auto"/>
        <w:jc w:val="both"/>
        <w:rPr>
          <w:b/>
          <w:bCs/>
          <w:color w:val="000000"/>
          <w:u w:val="single"/>
          <w:rtl/>
        </w:rPr>
      </w:pPr>
      <w:r w:rsidRPr="00AD01C8">
        <w:rPr>
          <w:b/>
          <w:bCs/>
          <w:color w:val="000000"/>
          <w:u w:val="single"/>
          <w:rtl/>
        </w:rPr>
        <w:t>המזכירות תעביר העתק ההחלטה לשב"ס.</w:t>
      </w:r>
    </w:p>
    <w:p w14:paraId="477D1672" w14:textId="77777777" w:rsidR="007A4349" w:rsidRDefault="007A4349" w:rsidP="007A4349">
      <w:pPr>
        <w:spacing w:line="360" w:lineRule="auto"/>
        <w:jc w:val="both"/>
        <w:rPr>
          <w:sz w:val="6"/>
          <w:szCs w:val="6"/>
          <w:rtl/>
        </w:rPr>
      </w:pPr>
      <w:r>
        <w:rPr>
          <w:sz w:val="6"/>
          <w:szCs w:val="6"/>
          <w:rtl/>
        </w:rPr>
        <w:t>&lt;#9#&gt;</w:t>
      </w:r>
    </w:p>
    <w:p w14:paraId="24D2E311" w14:textId="77777777" w:rsidR="007A4349" w:rsidRDefault="007A4349" w:rsidP="007A4349">
      <w:pPr>
        <w:jc w:val="right"/>
        <w:rPr>
          <w:rtl/>
        </w:rPr>
      </w:pPr>
    </w:p>
    <w:p w14:paraId="495DB9E0" w14:textId="77777777" w:rsidR="007A4349" w:rsidRDefault="00232C15" w:rsidP="007A4349">
      <w:pPr>
        <w:jc w:val="center"/>
        <w:rPr>
          <w:rtl/>
        </w:rPr>
      </w:pPr>
      <w:r w:rsidRPr="00232C15">
        <w:rPr>
          <w:b/>
          <w:bCs/>
          <w:color w:val="FFFFFF"/>
          <w:sz w:val="2"/>
          <w:szCs w:val="2"/>
          <w:rtl/>
        </w:rPr>
        <w:t>5129371</w:t>
      </w:r>
      <w:r>
        <w:rPr>
          <w:b/>
          <w:bCs/>
          <w:rtl/>
        </w:rPr>
        <w:t xml:space="preserve">ניתנה והודעה היום י"ח סיוון תשע"ז, 12/06/2017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8A253E" w14:paraId="692ABD94" w14:textId="77777777" w:rsidTr="007A4349">
        <w:trPr>
          <w:trHeight w:val="316"/>
          <w:jc w:val="right"/>
        </w:trPr>
        <w:tc>
          <w:tcPr>
            <w:tcW w:w="3936" w:type="dxa"/>
            <w:shd w:val="clear" w:color="auto" w:fill="auto"/>
          </w:tcPr>
          <w:p w14:paraId="2BB090C8" w14:textId="77777777" w:rsidR="007A4349" w:rsidRPr="00232C15" w:rsidRDefault="00232C15" w:rsidP="007A4349">
            <w:pPr>
              <w:jc w:val="center"/>
              <w:rPr>
                <w:color w:val="FFFFFF"/>
                <w:sz w:val="2"/>
                <w:szCs w:val="2"/>
              </w:rPr>
            </w:pPr>
            <w:r w:rsidRPr="00232C15">
              <w:rPr>
                <w:color w:val="FFFFFF"/>
                <w:sz w:val="2"/>
                <w:szCs w:val="2"/>
                <w:rtl/>
              </w:rPr>
              <w:t>54678313</w:t>
            </w:r>
            <w:r w:rsidR="007A4349" w:rsidRPr="00232C15">
              <w:rPr>
                <w:color w:val="FFFFFF"/>
                <w:sz w:val="2"/>
                <w:szCs w:val="2"/>
                <w:rtl/>
              </w:rPr>
              <w:t xml:space="preserve">     </w:t>
            </w:r>
          </w:p>
          <w:p w14:paraId="2FAF0A4B" w14:textId="77777777" w:rsidR="007A4349" w:rsidRDefault="007A4349" w:rsidP="007A4349">
            <w:pPr>
              <w:jc w:val="center"/>
              <w:rPr>
                <w:rtl/>
              </w:rPr>
            </w:pPr>
          </w:p>
        </w:tc>
      </w:tr>
      <w:tr w:rsidR="008A253E" w14:paraId="50EFEE96" w14:textId="77777777" w:rsidTr="007A4349">
        <w:trPr>
          <w:trHeight w:val="361"/>
          <w:jc w:val="right"/>
        </w:trPr>
        <w:tc>
          <w:tcPr>
            <w:tcW w:w="3936" w:type="dxa"/>
            <w:shd w:val="clear" w:color="auto" w:fill="auto"/>
          </w:tcPr>
          <w:p w14:paraId="27B7CAE8" w14:textId="77777777" w:rsidR="007A4349" w:rsidRPr="007A4349" w:rsidRDefault="007A4349" w:rsidP="007A4349">
            <w:pPr>
              <w:jc w:val="center"/>
              <w:rPr>
                <w:b/>
                <w:bCs/>
                <w:rtl/>
              </w:rPr>
            </w:pPr>
            <w:r w:rsidRPr="007A4349">
              <w:rPr>
                <w:b/>
                <w:bCs/>
                <w:rtl/>
              </w:rPr>
              <w:t>ג'ורג'</w:t>
            </w:r>
            <w:r w:rsidRPr="007A4349">
              <w:rPr>
                <w:rFonts w:hint="cs"/>
                <w:b/>
                <w:bCs/>
                <w:rtl/>
              </w:rPr>
              <w:t xml:space="preserve"> </w:t>
            </w:r>
            <w:r w:rsidRPr="007A4349">
              <w:rPr>
                <w:b/>
                <w:bCs/>
                <w:rtl/>
              </w:rPr>
              <w:t xml:space="preserve">אזולאי </w:t>
            </w:r>
            <w:r w:rsidRPr="007A4349">
              <w:rPr>
                <w:rFonts w:hint="cs"/>
                <w:b/>
                <w:bCs/>
                <w:rtl/>
              </w:rPr>
              <w:t xml:space="preserve">, </w:t>
            </w:r>
            <w:r w:rsidRPr="007A4349">
              <w:rPr>
                <w:b/>
                <w:bCs/>
                <w:rtl/>
              </w:rPr>
              <w:t xml:space="preserve">שופט </w:t>
            </w:r>
          </w:p>
        </w:tc>
      </w:tr>
    </w:tbl>
    <w:p w14:paraId="1FA0D533" w14:textId="77777777" w:rsidR="007A4349" w:rsidRDefault="007A4349" w:rsidP="007A4349">
      <w:pPr>
        <w:jc w:val="right"/>
        <w:rPr>
          <w:rtl/>
        </w:rPr>
      </w:pPr>
    </w:p>
    <w:p w14:paraId="781FBDCC" w14:textId="77777777" w:rsidR="007A4349" w:rsidRDefault="007A4349" w:rsidP="007A4349">
      <w:r>
        <w:rPr>
          <w:rtl/>
        </w:rPr>
        <w:t>הוקלד</w:t>
      </w:r>
      <w:r>
        <w:t xml:space="preserve"> </w:t>
      </w:r>
      <w:r>
        <w:rPr>
          <w:rtl/>
        </w:rPr>
        <w:t>על</w:t>
      </w:r>
      <w:r>
        <w:t xml:space="preserve"> </w:t>
      </w:r>
      <w:r>
        <w:rPr>
          <w:rtl/>
        </w:rPr>
        <w:t>ידי</w:t>
      </w:r>
      <w:r>
        <w:t xml:space="preserve"> </w:t>
      </w:r>
      <w:r>
        <w:rPr>
          <w:rtl/>
        </w:rPr>
        <w:t>נאוה</w:t>
      </w:r>
      <w:r>
        <w:t xml:space="preserve"> </w:t>
      </w:r>
      <w:r>
        <w:rPr>
          <w:rtl/>
        </w:rPr>
        <w:t>בר</w:t>
      </w:r>
    </w:p>
    <w:p w14:paraId="74C124C1" w14:textId="77777777" w:rsidR="002D7B2F" w:rsidRPr="00232C15" w:rsidRDefault="002D7B2F" w:rsidP="00232C15">
      <w:pPr>
        <w:keepNext/>
        <w:rPr>
          <w:color w:val="000000"/>
          <w:sz w:val="22"/>
          <w:szCs w:val="22"/>
          <w:rtl/>
        </w:rPr>
      </w:pPr>
    </w:p>
    <w:p w14:paraId="30AC04D0" w14:textId="77777777" w:rsidR="00232C15" w:rsidRPr="00232C15" w:rsidRDefault="00232C15" w:rsidP="00232C15">
      <w:pPr>
        <w:keepNext/>
        <w:rPr>
          <w:color w:val="000000"/>
          <w:sz w:val="22"/>
          <w:szCs w:val="22"/>
          <w:rtl/>
        </w:rPr>
      </w:pPr>
      <w:r w:rsidRPr="00232C15">
        <w:rPr>
          <w:color w:val="000000"/>
          <w:sz w:val="22"/>
          <w:szCs w:val="22"/>
          <w:rtl/>
        </w:rPr>
        <w:t>ג'ורג' אזולאי 54678313-267189/16</w:t>
      </w:r>
    </w:p>
    <w:p w14:paraId="52416D6A" w14:textId="77777777" w:rsidR="00232C15" w:rsidRDefault="00232C15" w:rsidP="00232C15">
      <w:r w:rsidRPr="00232C15">
        <w:rPr>
          <w:color w:val="000000"/>
          <w:rtl/>
        </w:rPr>
        <w:t>נוסח מסמך זה כפוף לשינויי ניסוח ועריכה</w:t>
      </w:r>
    </w:p>
    <w:p w14:paraId="330F4AC8" w14:textId="77777777" w:rsidR="00232C15" w:rsidRDefault="00232C15" w:rsidP="00232C15">
      <w:pPr>
        <w:rPr>
          <w:rtl/>
        </w:rPr>
      </w:pPr>
    </w:p>
    <w:p w14:paraId="6CB4BB3D" w14:textId="77777777" w:rsidR="00232C15" w:rsidRDefault="00232C15" w:rsidP="00232C15">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6C7FF22B" w14:textId="77777777" w:rsidR="00232C15" w:rsidRPr="00232C15" w:rsidRDefault="00232C15" w:rsidP="00232C15">
      <w:pPr>
        <w:jc w:val="center"/>
        <w:rPr>
          <w:color w:val="0000FF"/>
          <w:u w:val="single"/>
        </w:rPr>
      </w:pPr>
    </w:p>
    <w:sectPr w:rsidR="00232C15" w:rsidRPr="00232C15" w:rsidSect="00232C15">
      <w:headerReference w:type="even" r:id="rId34"/>
      <w:headerReference w:type="default" r:id="rId35"/>
      <w:footerReference w:type="even" r:id="rId36"/>
      <w:footerReference w:type="default" r:id="rId37"/>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9CF47" w14:textId="77777777" w:rsidR="00B42C48" w:rsidRDefault="00B42C48" w:rsidP="00736FAD">
      <w:r>
        <w:separator/>
      </w:r>
    </w:p>
  </w:endnote>
  <w:endnote w:type="continuationSeparator" w:id="0">
    <w:p w14:paraId="0B9581A2" w14:textId="77777777" w:rsidR="00B42C48" w:rsidRDefault="00B42C48" w:rsidP="00736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DBEDC" w14:textId="77777777" w:rsidR="00B42C48" w:rsidRDefault="00B42C48" w:rsidP="00232C1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9</w:t>
    </w:r>
    <w:r>
      <w:rPr>
        <w:rFonts w:ascii="FrankRuehl" w:hAnsi="FrankRuehl" w:cs="FrankRuehl"/>
        <w:rtl/>
      </w:rPr>
      <w:fldChar w:fldCharType="end"/>
    </w:r>
  </w:p>
  <w:p w14:paraId="26DFB6CB" w14:textId="77777777" w:rsidR="00B42C48" w:rsidRPr="00232C15" w:rsidRDefault="00B42C48" w:rsidP="00232C1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6EC16" w14:textId="77777777" w:rsidR="00B42C48" w:rsidRDefault="00B42C48" w:rsidP="00232C1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D5E87">
      <w:rPr>
        <w:rFonts w:ascii="FrankRuehl" w:hAnsi="FrankRuehl" w:cs="FrankRuehl"/>
        <w:noProof/>
        <w:rtl/>
      </w:rPr>
      <w:t>1</w:t>
    </w:r>
    <w:r>
      <w:rPr>
        <w:rFonts w:ascii="FrankRuehl" w:hAnsi="FrankRuehl" w:cs="FrankRuehl"/>
        <w:rtl/>
      </w:rPr>
      <w:fldChar w:fldCharType="end"/>
    </w:r>
  </w:p>
  <w:p w14:paraId="47ABF144" w14:textId="77777777" w:rsidR="00B42C48" w:rsidRPr="00232C15" w:rsidRDefault="00B42C48" w:rsidP="00232C1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AEE96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92C69" w14:textId="77777777" w:rsidR="00B42C48" w:rsidRDefault="00B42C48" w:rsidP="00736FAD">
      <w:r>
        <w:separator/>
      </w:r>
    </w:p>
  </w:footnote>
  <w:footnote w:type="continuationSeparator" w:id="0">
    <w:p w14:paraId="04C0420E" w14:textId="77777777" w:rsidR="00B42C48" w:rsidRDefault="00B42C48" w:rsidP="00736F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6630F" w14:textId="77777777" w:rsidR="00B42C48" w:rsidRPr="00232C15" w:rsidRDefault="00B42C48" w:rsidP="00232C15">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פלא (נצ') 267189/16 תפ (נצ') 64845-06-16</w:t>
    </w:r>
    <w:r>
      <w:rPr>
        <w:color w:val="000000"/>
        <w:sz w:val="22"/>
        <w:szCs w:val="22"/>
        <w:rtl/>
      </w:rPr>
      <w:tab/>
      <w:t xml:space="preserve"> מדינת ישראל נ' מוחמד עואודי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56BF2" w14:textId="77777777" w:rsidR="00B42C48" w:rsidRPr="00232C15" w:rsidRDefault="00B42C48" w:rsidP="00232C15">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פלא (נצ') 267189/16 תפ (נצ') 64845-06-16</w:t>
    </w:r>
    <w:r>
      <w:rPr>
        <w:color w:val="000000"/>
        <w:sz w:val="22"/>
        <w:szCs w:val="22"/>
        <w:rtl/>
      </w:rPr>
      <w:tab/>
      <w:t xml:space="preserve"> מדינת ישראל נ' מוחמד עואודי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97EEF"/>
    <w:multiLevelType w:val="hybridMultilevel"/>
    <w:tmpl w:val="3F564020"/>
    <w:lvl w:ilvl="0" w:tplc="9AD2D4FE">
      <w:start w:val="1"/>
      <w:numFmt w:val="decimal"/>
      <w:lvlText w:val="%1."/>
      <w:lvlJc w:val="left"/>
      <w:pPr>
        <w:ind w:left="720" w:hanging="360"/>
      </w:pPr>
      <w:rPr>
        <w:rFonts w:cs="Times New Roman"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38BF2F88"/>
    <w:multiLevelType w:val="hybridMultilevel"/>
    <w:tmpl w:val="2612D482"/>
    <w:lvl w:ilvl="0" w:tplc="C108F330">
      <w:start w:val="2"/>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967174"/>
    <w:multiLevelType w:val="hybridMultilevel"/>
    <w:tmpl w:val="5FEE8FD2"/>
    <w:lvl w:ilvl="0" w:tplc="040D000F">
      <w:start w:val="1"/>
      <w:numFmt w:val="decimal"/>
      <w:lvlText w:val="%1."/>
      <w:lvlJc w:val="left"/>
      <w:pPr>
        <w:tabs>
          <w:tab w:val="num" w:pos="720"/>
        </w:tabs>
        <w:ind w:left="720" w:hanging="360"/>
      </w:pPr>
      <w:rPr>
        <w:rFonts w:cs="Times New Roman"/>
      </w:rPr>
    </w:lvl>
    <w:lvl w:ilvl="1" w:tplc="040D0019" w:tentative="1">
      <w:start w:val="1"/>
      <w:numFmt w:val="lowerLetter"/>
      <w:lvlText w:val="%2."/>
      <w:lvlJc w:val="left"/>
      <w:pPr>
        <w:tabs>
          <w:tab w:val="num" w:pos="1440"/>
        </w:tabs>
        <w:ind w:left="1440" w:hanging="360"/>
      </w:pPr>
      <w:rPr>
        <w:rFonts w:cs="Times New Roman"/>
      </w:rPr>
    </w:lvl>
    <w:lvl w:ilvl="2" w:tplc="040D001B" w:tentative="1">
      <w:start w:val="1"/>
      <w:numFmt w:val="lowerRoman"/>
      <w:lvlText w:val="%3."/>
      <w:lvlJc w:val="right"/>
      <w:pPr>
        <w:tabs>
          <w:tab w:val="num" w:pos="2160"/>
        </w:tabs>
        <w:ind w:left="2160" w:hanging="180"/>
      </w:pPr>
      <w:rPr>
        <w:rFonts w:cs="Times New Roman"/>
      </w:rPr>
    </w:lvl>
    <w:lvl w:ilvl="3" w:tplc="040D000F" w:tentative="1">
      <w:start w:val="1"/>
      <w:numFmt w:val="decimal"/>
      <w:lvlText w:val="%4."/>
      <w:lvlJc w:val="left"/>
      <w:pPr>
        <w:tabs>
          <w:tab w:val="num" w:pos="2880"/>
        </w:tabs>
        <w:ind w:left="2880" w:hanging="360"/>
      </w:pPr>
      <w:rPr>
        <w:rFonts w:cs="Times New Roman"/>
      </w:rPr>
    </w:lvl>
    <w:lvl w:ilvl="4" w:tplc="040D0019" w:tentative="1">
      <w:start w:val="1"/>
      <w:numFmt w:val="lowerLetter"/>
      <w:lvlText w:val="%5."/>
      <w:lvlJc w:val="left"/>
      <w:pPr>
        <w:tabs>
          <w:tab w:val="num" w:pos="3600"/>
        </w:tabs>
        <w:ind w:left="3600" w:hanging="360"/>
      </w:pPr>
      <w:rPr>
        <w:rFonts w:cs="Times New Roman"/>
      </w:rPr>
    </w:lvl>
    <w:lvl w:ilvl="5" w:tplc="040D001B" w:tentative="1">
      <w:start w:val="1"/>
      <w:numFmt w:val="lowerRoman"/>
      <w:lvlText w:val="%6."/>
      <w:lvlJc w:val="right"/>
      <w:pPr>
        <w:tabs>
          <w:tab w:val="num" w:pos="4320"/>
        </w:tabs>
        <w:ind w:left="4320" w:hanging="180"/>
      </w:pPr>
      <w:rPr>
        <w:rFonts w:cs="Times New Roman"/>
      </w:rPr>
    </w:lvl>
    <w:lvl w:ilvl="6" w:tplc="040D000F" w:tentative="1">
      <w:start w:val="1"/>
      <w:numFmt w:val="decimal"/>
      <w:lvlText w:val="%7."/>
      <w:lvlJc w:val="left"/>
      <w:pPr>
        <w:tabs>
          <w:tab w:val="num" w:pos="5040"/>
        </w:tabs>
        <w:ind w:left="5040" w:hanging="360"/>
      </w:pPr>
      <w:rPr>
        <w:rFonts w:cs="Times New Roman"/>
      </w:rPr>
    </w:lvl>
    <w:lvl w:ilvl="7" w:tplc="040D0019" w:tentative="1">
      <w:start w:val="1"/>
      <w:numFmt w:val="lowerLetter"/>
      <w:lvlText w:val="%8."/>
      <w:lvlJc w:val="left"/>
      <w:pPr>
        <w:tabs>
          <w:tab w:val="num" w:pos="5760"/>
        </w:tabs>
        <w:ind w:left="5760" w:hanging="360"/>
      </w:pPr>
      <w:rPr>
        <w:rFonts w:cs="Times New Roman"/>
      </w:rPr>
    </w:lvl>
    <w:lvl w:ilvl="8" w:tplc="040D001B" w:tentative="1">
      <w:start w:val="1"/>
      <w:numFmt w:val="lowerRoman"/>
      <w:lvlText w:val="%9."/>
      <w:lvlJc w:val="right"/>
      <w:pPr>
        <w:tabs>
          <w:tab w:val="num" w:pos="6480"/>
        </w:tabs>
        <w:ind w:left="6480" w:hanging="180"/>
      </w:pPr>
      <w:rPr>
        <w:rFonts w:cs="Times New Roman"/>
      </w:rPr>
    </w:lvl>
  </w:abstractNum>
  <w:num w:numId="1" w16cid:durableId="1053961691">
    <w:abstractNumId w:val="1"/>
  </w:num>
  <w:num w:numId="2" w16cid:durableId="1617178666">
    <w:abstractNumId w:val="2"/>
  </w:num>
  <w:num w:numId="3" w16cid:durableId="110826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A4349"/>
    <w:rsid w:val="000A380B"/>
    <w:rsid w:val="00232C15"/>
    <w:rsid w:val="002D7B2F"/>
    <w:rsid w:val="003B5A8E"/>
    <w:rsid w:val="00736FAD"/>
    <w:rsid w:val="007A4349"/>
    <w:rsid w:val="007E1400"/>
    <w:rsid w:val="008A253E"/>
    <w:rsid w:val="00A8647A"/>
    <w:rsid w:val="00B42C48"/>
    <w:rsid w:val="00BA16A0"/>
    <w:rsid w:val="00FD5E8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76449EC"/>
  <w15:chartTrackingRefBased/>
  <w15:docId w15:val="{703CD8C5-EF1C-4EAB-B33B-BACCE19FC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A4349"/>
    <w:pPr>
      <w:bidi/>
    </w:pPr>
    <w:rPr>
      <w:rFonts w:ascii="David" w:eastAsia="David" w:hAnsi="David"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A4349"/>
    <w:pPr>
      <w:tabs>
        <w:tab w:val="center" w:pos="4153"/>
        <w:tab w:val="right" w:pos="8306"/>
      </w:tabs>
    </w:pPr>
  </w:style>
  <w:style w:type="character" w:customStyle="1" w:styleId="a4">
    <w:name w:val="כותרת עליונה תו"/>
    <w:link w:val="a3"/>
    <w:rsid w:val="007A4349"/>
    <w:rPr>
      <w:rFonts w:ascii="David" w:eastAsia="David" w:hAnsi="David" w:cs="David"/>
      <w:sz w:val="24"/>
      <w:szCs w:val="24"/>
    </w:rPr>
  </w:style>
  <w:style w:type="paragraph" w:styleId="a5">
    <w:name w:val="footer"/>
    <w:basedOn w:val="a"/>
    <w:link w:val="a6"/>
    <w:rsid w:val="007A4349"/>
    <w:pPr>
      <w:tabs>
        <w:tab w:val="center" w:pos="4153"/>
        <w:tab w:val="right" w:pos="8306"/>
      </w:tabs>
    </w:pPr>
  </w:style>
  <w:style w:type="character" w:customStyle="1" w:styleId="a6">
    <w:name w:val="כותרת תחתונה תו"/>
    <w:link w:val="a5"/>
    <w:rsid w:val="007A4349"/>
    <w:rPr>
      <w:rFonts w:ascii="David" w:eastAsia="David" w:hAnsi="David" w:cs="David"/>
      <w:sz w:val="24"/>
      <w:szCs w:val="24"/>
    </w:rPr>
  </w:style>
  <w:style w:type="table" w:styleId="a7">
    <w:name w:val="Table Grid"/>
    <w:basedOn w:val="a1"/>
    <w:rsid w:val="007A4349"/>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A4349"/>
  </w:style>
  <w:style w:type="character" w:customStyle="1" w:styleId="TimesNewRomanTimesNewRoman">
    <w:name w:val="סגנון (לטיני) Times New Roman (עברית ושפות אחרות) Times New Roman..."/>
    <w:rsid w:val="007A4349"/>
    <w:rPr>
      <w:rFonts w:ascii="Times New Roman" w:hAnsi="Times New Roman" w:cs="David"/>
      <w:b/>
      <w:bCs/>
      <w:sz w:val="26"/>
      <w:szCs w:val="26"/>
    </w:rPr>
  </w:style>
  <w:style w:type="character" w:styleId="a9">
    <w:name w:val="line number"/>
    <w:rsid w:val="007A4349"/>
  </w:style>
  <w:style w:type="character" w:styleId="Hyperlink">
    <w:name w:val="Hyperlink"/>
    <w:rsid w:val="00232C15"/>
    <w:rPr>
      <w:color w:val="0563C1"/>
      <w:u w:val="single"/>
    </w:rPr>
  </w:style>
  <w:style w:type="character" w:styleId="aa">
    <w:name w:val="Unresolved Mention"/>
    <w:rsid w:val="00232C1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4303167" TargetMode="External"/><Relationship Id="rId26" Type="http://schemas.openxmlformats.org/officeDocument/2006/relationships/hyperlink" Target="http://www.nevo.co.il/case/6949290" TargetMode="External"/><Relationship Id="rId39" Type="http://schemas.openxmlformats.org/officeDocument/2006/relationships/theme" Target="theme/theme1.xml"/><Relationship Id="rId21" Type="http://schemas.openxmlformats.org/officeDocument/2006/relationships/hyperlink" Target="http://www.nevo.co.il/case/22006503" TargetMode="External"/><Relationship Id="rId34" Type="http://schemas.openxmlformats.org/officeDocument/2006/relationships/header" Target="header1.xml"/><Relationship Id="rId7" Type="http://schemas.openxmlformats.org/officeDocument/2006/relationships/hyperlink" Target="http://www.nevo.co.il/law/70301" TargetMode="External"/><Relationship Id="rId12" Type="http://schemas.openxmlformats.org/officeDocument/2006/relationships/hyperlink" Target="http://www.nevo.co.il/law/70301/144.b" TargetMode="External"/><Relationship Id="rId17" Type="http://schemas.openxmlformats.org/officeDocument/2006/relationships/hyperlink" Target="http://www.nevo.co.il/case/17062417" TargetMode="External"/><Relationship Id="rId25" Type="http://schemas.openxmlformats.org/officeDocument/2006/relationships/hyperlink" Target="http://www.nevo.co.il/case/7791493"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5950172" TargetMode="External"/><Relationship Id="rId20" Type="http://schemas.openxmlformats.org/officeDocument/2006/relationships/hyperlink" Target="http://www.nevo.co.il/case/6151556" TargetMode="External"/><Relationship Id="rId29" Type="http://schemas.openxmlformats.org/officeDocument/2006/relationships/hyperlink" Target="http://www.nevo.co.il/case/560366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6024035" TargetMode="External"/><Relationship Id="rId32" Type="http://schemas.openxmlformats.org/officeDocument/2006/relationships/hyperlink" Target="http://www.nevo.co.il/case/17954222"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6034921" TargetMode="External"/><Relationship Id="rId23" Type="http://schemas.openxmlformats.org/officeDocument/2006/relationships/hyperlink" Target="http://www.nevo.co.il/case/16913730" TargetMode="External"/><Relationship Id="rId28" Type="http://schemas.openxmlformats.org/officeDocument/2006/relationships/hyperlink" Target="http://www.nevo.co.il/case/13015506" TargetMode="External"/><Relationship Id="rId36" Type="http://schemas.openxmlformats.org/officeDocument/2006/relationships/footer" Target="footer1.xml"/><Relationship Id="rId10" Type="http://schemas.openxmlformats.org/officeDocument/2006/relationships/hyperlink" Target="http://www.nevo.co.il/law/70301" TargetMode="External"/><Relationship Id="rId19" Type="http://schemas.openxmlformats.org/officeDocument/2006/relationships/hyperlink" Target="http://www.nevo.co.il/case/7840699" TargetMode="External"/><Relationship Id="rId31" Type="http://schemas.openxmlformats.org/officeDocument/2006/relationships/hyperlink" Target="http://www.nevo.co.il/case/5852404"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case/5601503" TargetMode="External"/><Relationship Id="rId22" Type="http://schemas.openxmlformats.org/officeDocument/2006/relationships/hyperlink" Target="http://www.nevo.co.il/case/16944929" TargetMode="External"/><Relationship Id="rId27" Type="http://schemas.openxmlformats.org/officeDocument/2006/relationships/hyperlink" Target="http://www.nevo.co.il/case/5950172" TargetMode="External"/><Relationship Id="rId30" Type="http://schemas.openxmlformats.org/officeDocument/2006/relationships/hyperlink" Target="http://www.nevo.co.il/case/5590418" TargetMode="External"/><Relationship Id="rId35" Type="http://schemas.openxmlformats.org/officeDocument/2006/relationships/header" Target="header2.xml"/><Relationship Id="rId8" Type="http://schemas.openxmlformats.org/officeDocument/2006/relationships/hyperlink" Target="http://www.nevo.co.il/law/70301/144.b"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2582</Words>
  <Characters>12911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15463</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4063348</vt:i4>
      </vt:variant>
      <vt:variant>
        <vt:i4>75</vt:i4>
      </vt:variant>
      <vt:variant>
        <vt:i4>0</vt:i4>
      </vt:variant>
      <vt:variant>
        <vt:i4>5</vt:i4>
      </vt:variant>
      <vt:variant>
        <vt:lpwstr>http://www.nevo.co.il/case/17954222</vt:lpwstr>
      </vt:variant>
      <vt:variant>
        <vt:lpwstr/>
      </vt:variant>
      <vt:variant>
        <vt:i4>3145854</vt:i4>
      </vt:variant>
      <vt:variant>
        <vt:i4>72</vt:i4>
      </vt:variant>
      <vt:variant>
        <vt:i4>0</vt:i4>
      </vt:variant>
      <vt:variant>
        <vt:i4>5</vt:i4>
      </vt:variant>
      <vt:variant>
        <vt:lpwstr>http://www.nevo.co.il/case/5852404</vt:lpwstr>
      </vt:variant>
      <vt:variant>
        <vt:lpwstr/>
      </vt:variant>
      <vt:variant>
        <vt:i4>3145840</vt:i4>
      </vt:variant>
      <vt:variant>
        <vt:i4>69</vt:i4>
      </vt:variant>
      <vt:variant>
        <vt:i4>0</vt:i4>
      </vt:variant>
      <vt:variant>
        <vt:i4>5</vt:i4>
      </vt:variant>
      <vt:variant>
        <vt:lpwstr>http://www.nevo.co.il/case/5590418</vt:lpwstr>
      </vt:variant>
      <vt:variant>
        <vt:lpwstr/>
      </vt:variant>
      <vt:variant>
        <vt:i4>3276919</vt:i4>
      </vt:variant>
      <vt:variant>
        <vt:i4>66</vt:i4>
      </vt:variant>
      <vt:variant>
        <vt:i4>0</vt:i4>
      </vt:variant>
      <vt:variant>
        <vt:i4>5</vt:i4>
      </vt:variant>
      <vt:variant>
        <vt:lpwstr>http://www.nevo.co.il/case/5603661</vt:lpwstr>
      </vt:variant>
      <vt:variant>
        <vt:lpwstr/>
      </vt:variant>
      <vt:variant>
        <vt:i4>3407987</vt:i4>
      </vt:variant>
      <vt:variant>
        <vt:i4>63</vt:i4>
      </vt:variant>
      <vt:variant>
        <vt:i4>0</vt:i4>
      </vt:variant>
      <vt:variant>
        <vt:i4>5</vt:i4>
      </vt:variant>
      <vt:variant>
        <vt:lpwstr>http://www.nevo.co.il/case/13015506</vt:lpwstr>
      </vt:variant>
      <vt:variant>
        <vt:lpwstr/>
      </vt:variant>
      <vt:variant>
        <vt:i4>3342458</vt:i4>
      </vt:variant>
      <vt:variant>
        <vt:i4>60</vt:i4>
      </vt:variant>
      <vt:variant>
        <vt:i4>0</vt:i4>
      </vt:variant>
      <vt:variant>
        <vt:i4>5</vt:i4>
      </vt:variant>
      <vt:variant>
        <vt:lpwstr>http://www.nevo.co.il/case/5950172</vt:lpwstr>
      </vt:variant>
      <vt:variant>
        <vt:lpwstr/>
      </vt:variant>
      <vt:variant>
        <vt:i4>3145853</vt:i4>
      </vt:variant>
      <vt:variant>
        <vt:i4>57</vt:i4>
      </vt:variant>
      <vt:variant>
        <vt:i4>0</vt:i4>
      </vt:variant>
      <vt:variant>
        <vt:i4>5</vt:i4>
      </vt:variant>
      <vt:variant>
        <vt:lpwstr>http://www.nevo.co.il/case/6949290</vt:lpwstr>
      </vt:variant>
      <vt:variant>
        <vt:lpwstr/>
      </vt:variant>
      <vt:variant>
        <vt:i4>3735675</vt:i4>
      </vt:variant>
      <vt:variant>
        <vt:i4>54</vt:i4>
      </vt:variant>
      <vt:variant>
        <vt:i4>0</vt:i4>
      </vt:variant>
      <vt:variant>
        <vt:i4>5</vt:i4>
      </vt:variant>
      <vt:variant>
        <vt:lpwstr>http://www.nevo.co.il/case/7791493</vt:lpwstr>
      </vt:variant>
      <vt:variant>
        <vt:lpwstr/>
      </vt:variant>
      <vt:variant>
        <vt:i4>3211379</vt:i4>
      </vt:variant>
      <vt:variant>
        <vt:i4>51</vt:i4>
      </vt:variant>
      <vt:variant>
        <vt:i4>0</vt:i4>
      </vt:variant>
      <vt:variant>
        <vt:i4>5</vt:i4>
      </vt:variant>
      <vt:variant>
        <vt:lpwstr>http://www.nevo.co.il/case/6024035</vt:lpwstr>
      </vt:variant>
      <vt:variant>
        <vt:lpwstr/>
      </vt:variant>
      <vt:variant>
        <vt:i4>3670132</vt:i4>
      </vt:variant>
      <vt:variant>
        <vt:i4>48</vt:i4>
      </vt:variant>
      <vt:variant>
        <vt:i4>0</vt:i4>
      </vt:variant>
      <vt:variant>
        <vt:i4>5</vt:i4>
      </vt:variant>
      <vt:variant>
        <vt:lpwstr>http://www.nevo.co.il/case/16913730</vt:lpwstr>
      </vt:variant>
      <vt:variant>
        <vt:lpwstr/>
      </vt:variant>
      <vt:variant>
        <vt:i4>4063359</vt:i4>
      </vt:variant>
      <vt:variant>
        <vt:i4>45</vt:i4>
      </vt:variant>
      <vt:variant>
        <vt:i4>0</vt:i4>
      </vt:variant>
      <vt:variant>
        <vt:i4>5</vt:i4>
      </vt:variant>
      <vt:variant>
        <vt:lpwstr>http://www.nevo.co.il/case/16944929</vt:lpwstr>
      </vt:variant>
      <vt:variant>
        <vt:lpwstr/>
      </vt:variant>
      <vt:variant>
        <vt:i4>3407987</vt:i4>
      </vt:variant>
      <vt:variant>
        <vt:i4>42</vt:i4>
      </vt:variant>
      <vt:variant>
        <vt:i4>0</vt:i4>
      </vt:variant>
      <vt:variant>
        <vt:i4>5</vt:i4>
      </vt:variant>
      <vt:variant>
        <vt:lpwstr>http://www.nevo.co.il/case/22006503</vt:lpwstr>
      </vt:variant>
      <vt:variant>
        <vt:lpwstr/>
      </vt:variant>
      <vt:variant>
        <vt:i4>3145841</vt:i4>
      </vt:variant>
      <vt:variant>
        <vt:i4>39</vt:i4>
      </vt:variant>
      <vt:variant>
        <vt:i4>0</vt:i4>
      </vt:variant>
      <vt:variant>
        <vt:i4>5</vt:i4>
      </vt:variant>
      <vt:variant>
        <vt:lpwstr>http://www.nevo.co.il/case/6151556</vt:lpwstr>
      </vt:variant>
      <vt:variant>
        <vt:lpwstr/>
      </vt:variant>
      <vt:variant>
        <vt:i4>3932277</vt:i4>
      </vt:variant>
      <vt:variant>
        <vt:i4>36</vt:i4>
      </vt:variant>
      <vt:variant>
        <vt:i4>0</vt:i4>
      </vt:variant>
      <vt:variant>
        <vt:i4>5</vt:i4>
      </vt:variant>
      <vt:variant>
        <vt:lpwstr>http://www.nevo.co.il/case/7840699</vt:lpwstr>
      </vt:variant>
      <vt:variant>
        <vt:lpwstr/>
      </vt:variant>
      <vt:variant>
        <vt:i4>3276914</vt:i4>
      </vt:variant>
      <vt:variant>
        <vt:i4>33</vt:i4>
      </vt:variant>
      <vt:variant>
        <vt:i4>0</vt:i4>
      </vt:variant>
      <vt:variant>
        <vt:i4>5</vt:i4>
      </vt:variant>
      <vt:variant>
        <vt:lpwstr>http://www.nevo.co.il/case/4303167</vt:lpwstr>
      </vt:variant>
      <vt:variant>
        <vt:lpwstr/>
      </vt:variant>
      <vt:variant>
        <vt:i4>3276913</vt:i4>
      </vt:variant>
      <vt:variant>
        <vt:i4>30</vt:i4>
      </vt:variant>
      <vt:variant>
        <vt:i4>0</vt:i4>
      </vt:variant>
      <vt:variant>
        <vt:i4>5</vt:i4>
      </vt:variant>
      <vt:variant>
        <vt:lpwstr>http://www.nevo.co.il/case/17062417</vt:lpwstr>
      </vt:variant>
      <vt:variant>
        <vt:lpwstr/>
      </vt:variant>
      <vt:variant>
        <vt:i4>3342458</vt:i4>
      </vt:variant>
      <vt:variant>
        <vt:i4>27</vt:i4>
      </vt:variant>
      <vt:variant>
        <vt:i4>0</vt:i4>
      </vt:variant>
      <vt:variant>
        <vt:i4>5</vt:i4>
      </vt:variant>
      <vt:variant>
        <vt:lpwstr>http://www.nevo.co.il/case/5950172</vt:lpwstr>
      </vt:variant>
      <vt:variant>
        <vt:lpwstr/>
      </vt:variant>
      <vt:variant>
        <vt:i4>3997810</vt:i4>
      </vt:variant>
      <vt:variant>
        <vt:i4>24</vt:i4>
      </vt:variant>
      <vt:variant>
        <vt:i4>0</vt:i4>
      </vt:variant>
      <vt:variant>
        <vt:i4>5</vt:i4>
      </vt:variant>
      <vt:variant>
        <vt:lpwstr>http://www.nevo.co.il/case/6034921</vt:lpwstr>
      </vt:variant>
      <vt:variant>
        <vt:lpwstr/>
      </vt:variant>
      <vt:variant>
        <vt:i4>3342451</vt:i4>
      </vt:variant>
      <vt:variant>
        <vt:i4>21</vt:i4>
      </vt:variant>
      <vt:variant>
        <vt:i4>0</vt:i4>
      </vt:variant>
      <vt:variant>
        <vt:i4>5</vt:i4>
      </vt:variant>
      <vt:variant>
        <vt:lpwstr>http://www.nevo.co.il/case/5601503</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7995492</vt:i4>
      </vt:variant>
      <vt:variant>
        <vt:i4>12</vt:i4>
      </vt:variant>
      <vt:variant>
        <vt:i4>0</vt:i4>
      </vt:variant>
      <vt:variant>
        <vt:i4>5</vt:i4>
      </vt:variant>
      <vt:variant>
        <vt:lpwstr>http://www.nevo.co.il/law/70301</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2024-01-07T12:06:00Z</dcterms:created>
  <dcterms:modified xsi:type="dcterms:W3CDTF">2024-01-07T12:06:00Z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PROCESS">
    <vt:lpwstr/>
  </property>
  <property fmtid="{D5CDD505-2E9C-101B-9397-08002B2CF9AE}" pid="5" name="PROCNUM">
    <vt:lpwstr/>
  </property>
  <property fmtid="{D5CDD505-2E9C-101B-9397-08002B2CF9AE}" pid="6" name="PROCYEAR">
    <vt:lpwstr/>
  </property>
  <property fmtid="{D5CDD505-2E9C-101B-9397-08002B2CF9AE}" pid="7" name="NEWPROC">
    <vt:lpwstr>תפ</vt:lpwstr>
  </property>
  <property fmtid="{D5CDD505-2E9C-101B-9397-08002B2CF9AE}" pid="8" name="NEWPARTA">
    <vt:lpwstr>64845</vt:lpwstr>
  </property>
  <property fmtid="{D5CDD505-2E9C-101B-9397-08002B2CF9AE}" pid="9" name="NEWPARTB">
    <vt:lpwstr>06</vt:lpwstr>
  </property>
  <property fmtid="{D5CDD505-2E9C-101B-9397-08002B2CF9AE}" pid="10" name="NEWPARTC">
    <vt:lpwstr>16</vt:lpwstr>
  </property>
  <property fmtid="{D5CDD505-2E9C-101B-9397-08002B2CF9AE}" pid="11" name="APPELLANT">
    <vt:lpwstr>מדינת ישראל</vt:lpwstr>
  </property>
  <property fmtid="{D5CDD505-2E9C-101B-9397-08002B2CF9AE}" pid="12" name="APPELLEE">
    <vt:lpwstr>מוחמד עואודי</vt:lpwstr>
  </property>
  <property fmtid="{D5CDD505-2E9C-101B-9397-08002B2CF9AE}" pid="13" name="LAWYER">
    <vt:lpwstr>אוהד כהן;מיכאל כרמל</vt:lpwstr>
  </property>
  <property fmtid="{D5CDD505-2E9C-101B-9397-08002B2CF9AE}" pid="14" name="JUDGE">
    <vt:lpwstr>ג'ורג' אזולאי</vt:lpwstr>
  </property>
  <property fmtid="{D5CDD505-2E9C-101B-9397-08002B2CF9AE}" pid="15" name="CITY">
    <vt:lpwstr>נצ'</vt:lpwstr>
  </property>
  <property fmtid="{D5CDD505-2E9C-101B-9397-08002B2CF9AE}" pid="16" name="DATE">
    <vt:lpwstr>20170612</vt:lpwstr>
  </property>
  <property fmtid="{D5CDD505-2E9C-101B-9397-08002B2CF9AE}" pid="17" name="TYPE_N_DATE">
    <vt:lpwstr>39020170612</vt:lpwstr>
  </property>
  <property fmtid="{D5CDD505-2E9C-101B-9397-08002B2CF9AE}" pid="18" name="CASESLISTTMP1">
    <vt:lpwstr>5601503;6034921;5950172:2;17062417;4303167;7840699;6151556;22006503;16944929;16913730;6024035;7791493;6949290;13015506;5603661;5590418;5852404;17954222</vt:lpwstr>
  </property>
  <property fmtid="{D5CDD505-2E9C-101B-9397-08002B2CF9AE}" pid="19" name="CASENOTES1">
    <vt:lpwstr>ProcID=279;184&amp;PartA=267189&amp;PartC=16</vt:lpwstr>
  </property>
  <property fmtid="{D5CDD505-2E9C-101B-9397-08002B2CF9AE}" pid="20" name="WORDNUMPAGES">
    <vt:lpwstr>9</vt:lpwstr>
  </property>
  <property fmtid="{D5CDD505-2E9C-101B-9397-08002B2CF9AE}" pid="21" name="TYPE_ABS_DATE">
    <vt:lpwstr>390020170612</vt:lpwstr>
  </property>
  <property fmtid="{D5CDD505-2E9C-101B-9397-08002B2CF9AE}" pid="22" name="APPELLANT1">
    <vt:lpwstr/>
  </property>
  <property fmtid="{D5CDD505-2E9C-101B-9397-08002B2CF9AE}" pid="23" name="APPELLANT2">
    <vt:lpwstr/>
  </property>
  <property fmtid="{D5CDD505-2E9C-101B-9397-08002B2CF9AE}" pid="24" name="APPELLEE1">
    <vt:lpwstr/>
  </property>
  <property fmtid="{D5CDD505-2E9C-101B-9397-08002B2CF9AE}" pid="25" name="APPELLEE2">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70301/144.b:2</vt:lpwstr>
  </property>
</Properties>
</file>