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1"/>
        <w:gridCol w:w="3679"/>
      </w:tblGrid>
      <w:tr w:rsidR="00DD6D73" w:rsidRPr="00BF3D0B" w14:paraId="0BEBE932" w14:textId="77777777">
        <w:trPr>
          <w:trHeight w:hRule="exact" w:val="418"/>
          <w:jc w:val="center"/>
        </w:trPr>
        <w:tc>
          <w:tcPr>
            <w:tcW w:w="8720" w:type="dxa"/>
            <w:gridSpan w:val="2"/>
          </w:tcPr>
          <w:p w14:paraId="178607F4" w14:textId="77777777" w:rsidR="00DD6D73" w:rsidRPr="00BF3D0B" w:rsidRDefault="00BF3D0B">
            <w:pPr>
              <w:pStyle w:val="a3"/>
              <w:tabs>
                <w:tab w:val="clear" w:pos="8306"/>
              </w:tabs>
              <w:jc w:val="center"/>
              <w:rPr>
                <w:rFonts w:ascii="Tahoma" w:hAnsi="Tahoma" w:cs="Tahoma"/>
                <w:b/>
                <w:bCs/>
                <w:color w:val="000080"/>
                <w:sz w:val="20"/>
                <w:szCs w:val="20"/>
                <w:rtl/>
              </w:rPr>
            </w:pPr>
            <w:bookmarkStart w:id="0" w:name="FirstLawyer"/>
            <w:bookmarkStart w:id="1" w:name="LastJudge"/>
            <w:r w:rsidRPr="00BF3D0B">
              <w:rPr>
                <w:rFonts w:ascii="Tahoma" w:hAnsi="Tahoma" w:cs="Tahoma"/>
                <w:b/>
                <w:bCs/>
                <w:color w:val="000080"/>
                <w:sz w:val="20"/>
                <w:szCs w:val="20"/>
                <w:rtl/>
              </w:rPr>
              <w:t>בית משפט השלום בפתח תקווה</w:t>
            </w:r>
          </w:p>
        </w:tc>
      </w:tr>
      <w:tr w:rsidR="00DD6D73" w:rsidRPr="00BF3D0B" w14:paraId="01951C7A" w14:textId="77777777">
        <w:trPr>
          <w:trHeight w:val="337"/>
          <w:jc w:val="center"/>
        </w:trPr>
        <w:tc>
          <w:tcPr>
            <w:tcW w:w="5041" w:type="dxa"/>
          </w:tcPr>
          <w:p w14:paraId="745DD690" w14:textId="77777777" w:rsidR="00DD6D73" w:rsidRPr="00BF3D0B" w:rsidRDefault="00BF3D0B">
            <w:pPr>
              <w:rPr>
                <w:b/>
                <w:bCs/>
                <w:sz w:val="26"/>
                <w:szCs w:val="26"/>
                <w:rtl/>
              </w:rPr>
            </w:pPr>
            <w:r w:rsidRPr="00BF3D0B">
              <w:rPr>
                <w:b/>
                <w:bCs/>
                <w:sz w:val="26"/>
                <w:szCs w:val="26"/>
                <w:rtl/>
              </w:rPr>
              <w:t>ת"פ</w:t>
            </w:r>
            <w:r w:rsidRPr="00BF3D0B">
              <w:rPr>
                <w:rFonts w:hint="cs"/>
                <w:b/>
                <w:bCs/>
                <w:sz w:val="26"/>
                <w:szCs w:val="26"/>
                <w:rtl/>
              </w:rPr>
              <w:t xml:space="preserve"> </w:t>
            </w:r>
            <w:r w:rsidRPr="00BF3D0B">
              <w:rPr>
                <w:b/>
                <w:bCs/>
                <w:sz w:val="26"/>
                <w:szCs w:val="26"/>
                <w:rtl/>
              </w:rPr>
              <w:t>9349-05-09</w:t>
            </w:r>
            <w:r w:rsidRPr="00BF3D0B">
              <w:rPr>
                <w:rFonts w:hint="cs"/>
                <w:b/>
                <w:bCs/>
                <w:sz w:val="26"/>
                <w:szCs w:val="26"/>
                <w:rtl/>
              </w:rPr>
              <w:t xml:space="preserve"> </w:t>
            </w:r>
            <w:r w:rsidRPr="00BF3D0B">
              <w:rPr>
                <w:b/>
                <w:bCs/>
                <w:sz w:val="26"/>
                <w:szCs w:val="26"/>
                <w:rtl/>
              </w:rPr>
              <w:t>מדינת ישראל נ' עודה(עציר)</w:t>
            </w:r>
          </w:p>
          <w:p w14:paraId="4EFD4361" w14:textId="77777777" w:rsidR="00DD6D73" w:rsidRPr="00BF3D0B" w:rsidRDefault="00DD6D73">
            <w:pPr>
              <w:pStyle w:val="a3"/>
              <w:jc w:val="right"/>
              <w:rPr>
                <w:b/>
                <w:bCs/>
                <w:sz w:val="26"/>
                <w:szCs w:val="26"/>
                <w:rtl/>
              </w:rPr>
            </w:pPr>
          </w:p>
        </w:tc>
        <w:tc>
          <w:tcPr>
            <w:tcW w:w="3679" w:type="dxa"/>
          </w:tcPr>
          <w:p w14:paraId="650EBDD2" w14:textId="77777777" w:rsidR="00DD6D73" w:rsidRPr="00BF3D0B" w:rsidRDefault="00BF3D0B">
            <w:pPr>
              <w:pStyle w:val="a3"/>
              <w:tabs>
                <w:tab w:val="clear" w:pos="4153"/>
              </w:tabs>
              <w:jc w:val="right"/>
              <w:rPr>
                <w:b/>
                <w:bCs/>
                <w:sz w:val="26"/>
                <w:szCs w:val="26"/>
                <w:rtl/>
              </w:rPr>
            </w:pPr>
            <w:r w:rsidRPr="00BF3D0B">
              <w:rPr>
                <w:b/>
                <w:bCs/>
                <w:sz w:val="26"/>
                <w:szCs w:val="26"/>
                <w:rtl/>
              </w:rPr>
              <w:t>14 פברואר 2010</w:t>
            </w:r>
          </w:p>
        </w:tc>
      </w:tr>
    </w:tbl>
    <w:p w14:paraId="5072191C" w14:textId="77777777" w:rsidR="00DD6D73" w:rsidRPr="00BF3D0B" w:rsidRDefault="00DD6D7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DD6D73" w:rsidRPr="00BF3D0B" w14:paraId="062260F2" w14:textId="77777777">
        <w:trPr>
          <w:gridAfter w:val="1"/>
          <w:wAfter w:w="55" w:type="dxa"/>
        </w:trPr>
        <w:tc>
          <w:tcPr>
            <w:tcW w:w="8719" w:type="dxa"/>
            <w:gridSpan w:val="2"/>
          </w:tcPr>
          <w:p w14:paraId="443A2821" w14:textId="77777777" w:rsidR="00DD6D73" w:rsidRPr="005D2D2A" w:rsidRDefault="00BF3D0B" w:rsidP="005D2D2A">
            <w:pPr>
              <w:spacing w:line="360" w:lineRule="auto"/>
              <w:jc w:val="both"/>
              <w:rPr>
                <w:rFonts w:ascii="Arial" w:hAnsi="Arial"/>
                <w:rtl/>
              </w:rPr>
            </w:pPr>
            <w:r w:rsidRPr="005D2D2A">
              <w:rPr>
                <w:rFonts w:hint="cs"/>
                <w:b/>
                <w:bCs/>
                <w:sz w:val="26"/>
                <w:szCs w:val="26"/>
                <w:rtl/>
              </w:rPr>
              <w:t>בפני כב' ה</w:t>
            </w:r>
            <w:r w:rsidRPr="005D2D2A">
              <w:rPr>
                <w:b/>
                <w:bCs/>
                <w:sz w:val="26"/>
                <w:szCs w:val="26"/>
                <w:rtl/>
              </w:rPr>
              <w:t>שופטת ליה לבאון</w:t>
            </w:r>
          </w:p>
        </w:tc>
      </w:tr>
      <w:tr w:rsidR="00DD6D73" w:rsidRPr="00BF3D0B" w14:paraId="0F3D523A" w14:textId="77777777">
        <w:tc>
          <w:tcPr>
            <w:tcW w:w="2880" w:type="dxa"/>
          </w:tcPr>
          <w:p w14:paraId="6FEDC70E" w14:textId="77777777" w:rsidR="00DD6D73" w:rsidRPr="005D2D2A" w:rsidRDefault="00BF3D0B" w:rsidP="005D2D2A">
            <w:pPr>
              <w:ind w:left="26"/>
              <w:rPr>
                <w:b/>
                <w:bCs/>
                <w:sz w:val="26"/>
                <w:szCs w:val="26"/>
                <w:rtl/>
              </w:rPr>
            </w:pPr>
            <w:bookmarkStart w:id="2" w:name="FirstAppellant"/>
            <w:r w:rsidRPr="005D2D2A">
              <w:rPr>
                <w:rFonts w:hint="cs"/>
                <w:b/>
                <w:bCs/>
                <w:sz w:val="26"/>
                <w:szCs w:val="26"/>
                <w:rtl/>
              </w:rPr>
              <w:t>ה</w:t>
            </w:r>
            <w:r w:rsidRPr="005D2D2A">
              <w:rPr>
                <w:b/>
                <w:bCs/>
                <w:sz w:val="26"/>
                <w:szCs w:val="26"/>
                <w:rtl/>
              </w:rPr>
              <w:t>מאשימה</w:t>
            </w:r>
          </w:p>
        </w:tc>
        <w:tc>
          <w:tcPr>
            <w:tcW w:w="5922" w:type="dxa"/>
            <w:gridSpan w:val="2"/>
          </w:tcPr>
          <w:p w14:paraId="0FFA4532" w14:textId="77777777" w:rsidR="00DD6D73" w:rsidRPr="005D2D2A" w:rsidRDefault="00BF3D0B">
            <w:pPr>
              <w:rPr>
                <w:b/>
                <w:bCs/>
                <w:sz w:val="26"/>
                <w:szCs w:val="26"/>
                <w:rtl/>
              </w:rPr>
            </w:pPr>
            <w:r w:rsidRPr="005D2D2A">
              <w:rPr>
                <w:rFonts w:hint="cs"/>
                <w:b/>
                <w:bCs/>
                <w:sz w:val="26"/>
                <w:szCs w:val="26"/>
                <w:rtl/>
              </w:rPr>
              <w:t xml:space="preserve"> </w:t>
            </w:r>
            <w:r w:rsidRPr="005D2D2A">
              <w:rPr>
                <w:b/>
                <w:bCs/>
                <w:sz w:val="26"/>
                <w:szCs w:val="26"/>
                <w:rtl/>
              </w:rPr>
              <w:t>מדינת ישראל</w:t>
            </w:r>
          </w:p>
        </w:tc>
      </w:tr>
      <w:bookmarkEnd w:id="2"/>
      <w:tr w:rsidR="00DD6D73" w:rsidRPr="00BF3D0B" w14:paraId="2056AF58" w14:textId="77777777">
        <w:tc>
          <w:tcPr>
            <w:tcW w:w="8802" w:type="dxa"/>
            <w:gridSpan w:val="3"/>
          </w:tcPr>
          <w:p w14:paraId="3E88445A" w14:textId="77777777" w:rsidR="00DD6D73" w:rsidRPr="005D2D2A" w:rsidRDefault="00DD6D73" w:rsidP="005D2D2A">
            <w:pPr>
              <w:jc w:val="both"/>
              <w:rPr>
                <w:rFonts w:ascii="Arial" w:hAnsi="Arial"/>
                <w:b/>
                <w:bCs/>
                <w:sz w:val="26"/>
                <w:szCs w:val="26"/>
                <w:rtl/>
              </w:rPr>
            </w:pPr>
          </w:p>
          <w:p w14:paraId="0CB2FCE7" w14:textId="77777777" w:rsidR="00DD6D73" w:rsidRPr="005D2D2A" w:rsidRDefault="00BF3D0B" w:rsidP="005D2D2A">
            <w:pPr>
              <w:jc w:val="center"/>
              <w:rPr>
                <w:rFonts w:ascii="Arial" w:hAnsi="Arial"/>
                <w:b/>
                <w:bCs/>
                <w:sz w:val="26"/>
                <w:szCs w:val="26"/>
                <w:rtl/>
              </w:rPr>
            </w:pPr>
            <w:r w:rsidRPr="005D2D2A">
              <w:rPr>
                <w:rFonts w:ascii="Arial" w:hAnsi="Arial"/>
                <w:b/>
                <w:bCs/>
                <w:sz w:val="26"/>
                <w:szCs w:val="26"/>
                <w:rtl/>
              </w:rPr>
              <w:t>נגד</w:t>
            </w:r>
          </w:p>
          <w:p w14:paraId="499CD2FA" w14:textId="77777777" w:rsidR="00DD6D73" w:rsidRPr="005D2D2A" w:rsidRDefault="00DD6D73" w:rsidP="005D2D2A">
            <w:pPr>
              <w:jc w:val="center"/>
              <w:rPr>
                <w:rFonts w:ascii="Arial" w:hAnsi="Arial"/>
                <w:b/>
                <w:bCs/>
                <w:sz w:val="26"/>
                <w:szCs w:val="26"/>
              </w:rPr>
            </w:pPr>
          </w:p>
        </w:tc>
      </w:tr>
      <w:tr w:rsidR="00DD6D73" w:rsidRPr="00BF3D0B" w14:paraId="1443C0DE" w14:textId="77777777">
        <w:tc>
          <w:tcPr>
            <w:tcW w:w="2880" w:type="dxa"/>
          </w:tcPr>
          <w:p w14:paraId="38917360" w14:textId="77777777" w:rsidR="00DD6D73" w:rsidRPr="005D2D2A" w:rsidRDefault="00BF3D0B" w:rsidP="005D2D2A">
            <w:pPr>
              <w:ind w:left="26"/>
              <w:rPr>
                <w:b/>
                <w:bCs/>
                <w:sz w:val="26"/>
                <w:szCs w:val="26"/>
                <w:rtl/>
              </w:rPr>
            </w:pPr>
            <w:r w:rsidRPr="005D2D2A">
              <w:rPr>
                <w:rFonts w:hint="cs"/>
                <w:b/>
                <w:bCs/>
                <w:sz w:val="26"/>
                <w:szCs w:val="26"/>
                <w:rtl/>
              </w:rPr>
              <w:t>ה</w:t>
            </w:r>
            <w:r w:rsidRPr="005D2D2A">
              <w:rPr>
                <w:b/>
                <w:bCs/>
                <w:sz w:val="26"/>
                <w:szCs w:val="26"/>
                <w:rtl/>
              </w:rPr>
              <w:t>נאשמים</w:t>
            </w:r>
          </w:p>
        </w:tc>
        <w:tc>
          <w:tcPr>
            <w:tcW w:w="5922" w:type="dxa"/>
            <w:gridSpan w:val="2"/>
          </w:tcPr>
          <w:p w14:paraId="3F03EA63" w14:textId="77777777" w:rsidR="00DD6D73" w:rsidRPr="005D2D2A" w:rsidRDefault="00BF3D0B">
            <w:pPr>
              <w:rPr>
                <w:b/>
                <w:bCs/>
                <w:sz w:val="26"/>
                <w:szCs w:val="26"/>
                <w:rtl/>
              </w:rPr>
            </w:pPr>
            <w:r w:rsidRPr="005D2D2A">
              <w:rPr>
                <w:b/>
                <w:bCs/>
                <w:sz w:val="26"/>
                <w:szCs w:val="26"/>
                <w:rtl/>
              </w:rPr>
              <w:t>מאלק עודה (עציר)</w:t>
            </w:r>
          </w:p>
        </w:tc>
      </w:tr>
    </w:tbl>
    <w:p w14:paraId="064AC384" w14:textId="77777777" w:rsidR="00DD6D73" w:rsidRPr="00BF3D0B" w:rsidRDefault="00DD6D73">
      <w:pPr>
        <w:spacing w:line="360" w:lineRule="auto"/>
        <w:jc w:val="both"/>
        <w:rPr>
          <w:rtl/>
        </w:rPr>
      </w:pPr>
    </w:p>
    <w:p w14:paraId="7D3B61A3" w14:textId="77777777" w:rsidR="00DD6D73" w:rsidRPr="00BF3D0B" w:rsidRDefault="00BF3D0B">
      <w:pPr>
        <w:spacing w:line="360" w:lineRule="auto"/>
        <w:jc w:val="both"/>
        <w:rPr>
          <w:sz w:val="6"/>
          <w:szCs w:val="6"/>
          <w:rtl/>
        </w:rPr>
      </w:pPr>
      <w:r w:rsidRPr="00BF3D0B">
        <w:rPr>
          <w:sz w:val="6"/>
          <w:szCs w:val="6"/>
          <w:rtl/>
        </w:rPr>
        <w:t>&lt;#2#&gt;</w:t>
      </w:r>
    </w:p>
    <w:p w14:paraId="6A1D9D61" w14:textId="77777777" w:rsidR="00DD6D73" w:rsidRPr="00BF3D0B" w:rsidRDefault="00BF3D0B">
      <w:pPr>
        <w:pStyle w:val="12"/>
        <w:rPr>
          <w:u w:val="none"/>
          <w:rtl/>
        </w:rPr>
      </w:pPr>
      <w:r w:rsidRPr="00BF3D0B">
        <w:rPr>
          <w:rFonts w:hint="cs"/>
          <w:u w:val="none"/>
          <w:rtl/>
        </w:rPr>
        <w:t>נוכחים:</w:t>
      </w:r>
    </w:p>
    <w:p w14:paraId="0D2B7320" w14:textId="77777777" w:rsidR="00DD6D73" w:rsidRPr="00BF3D0B" w:rsidRDefault="00BF3D0B">
      <w:pPr>
        <w:pStyle w:val="12"/>
        <w:rPr>
          <w:b w:val="0"/>
          <w:bCs w:val="0"/>
          <w:u w:val="none"/>
          <w:rtl/>
        </w:rPr>
      </w:pPr>
      <w:r w:rsidRPr="00BF3D0B">
        <w:rPr>
          <w:b w:val="0"/>
          <w:bCs w:val="0"/>
          <w:u w:val="none"/>
          <w:rtl/>
        </w:rPr>
        <w:t>מאשימה 1</w:t>
      </w:r>
      <w:r w:rsidRPr="00BF3D0B">
        <w:rPr>
          <w:rFonts w:hint="cs"/>
          <w:b w:val="0"/>
          <w:bCs w:val="0"/>
          <w:u w:val="none"/>
          <w:rtl/>
        </w:rPr>
        <w:t xml:space="preserve">    </w:t>
      </w:r>
      <w:r w:rsidRPr="00BF3D0B">
        <w:rPr>
          <w:b w:val="0"/>
          <w:bCs w:val="0"/>
          <w:u w:val="none"/>
          <w:rtl/>
        </w:rPr>
        <w:t>מדינת ישראל</w:t>
      </w:r>
      <w:r w:rsidRPr="00BF3D0B">
        <w:rPr>
          <w:rFonts w:hint="cs"/>
          <w:b w:val="0"/>
          <w:bCs w:val="0"/>
          <w:u w:val="none"/>
          <w:rtl/>
        </w:rPr>
        <w:t xml:space="preserve"> באמצעות ב"כ עו"ד נטלי חגי </w:t>
      </w:r>
    </w:p>
    <w:p w14:paraId="56EC40C8" w14:textId="77777777" w:rsidR="0014565E" w:rsidRDefault="00BF3D0B">
      <w:pPr>
        <w:pStyle w:val="12"/>
        <w:rPr>
          <w:b w:val="0"/>
          <w:bCs w:val="0"/>
          <w:u w:val="none"/>
          <w:rtl/>
        </w:rPr>
      </w:pPr>
      <w:r w:rsidRPr="00BF3D0B">
        <w:rPr>
          <w:b w:val="0"/>
          <w:bCs w:val="0"/>
          <w:u w:val="none"/>
          <w:rtl/>
        </w:rPr>
        <w:t>נאשם 1</w:t>
      </w:r>
      <w:r w:rsidRPr="00BF3D0B">
        <w:rPr>
          <w:rFonts w:hint="cs"/>
          <w:b w:val="0"/>
          <w:bCs w:val="0"/>
          <w:u w:val="none"/>
          <w:rtl/>
        </w:rPr>
        <w:t xml:space="preserve">   </w:t>
      </w:r>
      <w:r w:rsidRPr="00BF3D0B">
        <w:rPr>
          <w:b w:val="0"/>
          <w:bCs w:val="0"/>
          <w:u w:val="none"/>
          <w:rtl/>
        </w:rPr>
        <w:t>מאלק</w:t>
      </w:r>
      <w:r w:rsidRPr="00BF3D0B">
        <w:rPr>
          <w:rFonts w:hint="cs"/>
          <w:b w:val="0"/>
          <w:bCs w:val="0"/>
          <w:u w:val="none"/>
          <w:rtl/>
        </w:rPr>
        <w:t xml:space="preserve"> </w:t>
      </w:r>
      <w:r w:rsidRPr="00BF3D0B">
        <w:rPr>
          <w:b w:val="0"/>
          <w:bCs w:val="0"/>
          <w:u w:val="none"/>
          <w:rtl/>
        </w:rPr>
        <w:t>עודה</w:t>
      </w:r>
      <w:r w:rsidRPr="00BF3D0B">
        <w:rPr>
          <w:rFonts w:hint="cs"/>
          <w:b w:val="0"/>
          <w:bCs w:val="0"/>
          <w:u w:val="none"/>
          <w:rtl/>
        </w:rPr>
        <w:t xml:space="preserve"> וב"כ עו"ד שאדי נאטור </w:t>
      </w:r>
      <w:bookmarkStart w:id="3" w:name="LawTable"/>
      <w:bookmarkEnd w:id="3"/>
    </w:p>
    <w:p w14:paraId="407E0E4D" w14:textId="77777777" w:rsidR="0014565E" w:rsidRPr="0014565E" w:rsidRDefault="0014565E" w:rsidP="0014565E">
      <w:pPr>
        <w:pStyle w:val="12"/>
        <w:spacing w:after="120" w:line="240" w:lineRule="exact"/>
        <w:ind w:left="283" w:hanging="283"/>
        <w:jc w:val="both"/>
        <w:rPr>
          <w:rFonts w:ascii="FrankRuehl" w:hAnsi="FrankRuehl" w:cs="FrankRuehl"/>
          <w:b w:val="0"/>
          <w:bCs w:val="0"/>
          <w:u w:val="none"/>
          <w:rtl/>
        </w:rPr>
      </w:pPr>
    </w:p>
    <w:p w14:paraId="3EF76B0D" w14:textId="77777777" w:rsidR="0014565E" w:rsidRPr="0014565E" w:rsidRDefault="0014565E" w:rsidP="0014565E">
      <w:pPr>
        <w:pStyle w:val="12"/>
        <w:spacing w:after="120" w:line="240" w:lineRule="exact"/>
        <w:ind w:left="283" w:hanging="283"/>
        <w:jc w:val="both"/>
        <w:rPr>
          <w:rFonts w:ascii="FrankRuehl" w:hAnsi="FrankRuehl" w:cs="FrankRuehl"/>
          <w:b w:val="0"/>
          <w:bCs w:val="0"/>
          <w:u w:val="none"/>
          <w:rtl/>
        </w:rPr>
      </w:pPr>
      <w:r w:rsidRPr="0014565E">
        <w:rPr>
          <w:rFonts w:ascii="FrankRuehl" w:hAnsi="FrankRuehl" w:cs="FrankRuehl"/>
          <w:b w:val="0"/>
          <w:bCs w:val="0"/>
          <w:u w:val="none"/>
          <w:rtl/>
        </w:rPr>
        <w:t xml:space="preserve">חקיקה שאוזכרה: </w:t>
      </w:r>
    </w:p>
    <w:p w14:paraId="34D2ABB6" w14:textId="77777777" w:rsidR="0014565E" w:rsidRPr="0014565E" w:rsidRDefault="0014565E" w:rsidP="0014565E">
      <w:pPr>
        <w:pStyle w:val="12"/>
        <w:spacing w:after="120" w:line="240" w:lineRule="exact"/>
        <w:ind w:left="283" w:hanging="283"/>
        <w:jc w:val="both"/>
        <w:rPr>
          <w:rFonts w:ascii="FrankRuehl" w:hAnsi="FrankRuehl" w:cs="FrankRuehl"/>
          <w:b w:val="0"/>
          <w:bCs w:val="0"/>
          <w:color w:val="0000FF"/>
          <w:rtl/>
        </w:rPr>
      </w:pPr>
      <w:hyperlink r:id="rId7" w:history="1">
        <w:r w:rsidRPr="0014565E">
          <w:rPr>
            <w:rStyle w:val="Hyperlink"/>
            <w:rFonts w:ascii="FrankRuehl" w:eastAsia="David" w:hAnsi="FrankRuehl" w:cs="FrankRuehl"/>
            <w:b w:val="0"/>
            <w:bCs w:val="0"/>
            <w:rtl/>
          </w:rPr>
          <w:t>חוק העונשין, תשל"ז-1977</w:t>
        </w:r>
      </w:hyperlink>
      <w:r w:rsidRPr="0014565E">
        <w:rPr>
          <w:rFonts w:ascii="FrankRuehl" w:hAnsi="FrankRuehl" w:cs="FrankRuehl"/>
          <w:b w:val="0"/>
          <w:bCs w:val="0"/>
          <w:color w:val="0000FF"/>
          <w:rtl/>
        </w:rPr>
        <w:t xml:space="preserve">: סע'  </w:t>
      </w:r>
      <w:hyperlink r:id="rId8" w:history="1">
        <w:r w:rsidRPr="0014565E">
          <w:rPr>
            <w:rStyle w:val="Hyperlink"/>
            <w:rFonts w:ascii="FrankRuehl" w:eastAsia="David" w:hAnsi="FrankRuehl" w:cs="FrankRuehl"/>
            <w:b w:val="0"/>
            <w:bCs w:val="0"/>
            <w:rtl/>
          </w:rPr>
          <w:t>א</w:t>
        </w:r>
      </w:hyperlink>
      <w:r w:rsidRPr="0014565E">
        <w:rPr>
          <w:rFonts w:ascii="FrankRuehl" w:hAnsi="FrankRuehl" w:cs="FrankRuehl"/>
          <w:b w:val="0"/>
          <w:bCs w:val="0"/>
          <w:color w:val="0000FF"/>
          <w:rtl/>
        </w:rPr>
        <w:t xml:space="preserve">, </w:t>
      </w:r>
      <w:hyperlink r:id="rId9" w:history="1">
        <w:r w:rsidRPr="0014565E">
          <w:rPr>
            <w:rStyle w:val="Hyperlink"/>
            <w:rFonts w:ascii="FrankRuehl" w:eastAsia="David" w:hAnsi="FrankRuehl" w:cs="FrankRuehl"/>
            <w:b w:val="0"/>
            <w:bCs w:val="0"/>
            <w:rtl/>
          </w:rPr>
          <w:t>פרק ח</w:t>
        </w:r>
      </w:hyperlink>
      <w:r w:rsidRPr="0014565E">
        <w:rPr>
          <w:rFonts w:ascii="FrankRuehl" w:hAnsi="FrankRuehl" w:cs="FrankRuehl"/>
          <w:b w:val="0"/>
          <w:bCs w:val="0"/>
          <w:color w:val="0000FF"/>
          <w:rtl/>
        </w:rPr>
        <w:t xml:space="preserve">, </w:t>
      </w:r>
      <w:hyperlink r:id="rId10" w:history="1">
        <w:r w:rsidRPr="0014565E">
          <w:rPr>
            <w:rStyle w:val="Hyperlink"/>
            <w:rFonts w:ascii="FrankRuehl" w:eastAsia="David" w:hAnsi="FrankRuehl" w:cs="FrankRuehl"/>
            <w:b w:val="0"/>
            <w:bCs w:val="0"/>
          </w:rPr>
          <w:t>144 (</w:t>
        </w:r>
        <w:r w:rsidRPr="0014565E">
          <w:rPr>
            <w:rStyle w:val="Hyperlink"/>
            <w:rFonts w:ascii="FrankRuehl" w:eastAsia="David" w:hAnsi="FrankRuehl" w:cs="FrankRuehl"/>
            <w:b w:val="0"/>
            <w:bCs w:val="0"/>
            <w:rtl/>
          </w:rPr>
          <w:t>א</w:t>
        </w:r>
        <w:r w:rsidRPr="0014565E">
          <w:rPr>
            <w:rStyle w:val="Hyperlink"/>
            <w:rFonts w:ascii="FrankRuehl" w:eastAsia="David" w:hAnsi="FrankRuehl" w:cs="FrankRuehl"/>
            <w:b w:val="0"/>
            <w:bCs w:val="0"/>
          </w:rPr>
          <w:t>)</w:t>
        </w:r>
      </w:hyperlink>
    </w:p>
    <w:p w14:paraId="111244BB" w14:textId="77777777" w:rsidR="0014565E" w:rsidRPr="0014565E" w:rsidRDefault="0014565E" w:rsidP="0014565E">
      <w:pPr>
        <w:pStyle w:val="12"/>
        <w:spacing w:after="120" w:line="240" w:lineRule="exact"/>
        <w:ind w:left="283" w:hanging="283"/>
        <w:jc w:val="both"/>
        <w:rPr>
          <w:rFonts w:ascii="FrankRuehl" w:hAnsi="FrankRuehl" w:cs="FrankRuehl"/>
          <w:b w:val="0"/>
          <w:bCs w:val="0"/>
          <w:u w:val="none"/>
          <w:rtl/>
        </w:rPr>
      </w:pPr>
    </w:p>
    <w:p w14:paraId="04E364B9" w14:textId="77777777" w:rsidR="0014565E" w:rsidRPr="0014565E" w:rsidRDefault="0014565E">
      <w:pPr>
        <w:pStyle w:val="12"/>
        <w:rPr>
          <w:b w:val="0"/>
          <w:bCs w:val="0"/>
          <w:u w:val="none"/>
          <w:rtl/>
        </w:rPr>
      </w:pPr>
      <w:bookmarkStart w:id="4" w:name="LawTable_End"/>
      <w:bookmarkEnd w:id="4"/>
    </w:p>
    <w:p w14:paraId="229BB5D2" w14:textId="77777777" w:rsidR="0014565E" w:rsidRPr="0014565E" w:rsidRDefault="0014565E">
      <w:pPr>
        <w:pStyle w:val="12"/>
        <w:rPr>
          <w:b w:val="0"/>
          <w:bCs w:val="0"/>
          <w:u w:val="none"/>
          <w:rtl/>
        </w:rPr>
      </w:pPr>
    </w:p>
    <w:p w14:paraId="4A9AFDFF" w14:textId="77777777" w:rsidR="00DD6D73" w:rsidRPr="0014565E" w:rsidRDefault="00DD6D73">
      <w:pPr>
        <w:pStyle w:val="12"/>
        <w:rPr>
          <w:b w:val="0"/>
          <w:bCs w:val="0"/>
          <w:u w:val="none"/>
          <w:rtl/>
        </w:rPr>
      </w:pPr>
    </w:p>
    <w:p w14:paraId="370F0F22" w14:textId="77777777" w:rsidR="00EB625D" w:rsidRPr="00EB625D" w:rsidRDefault="00EB625D">
      <w:pPr>
        <w:pStyle w:val="12"/>
        <w:rPr>
          <w:b w:val="0"/>
          <w:bCs w:val="0"/>
          <w:u w:val="none"/>
          <w:rtl/>
        </w:rPr>
      </w:pPr>
    </w:p>
    <w:p w14:paraId="57C4499E" w14:textId="77777777" w:rsidR="00EB625D" w:rsidRPr="00EB625D" w:rsidRDefault="00EB625D">
      <w:pPr>
        <w:pStyle w:val="12"/>
        <w:rPr>
          <w:b w:val="0"/>
          <w:bCs w:val="0"/>
          <w:u w:val="none"/>
          <w:rtl/>
        </w:rPr>
      </w:pPr>
    </w:p>
    <w:p w14:paraId="20490A11" w14:textId="77777777" w:rsidR="00DD6D73" w:rsidRPr="00EB625D" w:rsidRDefault="00DD6D73">
      <w:pPr>
        <w:pStyle w:val="12"/>
        <w:rPr>
          <w:b w:val="0"/>
          <w:bCs w:val="0"/>
          <w:u w:val="none"/>
          <w:rtl/>
        </w:rPr>
      </w:pPr>
    </w:p>
    <w:p w14:paraId="2D13F595" w14:textId="77777777" w:rsidR="001A41EB" w:rsidRPr="001A41EB" w:rsidRDefault="001A41EB">
      <w:pPr>
        <w:pStyle w:val="David"/>
        <w:jc w:val="center"/>
        <w:rPr>
          <w:rFonts w:ascii="Arial" w:eastAsia="David" w:hAnsi="Arial"/>
          <w:sz w:val="28"/>
          <w:szCs w:val="28"/>
          <w:rtl/>
        </w:rPr>
      </w:pPr>
    </w:p>
    <w:p w14:paraId="71C132F0" w14:textId="77777777" w:rsidR="001A41EB" w:rsidRPr="001A41EB" w:rsidRDefault="001A41EB">
      <w:pPr>
        <w:pStyle w:val="David"/>
        <w:jc w:val="center"/>
        <w:rPr>
          <w:rFonts w:ascii="Arial" w:eastAsia="David" w:hAnsi="Arial"/>
          <w:b/>
          <w:bCs/>
          <w:sz w:val="28"/>
          <w:szCs w:val="28"/>
          <w:rtl/>
        </w:rPr>
      </w:pPr>
    </w:p>
    <w:p w14:paraId="1BCC0AEA" w14:textId="77777777" w:rsidR="00BF3D0B" w:rsidRPr="001A41EB" w:rsidRDefault="00BF3D0B">
      <w:pPr>
        <w:pStyle w:val="David"/>
        <w:jc w:val="center"/>
        <w:rPr>
          <w:rFonts w:ascii="Arial" w:eastAsia="David" w:hAnsi="Arial"/>
          <w:b/>
          <w:bCs/>
          <w:sz w:val="28"/>
          <w:szCs w:val="28"/>
          <w:rtl/>
        </w:rPr>
      </w:pPr>
    </w:p>
    <w:p w14:paraId="7DCB71DF" w14:textId="77777777" w:rsidR="00BF3D0B" w:rsidRPr="00BF3D0B" w:rsidRDefault="00BF3D0B" w:rsidP="00BF3D0B">
      <w:pPr>
        <w:pStyle w:val="David"/>
        <w:jc w:val="center"/>
        <w:rPr>
          <w:rFonts w:ascii="Arial" w:eastAsia="David" w:hAnsi="Arial"/>
          <w:b/>
          <w:bCs/>
          <w:sz w:val="28"/>
          <w:szCs w:val="28"/>
          <w:u w:val="single"/>
          <w:rtl/>
        </w:rPr>
      </w:pPr>
      <w:bookmarkStart w:id="5" w:name="PsakDin"/>
      <w:bookmarkEnd w:id="0"/>
      <w:bookmarkEnd w:id="1"/>
      <w:r w:rsidRPr="00BF3D0B">
        <w:rPr>
          <w:rFonts w:ascii="Arial" w:eastAsia="David" w:hAnsi="Arial"/>
          <w:b/>
          <w:bCs/>
          <w:sz w:val="28"/>
          <w:szCs w:val="28"/>
          <w:u w:val="single"/>
          <w:rtl/>
        </w:rPr>
        <w:t>גזר דין</w:t>
      </w:r>
    </w:p>
    <w:bookmarkEnd w:id="5"/>
    <w:p w14:paraId="00DC6111" w14:textId="77777777" w:rsidR="00DD6D73" w:rsidRDefault="00DD6D73">
      <w:pPr>
        <w:pStyle w:val="David"/>
        <w:rPr>
          <w:rFonts w:ascii="David" w:hAnsi="David"/>
          <w:rtl/>
        </w:rPr>
      </w:pPr>
    </w:p>
    <w:p w14:paraId="21846FC4" w14:textId="77777777" w:rsidR="00DD6D73" w:rsidRDefault="00DD6D73">
      <w:pPr>
        <w:jc w:val="both"/>
        <w:rPr>
          <w:b/>
          <w:bCs/>
        </w:rPr>
      </w:pPr>
    </w:p>
    <w:p w14:paraId="70C07A95" w14:textId="77777777" w:rsidR="00DD6D73" w:rsidRDefault="00BF3D0B">
      <w:pPr>
        <w:numPr>
          <w:ilvl w:val="0"/>
          <w:numId w:val="1"/>
        </w:numPr>
        <w:spacing w:line="360" w:lineRule="auto"/>
        <w:ind w:left="714" w:hanging="357"/>
        <w:jc w:val="both"/>
        <w:rPr>
          <w:rtl/>
        </w:rPr>
      </w:pPr>
      <w:bookmarkStart w:id="6" w:name="ABSTRACT_START"/>
      <w:bookmarkEnd w:id="6"/>
      <w:r>
        <w:rPr>
          <w:rFonts w:hint="cs"/>
          <w:rtl/>
        </w:rPr>
        <w:t xml:space="preserve">הנאשם, מאלק עודה, יליד 1979 הודה והורשע במסגרת הסדר טיעון בעבירה של החזקת נשק שלא כדין לפי </w:t>
      </w:r>
      <w:hyperlink r:id="rId11" w:history="1">
        <w:r w:rsidR="00EB625D" w:rsidRPr="00EB625D">
          <w:rPr>
            <w:rStyle w:val="Hyperlink"/>
            <w:rFonts w:hint="eastAsia"/>
            <w:rtl/>
          </w:rPr>
          <w:t>ס</w:t>
        </w:r>
        <w:r w:rsidR="00EB625D" w:rsidRPr="00EB625D">
          <w:rPr>
            <w:rStyle w:val="Hyperlink"/>
            <w:rtl/>
          </w:rPr>
          <w:t>' 144 (א)</w:t>
        </w:r>
      </w:hyperlink>
      <w:r>
        <w:rPr>
          <w:rFonts w:hint="cs"/>
          <w:rtl/>
        </w:rPr>
        <w:t xml:space="preserve"> ל</w:t>
      </w:r>
      <w:r w:rsidR="001A41EB" w:rsidRPr="00EB625D">
        <w:rPr>
          <w:rtl/>
        </w:rPr>
        <w:t>חוק העונשין</w:t>
      </w:r>
      <w:r>
        <w:rPr>
          <w:rFonts w:hint="cs"/>
          <w:rtl/>
        </w:rPr>
        <w:t>, התשל"ז 1977.</w:t>
      </w:r>
    </w:p>
    <w:p w14:paraId="232B9D4E" w14:textId="77777777" w:rsidR="00DD6D73" w:rsidRDefault="00DD6D73">
      <w:pPr>
        <w:spacing w:line="360" w:lineRule="auto"/>
        <w:ind w:left="357"/>
        <w:jc w:val="both"/>
      </w:pPr>
    </w:p>
    <w:p w14:paraId="5B3E7C3F" w14:textId="77777777" w:rsidR="00DD6D73" w:rsidRDefault="00BF3D0B">
      <w:pPr>
        <w:numPr>
          <w:ilvl w:val="0"/>
          <w:numId w:val="1"/>
        </w:numPr>
        <w:spacing w:line="360" w:lineRule="auto"/>
        <w:ind w:left="714" w:hanging="357"/>
        <w:jc w:val="both"/>
      </w:pPr>
      <w:bookmarkStart w:id="7" w:name="ABSTRACT_END"/>
      <w:bookmarkEnd w:id="7"/>
      <w:r>
        <w:rPr>
          <w:rFonts w:hint="cs"/>
          <w:rtl/>
        </w:rPr>
        <w:t xml:space="preserve">כעולה מכתב האישום ביום 12/5/09, בשעה 12:00 במהלך חיפוש במקפיא בביתו שבג'לג'וליה נמצא הנאשם מחזיק באקדח מסוג </w:t>
      </w:r>
      <w:r>
        <w:rPr>
          <w:rFonts w:hint="cs"/>
        </w:rPr>
        <w:t xml:space="preserve"> </w:t>
      </w:r>
      <w:r>
        <w:t xml:space="preserve">CZ </w:t>
      </w:r>
      <w:r>
        <w:rPr>
          <w:rFonts w:hint="cs"/>
          <w:rtl/>
        </w:rPr>
        <w:t xml:space="preserve">שמספרו </w:t>
      </w:r>
      <w:r>
        <w:t>1066A</w:t>
      </w:r>
      <w:r>
        <w:rPr>
          <w:rFonts w:hint="cs"/>
          <w:rtl/>
        </w:rPr>
        <w:t xml:space="preserve"> עם מחסנית ריקה. ובתוך נעל בחדרו 26 כדורי אקדח 9 מ"מ  התואמים לנשק שבמקפיא.</w:t>
      </w:r>
    </w:p>
    <w:p w14:paraId="07315E99" w14:textId="77777777" w:rsidR="00DD6D73" w:rsidRDefault="00DD6D73">
      <w:pPr>
        <w:spacing w:line="360" w:lineRule="auto"/>
        <w:jc w:val="both"/>
      </w:pPr>
    </w:p>
    <w:p w14:paraId="0C06C1AB" w14:textId="77777777" w:rsidR="00DD6D73" w:rsidRDefault="00BF3D0B">
      <w:pPr>
        <w:numPr>
          <w:ilvl w:val="0"/>
          <w:numId w:val="1"/>
        </w:numPr>
        <w:spacing w:line="360" w:lineRule="auto"/>
        <w:ind w:left="714" w:hanging="357"/>
        <w:jc w:val="both"/>
        <w:rPr>
          <w:rtl/>
        </w:rPr>
      </w:pPr>
      <w:r>
        <w:rPr>
          <w:rFonts w:hint="cs"/>
          <w:rtl/>
        </w:rPr>
        <w:t xml:space="preserve">בתסקיר שירות מבחן מיום 16/12/09 נאמר כי הנאשם כבן 30,בוגר 12 שנות לימוד- ללא בגרות, מאורס מזה כ-3 שנים, עובר למעצרו עבד בפנצ'רייה של המשפחה כעצמאי. </w:t>
      </w:r>
    </w:p>
    <w:p w14:paraId="7A40656E" w14:textId="77777777" w:rsidR="00DD6D73" w:rsidRDefault="00BF3D0B">
      <w:pPr>
        <w:spacing w:line="360" w:lineRule="auto"/>
        <w:ind w:left="714"/>
        <w:jc w:val="both"/>
      </w:pPr>
      <w:r>
        <w:rPr>
          <w:rFonts w:hint="cs"/>
          <w:rtl/>
        </w:rPr>
        <w:lastRenderedPageBreak/>
        <w:t xml:space="preserve">הנאשם הודה במיוחס לו, אך התקשה לשתף ולהסביר לשירות המבחן את נסיבות הסתבכותו,שירות המבחן התרשם כי מתקשה לקחת אחריות ולבחון נסיבות הסתבכותו, </w:t>
      </w:r>
    </w:p>
    <w:p w14:paraId="13802287" w14:textId="77777777" w:rsidR="00DD6D73" w:rsidRDefault="00BF3D0B">
      <w:pPr>
        <w:spacing w:line="360" w:lineRule="auto"/>
        <w:ind w:left="714"/>
        <w:jc w:val="both"/>
        <w:rPr>
          <w:rtl/>
        </w:rPr>
      </w:pPr>
      <w:r>
        <w:rPr>
          <w:rFonts w:hint="cs"/>
          <w:rtl/>
        </w:rPr>
        <w:t xml:space="preserve"> עמדת הנאשם כי יש בהליכים המשפטיים להרתיעו והוא מודע להשלכות, מאז מעצרו עבודתו נפגעה, חתונתו נדחתה, הדגיש כי העבירה חריגה לו ואינה מאפיינת את אורח חייו, ומאמין שימנע מהסתבכות נוספת בעתיד.</w:t>
      </w:r>
    </w:p>
    <w:p w14:paraId="35B9485F" w14:textId="77777777" w:rsidR="00DD6D73" w:rsidRDefault="00BF3D0B">
      <w:pPr>
        <w:spacing w:line="360" w:lineRule="auto"/>
        <w:ind w:left="714"/>
        <w:jc w:val="both"/>
        <w:rPr>
          <w:rtl/>
        </w:rPr>
      </w:pPr>
      <w:r>
        <w:rPr>
          <w:rFonts w:hint="cs"/>
          <w:rtl/>
        </w:rPr>
        <w:t>לאור כל האמור ושלילת נזקקות טיפולית נמנע שירות המבחן מהמלצה טיפולית.</w:t>
      </w:r>
    </w:p>
    <w:p w14:paraId="201A2840" w14:textId="77777777" w:rsidR="00DD6D73" w:rsidRDefault="00DD6D73">
      <w:pPr>
        <w:spacing w:line="360" w:lineRule="auto"/>
        <w:ind w:left="714"/>
        <w:jc w:val="both"/>
        <w:rPr>
          <w:rtl/>
        </w:rPr>
      </w:pPr>
    </w:p>
    <w:p w14:paraId="2686DA85" w14:textId="77777777" w:rsidR="00DD6D73" w:rsidRDefault="00DD6D73">
      <w:pPr>
        <w:spacing w:line="360" w:lineRule="auto"/>
        <w:ind w:left="714"/>
        <w:jc w:val="both"/>
        <w:rPr>
          <w:rtl/>
        </w:rPr>
      </w:pPr>
    </w:p>
    <w:p w14:paraId="1E79EDCB" w14:textId="77777777" w:rsidR="00DD6D73" w:rsidRDefault="00BF3D0B">
      <w:pPr>
        <w:numPr>
          <w:ilvl w:val="0"/>
          <w:numId w:val="1"/>
        </w:numPr>
        <w:spacing w:line="360" w:lineRule="auto"/>
        <w:ind w:left="714" w:hanging="357"/>
        <w:jc w:val="both"/>
      </w:pPr>
      <w:r>
        <w:rPr>
          <w:rFonts w:hint="cs"/>
          <w:rtl/>
        </w:rPr>
        <w:t>ביום 31/12/09 שמעתי את טיעוני הצדדים לעונש.</w:t>
      </w:r>
    </w:p>
    <w:p w14:paraId="46A4578B" w14:textId="77777777" w:rsidR="00DD6D73" w:rsidRDefault="00BF3D0B">
      <w:pPr>
        <w:spacing w:line="360" w:lineRule="auto"/>
        <w:ind w:left="714"/>
        <w:jc w:val="both"/>
      </w:pPr>
      <w:r>
        <w:rPr>
          <w:rFonts w:hint="cs"/>
          <w:rtl/>
        </w:rPr>
        <w:t xml:space="preserve">ב"כ המאשימה התייחסה לחומרת העבירה ולעונש שבצידה, לתסקיר שירות המבחן ובפרט לכך שלא בא בהמלצה. </w:t>
      </w:r>
    </w:p>
    <w:p w14:paraId="29BF3E53" w14:textId="77777777" w:rsidR="00DD6D73" w:rsidRDefault="00BF3D0B">
      <w:pPr>
        <w:spacing w:line="360" w:lineRule="auto"/>
        <w:ind w:left="714"/>
        <w:jc w:val="both"/>
        <w:rPr>
          <w:rtl/>
        </w:rPr>
      </w:pPr>
      <w:r>
        <w:rPr>
          <w:rFonts w:hint="cs"/>
          <w:rtl/>
        </w:rPr>
        <w:t>לפיכך  הגם שמדובר בנאשם שעברו נקי עתרה למאסר שבין 8-12 חודשים בפועל.</w:t>
      </w:r>
    </w:p>
    <w:p w14:paraId="28C6ACED" w14:textId="77777777" w:rsidR="00DD6D73" w:rsidRDefault="00BF3D0B">
      <w:pPr>
        <w:spacing w:line="360" w:lineRule="auto"/>
        <w:ind w:left="714"/>
        <w:jc w:val="both"/>
        <w:rPr>
          <w:rtl/>
        </w:rPr>
      </w:pPr>
      <w:r>
        <w:rPr>
          <w:rFonts w:hint="cs"/>
          <w:rtl/>
        </w:rPr>
        <w:t>כתימוכין צרפה פסיקה של בית משפט עליון שקבע מדיניות ענישה בעבירות אלו, ועתרה להורות על  11 חודשי מאסר בפועל, ומאסר על תנאי לתקופה ממושכת וקנס.</w:t>
      </w:r>
    </w:p>
    <w:p w14:paraId="68E4D178" w14:textId="77777777" w:rsidR="00DD6D73" w:rsidRDefault="00DD6D73">
      <w:pPr>
        <w:spacing w:line="360" w:lineRule="auto"/>
        <w:ind w:left="714"/>
        <w:jc w:val="both"/>
        <w:rPr>
          <w:rtl/>
        </w:rPr>
      </w:pPr>
    </w:p>
    <w:p w14:paraId="2D44CC7A" w14:textId="77777777" w:rsidR="00DD6D73" w:rsidRDefault="00BF3D0B">
      <w:pPr>
        <w:spacing w:line="360" w:lineRule="auto"/>
        <w:ind w:left="714"/>
        <w:jc w:val="both"/>
        <w:rPr>
          <w:rtl/>
        </w:rPr>
      </w:pPr>
      <w:r>
        <w:rPr>
          <w:rFonts w:hint="cs"/>
          <w:rtl/>
        </w:rPr>
        <w:t>ב"כ הנאשם, מר שאדי נטור, התייחס בטיעוניו לנסיבות ביצוע העבירה ,לתסקיר שירות המבחן לנסיבותיו האישיות של הנאשם,ולמדיניות הענישה.</w:t>
      </w:r>
    </w:p>
    <w:p w14:paraId="43651CAB" w14:textId="77777777" w:rsidR="00DD6D73" w:rsidRDefault="00BF3D0B">
      <w:pPr>
        <w:spacing w:line="360" w:lineRule="auto"/>
        <w:ind w:left="714"/>
        <w:jc w:val="both"/>
        <w:rPr>
          <w:rtl/>
        </w:rPr>
      </w:pPr>
      <w:r>
        <w:rPr>
          <w:rFonts w:hint="cs"/>
          <w:rtl/>
        </w:rPr>
        <w:t>הוא עמד על הודיה בהזדמנות הראשונה עוד במהלך החקירה המשטרתית, שיתוף פעולה, הבעת חרטה, מעצר מאחורי סורג ובריח למשך חודשיים וחצי ולאחר מכן כ-5 חודשים במעצר בית מלא, עבר נקי.</w:t>
      </w:r>
    </w:p>
    <w:p w14:paraId="19099661" w14:textId="77777777" w:rsidR="00DD6D73" w:rsidRDefault="00BF3D0B">
      <w:pPr>
        <w:spacing w:line="360" w:lineRule="auto"/>
        <w:ind w:left="714"/>
        <w:jc w:val="both"/>
        <w:rPr>
          <w:rtl/>
        </w:rPr>
      </w:pPr>
      <w:r>
        <w:rPr>
          <w:rFonts w:hint="cs"/>
          <w:rtl/>
        </w:rPr>
        <w:t>עבד למחייתו בפנצרייה ותכנן את חתונתו שנדחתה נוכח האירוע נשוא האישום.</w:t>
      </w:r>
    </w:p>
    <w:p w14:paraId="1FDABAF1" w14:textId="77777777" w:rsidR="00DD6D73" w:rsidRDefault="00BF3D0B">
      <w:pPr>
        <w:spacing w:line="360" w:lineRule="auto"/>
        <w:ind w:left="714"/>
        <w:jc w:val="both"/>
        <w:rPr>
          <w:rtl/>
        </w:rPr>
      </w:pPr>
      <w:r>
        <w:rPr>
          <w:rFonts w:hint="cs"/>
          <w:rtl/>
        </w:rPr>
        <w:t>לדבריו, חוסר שיתוף פעולה מצד הנאשם אינו מצביע על כך שלא מביע חרטה על מעשיו, משפחתו הינה משפחה מוכרת ומכובדת בישוב ג'לג'וליה, רחוקה מפליליים אביו יו"ר ועדת הסולחה ומאז האירוע המשפחה נרתמה ועומדת לצד הנאשם כדי שלא יוכתם שמו.</w:t>
      </w:r>
    </w:p>
    <w:p w14:paraId="25426FC4" w14:textId="77777777" w:rsidR="00DD6D73" w:rsidRDefault="00BF3D0B">
      <w:pPr>
        <w:spacing w:line="360" w:lineRule="auto"/>
        <w:ind w:left="714"/>
        <w:jc w:val="both"/>
        <w:rPr>
          <w:rtl/>
        </w:rPr>
      </w:pPr>
      <w:r>
        <w:rPr>
          <w:rFonts w:hint="cs"/>
          <w:rtl/>
        </w:rPr>
        <w:t>כמו כן צרף לעיוני מקבץ פסיקה באשר לשיקולי הענישה ומדיניות הענישה בעבירות נשק.</w:t>
      </w:r>
    </w:p>
    <w:p w14:paraId="00C67F3C" w14:textId="77777777" w:rsidR="00DD6D73" w:rsidRDefault="00BF3D0B">
      <w:pPr>
        <w:spacing w:line="360" w:lineRule="auto"/>
        <w:ind w:left="714"/>
        <w:jc w:val="both"/>
        <w:rPr>
          <w:rtl/>
        </w:rPr>
      </w:pPr>
      <w:r>
        <w:rPr>
          <w:rFonts w:hint="cs"/>
          <w:rtl/>
        </w:rPr>
        <w:t xml:space="preserve"> </w:t>
      </w:r>
    </w:p>
    <w:p w14:paraId="5A0BC9C8" w14:textId="77777777" w:rsidR="00DD6D73" w:rsidRDefault="00BF3D0B">
      <w:pPr>
        <w:spacing w:line="360" w:lineRule="auto"/>
        <w:ind w:left="714" w:firstLine="6"/>
        <w:jc w:val="both"/>
        <w:rPr>
          <w:rtl/>
        </w:rPr>
      </w:pPr>
      <w:r>
        <w:rPr>
          <w:rFonts w:hint="cs"/>
          <w:rtl/>
        </w:rPr>
        <w:t>במסגרת הטיעונים לעונש שמעתי את, מר דוד סיון יו"ר ועד ישוב סמוך, שדה חמד, חבר משפחה, אשר העיד על אופיו הטוב של הנאשם על משפחתו, הלם שהכה במשפחה משוכנע כי ההליך הפלילי יש בו כדי להרתיע את הנאשם.</w:t>
      </w:r>
    </w:p>
    <w:p w14:paraId="1148E536" w14:textId="77777777" w:rsidR="00DD6D73" w:rsidRDefault="00DD6D73">
      <w:pPr>
        <w:spacing w:line="360" w:lineRule="auto"/>
        <w:ind w:left="714" w:firstLine="6"/>
        <w:jc w:val="both"/>
        <w:rPr>
          <w:rtl/>
        </w:rPr>
      </w:pPr>
    </w:p>
    <w:p w14:paraId="348E089B" w14:textId="77777777" w:rsidR="00DD6D73" w:rsidRDefault="00BF3D0B">
      <w:pPr>
        <w:spacing w:line="360" w:lineRule="auto"/>
        <w:ind w:left="714" w:firstLine="6"/>
        <w:jc w:val="both"/>
        <w:rPr>
          <w:rtl/>
        </w:rPr>
      </w:pPr>
      <w:r>
        <w:rPr>
          <w:rFonts w:hint="cs"/>
          <w:rtl/>
        </w:rPr>
        <w:t>אבי הנאשם, סוכן ביטוח, חבר בועדת סולחה מקומית ומתנדב בעמותה למען הקשיש העיד כי האירוע נשוא האישום חריג למשפחתו, כי בנו ניהל עסק ותמך במשפחתו, הביע חשש ממאסר מאחורי סורג ובריח שמא יפגע בעתיד בנו וידרדר אותו, ומסר כי שקע בדכאון נוכח ההליך התלוי ועומד כנגדו והחשש מהעונש שיוטל עליו.</w:t>
      </w:r>
    </w:p>
    <w:p w14:paraId="47ED00CB" w14:textId="77777777" w:rsidR="00DD6D73" w:rsidRDefault="00DD6D73">
      <w:pPr>
        <w:spacing w:line="360" w:lineRule="auto"/>
        <w:ind w:left="714" w:firstLine="6"/>
        <w:jc w:val="both"/>
        <w:rPr>
          <w:rtl/>
        </w:rPr>
      </w:pPr>
    </w:p>
    <w:p w14:paraId="6A444775" w14:textId="77777777" w:rsidR="00DD6D73" w:rsidRDefault="00BF3D0B">
      <w:pPr>
        <w:spacing w:line="360" w:lineRule="auto"/>
        <w:ind w:left="714" w:firstLine="6"/>
        <w:jc w:val="both"/>
        <w:rPr>
          <w:rtl/>
        </w:rPr>
      </w:pPr>
      <w:r>
        <w:rPr>
          <w:rFonts w:hint="cs"/>
          <w:rtl/>
        </w:rPr>
        <w:t>הנאשם עצמו הביע חרטה והצר על מעשיו.</w:t>
      </w:r>
    </w:p>
    <w:p w14:paraId="587639EE" w14:textId="77777777" w:rsidR="00DD6D73" w:rsidRDefault="00DD6D73">
      <w:pPr>
        <w:spacing w:line="360" w:lineRule="auto"/>
        <w:ind w:left="714" w:firstLine="6"/>
        <w:jc w:val="both"/>
        <w:rPr>
          <w:rtl/>
        </w:rPr>
      </w:pPr>
    </w:p>
    <w:p w14:paraId="4A9944EA" w14:textId="77777777" w:rsidR="00DD6D73" w:rsidRDefault="00BF3D0B">
      <w:pPr>
        <w:numPr>
          <w:ilvl w:val="0"/>
          <w:numId w:val="1"/>
        </w:numPr>
        <w:spacing w:line="360" w:lineRule="auto"/>
        <w:ind w:left="714" w:hanging="357"/>
        <w:jc w:val="both"/>
        <w:rPr>
          <w:rtl/>
        </w:rPr>
      </w:pPr>
      <w:r>
        <w:rPr>
          <w:rFonts w:hint="cs"/>
          <w:rtl/>
        </w:rPr>
        <w:lastRenderedPageBreak/>
        <w:t xml:space="preserve">אין צורך להכביר במילים באשר לחומרה שבעבירות החזקה נשק והחובה להרתיע ולהטיל עונשים חמורים על כל מי שברשותו נשק המוחזק שלא כחוק ,שהרי לעולם אין לדעת מתי ייעשה בו שימוש לאיזה צורך מוחזק ומי עלול להיפגע.(וראה לעניין זה </w:t>
      </w:r>
      <w:hyperlink r:id="rId12" w:history="1">
        <w:r w:rsidR="00EB625D" w:rsidRPr="00EB625D">
          <w:rPr>
            <w:rStyle w:val="Hyperlink"/>
            <w:rFonts w:hint="eastAsia"/>
            <w:rtl/>
          </w:rPr>
          <w:t>רע</w:t>
        </w:r>
        <w:r w:rsidR="00EB625D" w:rsidRPr="00EB625D">
          <w:rPr>
            <w:rStyle w:val="Hyperlink"/>
            <w:rtl/>
          </w:rPr>
          <w:t>"פ 2718/04 אבו דח</w:t>
        </w:r>
        <w:r w:rsidR="00EB625D" w:rsidRPr="00EB625D">
          <w:rPr>
            <w:rStyle w:val="Hyperlink"/>
            <w:rtl/>
          </w:rPr>
          <w:t>א</w:t>
        </w:r>
        <w:r w:rsidR="00EB625D" w:rsidRPr="00EB625D">
          <w:rPr>
            <w:rStyle w:val="Hyperlink"/>
            <w:rtl/>
          </w:rPr>
          <w:t>ל נ' מ"י</w:t>
        </w:r>
      </w:hyperlink>
      <w:r>
        <w:rPr>
          <w:rFonts w:hint="cs"/>
          <w:rtl/>
        </w:rPr>
        <w:t>).</w:t>
      </w:r>
    </w:p>
    <w:p w14:paraId="74F59C99" w14:textId="77777777" w:rsidR="00DD6D73" w:rsidRDefault="00BF3D0B">
      <w:pPr>
        <w:spacing w:line="360" w:lineRule="auto"/>
        <w:ind w:left="714"/>
        <w:jc w:val="both"/>
      </w:pPr>
      <w:r>
        <w:rPr>
          <w:rFonts w:hint="cs"/>
          <w:rtl/>
        </w:rPr>
        <w:t>הנאשם שבפני בחר להחזיק נשק ומחסנית ריקה במקפיא  שבביתו ובתוך נעל בחדרו בכדורים תואמים לנשק שבמקפיא, לא הובררה סיבה ההחזקה ונסיבותיו.</w:t>
      </w:r>
    </w:p>
    <w:p w14:paraId="0D858063" w14:textId="77777777" w:rsidR="00DD6D73" w:rsidRDefault="00DD6D73">
      <w:pPr>
        <w:spacing w:line="360" w:lineRule="auto"/>
        <w:ind w:left="714"/>
        <w:jc w:val="both"/>
        <w:rPr>
          <w:rtl/>
        </w:rPr>
      </w:pPr>
    </w:p>
    <w:p w14:paraId="559B1188" w14:textId="77777777" w:rsidR="00DD6D73" w:rsidRDefault="00BF3D0B">
      <w:pPr>
        <w:spacing w:line="360" w:lineRule="auto"/>
        <w:ind w:left="714"/>
        <w:jc w:val="both"/>
        <w:rPr>
          <w:rtl/>
        </w:rPr>
      </w:pPr>
      <w:r>
        <w:rPr>
          <w:rFonts w:hint="cs"/>
          <w:rtl/>
        </w:rPr>
        <w:t>לצד אלו התרשמתי כי מדובר בהסתבכות חריגה לאורח חייו של הנאשם אדם מתפקד עברו נקי, שהה במעצר מאחורי סורג ובריח במשך כחודשיים וחצי וטעם טעמו של הכלא ולאחר מכן שוחרר למעצר בית מלא שלא הופר.</w:t>
      </w:r>
    </w:p>
    <w:p w14:paraId="38FC77C2" w14:textId="77777777" w:rsidR="00DD6D73" w:rsidRDefault="00BF3D0B">
      <w:pPr>
        <w:spacing w:line="360" w:lineRule="auto"/>
        <w:ind w:left="714"/>
        <w:jc w:val="both"/>
        <w:rPr>
          <w:rtl/>
        </w:rPr>
      </w:pPr>
      <w:r>
        <w:rPr>
          <w:rFonts w:hint="cs"/>
          <w:rtl/>
        </w:rPr>
        <w:t xml:space="preserve">הנאשם הודה, הביע חרטה  וחסך בזמן שיפוטי יקר, וסביר שבכל אלו היה כדי להמחיש לנאשם את הפסול שבמעשיו. </w:t>
      </w:r>
    </w:p>
    <w:p w14:paraId="488B0FCA" w14:textId="77777777" w:rsidR="00DD6D73" w:rsidRDefault="00BF3D0B">
      <w:pPr>
        <w:spacing w:line="360" w:lineRule="auto"/>
        <w:ind w:left="714"/>
        <w:jc w:val="both"/>
        <w:rPr>
          <w:rtl/>
        </w:rPr>
      </w:pPr>
      <w:r>
        <w:rPr>
          <w:rFonts w:hint="cs"/>
          <w:rtl/>
        </w:rPr>
        <w:t>עיינתי בפסיקה שהוצגה לי ואציין כי בפסיקה שנאספה לאורך השנים באו מגמות שונות לידי ביטוי, ודוגמאות יש כהנה וכהנה.</w:t>
      </w:r>
    </w:p>
    <w:p w14:paraId="19E988B5" w14:textId="77777777" w:rsidR="00DD6D73" w:rsidRDefault="00BF3D0B">
      <w:pPr>
        <w:spacing w:line="360" w:lineRule="auto"/>
        <w:ind w:left="714"/>
        <w:jc w:val="both"/>
        <w:rPr>
          <w:rtl/>
        </w:rPr>
      </w:pPr>
      <w:r>
        <w:rPr>
          <w:rFonts w:hint="cs"/>
          <w:rtl/>
        </w:rPr>
        <w:t>בענייננו לא מצאתי להחמיר עם הנאשם בשליחתו שוב לריצוי מאסר בשל ההודיה, לקיחת אחריות ומשלא הובאו בפניי נסיבות חריגות לחומרא שבהחזקת הנשק והתחמושת, מתרשמת אני כי במסגרת המשפחתית יהיה מי שיעקוב וימנע הסתבכות נוספת, שליחתו לכלא לעומת זאת, יכול שיהיה בה כדי לדרדרו לעולם הפשע וכך יפגעו ענין הפרט והציבורי זה לצד זה.</w:t>
      </w:r>
    </w:p>
    <w:p w14:paraId="2F2E56CE" w14:textId="77777777" w:rsidR="00DD6D73" w:rsidRDefault="00DD6D73">
      <w:pPr>
        <w:spacing w:line="360" w:lineRule="auto"/>
        <w:ind w:left="357"/>
        <w:jc w:val="both"/>
        <w:rPr>
          <w:rtl/>
        </w:rPr>
      </w:pPr>
    </w:p>
    <w:p w14:paraId="1FC4E884" w14:textId="77777777" w:rsidR="00DD6D73" w:rsidRDefault="00BF3D0B">
      <w:pPr>
        <w:numPr>
          <w:ilvl w:val="0"/>
          <w:numId w:val="1"/>
        </w:numPr>
        <w:spacing w:line="360" w:lineRule="auto"/>
        <w:ind w:left="714" w:hanging="357"/>
        <w:jc w:val="both"/>
        <w:rPr>
          <w:rtl/>
        </w:rPr>
      </w:pPr>
      <w:r>
        <w:rPr>
          <w:rFonts w:hint="cs"/>
          <w:rtl/>
        </w:rPr>
        <w:t>את כל אלו שקלתי, ומוצאת אני להטיל על הנאשם העונשים להלן:</w:t>
      </w:r>
    </w:p>
    <w:p w14:paraId="6018D4F6" w14:textId="77777777" w:rsidR="00DD6D73" w:rsidRDefault="00BF3D0B">
      <w:pPr>
        <w:spacing w:line="360" w:lineRule="auto"/>
        <w:ind w:left="1440" w:hanging="720"/>
        <w:jc w:val="both"/>
        <w:rPr>
          <w:rtl/>
        </w:rPr>
      </w:pPr>
      <w:r>
        <w:rPr>
          <w:rFonts w:hint="cs"/>
          <w:rtl/>
        </w:rPr>
        <w:t xml:space="preserve">א. </w:t>
      </w:r>
      <w:r>
        <w:rPr>
          <w:rFonts w:hint="cs"/>
          <w:rtl/>
        </w:rPr>
        <w:tab/>
        <w:t xml:space="preserve">6 חודשי מאסר אותם ירצה בהסכמתו בדרך של עבודות שירות, ולאחר שהתקבלה חוו"ד של הממונה, במרכז גריאטרי משולב גבעת השלושה, רחוב ארלוזרוב 35 פתח תקווה, טלפון 03-9392058, בימים א-ה בשעות 07.30 </w:t>
      </w:r>
      <w:r>
        <w:rPr>
          <w:rtl/>
        </w:rPr>
        <w:t>–</w:t>
      </w:r>
      <w:r>
        <w:rPr>
          <w:rFonts w:hint="cs"/>
          <w:rtl/>
        </w:rPr>
        <w:t xml:space="preserve"> 15.00 בפיקוחו של יוסי אבוחצירא, טלפון 050-6278574, החל מיום 8.3.10. </w:t>
      </w:r>
    </w:p>
    <w:p w14:paraId="33AEC65F" w14:textId="77777777" w:rsidR="00DD6D73" w:rsidRDefault="00BF3D0B">
      <w:pPr>
        <w:spacing w:line="360" w:lineRule="auto"/>
        <w:ind w:left="1440"/>
        <w:jc w:val="both"/>
        <w:rPr>
          <w:rtl/>
        </w:rPr>
      </w:pPr>
      <w:r>
        <w:rPr>
          <w:rFonts w:hint="cs"/>
          <w:rtl/>
        </w:rPr>
        <w:t xml:space="preserve">בתאריך זה בשעה 08.00 יתייצב הנאשם לצורך קליטה והצבה במפקדת מחוז מרכז יחידת עבודות שירות ת.ד. 81 רמלה, אוטובוס מתחנה מרכזית רמלה או לוד קו 247. </w:t>
      </w:r>
    </w:p>
    <w:p w14:paraId="52FCFEA8" w14:textId="77777777" w:rsidR="00DD6D73" w:rsidRDefault="00BF3D0B">
      <w:pPr>
        <w:spacing w:line="360" w:lineRule="auto"/>
        <w:ind w:left="1440"/>
        <w:jc w:val="both"/>
        <w:rPr>
          <w:rtl/>
        </w:rPr>
      </w:pPr>
      <w:r>
        <w:rPr>
          <w:rFonts w:hint="cs"/>
          <w:rtl/>
        </w:rPr>
        <w:t xml:space="preserve">הוסבר לנאשם כי עליו לעדכן את משרד הממונה בכל שינוי, אם יחול, בכתובת מגוריו, וכן שעליו לעמוד בתנאי הפיקוח וביקורות פתע וכי כל הפרה בעבודות השירות עלולה להביא להפסקה מנהלית ולריצוי יתרת העונש במאסר ממש. </w:t>
      </w:r>
    </w:p>
    <w:p w14:paraId="4EC24C32" w14:textId="77777777" w:rsidR="00DD6D73" w:rsidRDefault="00BF3D0B">
      <w:pPr>
        <w:spacing w:line="360" w:lineRule="auto"/>
        <w:ind w:left="1440" w:hanging="720"/>
      </w:pPr>
      <w:r>
        <w:rPr>
          <w:rFonts w:hint="cs"/>
          <w:rtl/>
        </w:rPr>
        <w:t>ב.</w:t>
      </w:r>
      <w:r>
        <w:rPr>
          <w:rFonts w:hint="cs"/>
          <w:rtl/>
        </w:rPr>
        <w:tab/>
        <w:t xml:space="preserve">9 חודשי מאסר אותם לא יישא אלא אם תוך 3 שנים מיום תום ריצוי המאסר יחזור ויעבור על העבירה בה הורשע או יבצע כל עבירה לפי </w:t>
      </w:r>
      <w:hyperlink r:id="rId13" w:history="1">
        <w:r w:rsidR="00EB625D" w:rsidRPr="00EB625D">
          <w:rPr>
            <w:rStyle w:val="Hyperlink"/>
            <w:rFonts w:hint="eastAsia"/>
            <w:rtl/>
          </w:rPr>
          <w:t>סימן</w:t>
        </w:r>
        <w:r w:rsidR="00EB625D" w:rsidRPr="00EB625D">
          <w:rPr>
            <w:rStyle w:val="Hyperlink"/>
            <w:rtl/>
          </w:rPr>
          <w:t xml:space="preserve"> א</w:t>
        </w:r>
      </w:hyperlink>
      <w:r>
        <w:rPr>
          <w:rFonts w:hint="cs"/>
          <w:rtl/>
        </w:rPr>
        <w:t xml:space="preserve"> </w:t>
      </w:r>
      <w:hyperlink r:id="rId14" w:history="1">
        <w:r w:rsidR="00EB625D" w:rsidRPr="00EB625D">
          <w:rPr>
            <w:rStyle w:val="Hyperlink"/>
            <w:rFonts w:hint="eastAsia"/>
            <w:rtl/>
          </w:rPr>
          <w:t>פרק</w:t>
        </w:r>
        <w:r w:rsidR="00EB625D" w:rsidRPr="00EB625D">
          <w:rPr>
            <w:rStyle w:val="Hyperlink"/>
            <w:rtl/>
          </w:rPr>
          <w:t xml:space="preserve"> ח</w:t>
        </w:r>
      </w:hyperlink>
      <w:r>
        <w:rPr>
          <w:rFonts w:hint="cs"/>
          <w:rtl/>
        </w:rPr>
        <w:t>' ל</w:t>
      </w:r>
      <w:r w:rsidR="001A41EB" w:rsidRPr="00EB625D">
        <w:rPr>
          <w:rtl/>
        </w:rPr>
        <w:t>חוק העונשין</w:t>
      </w:r>
      <w:r>
        <w:rPr>
          <w:rFonts w:hint="cs"/>
          <w:rtl/>
        </w:rPr>
        <w:t>,תשל"ז 1977.</w:t>
      </w:r>
    </w:p>
    <w:p w14:paraId="0EF1F9DA" w14:textId="77777777" w:rsidR="00DD6D73" w:rsidRDefault="00BF3D0B">
      <w:pPr>
        <w:spacing w:line="360" w:lineRule="auto"/>
        <w:ind w:left="1440" w:hanging="720"/>
        <w:jc w:val="both"/>
      </w:pPr>
      <w:r>
        <w:rPr>
          <w:rFonts w:hint="cs"/>
          <w:rtl/>
        </w:rPr>
        <w:t xml:space="preserve">ג. </w:t>
      </w:r>
      <w:r>
        <w:rPr>
          <w:rFonts w:hint="cs"/>
          <w:rtl/>
        </w:rPr>
        <w:tab/>
        <w:t xml:space="preserve">קנס בגובה 7000 ₪ או 3 חודשי מאסר תחתיו. הקנס ישולם ב-4 שיעורים חודשיים שווים ורצופים, הראשון שביניהם עד ליום 28.2.10 ומדי חודש בחודשו ב28 בו. במידה ולא יעמוד באחד מן השיעורים במועדו </w:t>
      </w:r>
      <w:r>
        <w:rPr>
          <w:rtl/>
        </w:rPr>
        <w:t>–</w:t>
      </w:r>
      <w:r>
        <w:rPr>
          <w:rFonts w:hint="cs"/>
          <w:rtl/>
        </w:rPr>
        <w:t xml:space="preserve"> יתרת הקנס במלואה תעמוד לפרעון מידי. </w:t>
      </w:r>
    </w:p>
    <w:p w14:paraId="740AD1F2" w14:textId="77777777" w:rsidR="00DD6D73" w:rsidRDefault="00BF3D0B">
      <w:pPr>
        <w:spacing w:line="360" w:lineRule="auto"/>
        <w:ind w:left="1440" w:hanging="720"/>
        <w:jc w:val="both"/>
      </w:pPr>
      <w:r>
        <w:rPr>
          <w:rFonts w:hint="cs"/>
          <w:rtl/>
        </w:rPr>
        <w:t xml:space="preserve">ד. </w:t>
      </w:r>
      <w:r>
        <w:rPr>
          <w:rFonts w:hint="cs"/>
          <w:rtl/>
        </w:rPr>
        <w:tab/>
        <w:t>תיחתם התחייבות בגובה 5000 ₪  תנאיה כפי התנאי שהוטל ואם לא תחתם ירצה 7 ימי מאסר.</w:t>
      </w:r>
    </w:p>
    <w:p w14:paraId="5E252221" w14:textId="77777777" w:rsidR="00DD6D73" w:rsidRDefault="00BF3D0B">
      <w:pPr>
        <w:spacing w:line="360" w:lineRule="auto"/>
        <w:ind w:left="720"/>
        <w:jc w:val="both"/>
      </w:pPr>
      <w:r>
        <w:rPr>
          <w:rFonts w:hint="cs"/>
          <w:rtl/>
        </w:rPr>
        <w:t xml:space="preserve">ה. </w:t>
      </w:r>
      <w:r>
        <w:rPr>
          <w:rFonts w:hint="cs"/>
          <w:rtl/>
        </w:rPr>
        <w:tab/>
        <w:t>תקופת המעצר לא תנוכה מהמאסר שהוטל.</w:t>
      </w:r>
    </w:p>
    <w:p w14:paraId="519B3782" w14:textId="77777777" w:rsidR="00DD6D73" w:rsidRDefault="00BF3D0B">
      <w:pPr>
        <w:spacing w:line="360" w:lineRule="auto"/>
        <w:ind w:left="720"/>
        <w:jc w:val="both"/>
      </w:pPr>
      <w:r>
        <w:rPr>
          <w:rFonts w:hint="cs"/>
          <w:rtl/>
        </w:rPr>
        <w:t xml:space="preserve">ו. </w:t>
      </w:r>
      <w:r>
        <w:rPr>
          <w:rFonts w:hint="cs"/>
          <w:rtl/>
        </w:rPr>
        <w:tab/>
        <w:t>הנשק והתחמושת יחולטו.</w:t>
      </w:r>
    </w:p>
    <w:p w14:paraId="4AAD692B" w14:textId="77777777" w:rsidR="00DD6D73" w:rsidRDefault="00DD6D73">
      <w:pPr>
        <w:spacing w:line="360" w:lineRule="auto"/>
        <w:ind w:left="1080"/>
        <w:jc w:val="both"/>
      </w:pPr>
    </w:p>
    <w:p w14:paraId="79A86285" w14:textId="77777777" w:rsidR="00DD6D73" w:rsidRDefault="00BF3D0B">
      <w:pPr>
        <w:spacing w:line="360" w:lineRule="auto"/>
        <w:jc w:val="both"/>
        <w:rPr>
          <w:b/>
          <w:bCs/>
          <w:u w:val="double"/>
          <w:rtl/>
        </w:rPr>
      </w:pPr>
      <w:r>
        <w:rPr>
          <w:rFonts w:hint="cs"/>
          <w:b/>
          <w:bCs/>
          <w:u w:val="double"/>
          <w:rtl/>
        </w:rPr>
        <w:t>זכות ערעור תוך 45 יום לבית המשפט המחוזי.</w:t>
      </w:r>
    </w:p>
    <w:p w14:paraId="4BD88898" w14:textId="77777777" w:rsidR="00DD6D73" w:rsidRDefault="00DD6D73">
      <w:pPr>
        <w:pStyle w:val="David"/>
        <w:rPr>
          <w:rFonts w:ascii="David" w:hAnsi="David"/>
          <w:rtl/>
        </w:rPr>
      </w:pPr>
    </w:p>
    <w:p w14:paraId="4CFD07DC" w14:textId="77777777" w:rsidR="00DD6D73" w:rsidRDefault="00DD6D73">
      <w:pPr>
        <w:spacing w:line="360" w:lineRule="auto"/>
        <w:jc w:val="both"/>
        <w:rPr>
          <w:rtl/>
        </w:rPr>
      </w:pPr>
    </w:p>
    <w:p w14:paraId="22235831" w14:textId="77777777" w:rsidR="00DD6D73" w:rsidRDefault="00BF3D0B">
      <w:pPr>
        <w:spacing w:line="360" w:lineRule="auto"/>
        <w:jc w:val="both"/>
        <w:rPr>
          <w:sz w:val="6"/>
          <w:szCs w:val="6"/>
          <w:rtl/>
        </w:rPr>
      </w:pPr>
      <w:r>
        <w:rPr>
          <w:sz w:val="6"/>
          <w:szCs w:val="6"/>
          <w:rtl/>
        </w:rPr>
        <w:t>&lt;#4#&gt;</w:t>
      </w:r>
    </w:p>
    <w:p w14:paraId="40FB1E67" w14:textId="77777777" w:rsidR="00DD6D73" w:rsidRDefault="00DD6D73">
      <w:pPr>
        <w:jc w:val="right"/>
        <w:rPr>
          <w:rtl/>
        </w:rPr>
      </w:pPr>
    </w:p>
    <w:p w14:paraId="7CCA1DA5" w14:textId="77777777" w:rsidR="00DD6D73" w:rsidRDefault="00BF3D0B">
      <w:pPr>
        <w:spacing w:line="360" w:lineRule="auto"/>
        <w:jc w:val="both"/>
        <w:rPr>
          <w:rtl/>
        </w:rPr>
      </w:pPr>
      <w:r>
        <w:rPr>
          <w:rFonts w:hint="cs"/>
          <w:b/>
          <w:bCs/>
          <w:rtl/>
        </w:rPr>
        <w:t xml:space="preserve">ניתנה והודעה היום </w:t>
      </w:r>
      <w:r>
        <w:rPr>
          <w:b/>
          <w:bCs/>
          <w:rtl/>
        </w:rPr>
        <w:t>ל' שבט תש"ע</w:t>
      </w:r>
      <w:r>
        <w:rPr>
          <w:rFonts w:hint="cs"/>
          <w:b/>
          <w:bCs/>
          <w:rtl/>
        </w:rPr>
        <w:t xml:space="preserve">, </w:t>
      </w:r>
      <w:r>
        <w:rPr>
          <w:b/>
          <w:bCs/>
          <w:rtl/>
        </w:rPr>
        <w:t>14/02/2010</w:t>
      </w:r>
      <w:r>
        <w:rPr>
          <w:rFonts w:hint="cs"/>
          <w:b/>
          <w:bCs/>
          <w:rtl/>
        </w:rPr>
        <w:t xml:space="preserve"> במעמד הנוכחים.</w:t>
      </w:r>
      <w:r>
        <w:rPr>
          <w:rtl/>
        </w:rPr>
        <w:t xml:space="preserve"> </w:t>
      </w:r>
    </w:p>
    <w:p w14:paraId="70E0470A" w14:textId="77777777" w:rsidR="00DD6D73" w:rsidRDefault="00BF3D0B">
      <w:pPr>
        <w:jc w:val="both"/>
        <w:rPr>
          <w:rtl/>
        </w:rPr>
      </w:pPr>
      <w:r>
        <w:rPr>
          <w:rtl/>
        </w:rPr>
        <w:t xml:space="preserve"> </w:t>
      </w:r>
    </w:p>
    <w:p w14:paraId="67122D76" w14:textId="77777777" w:rsidR="00DD6D73" w:rsidRDefault="00DD6D7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6D73" w14:paraId="6C4C07A0" w14:textId="77777777">
        <w:trPr>
          <w:trHeight w:val="364"/>
          <w:jc w:val="right"/>
        </w:trPr>
        <w:tc>
          <w:tcPr>
            <w:tcW w:w="3708" w:type="dxa"/>
          </w:tcPr>
          <w:p w14:paraId="3F66F82F" w14:textId="77777777" w:rsidR="00DD6D73" w:rsidRDefault="00DD6D73" w:rsidP="005D2D2A">
            <w:pPr>
              <w:jc w:val="center"/>
              <w:rPr>
                <w:rtl/>
              </w:rPr>
            </w:pPr>
          </w:p>
        </w:tc>
      </w:tr>
      <w:tr w:rsidR="00DD6D73" w14:paraId="5522090A" w14:textId="77777777">
        <w:trPr>
          <w:trHeight w:val="415"/>
          <w:jc w:val="right"/>
        </w:trPr>
        <w:tc>
          <w:tcPr>
            <w:tcW w:w="3708" w:type="dxa"/>
          </w:tcPr>
          <w:p w14:paraId="3BCD7C30" w14:textId="77777777" w:rsidR="00DD6D73" w:rsidRPr="005D2D2A" w:rsidRDefault="00BF3D0B" w:rsidP="005D2D2A">
            <w:pPr>
              <w:jc w:val="center"/>
              <w:rPr>
                <w:b/>
                <w:bCs/>
                <w:rtl/>
              </w:rPr>
            </w:pPr>
            <w:r w:rsidRPr="005D2D2A">
              <w:rPr>
                <w:b/>
                <w:bCs/>
                <w:rtl/>
              </w:rPr>
              <w:t>ליה</w:t>
            </w:r>
            <w:r w:rsidRPr="005D2D2A">
              <w:rPr>
                <w:rFonts w:hint="cs"/>
                <w:b/>
                <w:bCs/>
                <w:rtl/>
              </w:rPr>
              <w:t xml:space="preserve"> </w:t>
            </w:r>
            <w:r w:rsidRPr="005D2D2A">
              <w:rPr>
                <w:b/>
                <w:bCs/>
                <w:rtl/>
              </w:rPr>
              <w:t>לבאון</w:t>
            </w:r>
            <w:r w:rsidRPr="005D2D2A">
              <w:rPr>
                <w:rFonts w:hint="cs"/>
                <w:b/>
                <w:bCs/>
                <w:rtl/>
              </w:rPr>
              <w:t xml:space="preserve">, </w:t>
            </w:r>
            <w:r w:rsidRPr="005D2D2A">
              <w:rPr>
                <w:b/>
                <w:bCs/>
                <w:rtl/>
              </w:rPr>
              <w:t>שופטת</w:t>
            </w:r>
          </w:p>
        </w:tc>
      </w:tr>
    </w:tbl>
    <w:p w14:paraId="15C1A90A" w14:textId="77777777" w:rsidR="00DD6D73" w:rsidRDefault="00DD6D73">
      <w:pPr>
        <w:spacing w:line="360" w:lineRule="auto"/>
        <w:jc w:val="center"/>
        <w:rPr>
          <w:rtl/>
        </w:rPr>
      </w:pPr>
    </w:p>
    <w:p w14:paraId="417EA765" w14:textId="77777777" w:rsidR="00DD6D73" w:rsidRDefault="00BF3D0B">
      <w:pPr>
        <w:spacing w:line="360" w:lineRule="auto"/>
        <w:jc w:val="both"/>
        <w:rPr>
          <w:rtl/>
        </w:rPr>
      </w:pPr>
      <w:r>
        <w:rPr>
          <w:rtl/>
        </w:rPr>
        <w:t>&lt;#5#&gt;</w:t>
      </w:r>
    </w:p>
    <w:p w14:paraId="32E8A176" w14:textId="77777777" w:rsidR="00DD6D73" w:rsidRDefault="00BF3D0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187088E" w14:textId="77777777" w:rsidR="00DD6D73" w:rsidRDefault="00DD6D73">
      <w:pPr>
        <w:spacing w:line="360" w:lineRule="auto"/>
        <w:jc w:val="both"/>
        <w:rPr>
          <w:rtl/>
        </w:rPr>
      </w:pPr>
    </w:p>
    <w:p w14:paraId="545FFD83" w14:textId="77777777" w:rsidR="00DD6D73" w:rsidRDefault="00BF3D0B">
      <w:pPr>
        <w:spacing w:line="360" w:lineRule="auto"/>
        <w:jc w:val="both"/>
        <w:rPr>
          <w:rtl/>
        </w:rPr>
      </w:pPr>
      <w:r>
        <w:rPr>
          <w:rFonts w:hint="cs"/>
          <w:rtl/>
        </w:rPr>
        <w:t xml:space="preserve">את בקשת התביעה לעיכוב ביצוע דוחה אני, שהרי מועד תחילת ריצוי המאסר בעבודות שירות הוא 8.3.10 ועד אז בוודאי ניתן יהיה להגיש את הערעור. </w:t>
      </w:r>
    </w:p>
    <w:p w14:paraId="018D60D6" w14:textId="77777777" w:rsidR="00DD6D73" w:rsidRDefault="00BF3D0B">
      <w:pPr>
        <w:spacing w:line="360" w:lineRule="auto"/>
        <w:jc w:val="both"/>
        <w:rPr>
          <w:sz w:val="4"/>
          <w:szCs w:val="4"/>
          <w:rtl/>
        </w:rPr>
      </w:pPr>
      <w:r>
        <w:rPr>
          <w:sz w:val="4"/>
          <w:szCs w:val="4"/>
          <w:rtl/>
        </w:rPr>
        <w:t>&lt;#6#&gt;</w:t>
      </w:r>
    </w:p>
    <w:p w14:paraId="27C8A7D8" w14:textId="77777777" w:rsidR="00DD6D73" w:rsidRDefault="00DD6D73">
      <w:pPr>
        <w:jc w:val="right"/>
        <w:rPr>
          <w:rtl/>
        </w:rPr>
      </w:pPr>
    </w:p>
    <w:p w14:paraId="57DBC27D" w14:textId="77777777" w:rsidR="00BF3D0B" w:rsidRPr="00BF3D0B" w:rsidRDefault="00BF3D0B">
      <w:pPr>
        <w:jc w:val="both"/>
        <w:rPr>
          <w:b/>
          <w:bCs/>
          <w:color w:val="FFFFFF"/>
          <w:sz w:val="2"/>
          <w:szCs w:val="2"/>
          <w:rtl/>
        </w:rPr>
      </w:pPr>
    </w:p>
    <w:p w14:paraId="24C12385" w14:textId="77777777" w:rsidR="00BF3D0B" w:rsidRPr="00BF3D0B" w:rsidRDefault="00BF3D0B">
      <w:pPr>
        <w:jc w:val="both"/>
        <w:rPr>
          <w:b/>
          <w:bCs/>
          <w:color w:val="FFFFFF"/>
          <w:sz w:val="2"/>
          <w:szCs w:val="2"/>
          <w:rtl/>
        </w:rPr>
      </w:pPr>
      <w:r w:rsidRPr="00BF3D0B">
        <w:rPr>
          <w:b/>
          <w:bCs/>
          <w:color w:val="FFFFFF"/>
          <w:sz w:val="2"/>
          <w:szCs w:val="2"/>
          <w:rtl/>
        </w:rPr>
        <w:t>5129371</w:t>
      </w:r>
    </w:p>
    <w:p w14:paraId="207C68E7" w14:textId="77777777" w:rsidR="00DD6D73" w:rsidRDefault="00BF3D0B">
      <w:pPr>
        <w:jc w:val="both"/>
        <w:rPr>
          <w:rtl/>
        </w:rPr>
      </w:pPr>
      <w:r w:rsidRPr="00BF3D0B">
        <w:rPr>
          <w:b/>
          <w:bCs/>
          <w:color w:val="FFFFFF"/>
          <w:sz w:val="2"/>
          <w:szCs w:val="2"/>
          <w:rtl/>
        </w:rPr>
        <w:t>54678313</w:t>
      </w:r>
      <w:r>
        <w:rPr>
          <w:b/>
          <w:bCs/>
          <w:rtl/>
        </w:rPr>
        <w:t xml:space="preserve">ניתנה והודעה היום ל' שבט תש"ע, 14/02/2010 במעמד הנוכחים.  </w:t>
      </w:r>
      <w:r>
        <w:rPr>
          <w:rtl/>
        </w:rPr>
        <w:t xml:space="preserve"> </w:t>
      </w:r>
    </w:p>
    <w:p w14:paraId="5FD1399C" w14:textId="77777777" w:rsidR="00277CB5" w:rsidRPr="00277CB5" w:rsidRDefault="00277CB5">
      <w:pPr>
        <w:jc w:val="center"/>
        <w:rPr>
          <w:color w:val="FFFFFF"/>
          <w:sz w:val="2"/>
          <w:szCs w:val="2"/>
          <w:rtl/>
        </w:rPr>
      </w:pPr>
    </w:p>
    <w:p w14:paraId="789C11C0" w14:textId="77777777" w:rsidR="00277CB5" w:rsidRPr="00277CB5" w:rsidRDefault="00277CB5">
      <w:pPr>
        <w:jc w:val="center"/>
        <w:rPr>
          <w:color w:val="FFFFFF"/>
          <w:sz w:val="2"/>
          <w:szCs w:val="2"/>
          <w:rtl/>
        </w:rPr>
      </w:pPr>
      <w:r w:rsidRPr="00277CB5">
        <w:rPr>
          <w:color w:val="FFFFFF"/>
          <w:sz w:val="2"/>
          <w:szCs w:val="2"/>
          <w:rtl/>
        </w:rPr>
        <w:t>5129371</w:t>
      </w:r>
    </w:p>
    <w:p w14:paraId="1661EB2A" w14:textId="77777777" w:rsidR="00277CB5" w:rsidRPr="00277CB5" w:rsidRDefault="00277CB5" w:rsidP="00277CB5">
      <w:pPr>
        <w:keepNext/>
        <w:rPr>
          <w:color w:val="000000"/>
          <w:sz w:val="22"/>
          <w:szCs w:val="22"/>
          <w:rtl/>
        </w:rPr>
      </w:pPr>
    </w:p>
    <w:p w14:paraId="458759D6" w14:textId="77777777" w:rsidR="00277CB5" w:rsidRPr="00277CB5" w:rsidRDefault="00277CB5" w:rsidP="00277CB5">
      <w:pPr>
        <w:keepNext/>
        <w:rPr>
          <w:color w:val="000000"/>
          <w:sz w:val="22"/>
          <w:szCs w:val="22"/>
          <w:rtl/>
        </w:rPr>
      </w:pPr>
      <w:r w:rsidRPr="00277CB5">
        <w:rPr>
          <w:color w:val="000000"/>
          <w:sz w:val="22"/>
          <w:szCs w:val="22"/>
          <w:rtl/>
        </w:rPr>
        <w:t>ליה לבאון 54678313-/</w:t>
      </w:r>
    </w:p>
    <w:p w14:paraId="748E4DB1" w14:textId="77777777" w:rsidR="00DD6D73" w:rsidRDefault="00277CB5">
      <w:pPr>
        <w:jc w:val="center"/>
        <w:rPr>
          <w:rtl/>
        </w:rPr>
      </w:pPr>
      <w:r w:rsidRPr="00277CB5">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6D73" w14:paraId="5980A5CD" w14:textId="77777777">
        <w:trPr>
          <w:trHeight w:val="364"/>
          <w:jc w:val="right"/>
        </w:trPr>
        <w:tc>
          <w:tcPr>
            <w:tcW w:w="3708" w:type="dxa"/>
          </w:tcPr>
          <w:p w14:paraId="12476F2C" w14:textId="77777777" w:rsidR="00DD6D73" w:rsidRDefault="00DD6D73" w:rsidP="005D2D2A">
            <w:pPr>
              <w:jc w:val="center"/>
              <w:rPr>
                <w:rtl/>
              </w:rPr>
            </w:pPr>
          </w:p>
        </w:tc>
      </w:tr>
      <w:tr w:rsidR="00DD6D73" w14:paraId="4FCC9ECE" w14:textId="77777777">
        <w:trPr>
          <w:trHeight w:val="415"/>
          <w:jc w:val="right"/>
        </w:trPr>
        <w:tc>
          <w:tcPr>
            <w:tcW w:w="3708" w:type="dxa"/>
          </w:tcPr>
          <w:p w14:paraId="376599DE" w14:textId="77777777" w:rsidR="00DD6D73" w:rsidRPr="005D2D2A" w:rsidRDefault="00BF3D0B" w:rsidP="005D2D2A">
            <w:pPr>
              <w:jc w:val="center"/>
              <w:rPr>
                <w:b/>
                <w:bCs/>
                <w:rtl/>
              </w:rPr>
            </w:pPr>
            <w:r w:rsidRPr="005D2D2A">
              <w:rPr>
                <w:b/>
                <w:bCs/>
                <w:rtl/>
              </w:rPr>
              <w:t>ליה</w:t>
            </w:r>
            <w:r w:rsidRPr="005D2D2A">
              <w:rPr>
                <w:rFonts w:hint="cs"/>
                <w:b/>
                <w:bCs/>
                <w:rtl/>
              </w:rPr>
              <w:t xml:space="preserve"> </w:t>
            </w:r>
            <w:r w:rsidRPr="005D2D2A">
              <w:rPr>
                <w:b/>
                <w:bCs/>
                <w:rtl/>
              </w:rPr>
              <w:t>לבאון</w:t>
            </w:r>
            <w:r w:rsidRPr="005D2D2A">
              <w:rPr>
                <w:rFonts w:hint="cs"/>
                <w:b/>
                <w:bCs/>
                <w:rtl/>
              </w:rPr>
              <w:t xml:space="preserve">, </w:t>
            </w:r>
            <w:r w:rsidRPr="005D2D2A">
              <w:rPr>
                <w:b/>
                <w:bCs/>
                <w:rtl/>
              </w:rPr>
              <w:t>שופטת</w:t>
            </w:r>
          </w:p>
        </w:tc>
      </w:tr>
    </w:tbl>
    <w:p w14:paraId="77F537C6" w14:textId="77777777" w:rsidR="00DD6D73" w:rsidRDefault="00DD6D73">
      <w:pPr>
        <w:jc w:val="right"/>
        <w:rPr>
          <w:rtl/>
        </w:rPr>
      </w:pPr>
    </w:p>
    <w:p w14:paraId="15699933" w14:textId="77777777" w:rsidR="00DD6D73" w:rsidRDefault="00BF3D0B">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נילי קופרמן</w:t>
      </w:r>
    </w:p>
    <w:p w14:paraId="0F26ED28" w14:textId="77777777" w:rsidR="00BF3D0B" w:rsidRDefault="00BF3D0B" w:rsidP="00BF3D0B">
      <w:r w:rsidRPr="00BF3D0B">
        <w:rPr>
          <w:color w:val="000000"/>
          <w:rtl/>
        </w:rPr>
        <w:t>נוסח מסמך זה כפוף לשינויי ניסוח ועריכה</w:t>
      </w:r>
    </w:p>
    <w:p w14:paraId="6364D0C6" w14:textId="77777777" w:rsidR="00BF3D0B" w:rsidRDefault="00BF3D0B" w:rsidP="00BF3D0B">
      <w:pPr>
        <w:rPr>
          <w:rtl/>
        </w:rPr>
      </w:pPr>
    </w:p>
    <w:p w14:paraId="2DAA3371" w14:textId="77777777" w:rsidR="00BF3D0B" w:rsidRDefault="00BF3D0B" w:rsidP="00BF3D0B">
      <w:pPr>
        <w:jc w:val="center"/>
        <w:rPr>
          <w:color w:val="0000FF"/>
          <w:u w:val="single"/>
        </w:rPr>
      </w:pPr>
      <w:r w:rsidRPr="00FD627D">
        <w:rPr>
          <w:color w:val="000000"/>
          <w:rtl/>
        </w:rPr>
        <w:t>הודעה למנויים על עריכה ושינויים במסמכי פסיקה, חקיקה ועוד באתר נבו - הקש כאן</w:t>
      </w:r>
    </w:p>
    <w:p w14:paraId="75844506" w14:textId="77777777" w:rsidR="00DD6D73" w:rsidRPr="00BF3D0B" w:rsidRDefault="00DD6D73" w:rsidP="00277CB5">
      <w:pPr>
        <w:rPr>
          <w:color w:val="0000FF"/>
          <w:u w:val="single"/>
        </w:rPr>
      </w:pPr>
    </w:p>
    <w:sectPr w:rsidR="00DD6D73" w:rsidRPr="00BF3D0B" w:rsidSect="00277CB5">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66B0" w14:textId="77777777" w:rsidR="00D72C7A" w:rsidRPr="0076060F" w:rsidRDefault="00D72C7A">
      <w:pPr>
        <w:rPr>
          <w:rFonts w:cs="Arial"/>
          <w:szCs w:val="20"/>
        </w:rPr>
      </w:pPr>
      <w:r>
        <w:separator/>
      </w:r>
    </w:p>
  </w:endnote>
  <w:endnote w:type="continuationSeparator" w:id="0">
    <w:p w14:paraId="52CFFCEE" w14:textId="77777777" w:rsidR="00D72C7A" w:rsidRPr="0076060F" w:rsidRDefault="00D72C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860A" w14:textId="77777777" w:rsidR="00D72C7A" w:rsidRDefault="00D72C7A" w:rsidP="00277C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5DDE6A" w14:textId="77777777" w:rsidR="00D72C7A" w:rsidRDefault="00D72C7A" w:rsidP="00277CB5">
    <w:pPr>
      <w:pStyle w:val="a4"/>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32A4580" w14:textId="77777777" w:rsidR="00D72C7A" w:rsidRPr="00277CB5" w:rsidRDefault="00D72C7A" w:rsidP="00277CB5">
    <w:pPr>
      <w:pStyle w:val="a4"/>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Z:\00000000000000000000000000000000000-2016---------------\HAKIKA-KIDUD-2016\2010\shalom\word\outdoc-nohyper\05\OutDoc-Makor\sh-09-05-9349-998.doc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39D9" w14:textId="77777777" w:rsidR="00D72C7A" w:rsidRDefault="00D72C7A" w:rsidP="00277C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69AC">
      <w:rPr>
        <w:rFonts w:ascii="FrankRuehl" w:hAnsi="FrankRuehl" w:cs="FrankRuehl"/>
        <w:noProof/>
        <w:rtl/>
      </w:rPr>
      <w:t>1</w:t>
    </w:r>
    <w:r>
      <w:rPr>
        <w:rFonts w:ascii="FrankRuehl" w:hAnsi="FrankRuehl" w:cs="FrankRuehl"/>
        <w:rtl/>
      </w:rPr>
      <w:fldChar w:fldCharType="end"/>
    </w:r>
  </w:p>
  <w:p w14:paraId="086D1147" w14:textId="77777777" w:rsidR="00D72C7A" w:rsidRDefault="00D72C7A" w:rsidP="00277CB5">
    <w:pPr>
      <w:pStyle w:val="a4"/>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B3C834B" w14:textId="77777777" w:rsidR="00D72C7A" w:rsidRPr="00277CB5" w:rsidRDefault="00D72C7A" w:rsidP="00277CB5">
    <w:pPr>
      <w:pStyle w:val="a4"/>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Z:\00000000000000000000000000000000000-2016---------------\HAKIKA-KIDUD-2016\2010\shalom\word\outdoc-nohyper\05\OutDoc-Makor\sh-09-05-9349-998.doc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A0D1" w14:textId="77777777" w:rsidR="00D72C7A" w:rsidRPr="0076060F" w:rsidRDefault="00D72C7A">
      <w:pPr>
        <w:rPr>
          <w:rFonts w:cs="Arial"/>
          <w:szCs w:val="20"/>
        </w:rPr>
      </w:pPr>
      <w:r>
        <w:separator/>
      </w:r>
    </w:p>
  </w:footnote>
  <w:footnote w:type="continuationSeparator" w:id="0">
    <w:p w14:paraId="492D9118" w14:textId="77777777" w:rsidR="00D72C7A" w:rsidRPr="0076060F" w:rsidRDefault="00D72C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4496" w14:textId="77777777" w:rsidR="00D72C7A" w:rsidRPr="00277CB5" w:rsidRDefault="00D72C7A" w:rsidP="00277CB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9349-05-09</w:t>
    </w:r>
    <w:r>
      <w:rPr>
        <w:color w:val="000000"/>
        <w:sz w:val="22"/>
        <w:szCs w:val="22"/>
        <w:rtl/>
      </w:rPr>
      <w:tab/>
      <w:t xml:space="preserve"> מדינת ישראל נ' מאלק עודה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5258" w14:textId="77777777" w:rsidR="00D72C7A" w:rsidRPr="00277CB5" w:rsidRDefault="00D72C7A" w:rsidP="00277CB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9349-05-09</w:t>
    </w:r>
    <w:r>
      <w:rPr>
        <w:color w:val="000000"/>
        <w:sz w:val="22"/>
        <w:szCs w:val="22"/>
        <w:rtl/>
      </w:rPr>
      <w:tab/>
      <w:t xml:space="preserve"> מדינת ישראל נ' מאלק עודה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829D9"/>
    <w:multiLevelType w:val="hybridMultilevel"/>
    <w:tmpl w:val="BA58399A"/>
    <w:lvl w:ilvl="0" w:tplc="2FF4FF3E">
      <w:start w:val="1"/>
      <w:numFmt w:val="decimal"/>
      <w:lvlText w:val="%1."/>
      <w:lvlJc w:val="left"/>
      <w:pPr>
        <w:tabs>
          <w:tab w:val="num" w:pos="720"/>
        </w:tabs>
        <w:ind w:left="720" w:hanging="360"/>
      </w:pPr>
      <w:rPr>
        <w:lang w:bidi="he-IL"/>
      </w:rPr>
    </w:lvl>
    <w:lvl w:ilvl="1" w:tplc="8A6A755E">
      <w:start w:val="1"/>
      <w:numFmt w:val="hebrew1"/>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66067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6D73"/>
    <w:rsid w:val="0014565E"/>
    <w:rsid w:val="001A41EB"/>
    <w:rsid w:val="001C23C1"/>
    <w:rsid w:val="00277CB5"/>
    <w:rsid w:val="003F78FB"/>
    <w:rsid w:val="005D2D2A"/>
    <w:rsid w:val="00620539"/>
    <w:rsid w:val="006E341D"/>
    <w:rsid w:val="00802F42"/>
    <w:rsid w:val="00BF3D0B"/>
    <w:rsid w:val="00CE149A"/>
    <w:rsid w:val="00D61435"/>
    <w:rsid w:val="00D72C7A"/>
    <w:rsid w:val="00DD6D73"/>
    <w:rsid w:val="00DE1DFC"/>
    <w:rsid w:val="00EB625D"/>
    <w:rsid w:val="00F569AC"/>
    <w:rsid w:val="00FD62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E91E3C"/>
  <w15:chartTrackingRefBased/>
  <w15:docId w15:val="{B6B2061D-9F14-4985-B4D4-AD0308D4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6D7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6D73"/>
    <w:pPr>
      <w:tabs>
        <w:tab w:val="center" w:pos="4153"/>
        <w:tab w:val="right" w:pos="8306"/>
      </w:tabs>
    </w:pPr>
  </w:style>
  <w:style w:type="paragraph" w:styleId="a4">
    <w:name w:val="footer"/>
    <w:basedOn w:val="a"/>
    <w:rsid w:val="00DD6D73"/>
    <w:pPr>
      <w:tabs>
        <w:tab w:val="center" w:pos="4153"/>
        <w:tab w:val="right" w:pos="8306"/>
      </w:tabs>
    </w:pPr>
  </w:style>
  <w:style w:type="table" w:styleId="a5">
    <w:name w:val="Table Grid"/>
    <w:basedOn w:val="a1"/>
    <w:rsid w:val="00DD6D7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DD6D73"/>
  </w:style>
  <w:style w:type="paragraph" w:customStyle="1" w:styleId="12">
    <w:name w:val="רגיל + ‏12 נק'"/>
    <w:aliases w:val="מיושר לשני הצדדים,מרווח בין שורות:  שורה וחצי"/>
    <w:basedOn w:val="a"/>
    <w:rsid w:val="00DD6D7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D6D73"/>
    <w:pPr>
      <w:spacing w:line="360" w:lineRule="auto"/>
      <w:jc w:val="both"/>
    </w:pPr>
    <w:rPr>
      <w:rFonts w:ascii="Times New Roman" w:eastAsia="Times New Roman" w:hAnsi="Times New Roman"/>
    </w:rPr>
  </w:style>
  <w:style w:type="character" w:styleId="a7">
    <w:name w:val="line number"/>
    <w:basedOn w:val="a0"/>
    <w:rsid w:val="00DD6D73"/>
  </w:style>
  <w:style w:type="character" w:styleId="Hyperlink">
    <w:name w:val="Hyperlink"/>
    <w:rsid w:val="00BF3D0B"/>
    <w:rPr>
      <w:color w:val="0000FF"/>
      <w:u w:val="single"/>
    </w:rPr>
  </w:style>
  <w:style w:type="character" w:styleId="FollowedHyperlink">
    <w:name w:val="FollowedHyperlink"/>
    <w:rsid w:val="00EB625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S" TargetMode="External"/><Relationship Id="rId13" Type="http://schemas.openxmlformats.org/officeDocument/2006/relationships/hyperlink" Target="http://www.nevo.co.il/law/70301/1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585240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8C" TargetMode="External"/><Relationship Id="rId14" Type="http://schemas.openxmlformats.org/officeDocument/2006/relationships/hyperlink" Target="http://www.nevo.co.il/law/70301/8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5035</Characters>
  <Application>Microsoft Office Word</Application>
  <DocSecurity>0</DocSecurity>
  <Lines>41</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6030</CharactersWithSpaces>
  <SharedDoc>false</SharedDoc>
  <HLinks>
    <vt:vector size="48" baseType="variant">
      <vt:variant>
        <vt:i4>3539053</vt:i4>
      </vt:variant>
      <vt:variant>
        <vt:i4>21</vt:i4>
      </vt:variant>
      <vt:variant>
        <vt:i4>0</vt:i4>
      </vt:variant>
      <vt:variant>
        <vt:i4>5</vt:i4>
      </vt:variant>
      <vt:variant>
        <vt:lpwstr>http://www.nevo.co.il/law/70301/8C</vt:lpwstr>
      </vt:variant>
      <vt:variant>
        <vt:lpwstr/>
      </vt:variant>
      <vt:variant>
        <vt:i4>2490468</vt:i4>
      </vt:variant>
      <vt:variant>
        <vt:i4>18</vt:i4>
      </vt:variant>
      <vt:variant>
        <vt:i4>0</vt:i4>
      </vt:variant>
      <vt:variant>
        <vt:i4>5</vt:i4>
      </vt:variant>
      <vt:variant>
        <vt:lpwstr>http://www.nevo.co.il/law/70301/1S</vt:lpwstr>
      </vt:variant>
      <vt:variant>
        <vt:lpwstr/>
      </vt:variant>
      <vt:variant>
        <vt:i4>3145854</vt:i4>
      </vt:variant>
      <vt:variant>
        <vt:i4>15</vt:i4>
      </vt:variant>
      <vt:variant>
        <vt:i4>0</vt:i4>
      </vt:variant>
      <vt:variant>
        <vt:i4>5</vt:i4>
      </vt:variant>
      <vt:variant>
        <vt:lpwstr>http://www.nevo.co.il/case/5852404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3539053</vt:i4>
      </vt:variant>
      <vt:variant>
        <vt:i4>6</vt:i4>
      </vt:variant>
      <vt:variant>
        <vt:i4>0</vt:i4>
      </vt:variant>
      <vt:variant>
        <vt:i4>5</vt:i4>
      </vt:variant>
      <vt:variant>
        <vt:lpwstr>http://www.nevo.co.il/law/70301/8C</vt:lpwstr>
      </vt:variant>
      <vt:variant>
        <vt:lpwstr/>
      </vt:variant>
      <vt:variant>
        <vt:i4>2490468</vt:i4>
      </vt:variant>
      <vt:variant>
        <vt:i4>3</vt:i4>
      </vt:variant>
      <vt:variant>
        <vt:i4>0</vt:i4>
      </vt:variant>
      <vt:variant>
        <vt:i4>5</vt:i4>
      </vt:variant>
      <vt:variant>
        <vt:lpwstr>http://www.nevo.co.il/law/70301/1S</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9349</vt:lpwstr>
  </property>
  <property fmtid="{D5CDD505-2E9C-101B-9397-08002B2CF9AE}" pid="6" name="NEWPARTB">
    <vt:lpwstr>05</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מאלק עודה </vt:lpwstr>
  </property>
  <property fmtid="{D5CDD505-2E9C-101B-9397-08002B2CF9AE}" pid="10" name="LAWYER">
    <vt:lpwstr>נטלי חגי;שאדי נאטור</vt:lpwstr>
  </property>
  <property fmtid="{D5CDD505-2E9C-101B-9397-08002B2CF9AE}" pid="11" name="JUDGE">
    <vt:lpwstr>ליה לבאון</vt:lpwstr>
  </property>
  <property fmtid="{D5CDD505-2E9C-101B-9397-08002B2CF9AE}" pid="12" name="CITY">
    <vt:lpwstr>פ"ת</vt:lpwstr>
  </property>
  <property fmtid="{D5CDD505-2E9C-101B-9397-08002B2CF9AE}" pid="13" name="DATE">
    <vt:lpwstr>20100214</vt:lpwstr>
  </property>
  <property fmtid="{D5CDD505-2E9C-101B-9397-08002B2CF9AE}" pid="14" name="TYPE_N_DATE">
    <vt:lpwstr>38020100214</vt:lpwstr>
  </property>
  <property fmtid="{D5CDD505-2E9C-101B-9397-08002B2CF9AE}" pid="15" name="WORDNUMPAGES">
    <vt:lpwstr>4</vt:lpwstr>
  </property>
  <property fmtid="{D5CDD505-2E9C-101B-9397-08002B2CF9AE}" pid="16" name="TYPE_ABS_DATE">
    <vt:lpwstr>380020100214</vt:lpwstr>
  </property>
  <property fmtid="{D5CDD505-2E9C-101B-9397-08002B2CF9AE}" pid="17" name="RemarkFileName">
    <vt:lpwstr>shalom sh 09 05 9349 998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5852404</vt:lpwstr>
  </property>
  <property fmtid="{D5CDD505-2E9C-101B-9397-08002B2CF9AE}" pid="40" name="LAWLISTTMP1">
    <vt:lpwstr>70301/144.a;001S;008C</vt:lpwstr>
  </property>
</Properties>
</file>