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497373" w:rsidRPr="006B4028" w14:paraId="3D624B73" w14:textId="77777777" w:rsidTr="00F377DA">
        <w:trPr>
          <w:trHeight w:hRule="exact" w:val="418"/>
          <w:jc w:val="center"/>
        </w:trPr>
        <w:tc>
          <w:tcPr>
            <w:tcW w:w="8721" w:type="dxa"/>
            <w:gridSpan w:val="2"/>
          </w:tcPr>
          <w:p w14:paraId="301F573B" w14:textId="77777777" w:rsidR="00497373" w:rsidRPr="006B4028" w:rsidRDefault="00497373" w:rsidP="006B4028">
            <w:pPr>
              <w:pStyle w:val="a3"/>
              <w:jc w:val="center"/>
              <w:rPr>
                <w:rFonts w:ascii="Tahoma" w:hAnsi="Tahoma" w:cs="Tahoma"/>
                <w:color w:val="000080"/>
                <w:rtl/>
              </w:rPr>
            </w:pPr>
            <w:bookmarkStart w:id="0" w:name="LastJudge"/>
            <w:r w:rsidRPr="006B4028">
              <w:rPr>
                <w:rFonts w:ascii="Tahoma" w:hAnsi="Tahoma" w:cs="Tahoma"/>
                <w:b/>
                <w:bCs/>
                <w:color w:val="000080"/>
                <w:rtl/>
              </w:rPr>
              <w:t>בית משפט השלום בירושלים</w:t>
            </w:r>
          </w:p>
        </w:tc>
      </w:tr>
      <w:tr w:rsidR="00497373" w:rsidRPr="006B4028" w14:paraId="3F1BED9F" w14:textId="77777777" w:rsidTr="00F377DA">
        <w:trPr>
          <w:trHeight w:val="337"/>
          <w:jc w:val="center"/>
        </w:trPr>
        <w:tc>
          <w:tcPr>
            <w:tcW w:w="5049" w:type="dxa"/>
          </w:tcPr>
          <w:p w14:paraId="7EF54C85" w14:textId="77777777" w:rsidR="00497373" w:rsidRPr="006B4028" w:rsidRDefault="00497373" w:rsidP="006B4028">
            <w:pPr>
              <w:rPr>
                <w:rFonts w:cs="FrankRuehl"/>
                <w:sz w:val="28"/>
                <w:szCs w:val="28"/>
                <w:rtl/>
              </w:rPr>
            </w:pPr>
            <w:r w:rsidRPr="006B4028">
              <w:rPr>
                <w:rFonts w:cs="FrankRuehl"/>
                <w:sz w:val="28"/>
                <w:szCs w:val="28"/>
                <w:rtl/>
              </w:rPr>
              <w:t>ת"פ</w:t>
            </w:r>
            <w:r w:rsidRPr="006B4028">
              <w:rPr>
                <w:rFonts w:cs="FrankRuehl" w:hint="cs"/>
                <w:sz w:val="28"/>
                <w:szCs w:val="28"/>
                <w:rtl/>
              </w:rPr>
              <w:t xml:space="preserve"> </w:t>
            </w:r>
            <w:r w:rsidRPr="006B4028">
              <w:rPr>
                <w:rFonts w:cs="FrankRuehl"/>
                <w:sz w:val="28"/>
                <w:szCs w:val="28"/>
                <w:rtl/>
              </w:rPr>
              <w:t>8987-11-14</w:t>
            </w:r>
            <w:r w:rsidRPr="006B4028">
              <w:rPr>
                <w:rFonts w:cs="FrankRuehl" w:hint="cs"/>
                <w:sz w:val="28"/>
                <w:szCs w:val="28"/>
                <w:rtl/>
              </w:rPr>
              <w:t xml:space="preserve"> </w:t>
            </w:r>
            <w:r w:rsidRPr="006B4028">
              <w:rPr>
                <w:rFonts w:cs="FrankRuehl"/>
                <w:sz w:val="28"/>
                <w:szCs w:val="28"/>
                <w:rtl/>
              </w:rPr>
              <w:t>מדינת ישראל נ' זרו</w:t>
            </w:r>
          </w:p>
          <w:p w14:paraId="2385910A" w14:textId="77777777" w:rsidR="00497373" w:rsidRPr="006B4028" w:rsidRDefault="00497373" w:rsidP="006B4028">
            <w:pPr>
              <w:pStyle w:val="a3"/>
              <w:rPr>
                <w:rtl/>
              </w:rPr>
            </w:pPr>
          </w:p>
          <w:p w14:paraId="5619F6E3" w14:textId="77777777" w:rsidR="00497373" w:rsidRPr="006B4028" w:rsidRDefault="00497373" w:rsidP="006B4028">
            <w:pPr>
              <w:pStyle w:val="a3"/>
              <w:rPr>
                <w:rFonts w:cs="FrankRuehl"/>
                <w:sz w:val="28"/>
                <w:szCs w:val="28"/>
                <w:rtl/>
              </w:rPr>
            </w:pPr>
          </w:p>
        </w:tc>
        <w:tc>
          <w:tcPr>
            <w:tcW w:w="3672" w:type="dxa"/>
          </w:tcPr>
          <w:p w14:paraId="3D213C87" w14:textId="77777777" w:rsidR="00497373" w:rsidRPr="006B4028" w:rsidRDefault="00497373" w:rsidP="006B4028">
            <w:pPr>
              <w:pStyle w:val="a3"/>
              <w:jc w:val="right"/>
              <w:rPr>
                <w:rFonts w:cs="FrankRuehl"/>
                <w:sz w:val="28"/>
                <w:szCs w:val="28"/>
                <w:rtl/>
              </w:rPr>
            </w:pPr>
            <w:r w:rsidRPr="006B4028">
              <w:rPr>
                <w:rFonts w:cs="FrankRuehl"/>
                <w:sz w:val="28"/>
                <w:szCs w:val="28"/>
                <w:rtl/>
              </w:rPr>
              <w:t>26 מרץ 2017</w:t>
            </w:r>
          </w:p>
        </w:tc>
      </w:tr>
      <w:tr w:rsidR="00497373" w:rsidRPr="006B4028" w14:paraId="7C5C727B" w14:textId="77777777" w:rsidTr="00F377DA">
        <w:trPr>
          <w:trHeight w:val="337"/>
          <w:jc w:val="center"/>
        </w:trPr>
        <w:tc>
          <w:tcPr>
            <w:tcW w:w="5049" w:type="dxa"/>
          </w:tcPr>
          <w:p w14:paraId="2D77B9CA" w14:textId="77777777" w:rsidR="00497373" w:rsidRPr="006B4028" w:rsidRDefault="00497373" w:rsidP="006B4028">
            <w:pPr>
              <w:rPr>
                <w:rtl/>
              </w:rPr>
            </w:pPr>
            <w:r w:rsidRPr="006B4028">
              <w:rPr>
                <w:rFonts w:ascii="Arial" w:hAnsi="Arial" w:cs="FrankRuehl" w:hint="cs"/>
                <w:sz w:val="28"/>
                <w:szCs w:val="28"/>
                <w:rtl/>
              </w:rPr>
              <w:t>ב</w:t>
            </w:r>
            <w:r w:rsidRPr="006B4028">
              <w:rPr>
                <w:rFonts w:ascii="Arial" w:hAnsi="Arial" w:cs="FrankRuehl"/>
                <w:sz w:val="28"/>
                <w:szCs w:val="28"/>
                <w:rtl/>
              </w:rPr>
              <w:t xml:space="preserve">פני </w:t>
            </w:r>
            <w:r w:rsidRPr="006B4028">
              <w:rPr>
                <w:rFonts w:ascii="Arial" w:hAnsi="Arial" w:cs="FrankRuehl" w:hint="cs"/>
                <w:sz w:val="28"/>
                <w:szCs w:val="28"/>
                <w:rtl/>
              </w:rPr>
              <w:t>כב' השופט יצחק שמעוני</w:t>
            </w:r>
          </w:p>
        </w:tc>
        <w:tc>
          <w:tcPr>
            <w:tcW w:w="3672" w:type="dxa"/>
          </w:tcPr>
          <w:p w14:paraId="651F49BB" w14:textId="77777777" w:rsidR="00497373" w:rsidRPr="006B4028" w:rsidRDefault="00497373" w:rsidP="006B4028">
            <w:pPr>
              <w:pStyle w:val="a3"/>
              <w:jc w:val="right"/>
              <w:rPr>
                <w:rtl/>
              </w:rPr>
            </w:pPr>
          </w:p>
        </w:tc>
      </w:tr>
    </w:tbl>
    <w:p w14:paraId="01A0D9F0" w14:textId="77777777" w:rsidR="00497373" w:rsidRPr="006B4028" w:rsidRDefault="00497373" w:rsidP="00497373">
      <w:pPr>
        <w:pStyle w:val="a3"/>
        <w:rPr>
          <w:rtl/>
        </w:rPr>
      </w:pPr>
      <w:r w:rsidRPr="006B4028">
        <w:rPr>
          <w:rFonts w:hint="cs"/>
          <w:rtl/>
        </w:rPr>
        <w:t xml:space="preserve"> </w:t>
      </w:r>
    </w:p>
    <w:p w14:paraId="12D58C67" w14:textId="77777777" w:rsidR="00497373" w:rsidRPr="006B4028" w:rsidRDefault="00497373" w:rsidP="00497373">
      <w:pPr>
        <w:pStyle w:val="a3"/>
      </w:pPr>
      <w:r w:rsidRPr="006B4028">
        <w:rPr>
          <w:rFonts w:cs="Times New Roman" w:hint="cs"/>
          <w:b/>
          <w:bCs/>
          <w:sz w:val="26"/>
          <w:szCs w:val="28"/>
          <w:rtl/>
        </w:rPr>
        <w:t xml:space="preserve"> </w:t>
      </w:r>
    </w:p>
    <w:p w14:paraId="25781873" w14:textId="77777777" w:rsidR="00497373" w:rsidRPr="006B4028" w:rsidRDefault="00497373" w:rsidP="0049737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97373" w:rsidRPr="006B4028" w14:paraId="547A82A5" w14:textId="77777777" w:rsidTr="006B4028">
        <w:trPr>
          <w:trHeight w:val="295"/>
          <w:jc w:val="center"/>
        </w:trPr>
        <w:tc>
          <w:tcPr>
            <w:tcW w:w="923" w:type="dxa"/>
            <w:tcBorders>
              <w:top w:val="nil"/>
              <w:left w:val="nil"/>
              <w:bottom w:val="nil"/>
              <w:right w:val="nil"/>
            </w:tcBorders>
            <w:shd w:val="clear" w:color="auto" w:fill="auto"/>
          </w:tcPr>
          <w:p w14:paraId="0B4EA845" w14:textId="77777777" w:rsidR="00497373" w:rsidRPr="006B4028" w:rsidRDefault="00497373" w:rsidP="006B4028">
            <w:pPr>
              <w:jc w:val="both"/>
              <w:rPr>
                <w:rFonts w:ascii="Arial" w:hAnsi="Arial"/>
                <w:sz w:val="26"/>
                <w:szCs w:val="26"/>
              </w:rPr>
            </w:pPr>
          </w:p>
        </w:tc>
        <w:tc>
          <w:tcPr>
            <w:tcW w:w="7897" w:type="dxa"/>
            <w:gridSpan w:val="2"/>
            <w:tcBorders>
              <w:top w:val="nil"/>
              <w:left w:val="nil"/>
              <w:bottom w:val="nil"/>
              <w:right w:val="nil"/>
            </w:tcBorders>
            <w:shd w:val="clear" w:color="auto" w:fill="auto"/>
          </w:tcPr>
          <w:p w14:paraId="639A088A" w14:textId="77777777" w:rsidR="00497373" w:rsidRPr="006B4028" w:rsidRDefault="00497373" w:rsidP="006B4028">
            <w:pPr>
              <w:rPr>
                <w:rFonts w:ascii="Arial" w:hAnsi="Arial"/>
                <w:sz w:val="26"/>
                <w:szCs w:val="26"/>
                <w:rtl/>
              </w:rPr>
            </w:pPr>
          </w:p>
          <w:p w14:paraId="2746716F" w14:textId="77777777" w:rsidR="00497373" w:rsidRPr="006B4028" w:rsidRDefault="00497373" w:rsidP="006B4028">
            <w:pPr>
              <w:jc w:val="both"/>
              <w:rPr>
                <w:rFonts w:ascii="Arial" w:hAnsi="Arial"/>
                <w:sz w:val="26"/>
                <w:szCs w:val="26"/>
              </w:rPr>
            </w:pPr>
          </w:p>
        </w:tc>
      </w:tr>
      <w:tr w:rsidR="00497373" w:rsidRPr="006B4028" w14:paraId="01AAE53F" w14:textId="77777777" w:rsidTr="006B4028">
        <w:trPr>
          <w:trHeight w:val="355"/>
          <w:jc w:val="center"/>
        </w:trPr>
        <w:tc>
          <w:tcPr>
            <w:tcW w:w="923" w:type="dxa"/>
            <w:tcBorders>
              <w:top w:val="nil"/>
              <w:left w:val="nil"/>
              <w:bottom w:val="nil"/>
              <w:right w:val="nil"/>
            </w:tcBorders>
            <w:shd w:val="clear" w:color="auto" w:fill="auto"/>
          </w:tcPr>
          <w:p w14:paraId="7AF2CD2D" w14:textId="77777777" w:rsidR="00497373" w:rsidRPr="006B4028" w:rsidRDefault="00497373" w:rsidP="006B4028">
            <w:pPr>
              <w:jc w:val="both"/>
              <w:rPr>
                <w:rFonts w:ascii="Arial" w:hAnsi="Arial"/>
                <w:sz w:val="26"/>
                <w:szCs w:val="26"/>
                <w:rtl/>
              </w:rPr>
            </w:pPr>
          </w:p>
          <w:p w14:paraId="4FB6445D" w14:textId="77777777" w:rsidR="00497373" w:rsidRPr="006B4028" w:rsidRDefault="00497373" w:rsidP="006B4028">
            <w:pPr>
              <w:jc w:val="both"/>
              <w:rPr>
                <w:rFonts w:ascii="Arial" w:hAnsi="Arial"/>
                <w:b/>
                <w:bCs/>
                <w:sz w:val="26"/>
                <w:szCs w:val="26"/>
              </w:rPr>
            </w:pPr>
          </w:p>
        </w:tc>
        <w:tc>
          <w:tcPr>
            <w:tcW w:w="4126" w:type="dxa"/>
            <w:tcBorders>
              <w:top w:val="nil"/>
              <w:left w:val="nil"/>
              <w:bottom w:val="nil"/>
              <w:right w:val="nil"/>
            </w:tcBorders>
            <w:shd w:val="clear" w:color="auto" w:fill="auto"/>
          </w:tcPr>
          <w:p w14:paraId="1E6977EF" w14:textId="77777777" w:rsidR="00497373" w:rsidRPr="006B4028" w:rsidRDefault="00497373" w:rsidP="006B4028">
            <w:pPr>
              <w:jc w:val="both"/>
              <w:rPr>
                <w:rFonts w:ascii="Arial" w:hAnsi="Arial"/>
                <w:sz w:val="26"/>
                <w:szCs w:val="26"/>
                <w:rtl/>
              </w:rPr>
            </w:pPr>
          </w:p>
          <w:p w14:paraId="4F2ABEA0" w14:textId="77777777" w:rsidR="00497373" w:rsidRPr="006B4028" w:rsidRDefault="00497373" w:rsidP="006B4028">
            <w:pPr>
              <w:rPr>
                <w:b/>
                <w:bCs/>
                <w:sz w:val="26"/>
                <w:szCs w:val="26"/>
              </w:rPr>
            </w:pPr>
            <w:r w:rsidRPr="006B4028">
              <w:rPr>
                <w:rFonts w:hint="cs"/>
                <w:b/>
                <w:bCs/>
                <w:sz w:val="26"/>
                <w:szCs w:val="26"/>
                <w:rtl/>
              </w:rPr>
              <w:t>מדינת ישראל</w:t>
            </w:r>
          </w:p>
          <w:p w14:paraId="35DFDFCF" w14:textId="77777777" w:rsidR="00497373" w:rsidRPr="006B4028" w:rsidRDefault="00497373" w:rsidP="006B4028">
            <w:pPr>
              <w:jc w:val="both"/>
              <w:rPr>
                <w:rFonts w:ascii="Arial" w:hAnsi="Arial"/>
                <w:sz w:val="26"/>
                <w:szCs w:val="26"/>
                <w:rtl/>
              </w:rPr>
            </w:pPr>
            <w:r w:rsidRPr="006B4028">
              <w:rPr>
                <w:rFonts w:ascii="Arial" w:hAnsi="Arial" w:hint="cs"/>
                <w:b/>
                <w:bCs/>
                <w:sz w:val="26"/>
                <w:szCs w:val="26"/>
                <w:rtl/>
              </w:rPr>
              <w:t>ע"י ענף תביעות</w:t>
            </w:r>
          </w:p>
          <w:p w14:paraId="6899E050" w14:textId="77777777" w:rsidR="00497373" w:rsidRPr="006B4028" w:rsidRDefault="00497373" w:rsidP="006B4028">
            <w:pPr>
              <w:jc w:val="both"/>
              <w:rPr>
                <w:rFonts w:ascii="Arial" w:hAnsi="Arial"/>
                <w:b/>
                <w:bCs/>
                <w:sz w:val="26"/>
                <w:szCs w:val="26"/>
              </w:rPr>
            </w:pPr>
            <w:r w:rsidRPr="006B4028">
              <w:rPr>
                <w:rFonts w:ascii="Arial" w:hAnsi="Arial" w:hint="cs"/>
                <w:b/>
                <w:bCs/>
                <w:sz w:val="26"/>
                <w:szCs w:val="26"/>
                <w:rtl/>
              </w:rPr>
              <w:t>משטרת ישראל</w:t>
            </w:r>
          </w:p>
        </w:tc>
        <w:tc>
          <w:tcPr>
            <w:tcW w:w="3771" w:type="dxa"/>
            <w:tcBorders>
              <w:top w:val="nil"/>
              <w:left w:val="nil"/>
              <w:bottom w:val="nil"/>
              <w:right w:val="nil"/>
            </w:tcBorders>
            <w:shd w:val="clear" w:color="auto" w:fill="auto"/>
          </w:tcPr>
          <w:p w14:paraId="723F4E47" w14:textId="77777777" w:rsidR="00497373" w:rsidRPr="006B4028" w:rsidRDefault="00497373" w:rsidP="006B4028">
            <w:pPr>
              <w:jc w:val="both"/>
              <w:rPr>
                <w:rFonts w:ascii="Arial" w:hAnsi="Arial"/>
                <w:sz w:val="26"/>
                <w:szCs w:val="26"/>
              </w:rPr>
            </w:pPr>
          </w:p>
        </w:tc>
      </w:tr>
      <w:tr w:rsidR="00497373" w:rsidRPr="006B4028" w14:paraId="4CE2105F" w14:textId="77777777" w:rsidTr="006B4028">
        <w:trPr>
          <w:trHeight w:val="355"/>
          <w:jc w:val="center"/>
        </w:trPr>
        <w:tc>
          <w:tcPr>
            <w:tcW w:w="923" w:type="dxa"/>
            <w:tcBorders>
              <w:top w:val="nil"/>
              <w:left w:val="nil"/>
              <w:bottom w:val="nil"/>
              <w:right w:val="nil"/>
            </w:tcBorders>
            <w:shd w:val="clear" w:color="auto" w:fill="auto"/>
          </w:tcPr>
          <w:p w14:paraId="14294149" w14:textId="77777777" w:rsidR="00497373" w:rsidRPr="006B4028" w:rsidRDefault="00497373" w:rsidP="006B4028">
            <w:pPr>
              <w:jc w:val="both"/>
              <w:rPr>
                <w:rFonts w:ascii="Arial" w:hAnsi="Arial"/>
                <w:sz w:val="26"/>
                <w:szCs w:val="26"/>
                <w:rtl/>
              </w:rPr>
            </w:pPr>
            <w:bookmarkStart w:id="1" w:name="FirstAppellant" w:colFirst="0" w:colLast="1"/>
          </w:p>
        </w:tc>
        <w:tc>
          <w:tcPr>
            <w:tcW w:w="4126" w:type="dxa"/>
            <w:tcBorders>
              <w:top w:val="nil"/>
              <w:left w:val="nil"/>
              <w:bottom w:val="nil"/>
              <w:right w:val="nil"/>
            </w:tcBorders>
            <w:shd w:val="clear" w:color="auto" w:fill="auto"/>
          </w:tcPr>
          <w:p w14:paraId="0DBA451F" w14:textId="77777777" w:rsidR="00497373" w:rsidRPr="006B4028" w:rsidRDefault="00497373" w:rsidP="006B4028">
            <w:pPr>
              <w:jc w:val="both"/>
              <w:rPr>
                <w:sz w:val="26"/>
                <w:szCs w:val="26"/>
                <w:rtl/>
              </w:rPr>
            </w:pPr>
          </w:p>
        </w:tc>
        <w:tc>
          <w:tcPr>
            <w:tcW w:w="3771" w:type="dxa"/>
            <w:tcBorders>
              <w:top w:val="nil"/>
              <w:left w:val="nil"/>
              <w:bottom w:val="nil"/>
              <w:right w:val="nil"/>
            </w:tcBorders>
            <w:shd w:val="clear" w:color="auto" w:fill="auto"/>
          </w:tcPr>
          <w:p w14:paraId="3DFA7833" w14:textId="77777777" w:rsidR="00497373" w:rsidRPr="006B4028" w:rsidRDefault="00497373" w:rsidP="006B4028">
            <w:pPr>
              <w:rPr>
                <w:rFonts w:ascii="Arial" w:hAnsi="Arial"/>
                <w:b/>
                <w:bCs/>
                <w:sz w:val="26"/>
                <w:szCs w:val="26"/>
                <w:rtl/>
              </w:rPr>
            </w:pPr>
            <w:r w:rsidRPr="006B4028">
              <w:rPr>
                <w:rFonts w:ascii="Arial" w:hAnsi="Arial" w:hint="cs"/>
                <w:b/>
                <w:bCs/>
                <w:sz w:val="26"/>
                <w:szCs w:val="26"/>
                <w:rtl/>
              </w:rPr>
              <w:t>ה</w:t>
            </w:r>
            <w:r w:rsidRPr="006B4028">
              <w:rPr>
                <w:rFonts w:hint="cs"/>
                <w:b/>
                <w:bCs/>
                <w:sz w:val="26"/>
                <w:szCs w:val="26"/>
                <w:rtl/>
              </w:rPr>
              <w:t>מאשימה</w:t>
            </w:r>
          </w:p>
        </w:tc>
      </w:tr>
      <w:tr w:rsidR="00497373" w:rsidRPr="006B4028" w14:paraId="0506C984" w14:textId="77777777" w:rsidTr="006B4028">
        <w:trPr>
          <w:trHeight w:val="355"/>
          <w:jc w:val="center"/>
        </w:trPr>
        <w:tc>
          <w:tcPr>
            <w:tcW w:w="923" w:type="dxa"/>
            <w:tcBorders>
              <w:top w:val="nil"/>
              <w:left w:val="nil"/>
              <w:bottom w:val="nil"/>
              <w:right w:val="nil"/>
            </w:tcBorders>
            <w:shd w:val="clear" w:color="auto" w:fill="auto"/>
          </w:tcPr>
          <w:p w14:paraId="179AF02B" w14:textId="77777777" w:rsidR="00497373" w:rsidRPr="006B4028" w:rsidRDefault="00497373" w:rsidP="006B4028">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2DFC6B6D" w14:textId="77777777" w:rsidR="00497373" w:rsidRPr="006B4028" w:rsidRDefault="00497373" w:rsidP="006B4028">
            <w:pPr>
              <w:jc w:val="center"/>
              <w:rPr>
                <w:rFonts w:ascii="Arial" w:hAnsi="Arial"/>
                <w:b/>
                <w:bCs/>
                <w:sz w:val="26"/>
                <w:szCs w:val="26"/>
                <w:rtl/>
              </w:rPr>
            </w:pPr>
          </w:p>
          <w:p w14:paraId="47B20B37" w14:textId="77777777" w:rsidR="00497373" w:rsidRPr="006B4028" w:rsidRDefault="00497373" w:rsidP="006B4028">
            <w:pPr>
              <w:jc w:val="center"/>
              <w:rPr>
                <w:rFonts w:ascii="Arial" w:hAnsi="Arial"/>
                <w:b/>
                <w:bCs/>
                <w:sz w:val="26"/>
                <w:szCs w:val="26"/>
                <w:rtl/>
              </w:rPr>
            </w:pPr>
            <w:r w:rsidRPr="006B4028">
              <w:rPr>
                <w:rFonts w:ascii="Arial" w:hAnsi="Arial"/>
                <w:b/>
                <w:bCs/>
                <w:sz w:val="26"/>
                <w:szCs w:val="26"/>
                <w:rtl/>
              </w:rPr>
              <w:t>נגד</w:t>
            </w:r>
          </w:p>
          <w:p w14:paraId="146515EC" w14:textId="77777777" w:rsidR="00497373" w:rsidRPr="006B4028" w:rsidRDefault="00497373" w:rsidP="006B4028">
            <w:pPr>
              <w:jc w:val="both"/>
              <w:rPr>
                <w:rFonts w:ascii="Arial" w:hAnsi="Arial"/>
                <w:sz w:val="26"/>
                <w:szCs w:val="26"/>
              </w:rPr>
            </w:pPr>
          </w:p>
        </w:tc>
      </w:tr>
      <w:tr w:rsidR="00497373" w:rsidRPr="006B4028" w14:paraId="3A5DE0E7" w14:textId="77777777" w:rsidTr="006B4028">
        <w:trPr>
          <w:trHeight w:val="355"/>
          <w:jc w:val="center"/>
        </w:trPr>
        <w:tc>
          <w:tcPr>
            <w:tcW w:w="923" w:type="dxa"/>
            <w:tcBorders>
              <w:top w:val="nil"/>
              <w:left w:val="nil"/>
              <w:bottom w:val="nil"/>
              <w:right w:val="nil"/>
            </w:tcBorders>
            <w:shd w:val="clear" w:color="auto" w:fill="auto"/>
          </w:tcPr>
          <w:p w14:paraId="706D8B11" w14:textId="77777777" w:rsidR="00497373" w:rsidRPr="006B4028" w:rsidRDefault="00497373" w:rsidP="006B4028">
            <w:pPr>
              <w:jc w:val="both"/>
              <w:rPr>
                <w:rFonts w:ascii="Arial" w:hAnsi="Arial"/>
                <w:sz w:val="26"/>
                <w:szCs w:val="26"/>
                <w:rtl/>
              </w:rPr>
            </w:pPr>
            <w:bookmarkStart w:id="2" w:name="FirstLawyer"/>
            <w:bookmarkEnd w:id="1"/>
          </w:p>
        </w:tc>
        <w:tc>
          <w:tcPr>
            <w:tcW w:w="4126" w:type="dxa"/>
            <w:tcBorders>
              <w:top w:val="nil"/>
              <w:left w:val="nil"/>
              <w:bottom w:val="nil"/>
              <w:right w:val="nil"/>
            </w:tcBorders>
            <w:shd w:val="clear" w:color="auto" w:fill="auto"/>
          </w:tcPr>
          <w:p w14:paraId="357CFB45" w14:textId="77777777" w:rsidR="00497373" w:rsidRPr="006B4028" w:rsidRDefault="00497373" w:rsidP="006B4028">
            <w:pPr>
              <w:jc w:val="both"/>
              <w:rPr>
                <w:b/>
                <w:bCs/>
                <w:sz w:val="26"/>
                <w:szCs w:val="26"/>
                <w:rtl/>
              </w:rPr>
            </w:pPr>
            <w:r w:rsidRPr="006B4028">
              <w:rPr>
                <w:rFonts w:hint="cs"/>
                <w:b/>
                <w:bCs/>
                <w:sz w:val="26"/>
                <w:szCs w:val="26"/>
                <w:rtl/>
              </w:rPr>
              <w:t>מחמד זרו</w:t>
            </w:r>
          </w:p>
          <w:p w14:paraId="16C055B8" w14:textId="77777777" w:rsidR="00497373" w:rsidRPr="006B4028" w:rsidRDefault="00497373" w:rsidP="006B4028">
            <w:pPr>
              <w:jc w:val="both"/>
              <w:rPr>
                <w:sz w:val="26"/>
                <w:szCs w:val="26"/>
                <w:rtl/>
              </w:rPr>
            </w:pPr>
            <w:r w:rsidRPr="006B4028">
              <w:rPr>
                <w:rFonts w:hint="cs"/>
                <w:b/>
                <w:bCs/>
                <w:sz w:val="26"/>
                <w:szCs w:val="26"/>
                <w:rtl/>
              </w:rPr>
              <w:t>ע"י ב"כ עו"ד כמאל אסלן</w:t>
            </w:r>
          </w:p>
        </w:tc>
        <w:tc>
          <w:tcPr>
            <w:tcW w:w="3771" w:type="dxa"/>
            <w:tcBorders>
              <w:top w:val="nil"/>
              <w:left w:val="nil"/>
              <w:bottom w:val="nil"/>
              <w:right w:val="nil"/>
            </w:tcBorders>
            <w:shd w:val="clear" w:color="auto" w:fill="auto"/>
          </w:tcPr>
          <w:p w14:paraId="6BA52A8A" w14:textId="77777777" w:rsidR="00497373" w:rsidRPr="006B4028" w:rsidRDefault="00497373" w:rsidP="006B4028">
            <w:pPr>
              <w:jc w:val="right"/>
              <w:rPr>
                <w:rFonts w:ascii="Arial" w:hAnsi="Arial"/>
                <w:sz w:val="26"/>
                <w:szCs w:val="26"/>
              </w:rPr>
            </w:pPr>
          </w:p>
        </w:tc>
      </w:tr>
      <w:bookmarkEnd w:id="2"/>
      <w:tr w:rsidR="00497373" w:rsidRPr="006B4028" w14:paraId="0657211A" w14:textId="77777777" w:rsidTr="006B4028">
        <w:trPr>
          <w:trHeight w:val="355"/>
          <w:jc w:val="center"/>
        </w:trPr>
        <w:tc>
          <w:tcPr>
            <w:tcW w:w="923" w:type="dxa"/>
            <w:tcBorders>
              <w:top w:val="nil"/>
              <w:left w:val="nil"/>
              <w:bottom w:val="nil"/>
              <w:right w:val="nil"/>
            </w:tcBorders>
            <w:shd w:val="clear" w:color="auto" w:fill="auto"/>
          </w:tcPr>
          <w:p w14:paraId="3E89BFA1" w14:textId="77777777" w:rsidR="00497373" w:rsidRPr="006B4028" w:rsidRDefault="00497373" w:rsidP="006B4028">
            <w:pPr>
              <w:jc w:val="both"/>
              <w:rPr>
                <w:rFonts w:ascii="Arial" w:hAnsi="Arial"/>
                <w:sz w:val="26"/>
                <w:szCs w:val="26"/>
                <w:rtl/>
              </w:rPr>
            </w:pPr>
          </w:p>
        </w:tc>
        <w:tc>
          <w:tcPr>
            <w:tcW w:w="4126" w:type="dxa"/>
            <w:tcBorders>
              <w:top w:val="nil"/>
              <w:left w:val="nil"/>
              <w:bottom w:val="nil"/>
              <w:right w:val="nil"/>
            </w:tcBorders>
            <w:shd w:val="clear" w:color="auto" w:fill="auto"/>
          </w:tcPr>
          <w:p w14:paraId="458968CB" w14:textId="77777777" w:rsidR="00497373" w:rsidRPr="006B4028" w:rsidRDefault="00497373" w:rsidP="006B4028">
            <w:pPr>
              <w:jc w:val="both"/>
              <w:rPr>
                <w:sz w:val="26"/>
                <w:szCs w:val="26"/>
                <w:rtl/>
              </w:rPr>
            </w:pPr>
          </w:p>
        </w:tc>
        <w:tc>
          <w:tcPr>
            <w:tcW w:w="3771" w:type="dxa"/>
            <w:tcBorders>
              <w:top w:val="nil"/>
              <w:left w:val="nil"/>
              <w:bottom w:val="nil"/>
              <w:right w:val="nil"/>
            </w:tcBorders>
            <w:shd w:val="clear" w:color="auto" w:fill="auto"/>
          </w:tcPr>
          <w:p w14:paraId="4385FD67" w14:textId="77777777" w:rsidR="00497373" w:rsidRPr="006B4028" w:rsidRDefault="00497373" w:rsidP="006B4028">
            <w:pPr>
              <w:rPr>
                <w:rFonts w:ascii="Arial" w:hAnsi="Arial"/>
                <w:sz w:val="26"/>
                <w:szCs w:val="26"/>
              </w:rPr>
            </w:pPr>
            <w:r w:rsidRPr="006B4028">
              <w:rPr>
                <w:rFonts w:ascii="Arial" w:hAnsi="Arial" w:hint="cs"/>
                <w:b/>
                <w:bCs/>
                <w:sz w:val="26"/>
                <w:szCs w:val="26"/>
                <w:rtl/>
              </w:rPr>
              <w:t>ה</w:t>
            </w:r>
            <w:r w:rsidRPr="006B4028">
              <w:rPr>
                <w:rFonts w:hint="cs"/>
                <w:b/>
                <w:bCs/>
                <w:sz w:val="26"/>
                <w:szCs w:val="26"/>
                <w:rtl/>
              </w:rPr>
              <w:t>נאשם</w:t>
            </w:r>
          </w:p>
        </w:tc>
      </w:tr>
    </w:tbl>
    <w:p w14:paraId="579D9D43" w14:textId="77777777" w:rsidR="00F377DA" w:rsidRDefault="00F377DA" w:rsidP="00497373">
      <w:pPr>
        <w:rPr>
          <w:sz w:val="26"/>
          <w:szCs w:val="26"/>
          <w:rtl/>
        </w:rPr>
      </w:pPr>
      <w:bookmarkStart w:id="3" w:name="LawTable"/>
      <w:bookmarkEnd w:id="3"/>
    </w:p>
    <w:p w14:paraId="54A703BB" w14:textId="77777777" w:rsidR="00F377DA" w:rsidRPr="00F377DA" w:rsidRDefault="00F377DA" w:rsidP="00F377DA">
      <w:pPr>
        <w:spacing w:after="120" w:line="240" w:lineRule="exact"/>
        <w:ind w:left="283" w:hanging="283"/>
        <w:jc w:val="both"/>
        <w:rPr>
          <w:rFonts w:ascii="FrankRuehl" w:hAnsi="FrankRuehl" w:cs="FrankRuehl"/>
          <w:rtl/>
        </w:rPr>
      </w:pPr>
    </w:p>
    <w:p w14:paraId="26470875" w14:textId="77777777" w:rsidR="00F377DA" w:rsidRPr="00F377DA" w:rsidRDefault="00F377DA" w:rsidP="00F377DA">
      <w:pPr>
        <w:spacing w:after="120" w:line="240" w:lineRule="exact"/>
        <w:ind w:left="283" w:hanging="283"/>
        <w:jc w:val="both"/>
        <w:rPr>
          <w:rFonts w:ascii="FrankRuehl" w:hAnsi="FrankRuehl" w:cs="FrankRuehl"/>
          <w:rtl/>
        </w:rPr>
      </w:pPr>
      <w:r w:rsidRPr="00F377DA">
        <w:rPr>
          <w:rFonts w:ascii="FrankRuehl" w:hAnsi="FrankRuehl" w:cs="FrankRuehl"/>
          <w:rtl/>
        </w:rPr>
        <w:t xml:space="preserve">חקיקה שאוזכרה: </w:t>
      </w:r>
    </w:p>
    <w:p w14:paraId="0E1C3D16" w14:textId="77777777" w:rsidR="00F377DA" w:rsidRPr="00F377DA" w:rsidRDefault="00F377DA" w:rsidP="00F377DA">
      <w:pPr>
        <w:spacing w:after="120" w:line="240" w:lineRule="exact"/>
        <w:ind w:left="283" w:hanging="283"/>
        <w:jc w:val="both"/>
        <w:rPr>
          <w:rFonts w:ascii="FrankRuehl" w:hAnsi="FrankRuehl" w:cs="FrankRuehl"/>
          <w:rtl/>
        </w:rPr>
      </w:pPr>
      <w:hyperlink r:id="rId6" w:history="1">
        <w:r w:rsidRPr="00F377DA">
          <w:rPr>
            <w:rFonts w:ascii="FrankRuehl" w:hAnsi="FrankRuehl" w:cs="FrankRuehl"/>
            <w:color w:val="0000FF"/>
            <w:u w:val="single"/>
            <w:rtl/>
          </w:rPr>
          <w:t>חוק העונשין, תשל"ז-1977</w:t>
        </w:r>
      </w:hyperlink>
      <w:r w:rsidRPr="00F377DA">
        <w:rPr>
          <w:rFonts w:ascii="FrankRuehl" w:hAnsi="FrankRuehl" w:cs="FrankRuehl"/>
          <w:rtl/>
        </w:rPr>
        <w:t xml:space="preserve">: סע'  </w:t>
      </w:r>
      <w:hyperlink r:id="rId7" w:history="1">
        <w:r w:rsidRPr="00F377DA">
          <w:rPr>
            <w:rFonts w:ascii="FrankRuehl" w:hAnsi="FrankRuehl" w:cs="FrankRuehl"/>
            <w:color w:val="0000FF"/>
            <w:u w:val="single"/>
            <w:rtl/>
          </w:rPr>
          <w:t>40ד'</w:t>
        </w:r>
      </w:hyperlink>
      <w:r w:rsidRPr="00F377DA">
        <w:rPr>
          <w:rFonts w:ascii="FrankRuehl" w:hAnsi="FrankRuehl" w:cs="FrankRuehl"/>
          <w:rtl/>
        </w:rPr>
        <w:t xml:space="preserve">, </w:t>
      </w:r>
      <w:hyperlink r:id="rId8" w:history="1">
        <w:r w:rsidRPr="00F377DA">
          <w:rPr>
            <w:rFonts w:ascii="FrankRuehl" w:hAnsi="FrankRuehl" w:cs="FrankRuehl"/>
            <w:color w:val="0000FF"/>
            <w:u w:val="single"/>
            <w:rtl/>
          </w:rPr>
          <w:t>144(א)</w:t>
        </w:r>
      </w:hyperlink>
      <w:r w:rsidRPr="00F377DA">
        <w:rPr>
          <w:rFonts w:ascii="FrankRuehl" w:hAnsi="FrankRuehl" w:cs="FrankRuehl"/>
          <w:rtl/>
        </w:rPr>
        <w:t xml:space="preserve">, </w:t>
      </w:r>
      <w:hyperlink r:id="rId9" w:history="1">
        <w:r w:rsidRPr="00F377DA">
          <w:rPr>
            <w:rFonts w:ascii="FrankRuehl" w:hAnsi="FrankRuehl" w:cs="FrankRuehl"/>
            <w:color w:val="0000FF"/>
            <w:u w:val="single"/>
            <w:rtl/>
          </w:rPr>
          <w:t>384</w:t>
        </w:r>
      </w:hyperlink>
    </w:p>
    <w:p w14:paraId="6C601A87" w14:textId="77777777" w:rsidR="00F377DA" w:rsidRPr="00F377DA" w:rsidRDefault="00F377DA" w:rsidP="00F377DA">
      <w:pPr>
        <w:spacing w:after="120" w:line="240" w:lineRule="exact"/>
        <w:ind w:left="283" w:hanging="283"/>
        <w:jc w:val="both"/>
        <w:rPr>
          <w:rFonts w:ascii="FrankRuehl" w:hAnsi="FrankRuehl" w:cs="FrankRuehl"/>
          <w:rtl/>
        </w:rPr>
      </w:pPr>
    </w:p>
    <w:p w14:paraId="3DE6AD52" w14:textId="77777777" w:rsidR="006B4028" w:rsidRPr="006B4028" w:rsidRDefault="006B4028" w:rsidP="00497373">
      <w:pPr>
        <w:rPr>
          <w:sz w:val="26"/>
          <w:szCs w:val="26"/>
          <w:rtl/>
        </w:rPr>
      </w:pPr>
      <w:bookmarkStart w:id="4" w:name="LawTable_End"/>
      <w:bookmarkEnd w:id="4"/>
    </w:p>
    <w:p w14:paraId="5593FB6E" w14:textId="77777777" w:rsidR="00497373" w:rsidRPr="006B4028" w:rsidRDefault="00497373" w:rsidP="0049737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7373" w:rsidRPr="00DE055A" w14:paraId="2F5CEF80" w14:textId="77777777" w:rsidTr="006B4028">
        <w:trPr>
          <w:trHeight w:val="355"/>
          <w:jc w:val="center"/>
        </w:trPr>
        <w:tc>
          <w:tcPr>
            <w:tcW w:w="8820" w:type="dxa"/>
            <w:tcBorders>
              <w:top w:val="nil"/>
              <w:left w:val="nil"/>
              <w:bottom w:val="nil"/>
              <w:right w:val="nil"/>
            </w:tcBorders>
            <w:shd w:val="clear" w:color="auto" w:fill="auto"/>
          </w:tcPr>
          <w:p w14:paraId="2921803B" w14:textId="77777777" w:rsidR="006B4028" w:rsidRPr="006B4028" w:rsidRDefault="006B4028" w:rsidP="006B4028">
            <w:pPr>
              <w:jc w:val="center"/>
              <w:rPr>
                <w:rFonts w:ascii="Arial" w:hAnsi="Arial"/>
                <w:b/>
                <w:bCs/>
                <w:sz w:val="26"/>
                <w:szCs w:val="26"/>
                <w:u w:val="single"/>
                <w:rtl/>
              </w:rPr>
            </w:pPr>
            <w:bookmarkStart w:id="5" w:name="PsakDin" w:colFirst="0" w:colLast="0"/>
            <w:bookmarkEnd w:id="0"/>
            <w:r w:rsidRPr="006B4028">
              <w:rPr>
                <w:rFonts w:ascii="Arial" w:hAnsi="Arial"/>
                <w:b/>
                <w:bCs/>
                <w:sz w:val="26"/>
                <w:szCs w:val="26"/>
                <w:u w:val="single"/>
                <w:rtl/>
              </w:rPr>
              <w:t>גזר דין</w:t>
            </w:r>
          </w:p>
          <w:p w14:paraId="0541260A" w14:textId="77777777" w:rsidR="00497373" w:rsidRPr="006B4028" w:rsidRDefault="00497373" w:rsidP="006B4028">
            <w:pPr>
              <w:jc w:val="center"/>
              <w:rPr>
                <w:rFonts w:ascii="Arial" w:hAnsi="Arial"/>
                <w:bCs/>
                <w:sz w:val="26"/>
                <w:szCs w:val="26"/>
                <w:u w:val="single"/>
                <w:rtl/>
              </w:rPr>
            </w:pPr>
          </w:p>
        </w:tc>
      </w:tr>
      <w:bookmarkEnd w:id="5"/>
    </w:tbl>
    <w:p w14:paraId="1B5CDF3D" w14:textId="77777777" w:rsidR="00497373" w:rsidRPr="00DE055A" w:rsidRDefault="00497373" w:rsidP="00497373">
      <w:pPr>
        <w:jc w:val="both"/>
        <w:rPr>
          <w:sz w:val="26"/>
          <w:szCs w:val="26"/>
          <w:rtl/>
        </w:rPr>
      </w:pPr>
    </w:p>
    <w:p w14:paraId="54ECE38D"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כתב האישום</w:t>
      </w:r>
    </w:p>
    <w:p w14:paraId="1EE28180" w14:textId="77777777" w:rsidR="00497373" w:rsidRPr="00DE055A" w:rsidRDefault="00497373" w:rsidP="00497373">
      <w:pPr>
        <w:ind w:left="720" w:hanging="720"/>
        <w:jc w:val="both"/>
        <w:rPr>
          <w:sz w:val="26"/>
          <w:szCs w:val="26"/>
          <w:rtl/>
        </w:rPr>
      </w:pPr>
    </w:p>
    <w:p w14:paraId="728EC6D7"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 xml:space="preserve">1. </w:t>
      </w:r>
      <w:r w:rsidRPr="00DE055A">
        <w:rPr>
          <w:sz w:val="26"/>
          <w:szCs w:val="26"/>
          <w:rtl/>
        </w:rPr>
        <w:tab/>
      </w:r>
      <w:bookmarkStart w:id="6" w:name="ABSTRACT_START"/>
      <w:bookmarkEnd w:id="6"/>
      <w:r w:rsidRPr="00DE055A">
        <w:rPr>
          <w:rFonts w:hint="cs"/>
          <w:sz w:val="26"/>
          <w:szCs w:val="26"/>
          <w:rtl/>
        </w:rPr>
        <w:t xml:space="preserve">הנאשם </w:t>
      </w:r>
      <w:r>
        <w:rPr>
          <w:rFonts w:hint="cs"/>
          <w:sz w:val="26"/>
          <w:szCs w:val="26"/>
          <w:rtl/>
        </w:rPr>
        <w:t>תושב ירוש</w:t>
      </w:r>
      <w:r w:rsidRPr="00DE055A">
        <w:rPr>
          <w:rFonts w:hint="cs"/>
          <w:sz w:val="26"/>
          <w:szCs w:val="26"/>
          <w:rtl/>
        </w:rPr>
        <w:t>לים</w:t>
      </w:r>
      <w:r>
        <w:rPr>
          <w:rFonts w:hint="cs"/>
          <w:sz w:val="26"/>
          <w:szCs w:val="26"/>
          <w:rtl/>
        </w:rPr>
        <w:t>,</w:t>
      </w:r>
      <w:r w:rsidRPr="00DE055A">
        <w:rPr>
          <w:rFonts w:hint="cs"/>
          <w:sz w:val="26"/>
          <w:szCs w:val="26"/>
          <w:rtl/>
        </w:rPr>
        <w:t xml:space="preserve"> יליד שנת 1985, הורשע על פי הודאתו בעבירות</w:t>
      </w:r>
      <w:r>
        <w:rPr>
          <w:rFonts w:hint="cs"/>
          <w:sz w:val="26"/>
          <w:szCs w:val="26"/>
          <w:rtl/>
        </w:rPr>
        <w:t xml:space="preserve"> ש</w:t>
      </w:r>
      <w:r w:rsidRPr="00DE055A">
        <w:rPr>
          <w:rFonts w:hint="cs"/>
          <w:sz w:val="26"/>
          <w:szCs w:val="26"/>
          <w:rtl/>
        </w:rPr>
        <w:t xml:space="preserve">ל גניבה והחזקת נשק שלא כדין </w:t>
      </w:r>
      <w:r w:rsidRPr="00DE055A">
        <w:rPr>
          <w:sz w:val="26"/>
          <w:szCs w:val="26"/>
          <w:rtl/>
        </w:rPr>
        <w:t>–</w:t>
      </w:r>
      <w:r>
        <w:rPr>
          <w:rFonts w:hint="cs"/>
          <w:sz w:val="26"/>
          <w:szCs w:val="26"/>
          <w:rtl/>
        </w:rPr>
        <w:t xml:space="preserve"> לפי </w:t>
      </w:r>
      <w:hyperlink r:id="rId10" w:history="1">
        <w:r w:rsidR="00F377DA" w:rsidRPr="00F377DA">
          <w:rPr>
            <w:color w:val="0000FF"/>
            <w:sz w:val="26"/>
            <w:szCs w:val="26"/>
            <w:u w:val="single"/>
            <w:rtl/>
          </w:rPr>
          <w:t>סעיפים 384</w:t>
        </w:r>
      </w:hyperlink>
      <w:r>
        <w:rPr>
          <w:rFonts w:hint="cs"/>
          <w:sz w:val="26"/>
          <w:szCs w:val="26"/>
          <w:rtl/>
        </w:rPr>
        <w:t xml:space="preserve"> ו-</w:t>
      </w:r>
      <w:r w:rsidRPr="00DE055A">
        <w:rPr>
          <w:rFonts w:hint="cs"/>
          <w:sz w:val="26"/>
          <w:szCs w:val="26"/>
          <w:rtl/>
        </w:rPr>
        <w:t xml:space="preserve"> </w:t>
      </w:r>
      <w:hyperlink r:id="rId11" w:history="1">
        <w:r w:rsidR="00F377DA" w:rsidRPr="00F377DA">
          <w:rPr>
            <w:color w:val="0000FF"/>
            <w:sz w:val="26"/>
            <w:szCs w:val="26"/>
            <w:u w:val="single"/>
            <w:rtl/>
          </w:rPr>
          <w:t>144(א)</w:t>
        </w:r>
      </w:hyperlink>
      <w:r w:rsidRPr="00DE055A">
        <w:rPr>
          <w:rFonts w:hint="cs"/>
          <w:sz w:val="26"/>
          <w:szCs w:val="26"/>
          <w:rtl/>
        </w:rPr>
        <w:t xml:space="preserve"> ל</w:t>
      </w:r>
      <w:hyperlink r:id="rId12" w:history="1">
        <w:r w:rsidR="006B4028" w:rsidRPr="006B4028">
          <w:rPr>
            <w:color w:val="0000FF"/>
            <w:sz w:val="26"/>
            <w:szCs w:val="26"/>
            <w:u w:val="single"/>
            <w:rtl/>
          </w:rPr>
          <w:t>חוק העונשין</w:t>
        </w:r>
      </w:hyperlink>
      <w:r w:rsidRPr="00DE055A">
        <w:rPr>
          <w:rFonts w:hint="cs"/>
          <w:sz w:val="26"/>
          <w:szCs w:val="26"/>
          <w:rtl/>
        </w:rPr>
        <w:t xml:space="preserve"> התשל"ז </w:t>
      </w:r>
      <w:r w:rsidRPr="00DE055A">
        <w:rPr>
          <w:sz w:val="26"/>
          <w:szCs w:val="26"/>
          <w:rtl/>
        </w:rPr>
        <w:t>–</w:t>
      </w:r>
      <w:r w:rsidRPr="00DE055A">
        <w:rPr>
          <w:rFonts w:hint="cs"/>
          <w:sz w:val="26"/>
          <w:szCs w:val="26"/>
          <w:rtl/>
        </w:rPr>
        <w:t xml:space="preserve"> 1977.</w:t>
      </w:r>
    </w:p>
    <w:p w14:paraId="6A6F20E9" w14:textId="77777777" w:rsidR="00497373" w:rsidRPr="00DE055A" w:rsidRDefault="00497373" w:rsidP="00497373">
      <w:pPr>
        <w:spacing w:line="360" w:lineRule="auto"/>
        <w:ind w:left="720"/>
        <w:jc w:val="both"/>
        <w:rPr>
          <w:sz w:val="26"/>
          <w:szCs w:val="26"/>
          <w:rtl/>
        </w:rPr>
      </w:pPr>
      <w:r w:rsidRPr="00DE055A">
        <w:rPr>
          <w:rFonts w:hint="cs"/>
          <w:sz w:val="26"/>
          <w:szCs w:val="26"/>
          <w:rtl/>
        </w:rPr>
        <w:t>מכתב האישום עולה, כי במהלך חודש מאי 2014, בביתו של משה מיכלי (להלן:</w:t>
      </w:r>
      <w:r>
        <w:rPr>
          <w:rFonts w:hint="cs"/>
          <w:sz w:val="26"/>
          <w:szCs w:val="26"/>
          <w:rtl/>
        </w:rPr>
        <w:t xml:space="preserve"> </w:t>
      </w:r>
      <w:r w:rsidRPr="00DE055A">
        <w:rPr>
          <w:rFonts w:hint="cs"/>
          <w:sz w:val="26"/>
          <w:szCs w:val="26"/>
          <w:rtl/>
        </w:rPr>
        <w:t xml:space="preserve">"המתלונן"), ברח' דוד רזיאל 28 </w:t>
      </w:r>
      <w:r>
        <w:rPr>
          <w:rFonts w:hint="cs"/>
          <w:sz w:val="26"/>
          <w:szCs w:val="26"/>
          <w:rtl/>
        </w:rPr>
        <w:t>ביר</w:t>
      </w:r>
      <w:r w:rsidRPr="00DE055A">
        <w:rPr>
          <w:rFonts w:hint="cs"/>
          <w:sz w:val="26"/>
          <w:szCs w:val="26"/>
          <w:rtl/>
        </w:rPr>
        <w:t>ו</w:t>
      </w:r>
      <w:r>
        <w:rPr>
          <w:rFonts w:hint="cs"/>
          <w:sz w:val="26"/>
          <w:szCs w:val="26"/>
          <w:rtl/>
        </w:rPr>
        <w:t>ש</w:t>
      </w:r>
      <w:r w:rsidRPr="00DE055A">
        <w:rPr>
          <w:rFonts w:hint="cs"/>
          <w:sz w:val="26"/>
          <w:szCs w:val="26"/>
          <w:rtl/>
        </w:rPr>
        <w:t>לים, נטל ונשא הנאשם אקדח מסוג קולט 45 ללא הסכמת הבעלים, במרמה וללא תביעת זכות בתום לב.</w:t>
      </w:r>
    </w:p>
    <w:p w14:paraId="444E7FC2"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נכנס לביתו של המתלונן יחד עם אחרת, במטרה לנקות את ביתו של המתלונן, הבחין באקדח נטל אותו ורק כעבור חודש ימים סיפר על כך לבן דודתו.</w:t>
      </w:r>
    </w:p>
    <w:p w14:paraId="12880BA6" w14:textId="77777777" w:rsidR="00497373" w:rsidRPr="00DE055A" w:rsidRDefault="00497373" w:rsidP="00497373">
      <w:pPr>
        <w:spacing w:line="360" w:lineRule="auto"/>
        <w:ind w:left="720"/>
        <w:jc w:val="both"/>
        <w:rPr>
          <w:sz w:val="26"/>
          <w:szCs w:val="26"/>
          <w:rtl/>
        </w:rPr>
      </w:pPr>
      <w:bookmarkStart w:id="7" w:name="ABSTRACT_END"/>
      <w:bookmarkEnd w:id="7"/>
      <w:r w:rsidRPr="00DE055A">
        <w:rPr>
          <w:rFonts w:hint="cs"/>
          <w:sz w:val="26"/>
          <w:szCs w:val="26"/>
          <w:rtl/>
        </w:rPr>
        <w:lastRenderedPageBreak/>
        <w:t xml:space="preserve">הודאתו של הנאשם ניתנה שלא במסגרת הסדר טיעון. יחד עם זאת הוסכם </w:t>
      </w:r>
      <w:r>
        <w:rPr>
          <w:rFonts w:hint="cs"/>
          <w:sz w:val="26"/>
          <w:szCs w:val="26"/>
          <w:rtl/>
        </w:rPr>
        <w:t>כי הנאשם ישלח לשירות המבחן להכנ</w:t>
      </w:r>
      <w:r w:rsidRPr="00DE055A">
        <w:rPr>
          <w:rFonts w:hint="cs"/>
          <w:sz w:val="26"/>
          <w:szCs w:val="26"/>
          <w:rtl/>
        </w:rPr>
        <w:t xml:space="preserve">ת תסקיר בעניינו, וכן ישלח לממונה על עבודות השירות להכנת חוות דעת. </w:t>
      </w:r>
    </w:p>
    <w:p w14:paraId="08338E70" w14:textId="77777777" w:rsidR="00497373" w:rsidRPr="00DE055A" w:rsidRDefault="00497373" w:rsidP="00497373">
      <w:pPr>
        <w:jc w:val="both"/>
        <w:rPr>
          <w:b/>
          <w:bCs/>
          <w:sz w:val="26"/>
          <w:szCs w:val="26"/>
          <w:u w:val="single"/>
          <w:rtl/>
        </w:rPr>
      </w:pPr>
    </w:p>
    <w:p w14:paraId="3CEC1BD4" w14:textId="77777777" w:rsidR="00497373" w:rsidRDefault="00497373" w:rsidP="00497373">
      <w:pPr>
        <w:spacing w:line="360" w:lineRule="auto"/>
        <w:jc w:val="both"/>
        <w:rPr>
          <w:b/>
          <w:bCs/>
          <w:sz w:val="26"/>
          <w:szCs w:val="26"/>
          <w:u w:val="single"/>
          <w:rtl/>
        </w:rPr>
      </w:pPr>
    </w:p>
    <w:p w14:paraId="48F4763F" w14:textId="77777777" w:rsidR="00497373" w:rsidRPr="00DE055A" w:rsidRDefault="00497373" w:rsidP="00497373">
      <w:pPr>
        <w:spacing w:line="360" w:lineRule="auto"/>
        <w:jc w:val="both"/>
        <w:rPr>
          <w:b/>
          <w:bCs/>
          <w:sz w:val="26"/>
          <w:szCs w:val="26"/>
          <w:u w:val="single"/>
          <w:rtl/>
        </w:rPr>
      </w:pPr>
    </w:p>
    <w:p w14:paraId="65692DBE" w14:textId="77777777" w:rsidR="00497373" w:rsidRPr="00DE055A" w:rsidRDefault="00497373" w:rsidP="00497373">
      <w:pPr>
        <w:spacing w:line="360" w:lineRule="auto"/>
        <w:jc w:val="both"/>
        <w:rPr>
          <w:b/>
          <w:bCs/>
          <w:sz w:val="26"/>
          <w:szCs w:val="26"/>
          <w:u w:val="single"/>
          <w:rtl/>
        </w:rPr>
      </w:pPr>
    </w:p>
    <w:p w14:paraId="0F0CD095"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תסקיר שירות המבחן</w:t>
      </w:r>
    </w:p>
    <w:p w14:paraId="79AA8F96" w14:textId="77777777" w:rsidR="00497373" w:rsidRPr="00DE055A" w:rsidRDefault="00497373" w:rsidP="00497373">
      <w:pPr>
        <w:jc w:val="both"/>
        <w:rPr>
          <w:b/>
          <w:bCs/>
          <w:sz w:val="26"/>
          <w:szCs w:val="26"/>
          <w:u w:val="single"/>
          <w:rtl/>
        </w:rPr>
      </w:pPr>
    </w:p>
    <w:p w14:paraId="1F5354D2"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 xml:space="preserve">2. </w:t>
      </w:r>
      <w:r w:rsidRPr="00DE055A">
        <w:rPr>
          <w:sz w:val="26"/>
          <w:szCs w:val="26"/>
          <w:rtl/>
        </w:rPr>
        <w:tab/>
      </w:r>
      <w:r w:rsidRPr="00DE055A">
        <w:rPr>
          <w:rFonts w:hint="cs"/>
          <w:sz w:val="26"/>
          <w:szCs w:val="26"/>
          <w:rtl/>
        </w:rPr>
        <w:t xml:space="preserve">שירות המבחן הכין שני תסקירים בעניינו של הנאשם. האחד </w:t>
      </w:r>
      <w:r w:rsidRPr="00DE055A">
        <w:rPr>
          <w:sz w:val="26"/>
          <w:szCs w:val="26"/>
          <w:rtl/>
        </w:rPr>
        <w:t>–</w:t>
      </w:r>
      <w:r w:rsidRPr="00DE055A">
        <w:rPr>
          <w:rFonts w:hint="cs"/>
          <w:sz w:val="26"/>
          <w:szCs w:val="26"/>
          <w:rtl/>
        </w:rPr>
        <w:t xml:space="preserve"> מיום 01.09.2016 והשני </w:t>
      </w:r>
      <w:r w:rsidRPr="00DE055A">
        <w:rPr>
          <w:sz w:val="26"/>
          <w:szCs w:val="26"/>
          <w:rtl/>
        </w:rPr>
        <w:t>–</w:t>
      </w:r>
      <w:r w:rsidRPr="00DE055A">
        <w:rPr>
          <w:rFonts w:hint="cs"/>
          <w:sz w:val="26"/>
          <w:szCs w:val="26"/>
          <w:rtl/>
        </w:rPr>
        <w:t xml:space="preserve"> מיום 01.12.2016. קצינת המבחן ציינה, כי הנאשם רווק, עובד כספר ובעל מספרה מזה כ-4 שנים, מתגורר עם משפחתו בשכונת גילה בירושלים. היא מגוללת באריכות את אורח חייו וקשריו החברתיים והמשפחתיים. הוא סיים 8 שנות לימוד, למד ספרות ועיצוב שיער, ועבד בתחום כשכיר וכיום כעצמאי. הנאשם מסייע להוריו ולאחיו מבחינה כלכלית וחש אחריות כלפיהם. לדבריו, הוא סובל ממחלת אפילפסיה מגיל 19 ומאז הינו בטיפול תרופתי קבוע. </w:t>
      </w:r>
    </w:p>
    <w:p w14:paraId="5AE9C258"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הנאשם מביע שאיפה לקיום אורח חיים תקין </w:t>
      </w:r>
      <w:r>
        <w:rPr>
          <w:rFonts w:hint="cs"/>
          <w:sz w:val="26"/>
          <w:szCs w:val="26"/>
          <w:rtl/>
        </w:rPr>
        <w:t>ויצרני ולהקמת קן משפחתי ו</w:t>
      </w:r>
      <w:r w:rsidRPr="00DE055A">
        <w:rPr>
          <w:rFonts w:hint="cs"/>
          <w:sz w:val="26"/>
          <w:szCs w:val="26"/>
          <w:rtl/>
        </w:rPr>
        <w:t xml:space="preserve">הוא בעל מערכת ערכים נורמטיבית ובעל יכולות ורצון לניהול אורח חיים תקין. </w:t>
      </w:r>
    </w:p>
    <w:p w14:paraId="54D1A3CD"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גדל בבית ללא גבולות ברורים ועל רקע זה התקשה לפתח אישיות מגובשת ובוגרת.</w:t>
      </w:r>
    </w:p>
    <w:p w14:paraId="0985D6A7" w14:textId="77777777" w:rsidR="00497373" w:rsidRPr="00DE055A" w:rsidRDefault="00497373" w:rsidP="00497373">
      <w:pPr>
        <w:spacing w:line="360" w:lineRule="auto"/>
        <w:ind w:left="720"/>
        <w:jc w:val="both"/>
        <w:rPr>
          <w:sz w:val="26"/>
          <w:szCs w:val="26"/>
          <w:rtl/>
        </w:rPr>
      </w:pPr>
      <w:r>
        <w:rPr>
          <w:rFonts w:hint="cs"/>
          <w:sz w:val="26"/>
          <w:szCs w:val="26"/>
          <w:rtl/>
        </w:rPr>
        <w:t>מעיון ברישום</w:t>
      </w:r>
      <w:r w:rsidRPr="00DE055A">
        <w:rPr>
          <w:rFonts w:hint="cs"/>
          <w:sz w:val="26"/>
          <w:szCs w:val="26"/>
          <w:rtl/>
        </w:rPr>
        <w:t xml:space="preserve"> הפלילי עולה, כי הנאשם הורשע בעבר בביצוע עבירות התפרצות לבניין וביצוע גניבה, התפרצות למגורים ושתי עבירות גניבה ונדון למאסר בעבודות שירות.</w:t>
      </w:r>
    </w:p>
    <w:p w14:paraId="6E887CB6"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אשר לעבירות הנוכחיות </w:t>
      </w:r>
      <w:r w:rsidRPr="00DE055A">
        <w:rPr>
          <w:sz w:val="26"/>
          <w:szCs w:val="26"/>
          <w:rtl/>
        </w:rPr>
        <w:t>–</w:t>
      </w:r>
      <w:r w:rsidRPr="00DE055A">
        <w:rPr>
          <w:rFonts w:hint="cs"/>
          <w:sz w:val="26"/>
          <w:szCs w:val="26"/>
          <w:rtl/>
        </w:rPr>
        <w:t xml:space="preserve"> הנאשם מסר כי המתלונן</w:t>
      </w:r>
      <w:r>
        <w:rPr>
          <w:rFonts w:hint="cs"/>
          <w:sz w:val="26"/>
          <w:szCs w:val="26"/>
          <w:rtl/>
        </w:rPr>
        <w:t xml:space="preserve"> הינו חבר קרוב של אביו וכאשר</w:t>
      </w:r>
      <w:r w:rsidRPr="00DE055A">
        <w:rPr>
          <w:rFonts w:hint="cs"/>
          <w:sz w:val="26"/>
          <w:szCs w:val="26"/>
          <w:rtl/>
        </w:rPr>
        <w:t xml:space="preserve"> סייע </w:t>
      </w:r>
      <w:r>
        <w:rPr>
          <w:rFonts w:hint="cs"/>
          <w:sz w:val="26"/>
          <w:szCs w:val="26"/>
          <w:rtl/>
        </w:rPr>
        <w:t>בניקיון ביתו,</w:t>
      </w:r>
      <w:r w:rsidRPr="00DE055A">
        <w:rPr>
          <w:rFonts w:hint="cs"/>
          <w:sz w:val="26"/>
          <w:szCs w:val="26"/>
          <w:rtl/>
        </w:rPr>
        <w:t xml:space="preserve"> נתקל בנשק שהיה חלוד, והחליט </w:t>
      </w:r>
      <w:r>
        <w:rPr>
          <w:rFonts w:hint="cs"/>
          <w:sz w:val="26"/>
          <w:szCs w:val="26"/>
          <w:rtl/>
        </w:rPr>
        <w:t>לנקות אותו ללא יידוע בעליו</w:t>
      </w:r>
      <w:r w:rsidRPr="00DE055A">
        <w:rPr>
          <w:rFonts w:hint="cs"/>
          <w:sz w:val="26"/>
          <w:szCs w:val="26"/>
          <w:rtl/>
        </w:rPr>
        <w:t xml:space="preserve">. בהמשך, לאחר פניתו של אביו, הודה שהנשק אצלו והחזירו לבעליו. לדבריו, לא היתה לו כוונה לגנוב את הנשק שכן היו כלי נשק נוספים אותם לא לקח. </w:t>
      </w:r>
    </w:p>
    <w:p w14:paraId="05254D3A" w14:textId="77777777" w:rsidR="00497373" w:rsidRPr="00DE055A" w:rsidRDefault="00497373" w:rsidP="00497373">
      <w:pPr>
        <w:spacing w:line="360" w:lineRule="auto"/>
        <w:ind w:left="720"/>
        <w:jc w:val="both"/>
        <w:rPr>
          <w:sz w:val="26"/>
          <w:szCs w:val="26"/>
          <w:rtl/>
        </w:rPr>
      </w:pPr>
      <w:r w:rsidRPr="00DE055A">
        <w:rPr>
          <w:rFonts w:hint="cs"/>
          <w:sz w:val="26"/>
          <w:szCs w:val="26"/>
          <w:rtl/>
        </w:rPr>
        <w:t>קצינת המבחן התרשמה, כי הנאשם מתקשה להבין את חומרת העבירה, מטשטש נסיבותיה, משליך אחריות על גורמים חיצוניים ונוטה לגישה ק</w:t>
      </w:r>
      <w:r>
        <w:rPr>
          <w:rFonts w:hint="cs"/>
          <w:sz w:val="26"/>
          <w:szCs w:val="26"/>
          <w:rtl/>
        </w:rPr>
        <w:t>ו</w:t>
      </w:r>
      <w:r w:rsidRPr="00DE055A">
        <w:rPr>
          <w:rFonts w:hint="cs"/>
          <w:sz w:val="26"/>
          <w:szCs w:val="26"/>
          <w:rtl/>
        </w:rPr>
        <w:t>רבנית באשר לעצם העמדתו לדין.</w:t>
      </w:r>
    </w:p>
    <w:p w14:paraId="03106E56" w14:textId="77777777" w:rsidR="00497373" w:rsidRPr="00DE055A" w:rsidRDefault="00497373" w:rsidP="00497373">
      <w:pPr>
        <w:spacing w:line="360" w:lineRule="auto"/>
        <w:ind w:left="720"/>
        <w:jc w:val="both"/>
        <w:rPr>
          <w:sz w:val="26"/>
          <w:szCs w:val="26"/>
          <w:rtl/>
        </w:rPr>
      </w:pPr>
      <w:r w:rsidRPr="00DE055A">
        <w:rPr>
          <w:rFonts w:hint="cs"/>
          <w:sz w:val="26"/>
          <w:szCs w:val="26"/>
          <w:rtl/>
        </w:rPr>
        <w:t>באשר להערכת הסיכון</w:t>
      </w:r>
      <w:r>
        <w:rPr>
          <w:rFonts w:hint="cs"/>
          <w:sz w:val="26"/>
          <w:szCs w:val="26"/>
          <w:rtl/>
        </w:rPr>
        <w:t xml:space="preserve"> לביצוע עבירות נוספות</w:t>
      </w:r>
      <w:r w:rsidRPr="00DE055A">
        <w:rPr>
          <w:rFonts w:hint="cs"/>
          <w:sz w:val="26"/>
          <w:szCs w:val="26"/>
          <w:rtl/>
        </w:rPr>
        <w:t xml:space="preserve"> </w:t>
      </w:r>
      <w:r w:rsidRPr="00DE055A">
        <w:rPr>
          <w:sz w:val="26"/>
          <w:szCs w:val="26"/>
          <w:rtl/>
        </w:rPr>
        <w:t>–</w:t>
      </w:r>
      <w:r w:rsidRPr="00DE055A">
        <w:rPr>
          <w:rFonts w:hint="cs"/>
          <w:sz w:val="26"/>
          <w:szCs w:val="26"/>
          <w:rtl/>
        </w:rPr>
        <w:t xml:space="preserve"> מציינת קצינת המבחן כי הנאשם מביע שאיפה לקיום אורח</w:t>
      </w:r>
      <w:r>
        <w:rPr>
          <w:rFonts w:hint="cs"/>
          <w:sz w:val="26"/>
          <w:szCs w:val="26"/>
          <w:rtl/>
        </w:rPr>
        <w:t xml:space="preserve"> חיים תקין והימנעות מפלילים, </w:t>
      </w:r>
      <w:r w:rsidRPr="00DE055A">
        <w:rPr>
          <w:rFonts w:hint="cs"/>
          <w:sz w:val="26"/>
          <w:szCs w:val="26"/>
          <w:rtl/>
        </w:rPr>
        <w:t>העבירות הקודמות בהן הורשע בוצע</w:t>
      </w:r>
      <w:r>
        <w:rPr>
          <w:rFonts w:hint="cs"/>
          <w:sz w:val="26"/>
          <w:szCs w:val="26"/>
          <w:rtl/>
        </w:rPr>
        <w:t>ו</w:t>
      </w:r>
      <w:r w:rsidRPr="00DE055A">
        <w:rPr>
          <w:rFonts w:hint="cs"/>
          <w:sz w:val="26"/>
          <w:szCs w:val="26"/>
          <w:rtl/>
        </w:rPr>
        <w:t xml:space="preserve"> בשנת 2</w:t>
      </w:r>
      <w:r>
        <w:rPr>
          <w:rFonts w:hint="cs"/>
          <w:sz w:val="26"/>
          <w:szCs w:val="26"/>
          <w:rtl/>
        </w:rPr>
        <w:t xml:space="preserve">007, וזוהי </w:t>
      </w:r>
      <w:r w:rsidRPr="00DE055A">
        <w:rPr>
          <w:rFonts w:hint="cs"/>
          <w:sz w:val="26"/>
          <w:szCs w:val="26"/>
          <w:rtl/>
        </w:rPr>
        <w:t>מעורבתו הפלילית והראשונה מאז הרשע</w:t>
      </w:r>
      <w:r>
        <w:rPr>
          <w:rFonts w:hint="cs"/>
          <w:sz w:val="26"/>
          <w:szCs w:val="26"/>
          <w:rtl/>
        </w:rPr>
        <w:t>ותיו הקודמות.</w:t>
      </w:r>
    </w:p>
    <w:p w14:paraId="28657890" w14:textId="77777777" w:rsidR="00497373" w:rsidRPr="00DE055A" w:rsidRDefault="00497373" w:rsidP="00497373">
      <w:pPr>
        <w:spacing w:line="360" w:lineRule="auto"/>
        <w:ind w:left="720"/>
        <w:jc w:val="both"/>
        <w:rPr>
          <w:sz w:val="26"/>
          <w:szCs w:val="26"/>
          <w:rtl/>
        </w:rPr>
      </w:pPr>
      <w:r w:rsidRPr="00DE055A">
        <w:rPr>
          <w:rFonts w:hint="cs"/>
          <w:sz w:val="26"/>
          <w:szCs w:val="26"/>
          <w:rtl/>
        </w:rPr>
        <w:lastRenderedPageBreak/>
        <w:t>בהמלצה ותכנית שי</w:t>
      </w:r>
      <w:r>
        <w:rPr>
          <w:rFonts w:hint="cs"/>
          <w:sz w:val="26"/>
          <w:szCs w:val="26"/>
          <w:rtl/>
        </w:rPr>
        <w:t>קום העריך השירות כי הנאשם זקוק ל</w:t>
      </w:r>
      <w:r w:rsidRPr="00DE055A">
        <w:rPr>
          <w:rFonts w:hint="cs"/>
          <w:sz w:val="26"/>
          <w:szCs w:val="26"/>
          <w:rtl/>
        </w:rPr>
        <w:t>הכוונה וסיוע מקצוע</w:t>
      </w:r>
      <w:r>
        <w:rPr>
          <w:rFonts w:hint="cs"/>
          <w:sz w:val="26"/>
          <w:szCs w:val="26"/>
          <w:rtl/>
        </w:rPr>
        <w:t>י על מנת להימנע מעבירות נוספות, ו</w:t>
      </w:r>
      <w:r w:rsidRPr="00DE055A">
        <w:rPr>
          <w:rFonts w:hint="cs"/>
          <w:sz w:val="26"/>
          <w:szCs w:val="26"/>
          <w:rtl/>
        </w:rPr>
        <w:t>על כן התבקשה דחיה ל-3 חודשים על מנת למצוא לו מסגרת טיפולית מתאימה.</w:t>
      </w:r>
    </w:p>
    <w:p w14:paraId="57CF034E" w14:textId="77777777" w:rsidR="00497373" w:rsidRPr="00DE055A" w:rsidRDefault="00497373" w:rsidP="00497373">
      <w:pPr>
        <w:spacing w:line="360" w:lineRule="auto"/>
        <w:ind w:left="720"/>
        <w:jc w:val="both"/>
        <w:rPr>
          <w:sz w:val="26"/>
          <w:szCs w:val="26"/>
          <w:rtl/>
        </w:rPr>
      </w:pPr>
      <w:r>
        <w:rPr>
          <w:rFonts w:hint="cs"/>
          <w:sz w:val="26"/>
          <w:szCs w:val="26"/>
          <w:rtl/>
        </w:rPr>
        <w:t>ב</w:t>
      </w:r>
      <w:r w:rsidRPr="00DE055A">
        <w:rPr>
          <w:rFonts w:hint="cs"/>
          <w:sz w:val="26"/>
          <w:szCs w:val="26"/>
          <w:rtl/>
        </w:rPr>
        <w:t>תסקיר העדכני מציינת קצינת המבחן כי הנאשם נמצא מתאים להשתלבות בטיפול פרטני במסגרת השירות. על כן מומלץ להטיל עליו צו מבחן למשך שנה במסגרתו ישתלב בטיפול פרטני ובמידת הצורך יופנה לטיפול נוסף. כמו כ</w:t>
      </w:r>
      <w:r>
        <w:rPr>
          <w:rFonts w:hint="cs"/>
          <w:sz w:val="26"/>
          <w:szCs w:val="26"/>
          <w:rtl/>
        </w:rPr>
        <w:t>ן מומלץ על הטלת שירות לתועלת הצ</w:t>
      </w:r>
      <w:r w:rsidRPr="00DE055A">
        <w:rPr>
          <w:rFonts w:hint="cs"/>
          <w:sz w:val="26"/>
          <w:szCs w:val="26"/>
          <w:rtl/>
        </w:rPr>
        <w:t>יבור שיהווה גורם חינוכי ומציב גבולות.</w:t>
      </w:r>
    </w:p>
    <w:p w14:paraId="3BBEB3C2" w14:textId="77777777" w:rsidR="00497373" w:rsidRPr="00DE055A" w:rsidRDefault="00497373" w:rsidP="00497373">
      <w:pPr>
        <w:spacing w:line="360" w:lineRule="auto"/>
        <w:ind w:left="720"/>
        <w:jc w:val="both"/>
        <w:rPr>
          <w:sz w:val="26"/>
          <w:szCs w:val="26"/>
          <w:rtl/>
        </w:rPr>
      </w:pPr>
    </w:p>
    <w:p w14:paraId="1E02ECF3"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חוות דעת הממונה</w:t>
      </w:r>
    </w:p>
    <w:p w14:paraId="7148E716" w14:textId="77777777" w:rsidR="00497373" w:rsidRPr="00DE055A" w:rsidRDefault="00497373" w:rsidP="00497373">
      <w:pPr>
        <w:jc w:val="both"/>
        <w:rPr>
          <w:b/>
          <w:bCs/>
          <w:sz w:val="26"/>
          <w:szCs w:val="26"/>
          <w:u w:val="single"/>
          <w:rtl/>
        </w:rPr>
      </w:pPr>
    </w:p>
    <w:p w14:paraId="14D63BC5" w14:textId="77777777" w:rsidR="00497373" w:rsidRPr="00DE055A" w:rsidRDefault="00497373" w:rsidP="00497373">
      <w:pPr>
        <w:spacing w:line="360" w:lineRule="auto"/>
        <w:ind w:left="720" w:hanging="579"/>
        <w:jc w:val="both"/>
        <w:rPr>
          <w:sz w:val="26"/>
          <w:szCs w:val="26"/>
          <w:rtl/>
        </w:rPr>
      </w:pPr>
      <w:r>
        <w:rPr>
          <w:rFonts w:hint="cs"/>
          <w:sz w:val="26"/>
          <w:szCs w:val="26"/>
          <w:rtl/>
        </w:rPr>
        <w:t>3.</w:t>
      </w:r>
      <w:r>
        <w:rPr>
          <w:rFonts w:hint="cs"/>
          <w:sz w:val="26"/>
          <w:szCs w:val="26"/>
          <w:rtl/>
        </w:rPr>
        <w:tab/>
      </w:r>
      <w:r w:rsidRPr="00DE055A">
        <w:rPr>
          <w:rFonts w:hint="cs"/>
          <w:sz w:val="26"/>
          <w:szCs w:val="26"/>
          <w:rtl/>
        </w:rPr>
        <w:t>בחוות דעתו של הממונה על עבודות שירות מיום 15.01.2017 נמצא הנאשם מתאים לביצוע עבודות שירות במעון נכים בגילה ירושלים.</w:t>
      </w:r>
    </w:p>
    <w:p w14:paraId="79BFA2F2" w14:textId="77777777" w:rsidR="00497373" w:rsidRPr="00DE055A" w:rsidRDefault="00497373" w:rsidP="00497373">
      <w:pPr>
        <w:spacing w:line="360" w:lineRule="auto"/>
        <w:ind w:left="720"/>
        <w:jc w:val="both"/>
        <w:rPr>
          <w:sz w:val="26"/>
          <w:szCs w:val="26"/>
          <w:rtl/>
        </w:rPr>
      </w:pPr>
    </w:p>
    <w:p w14:paraId="47DB0876"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טיעוני ב"כ הצדדים לעונש</w:t>
      </w:r>
    </w:p>
    <w:p w14:paraId="38E07C19" w14:textId="77777777" w:rsidR="00497373" w:rsidRPr="00DE055A" w:rsidRDefault="00497373" w:rsidP="00497373">
      <w:pPr>
        <w:jc w:val="both"/>
        <w:rPr>
          <w:sz w:val="26"/>
          <w:szCs w:val="26"/>
          <w:rtl/>
        </w:rPr>
      </w:pPr>
    </w:p>
    <w:p w14:paraId="17058DC5" w14:textId="77777777" w:rsidR="00497373" w:rsidRPr="00DE055A" w:rsidRDefault="00497373" w:rsidP="00497373">
      <w:pPr>
        <w:spacing w:line="360" w:lineRule="auto"/>
        <w:ind w:left="720" w:hanging="579"/>
        <w:jc w:val="both"/>
        <w:rPr>
          <w:sz w:val="26"/>
          <w:szCs w:val="26"/>
          <w:rtl/>
        </w:rPr>
      </w:pPr>
      <w:r>
        <w:rPr>
          <w:rFonts w:hint="cs"/>
          <w:sz w:val="26"/>
          <w:szCs w:val="26"/>
          <w:rtl/>
        </w:rPr>
        <w:t>4.</w:t>
      </w:r>
      <w:r>
        <w:rPr>
          <w:rFonts w:hint="cs"/>
          <w:sz w:val="26"/>
          <w:szCs w:val="26"/>
          <w:rtl/>
        </w:rPr>
        <w:tab/>
        <w:t>ב"כ המאשימה</w:t>
      </w:r>
      <w:r w:rsidRPr="00DE055A">
        <w:rPr>
          <w:rFonts w:hint="cs"/>
          <w:sz w:val="26"/>
          <w:szCs w:val="26"/>
          <w:rtl/>
        </w:rPr>
        <w:t xml:space="preserve"> עותרת </w:t>
      </w:r>
      <w:r>
        <w:rPr>
          <w:rFonts w:hint="cs"/>
          <w:sz w:val="26"/>
          <w:szCs w:val="26"/>
          <w:rtl/>
        </w:rPr>
        <w:t xml:space="preserve">בטיעוניה </w:t>
      </w:r>
      <w:r w:rsidRPr="00DE055A">
        <w:rPr>
          <w:rFonts w:hint="cs"/>
          <w:sz w:val="26"/>
          <w:szCs w:val="26"/>
          <w:rtl/>
        </w:rPr>
        <w:t>לעונש של מאסר בפועל</w:t>
      </w:r>
      <w:r>
        <w:rPr>
          <w:rFonts w:hint="cs"/>
          <w:sz w:val="26"/>
          <w:szCs w:val="26"/>
          <w:rtl/>
        </w:rPr>
        <w:t>,</w:t>
      </w:r>
      <w:r w:rsidRPr="00DE055A">
        <w:rPr>
          <w:rFonts w:hint="cs"/>
          <w:sz w:val="26"/>
          <w:szCs w:val="26"/>
          <w:rtl/>
        </w:rPr>
        <w:t xml:space="preserve"> זאת בהתייחס לפסיקה הידועה בעבירות בנשק. לטענתה, מתחם העונש הראוי במקרים שכאלה הוא בין 12  ל-30 חודשים.</w:t>
      </w:r>
      <w:r>
        <w:rPr>
          <w:rFonts w:hint="cs"/>
          <w:sz w:val="26"/>
          <w:szCs w:val="26"/>
          <w:rtl/>
        </w:rPr>
        <w:t xml:space="preserve"> בנסיבות אלה, מאחר</w:t>
      </w:r>
      <w:r w:rsidRPr="00DE055A">
        <w:rPr>
          <w:rFonts w:hint="cs"/>
          <w:sz w:val="26"/>
          <w:szCs w:val="26"/>
          <w:rtl/>
        </w:rPr>
        <w:t xml:space="preserve"> </w:t>
      </w:r>
      <w:r>
        <w:rPr>
          <w:rFonts w:hint="cs"/>
          <w:sz w:val="26"/>
          <w:szCs w:val="26"/>
          <w:rtl/>
        </w:rPr>
        <w:t>ש</w:t>
      </w:r>
      <w:r w:rsidRPr="00DE055A">
        <w:rPr>
          <w:rFonts w:hint="cs"/>
          <w:sz w:val="26"/>
          <w:szCs w:val="26"/>
          <w:rtl/>
        </w:rPr>
        <w:t>לנאש</w:t>
      </w:r>
      <w:r>
        <w:rPr>
          <w:rFonts w:hint="cs"/>
          <w:sz w:val="26"/>
          <w:szCs w:val="26"/>
          <w:rtl/>
        </w:rPr>
        <w:t xml:space="preserve">ם הרשעה ישנה יחסית ובנסיבו, </w:t>
      </w:r>
      <w:r w:rsidRPr="00DE055A">
        <w:rPr>
          <w:rFonts w:hint="cs"/>
          <w:sz w:val="26"/>
          <w:szCs w:val="26"/>
          <w:rtl/>
        </w:rPr>
        <w:t>מבוקש</w:t>
      </w:r>
      <w:r>
        <w:rPr>
          <w:rFonts w:hint="cs"/>
          <w:sz w:val="26"/>
          <w:szCs w:val="26"/>
          <w:rtl/>
        </w:rPr>
        <w:t xml:space="preserve"> למקם את הנאשם ברף הנמוך ובנוסף, </w:t>
      </w:r>
      <w:r w:rsidRPr="00DE055A">
        <w:rPr>
          <w:rFonts w:hint="cs"/>
          <w:sz w:val="26"/>
          <w:szCs w:val="26"/>
          <w:rtl/>
        </w:rPr>
        <w:t>להטיל עליו מאסר על תנאי וקנס כספי.</w:t>
      </w:r>
    </w:p>
    <w:p w14:paraId="4B1C8B5E" w14:textId="77777777" w:rsidR="00497373" w:rsidRPr="00DE055A" w:rsidRDefault="00497373" w:rsidP="00497373">
      <w:pPr>
        <w:spacing w:line="360" w:lineRule="auto"/>
        <w:ind w:left="720"/>
        <w:jc w:val="both"/>
        <w:rPr>
          <w:sz w:val="26"/>
          <w:szCs w:val="26"/>
          <w:rtl/>
        </w:rPr>
      </w:pPr>
      <w:r w:rsidRPr="00DE055A">
        <w:rPr>
          <w:rFonts w:hint="cs"/>
          <w:sz w:val="26"/>
          <w:szCs w:val="26"/>
          <w:rtl/>
        </w:rPr>
        <w:t>ב"כ המאשימה בטיעוניה ציינה, כי אינה יודעת אם הנשק הו</w:t>
      </w:r>
      <w:r>
        <w:rPr>
          <w:rFonts w:hint="cs"/>
          <w:sz w:val="26"/>
          <w:szCs w:val="26"/>
          <w:rtl/>
        </w:rPr>
        <w:t>חזר לבעליו, אבל ב</w:t>
      </w:r>
      <w:r w:rsidRPr="00DE055A">
        <w:rPr>
          <w:rFonts w:hint="cs"/>
          <w:sz w:val="26"/>
          <w:szCs w:val="26"/>
          <w:rtl/>
        </w:rPr>
        <w:t>כל מקרה הנשק נתפס.</w:t>
      </w:r>
    </w:p>
    <w:p w14:paraId="211B75F5" w14:textId="77777777" w:rsidR="00497373" w:rsidRPr="00DE055A" w:rsidRDefault="00497373" w:rsidP="00497373">
      <w:pPr>
        <w:spacing w:line="360" w:lineRule="auto"/>
        <w:ind w:left="720"/>
        <w:jc w:val="both"/>
        <w:rPr>
          <w:sz w:val="26"/>
          <w:szCs w:val="26"/>
          <w:rtl/>
        </w:rPr>
      </w:pPr>
      <w:r>
        <w:rPr>
          <w:rFonts w:hint="cs"/>
          <w:sz w:val="26"/>
          <w:szCs w:val="26"/>
          <w:rtl/>
        </w:rPr>
        <w:t>אביו של הנאשם בעדותו מסר</w:t>
      </w:r>
      <w:r w:rsidRPr="00DE055A">
        <w:rPr>
          <w:rFonts w:hint="cs"/>
          <w:sz w:val="26"/>
          <w:szCs w:val="26"/>
          <w:rtl/>
        </w:rPr>
        <w:t xml:space="preserve"> כי הוא איש בטחון מזה 45 שנה והוא מחזיק בנשק ברשיון. </w:t>
      </w:r>
      <w:r>
        <w:rPr>
          <w:rFonts w:hint="cs"/>
          <w:sz w:val="26"/>
          <w:szCs w:val="26"/>
          <w:rtl/>
        </w:rPr>
        <w:t xml:space="preserve">לדבריו, </w:t>
      </w:r>
      <w:r w:rsidRPr="00DE055A">
        <w:rPr>
          <w:rFonts w:hint="cs"/>
          <w:sz w:val="26"/>
          <w:szCs w:val="26"/>
          <w:rtl/>
        </w:rPr>
        <w:t xml:space="preserve">הנשק </w:t>
      </w:r>
      <w:r>
        <w:rPr>
          <w:rFonts w:hint="cs"/>
          <w:sz w:val="26"/>
          <w:szCs w:val="26"/>
          <w:rtl/>
        </w:rPr>
        <w:t xml:space="preserve">המדובר </w:t>
      </w:r>
      <w:r w:rsidRPr="00DE055A">
        <w:rPr>
          <w:rFonts w:hint="cs"/>
          <w:sz w:val="26"/>
          <w:szCs w:val="26"/>
          <w:rtl/>
        </w:rPr>
        <w:t>היה ממש ישן ומלוכלך</w:t>
      </w:r>
      <w:r>
        <w:rPr>
          <w:rFonts w:hint="cs"/>
          <w:sz w:val="26"/>
          <w:szCs w:val="26"/>
          <w:rtl/>
        </w:rPr>
        <w:t>, ובעליו</w:t>
      </w:r>
      <w:r w:rsidRPr="00DE055A">
        <w:rPr>
          <w:rFonts w:hint="cs"/>
          <w:sz w:val="26"/>
          <w:szCs w:val="26"/>
          <w:rtl/>
        </w:rPr>
        <w:t xml:space="preserve"> אי</w:t>
      </w:r>
      <w:r>
        <w:rPr>
          <w:rFonts w:hint="cs"/>
          <w:sz w:val="26"/>
          <w:szCs w:val="26"/>
          <w:rtl/>
        </w:rPr>
        <w:t>רח את הנאשם</w:t>
      </w:r>
      <w:r w:rsidRPr="00DE055A">
        <w:rPr>
          <w:rFonts w:hint="cs"/>
          <w:sz w:val="26"/>
          <w:szCs w:val="26"/>
          <w:rtl/>
        </w:rPr>
        <w:t xml:space="preserve"> ונתן לו אוכל ושתיה. לבנו</w:t>
      </w:r>
      <w:r>
        <w:rPr>
          <w:rFonts w:hint="cs"/>
          <w:sz w:val="26"/>
          <w:szCs w:val="26"/>
          <w:rtl/>
        </w:rPr>
        <w:t xml:space="preserve"> שעשה טעות, לא היתה כוונה לבצע</w:t>
      </w:r>
      <w:r w:rsidRPr="00DE055A">
        <w:rPr>
          <w:rFonts w:hint="cs"/>
          <w:sz w:val="26"/>
          <w:szCs w:val="26"/>
          <w:rtl/>
        </w:rPr>
        <w:t xml:space="preserve"> פעולה בטחונית, הוא מגנה את מעשיו ו</w:t>
      </w:r>
      <w:r>
        <w:rPr>
          <w:rFonts w:hint="cs"/>
          <w:sz w:val="26"/>
          <w:szCs w:val="26"/>
          <w:rtl/>
        </w:rPr>
        <w:t>מבקש לעזור לו לחזור לחיק המשפחה</w:t>
      </w:r>
      <w:r w:rsidRPr="00DE055A">
        <w:rPr>
          <w:rFonts w:hint="cs"/>
          <w:sz w:val="26"/>
          <w:szCs w:val="26"/>
          <w:rtl/>
        </w:rPr>
        <w:t xml:space="preserve"> ולאפשר לו לקיים אורח חיים תקין ולהתחתן. </w:t>
      </w:r>
    </w:p>
    <w:p w14:paraId="3589058E" w14:textId="77777777" w:rsidR="00497373" w:rsidRPr="00DE055A" w:rsidRDefault="00497373" w:rsidP="00497373">
      <w:pPr>
        <w:spacing w:line="360" w:lineRule="auto"/>
        <w:ind w:left="720"/>
        <w:jc w:val="both"/>
        <w:rPr>
          <w:sz w:val="26"/>
          <w:szCs w:val="26"/>
          <w:rtl/>
        </w:rPr>
      </w:pPr>
      <w:r w:rsidRPr="00DE055A">
        <w:rPr>
          <w:rFonts w:hint="cs"/>
          <w:sz w:val="26"/>
          <w:szCs w:val="26"/>
          <w:rtl/>
        </w:rPr>
        <w:t>ב"כ הנאשם הציג בפתח דבריו מכתבים שקיבל אביו של הנאשם מראש הממשלה, ממשרד איכות הסביבה, מנשיא המדינה ועוד רבים אחרים.</w:t>
      </w:r>
    </w:p>
    <w:p w14:paraId="64A6F259"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לטענתו, הנאשם </w:t>
      </w:r>
      <w:r>
        <w:rPr>
          <w:rFonts w:hint="cs"/>
          <w:sz w:val="26"/>
          <w:szCs w:val="26"/>
          <w:rtl/>
        </w:rPr>
        <w:t xml:space="preserve">עשה טעות חד פעמית, </w:t>
      </w:r>
      <w:r w:rsidRPr="00DE055A">
        <w:rPr>
          <w:rFonts w:hint="cs"/>
          <w:sz w:val="26"/>
          <w:szCs w:val="26"/>
          <w:rtl/>
        </w:rPr>
        <w:t>הודה במיוחס לו, חסך מזמנו של בית המשפט לקח אחריות על מעשיו והביע חרטה כנה ועמוקה. מדובר בעבירה שבוצעה לפני שנתיי</w:t>
      </w:r>
      <w:r>
        <w:rPr>
          <w:rFonts w:hint="cs"/>
          <w:sz w:val="26"/>
          <w:szCs w:val="26"/>
          <w:rtl/>
        </w:rPr>
        <w:t>ם ומחצה ומאז לא הסתבך בפלילים. ד</w:t>
      </w:r>
      <w:r w:rsidRPr="00DE055A">
        <w:rPr>
          <w:rFonts w:hint="cs"/>
          <w:sz w:val="26"/>
          <w:szCs w:val="26"/>
          <w:rtl/>
        </w:rPr>
        <w:t>בר זה מעיד על אדם המנהל אורח חיים נורמטיבי</w:t>
      </w:r>
      <w:r>
        <w:rPr>
          <w:rFonts w:hint="cs"/>
          <w:sz w:val="26"/>
          <w:szCs w:val="26"/>
          <w:rtl/>
        </w:rPr>
        <w:t>.</w:t>
      </w:r>
      <w:r w:rsidRPr="00DE055A">
        <w:rPr>
          <w:rFonts w:hint="cs"/>
          <w:sz w:val="26"/>
          <w:szCs w:val="26"/>
          <w:rtl/>
        </w:rPr>
        <w:t xml:space="preserve"> מלבד העבירה משנת 2007 לפני כעשור אין לו הרשעות קודמות. הנאשם עובד כספר למחי</w:t>
      </w:r>
      <w:r>
        <w:rPr>
          <w:rFonts w:hint="cs"/>
          <w:sz w:val="26"/>
          <w:szCs w:val="26"/>
          <w:rtl/>
        </w:rPr>
        <w:t>י</w:t>
      </w:r>
      <w:r w:rsidRPr="00DE055A">
        <w:rPr>
          <w:rFonts w:hint="cs"/>
          <w:sz w:val="26"/>
          <w:szCs w:val="26"/>
          <w:rtl/>
        </w:rPr>
        <w:t>תו, עוזר למשפחה ומנהל אורח חיים נורמטיבי. מדובר במשפחה ביטחוניסטי</w:t>
      </w:r>
      <w:r>
        <w:rPr>
          <w:rFonts w:hint="cs"/>
          <w:sz w:val="26"/>
          <w:szCs w:val="26"/>
          <w:rtl/>
        </w:rPr>
        <w:t>ת, האב</w:t>
      </w:r>
      <w:r w:rsidRPr="00DE055A">
        <w:rPr>
          <w:rFonts w:hint="cs"/>
          <w:sz w:val="26"/>
          <w:szCs w:val="26"/>
          <w:rtl/>
        </w:rPr>
        <w:t xml:space="preserve"> נמנה על כוחות הבטחון מ</w:t>
      </w:r>
      <w:r>
        <w:rPr>
          <w:rFonts w:hint="cs"/>
          <w:sz w:val="26"/>
          <w:szCs w:val="26"/>
          <w:rtl/>
        </w:rPr>
        <w:t>זה 45 שנה ומ</w:t>
      </w:r>
      <w:r w:rsidRPr="00DE055A">
        <w:rPr>
          <w:rFonts w:hint="cs"/>
          <w:sz w:val="26"/>
          <w:szCs w:val="26"/>
          <w:rtl/>
        </w:rPr>
        <w:t>סייע</w:t>
      </w:r>
      <w:r>
        <w:rPr>
          <w:rFonts w:hint="cs"/>
          <w:sz w:val="26"/>
          <w:szCs w:val="26"/>
          <w:rtl/>
        </w:rPr>
        <w:t xml:space="preserve"> רבות לכוחות הבטחון. </w:t>
      </w:r>
    </w:p>
    <w:p w14:paraId="73AC3165"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באשר לתסקיר </w:t>
      </w:r>
      <w:r w:rsidRPr="00DE055A">
        <w:rPr>
          <w:sz w:val="26"/>
          <w:szCs w:val="26"/>
          <w:rtl/>
        </w:rPr>
        <w:t>–</w:t>
      </w:r>
      <w:r w:rsidRPr="00DE055A">
        <w:rPr>
          <w:rFonts w:hint="cs"/>
          <w:sz w:val="26"/>
          <w:szCs w:val="26"/>
          <w:rtl/>
        </w:rPr>
        <w:t xml:space="preserve"> קצינת המבחן מ</w:t>
      </w:r>
      <w:r>
        <w:rPr>
          <w:rFonts w:hint="cs"/>
          <w:sz w:val="26"/>
          <w:szCs w:val="26"/>
          <w:rtl/>
        </w:rPr>
        <w:t>דברת</w:t>
      </w:r>
      <w:r w:rsidRPr="00DE055A">
        <w:rPr>
          <w:rFonts w:hint="cs"/>
          <w:sz w:val="26"/>
          <w:szCs w:val="26"/>
          <w:rtl/>
        </w:rPr>
        <w:t xml:space="preserve"> בשבחו של הנאשם וממליצה לשלבו בתוכנית טיפולית</w:t>
      </w:r>
      <w:r>
        <w:rPr>
          <w:rFonts w:hint="cs"/>
          <w:sz w:val="26"/>
          <w:szCs w:val="26"/>
          <w:rtl/>
        </w:rPr>
        <w:t>,</w:t>
      </w:r>
      <w:r w:rsidRPr="00DE055A">
        <w:rPr>
          <w:rFonts w:hint="cs"/>
          <w:sz w:val="26"/>
          <w:szCs w:val="26"/>
          <w:rtl/>
        </w:rPr>
        <w:t xml:space="preserve"> שכן לא מדובר בעבריין אלא במעשה קונדס של בחור שלקח אחריות והתחרט על כך. המעשה אינו משקף את אורח חייו ולכן מבקש ב"כ הנאשם להעדיף את השיקול השיקומי על פני כל שיקול אחר. </w:t>
      </w:r>
      <w:r>
        <w:rPr>
          <w:rFonts w:hint="cs"/>
          <w:sz w:val="26"/>
          <w:szCs w:val="26"/>
          <w:rtl/>
        </w:rPr>
        <w:t xml:space="preserve">לדבריו, </w:t>
      </w:r>
      <w:r w:rsidRPr="00DE055A">
        <w:rPr>
          <w:rFonts w:hint="cs"/>
          <w:sz w:val="26"/>
          <w:szCs w:val="26"/>
          <w:rtl/>
        </w:rPr>
        <w:t>לא תהא לחברה כל תועלת משליחתו של הנאשם לכלא כפי שמבקשת המאשימה</w:t>
      </w:r>
      <w:r>
        <w:rPr>
          <w:rFonts w:hint="cs"/>
          <w:sz w:val="26"/>
          <w:szCs w:val="26"/>
          <w:rtl/>
        </w:rPr>
        <w:t xml:space="preserve">, ועל כן הוא מבקש לאמץ את המלצת שירות המבחן, ידו </w:t>
      </w:r>
      <w:r w:rsidRPr="00DE055A">
        <w:rPr>
          <w:rFonts w:hint="cs"/>
          <w:sz w:val="26"/>
          <w:szCs w:val="26"/>
          <w:rtl/>
        </w:rPr>
        <w:t>הארוכה של בית המשפט, לחוס על הנאשם ולהימנע משליחתו לכלא.</w:t>
      </w:r>
    </w:p>
    <w:p w14:paraId="2FEFF391"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בדבר</w:t>
      </w:r>
      <w:r>
        <w:rPr>
          <w:rFonts w:hint="cs"/>
          <w:sz w:val="26"/>
          <w:szCs w:val="26"/>
          <w:rtl/>
        </w:rPr>
        <w:t>ו</w:t>
      </w:r>
      <w:r w:rsidRPr="00DE055A">
        <w:rPr>
          <w:rFonts w:hint="cs"/>
          <w:sz w:val="26"/>
          <w:szCs w:val="26"/>
          <w:rtl/>
        </w:rPr>
        <w:t xml:space="preserve"> לבית המשפט הביע צער עמוק על </w:t>
      </w:r>
      <w:r>
        <w:rPr>
          <w:rFonts w:hint="cs"/>
          <w:sz w:val="26"/>
          <w:szCs w:val="26"/>
          <w:rtl/>
        </w:rPr>
        <w:t>המעשה</w:t>
      </w:r>
      <w:r w:rsidRPr="00DE055A">
        <w:rPr>
          <w:rFonts w:hint="cs"/>
          <w:sz w:val="26"/>
          <w:szCs w:val="26"/>
          <w:rtl/>
        </w:rPr>
        <w:t xml:space="preserve"> והב</w:t>
      </w:r>
      <w:r>
        <w:rPr>
          <w:rFonts w:hint="cs"/>
          <w:sz w:val="26"/>
          <w:szCs w:val="26"/>
          <w:rtl/>
        </w:rPr>
        <w:t>יע חרטה מלאה על הטעות שע</w:t>
      </w:r>
      <w:r w:rsidRPr="00DE055A">
        <w:rPr>
          <w:rFonts w:hint="cs"/>
          <w:sz w:val="26"/>
          <w:szCs w:val="26"/>
          <w:rtl/>
        </w:rPr>
        <w:t>ש</w:t>
      </w:r>
      <w:r>
        <w:rPr>
          <w:rFonts w:hint="cs"/>
          <w:sz w:val="26"/>
          <w:szCs w:val="26"/>
          <w:rtl/>
        </w:rPr>
        <w:t>ה</w:t>
      </w:r>
      <w:r w:rsidRPr="00DE055A">
        <w:rPr>
          <w:rFonts w:hint="cs"/>
          <w:sz w:val="26"/>
          <w:szCs w:val="26"/>
          <w:rtl/>
        </w:rPr>
        <w:t xml:space="preserve"> וביקש של</w:t>
      </w:r>
      <w:r>
        <w:rPr>
          <w:rFonts w:hint="cs"/>
          <w:sz w:val="26"/>
          <w:szCs w:val="26"/>
          <w:rtl/>
        </w:rPr>
        <w:t xml:space="preserve">א </w:t>
      </w:r>
      <w:r w:rsidRPr="00DE055A">
        <w:rPr>
          <w:rFonts w:hint="cs"/>
          <w:sz w:val="26"/>
          <w:szCs w:val="26"/>
          <w:rtl/>
        </w:rPr>
        <w:t>ל</w:t>
      </w:r>
      <w:r>
        <w:rPr>
          <w:rFonts w:hint="cs"/>
          <w:sz w:val="26"/>
          <w:szCs w:val="26"/>
          <w:rtl/>
        </w:rPr>
        <w:t>ש</w:t>
      </w:r>
      <w:r w:rsidRPr="00DE055A">
        <w:rPr>
          <w:rFonts w:hint="cs"/>
          <w:sz w:val="26"/>
          <w:szCs w:val="26"/>
          <w:rtl/>
        </w:rPr>
        <w:t>ולחו לכלא.</w:t>
      </w:r>
    </w:p>
    <w:p w14:paraId="235FCF87" w14:textId="77777777" w:rsidR="00497373" w:rsidRPr="00DE055A" w:rsidRDefault="00497373" w:rsidP="00497373">
      <w:pPr>
        <w:spacing w:line="360" w:lineRule="auto"/>
        <w:ind w:left="720"/>
        <w:jc w:val="both"/>
        <w:rPr>
          <w:sz w:val="26"/>
          <w:szCs w:val="26"/>
          <w:rtl/>
        </w:rPr>
      </w:pPr>
    </w:p>
    <w:p w14:paraId="2DA93D52"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מתחם העונש ההולם</w:t>
      </w:r>
    </w:p>
    <w:p w14:paraId="50A22D02" w14:textId="77777777" w:rsidR="00497373" w:rsidRPr="00EB1808" w:rsidRDefault="00497373" w:rsidP="00497373">
      <w:pPr>
        <w:spacing w:line="360" w:lineRule="auto"/>
        <w:ind w:left="720" w:hanging="437"/>
        <w:jc w:val="both"/>
        <w:rPr>
          <w:sz w:val="26"/>
          <w:szCs w:val="26"/>
          <w:rtl/>
        </w:rPr>
      </w:pPr>
      <w:r>
        <w:rPr>
          <w:rFonts w:hint="cs"/>
          <w:sz w:val="26"/>
          <w:szCs w:val="26"/>
          <w:rtl/>
        </w:rPr>
        <w:t>5.</w:t>
      </w:r>
      <w:r>
        <w:rPr>
          <w:rFonts w:hint="cs"/>
          <w:sz w:val="26"/>
          <w:szCs w:val="26"/>
          <w:rtl/>
        </w:rPr>
        <w:tab/>
        <w:t>העקרון המנחה על פי תיקון 113 ל</w:t>
      </w:r>
      <w:hyperlink r:id="rId13" w:history="1">
        <w:r w:rsidR="006B4028" w:rsidRPr="006B4028">
          <w:rPr>
            <w:color w:val="0000FF"/>
            <w:sz w:val="26"/>
            <w:szCs w:val="26"/>
            <w:u w:val="single"/>
            <w:rtl/>
          </w:rPr>
          <w:t>חוק העונשין</w:t>
        </w:r>
      </w:hyperlink>
      <w:r>
        <w:rPr>
          <w:rFonts w:hint="cs"/>
          <w:sz w:val="26"/>
          <w:szCs w:val="26"/>
          <w:rtl/>
        </w:rPr>
        <w:t xml:space="preserve"> הוא עקרון ההלימה, על פיו בעת</w:t>
      </w:r>
      <w:r w:rsidRPr="00EB1808">
        <w:rPr>
          <w:rFonts w:hint="cs"/>
          <w:sz w:val="26"/>
          <w:szCs w:val="26"/>
          <w:rtl/>
        </w:rPr>
        <w:t xml:space="preserve"> קביעת העונש ההולם יש להתחשב בערך החברתי שנפגע, במידת הפגיעה בו, במדיניות הענישה הנוהגת ובנסיבות הקשורות בביצוע העבירה.</w:t>
      </w:r>
    </w:p>
    <w:p w14:paraId="78A584BC" w14:textId="77777777" w:rsidR="00497373" w:rsidRPr="00EB1808" w:rsidRDefault="00497373" w:rsidP="00497373">
      <w:pPr>
        <w:spacing w:line="360" w:lineRule="auto"/>
        <w:ind w:left="720"/>
        <w:jc w:val="both"/>
        <w:rPr>
          <w:sz w:val="26"/>
          <w:szCs w:val="26"/>
          <w:rtl/>
        </w:rPr>
      </w:pPr>
      <w:r w:rsidRPr="00EB1808">
        <w:rPr>
          <w:rFonts w:hint="cs"/>
          <w:sz w:val="26"/>
          <w:szCs w:val="26"/>
          <w:rtl/>
        </w:rPr>
        <w:t>במקרה דנן, הערך החברתי המוגן הוא הגנה על שלמות גופו של אדם, שכן פוטנציאל הנזק הטמון בשימוש בכלי נשק חם הוא רב. יפים לעניין זה דבריו של כב' השופט ס' ג'ובראן ב</w:t>
      </w:r>
      <w:hyperlink r:id="rId14" w:history="1">
        <w:r w:rsidR="006B4028" w:rsidRPr="006B4028">
          <w:rPr>
            <w:color w:val="0000FF"/>
            <w:sz w:val="26"/>
            <w:szCs w:val="26"/>
            <w:u w:val="single"/>
            <w:rtl/>
          </w:rPr>
          <w:t>רע"פ 5921/08</w:t>
        </w:r>
      </w:hyperlink>
      <w:r w:rsidRPr="00EB1808">
        <w:rPr>
          <w:rFonts w:hint="cs"/>
          <w:sz w:val="26"/>
          <w:szCs w:val="26"/>
          <w:rtl/>
        </w:rPr>
        <w:t xml:space="preserve"> </w:t>
      </w:r>
      <w:r w:rsidRPr="00EB1808">
        <w:rPr>
          <w:rFonts w:hint="cs"/>
          <w:b/>
          <w:bCs/>
          <w:sz w:val="26"/>
          <w:szCs w:val="26"/>
          <w:rtl/>
        </w:rPr>
        <w:t>רג'בי נ' מדינת ישראל</w:t>
      </w:r>
      <w:r w:rsidRPr="00EB1808">
        <w:rPr>
          <w:rFonts w:hint="cs"/>
          <w:sz w:val="26"/>
          <w:szCs w:val="26"/>
          <w:rtl/>
        </w:rPr>
        <w:t>(פורסם בבו, מיום 25.3.09):</w:t>
      </w:r>
    </w:p>
    <w:p w14:paraId="00E2066E" w14:textId="77777777" w:rsidR="00497373" w:rsidRPr="00EB1808" w:rsidRDefault="00497373" w:rsidP="00497373">
      <w:pPr>
        <w:spacing w:line="360" w:lineRule="auto"/>
        <w:ind w:left="720"/>
        <w:jc w:val="both"/>
        <w:rPr>
          <w:sz w:val="26"/>
          <w:szCs w:val="26"/>
          <w:rtl/>
        </w:rPr>
      </w:pPr>
      <w:r w:rsidRPr="0089314E">
        <w:rPr>
          <w:rFonts w:hint="cs"/>
          <w:b/>
          <w:bCs/>
          <w:sz w:val="26"/>
          <w:szCs w:val="26"/>
          <w:rtl/>
        </w:rPr>
        <w:t>"החזקה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w:t>
      </w:r>
      <w:r w:rsidRPr="00EB1808">
        <w:rPr>
          <w:rFonts w:hint="cs"/>
          <w:sz w:val="26"/>
          <w:szCs w:val="26"/>
          <w:rtl/>
        </w:rPr>
        <w:t>.</w:t>
      </w:r>
    </w:p>
    <w:p w14:paraId="7A1D4D40" w14:textId="77777777" w:rsidR="00497373" w:rsidRDefault="00497373" w:rsidP="00497373">
      <w:pPr>
        <w:spacing w:line="360" w:lineRule="auto"/>
        <w:ind w:left="720"/>
        <w:jc w:val="both"/>
        <w:rPr>
          <w:sz w:val="26"/>
          <w:szCs w:val="26"/>
          <w:rtl/>
        </w:rPr>
      </w:pPr>
      <w:r w:rsidRPr="00EB1808">
        <w:rPr>
          <w:rFonts w:hint="cs"/>
          <w:sz w:val="26"/>
          <w:szCs w:val="26"/>
          <w:rtl/>
        </w:rPr>
        <w:t>ב</w:t>
      </w:r>
      <w:hyperlink r:id="rId15" w:history="1">
        <w:r w:rsidR="006B4028" w:rsidRPr="006B4028">
          <w:rPr>
            <w:color w:val="0000FF"/>
            <w:sz w:val="26"/>
            <w:szCs w:val="26"/>
            <w:u w:val="single"/>
            <w:rtl/>
          </w:rPr>
          <w:t>ע"פ 4945/13</w:t>
        </w:r>
      </w:hyperlink>
      <w:r w:rsidRPr="00EB1808">
        <w:rPr>
          <w:rFonts w:hint="cs"/>
          <w:sz w:val="26"/>
          <w:szCs w:val="26"/>
          <w:rtl/>
        </w:rPr>
        <w:t xml:space="preserve"> </w:t>
      </w:r>
      <w:r w:rsidRPr="00EB1808">
        <w:rPr>
          <w:rFonts w:hint="cs"/>
          <w:b/>
          <w:bCs/>
          <w:sz w:val="26"/>
          <w:szCs w:val="26"/>
          <w:rtl/>
        </w:rPr>
        <w:t>מדינת ישראל נ' ע.א.ס</w:t>
      </w:r>
      <w:r w:rsidRPr="00EB1808">
        <w:rPr>
          <w:rFonts w:hint="cs"/>
          <w:sz w:val="26"/>
          <w:szCs w:val="26"/>
          <w:rtl/>
        </w:rPr>
        <w:t xml:space="preserve"> (פורסם בנבו, מיום 19.1.14), קבעה כב' השופטת ע' ארבל </w:t>
      </w:r>
      <w:r>
        <w:rPr>
          <w:rFonts w:hint="cs"/>
          <w:sz w:val="26"/>
          <w:szCs w:val="26"/>
          <w:rtl/>
        </w:rPr>
        <w:t>מתחם עונש הולם בין 12 ל-36 חודשי מאסר בעניינו של נאשם ש</w:t>
      </w:r>
      <w:r w:rsidRPr="00EB1808">
        <w:rPr>
          <w:rFonts w:hint="cs"/>
          <w:sz w:val="26"/>
          <w:szCs w:val="26"/>
          <w:rtl/>
        </w:rPr>
        <w:t xml:space="preserve">החזיק נשק אוטומטי מסוג "קרל גוסטב", מחסנית וכדורים, ירה באוויר, הטמין אותו במקום מסתור הסמוך לביתו ובהמשך החזיק בנשק ובתחמושת בתא המטען של רכבו ומשהבחין בשוטרים נטש </w:t>
      </w:r>
      <w:r>
        <w:rPr>
          <w:rFonts w:hint="cs"/>
          <w:sz w:val="26"/>
          <w:szCs w:val="26"/>
          <w:rtl/>
        </w:rPr>
        <w:t xml:space="preserve">את הרכב כאשר הוא מונע נמלט מן המקום. </w:t>
      </w:r>
      <w:r w:rsidRPr="00EB1808">
        <w:rPr>
          <w:rFonts w:hint="cs"/>
          <w:sz w:val="26"/>
          <w:szCs w:val="26"/>
          <w:rtl/>
        </w:rPr>
        <w:t>הנשק לא הוחזק ממניעים עברייניים, אלא</w:t>
      </w:r>
      <w:r>
        <w:rPr>
          <w:rFonts w:hint="cs"/>
          <w:sz w:val="26"/>
          <w:szCs w:val="26"/>
          <w:rtl/>
        </w:rPr>
        <w:t xml:space="preserve"> על רקע איומים על חייו.</w:t>
      </w:r>
      <w:r w:rsidRPr="00EB1808">
        <w:rPr>
          <w:rFonts w:hint="cs"/>
          <w:sz w:val="26"/>
          <w:szCs w:val="26"/>
          <w:rtl/>
        </w:rPr>
        <w:t xml:space="preserve"> </w:t>
      </w:r>
    </w:p>
    <w:p w14:paraId="51297F4B" w14:textId="77777777" w:rsidR="00497373" w:rsidRPr="00EB1808" w:rsidRDefault="00497373" w:rsidP="00497373">
      <w:pPr>
        <w:spacing w:line="360" w:lineRule="auto"/>
        <w:ind w:left="720"/>
        <w:jc w:val="both"/>
        <w:rPr>
          <w:sz w:val="26"/>
          <w:szCs w:val="26"/>
          <w:rtl/>
        </w:rPr>
      </w:pPr>
      <w:r w:rsidRPr="00EB1808">
        <w:rPr>
          <w:rFonts w:hint="cs"/>
          <w:sz w:val="26"/>
          <w:szCs w:val="26"/>
          <w:rtl/>
        </w:rPr>
        <w:t>במקרה אחר</w:t>
      </w:r>
      <w:r>
        <w:rPr>
          <w:rFonts w:hint="cs"/>
          <w:sz w:val="26"/>
          <w:szCs w:val="26"/>
          <w:rtl/>
        </w:rPr>
        <w:t>,</w:t>
      </w:r>
      <w:r w:rsidRPr="00EB1808">
        <w:rPr>
          <w:rFonts w:hint="cs"/>
          <w:sz w:val="26"/>
          <w:szCs w:val="26"/>
          <w:rtl/>
        </w:rPr>
        <w:t xml:space="preserve"> ב</w:t>
      </w:r>
      <w:hyperlink r:id="rId16" w:history="1">
        <w:r w:rsidR="006B4028" w:rsidRPr="006B4028">
          <w:rPr>
            <w:color w:val="0000FF"/>
            <w:sz w:val="26"/>
            <w:szCs w:val="26"/>
            <w:u w:val="single"/>
            <w:rtl/>
          </w:rPr>
          <w:t>ע"פ 2398/14</w:t>
        </w:r>
      </w:hyperlink>
      <w:r w:rsidRPr="00EB1808">
        <w:rPr>
          <w:rFonts w:hint="cs"/>
          <w:sz w:val="26"/>
          <w:szCs w:val="26"/>
          <w:rtl/>
        </w:rPr>
        <w:t xml:space="preserve"> </w:t>
      </w:r>
      <w:r w:rsidRPr="0089314E">
        <w:rPr>
          <w:rFonts w:hint="cs"/>
          <w:b/>
          <w:bCs/>
          <w:sz w:val="26"/>
          <w:szCs w:val="26"/>
          <w:rtl/>
        </w:rPr>
        <w:t>אלהזייל נ' מדינת ישראל</w:t>
      </w:r>
      <w:r>
        <w:rPr>
          <w:rFonts w:hint="cs"/>
          <w:sz w:val="26"/>
          <w:szCs w:val="26"/>
          <w:rtl/>
        </w:rPr>
        <w:t xml:space="preserve"> </w:t>
      </w:r>
      <w:r w:rsidRPr="00EB1808">
        <w:rPr>
          <w:rFonts w:hint="cs"/>
          <w:sz w:val="26"/>
          <w:szCs w:val="26"/>
          <w:rtl/>
        </w:rPr>
        <w:t>(פורסם בנבו, מיום 7.7.14), אישר כב' השופט עמית מתחם של 24-10 חודשי מאסר לאדם שהחזיק ברכבו בקופסה גלויה במושב הקדמי אקדח ובו מחסנית עם 8 כדורים וכן קופסה בה 38 כדורים נוספים.</w:t>
      </w:r>
    </w:p>
    <w:p w14:paraId="40054CF8" w14:textId="77777777" w:rsidR="00497373" w:rsidRDefault="00497373" w:rsidP="00497373">
      <w:pPr>
        <w:spacing w:line="360" w:lineRule="auto"/>
        <w:ind w:left="720"/>
        <w:jc w:val="both"/>
        <w:rPr>
          <w:sz w:val="26"/>
          <w:szCs w:val="26"/>
          <w:rtl/>
        </w:rPr>
      </w:pPr>
      <w:r w:rsidRPr="00EB1808">
        <w:rPr>
          <w:rFonts w:hint="cs"/>
          <w:sz w:val="26"/>
          <w:szCs w:val="26"/>
          <w:rtl/>
        </w:rPr>
        <w:t>במקרה שלפנינו</w:t>
      </w:r>
      <w:r>
        <w:rPr>
          <w:rFonts w:hint="cs"/>
          <w:sz w:val="26"/>
          <w:szCs w:val="26"/>
          <w:rtl/>
        </w:rPr>
        <w:t xml:space="preserve">, הנאשם החזיק ברשותו </w:t>
      </w:r>
      <w:r w:rsidRPr="00EB1808">
        <w:rPr>
          <w:rFonts w:hint="cs"/>
          <w:sz w:val="26"/>
          <w:szCs w:val="26"/>
          <w:rtl/>
        </w:rPr>
        <w:t xml:space="preserve">אקדח חלוד </w:t>
      </w:r>
      <w:r>
        <w:rPr>
          <w:rFonts w:hint="cs"/>
          <w:sz w:val="26"/>
          <w:szCs w:val="26"/>
          <w:rtl/>
        </w:rPr>
        <w:t xml:space="preserve">ובלתי שמיש שנטל מאחר, לאחר שנתקל בו אגב עבודתו בביתו, </w:t>
      </w:r>
      <w:r w:rsidRPr="00EB1808">
        <w:rPr>
          <w:rFonts w:hint="cs"/>
          <w:sz w:val="26"/>
          <w:szCs w:val="26"/>
          <w:rtl/>
        </w:rPr>
        <w:t>והחזירו לבעליו לאחר חודש ימים</w:t>
      </w:r>
      <w:r>
        <w:rPr>
          <w:rFonts w:hint="cs"/>
          <w:sz w:val="26"/>
          <w:szCs w:val="26"/>
          <w:rtl/>
        </w:rPr>
        <w:t>, כך שלא היתה צפויה סכנה או נזק כתוצאה מנשיאת הנשק. מאידך, הנאשם ניצל את עבודתו בבית הבעלים לצורך נטילת רכושו ושלל את החזקה בכלי הנשק מידי בעליו, אך גם זאת לתקופה מוגבלת בת חודש ימים.</w:t>
      </w:r>
    </w:p>
    <w:p w14:paraId="26668F13" w14:textId="77777777" w:rsidR="00497373" w:rsidRDefault="00497373" w:rsidP="00497373">
      <w:pPr>
        <w:spacing w:line="360" w:lineRule="auto"/>
        <w:ind w:left="720"/>
        <w:jc w:val="both"/>
        <w:rPr>
          <w:sz w:val="26"/>
          <w:szCs w:val="26"/>
          <w:rtl/>
        </w:rPr>
      </w:pPr>
      <w:r>
        <w:rPr>
          <w:rFonts w:hint="cs"/>
          <w:sz w:val="26"/>
          <w:szCs w:val="26"/>
          <w:rtl/>
        </w:rPr>
        <w:t>משכך, בנסיבות אלה, הפגיעה בערכים המוגנים, בשונה מהמקרים המובאים לעיל, נמוכה.</w:t>
      </w:r>
    </w:p>
    <w:p w14:paraId="478BA298" w14:textId="77777777" w:rsidR="00497373" w:rsidRPr="00EB1808" w:rsidRDefault="00497373" w:rsidP="00497373">
      <w:pPr>
        <w:spacing w:line="360" w:lineRule="auto"/>
        <w:ind w:left="720"/>
        <w:jc w:val="both"/>
        <w:rPr>
          <w:sz w:val="26"/>
          <w:szCs w:val="26"/>
          <w:rtl/>
        </w:rPr>
      </w:pPr>
      <w:r>
        <w:rPr>
          <w:rFonts w:hint="cs"/>
          <w:sz w:val="26"/>
          <w:szCs w:val="26"/>
          <w:rtl/>
        </w:rPr>
        <w:t>בחינת הערכים המוגנים, מידת הפגיעה בהם, נסיבות ביצוע העבירות והענישה הנוהגת בפסיקה, מעלה כי מתחם הענישה נע במקרה זה בין 10 ל- 18 חודשי מאסר.</w:t>
      </w:r>
    </w:p>
    <w:p w14:paraId="52E98120" w14:textId="77777777" w:rsidR="00497373" w:rsidRPr="00DE055A" w:rsidRDefault="00497373" w:rsidP="00497373">
      <w:pPr>
        <w:spacing w:line="360" w:lineRule="auto"/>
        <w:jc w:val="both"/>
        <w:rPr>
          <w:b/>
          <w:bCs/>
          <w:sz w:val="26"/>
          <w:szCs w:val="26"/>
          <w:rtl/>
        </w:rPr>
      </w:pPr>
    </w:p>
    <w:p w14:paraId="630B95A5" w14:textId="77777777" w:rsidR="00497373" w:rsidRPr="00DE055A" w:rsidRDefault="00497373" w:rsidP="00497373">
      <w:pPr>
        <w:spacing w:line="360" w:lineRule="auto"/>
        <w:ind w:firstLine="720"/>
        <w:jc w:val="both"/>
        <w:rPr>
          <w:b/>
          <w:bCs/>
          <w:sz w:val="26"/>
          <w:szCs w:val="26"/>
          <w:u w:val="single"/>
          <w:rtl/>
        </w:rPr>
      </w:pPr>
      <w:r w:rsidRPr="00DE055A">
        <w:rPr>
          <w:rFonts w:hint="cs"/>
          <w:b/>
          <w:bCs/>
          <w:sz w:val="26"/>
          <w:szCs w:val="26"/>
          <w:u w:val="single"/>
          <w:rtl/>
        </w:rPr>
        <w:t>חריגה ממתחם העונש וגזירת עונש מתאים</w:t>
      </w:r>
    </w:p>
    <w:p w14:paraId="4E78BFCB" w14:textId="77777777" w:rsidR="00497373" w:rsidRPr="00DE055A" w:rsidRDefault="00497373" w:rsidP="00497373">
      <w:pPr>
        <w:jc w:val="both"/>
        <w:rPr>
          <w:b/>
          <w:bCs/>
          <w:sz w:val="26"/>
          <w:szCs w:val="26"/>
          <w:u w:val="single"/>
          <w:rtl/>
        </w:rPr>
      </w:pPr>
    </w:p>
    <w:p w14:paraId="0962BB52" w14:textId="77777777" w:rsidR="00497373" w:rsidRPr="00DE055A" w:rsidRDefault="00497373" w:rsidP="00497373">
      <w:pPr>
        <w:spacing w:line="360" w:lineRule="auto"/>
        <w:ind w:left="720" w:hanging="579"/>
        <w:jc w:val="both"/>
        <w:rPr>
          <w:sz w:val="26"/>
          <w:szCs w:val="26"/>
          <w:rtl/>
        </w:rPr>
      </w:pPr>
      <w:r>
        <w:rPr>
          <w:rFonts w:hint="cs"/>
          <w:sz w:val="26"/>
          <w:szCs w:val="26"/>
          <w:rtl/>
        </w:rPr>
        <w:t>6.</w:t>
      </w:r>
      <w:r>
        <w:rPr>
          <w:rFonts w:hint="cs"/>
          <w:sz w:val="26"/>
          <w:szCs w:val="26"/>
          <w:rtl/>
        </w:rPr>
        <w:tab/>
      </w:r>
      <w:hyperlink r:id="rId17" w:history="1">
        <w:r w:rsidR="00F377DA" w:rsidRPr="00F377DA">
          <w:rPr>
            <w:color w:val="0000FF"/>
            <w:sz w:val="26"/>
            <w:szCs w:val="26"/>
            <w:u w:val="single"/>
            <w:rtl/>
          </w:rPr>
          <w:t>בסעיף 40ד'</w:t>
        </w:r>
      </w:hyperlink>
      <w:r w:rsidRPr="00DE055A">
        <w:rPr>
          <w:rFonts w:hint="cs"/>
          <w:sz w:val="26"/>
          <w:szCs w:val="26"/>
          <w:rtl/>
        </w:rPr>
        <w:t xml:space="preserve"> ל</w:t>
      </w:r>
      <w:hyperlink r:id="rId18" w:history="1">
        <w:r w:rsidR="006B4028" w:rsidRPr="006B4028">
          <w:rPr>
            <w:color w:val="0000FF"/>
            <w:sz w:val="26"/>
            <w:szCs w:val="26"/>
            <w:u w:val="single"/>
            <w:rtl/>
          </w:rPr>
          <w:t>חוק העונשין</w:t>
        </w:r>
      </w:hyperlink>
      <w:r w:rsidRPr="00DE055A">
        <w:rPr>
          <w:rFonts w:hint="cs"/>
          <w:sz w:val="26"/>
          <w:szCs w:val="26"/>
          <w:rtl/>
        </w:rPr>
        <w:t>, קבע המחוקק כי גם במקרה בו מעשי העבירה ומידת אשמת</w:t>
      </w:r>
      <w:r>
        <w:rPr>
          <w:rFonts w:hint="cs"/>
          <w:sz w:val="26"/>
          <w:szCs w:val="26"/>
          <w:rtl/>
        </w:rPr>
        <w:t xml:space="preserve">ו של הנאשם הם בעלי חומרה יתרה, </w:t>
      </w:r>
      <w:r w:rsidRPr="00DE055A">
        <w:rPr>
          <w:rFonts w:hint="cs"/>
          <w:sz w:val="26"/>
          <w:szCs w:val="26"/>
          <w:rtl/>
        </w:rPr>
        <w:t>אם הנאשם השתקם</w:t>
      </w:r>
      <w:r>
        <w:rPr>
          <w:rFonts w:hint="cs"/>
          <w:sz w:val="26"/>
          <w:szCs w:val="26"/>
          <w:rtl/>
        </w:rPr>
        <w:t xml:space="preserve"> או קיים סיכוי של ממש לשיקום, הר</w:t>
      </w:r>
      <w:r w:rsidRPr="00DE055A">
        <w:rPr>
          <w:rFonts w:hint="cs"/>
          <w:sz w:val="26"/>
          <w:szCs w:val="26"/>
          <w:rtl/>
        </w:rPr>
        <w:t>י שבנסיבות הענין, רשאי בית המשפט לקבוע כי העונש הראוי שיש לגזור על הנאשם יכול</w:t>
      </w:r>
      <w:r>
        <w:rPr>
          <w:rFonts w:hint="cs"/>
          <w:sz w:val="26"/>
          <w:szCs w:val="26"/>
          <w:rtl/>
        </w:rPr>
        <w:t xml:space="preserve"> </w:t>
      </w:r>
      <w:r w:rsidRPr="00DE055A">
        <w:rPr>
          <w:rFonts w:hint="cs"/>
          <w:sz w:val="26"/>
          <w:szCs w:val="26"/>
          <w:rtl/>
        </w:rPr>
        <w:t>שיחרוג ממתחם העונש ההולם וזאת מעטמי שיקום.</w:t>
      </w:r>
    </w:p>
    <w:p w14:paraId="2BB8F3D6" w14:textId="77777777" w:rsidR="00497373" w:rsidRPr="00DE055A" w:rsidRDefault="00497373" w:rsidP="00497373">
      <w:pPr>
        <w:spacing w:line="360" w:lineRule="auto"/>
        <w:ind w:left="720"/>
        <w:jc w:val="both"/>
        <w:rPr>
          <w:sz w:val="26"/>
          <w:szCs w:val="26"/>
          <w:rtl/>
        </w:rPr>
      </w:pPr>
      <w:r w:rsidRPr="00DE055A">
        <w:rPr>
          <w:rFonts w:hint="cs"/>
          <w:sz w:val="26"/>
          <w:szCs w:val="26"/>
          <w:rtl/>
        </w:rPr>
        <w:t xml:space="preserve">בענייננו </w:t>
      </w:r>
      <w:r w:rsidRPr="00DE055A">
        <w:rPr>
          <w:sz w:val="26"/>
          <w:szCs w:val="26"/>
          <w:rtl/>
        </w:rPr>
        <w:t>–</w:t>
      </w:r>
      <w:r w:rsidRPr="00DE055A">
        <w:rPr>
          <w:rFonts w:hint="cs"/>
          <w:sz w:val="26"/>
          <w:szCs w:val="26"/>
          <w:rtl/>
        </w:rPr>
        <w:t xml:space="preserve"> שירות המבחן קבע בתסקירו כי הנאשם נמצא מתאים להשתלבות בטיפול פרטני במסגרת השירות. כן המליץ על צו מבחן למשך שנה שבמהלכו ישתלב בטיפול פרטני ובמידת הצורך יופנה לטיפול נוסף.</w:t>
      </w:r>
    </w:p>
    <w:p w14:paraId="716F114F" w14:textId="77777777" w:rsidR="00497373" w:rsidRPr="00DE055A" w:rsidRDefault="00497373" w:rsidP="00497373">
      <w:pPr>
        <w:spacing w:line="360" w:lineRule="auto"/>
        <w:ind w:left="720"/>
        <w:jc w:val="both"/>
        <w:rPr>
          <w:sz w:val="26"/>
          <w:szCs w:val="26"/>
          <w:rtl/>
        </w:rPr>
      </w:pPr>
      <w:r w:rsidRPr="00DE055A">
        <w:rPr>
          <w:rFonts w:hint="cs"/>
          <w:sz w:val="26"/>
          <w:szCs w:val="26"/>
          <w:rtl/>
        </w:rPr>
        <w:t>שירות המבחן ציין, כי מאז ההרשעה האחרונה מ-2007 הנאשם לא ביצע עבירה נוספת והוא מנהל אורח חיים תקין ונורמטיבי</w:t>
      </w:r>
      <w:r>
        <w:rPr>
          <w:rFonts w:hint="cs"/>
          <w:sz w:val="26"/>
          <w:szCs w:val="26"/>
          <w:rtl/>
        </w:rPr>
        <w:t>,</w:t>
      </w:r>
      <w:r w:rsidRPr="00DE055A">
        <w:rPr>
          <w:rFonts w:hint="cs"/>
          <w:sz w:val="26"/>
          <w:szCs w:val="26"/>
          <w:rtl/>
        </w:rPr>
        <w:t xml:space="preserve"> הוא נקי מסמים והביע נכונות מלאה להשתלב בהליך שיקומי.</w:t>
      </w:r>
    </w:p>
    <w:p w14:paraId="4CF80939" w14:textId="77777777" w:rsidR="00497373" w:rsidRPr="00DE055A" w:rsidRDefault="00497373" w:rsidP="00497373">
      <w:pPr>
        <w:spacing w:line="360" w:lineRule="auto"/>
        <w:ind w:left="720"/>
        <w:jc w:val="both"/>
        <w:rPr>
          <w:sz w:val="26"/>
          <w:szCs w:val="26"/>
          <w:rtl/>
        </w:rPr>
      </w:pPr>
      <w:r w:rsidRPr="00DE055A">
        <w:rPr>
          <w:rFonts w:hint="cs"/>
          <w:sz w:val="26"/>
          <w:szCs w:val="26"/>
          <w:rtl/>
        </w:rPr>
        <w:t>על כן ממליץ שירות המבחן להימנע משליחתו של הנאשם למאסר בפועל נוכח נסיבותיו המיוחדות של הנאשם כמפורט בשני התסקירים שהוכנו.</w:t>
      </w:r>
    </w:p>
    <w:p w14:paraId="62869D8E" w14:textId="77777777" w:rsidR="00497373" w:rsidRPr="00DE055A" w:rsidRDefault="00497373" w:rsidP="00497373">
      <w:pPr>
        <w:spacing w:line="360" w:lineRule="auto"/>
        <w:ind w:left="720"/>
        <w:jc w:val="both"/>
        <w:rPr>
          <w:sz w:val="26"/>
          <w:szCs w:val="26"/>
          <w:rtl/>
        </w:rPr>
      </w:pPr>
      <w:r>
        <w:rPr>
          <w:rFonts w:hint="cs"/>
          <w:sz w:val="26"/>
          <w:szCs w:val="26"/>
          <w:rtl/>
        </w:rPr>
        <w:t xml:space="preserve">לענין המלצת שירות המבחן, אמר </w:t>
      </w:r>
      <w:r w:rsidRPr="00DE055A">
        <w:rPr>
          <w:rFonts w:hint="cs"/>
          <w:sz w:val="26"/>
          <w:szCs w:val="26"/>
          <w:rtl/>
        </w:rPr>
        <w:t xml:space="preserve">בית המשפט העליון אך לפני </w:t>
      </w:r>
      <w:r>
        <w:rPr>
          <w:rFonts w:hint="cs"/>
          <w:sz w:val="26"/>
          <w:szCs w:val="26"/>
          <w:rtl/>
        </w:rPr>
        <w:t>י</w:t>
      </w:r>
      <w:r w:rsidRPr="00DE055A">
        <w:rPr>
          <w:rFonts w:hint="cs"/>
          <w:sz w:val="26"/>
          <w:szCs w:val="26"/>
          <w:rtl/>
        </w:rPr>
        <w:t>מים אחדים ב</w:t>
      </w:r>
      <w:hyperlink r:id="rId19" w:history="1">
        <w:r w:rsidR="006B4028" w:rsidRPr="006B4028">
          <w:rPr>
            <w:color w:val="0000FF"/>
            <w:sz w:val="26"/>
            <w:szCs w:val="26"/>
            <w:u w:val="single"/>
            <w:rtl/>
          </w:rPr>
          <w:t>בש"פ 1961/17</w:t>
        </w:r>
      </w:hyperlink>
      <w:r w:rsidRPr="00DE055A">
        <w:rPr>
          <w:rFonts w:hint="cs"/>
          <w:sz w:val="26"/>
          <w:szCs w:val="26"/>
          <w:rtl/>
        </w:rPr>
        <w:t xml:space="preserve"> </w:t>
      </w:r>
      <w:r w:rsidRPr="00DE055A">
        <w:rPr>
          <w:rFonts w:hint="cs"/>
          <w:b/>
          <w:bCs/>
          <w:sz w:val="26"/>
          <w:szCs w:val="26"/>
          <w:rtl/>
        </w:rPr>
        <w:t>מדינת ישראל נ' רמיל ניסנוב</w:t>
      </w:r>
      <w:r w:rsidRPr="00DE055A">
        <w:rPr>
          <w:rFonts w:hint="cs"/>
          <w:sz w:val="26"/>
          <w:szCs w:val="26"/>
          <w:rtl/>
        </w:rPr>
        <w:t xml:space="preserve"> את הדברים הבאים:</w:t>
      </w:r>
    </w:p>
    <w:p w14:paraId="61574639" w14:textId="77777777" w:rsidR="00497373" w:rsidRDefault="00497373" w:rsidP="00497373">
      <w:pPr>
        <w:spacing w:line="360" w:lineRule="auto"/>
        <w:ind w:left="1559" w:right="1134"/>
        <w:jc w:val="both"/>
        <w:rPr>
          <w:sz w:val="26"/>
          <w:szCs w:val="26"/>
          <w:rtl/>
        </w:rPr>
      </w:pPr>
      <w:r w:rsidRPr="00DE055A">
        <w:rPr>
          <w:rFonts w:hint="cs"/>
          <w:sz w:val="26"/>
          <w:szCs w:val="26"/>
          <w:rtl/>
        </w:rPr>
        <w:t>"</w:t>
      </w:r>
      <w:r w:rsidRPr="00DE055A">
        <w:rPr>
          <w:rFonts w:hint="cs"/>
          <w:b/>
          <w:bCs/>
          <w:sz w:val="26"/>
          <w:szCs w:val="26"/>
          <w:rtl/>
        </w:rPr>
        <w:t>שירות המבחן משמש "כקצין בית המשפט" ותוצרי עבודתו נועדו לסייע לבית המשפט במלאכתו, ובכלל זה בבחינת חלופות מעצר ולצורך גזר הדין. מומחיות ומקצועיות רבה לו, וגם בשל כך זוכה שירות המבחן בדרך כלל לאמונם של בית המשפט והצדדים (</w:t>
      </w:r>
      <w:hyperlink r:id="rId20" w:history="1">
        <w:r w:rsidR="006B4028" w:rsidRPr="006B4028">
          <w:rPr>
            <w:b/>
            <w:bCs/>
            <w:color w:val="0000FF"/>
            <w:sz w:val="26"/>
            <w:szCs w:val="26"/>
            <w:u w:val="single"/>
            <w:rtl/>
          </w:rPr>
          <w:t>בש"פ 8576/06</w:t>
        </w:r>
      </w:hyperlink>
      <w:r>
        <w:rPr>
          <w:rFonts w:hint="cs"/>
          <w:b/>
          <w:bCs/>
          <w:sz w:val="26"/>
          <w:szCs w:val="26"/>
          <w:rtl/>
        </w:rPr>
        <w:t xml:space="preserve"> סלאמה נ' מדינת ישראל </w:t>
      </w:r>
      <w:r w:rsidRPr="00DE055A">
        <w:rPr>
          <w:rFonts w:hint="cs"/>
          <w:b/>
          <w:bCs/>
          <w:sz w:val="26"/>
          <w:szCs w:val="26"/>
          <w:rtl/>
        </w:rPr>
        <w:t>[פורסם בנבו] פסקה 3 והאסמכתאות שם (16.10.2007). אם כן, משקל נכבד יש לתסקיר שירות המבחן והמלצתו, אולם בית המשפט אינו כבול לה</w:t>
      </w:r>
      <w:r w:rsidRPr="00DE055A">
        <w:rPr>
          <w:rFonts w:hint="cs"/>
          <w:sz w:val="26"/>
          <w:szCs w:val="26"/>
          <w:rtl/>
        </w:rPr>
        <w:t>".</w:t>
      </w:r>
    </w:p>
    <w:p w14:paraId="6C2DD94A" w14:textId="77777777" w:rsidR="00497373" w:rsidRPr="00DE055A" w:rsidRDefault="00497373" w:rsidP="00497373">
      <w:pPr>
        <w:spacing w:line="360" w:lineRule="auto"/>
        <w:ind w:left="1559" w:right="1134"/>
        <w:jc w:val="both"/>
        <w:rPr>
          <w:sz w:val="26"/>
          <w:szCs w:val="26"/>
          <w:rtl/>
        </w:rPr>
      </w:pPr>
    </w:p>
    <w:p w14:paraId="35F5CAE5" w14:textId="77777777" w:rsidR="00497373" w:rsidRPr="00DE055A" w:rsidRDefault="00497373" w:rsidP="00497373">
      <w:pPr>
        <w:spacing w:line="360" w:lineRule="auto"/>
        <w:ind w:left="708"/>
        <w:jc w:val="both"/>
        <w:rPr>
          <w:sz w:val="26"/>
          <w:szCs w:val="26"/>
          <w:rtl/>
        </w:rPr>
      </w:pPr>
      <w:r w:rsidRPr="00DE055A">
        <w:rPr>
          <w:rFonts w:hint="cs"/>
          <w:sz w:val="26"/>
          <w:szCs w:val="26"/>
          <w:rtl/>
        </w:rPr>
        <w:t>כידוע, שירות המבחן הוא גוף מקצועי ו</w:t>
      </w:r>
      <w:r>
        <w:rPr>
          <w:rFonts w:hint="cs"/>
          <w:sz w:val="26"/>
          <w:szCs w:val="26"/>
          <w:rtl/>
        </w:rPr>
        <w:t xml:space="preserve">במקרה זה </w:t>
      </w:r>
      <w:r w:rsidRPr="00DE055A">
        <w:rPr>
          <w:rFonts w:hint="cs"/>
          <w:sz w:val="26"/>
          <w:szCs w:val="26"/>
          <w:rtl/>
        </w:rPr>
        <w:t>בחן את הת</w:t>
      </w:r>
      <w:r>
        <w:rPr>
          <w:rFonts w:hint="cs"/>
          <w:sz w:val="26"/>
          <w:szCs w:val="26"/>
          <w:rtl/>
        </w:rPr>
        <w:t>נהגותו של הנאשם לאורך זמן, ולבסוף בא</w:t>
      </w:r>
      <w:r w:rsidRPr="00DE055A">
        <w:rPr>
          <w:rFonts w:hint="cs"/>
          <w:sz w:val="26"/>
          <w:szCs w:val="26"/>
          <w:rtl/>
        </w:rPr>
        <w:t xml:space="preserve"> בהמלצה שיקומית</w:t>
      </w:r>
      <w:r>
        <w:rPr>
          <w:rFonts w:hint="cs"/>
          <w:sz w:val="26"/>
          <w:szCs w:val="26"/>
          <w:rtl/>
        </w:rPr>
        <w:t xml:space="preserve"> בדמות</w:t>
      </w:r>
      <w:r w:rsidRPr="00DE055A">
        <w:rPr>
          <w:rFonts w:hint="cs"/>
          <w:sz w:val="26"/>
          <w:szCs w:val="26"/>
          <w:rtl/>
        </w:rPr>
        <w:t xml:space="preserve"> צו מבחן ושל"צ.</w:t>
      </w:r>
    </w:p>
    <w:p w14:paraId="317572F5" w14:textId="77777777" w:rsidR="00497373" w:rsidRPr="00DE055A" w:rsidRDefault="00497373" w:rsidP="00497373">
      <w:pPr>
        <w:spacing w:line="360" w:lineRule="auto"/>
        <w:ind w:left="720"/>
        <w:jc w:val="both"/>
        <w:rPr>
          <w:sz w:val="26"/>
          <w:szCs w:val="26"/>
          <w:rtl/>
        </w:rPr>
      </w:pPr>
      <w:r w:rsidRPr="00DE055A">
        <w:rPr>
          <w:rFonts w:hint="cs"/>
          <w:sz w:val="26"/>
          <w:szCs w:val="26"/>
          <w:rtl/>
        </w:rPr>
        <w:t>צו המבחן הוא, כידוע, כחרב חדה על צו</w:t>
      </w:r>
      <w:r>
        <w:rPr>
          <w:rFonts w:hint="cs"/>
          <w:sz w:val="26"/>
          <w:szCs w:val="26"/>
          <w:rtl/>
        </w:rPr>
        <w:t>וא</w:t>
      </w:r>
      <w:r w:rsidRPr="00DE055A">
        <w:rPr>
          <w:rFonts w:hint="cs"/>
          <w:sz w:val="26"/>
          <w:szCs w:val="26"/>
          <w:rtl/>
        </w:rPr>
        <w:t>רו של הנאשם וככל שלא יתמיד בהליך השיקום, רשאי בית</w:t>
      </w:r>
      <w:r>
        <w:rPr>
          <w:rFonts w:hint="cs"/>
          <w:sz w:val="26"/>
          <w:szCs w:val="26"/>
          <w:rtl/>
        </w:rPr>
        <w:t xml:space="preserve"> ה</w:t>
      </w:r>
      <w:r w:rsidRPr="00DE055A">
        <w:rPr>
          <w:rFonts w:hint="cs"/>
          <w:sz w:val="26"/>
          <w:szCs w:val="26"/>
          <w:rtl/>
        </w:rPr>
        <w:t>מ</w:t>
      </w:r>
      <w:r>
        <w:rPr>
          <w:rFonts w:hint="cs"/>
          <w:sz w:val="26"/>
          <w:szCs w:val="26"/>
          <w:rtl/>
        </w:rPr>
        <w:t>ש</w:t>
      </w:r>
      <w:r w:rsidRPr="00DE055A">
        <w:rPr>
          <w:rFonts w:hint="cs"/>
          <w:sz w:val="26"/>
          <w:szCs w:val="26"/>
          <w:rtl/>
        </w:rPr>
        <w:t>פט למצות עמו את הדין. כמו כן יוטל על הנאשם מאסר על תנאי שגם הוא כחרב על צווארו ואם יעבור בפרקי הזמן שנקבעו על אחת מהעבירות בהן הורשע, יכלא מאחורי סורג ובריח ולא תינתן לו הזדמנות נוספת.</w:t>
      </w:r>
    </w:p>
    <w:p w14:paraId="01C7EA96" w14:textId="77777777" w:rsidR="00497373" w:rsidRPr="00DE055A" w:rsidRDefault="00497373" w:rsidP="00497373">
      <w:pPr>
        <w:spacing w:line="360" w:lineRule="auto"/>
        <w:ind w:left="720"/>
        <w:jc w:val="both"/>
        <w:rPr>
          <w:sz w:val="26"/>
          <w:szCs w:val="26"/>
          <w:rtl/>
        </w:rPr>
      </w:pPr>
      <w:r>
        <w:rPr>
          <w:rFonts w:hint="cs"/>
          <w:sz w:val="26"/>
          <w:szCs w:val="26"/>
          <w:rtl/>
        </w:rPr>
        <w:t xml:space="preserve">בנוסף, </w:t>
      </w:r>
      <w:r w:rsidRPr="00DE055A">
        <w:rPr>
          <w:rFonts w:hint="cs"/>
          <w:sz w:val="26"/>
          <w:szCs w:val="26"/>
          <w:rtl/>
        </w:rPr>
        <w:t xml:space="preserve">במסגרת גזירת העונש המתאים לנאשם יש להתחשב </w:t>
      </w:r>
      <w:r>
        <w:rPr>
          <w:rFonts w:hint="cs"/>
          <w:sz w:val="26"/>
          <w:szCs w:val="26"/>
          <w:rtl/>
        </w:rPr>
        <w:t xml:space="preserve">גם </w:t>
      </w:r>
      <w:r w:rsidRPr="00DE055A">
        <w:rPr>
          <w:rFonts w:hint="cs"/>
          <w:sz w:val="26"/>
          <w:szCs w:val="26"/>
          <w:rtl/>
        </w:rPr>
        <w:t xml:space="preserve">בנסיבות שאינן קשורות בביצוע העבירה, אלו נלמדות מטיעוני הצדדים, מרישומו הפלילי של הנאשם ומתסקירי שירות המבחן. </w:t>
      </w:r>
    </w:p>
    <w:p w14:paraId="6D7F3E34" w14:textId="77777777" w:rsidR="00497373" w:rsidRPr="00DE055A" w:rsidRDefault="00497373" w:rsidP="00497373">
      <w:pPr>
        <w:spacing w:line="360" w:lineRule="auto"/>
        <w:ind w:left="720"/>
        <w:jc w:val="both"/>
        <w:rPr>
          <w:sz w:val="26"/>
          <w:szCs w:val="26"/>
          <w:rtl/>
        </w:rPr>
      </w:pPr>
      <w:r w:rsidRPr="00DE055A">
        <w:rPr>
          <w:rFonts w:hint="cs"/>
          <w:sz w:val="26"/>
          <w:szCs w:val="26"/>
          <w:rtl/>
        </w:rPr>
        <w:t>הנאשם הודה במיוחס לו, נטל אחריות על מעשיו הוביע חרטה מלאה. כמו</w:t>
      </w:r>
      <w:r>
        <w:rPr>
          <w:rFonts w:hint="cs"/>
          <w:sz w:val="26"/>
          <w:szCs w:val="26"/>
          <w:rtl/>
        </w:rPr>
        <w:t xml:space="preserve"> </w:t>
      </w:r>
      <w:r w:rsidRPr="00DE055A">
        <w:rPr>
          <w:rFonts w:hint="cs"/>
          <w:sz w:val="26"/>
          <w:szCs w:val="26"/>
          <w:rtl/>
        </w:rPr>
        <w:t xml:space="preserve">כן, נתן הסכמתו להשתלב בהליך שיקומי כפי שהמליץ שירות המבחן. </w:t>
      </w:r>
    </w:p>
    <w:p w14:paraId="45823632" w14:textId="77777777" w:rsidR="00497373" w:rsidRDefault="00497373" w:rsidP="00497373">
      <w:pPr>
        <w:spacing w:line="360" w:lineRule="auto"/>
        <w:ind w:left="720"/>
        <w:jc w:val="both"/>
        <w:rPr>
          <w:sz w:val="26"/>
          <w:szCs w:val="26"/>
          <w:rtl/>
        </w:rPr>
      </w:pPr>
      <w:r w:rsidRPr="00DE055A">
        <w:rPr>
          <w:rFonts w:hint="cs"/>
          <w:sz w:val="26"/>
          <w:szCs w:val="26"/>
          <w:rtl/>
        </w:rPr>
        <w:t>טענתו של הנאשם כי מדובר באקדח חלוד ומלוכלכך לא נסתרה. כמו כן, ראוי להרגיש כי האקדח הושב לבעליו לאחר כחודש ימים.</w:t>
      </w:r>
    </w:p>
    <w:p w14:paraId="2F65FCE6" w14:textId="77777777" w:rsidR="00497373" w:rsidRDefault="00497373" w:rsidP="00497373">
      <w:pPr>
        <w:spacing w:line="360" w:lineRule="auto"/>
        <w:ind w:left="720"/>
        <w:jc w:val="both"/>
        <w:rPr>
          <w:sz w:val="26"/>
          <w:szCs w:val="26"/>
          <w:rtl/>
        </w:rPr>
      </w:pPr>
    </w:p>
    <w:p w14:paraId="76A3CA22" w14:textId="77777777" w:rsidR="00497373" w:rsidRPr="00DE055A" w:rsidRDefault="00497373" w:rsidP="00497373">
      <w:pPr>
        <w:spacing w:line="360" w:lineRule="auto"/>
        <w:ind w:left="720"/>
        <w:jc w:val="both"/>
        <w:rPr>
          <w:sz w:val="26"/>
          <w:szCs w:val="26"/>
          <w:rtl/>
        </w:rPr>
      </w:pPr>
    </w:p>
    <w:p w14:paraId="048E7E9B" w14:textId="77777777" w:rsidR="00497373" w:rsidRPr="00DE055A" w:rsidRDefault="00497373" w:rsidP="00497373">
      <w:pPr>
        <w:spacing w:line="360" w:lineRule="auto"/>
        <w:ind w:left="720" w:hanging="720"/>
        <w:jc w:val="both"/>
        <w:rPr>
          <w:sz w:val="26"/>
          <w:szCs w:val="26"/>
          <w:rtl/>
        </w:rPr>
      </w:pPr>
      <w:r w:rsidRPr="00DE055A">
        <w:rPr>
          <w:rFonts w:hint="cs"/>
          <w:sz w:val="26"/>
          <w:szCs w:val="26"/>
          <w:rtl/>
        </w:rPr>
        <w:t>7.</w:t>
      </w:r>
      <w:r w:rsidRPr="00DE055A">
        <w:rPr>
          <w:sz w:val="26"/>
          <w:szCs w:val="26"/>
          <w:rtl/>
        </w:rPr>
        <w:tab/>
      </w:r>
      <w:r w:rsidRPr="00DE055A">
        <w:rPr>
          <w:rFonts w:hint="cs"/>
          <w:sz w:val="26"/>
          <w:szCs w:val="26"/>
          <w:rtl/>
        </w:rPr>
        <w:t>בנס</w:t>
      </w:r>
      <w:r>
        <w:rPr>
          <w:rFonts w:hint="cs"/>
          <w:sz w:val="26"/>
          <w:szCs w:val="26"/>
          <w:rtl/>
        </w:rPr>
        <w:t>יב</w:t>
      </w:r>
      <w:r w:rsidRPr="00DE055A">
        <w:rPr>
          <w:rFonts w:hint="cs"/>
          <w:sz w:val="26"/>
          <w:szCs w:val="26"/>
          <w:rtl/>
        </w:rPr>
        <w:t xml:space="preserve">ות </w:t>
      </w:r>
      <w:r>
        <w:rPr>
          <w:rFonts w:hint="cs"/>
          <w:sz w:val="26"/>
          <w:szCs w:val="26"/>
          <w:rtl/>
        </w:rPr>
        <w:t xml:space="preserve">אלה ונוכח המלצות שירות המבחן </w:t>
      </w:r>
      <w:r w:rsidRPr="00DE055A">
        <w:rPr>
          <w:rFonts w:hint="cs"/>
          <w:sz w:val="26"/>
          <w:szCs w:val="26"/>
          <w:rtl/>
        </w:rPr>
        <w:t>שלא לשולחו למאסר בפועל</w:t>
      </w:r>
      <w:r>
        <w:rPr>
          <w:rFonts w:hint="cs"/>
          <w:sz w:val="26"/>
          <w:szCs w:val="26"/>
          <w:rtl/>
        </w:rPr>
        <w:t>,</w:t>
      </w:r>
      <w:r w:rsidRPr="00DE055A">
        <w:rPr>
          <w:rFonts w:hint="cs"/>
          <w:sz w:val="26"/>
          <w:szCs w:val="26"/>
          <w:rtl/>
        </w:rPr>
        <w:t xml:space="preserve"> </w:t>
      </w:r>
      <w:r>
        <w:rPr>
          <w:rFonts w:hint="cs"/>
          <w:sz w:val="26"/>
          <w:szCs w:val="26"/>
          <w:rtl/>
        </w:rPr>
        <w:t>ו</w:t>
      </w:r>
      <w:r w:rsidRPr="00DE055A">
        <w:rPr>
          <w:rFonts w:hint="cs"/>
          <w:sz w:val="26"/>
          <w:szCs w:val="26"/>
          <w:rtl/>
        </w:rPr>
        <w:t>לאחר ששקלתי את כל השיקולים לקולא ולחומרא, אני גוזר על הנאשם את העונשים הבאים:</w:t>
      </w:r>
    </w:p>
    <w:p w14:paraId="699BA459" w14:textId="77777777" w:rsidR="00497373" w:rsidRPr="00DE055A" w:rsidRDefault="00497373" w:rsidP="00497373">
      <w:pPr>
        <w:spacing w:line="360" w:lineRule="auto"/>
        <w:jc w:val="both"/>
        <w:rPr>
          <w:sz w:val="26"/>
          <w:szCs w:val="26"/>
          <w:rtl/>
        </w:rPr>
      </w:pPr>
    </w:p>
    <w:p w14:paraId="12FCD256" w14:textId="77777777" w:rsidR="00497373" w:rsidRPr="00DE055A" w:rsidRDefault="00497373" w:rsidP="00497373">
      <w:pPr>
        <w:spacing w:line="360" w:lineRule="auto"/>
        <w:ind w:left="720"/>
        <w:jc w:val="both"/>
        <w:rPr>
          <w:sz w:val="26"/>
          <w:szCs w:val="26"/>
          <w:rtl/>
        </w:rPr>
      </w:pPr>
      <w:r w:rsidRPr="00DE055A">
        <w:rPr>
          <w:rFonts w:hint="cs"/>
          <w:sz w:val="26"/>
          <w:szCs w:val="26"/>
          <w:rtl/>
        </w:rPr>
        <w:t>א. מאסר למש</w:t>
      </w:r>
      <w:r>
        <w:rPr>
          <w:rFonts w:hint="cs"/>
          <w:sz w:val="26"/>
          <w:szCs w:val="26"/>
          <w:rtl/>
        </w:rPr>
        <w:t>ך 4 חודשים אותם ירצה הנאשם בעבוד</w:t>
      </w:r>
      <w:r w:rsidRPr="00DE055A">
        <w:rPr>
          <w:rFonts w:hint="cs"/>
          <w:sz w:val="26"/>
          <w:szCs w:val="26"/>
          <w:rtl/>
        </w:rPr>
        <w:t>ות שיר</w:t>
      </w:r>
      <w:r>
        <w:rPr>
          <w:rFonts w:hint="cs"/>
          <w:sz w:val="26"/>
          <w:szCs w:val="26"/>
          <w:rtl/>
        </w:rPr>
        <w:t>ות במעון נכים בגילה ירושלים. המ</w:t>
      </w:r>
      <w:r w:rsidRPr="00DE055A">
        <w:rPr>
          <w:rFonts w:hint="cs"/>
          <w:sz w:val="26"/>
          <w:szCs w:val="26"/>
          <w:rtl/>
        </w:rPr>
        <w:t>ועד לתחילת הביצוע חלף ולפ</w:t>
      </w:r>
      <w:r>
        <w:rPr>
          <w:rFonts w:hint="cs"/>
          <w:sz w:val="26"/>
          <w:szCs w:val="26"/>
          <w:rtl/>
        </w:rPr>
        <w:t>יכך מתבקש הממונה לקבוע מועד חדש</w:t>
      </w:r>
      <w:r w:rsidRPr="00DE055A">
        <w:rPr>
          <w:rFonts w:hint="cs"/>
          <w:sz w:val="26"/>
          <w:szCs w:val="26"/>
          <w:rtl/>
        </w:rPr>
        <w:t>, ולדווח על כך לבית המשפט ללא צורך בקיום דיון.</w:t>
      </w:r>
    </w:p>
    <w:p w14:paraId="081DE538" w14:textId="77777777" w:rsidR="00497373" w:rsidRPr="00DE055A" w:rsidRDefault="00497373" w:rsidP="00497373">
      <w:pPr>
        <w:spacing w:line="360" w:lineRule="auto"/>
        <w:ind w:left="720"/>
        <w:jc w:val="both"/>
        <w:rPr>
          <w:sz w:val="26"/>
          <w:szCs w:val="26"/>
          <w:rtl/>
        </w:rPr>
      </w:pPr>
    </w:p>
    <w:p w14:paraId="7DEF3CC1" w14:textId="77777777" w:rsidR="00497373" w:rsidRPr="00DE055A" w:rsidRDefault="00497373" w:rsidP="00497373">
      <w:pPr>
        <w:spacing w:line="360" w:lineRule="auto"/>
        <w:ind w:left="720"/>
        <w:jc w:val="both"/>
        <w:rPr>
          <w:sz w:val="26"/>
          <w:szCs w:val="26"/>
          <w:rtl/>
        </w:rPr>
      </w:pPr>
      <w:r w:rsidRPr="00DE055A">
        <w:rPr>
          <w:rFonts w:hint="cs"/>
          <w:sz w:val="26"/>
          <w:szCs w:val="26"/>
          <w:rtl/>
        </w:rPr>
        <w:t>ב. מאסר על תנאי למשך 6 חודשים. הנאשם לא ירצה עונש זה אלא אם יעבור תוך שנתיים מהיום על אחת מהעבירות בהן הורשע.</w:t>
      </w:r>
    </w:p>
    <w:p w14:paraId="5DFAA6C8" w14:textId="77777777" w:rsidR="00497373" w:rsidRPr="00DE055A" w:rsidRDefault="00497373" w:rsidP="00497373">
      <w:pPr>
        <w:spacing w:line="360" w:lineRule="auto"/>
        <w:jc w:val="both"/>
        <w:rPr>
          <w:sz w:val="26"/>
          <w:szCs w:val="26"/>
          <w:rtl/>
        </w:rPr>
      </w:pPr>
    </w:p>
    <w:p w14:paraId="73DD2B6F" w14:textId="77777777" w:rsidR="00497373" w:rsidRPr="00DE055A" w:rsidRDefault="00497373" w:rsidP="00497373">
      <w:pPr>
        <w:spacing w:line="360" w:lineRule="auto"/>
        <w:ind w:left="720"/>
        <w:jc w:val="both"/>
        <w:rPr>
          <w:sz w:val="26"/>
          <w:szCs w:val="26"/>
          <w:rtl/>
        </w:rPr>
      </w:pPr>
      <w:r w:rsidRPr="00DE055A">
        <w:rPr>
          <w:rFonts w:hint="cs"/>
          <w:sz w:val="26"/>
          <w:szCs w:val="26"/>
          <w:rtl/>
        </w:rPr>
        <w:t>ג. ניתן צו מבחן למשך שנה אחת. הנאשם מצווה להיות בקשר עם שירות המבחן וזה ידווח לבית המשפט על התנהגות חריגה בתקופת המבחן.</w:t>
      </w:r>
    </w:p>
    <w:p w14:paraId="06D826EE" w14:textId="77777777" w:rsidR="00497373" w:rsidRPr="00DE055A" w:rsidRDefault="00497373" w:rsidP="00497373">
      <w:pPr>
        <w:spacing w:line="360" w:lineRule="auto"/>
        <w:ind w:left="720"/>
        <w:jc w:val="both"/>
        <w:rPr>
          <w:sz w:val="26"/>
          <w:szCs w:val="26"/>
          <w:rtl/>
        </w:rPr>
      </w:pPr>
    </w:p>
    <w:p w14:paraId="2D5A37A1" w14:textId="77777777" w:rsidR="00497373" w:rsidRDefault="00497373" w:rsidP="00497373">
      <w:pPr>
        <w:spacing w:line="360" w:lineRule="auto"/>
        <w:ind w:left="720"/>
        <w:jc w:val="both"/>
        <w:rPr>
          <w:sz w:val="26"/>
          <w:szCs w:val="26"/>
          <w:rtl/>
        </w:rPr>
      </w:pPr>
      <w:r w:rsidRPr="00DE055A">
        <w:rPr>
          <w:rFonts w:hint="cs"/>
          <w:sz w:val="26"/>
          <w:szCs w:val="26"/>
          <w:rtl/>
        </w:rPr>
        <w:t>ד. הנא</w:t>
      </w:r>
      <w:r>
        <w:rPr>
          <w:rFonts w:hint="cs"/>
          <w:sz w:val="26"/>
          <w:szCs w:val="26"/>
          <w:rtl/>
        </w:rPr>
        <w:t xml:space="preserve">שם יחתום על התחייבות עצמית בסך </w:t>
      </w:r>
      <w:r w:rsidRPr="00DE055A">
        <w:rPr>
          <w:rFonts w:hint="cs"/>
          <w:sz w:val="26"/>
          <w:szCs w:val="26"/>
          <w:rtl/>
        </w:rPr>
        <w:t xml:space="preserve">5,000 ₪ להימנע מביצוע </w:t>
      </w:r>
      <w:r>
        <w:rPr>
          <w:rFonts w:hint="cs"/>
          <w:sz w:val="26"/>
          <w:szCs w:val="26"/>
          <w:rtl/>
        </w:rPr>
        <w:t>אחת מהעבירות בהן הורשע וזאת למשך</w:t>
      </w:r>
      <w:r w:rsidRPr="00DE055A">
        <w:rPr>
          <w:rFonts w:hint="cs"/>
          <w:sz w:val="26"/>
          <w:szCs w:val="26"/>
          <w:rtl/>
        </w:rPr>
        <w:t xml:space="preserve"> שנה מ</w:t>
      </w:r>
      <w:r>
        <w:rPr>
          <w:rFonts w:hint="cs"/>
          <w:sz w:val="26"/>
          <w:szCs w:val="26"/>
          <w:rtl/>
        </w:rPr>
        <w:t>היום. לא יחתום יאסר למשך 7 ימים.</w:t>
      </w:r>
    </w:p>
    <w:p w14:paraId="7914D3AE" w14:textId="77777777" w:rsidR="00497373" w:rsidRDefault="00497373" w:rsidP="00497373">
      <w:pPr>
        <w:spacing w:line="360" w:lineRule="auto"/>
        <w:ind w:left="720"/>
        <w:jc w:val="both"/>
        <w:rPr>
          <w:sz w:val="26"/>
          <w:szCs w:val="26"/>
          <w:rtl/>
        </w:rPr>
      </w:pPr>
    </w:p>
    <w:p w14:paraId="2F09C342" w14:textId="77777777" w:rsidR="00497373" w:rsidRPr="00DA4211" w:rsidRDefault="00497373" w:rsidP="00497373">
      <w:pPr>
        <w:spacing w:line="360" w:lineRule="auto"/>
        <w:ind w:left="720"/>
        <w:jc w:val="both"/>
        <w:rPr>
          <w:b/>
          <w:bCs/>
          <w:sz w:val="26"/>
          <w:szCs w:val="26"/>
          <w:rtl/>
        </w:rPr>
      </w:pPr>
      <w:r w:rsidRPr="00DA4211">
        <w:rPr>
          <w:rFonts w:hint="cs"/>
          <w:b/>
          <w:bCs/>
          <w:sz w:val="26"/>
          <w:szCs w:val="26"/>
          <w:rtl/>
        </w:rPr>
        <w:t>העתק ישלח לשירות המבחן ולממונה על עבודות השירות.</w:t>
      </w:r>
    </w:p>
    <w:p w14:paraId="249476FF" w14:textId="77777777" w:rsidR="00497373" w:rsidRPr="00DE055A" w:rsidRDefault="00497373" w:rsidP="00497373">
      <w:pPr>
        <w:spacing w:line="360" w:lineRule="auto"/>
        <w:jc w:val="both"/>
        <w:rPr>
          <w:sz w:val="26"/>
          <w:szCs w:val="26"/>
          <w:rtl/>
        </w:rPr>
      </w:pPr>
    </w:p>
    <w:p w14:paraId="6EA5DB11" w14:textId="77777777" w:rsidR="00497373" w:rsidRPr="00DE055A" w:rsidRDefault="006B4028" w:rsidP="00497373">
      <w:pPr>
        <w:spacing w:line="360" w:lineRule="auto"/>
        <w:jc w:val="both"/>
        <w:rPr>
          <w:b/>
          <w:bCs/>
          <w:sz w:val="26"/>
          <w:szCs w:val="26"/>
          <w:rtl/>
        </w:rPr>
      </w:pPr>
      <w:r w:rsidRPr="006B4028">
        <w:rPr>
          <w:b/>
          <w:bCs/>
          <w:color w:val="FFFFFF"/>
          <w:sz w:val="2"/>
          <w:szCs w:val="2"/>
          <w:rtl/>
        </w:rPr>
        <w:t>5129371</w:t>
      </w:r>
      <w:r w:rsidR="00497373" w:rsidRPr="00DE055A">
        <w:rPr>
          <w:rFonts w:hint="cs"/>
          <w:b/>
          <w:bCs/>
          <w:sz w:val="26"/>
          <w:szCs w:val="26"/>
          <w:rtl/>
        </w:rPr>
        <w:t xml:space="preserve">זכות ערעור לבית המשפט המחוזי בתוך 45 יום. </w:t>
      </w:r>
    </w:p>
    <w:p w14:paraId="6BD2117C" w14:textId="77777777" w:rsidR="00497373" w:rsidRPr="006B4028" w:rsidRDefault="006B4028" w:rsidP="00497373">
      <w:pPr>
        <w:rPr>
          <w:b/>
          <w:bCs/>
          <w:color w:val="FFFFFF"/>
          <w:sz w:val="2"/>
          <w:szCs w:val="2"/>
          <w:rtl/>
        </w:rPr>
      </w:pPr>
      <w:r w:rsidRPr="006B4028">
        <w:rPr>
          <w:b/>
          <w:bCs/>
          <w:color w:val="FFFFFF"/>
          <w:sz w:val="2"/>
          <w:szCs w:val="2"/>
          <w:rtl/>
        </w:rPr>
        <w:t>54678313</w:t>
      </w:r>
    </w:p>
    <w:p w14:paraId="74F5BB0E" w14:textId="77777777" w:rsidR="00497373" w:rsidRPr="00DE055A" w:rsidRDefault="006B4028" w:rsidP="00497373">
      <w:pPr>
        <w:spacing w:line="360" w:lineRule="auto"/>
        <w:jc w:val="both"/>
        <w:rPr>
          <w:rFonts w:ascii="Arial" w:hAnsi="Arial"/>
          <w:b/>
          <w:bCs/>
          <w:sz w:val="26"/>
          <w:szCs w:val="26"/>
        </w:rPr>
      </w:pPr>
      <w:r>
        <w:rPr>
          <w:rFonts w:ascii="Arial" w:hAnsi="Arial"/>
          <w:b/>
          <w:bCs/>
          <w:sz w:val="26"/>
          <w:szCs w:val="26"/>
          <w:rtl/>
        </w:rPr>
        <w:t xml:space="preserve">ניתן היום,  כ"ח אדר תשע"ז, 26 מרץ 2017, במעמד ב"כ המאשימה, עוה"ד דינה דוד, </w:t>
      </w:r>
      <w:r w:rsidR="00497373">
        <w:rPr>
          <w:rFonts w:ascii="Arial" w:hAnsi="Arial" w:hint="cs"/>
          <w:b/>
          <w:bCs/>
          <w:sz w:val="26"/>
          <w:szCs w:val="26"/>
          <w:rtl/>
        </w:rPr>
        <w:t>הנאשם וב"כ עוה"ד כאמל אסלן.</w:t>
      </w:r>
    </w:p>
    <w:p w14:paraId="1215EF6A" w14:textId="77777777" w:rsidR="00497373" w:rsidRPr="00DE055A" w:rsidRDefault="00497373" w:rsidP="00497373">
      <w:pPr>
        <w:rPr>
          <w:sz w:val="26"/>
          <w:szCs w:val="26"/>
          <w:rtl/>
        </w:rPr>
      </w:pPr>
    </w:p>
    <w:p w14:paraId="6E8E7B90" w14:textId="77777777" w:rsidR="00497373" w:rsidRPr="00DE055A" w:rsidRDefault="00497373" w:rsidP="00497373">
      <w:pPr>
        <w:rPr>
          <w:sz w:val="26"/>
          <w:szCs w:val="26"/>
          <w:rtl/>
        </w:rPr>
      </w:pPr>
    </w:p>
    <w:p w14:paraId="6B273D25" w14:textId="77777777" w:rsidR="00497373" w:rsidRPr="00F377DA" w:rsidRDefault="00F377DA" w:rsidP="00497373">
      <w:pPr>
        <w:pStyle w:val="a3"/>
        <w:jc w:val="center"/>
        <w:rPr>
          <w:color w:val="FFFFFF"/>
          <w:sz w:val="2"/>
          <w:szCs w:val="2"/>
          <w:rtl/>
        </w:rPr>
      </w:pPr>
      <w:r w:rsidRPr="00F377DA">
        <w:rPr>
          <w:color w:val="FFFFFF"/>
          <w:sz w:val="2"/>
          <w:szCs w:val="2"/>
          <w:rtl/>
        </w:rPr>
        <w:t>5129371</w:t>
      </w:r>
    </w:p>
    <w:p w14:paraId="5B619BC4" w14:textId="77777777" w:rsidR="006B4028" w:rsidRPr="00F377DA" w:rsidRDefault="00F377DA" w:rsidP="006B4028">
      <w:pPr>
        <w:keepNext/>
        <w:rPr>
          <w:rFonts w:ascii="David" w:hAnsi="David"/>
          <w:color w:val="FFFFFF"/>
          <w:sz w:val="2"/>
          <w:szCs w:val="2"/>
          <w:rtl/>
        </w:rPr>
      </w:pPr>
      <w:r w:rsidRPr="00F377DA">
        <w:rPr>
          <w:rFonts w:ascii="David" w:hAnsi="David"/>
          <w:color w:val="FFFFFF"/>
          <w:sz w:val="2"/>
          <w:szCs w:val="2"/>
          <w:rtl/>
        </w:rPr>
        <w:t>54678313</w:t>
      </w:r>
    </w:p>
    <w:p w14:paraId="4AA19AA0" w14:textId="77777777" w:rsidR="006B4028" w:rsidRDefault="006B4028" w:rsidP="006B4028">
      <w:pPr>
        <w:rPr>
          <w:rtl/>
        </w:rPr>
      </w:pPr>
    </w:p>
    <w:p w14:paraId="34B5BF99" w14:textId="77777777" w:rsidR="006B4028" w:rsidRDefault="006B4028" w:rsidP="006B402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217D72">
        <w:rPr>
          <w:rFonts w:hint="cs"/>
          <w:color w:val="0000FF"/>
          <w:u w:val="single"/>
          <w:rtl/>
        </w:rPr>
        <w:t xml:space="preserve"> </w:t>
      </w:r>
    </w:p>
    <w:p w14:paraId="3B841165" w14:textId="77777777" w:rsidR="00F377DA" w:rsidRPr="00F377DA" w:rsidRDefault="00F377DA" w:rsidP="00F377DA">
      <w:pPr>
        <w:keepNext/>
        <w:rPr>
          <w:rFonts w:ascii="David" w:hAnsi="David"/>
          <w:color w:val="000000"/>
          <w:sz w:val="22"/>
          <w:szCs w:val="22"/>
          <w:rtl/>
        </w:rPr>
      </w:pPr>
    </w:p>
    <w:p w14:paraId="549C2E1A" w14:textId="77777777" w:rsidR="00F377DA" w:rsidRPr="00F377DA" w:rsidRDefault="00F377DA" w:rsidP="00F377DA">
      <w:pPr>
        <w:keepNext/>
        <w:rPr>
          <w:rFonts w:ascii="David" w:hAnsi="David"/>
          <w:color w:val="000000"/>
          <w:sz w:val="22"/>
          <w:szCs w:val="22"/>
          <w:rtl/>
        </w:rPr>
      </w:pPr>
      <w:r w:rsidRPr="00F377DA">
        <w:rPr>
          <w:rFonts w:ascii="David" w:hAnsi="David"/>
          <w:color w:val="000000"/>
          <w:sz w:val="22"/>
          <w:szCs w:val="22"/>
          <w:rtl/>
        </w:rPr>
        <w:t>יצחק שמעוני 54678313-/</w:t>
      </w:r>
    </w:p>
    <w:p w14:paraId="06A17031" w14:textId="77777777" w:rsidR="006153F2" w:rsidRPr="006B4028" w:rsidRDefault="00F377DA" w:rsidP="00F377DA">
      <w:pPr>
        <w:rPr>
          <w:color w:val="0000FF"/>
          <w:u w:val="single"/>
        </w:rPr>
      </w:pPr>
      <w:r w:rsidRPr="00F377DA">
        <w:rPr>
          <w:color w:val="000000"/>
          <w:u w:val="single"/>
          <w:rtl/>
        </w:rPr>
        <w:t>נוסח מסמך זה כפוף לשינויי ניסוח ועריכה</w:t>
      </w:r>
    </w:p>
    <w:sectPr w:rsidR="006153F2" w:rsidRPr="006B4028" w:rsidSect="00F377D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1212" w14:textId="77777777" w:rsidR="00223E6C" w:rsidRDefault="00223E6C">
      <w:r>
        <w:separator/>
      </w:r>
    </w:p>
  </w:endnote>
  <w:endnote w:type="continuationSeparator" w:id="0">
    <w:p w14:paraId="41A55810" w14:textId="77777777" w:rsidR="00223E6C" w:rsidRDefault="00223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63E2" w14:textId="77777777" w:rsidR="00F377DA" w:rsidRDefault="00F377DA" w:rsidP="00F37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3D88C79" w14:textId="77777777" w:rsidR="006B4028" w:rsidRPr="00F377DA" w:rsidRDefault="00F377DA" w:rsidP="00F377DA">
    <w:pPr>
      <w:pStyle w:val="a4"/>
      <w:pBdr>
        <w:top w:val="single" w:sz="4" w:space="1" w:color="auto"/>
        <w:between w:val="single" w:sz="4" w:space="0" w:color="auto"/>
      </w:pBdr>
      <w:spacing w:after="60"/>
      <w:jc w:val="center"/>
      <w:rPr>
        <w:rFonts w:ascii="FrankRuehl" w:hAnsi="FrankRuehl" w:cs="FrankRuehl"/>
        <w:color w:val="000000"/>
      </w:rPr>
    </w:pPr>
    <w:r w:rsidRPr="00F377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8F64" w14:textId="77777777" w:rsidR="00F377DA" w:rsidRDefault="00F377DA" w:rsidP="00F377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1E59">
      <w:rPr>
        <w:rFonts w:ascii="FrankRuehl" w:hAnsi="FrankRuehl" w:cs="FrankRuehl"/>
        <w:rtl/>
      </w:rPr>
      <w:t>1</w:t>
    </w:r>
    <w:r>
      <w:rPr>
        <w:rFonts w:ascii="FrankRuehl" w:hAnsi="FrankRuehl" w:cs="FrankRuehl"/>
        <w:rtl/>
      </w:rPr>
      <w:fldChar w:fldCharType="end"/>
    </w:r>
  </w:p>
  <w:p w14:paraId="5197D109" w14:textId="77777777" w:rsidR="006B4028" w:rsidRPr="00F377DA" w:rsidRDefault="00F377DA" w:rsidP="00F377DA">
    <w:pPr>
      <w:pStyle w:val="a4"/>
      <w:pBdr>
        <w:top w:val="single" w:sz="4" w:space="1" w:color="auto"/>
        <w:between w:val="single" w:sz="4" w:space="0" w:color="auto"/>
      </w:pBdr>
      <w:spacing w:after="60"/>
      <w:jc w:val="center"/>
      <w:rPr>
        <w:rFonts w:ascii="FrankRuehl" w:hAnsi="FrankRuehl" w:cs="FrankRuehl"/>
        <w:color w:val="000000"/>
      </w:rPr>
    </w:pPr>
    <w:r w:rsidRPr="00F377DA">
      <w:rPr>
        <w:rFonts w:ascii="FrankRuehl" w:hAnsi="FrankRuehl" w:cs="FrankRuehl"/>
        <w:color w:val="000000"/>
      </w:rPr>
      <w:pict w14:anchorId="300BA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67A0" w14:textId="77777777" w:rsidR="00223E6C" w:rsidRDefault="00223E6C">
      <w:r>
        <w:separator/>
      </w:r>
    </w:p>
  </w:footnote>
  <w:footnote w:type="continuationSeparator" w:id="0">
    <w:p w14:paraId="633F1913" w14:textId="77777777" w:rsidR="00223E6C" w:rsidRDefault="00223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232C" w14:textId="77777777" w:rsidR="006B4028" w:rsidRPr="00F377DA" w:rsidRDefault="00F377DA" w:rsidP="00F3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8987-11-14</w:t>
    </w:r>
    <w:r>
      <w:rPr>
        <w:rFonts w:ascii="David" w:hAnsi="David"/>
        <w:color w:val="000000"/>
        <w:sz w:val="22"/>
        <w:szCs w:val="22"/>
        <w:rtl/>
      </w:rPr>
      <w:tab/>
      <w:t xml:space="preserve"> ענף תביעות משטרת ישראל נ' מחמד זרו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D327" w14:textId="77777777" w:rsidR="006B4028" w:rsidRPr="00F377DA" w:rsidRDefault="00F377DA" w:rsidP="00F3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8987-11-14</w:t>
    </w:r>
    <w:r>
      <w:rPr>
        <w:rFonts w:ascii="David" w:hAnsi="David"/>
        <w:color w:val="000000"/>
        <w:sz w:val="22"/>
        <w:szCs w:val="22"/>
        <w:rtl/>
      </w:rPr>
      <w:tab/>
      <w:t xml:space="preserve"> ענף תביעות משטרת ישראל נ' מחמד זרו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7373"/>
    <w:rsid w:val="000F5406"/>
    <w:rsid w:val="001E6EFD"/>
    <w:rsid w:val="00217D72"/>
    <w:rsid w:val="00223E6C"/>
    <w:rsid w:val="00497373"/>
    <w:rsid w:val="006153F2"/>
    <w:rsid w:val="006B4028"/>
    <w:rsid w:val="00C155D2"/>
    <w:rsid w:val="00E1745B"/>
    <w:rsid w:val="00E41E59"/>
    <w:rsid w:val="00F377DA"/>
    <w:rsid w:val="00F57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C836FE"/>
  <w15:chartTrackingRefBased/>
  <w15:docId w15:val="{3DDA3D8A-1674-492E-B316-E1255C93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37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97373"/>
    <w:pPr>
      <w:tabs>
        <w:tab w:val="center" w:pos="4153"/>
        <w:tab w:val="right" w:pos="8306"/>
      </w:tabs>
    </w:pPr>
  </w:style>
  <w:style w:type="paragraph" w:styleId="a4">
    <w:name w:val="footer"/>
    <w:basedOn w:val="a"/>
    <w:link w:val="a5"/>
    <w:rsid w:val="00497373"/>
    <w:pPr>
      <w:tabs>
        <w:tab w:val="center" w:pos="4153"/>
        <w:tab w:val="right" w:pos="8306"/>
      </w:tabs>
    </w:pPr>
  </w:style>
  <w:style w:type="character" w:customStyle="1" w:styleId="a5">
    <w:name w:val="כותרת תחתונה תו"/>
    <w:link w:val="a4"/>
    <w:rsid w:val="00497373"/>
    <w:rPr>
      <w:rFonts w:cs="David"/>
      <w:noProof/>
      <w:sz w:val="24"/>
      <w:szCs w:val="24"/>
      <w:lang w:val="en-US" w:eastAsia="en-US" w:bidi="he-IL"/>
    </w:rPr>
  </w:style>
  <w:style w:type="character" w:styleId="a6">
    <w:name w:val="page number"/>
    <w:basedOn w:val="a0"/>
    <w:rsid w:val="006B4028"/>
  </w:style>
  <w:style w:type="character" w:styleId="Hyperlink">
    <w:name w:val="Hyperlink"/>
    <w:rsid w:val="006B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40d"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d"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3093744" TargetMode="External"/><Relationship Id="rId20" Type="http://schemas.openxmlformats.org/officeDocument/2006/relationships/hyperlink" Target="http://www.nevo.co.il/case/623944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7791493" TargetMode="External"/><Relationship Id="rId23" Type="http://schemas.openxmlformats.org/officeDocument/2006/relationships/header" Target="header2.xml"/><Relationship Id="rId10" Type="http://schemas.openxmlformats.org/officeDocument/2006/relationships/hyperlink" Target="http://www.nevo.co.il/law/70301/384" TargetMode="External"/><Relationship Id="rId19" Type="http://schemas.openxmlformats.org/officeDocument/2006/relationships/hyperlink" Target="http://www.nevo.co.il/case/22282510" TargetMode="External"/><Relationship Id="rId4" Type="http://schemas.openxmlformats.org/officeDocument/2006/relationships/footnotes" Target="footnotes.xml"/><Relationship Id="rId9" Type="http://schemas.openxmlformats.org/officeDocument/2006/relationships/hyperlink" Target="http://www.nevo.co.il/law/70301/384" TargetMode="External"/><Relationship Id="rId14" Type="http://schemas.openxmlformats.org/officeDocument/2006/relationships/hyperlink" Target="http://www.nevo.co.il/case/604048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1754</Words>
  <Characters>8770</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10503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3276923</vt:i4>
      </vt:variant>
      <vt:variant>
        <vt:i4>42</vt:i4>
      </vt:variant>
      <vt:variant>
        <vt:i4>0</vt:i4>
      </vt:variant>
      <vt:variant>
        <vt:i4>5</vt:i4>
      </vt:variant>
      <vt:variant>
        <vt:lpwstr>http://www.nevo.co.il/case/6239443</vt:lpwstr>
      </vt:variant>
      <vt:variant>
        <vt:lpwstr/>
      </vt:variant>
      <vt:variant>
        <vt:i4>3342459</vt:i4>
      </vt:variant>
      <vt:variant>
        <vt:i4>39</vt:i4>
      </vt:variant>
      <vt:variant>
        <vt:i4>0</vt:i4>
      </vt:variant>
      <vt:variant>
        <vt:i4>5</vt:i4>
      </vt:variant>
      <vt:variant>
        <vt:lpwstr>http://www.nevo.co.il/case/22282510</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3407996</vt:i4>
      </vt:variant>
      <vt:variant>
        <vt:i4>24</vt:i4>
      </vt:variant>
      <vt:variant>
        <vt:i4>0</vt:i4>
      </vt:variant>
      <vt:variant>
        <vt:i4>5</vt:i4>
      </vt:variant>
      <vt:variant>
        <vt:lpwstr>http://www.nevo.co.il/case/6040482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8987</vt:lpwstr>
  </property>
  <property fmtid="{D5CDD505-2E9C-101B-9397-08002B2CF9AE}" pid="6" name="NEWPARTB">
    <vt:lpwstr>11</vt:lpwstr>
  </property>
  <property fmtid="{D5CDD505-2E9C-101B-9397-08002B2CF9AE}" pid="7" name="NEWPARTC">
    <vt:lpwstr>14</vt:lpwstr>
  </property>
  <property fmtid="{D5CDD505-2E9C-101B-9397-08002B2CF9AE}" pid="8" name="APPELLEE">
    <vt:lpwstr>מחמד זרו</vt:lpwstr>
  </property>
  <property fmtid="{D5CDD505-2E9C-101B-9397-08002B2CF9AE}" pid="9" name="LAWYER">
    <vt:lpwstr>כמאל אסלן</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20170326</vt:lpwstr>
  </property>
  <property fmtid="{D5CDD505-2E9C-101B-9397-08002B2CF9AE}" pid="13" name="TYPE_N_DATE">
    <vt:lpwstr>38020170326</vt:lpwstr>
  </property>
  <property fmtid="{D5CDD505-2E9C-101B-9397-08002B2CF9AE}" pid="14" name="CASESLISTTMP1">
    <vt:lpwstr>6040482;7791493;13093744;22282510;6239443</vt:lpwstr>
  </property>
  <property fmtid="{D5CDD505-2E9C-101B-9397-08002B2CF9AE}" pid="15" name="WORDNUMPAGES">
    <vt:lpwstr>7</vt:lpwstr>
  </property>
  <property fmtid="{D5CDD505-2E9C-101B-9397-08002B2CF9AE}" pid="16" name="TYPE_ABS_DATE">
    <vt:lpwstr>380020170326</vt:lpwstr>
  </property>
  <property fmtid="{D5CDD505-2E9C-101B-9397-08002B2CF9AE}" pid="17" name="ISABSTRACT">
    <vt:lpwstr>Y</vt:lpwstr>
  </property>
  <property fmtid="{D5CDD505-2E9C-101B-9397-08002B2CF9AE}" pid="18" name="APPELLANT">
    <vt:lpwstr>ענף תביעות משטרת ישראל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70301/384;144.a;040d</vt:lpwstr>
  </property>
</Properties>
</file>