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8"/>
        <w:gridCol w:w="3673"/>
      </w:tblGrid>
      <w:tr w:rsidR="0057078E" w:rsidRPr="007107F8" w14:paraId="71527A52" w14:textId="77777777">
        <w:trPr>
          <w:trHeight w:hRule="exact" w:val="418"/>
          <w:jc w:val="center"/>
        </w:trPr>
        <w:tc>
          <w:tcPr>
            <w:tcW w:w="8721" w:type="dxa"/>
            <w:gridSpan w:val="2"/>
          </w:tcPr>
          <w:p w14:paraId="2AE6BFA2" w14:textId="77777777" w:rsidR="0057078E" w:rsidRPr="007107F8" w:rsidRDefault="007107F8">
            <w:pPr>
              <w:pStyle w:val="a3"/>
              <w:jc w:val="center"/>
              <w:rPr>
                <w:rFonts w:ascii="Tahoma" w:hAnsi="Tahoma" w:cs="Tahoma"/>
                <w:color w:val="000080"/>
                <w:rtl/>
              </w:rPr>
            </w:pPr>
            <w:bookmarkStart w:id="0" w:name="LastJudge"/>
            <w:r w:rsidRPr="007107F8">
              <w:rPr>
                <w:rFonts w:ascii="Tahoma" w:hAnsi="Tahoma" w:cs="Tahoma"/>
                <w:b/>
                <w:bCs/>
                <w:color w:val="000080"/>
                <w:rtl/>
              </w:rPr>
              <w:t>בית משפט השלום בכפר סבא</w:t>
            </w:r>
          </w:p>
        </w:tc>
      </w:tr>
      <w:tr w:rsidR="0057078E" w:rsidRPr="007107F8" w14:paraId="700B49F7" w14:textId="77777777">
        <w:trPr>
          <w:trHeight w:val="337"/>
          <w:jc w:val="center"/>
        </w:trPr>
        <w:tc>
          <w:tcPr>
            <w:tcW w:w="5048" w:type="dxa"/>
          </w:tcPr>
          <w:p w14:paraId="042B9F24" w14:textId="77777777" w:rsidR="0057078E" w:rsidRPr="007107F8" w:rsidRDefault="007107F8">
            <w:pPr>
              <w:rPr>
                <w:rFonts w:cs="FrankRuehl"/>
                <w:sz w:val="28"/>
                <w:szCs w:val="28"/>
                <w:rtl/>
              </w:rPr>
            </w:pPr>
            <w:r w:rsidRPr="007107F8">
              <w:rPr>
                <w:rFonts w:cs="FrankRuehl"/>
                <w:sz w:val="28"/>
                <w:szCs w:val="28"/>
                <w:rtl/>
              </w:rPr>
              <w:t>ת"פ</w:t>
            </w:r>
            <w:r w:rsidRPr="007107F8">
              <w:rPr>
                <w:rFonts w:cs="FrankRuehl" w:hint="cs"/>
                <w:sz w:val="28"/>
                <w:szCs w:val="28"/>
                <w:rtl/>
              </w:rPr>
              <w:t xml:space="preserve"> </w:t>
            </w:r>
            <w:r w:rsidRPr="007107F8">
              <w:rPr>
                <w:rFonts w:cs="FrankRuehl"/>
                <w:sz w:val="28"/>
                <w:szCs w:val="28"/>
                <w:rtl/>
              </w:rPr>
              <w:t>49530-03-15</w:t>
            </w:r>
            <w:r w:rsidRPr="007107F8">
              <w:rPr>
                <w:rFonts w:cs="FrankRuehl" w:hint="cs"/>
                <w:sz w:val="28"/>
                <w:szCs w:val="28"/>
                <w:rtl/>
              </w:rPr>
              <w:t xml:space="preserve"> </w:t>
            </w:r>
            <w:r w:rsidRPr="007107F8">
              <w:rPr>
                <w:rFonts w:cs="FrankRuehl"/>
                <w:sz w:val="28"/>
                <w:szCs w:val="28"/>
                <w:rtl/>
              </w:rPr>
              <w:t>מדינת ישראל נ' חגלה</w:t>
            </w:r>
          </w:p>
          <w:p w14:paraId="1884EB97" w14:textId="77777777" w:rsidR="0057078E" w:rsidRPr="007107F8" w:rsidRDefault="0057078E">
            <w:pPr>
              <w:pStyle w:val="a3"/>
              <w:rPr>
                <w:rFonts w:cs="FrankRuehl"/>
                <w:sz w:val="28"/>
                <w:szCs w:val="28"/>
                <w:rtl/>
              </w:rPr>
            </w:pPr>
          </w:p>
        </w:tc>
        <w:tc>
          <w:tcPr>
            <w:tcW w:w="3673" w:type="dxa"/>
          </w:tcPr>
          <w:p w14:paraId="3E4ECC95" w14:textId="77777777" w:rsidR="0057078E" w:rsidRPr="007107F8" w:rsidRDefault="007107F8">
            <w:pPr>
              <w:pStyle w:val="a3"/>
              <w:jc w:val="right"/>
              <w:rPr>
                <w:rFonts w:cs="FrankRuehl"/>
                <w:sz w:val="28"/>
                <w:szCs w:val="28"/>
                <w:rtl/>
              </w:rPr>
            </w:pPr>
            <w:r w:rsidRPr="007107F8">
              <w:rPr>
                <w:rFonts w:cs="FrankRuehl" w:hint="cs"/>
                <w:sz w:val="28"/>
                <w:szCs w:val="28"/>
                <w:rtl/>
              </w:rPr>
              <w:t>14 דצמבר 2016</w:t>
            </w:r>
          </w:p>
        </w:tc>
      </w:tr>
    </w:tbl>
    <w:p w14:paraId="7C2180C3" w14:textId="77777777" w:rsidR="0057078E" w:rsidRPr="007107F8" w:rsidRDefault="007107F8">
      <w:pPr>
        <w:pStyle w:val="a3"/>
        <w:rPr>
          <w:rtl/>
        </w:rPr>
      </w:pPr>
      <w:r w:rsidRPr="007107F8">
        <w:rPr>
          <w:rFonts w:hint="cs"/>
          <w:rtl/>
        </w:rPr>
        <w:t xml:space="preserve"> </w:t>
      </w:r>
    </w:p>
    <w:p w14:paraId="2C55B8BE" w14:textId="77777777" w:rsidR="0057078E" w:rsidRPr="007107F8" w:rsidRDefault="007107F8">
      <w:pPr>
        <w:pStyle w:val="a3"/>
      </w:pPr>
      <w:r w:rsidRPr="007107F8">
        <w:rPr>
          <w:rFonts w:cs="Times New Roman" w:hint="cs"/>
          <w:b/>
          <w:bCs/>
          <w:sz w:val="26"/>
          <w:szCs w:val="28"/>
          <w:rtl/>
        </w:rPr>
        <w:t xml:space="preserve"> </w:t>
      </w:r>
    </w:p>
    <w:p w14:paraId="6F9D2D42" w14:textId="77777777" w:rsidR="0057078E" w:rsidRPr="007107F8" w:rsidRDefault="0057078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9"/>
        <w:gridCol w:w="4098"/>
        <w:gridCol w:w="3743"/>
      </w:tblGrid>
      <w:tr w:rsidR="0057078E" w:rsidRPr="007107F8" w14:paraId="2EADD796" w14:textId="77777777">
        <w:trPr>
          <w:trHeight w:val="295"/>
          <w:jc w:val="center"/>
        </w:trPr>
        <w:tc>
          <w:tcPr>
            <w:tcW w:w="923" w:type="dxa"/>
            <w:tcBorders>
              <w:top w:val="nil"/>
              <w:left w:val="nil"/>
              <w:bottom w:val="nil"/>
              <w:right w:val="nil"/>
            </w:tcBorders>
            <w:shd w:val="clear" w:color="auto" w:fill="auto"/>
          </w:tcPr>
          <w:p w14:paraId="7BDE2DD1" w14:textId="77777777" w:rsidR="0057078E" w:rsidRPr="007107F8" w:rsidRDefault="007107F8">
            <w:pPr>
              <w:jc w:val="both"/>
              <w:rPr>
                <w:rFonts w:ascii="Arial" w:hAnsi="Arial"/>
                <w:sz w:val="26"/>
                <w:szCs w:val="26"/>
              </w:rPr>
            </w:pPr>
            <w:r w:rsidRPr="007107F8">
              <w:rPr>
                <w:rFonts w:ascii="Arial" w:hAnsi="Arial" w:hint="cs"/>
                <w:sz w:val="26"/>
                <w:szCs w:val="26"/>
                <w:rtl/>
              </w:rPr>
              <w:t>ל</w:t>
            </w:r>
            <w:r w:rsidRPr="007107F8">
              <w:rPr>
                <w:rFonts w:ascii="Arial" w:hAnsi="Arial"/>
                <w:sz w:val="26"/>
                <w:szCs w:val="26"/>
                <w:rtl/>
              </w:rPr>
              <w:t xml:space="preserve">פני </w:t>
            </w:r>
          </w:p>
        </w:tc>
        <w:tc>
          <w:tcPr>
            <w:tcW w:w="7897" w:type="dxa"/>
            <w:gridSpan w:val="2"/>
            <w:tcBorders>
              <w:top w:val="nil"/>
              <w:left w:val="nil"/>
              <w:bottom w:val="nil"/>
              <w:right w:val="nil"/>
            </w:tcBorders>
            <w:shd w:val="clear" w:color="auto" w:fill="auto"/>
          </w:tcPr>
          <w:p w14:paraId="15909A0C" w14:textId="77777777" w:rsidR="0057078E" w:rsidRPr="007107F8" w:rsidRDefault="007107F8">
            <w:pPr>
              <w:rPr>
                <w:rFonts w:ascii="Arial" w:hAnsi="Arial"/>
                <w:b/>
                <w:bCs/>
                <w:sz w:val="26"/>
                <w:szCs w:val="26"/>
                <w:rtl/>
              </w:rPr>
            </w:pPr>
            <w:r w:rsidRPr="007107F8">
              <w:rPr>
                <w:rFonts w:ascii="Arial" w:hAnsi="Arial" w:hint="cs"/>
                <w:b/>
                <w:bCs/>
                <w:sz w:val="26"/>
                <w:szCs w:val="26"/>
                <w:rtl/>
              </w:rPr>
              <w:t>כב' ה</w:t>
            </w:r>
            <w:r w:rsidRPr="007107F8">
              <w:rPr>
                <w:rFonts w:hint="cs"/>
                <w:rtl/>
              </w:rPr>
              <w:t>שופט</w:t>
            </w:r>
            <w:r w:rsidRPr="007107F8">
              <w:rPr>
                <w:rFonts w:ascii="Arial" w:hAnsi="Arial" w:hint="cs"/>
                <w:b/>
                <w:bCs/>
                <w:sz w:val="26"/>
                <w:szCs w:val="26"/>
                <w:rtl/>
              </w:rPr>
              <w:t xml:space="preserve">  </w:t>
            </w:r>
            <w:r w:rsidRPr="007107F8">
              <w:rPr>
                <w:rFonts w:hint="cs"/>
                <w:rtl/>
              </w:rPr>
              <w:t>מיכאל קרשן</w:t>
            </w:r>
          </w:p>
          <w:p w14:paraId="67728038" w14:textId="77777777" w:rsidR="0057078E" w:rsidRPr="007107F8" w:rsidRDefault="0057078E">
            <w:pPr>
              <w:jc w:val="both"/>
              <w:rPr>
                <w:rFonts w:ascii="Arial" w:hAnsi="Arial"/>
                <w:sz w:val="26"/>
                <w:szCs w:val="26"/>
              </w:rPr>
            </w:pPr>
          </w:p>
        </w:tc>
      </w:tr>
      <w:tr w:rsidR="0057078E" w:rsidRPr="007107F8" w14:paraId="74225572" w14:textId="77777777">
        <w:trPr>
          <w:trHeight w:val="355"/>
          <w:jc w:val="center"/>
        </w:trPr>
        <w:tc>
          <w:tcPr>
            <w:tcW w:w="923" w:type="dxa"/>
            <w:tcBorders>
              <w:top w:val="nil"/>
              <w:left w:val="nil"/>
              <w:bottom w:val="nil"/>
              <w:right w:val="nil"/>
            </w:tcBorders>
            <w:shd w:val="clear" w:color="auto" w:fill="auto"/>
          </w:tcPr>
          <w:p w14:paraId="5E3456E7" w14:textId="77777777" w:rsidR="0057078E" w:rsidRPr="007107F8" w:rsidRDefault="0057078E">
            <w:pPr>
              <w:jc w:val="both"/>
              <w:rPr>
                <w:rFonts w:ascii="Arial" w:hAnsi="Arial"/>
                <w:sz w:val="26"/>
                <w:szCs w:val="26"/>
                <w:rtl/>
              </w:rPr>
            </w:pPr>
            <w:bookmarkStart w:id="1" w:name="FirstAppellant"/>
          </w:p>
          <w:p w14:paraId="18F6CBB7" w14:textId="77777777" w:rsidR="0057078E" w:rsidRPr="007107F8" w:rsidRDefault="007107F8">
            <w:pPr>
              <w:jc w:val="both"/>
              <w:rPr>
                <w:rFonts w:ascii="Arial" w:hAnsi="Arial"/>
                <w:sz w:val="26"/>
                <w:szCs w:val="26"/>
              </w:rPr>
            </w:pPr>
            <w:r w:rsidRPr="007107F8">
              <w:rPr>
                <w:rFonts w:ascii="Arial" w:hAnsi="Arial" w:hint="cs"/>
                <w:sz w:val="26"/>
                <w:szCs w:val="26"/>
                <w:rtl/>
              </w:rPr>
              <w:t>בעניין:</w:t>
            </w:r>
          </w:p>
        </w:tc>
        <w:tc>
          <w:tcPr>
            <w:tcW w:w="4126" w:type="dxa"/>
            <w:tcBorders>
              <w:top w:val="nil"/>
              <w:left w:val="nil"/>
              <w:bottom w:val="nil"/>
              <w:right w:val="nil"/>
            </w:tcBorders>
            <w:shd w:val="clear" w:color="auto" w:fill="auto"/>
          </w:tcPr>
          <w:p w14:paraId="4EF1DF41" w14:textId="77777777" w:rsidR="0057078E" w:rsidRPr="007107F8" w:rsidRDefault="0057078E">
            <w:pPr>
              <w:jc w:val="both"/>
              <w:rPr>
                <w:rFonts w:ascii="Arial" w:hAnsi="Arial"/>
                <w:sz w:val="26"/>
                <w:szCs w:val="26"/>
                <w:rtl/>
              </w:rPr>
            </w:pPr>
          </w:p>
          <w:p w14:paraId="300EAE29" w14:textId="77777777" w:rsidR="0057078E" w:rsidRPr="007107F8" w:rsidRDefault="007107F8">
            <w:pPr>
              <w:rPr>
                <w:rFonts w:ascii="Arial" w:hAnsi="Arial"/>
                <w:sz w:val="26"/>
                <w:szCs w:val="26"/>
              </w:rPr>
            </w:pPr>
            <w:r w:rsidRPr="007107F8">
              <w:rPr>
                <w:rFonts w:ascii="Arial" w:hAnsi="Arial" w:hint="cs"/>
                <w:sz w:val="26"/>
                <w:szCs w:val="26"/>
                <w:rtl/>
              </w:rPr>
              <w:t>ה</w:t>
            </w:r>
            <w:r w:rsidRPr="007107F8">
              <w:rPr>
                <w:rFonts w:hint="cs"/>
                <w:rtl/>
              </w:rPr>
              <w:t>מאשימה</w:t>
            </w:r>
          </w:p>
        </w:tc>
        <w:tc>
          <w:tcPr>
            <w:tcW w:w="3771" w:type="dxa"/>
            <w:tcBorders>
              <w:top w:val="nil"/>
              <w:left w:val="nil"/>
              <w:bottom w:val="nil"/>
              <w:right w:val="nil"/>
            </w:tcBorders>
            <w:shd w:val="clear" w:color="auto" w:fill="auto"/>
          </w:tcPr>
          <w:p w14:paraId="3E3C23CD" w14:textId="77777777" w:rsidR="0057078E" w:rsidRPr="007107F8" w:rsidRDefault="0057078E">
            <w:pPr>
              <w:rPr>
                <w:rFonts w:ascii="Arial" w:hAnsi="Arial"/>
                <w:sz w:val="26"/>
                <w:szCs w:val="26"/>
                <w:rtl/>
              </w:rPr>
            </w:pPr>
          </w:p>
          <w:p w14:paraId="24363F33" w14:textId="77777777" w:rsidR="0057078E" w:rsidRPr="007107F8" w:rsidRDefault="007107F8">
            <w:pPr>
              <w:rPr>
                <w:sz w:val="26"/>
                <w:szCs w:val="26"/>
              </w:rPr>
            </w:pPr>
            <w:r w:rsidRPr="007107F8">
              <w:rPr>
                <w:rFonts w:hint="cs"/>
                <w:rtl/>
              </w:rPr>
              <w:t>מדינת ישראל</w:t>
            </w:r>
          </w:p>
          <w:p w14:paraId="50234531" w14:textId="77777777" w:rsidR="0057078E" w:rsidRPr="007107F8" w:rsidRDefault="0057078E">
            <w:pPr>
              <w:jc w:val="both"/>
              <w:rPr>
                <w:rFonts w:ascii="Arial" w:hAnsi="Arial"/>
                <w:sz w:val="26"/>
                <w:szCs w:val="26"/>
              </w:rPr>
            </w:pPr>
          </w:p>
        </w:tc>
      </w:tr>
      <w:bookmarkEnd w:id="1"/>
      <w:tr w:rsidR="0057078E" w:rsidRPr="007107F8" w14:paraId="2D964619" w14:textId="77777777">
        <w:trPr>
          <w:trHeight w:val="355"/>
          <w:jc w:val="center"/>
        </w:trPr>
        <w:tc>
          <w:tcPr>
            <w:tcW w:w="923" w:type="dxa"/>
            <w:tcBorders>
              <w:top w:val="nil"/>
              <w:left w:val="nil"/>
              <w:bottom w:val="nil"/>
              <w:right w:val="nil"/>
            </w:tcBorders>
            <w:shd w:val="clear" w:color="auto" w:fill="auto"/>
          </w:tcPr>
          <w:p w14:paraId="6434DECA" w14:textId="77777777" w:rsidR="0057078E" w:rsidRPr="007107F8" w:rsidRDefault="0057078E">
            <w:pPr>
              <w:jc w:val="both"/>
              <w:rPr>
                <w:rFonts w:ascii="Arial" w:hAnsi="Arial"/>
                <w:sz w:val="26"/>
                <w:szCs w:val="26"/>
                <w:rtl/>
              </w:rPr>
            </w:pPr>
          </w:p>
        </w:tc>
        <w:tc>
          <w:tcPr>
            <w:tcW w:w="4126" w:type="dxa"/>
            <w:tcBorders>
              <w:top w:val="nil"/>
              <w:left w:val="nil"/>
              <w:bottom w:val="nil"/>
              <w:right w:val="nil"/>
            </w:tcBorders>
            <w:shd w:val="clear" w:color="auto" w:fill="auto"/>
          </w:tcPr>
          <w:p w14:paraId="5B53C645" w14:textId="77777777" w:rsidR="0057078E" w:rsidRPr="007107F8" w:rsidRDefault="0057078E">
            <w:pPr>
              <w:jc w:val="both"/>
              <w:rPr>
                <w:sz w:val="26"/>
                <w:szCs w:val="26"/>
                <w:rtl/>
              </w:rPr>
            </w:pPr>
          </w:p>
        </w:tc>
        <w:tc>
          <w:tcPr>
            <w:tcW w:w="3771" w:type="dxa"/>
            <w:tcBorders>
              <w:top w:val="nil"/>
              <w:left w:val="nil"/>
              <w:bottom w:val="nil"/>
              <w:right w:val="nil"/>
            </w:tcBorders>
            <w:shd w:val="clear" w:color="auto" w:fill="auto"/>
          </w:tcPr>
          <w:p w14:paraId="37EA2B92" w14:textId="77777777" w:rsidR="0057078E" w:rsidRPr="007107F8" w:rsidRDefault="0057078E">
            <w:pPr>
              <w:jc w:val="right"/>
              <w:rPr>
                <w:rFonts w:ascii="Arial" w:hAnsi="Arial"/>
                <w:sz w:val="26"/>
                <w:szCs w:val="26"/>
                <w:rtl/>
              </w:rPr>
            </w:pPr>
          </w:p>
        </w:tc>
      </w:tr>
      <w:tr w:rsidR="0057078E" w:rsidRPr="007107F8" w14:paraId="784DD0E5" w14:textId="77777777">
        <w:trPr>
          <w:trHeight w:val="355"/>
          <w:jc w:val="center"/>
        </w:trPr>
        <w:tc>
          <w:tcPr>
            <w:tcW w:w="923" w:type="dxa"/>
            <w:tcBorders>
              <w:top w:val="nil"/>
              <w:left w:val="nil"/>
              <w:bottom w:val="nil"/>
              <w:right w:val="nil"/>
            </w:tcBorders>
            <w:shd w:val="clear" w:color="auto" w:fill="auto"/>
          </w:tcPr>
          <w:p w14:paraId="790C008D" w14:textId="77777777" w:rsidR="0057078E" w:rsidRPr="007107F8" w:rsidRDefault="0057078E">
            <w:pPr>
              <w:jc w:val="both"/>
              <w:rPr>
                <w:rFonts w:ascii="Arial" w:hAnsi="Arial"/>
                <w:sz w:val="26"/>
                <w:szCs w:val="26"/>
                <w:rtl/>
              </w:rPr>
            </w:pPr>
          </w:p>
        </w:tc>
        <w:tc>
          <w:tcPr>
            <w:tcW w:w="7897" w:type="dxa"/>
            <w:gridSpan w:val="2"/>
            <w:tcBorders>
              <w:top w:val="nil"/>
              <w:left w:val="nil"/>
              <w:bottom w:val="nil"/>
              <w:right w:val="nil"/>
            </w:tcBorders>
            <w:shd w:val="clear" w:color="auto" w:fill="auto"/>
          </w:tcPr>
          <w:p w14:paraId="5C7E0866" w14:textId="77777777" w:rsidR="0057078E" w:rsidRPr="007107F8" w:rsidRDefault="0057078E">
            <w:pPr>
              <w:jc w:val="center"/>
              <w:rPr>
                <w:rFonts w:ascii="Arial" w:hAnsi="Arial"/>
                <w:b/>
                <w:bCs/>
                <w:sz w:val="26"/>
                <w:szCs w:val="26"/>
                <w:rtl/>
              </w:rPr>
            </w:pPr>
          </w:p>
          <w:p w14:paraId="6A150F89" w14:textId="77777777" w:rsidR="0057078E" w:rsidRPr="007107F8" w:rsidRDefault="007107F8">
            <w:pPr>
              <w:jc w:val="center"/>
              <w:rPr>
                <w:rFonts w:ascii="Arial" w:hAnsi="Arial"/>
                <w:b/>
                <w:bCs/>
                <w:sz w:val="26"/>
                <w:szCs w:val="26"/>
                <w:rtl/>
              </w:rPr>
            </w:pPr>
            <w:r w:rsidRPr="007107F8">
              <w:rPr>
                <w:rFonts w:ascii="Arial" w:hAnsi="Arial"/>
                <w:b/>
                <w:bCs/>
                <w:sz w:val="26"/>
                <w:szCs w:val="26"/>
                <w:rtl/>
              </w:rPr>
              <w:t>נגד</w:t>
            </w:r>
          </w:p>
          <w:p w14:paraId="4501FCD8" w14:textId="77777777" w:rsidR="0057078E" w:rsidRPr="007107F8" w:rsidRDefault="0057078E">
            <w:pPr>
              <w:jc w:val="both"/>
              <w:rPr>
                <w:rFonts w:ascii="Arial" w:hAnsi="Arial"/>
                <w:sz w:val="26"/>
                <w:szCs w:val="26"/>
              </w:rPr>
            </w:pPr>
          </w:p>
        </w:tc>
      </w:tr>
      <w:tr w:rsidR="0057078E" w:rsidRPr="007107F8" w14:paraId="5ED62CA5" w14:textId="77777777">
        <w:trPr>
          <w:trHeight w:val="355"/>
          <w:jc w:val="center"/>
        </w:trPr>
        <w:tc>
          <w:tcPr>
            <w:tcW w:w="923" w:type="dxa"/>
            <w:tcBorders>
              <w:top w:val="nil"/>
              <w:left w:val="nil"/>
              <w:bottom w:val="nil"/>
              <w:right w:val="nil"/>
            </w:tcBorders>
            <w:shd w:val="clear" w:color="auto" w:fill="auto"/>
          </w:tcPr>
          <w:p w14:paraId="5C53C6A5" w14:textId="77777777" w:rsidR="0057078E" w:rsidRPr="007107F8" w:rsidRDefault="0057078E">
            <w:pPr>
              <w:jc w:val="both"/>
              <w:rPr>
                <w:rFonts w:ascii="Arial" w:hAnsi="Arial"/>
                <w:sz w:val="26"/>
                <w:szCs w:val="26"/>
                <w:rtl/>
              </w:rPr>
            </w:pPr>
          </w:p>
        </w:tc>
        <w:tc>
          <w:tcPr>
            <w:tcW w:w="4126" w:type="dxa"/>
            <w:tcBorders>
              <w:top w:val="nil"/>
              <w:left w:val="nil"/>
              <w:bottom w:val="nil"/>
              <w:right w:val="nil"/>
            </w:tcBorders>
            <w:shd w:val="clear" w:color="auto" w:fill="auto"/>
          </w:tcPr>
          <w:p w14:paraId="14F87FAF" w14:textId="77777777" w:rsidR="0057078E" w:rsidRPr="007107F8" w:rsidRDefault="007107F8">
            <w:pPr>
              <w:jc w:val="both"/>
              <w:rPr>
                <w:sz w:val="26"/>
                <w:szCs w:val="26"/>
                <w:rtl/>
              </w:rPr>
            </w:pPr>
            <w:r w:rsidRPr="007107F8">
              <w:rPr>
                <w:rFonts w:ascii="Arial" w:hAnsi="Arial" w:hint="cs"/>
                <w:sz w:val="26"/>
                <w:szCs w:val="26"/>
                <w:rtl/>
              </w:rPr>
              <w:t>ה</w:t>
            </w:r>
            <w:r w:rsidRPr="007107F8">
              <w:rPr>
                <w:rFonts w:hint="cs"/>
                <w:rtl/>
              </w:rPr>
              <w:t>נאשם</w:t>
            </w:r>
          </w:p>
          <w:p w14:paraId="1C472AF4" w14:textId="77777777" w:rsidR="0057078E" w:rsidRPr="007107F8" w:rsidRDefault="0057078E">
            <w:pPr>
              <w:rPr>
                <w:sz w:val="26"/>
                <w:szCs w:val="26"/>
                <w:rtl/>
              </w:rPr>
            </w:pPr>
          </w:p>
        </w:tc>
        <w:tc>
          <w:tcPr>
            <w:tcW w:w="3771" w:type="dxa"/>
            <w:tcBorders>
              <w:top w:val="nil"/>
              <w:left w:val="nil"/>
              <w:bottom w:val="nil"/>
              <w:right w:val="nil"/>
            </w:tcBorders>
            <w:shd w:val="clear" w:color="auto" w:fill="auto"/>
          </w:tcPr>
          <w:p w14:paraId="714785F7" w14:textId="77777777" w:rsidR="0057078E" w:rsidRPr="007107F8" w:rsidRDefault="007107F8">
            <w:pPr>
              <w:jc w:val="both"/>
            </w:pPr>
            <w:r w:rsidRPr="007107F8">
              <w:rPr>
                <w:rFonts w:hint="cs"/>
                <w:rtl/>
              </w:rPr>
              <w:t>אחמד חגלה</w:t>
            </w:r>
          </w:p>
          <w:p w14:paraId="5FEB3ED4" w14:textId="77777777" w:rsidR="0057078E" w:rsidRPr="007107F8" w:rsidRDefault="0057078E">
            <w:pPr>
              <w:jc w:val="right"/>
              <w:rPr>
                <w:rFonts w:ascii="Arial" w:hAnsi="Arial"/>
                <w:sz w:val="26"/>
                <w:szCs w:val="26"/>
              </w:rPr>
            </w:pPr>
          </w:p>
        </w:tc>
      </w:tr>
      <w:tr w:rsidR="0057078E" w:rsidRPr="007107F8" w14:paraId="7E121618" w14:textId="77777777">
        <w:trPr>
          <w:trHeight w:val="355"/>
          <w:jc w:val="center"/>
        </w:trPr>
        <w:tc>
          <w:tcPr>
            <w:tcW w:w="923" w:type="dxa"/>
            <w:tcBorders>
              <w:top w:val="nil"/>
              <w:left w:val="nil"/>
              <w:bottom w:val="nil"/>
              <w:right w:val="nil"/>
            </w:tcBorders>
            <w:shd w:val="clear" w:color="auto" w:fill="auto"/>
          </w:tcPr>
          <w:p w14:paraId="597BA9C8" w14:textId="77777777" w:rsidR="0057078E" w:rsidRPr="007107F8" w:rsidRDefault="007107F8">
            <w:pPr>
              <w:jc w:val="both"/>
              <w:rPr>
                <w:rFonts w:ascii="Arial" w:hAnsi="Arial"/>
                <w:sz w:val="26"/>
                <w:szCs w:val="26"/>
                <w:rtl/>
              </w:rPr>
            </w:pPr>
            <w:bookmarkStart w:id="2" w:name="FirstLawyer"/>
            <w:r w:rsidRPr="007107F8">
              <w:rPr>
                <w:rFonts w:ascii="Arial" w:hAnsi="Arial" w:hint="cs"/>
                <w:sz w:val="26"/>
                <w:szCs w:val="26"/>
                <w:rtl/>
              </w:rPr>
              <w:t>נוכחים:</w:t>
            </w:r>
          </w:p>
        </w:tc>
        <w:tc>
          <w:tcPr>
            <w:tcW w:w="4126" w:type="dxa"/>
            <w:tcBorders>
              <w:top w:val="nil"/>
              <w:left w:val="nil"/>
              <w:bottom w:val="nil"/>
              <w:right w:val="nil"/>
            </w:tcBorders>
            <w:shd w:val="clear" w:color="auto" w:fill="auto"/>
          </w:tcPr>
          <w:p w14:paraId="782D3073" w14:textId="77777777" w:rsidR="0057078E" w:rsidRPr="007107F8" w:rsidRDefault="007107F8">
            <w:pPr>
              <w:jc w:val="both"/>
              <w:rPr>
                <w:sz w:val="26"/>
                <w:szCs w:val="26"/>
                <w:rtl/>
              </w:rPr>
            </w:pPr>
            <w:r w:rsidRPr="007107F8">
              <w:rPr>
                <w:rFonts w:hint="cs"/>
                <w:sz w:val="26"/>
                <w:szCs w:val="26"/>
                <w:rtl/>
              </w:rPr>
              <w:t>ב"כ המאשימה עו"ד פאדי אסעד</w:t>
            </w:r>
          </w:p>
          <w:p w14:paraId="78A8A0F6" w14:textId="77777777" w:rsidR="0057078E" w:rsidRPr="007107F8" w:rsidRDefault="007107F8">
            <w:pPr>
              <w:jc w:val="both"/>
              <w:rPr>
                <w:sz w:val="26"/>
                <w:szCs w:val="26"/>
                <w:rtl/>
              </w:rPr>
            </w:pPr>
            <w:r w:rsidRPr="007107F8">
              <w:rPr>
                <w:rFonts w:hint="cs"/>
                <w:sz w:val="26"/>
                <w:szCs w:val="26"/>
                <w:rtl/>
              </w:rPr>
              <w:t>הנאשם בעצמו וב"כ עו"ד גיל פרידמן</w:t>
            </w:r>
          </w:p>
        </w:tc>
        <w:tc>
          <w:tcPr>
            <w:tcW w:w="3771" w:type="dxa"/>
            <w:tcBorders>
              <w:top w:val="nil"/>
              <w:left w:val="nil"/>
              <w:bottom w:val="nil"/>
              <w:right w:val="nil"/>
            </w:tcBorders>
            <w:shd w:val="clear" w:color="auto" w:fill="auto"/>
          </w:tcPr>
          <w:p w14:paraId="783400DD" w14:textId="77777777" w:rsidR="0057078E" w:rsidRPr="007107F8" w:rsidRDefault="0057078E">
            <w:pPr>
              <w:jc w:val="right"/>
              <w:rPr>
                <w:rFonts w:ascii="Arial" w:hAnsi="Arial"/>
                <w:sz w:val="26"/>
                <w:szCs w:val="26"/>
              </w:rPr>
            </w:pPr>
          </w:p>
        </w:tc>
      </w:tr>
      <w:bookmarkEnd w:id="2"/>
    </w:tbl>
    <w:p w14:paraId="16E681A5" w14:textId="77777777" w:rsidR="0057078E" w:rsidRPr="007107F8" w:rsidRDefault="0057078E"/>
    <w:p w14:paraId="24085236" w14:textId="77777777" w:rsidR="0057078E" w:rsidRPr="007107F8" w:rsidRDefault="0057078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7078E" w14:paraId="35ABDCDB" w14:textId="77777777">
        <w:trPr>
          <w:trHeight w:val="355"/>
          <w:jc w:val="center"/>
        </w:trPr>
        <w:tc>
          <w:tcPr>
            <w:tcW w:w="8820" w:type="dxa"/>
            <w:tcBorders>
              <w:top w:val="nil"/>
              <w:left w:val="nil"/>
              <w:bottom w:val="nil"/>
              <w:right w:val="nil"/>
            </w:tcBorders>
            <w:shd w:val="clear" w:color="auto" w:fill="auto"/>
          </w:tcPr>
          <w:p w14:paraId="6E46AF17" w14:textId="77777777" w:rsidR="007107F8" w:rsidRPr="007107F8" w:rsidRDefault="007107F8" w:rsidP="007107F8">
            <w:pPr>
              <w:jc w:val="center"/>
              <w:rPr>
                <w:rFonts w:ascii="Arial" w:hAnsi="Arial"/>
                <w:b/>
                <w:bCs/>
                <w:sz w:val="32"/>
                <w:szCs w:val="32"/>
                <w:u w:val="single"/>
                <w:rtl/>
              </w:rPr>
            </w:pPr>
            <w:bookmarkStart w:id="3" w:name="PsakDin" w:colFirst="0" w:colLast="0"/>
            <w:bookmarkEnd w:id="0"/>
            <w:r w:rsidRPr="007107F8">
              <w:rPr>
                <w:rFonts w:ascii="Arial" w:hAnsi="Arial"/>
                <w:b/>
                <w:bCs/>
                <w:sz w:val="32"/>
                <w:szCs w:val="32"/>
                <w:u w:val="single"/>
                <w:rtl/>
              </w:rPr>
              <w:t>גזר דין</w:t>
            </w:r>
          </w:p>
          <w:p w14:paraId="28B7FE84" w14:textId="77777777" w:rsidR="0057078E" w:rsidRPr="007107F8" w:rsidRDefault="0057078E" w:rsidP="007107F8">
            <w:pPr>
              <w:jc w:val="center"/>
              <w:rPr>
                <w:rFonts w:ascii="Arial" w:hAnsi="Arial"/>
                <w:bCs/>
                <w:sz w:val="32"/>
                <w:szCs w:val="32"/>
                <w:u w:val="single"/>
                <w:rtl/>
              </w:rPr>
            </w:pPr>
          </w:p>
        </w:tc>
      </w:tr>
      <w:bookmarkEnd w:id="3"/>
    </w:tbl>
    <w:p w14:paraId="1D447B4D" w14:textId="77777777" w:rsidR="0057078E" w:rsidRDefault="0057078E">
      <w:pPr>
        <w:rPr>
          <w:rFonts w:ascii="Arial" w:hAnsi="Arial"/>
          <w:sz w:val="26"/>
          <w:szCs w:val="26"/>
          <w:rtl/>
        </w:rPr>
      </w:pPr>
    </w:p>
    <w:p w14:paraId="673B0639" w14:textId="77777777" w:rsidR="0057078E" w:rsidRDefault="007107F8">
      <w:pPr>
        <w:pStyle w:val="ListParagraph"/>
        <w:numPr>
          <w:ilvl w:val="0"/>
          <w:numId w:val="1"/>
        </w:numPr>
        <w:spacing w:line="360" w:lineRule="auto"/>
        <w:ind w:left="0" w:firstLine="0"/>
        <w:jc w:val="both"/>
        <w:rPr>
          <w:rFonts w:ascii="Arial" w:hAnsi="Arial"/>
        </w:rPr>
      </w:pPr>
      <w:bookmarkStart w:id="4" w:name="ABSTRACT_START"/>
      <w:bookmarkEnd w:id="4"/>
      <w:r>
        <w:rPr>
          <w:rFonts w:ascii="Arial" w:hAnsi="Arial" w:hint="cs"/>
          <w:rtl/>
        </w:rPr>
        <w:t xml:space="preserve">הנאשם, אחמד חגלה יליד 1992, הורשע על יסוד הודאתו בעובדות כתב אישום מתוקן, במסגרת הסדר דיוני שלא כלל הסכמה לעניין העונש, בביצוע עבירה של </w:t>
      </w:r>
      <w:r>
        <w:rPr>
          <w:rFonts w:ascii="Arial" w:hAnsi="Arial" w:hint="cs"/>
          <w:u w:val="single"/>
          <w:rtl/>
        </w:rPr>
        <w:t>החזקת נשק שלא כדין</w:t>
      </w:r>
      <w:r>
        <w:rPr>
          <w:rFonts w:ascii="Arial" w:hAnsi="Arial" w:hint="cs"/>
          <w:rtl/>
        </w:rPr>
        <w:t>.</w:t>
      </w:r>
    </w:p>
    <w:p w14:paraId="5E6A9CF6" w14:textId="77777777" w:rsidR="0057078E" w:rsidRDefault="0057078E">
      <w:pPr>
        <w:pStyle w:val="ListParagraph"/>
        <w:spacing w:line="360" w:lineRule="auto"/>
        <w:ind w:left="0"/>
        <w:jc w:val="both"/>
        <w:rPr>
          <w:rFonts w:ascii="Arial" w:hAnsi="Arial"/>
        </w:rPr>
      </w:pPr>
    </w:p>
    <w:p w14:paraId="3B14648E" w14:textId="77777777" w:rsidR="0057078E" w:rsidRDefault="007107F8">
      <w:pPr>
        <w:pStyle w:val="ListParagraph"/>
        <w:spacing w:line="360" w:lineRule="auto"/>
        <w:ind w:left="0" w:firstLine="720"/>
        <w:jc w:val="both"/>
        <w:rPr>
          <w:rFonts w:ascii="Arial" w:hAnsi="Arial"/>
          <w:rtl/>
        </w:rPr>
      </w:pPr>
      <w:r>
        <w:rPr>
          <w:rFonts w:ascii="Arial" w:hAnsi="Arial" w:hint="cs"/>
          <w:rtl/>
        </w:rPr>
        <w:t xml:space="preserve">לפי עובדות כתב האישום המתוקן, בין התאריכים 5.3.2015 </w:t>
      </w:r>
      <w:r>
        <w:rPr>
          <w:rFonts w:ascii="Arial" w:hAnsi="Arial"/>
          <w:rtl/>
        </w:rPr>
        <w:t>–</w:t>
      </w:r>
      <w:r>
        <w:rPr>
          <w:rFonts w:ascii="Arial" w:hAnsi="Arial" w:hint="cs"/>
          <w:rtl/>
        </w:rPr>
        <w:t xml:space="preserve"> 11.3.2015 החזיק הנאשם בתיק על גג מחסן סמוך לביתו בג'לג'וליה ברובה מאולתר מסוג "קרל גוסטב" טעון במחסנית תואמת ובה כדורים. לצד הרובה החזיק הנאשם שקית ובה מחסנית טעונה בכדורים בקוטר 9 מ"מ וכדורים בקוטר 5.56 מ"מ בתפזורת.</w:t>
      </w:r>
    </w:p>
    <w:p w14:paraId="1862779A" w14:textId="77777777" w:rsidR="0057078E" w:rsidRDefault="0057078E">
      <w:pPr>
        <w:pStyle w:val="ListParagraph"/>
        <w:spacing w:line="360" w:lineRule="auto"/>
        <w:ind w:left="0" w:firstLine="720"/>
        <w:jc w:val="both"/>
        <w:rPr>
          <w:rFonts w:ascii="Arial" w:hAnsi="Arial"/>
          <w:rtl/>
        </w:rPr>
      </w:pPr>
      <w:bookmarkStart w:id="5" w:name="ABSTRACT_END"/>
      <w:bookmarkEnd w:id="5"/>
    </w:p>
    <w:p w14:paraId="14930486" w14:textId="77777777" w:rsidR="0057078E" w:rsidRDefault="007107F8">
      <w:pPr>
        <w:pStyle w:val="ListParagraph"/>
        <w:numPr>
          <w:ilvl w:val="0"/>
          <w:numId w:val="1"/>
        </w:numPr>
        <w:spacing w:line="360" w:lineRule="auto"/>
        <w:ind w:left="0" w:firstLine="0"/>
        <w:jc w:val="both"/>
        <w:rPr>
          <w:rFonts w:ascii="Arial" w:hAnsi="Arial"/>
          <w:rtl/>
        </w:rPr>
      </w:pPr>
      <w:r>
        <w:rPr>
          <w:rFonts w:ascii="Arial" w:hAnsi="Arial" w:hint="cs"/>
          <w:rtl/>
        </w:rPr>
        <w:t xml:space="preserve">בהתאם להסדר הדיוני בין הצדדים הוגש בעניינו של הנאשם תסקיר מבחן. מהתסקיר עולה כי הנאשם רווק ועובד כיום בארגון אירועים ובעבודות בניה. הוריו של הנאשם גרושים מזה 6 שנים והאם היא זו שגידלה בגפה את ילדיה. שירות המבחן התרשם בתחילת הדרך מאדם צעיר שמטשטש את הבעייתיות בהתנהגותו, אך בהמשך שולב הנאשם בקבוצה טיפולית בשירות המבחן, </w:t>
      </w:r>
      <w:r>
        <w:rPr>
          <w:rFonts w:ascii="Arial" w:hAnsi="Arial" w:hint="cs"/>
          <w:b/>
          <w:bCs/>
          <w:rtl/>
        </w:rPr>
        <w:t>התחיל</w:t>
      </w:r>
      <w:r>
        <w:rPr>
          <w:rFonts w:ascii="Arial" w:hAnsi="Arial" w:hint="cs"/>
          <w:rtl/>
        </w:rPr>
        <w:t xml:space="preserve"> לערוך בדיקה עצמית, וכיום רואה הנאשם במעצרו נקודת מפנה במצבו והוא ניתק לדבריו מגע עם חברה שולית עמה נהג להתרועע וחדל להשתמש בסמים ואלכוהול. </w:t>
      </w:r>
      <w:r>
        <w:rPr>
          <w:rFonts w:ascii="Arial" w:hAnsi="Arial" w:hint="cs"/>
          <w:b/>
          <w:bCs/>
          <w:rtl/>
        </w:rPr>
        <w:t xml:space="preserve">אף כי הנאשם הכחיש מעורבות בעבירה בה הודה והגם שקבע בעניינו של הנאשם מסוכנות בינונית לבצע עבירות אלימות, המליץ </w:t>
      </w:r>
      <w:r>
        <w:rPr>
          <w:rFonts w:ascii="Arial" w:hAnsi="Arial" w:hint="cs"/>
          <w:b/>
          <w:bCs/>
          <w:rtl/>
        </w:rPr>
        <w:lastRenderedPageBreak/>
        <w:t>שירות המבחן להימנע מלגזור על הנאשם עונש מאסר מאחורי סורג ובריח כדי למנוע חשיפתו מחדש לחברה שולית</w:t>
      </w:r>
      <w:r>
        <w:rPr>
          <w:rFonts w:ascii="Arial" w:hAnsi="Arial" w:hint="cs"/>
          <w:rtl/>
        </w:rPr>
        <w:t>. הומלץ גם על צו מבחן.</w:t>
      </w:r>
    </w:p>
    <w:p w14:paraId="67213748" w14:textId="77777777" w:rsidR="0057078E" w:rsidRDefault="0057078E">
      <w:pPr>
        <w:pStyle w:val="ListParagraph"/>
        <w:spacing w:line="360" w:lineRule="auto"/>
        <w:ind w:left="0" w:firstLine="720"/>
        <w:jc w:val="both"/>
        <w:rPr>
          <w:rFonts w:ascii="Arial" w:hAnsi="Arial"/>
          <w:rtl/>
        </w:rPr>
      </w:pPr>
    </w:p>
    <w:p w14:paraId="0052C49D" w14:textId="77777777" w:rsidR="0057078E" w:rsidRDefault="007107F8">
      <w:pPr>
        <w:pStyle w:val="ListParagraph"/>
        <w:numPr>
          <w:ilvl w:val="0"/>
          <w:numId w:val="1"/>
        </w:numPr>
        <w:spacing w:line="360" w:lineRule="auto"/>
        <w:ind w:left="0" w:firstLine="0"/>
        <w:jc w:val="both"/>
        <w:rPr>
          <w:rFonts w:ascii="Arial" w:hAnsi="Arial"/>
        </w:rPr>
      </w:pPr>
      <w:r>
        <w:rPr>
          <w:rFonts w:ascii="Arial" w:hAnsi="Arial" w:hint="cs"/>
          <w:rtl/>
        </w:rPr>
        <w:t>ב"כ המאשימה עמדה על חומרתה המופלגת של העבירה בה הורשע הנאשם ועל התייחסותו של הנאשם לאחריותו לה, ועתרה לגזור על הנאשם עונש במתחם שנע בין 24 ל-48 חודשי מאסר. כיוון שמדובר בצעיר נטול הרשעות קודמות עתרה התובעת לגזור עליו עונש בתחתית המתחם.</w:t>
      </w:r>
    </w:p>
    <w:p w14:paraId="024D6D64" w14:textId="77777777" w:rsidR="0057078E" w:rsidRDefault="0057078E">
      <w:pPr>
        <w:pStyle w:val="ListParagraph"/>
        <w:spacing w:line="360" w:lineRule="auto"/>
        <w:ind w:left="0"/>
        <w:jc w:val="both"/>
        <w:rPr>
          <w:rFonts w:ascii="Arial" w:hAnsi="Arial"/>
        </w:rPr>
      </w:pPr>
    </w:p>
    <w:p w14:paraId="6F6A4B33" w14:textId="77777777" w:rsidR="0057078E" w:rsidRDefault="007107F8">
      <w:pPr>
        <w:pStyle w:val="ListParagraph"/>
        <w:numPr>
          <w:ilvl w:val="0"/>
          <w:numId w:val="1"/>
        </w:numPr>
        <w:spacing w:line="360" w:lineRule="auto"/>
        <w:ind w:left="0" w:firstLine="0"/>
        <w:jc w:val="both"/>
        <w:rPr>
          <w:rFonts w:ascii="Arial" w:hAnsi="Arial"/>
        </w:rPr>
      </w:pPr>
      <w:r>
        <w:rPr>
          <w:rFonts w:ascii="Arial" w:hAnsi="Arial" w:hint="cs"/>
          <w:rtl/>
        </w:rPr>
        <w:t>ב"כ הנאשם, עו"ד גיל פרידמן, הסתייג ממתחם העונש שהציעה המאשימה, התמקד בטיעוניו בנסיבותיו האישיות של הנאשם וביקש לגזור עליו עונש מאסר שניתן יהיה לרצות בעבודות שירות.</w:t>
      </w:r>
    </w:p>
    <w:p w14:paraId="5BD3E2BE" w14:textId="77777777" w:rsidR="0057078E" w:rsidRDefault="0057078E">
      <w:pPr>
        <w:pStyle w:val="ListParagraph"/>
        <w:spacing w:line="360" w:lineRule="auto"/>
        <w:ind w:left="0"/>
        <w:jc w:val="both"/>
        <w:rPr>
          <w:rFonts w:ascii="Arial" w:hAnsi="Arial"/>
        </w:rPr>
      </w:pPr>
    </w:p>
    <w:p w14:paraId="6AAE7D58" w14:textId="77777777" w:rsidR="0057078E" w:rsidRDefault="007107F8">
      <w:pPr>
        <w:pStyle w:val="ListParagraph"/>
        <w:spacing w:line="360" w:lineRule="auto"/>
        <w:ind w:left="0" w:firstLine="720"/>
        <w:jc w:val="both"/>
        <w:rPr>
          <w:rFonts w:ascii="Arial" w:hAnsi="Arial"/>
          <w:rtl/>
        </w:rPr>
      </w:pPr>
      <w:r>
        <w:rPr>
          <w:rFonts w:ascii="Arial" w:hAnsi="Arial" w:hint="cs"/>
          <w:rtl/>
        </w:rPr>
        <w:t>הנאשם בדברו האחרון לעונש ביקש סליחה ואמר שלא רוצה להמשיך "בזה".</w:t>
      </w:r>
    </w:p>
    <w:p w14:paraId="430B8F81" w14:textId="77777777" w:rsidR="0057078E" w:rsidRDefault="0057078E">
      <w:pPr>
        <w:pStyle w:val="ListParagraph"/>
        <w:spacing w:line="360" w:lineRule="auto"/>
        <w:ind w:left="0" w:firstLine="720"/>
        <w:jc w:val="both"/>
        <w:rPr>
          <w:rFonts w:ascii="Arial" w:hAnsi="Arial"/>
          <w:rtl/>
        </w:rPr>
      </w:pPr>
    </w:p>
    <w:p w14:paraId="2D8D2F57" w14:textId="77777777" w:rsidR="0057078E" w:rsidRDefault="007107F8">
      <w:pPr>
        <w:spacing w:line="360" w:lineRule="auto"/>
        <w:jc w:val="both"/>
        <w:rPr>
          <w:rFonts w:ascii="Arial" w:hAnsi="Arial"/>
          <w:rtl/>
        </w:rPr>
      </w:pPr>
      <w:r>
        <w:rPr>
          <w:rFonts w:ascii="Arial" w:hAnsi="Arial" w:hint="cs"/>
          <w:b/>
          <w:bCs/>
          <w:u w:val="single"/>
          <w:rtl/>
        </w:rPr>
        <w:t>דיון והכרעה</w:t>
      </w:r>
    </w:p>
    <w:p w14:paraId="1C5DF087" w14:textId="77777777" w:rsidR="0057078E" w:rsidRDefault="007107F8">
      <w:pPr>
        <w:pStyle w:val="ListParagraph"/>
        <w:numPr>
          <w:ilvl w:val="0"/>
          <w:numId w:val="1"/>
        </w:numPr>
        <w:spacing w:line="360" w:lineRule="auto"/>
        <w:ind w:left="0" w:firstLine="0"/>
        <w:jc w:val="both"/>
        <w:rPr>
          <w:rtl/>
        </w:rPr>
      </w:pPr>
      <w:r>
        <w:rPr>
          <w:rtl/>
        </w:rPr>
        <w:t xml:space="preserve">הנאשם החזיק תחת שליטתו </w:t>
      </w:r>
      <w:r>
        <w:rPr>
          <w:rFonts w:hint="cs"/>
          <w:rtl/>
        </w:rPr>
        <w:t>כלי נשק התקפי טעון במחסנית ובה כדורים חיים,</w:t>
      </w:r>
      <w:r>
        <w:rPr>
          <w:rtl/>
        </w:rPr>
        <w:t xml:space="preserve"> וכן תחמושת. המעשה בביצועו הסתבך הנאשם הוא מעשה חמור וטמונה בו סכנה ניכרת לשלום הציבור. עבירות הנשק הפכו למכת מדינה, ובאזורנו אף ל"מכת אזור". פגיעתן של העבירות קשה. נשק לא מורשה שמוחזק על ידי פלוני, מחר ייעשה בו שימוש לרעה על ידי פלוני עצמו או על ידי אחרים. </w:t>
      </w:r>
    </w:p>
    <w:p w14:paraId="5AE12F4D" w14:textId="77777777" w:rsidR="0057078E" w:rsidRDefault="0057078E">
      <w:pPr>
        <w:spacing w:line="360" w:lineRule="auto"/>
        <w:jc w:val="both"/>
        <w:rPr>
          <w:rtl/>
        </w:rPr>
      </w:pPr>
    </w:p>
    <w:p w14:paraId="0BE08906" w14:textId="77777777" w:rsidR="0057078E" w:rsidRDefault="007107F8">
      <w:pPr>
        <w:spacing w:line="360" w:lineRule="auto"/>
        <w:ind w:firstLine="720"/>
        <w:jc w:val="both"/>
        <w:rPr>
          <w:rtl/>
        </w:rPr>
      </w:pPr>
      <w:r>
        <w:rPr>
          <w:rtl/>
        </w:rPr>
        <w:t>בתי המשפט עמדו פעמים רבות על הסכנה הרבה הגלומה בהחזקת כלי ירייה על ידי מי שאינם מורשים לכך, סכנה שמצדיקה נקיטת יד קשה כלפי המורשעים בביצוע עבירה זו:</w:t>
      </w:r>
    </w:p>
    <w:p w14:paraId="3FF55BCF" w14:textId="77777777" w:rsidR="0057078E" w:rsidRDefault="0057078E">
      <w:pPr>
        <w:spacing w:line="360" w:lineRule="auto"/>
        <w:jc w:val="both"/>
        <w:rPr>
          <w:rtl/>
        </w:rPr>
      </w:pPr>
    </w:p>
    <w:p w14:paraId="42CFE99E" w14:textId="77777777" w:rsidR="0057078E" w:rsidRDefault="007107F8">
      <w:pPr>
        <w:spacing w:line="360" w:lineRule="auto"/>
        <w:ind w:left="1260" w:right="1440"/>
        <w:jc w:val="both"/>
        <w:rPr>
          <w:rFonts w:cs="FrankRuehl"/>
          <w:rtl/>
        </w:rPr>
      </w:pPr>
      <w:r>
        <w:rPr>
          <w:rFonts w:cs="FrankRuehl"/>
          <w:rtl/>
        </w:rPr>
        <w:t xml:space="preserve">"הסכנה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 </w:t>
      </w:r>
    </w:p>
    <w:p w14:paraId="3D422EEF" w14:textId="77777777" w:rsidR="0057078E" w:rsidRDefault="007107F8">
      <w:pPr>
        <w:spacing w:line="360" w:lineRule="auto"/>
        <w:ind w:left="1260" w:right="1440"/>
        <w:jc w:val="both"/>
        <w:rPr>
          <w:rFonts w:cs="FrankRuehl"/>
          <w:rtl/>
        </w:rPr>
      </w:pPr>
      <w:r>
        <w:rPr>
          <w:rFonts w:cs="FrankRuehl"/>
          <w:rtl/>
        </w:rPr>
        <w:t>[</w:t>
      </w:r>
      <w:hyperlink r:id="rId7" w:history="1">
        <w:r w:rsidRPr="007107F8">
          <w:rPr>
            <w:rFonts w:cs="FrankRuehl"/>
            <w:color w:val="0000FF"/>
            <w:u w:val="single"/>
            <w:rtl/>
          </w:rPr>
          <w:t>רע"פ 2718/04</w:t>
        </w:r>
      </w:hyperlink>
      <w:r>
        <w:rPr>
          <w:rFonts w:cs="FrankRuehl"/>
          <w:rtl/>
        </w:rPr>
        <w:t xml:space="preserve"> </w:t>
      </w:r>
      <w:r>
        <w:rPr>
          <w:rFonts w:cs="FrankRuehl"/>
          <w:b/>
          <w:bCs/>
          <w:rtl/>
        </w:rPr>
        <w:t>אבו דאחל נ' מדינת ישראל</w:t>
      </w:r>
      <w:r>
        <w:rPr>
          <w:rFonts w:cs="FrankRuehl"/>
          <w:rtl/>
        </w:rPr>
        <w:t>(2004)].</w:t>
      </w:r>
    </w:p>
    <w:p w14:paraId="2F0F6D2D" w14:textId="77777777" w:rsidR="0057078E" w:rsidRDefault="0057078E">
      <w:pPr>
        <w:spacing w:line="360" w:lineRule="auto"/>
        <w:jc w:val="both"/>
        <w:rPr>
          <w:rtl/>
        </w:rPr>
      </w:pPr>
    </w:p>
    <w:p w14:paraId="7DDC35D4" w14:textId="77777777" w:rsidR="0057078E" w:rsidRDefault="007107F8">
      <w:pPr>
        <w:spacing w:line="360" w:lineRule="auto"/>
        <w:jc w:val="both"/>
        <w:rPr>
          <w:rtl/>
        </w:rPr>
      </w:pPr>
      <w:r>
        <w:rPr>
          <w:rtl/>
        </w:rPr>
        <w:tab/>
        <w:t xml:space="preserve">וכן- </w:t>
      </w:r>
    </w:p>
    <w:p w14:paraId="040A0818" w14:textId="77777777" w:rsidR="0057078E" w:rsidRDefault="0057078E">
      <w:pPr>
        <w:spacing w:line="360" w:lineRule="auto"/>
        <w:jc w:val="both"/>
        <w:rPr>
          <w:rtl/>
        </w:rPr>
      </w:pPr>
    </w:p>
    <w:p w14:paraId="0FE540C9" w14:textId="77777777" w:rsidR="0057078E" w:rsidRDefault="007107F8">
      <w:pPr>
        <w:spacing w:line="360" w:lineRule="auto"/>
        <w:ind w:left="1440" w:right="1440"/>
        <w:jc w:val="both"/>
        <w:rPr>
          <w:rFonts w:cs="FrankRuehl"/>
          <w:rtl/>
        </w:rPr>
      </w:pPr>
      <w:r>
        <w:rPr>
          <w:rFonts w:cs="FrankRuehl"/>
          <w:rtl/>
        </w:rPr>
        <w:t xml:space="preserve">"...יש ליתן משקל בכל מקרה לסיכון הגלום בכך שנשק בעל פוטנציאל קטילה מוחזק מבלי שיש עליו ועל בעליו פיקוח מוסדר של הרשויות, כאשר </w:t>
      </w:r>
      <w:r>
        <w:rPr>
          <w:rFonts w:cs="FrankRuehl"/>
          <w:rtl/>
        </w:rPr>
        <w:lastRenderedPageBreak/>
        <w:t xml:space="preserve">המחזיק נתון תמיד לסיכון שיתפתה לעשות שימוש בנשק, ולו ברגעי לחץ ופחד." </w:t>
      </w:r>
    </w:p>
    <w:p w14:paraId="68F31E1B" w14:textId="77777777" w:rsidR="0057078E" w:rsidRDefault="007107F8">
      <w:pPr>
        <w:spacing w:line="360" w:lineRule="auto"/>
        <w:ind w:left="1440" w:right="1440"/>
        <w:jc w:val="both"/>
        <w:rPr>
          <w:rFonts w:cs="FrankRuehl"/>
          <w:rtl/>
        </w:rPr>
      </w:pPr>
      <w:r>
        <w:rPr>
          <w:rFonts w:cs="FrankRuehl"/>
          <w:rtl/>
        </w:rPr>
        <w:t>[</w:t>
      </w:r>
      <w:hyperlink r:id="rId8" w:history="1">
        <w:r w:rsidRPr="007107F8">
          <w:rPr>
            <w:rFonts w:cs="FrankRuehl"/>
            <w:color w:val="0000FF"/>
            <w:u w:val="single"/>
            <w:rtl/>
          </w:rPr>
          <w:t>ע"פ 3306/00</w:t>
        </w:r>
      </w:hyperlink>
      <w:r>
        <w:rPr>
          <w:rFonts w:cs="FrankRuehl"/>
          <w:rtl/>
        </w:rPr>
        <w:t xml:space="preserve"> </w:t>
      </w:r>
      <w:r>
        <w:rPr>
          <w:rFonts w:cs="FrankRuehl"/>
          <w:b/>
          <w:bCs/>
          <w:rtl/>
        </w:rPr>
        <w:t>אבוסנינה נ' מדינת ישראל</w:t>
      </w:r>
      <w:r>
        <w:rPr>
          <w:rFonts w:cs="FrankRuehl"/>
          <w:rtl/>
        </w:rPr>
        <w:t xml:space="preserve"> (2000).</w:t>
      </w:r>
    </w:p>
    <w:p w14:paraId="51D6EFC3" w14:textId="77777777" w:rsidR="0057078E" w:rsidRDefault="0057078E">
      <w:pPr>
        <w:spacing w:line="360" w:lineRule="auto"/>
        <w:jc w:val="both"/>
        <w:rPr>
          <w:rFonts w:cs="FrankRuehl"/>
          <w:rtl/>
        </w:rPr>
      </w:pPr>
    </w:p>
    <w:p w14:paraId="3DB8F2A4" w14:textId="77777777" w:rsidR="0057078E" w:rsidRDefault="007107F8">
      <w:pPr>
        <w:pStyle w:val="ListParagraph"/>
        <w:numPr>
          <w:ilvl w:val="0"/>
          <w:numId w:val="1"/>
        </w:numPr>
        <w:spacing w:line="360" w:lineRule="auto"/>
        <w:ind w:left="0" w:firstLine="0"/>
        <w:jc w:val="both"/>
        <w:rPr>
          <w:rtl/>
        </w:rPr>
      </w:pPr>
      <w:r>
        <w:rPr>
          <w:rtl/>
        </w:rPr>
        <w:t xml:space="preserve">המציאות הביטחונית השוררת בישראל וזמינותם של כלי הנשק החמים, מצדיקה אף היא החמרה בענישה [ראו והשוו </w:t>
      </w:r>
      <w:hyperlink r:id="rId9" w:history="1">
        <w:r w:rsidR="0073226F" w:rsidRPr="0073226F">
          <w:rPr>
            <w:color w:val="0000FF"/>
            <w:u w:val="single"/>
            <w:rtl/>
          </w:rPr>
          <w:t xml:space="preserve">ע"פ 1332/04 </w:t>
        </w:r>
      </w:hyperlink>
      <w:r>
        <w:rPr>
          <w:rtl/>
        </w:rPr>
        <w:t xml:space="preserve"> </w:t>
      </w:r>
      <w:r>
        <w:rPr>
          <w:b/>
          <w:bCs/>
          <w:rtl/>
        </w:rPr>
        <w:t>מדינת ישראל נ' פס</w:t>
      </w:r>
      <w:r>
        <w:rPr>
          <w:rtl/>
        </w:rPr>
        <w:t xml:space="preserve">, פ"ד נח(5) 541 (2004)]. </w:t>
      </w:r>
    </w:p>
    <w:p w14:paraId="7B415F82" w14:textId="77777777" w:rsidR="0057078E" w:rsidRDefault="0057078E">
      <w:pPr>
        <w:spacing w:line="360" w:lineRule="auto"/>
        <w:ind w:left="720"/>
        <w:jc w:val="both"/>
        <w:rPr>
          <w:rtl/>
        </w:rPr>
      </w:pPr>
    </w:p>
    <w:p w14:paraId="15F9E794" w14:textId="77777777" w:rsidR="0057078E" w:rsidRDefault="007107F8">
      <w:pPr>
        <w:pStyle w:val="ListParagraph"/>
        <w:numPr>
          <w:ilvl w:val="0"/>
          <w:numId w:val="1"/>
        </w:numPr>
        <w:spacing w:line="360" w:lineRule="auto"/>
        <w:ind w:left="0" w:firstLine="0"/>
        <w:jc w:val="both"/>
      </w:pPr>
      <w:r>
        <w:rPr>
          <w:rtl/>
        </w:rPr>
        <w:t>בהתחשב באמור לעיל, בעובדה כי הנאשם החזיק כאמור</w:t>
      </w:r>
      <w:r>
        <w:rPr>
          <w:rFonts w:hint="cs"/>
          <w:rtl/>
        </w:rPr>
        <w:t xml:space="preserve"> כלי נשק התקפי טעון במחסנית ובה כדורים ובנוסף בתחמושת</w:t>
      </w:r>
      <w:r>
        <w:rPr>
          <w:rtl/>
        </w:rPr>
        <w:t xml:space="preserve">, וברמת הענישה הנוהגת במקרים דומים, אני קובע כי </w:t>
      </w:r>
      <w:r>
        <w:rPr>
          <w:u w:val="single"/>
          <w:rtl/>
        </w:rPr>
        <w:t xml:space="preserve">מתחם העונש ההולם מקרה זה הוא בין </w:t>
      </w:r>
      <w:r>
        <w:rPr>
          <w:rFonts w:hint="cs"/>
          <w:u w:val="single"/>
          <w:rtl/>
        </w:rPr>
        <w:t>10</w:t>
      </w:r>
      <w:r>
        <w:rPr>
          <w:u w:val="single"/>
          <w:rtl/>
        </w:rPr>
        <w:t xml:space="preserve"> חודשי מאסר בפועל ועד </w:t>
      </w:r>
      <w:r>
        <w:rPr>
          <w:rFonts w:hint="cs"/>
          <w:u w:val="single"/>
          <w:rtl/>
        </w:rPr>
        <w:t>20</w:t>
      </w:r>
      <w:r>
        <w:rPr>
          <w:u w:val="single"/>
          <w:rtl/>
        </w:rPr>
        <w:t xml:space="preserve"> חודשי מאסר, וזאת כעונש עיקרי</w:t>
      </w:r>
      <w:r>
        <w:rPr>
          <w:rtl/>
        </w:rPr>
        <w:t xml:space="preserve">. </w:t>
      </w:r>
      <w:r>
        <w:rPr>
          <w:rFonts w:hint="cs"/>
          <w:rtl/>
        </w:rPr>
        <w:t>אציין כי המאשימה עתרה אמנם למתחם עונש הולם חמור בהרבה, אך לא הציגה לעיוני ולוּ גזר דין אחד התומך בעמדתה זו.</w:t>
      </w:r>
    </w:p>
    <w:p w14:paraId="2F35DB3A" w14:textId="77777777" w:rsidR="0057078E" w:rsidRDefault="0057078E">
      <w:pPr>
        <w:spacing w:line="360" w:lineRule="auto"/>
        <w:jc w:val="both"/>
        <w:rPr>
          <w:rtl/>
        </w:rPr>
      </w:pPr>
    </w:p>
    <w:p w14:paraId="40281E55" w14:textId="77777777" w:rsidR="0057078E" w:rsidRDefault="007107F8">
      <w:pPr>
        <w:pStyle w:val="ListParagraph"/>
        <w:numPr>
          <w:ilvl w:val="0"/>
          <w:numId w:val="1"/>
        </w:numPr>
        <w:spacing w:line="360" w:lineRule="auto"/>
        <w:ind w:left="0" w:firstLine="0"/>
        <w:jc w:val="both"/>
      </w:pPr>
      <w:r>
        <w:rPr>
          <w:rtl/>
        </w:rPr>
        <w:t>משלא הוצגו לי שיקולי שיקום שיצדיקו חריגה ממתחם העונש ההולם עליי לגזור את עונשו של הנאשם בתוך המתחם.</w:t>
      </w:r>
      <w:r>
        <w:rPr>
          <w:rFonts w:hint="cs"/>
          <w:rtl/>
        </w:rPr>
        <w:t xml:space="preserve"> </w:t>
      </w:r>
    </w:p>
    <w:p w14:paraId="5E2069AF" w14:textId="77777777" w:rsidR="0057078E" w:rsidRDefault="0057078E">
      <w:pPr>
        <w:pStyle w:val="ListParagraph"/>
        <w:spacing w:line="360" w:lineRule="auto"/>
        <w:ind w:left="0"/>
        <w:jc w:val="both"/>
        <w:rPr>
          <w:rtl/>
        </w:rPr>
      </w:pPr>
    </w:p>
    <w:p w14:paraId="1C83515E" w14:textId="77777777" w:rsidR="0057078E" w:rsidRDefault="007107F8">
      <w:pPr>
        <w:pStyle w:val="ListParagraph"/>
        <w:spacing w:line="360" w:lineRule="auto"/>
        <w:ind w:left="0" w:firstLine="720"/>
        <w:jc w:val="both"/>
      </w:pPr>
      <w:r>
        <w:rPr>
          <w:rFonts w:hint="cs"/>
          <w:rtl/>
        </w:rPr>
        <w:t>לא ניתן לקבל את המלצת שירות המבחן במקרה דנן. המלצתו של השירות אינה מביאה בחשבון את העובדה כי הנאשם אינו נוטל אחריות על מעשיו, היא מתעלמת מכך שלאחר תקופה הנאשם מצוי רק בראשיתו של הליך טיפולי ואין בה ביטוי מספיק לחומרתה המופלגת של העבירה בה הסתבך הנאשם.</w:t>
      </w:r>
    </w:p>
    <w:p w14:paraId="74D5411C" w14:textId="77777777" w:rsidR="0057078E" w:rsidRDefault="0057078E">
      <w:pPr>
        <w:spacing w:line="360" w:lineRule="auto"/>
        <w:jc w:val="both"/>
      </w:pPr>
    </w:p>
    <w:p w14:paraId="342FD7B1" w14:textId="77777777" w:rsidR="0057078E" w:rsidRDefault="007107F8">
      <w:pPr>
        <w:pStyle w:val="ListParagraph"/>
        <w:numPr>
          <w:ilvl w:val="0"/>
          <w:numId w:val="1"/>
        </w:numPr>
        <w:spacing w:line="360" w:lineRule="auto"/>
        <w:ind w:left="0" w:firstLine="0"/>
        <w:jc w:val="both"/>
      </w:pPr>
      <w:r>
        <w:rPr>
          <w:rtl/>
        </w:rPr>
        <w:t xml:space="preserve">במקרה דנן מתקיימים נתונים </w:t>
      </w:r>
      <w:r>
        <w:rPr>
          <w:rFonts w:hint="cs"/>
          <w:rtl/>
        </w:rPr>
        <w:t>שמצדיקים לגזור על הנאשם עונש בתחתית המתחם</w:t>
      </w:r>
      <w:r>
        <w:rPr>
          <w:rtl/>
        </w:rPr>
        <w:t xml:space="preserve">. </w:t>
      </w:r>
      <w:r>
        <w:rPr>
          <w:u w:val="single"/>
          <w:rtl/>
        </w:rPr>
        <w:t>בראש ובראשונה</w:t>
      </w:r>
      <w:r>
        <w:rPr>
          <w:rtl/>
        </w:rPr>
        <w:t xml:space="preserve"> יש לזקוף לזכותו של הנאשם את הודאתו בעובדות כתב האישום ואת החיסכון בזמן שיפוטי. </w:t>
      </w:r>
      <w:r>
        <w:rPr>
          <w:u w:val="single"/>
          <w:rtl/>
        </w:rPr>
        <w:t>שנית,</w:t>
      </w:r>
      <w:r>
        <w:rPr>
          <w:rtl/>
        </w:rPr>
        <w:t xml:space="preserve"> מדובר באדם </w:t>
      </w:r>
      <w:r>
        <w:rPr>
          <w:rFonts w:hint="cs"/>
          <w:rtl/>
        </w:rPr>
        <w:t xml:space="preserve">צעיר </w:t>
      </w:r>
      <w:r>
        <w:rPr>
          <w:rtl/>
        </w:rPr>
        <w:t xml:space="preserve">ללא עבר פלילי שזה לו מאסרו הראשון. </w:t>
      </w:r>
      <w:r>
        <w:rPr>
          <w:u w:val="single"/>
          <w:rtl/>
        </w:rPr>
        <w:t>שלישית,</w:t>
      </w:r>
      <w:r>
        <w:rPr>
          <w:rtl/>
        </w:rPr>
        <w:t xml:space="preserve"> הנאשם היה עצור במשך </w:t>
      </w:r>
      <w:r>
        <w:rPr>
          <w:rFonts w:hint="cs"/>
          <w:rtl/>
        </w:rPr>
        <w:t>כחודש</w:t>
      </w:r>
      <w:r>
        <w:rPr>
          <w:rtl/>
        </w:rPr>
        <w:t xml:space="preserve"> ימים ולמעלה </w:t>
      </w:r>
      <w:r>
        <w:rPr>
          <w:rFonts w:hint="cs"/>
          <w:rtl/>
        </w:rPr>
        <w:t>משנה ומחצה</w:t>
      </w:r>
      <w:r>
        <w:rPr>
          <w:rtl/>
        </w:rPr>
        <w:t xml:space="preserve"> נתון הוא במעצר בית</w:t>
      </w:r>
      <w:r>
        <w:rPr>
          <w:rFonts w:hint="cs"/>
          <w:rtl/>
        </w:rPr>
        <w:t xml:space="preserve"> (תחילה מלא ובהמשך חלקי)</w:t>
      </w:r>
      <w:r>
        <w:rPr>
          <w:rtl/>
        </w:rPr>
        <w:t xml:space="preserve">. </w:t>
      </w:r>
    </w:p>
    <w:p w14:paraId="2A727958" w14:textId="77777777" w:rsidR="0057078E" w:rsidRDefault="0057078E">
      <w:pPr>
        <w:spacing w:line="360" w:lineRule="auto"/>
        <w:jc w:val="both"/>
        <w:rPr>
          <w:rtl/>
        </w:rPr>
      </w:pPr>
    </w:p>
    <w:p w14:paraId="04A5E8DC" w14:textId="77777777" w:rsidR="0057078E" w:rsidRDefault="007107F8">
      <w:pPr>
        <w:pStyle w:val="ListParagraph"/>
        <w:numPr>
          <w:ilvl w:val="0"/>
          <w:numId w:val="1"/>
        </w:numPr>
        <w:spacing w:line="360" w:lineRule="auto"/>
        <w:ind w:left="0" w:firstLine="0"/>
        <w:jc w:val="both"/>
        <w:rPr>
          <w:rtl/>
        </w:rPr>
      </w:pPr>
      <w:r>
        <w:rPr>
          <w:rtl/>
        </w:rPr>
        <w:t>לאחר שנתתי דעתי לאמור לעיל וליתר טענות הצדדים, החלטתי לגזור על הנאשם את העונשים הבאים:</w:t>
      </w:r>
    </w:p>
    <w:p w14:paraId="6BE2E2C3" w14:textId="77777777" w:rsidR="0057078E" w:rsidRDefault="0057078E">
      <w:pPr>
        <w:spacing w:line="360" w:lineRule="auto"/>
        <w:ind w:left="720"/>
        <w:jc w:val="both"/>
        <w:rPr>
          <w:rtl/>
        </w:rPr>
      </w:pPr>
    </w:p>
    <w:p w14:paraId="7A223E6F" w14:textId="77777777" w:rsidR="0057078E" w:rsidRDefault="007107F8">
      <w:pPr>
        <w:spacing w:line="360" w:lineRule="auto"/>
        <w:ind w:left="720"/>
        <w:jc w:val="both"/>
        <w:rPr>
          <w:rtl/>
        </w:rPr>
      </w:pPr>
      <w:r>
        <w:rPr>
          <w:rtl/>
        </w:rPr>
        <w:t xml:space="preserve">א. מאסר בפועל בין </w:t>
      </w:r>
      <w:r>
        <w:rPr>
          <w:rFonts w:hint="cs"/>
          <w:rtl/>
        </w:rPr>
        <w:t>10</w:t>
      </w:r>
      <w:r>
        <w:rPr>
          <w:rtl/>
        </w:rPr>
        <w:t xml:space="preserve"> חודשים, בניכוי ימי מעצרו של הנאשם מיום </w:t>
      </w:r>
      <w:r>
        <w:rPr>
          <w:rFonts w:hint="cs"/>
          <w:rtl/>
        </w:rPr>
        <w:t>11</w:t>
      </w:r>
      <w:r>
        <w:rPr>
          <w:rtl/>
        </w:rPr>
        <w:t>.</w:t>
      </w:r>
      <w:r>
        <w:rPr>
          <w:rFonts w:hint="cs"/>
          <w:rtl/>
        </w:rPr>
        <w:t>3</w:t>
      </w:r>
      <w:r>
        <w:rPr>
          <w:rtl/>
        </w:rPr>
        <w:t>.</w:t>
      </w:r>
      <w:r>
        <w:rPr>
          <w:rFonts w:hint="cs"/>
          <w:rtl/>
        </w:rPr>
        <w:t>2015</w:t>
      </w:r>
      <w:r>
        <w:rPr>
          <w:rtl/>
        </w:rPr>
        <w:t xml:space="preserve"> ועד ליום </w:t>
      </w:r>
      <w:r>
        <w:rPr>
          <w:rFonts w:hint="cs"/>
          <w:rtl/>
        </w:rPr>
        <w:t>19</w:t>
      </w:r>
      <w:r>
        <w:rPr>
          <w:rtl/>
        </w:rPr>
        <w:t>.</w:t>
      </w:r>
      <w:r>
        <w:rPr>
          <w:rFonts w:hint="cs"/>
          <w:rtl/>
        </w:rPr>
        <w:t>4</w:t>
      </w:r>
      <w:r>
        <w:rPr>
          <w:rtl/>
        </w:rPr>
        <w:t>.</w:t>
      </w:r>
      <w:r>
        <w:rPr>
          <w:rFonts w:hint="cs"/>
          <w:rtl/>
        </w:rPr>
        <w:t>2015</w:t>
      </w:r>
      <w:r>
        <w:rPr>
          <w:rtl/>
        </w:rPr>
        <w:t>.</w:t>
      </w:r>
    </w:p>
    <w:p w14:paraId="0EC2223C" w14:textId="77777777" w:rsidR="0057078E" w:rsidRDefault="0057078E">
      <w:pPr>
        <w:spacing w:line="360" w:lineRule="auto"/>
        <w:ind w:left="720"/>
        <w:jc w:val="both"/>
        <w:rPr>
          <w:rtl/>
        </w:rPr>
      </w:pPr>
    </w:p>
    <w:p w14:paraId="48A81FA7" w14:textId="77777777" w:rsidR="0057078E" w:rsidRDefault="007107F8">
      <w:pPr>
        <w:spacing w:line="360" w:lineRule="auto"/>
        <w:ind w:left="720"/>
        <w:jc w:val="both"/>
        <w:rPr>
          <w:rtl/>
        </w:rPr>
      </w:pPr>
      <w:r>
        <w:rPr>
          <w:rtl/>
        </w:rPr>
        <w:t xml:space="preserve">ב. מאסר על תנאי בן </w:t>
      </w:r>
      <w:r>
        <w:rPr>
          <w:rFonts w:hint="cs"/>
          <w:rtl/>
        </w:rPr>
        <w:t>8</w:t>
      </w:r>
      <w:r>
        <w:rPr>
          <w:rtl/>
        </w:rPr>
        <w:t xml:space="preserve"> חודשים, והתנאי הוא כי בתקופה בת 3 שנים מיום שחרורו לא יעבור כל עבירת נשק או אלימות.</w:t>
      </w:r>
    </w:p>
    <w:p w14:paraId="74D32AEC" w14:textId="77777777" w:rsidR="0057078E" w:rsidRDefault="0057078E">
      <w:pPr>
        <w:spacing w:line="360" w:lineRule="auto"/>
        <w:ind w:left="720"/>
        <w:jc w:val="both"/>
        <w:rPr>
          <w:rtl/>
        </w:rPr>
      </w:pPr>
    </w:p>
    <w:p w14:paraId="64229718" w14:textId="77777777" w:rsidR="0057078E" w:rsidRDefault="007107F8">
      <w:pPr>
        <w:spacing w:line="360" w:lineRule="auto"/>
        <w:ind w:left="720"/>
        <w:jc w:val="both"/>
        <w:rPr>
          <w:rtl/>
        </w:rPr>
      </w:pPr>
      <w:r>
        <w:rPr>
          <w:rtl/>
        </w:rPr>
        <w:t>ג. קנס בסך 3,000 ₪ או 30 ימי מאסר תמורתו. הקנס</w:t>
      </w:r>
      <w:r>
        <w:rPr>
          <w:rFonts w:hint="cs"/>
          <w:rtl/>
        </w:rPr>
        <w:t xml:space="preserve"> </w:t>
      </w:r>
      <w:r>
        <w:rPr>
          <w:rtl/>
        </w:rPr>
        <w:t xml:space="preserve"> ישתלם בעשרה (10) תשלומים חודשיים, שווים ורצופים, החל ביום 1.</w:t>
      </w:r>
      <w:r>
        <w:rPr>
          <w:rFonts w:hint="cs"/>
          <w:rtl/>
        </w:rPr>
        <w:t>2</w:t>
      </w:r>
      <w:r>
        <w:rPr>
          <w:rtl/>
        </w:rPr>
        <w:t>.</w:t>
      </w:r>
      <w:r>
        <w:rPr>
          <w:rFonts w:hint="cs"/>
          <w:rtl/>
        </w:rPr>
        <w:t>2017</w:t>
      </w:r>
      <w:r>
        <w:rPr>
          <w:rtl/>
        </w:rPr>
        <w:t>.</w:t>
      </w:r>
    </w:p>
    <w:p w14:paraId="1E0B5B32" w14:textId="77777777" w:rsidR="0057078E" w:rsidRDefault="0057078E">
      <w:pPr>
        <w:bidi w:val="0"/>
        <w:rPr>
          <w:b/>
          <w:bCs/>
          <w:rtl/>
        </w:rPr>
      </w:pPr>
    </w:p>
    <w:p w14:paraId="34B66116" w14:textId="77777777" w:rsidR="0057078E" w:rsidRDefault="007107F8">
      <w:pPr>
        <w:spacing w:line="360" w:lineRule="auto"/>
        <w:jc w:val="both"/>
        <w:rPr>
          <w:b/>
          <w:bCs/>
          <w:rtl/>
        </w:rPr>
      </w:pPr>
      <w:r>
        <w:rPr>
          <w:b/>
          <w:bCs/>
          <w:rtl/>
        </w:rPr>
        <w:t>זכות ערעור לבית המשפט המחוזי תוך 45 יום.</w:t>
      </w:r>
    </w:p>
    <w:p w14:paraId="53B74D40" w14:textId="77777777" w:rsidR="0057078E" w:rsidRDefault="0057078E">
      <w:pPr>
        <w:rPr>
          <w:sz w:val="26"/>
          <w:szCs w:val="26"/>
          <w:rtl/>
        </w:rPr>
      </w:pPr>
    </w:p>
    <w:p w14:paraId="3A1B7C4C" w14:textId="77777777" w:rsidR="0057078E" w:rsidRDefault="007107F8">
      <w:pPr>
        <w:spacing w:line="360" w:lineRule="auto"/>
        <w:jc w:val="both"/>
        <w:rPr>
          <w:rFonts w:ascii="Arial" w:hAnsi="Arial"/>
          <w:rtl/>
        </w:rPr>
      </w:pPr>
      <w:r>
        <w:rPr>
          <w:color w:val="FFFFFF"/>
          <w:sz w:val="2"/>
          <w:szCs w:val="2"/>
          <w:rtl/>
        </w:rPr>
        <w:t>5129371</w:t>
      </w:r>
    </w:p>
    <w:p w14:paraId="4B7C469A" w14:textId="77777777" w:rsidR="0057078E" w:rsidRDefault="0057078E">
      <w:pPr>
        <w:spacing w:line="360" w:lineRule="auto"/>
        <w:jc w:val="both"/>
        <w:rPr>
          <w:rFonts w:ascii="Arial" w:hAnsi="Arial"/>
          <w:rtl/>
        </w:rPr>
      </w:pPr>
    </w:p>
    <w:p w14:paraId="79AD575C" w14:textId="77777777" w:rsidR="0057078E" w:rsidRDefault="007107F8">
      <w:pPr>
        <w:spacing w:line="360" w:lineRule="auto"/>
        <w:jc w:val="both"/>
        <w:rPr>
          <w:rFonts w:ascii="Arial" w:hAnsi="Arial"/>
          <w:rtl/>
        </w:rPr>
      </w:pPr>
      <w:r>
        <w:rPr>
          <w:rFonts w:ascii="Arial" w:hAnsi="Arial" w:hint="cs"/>
          <w:rtl/>
        </w:rPr>
        <w:t xml:space="preserve">ניתן צו לחילוט או השמדת הנשק והתחמושת, אשר ייכנס לתוקף בתום המועד החוקי להגשת ערעור </w:t>
      </w:r>
      <w:r>
        <w:rPr>
          <w:rFonts w:ascii="Arial" w:hAnsi="Arial"/>
          <w:rtl/>
        </w:rPr>
        <w:t>–</w:t>
      </w:r>
      <w:r>
        <w:rPr>
          <w:rFonts w:ascii="Arial" w:hAnsi="Arial" w:hint="cs"/>
          <w:rtl/>
        </w:rPr>
        <w:t xml:space="preserve"> ואם יוגש ערעור לאחר פסק הדין בו. בכל מקרה המדינה תפעל ביחס למוצגים בהתאם להוראות הדין הנוגעות לשמירתם.</w:t>
      </w:r>
    </w:p>
    <w:p w14:paraId="09FD6753" w14:textId="77777777" w:rsidR="0057078E" w:rsidRDefault="0057078E">
      <w:pPr>
        <w:spacing w:line="360" w:lineRule="auto"/>
        <w:jc w:val="both"/>
        <w:rPr>
          <w:rFonts w:ascii="Arial" w:hAnsi="Arial"/>
          <w:rtl/>
        </w:rPr>
      </w:pPr>
    </w:p>
    <w:p w14:paraId="59719B37" w14:textId="77777777" w:rsidR="0057078E" w:rsidRDefault="007107F8">
      <w:pPr>
        <w:rPr>
          <w:sz w:val="28"/>
          <w:szCs w:val="28"/>
          <w:rtl/>
        </w:rPr>
      </w:pPr>
      <w:r w:rsidRPr="007107F8">
        <w:rPr>
          <w:rFonts w:ascii="Arial" w:hAnsi="Arial"/>
          <w:color w:val="FFFFFF"/>
          <w:sz w:val="2"/>
          <w:szCs w:val="2"/>
          <w:rtl/>
        </w:rPr>
        <w:t>5129371</w:t>
      </w:r>
      <w:r>
        <w:rPr>
          <w:rFonts w:ascii="Arial" w:hAnsi="Arial"/>
          <w:sz w:val="26"/>
          <w:szCs w:val="26"/>
          <w:rtl/>
        </w:rPr>
        <w:t xml:space="preserve">ניתן היום,  י"ד כסלו תשע"ז, 14 דצמבר 2016,  במעמד הנוכחים.  </w:t>
      </w:r>
    </w:p>
    <w:p w14:paraId="765C726E" w14:textId="77777777" w:rsidR="0057078E" w:rsidRPr="007107F8" w:rsidRDefault="007107F8">
      <w:pPr>
        <w:jc w:val="center"/>
        <w:rPr>
          <w:color w:val="FFFFFF"/>
          <w:sz w:val="2"/>
          <w:szCs w:val="2"/>
        </w:rPr>
      </w:pPr>
      <w:r w:rsidRPr="007107F8">
        <w:rPr>
          <w:rFonts w:ascii="Arial" w:hAnsi="Arial"/>
          <w:color w:val="FFFFFF"/>
          <w:sz w:val="2"/>
          <w:szCs w:val="2"/>
          <w:rtl/>
        </w:rPr>
        <w:t>54678313</w:t>
      </w:r>
      <w:r w:rsidRPr="007107F8">
        <w:rPr>
          <w:rFonts w:ascii="Arial" w:hAnsi="Arial" w:hint="cs"/>
          <w:color w:val="FFFFFF"/>
          <w:sz w:val="2"/>
          <w:szCs w:val="2"/>
          <w:rtl/>
        </w:rPr>
        <w:t xml:space="preserve">                                                                         </w:t>
      </w:r>
    </w:p>
    <w:p w14:paraId="539EE3EA" w14:textId="77777777" w:rsidR="0057078E" w:rsidRDefault="0057078E">
      <w:pPr>
        <w:jc w:val="center"/>
        <w:rPr>
          <w:rFonts w:ascii="Arial" w:hAnsi="Arial"/>
          <w:sz w:val="28"/>
          <w:szCs w:val="28"/>
          <w:rtl/>
        </w:rPr>
      </w:pPr>
    </w:p>
    <w:p w14:paraId="119A6EE3" w14:textId="77777777" w:rsidR="0057078E" w:rsidRDefault="0057078E">
      <w:pPr>
        <w:rPr>
          <w:sz w:val="28"/>
          <w:szCs w:val="28"/>
          <w:rtl/>
        </w:rPr>
      </w:pPr>
    </w:p>
    <w:p w14:paraId="6C9CBD00" w14:textId="77777777" w:rsidR="0057078E" w:rsidRDefault="0057078E">
      <w:pPr>
        <w:pStyle w:val="a3"/>
        <w:jc w:val="center"/>
        <w:rPr>
          <w:rtl/>
        </w:rPr>
      </w:pPr>
    </w:p>
    <w:p w14:paraId="540B8E3A" w14:textId="77777777" w:rsidR="0057078E" w:rsidRPr="0038290C" w:rsidRDefault="0038290C">
      <w:pPr>
        <w:rPr>
          <w:rFonts w:ascii="Arial" w:hAnsi="Arial" w:cs="FrankRuehl"/>
          <w:color w:val="FFFFFF"/>
          <w:sz w:val="2"/>
          <w:szCs w:val="2"/>
        </w:rPr>
      </w:pPr>
      <w:r w:rsidRPr="0038290C">
        <w:rPr>
          <w:rFonts w:ascii="Arial" w:hAnsi="Arial" w:cs="FrankRuehl"/>
          <w:color w:val="FFFFFF"/>
          <w:sz w:val="2"/>
          <w:szCs w:val="2"/>
          <w:rtl/>
        </w:rPr>
        <w:t>5129371</w:t>
      </w:r>
    </w:p>
    <w:p w14:paraId="5A5C3032" w14:textId="77777777" w:rsidR="007107F8" w:rsidRPr="0038290C" w:rsidRDefault="0038290C" w:rsidP="007107F8">
      <w:pPr>
        <w:keepNext/>
        <w:rPr>
          <w:rFonts w:ascii="David" w:hAnsi="David"/>
          <w:color w:val="FFFFFF"/>
          <w:sz w:val="2"/>
          <w:szCs w:val="2"/>
          <w:rtl/>
        </w:rPr>
      </w:pPr>
      <w:r w:rsidRPr="0038290C">
        <w:rPr>
          <w:rFonts w:ascii="David" w:hAnsi="David"/>
          <w:color w:val="FFFFFF"/>
          <w:sz w:val="2"/>
          <w:szCs w:val="2"/>
          <w:rtl/>
        </w:rPr>
        <w:t>54678313</w:t>
      </w:r>
    </w:p>
    <w:p w14:paraId="1DB1C1F0" w14:textId="77777777" w:rsidR="007107F8" w:rsidRPr="007107F8" w:rsidRDefault="007107F8" w:rsidP="007107F8">
      <w:pPr>
        <w:keepNext/>
        <w:rPr>
          <w:rFonts w:ascii="David" w:hAnsi="David"/>
          <w:color w:val="000000"/>
          <w:sz w:val="22"/>
          <w:szCs w:val="22"/>
          <w:rtl/>
        </w:rPr>
      </w:pPr>
      <w:r w:rsidRPr="007107F8">
        <w:rPr>
          <w:rFonts w:ascii="David" w:hAnsi="David"/>
          <w:color w:val="000000"/>
          <w:sz w:val="22"/>
          <w:szCs w:val="22"/>
          <w:rtl/>
        </w:rPr>
        <w:t>מיכאל קרשן 54678313</w:t>
      </w:r>
    </w:p>
    <w:p w14:paraId="4769CA83" w14:textId="77777777" w:rsidR="007107F8" w:rsidRDefault="007107F8" w:rsidP="007107F8">
      <w:r w:rsidRPr="007107F8">
        <w:rPr>
          <w:color w:val="000000"/>
          <w:rtl/>
        </w:rPr>
        <w:t>נוסח מסמך זה כפוף לשינויי ניסוח ועריכה</w:t>
      </w:r>
    </w:p>
    <w:p w14:paraId="408AD184" w14:textId="77777777" w:rsidR="007107F8" w:rsidRDefault="007107F8" w:rsidP="007107F8">
      <w:pPr>
        <w:rPr>
          <w:rtl/>
        </w:rPr>
      </w:pPr>
    </w:p>
    <w:p w14:paraId="28948B33" w14:textId="77777777" w:rsidR="007107F8" w:rsidRDefault="007107F8" w:rsidP="007107F8">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r w:rsidR="0073226F">
        <w:rPr>
          <w:rFonts w:hint="cs"/>
          <w:color w:val="0000FF"/>
          <w:u w:val="single"/>
          <w:rtl/>
        </w:rPr>
        <w:t xml:space="preserve"> </w:t>
      </w:r>
    </w:p>
    <w:p w14:paraId="65ACD9A0" w14:textId="77777777" w:rsidR="0057078E" w:rsidRPr="007107F8" w:rsidRDefault="0057078E" w:rsidP="0038290C">
      <w:pPr>
        <w:rPr>
          <w:color w:val="0000FF"/>
          <w:u w:val="single"/>
        </w:rPr>
      </w:pPr>
    </w:p>
    <w:sectPr w:rsidR="0057078E" w:rsidRPr="007107F8" w:rsidSect="0038290C">
      <w:headerReference w:type="even" r:id="rId11"/>
      <w:headerReference w:type="default" r:id="rId12"/>
      <w:footerReference w:type="even" r:id="rId13"/>
      <w:footerReference w:type="default" r:id="rId1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01CBF" w14:textId="77777777" w:rsidR="00032C35" w:rsidRDefault="00032C35">
      <w:r>
        <w:separator/>
      </w:r>
    </w:p>
  </w:endnote>
  <w:endnote w:type="continuationSeparator" w:id="0">
    <w:p w14:paraId="68333EFA" w14:textId="77777777" w:rsidR="00032C35" w:rsidRDefault="00032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9BF9B" w14:textId="77777777" w:rsidR="00C50C80" w:rsidRDefault="00C50C80" w:rsidP="0038290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8385BBA" w14:textId="77777777" w:rsidR="00C50C80" w:rsidRPr="0038290C" w:rsidRDefault="00C50C80" w:rsidP="0038290C">
    <w:pPr>
      <w:pStyle w:val="a4"/>
      <w:pBdr>
        <w:top w:val="single" w:sz="4" w:space="1" w:color="auto"/>
        <w:between w:val="single" w:sz="4" w:space="0" w:color="auto"/>
      </w:pBdr>
      <w:spacing w:after="60"/>
      <w:jc w:val="center"/>
      <w:rPr>
        <w:rFonts w:ascii="FrankRuehl" w:hAnsi="FrankRuehl" w:cs="FrankRuehl"/>
        <w:color w:val="000000"/>
      </w:rPr>
    </w:pPr>
    <w:r w:rsidRPr="0038290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FCF3A" w14:textId="77777777" w:rsidR="00C50C80" w:rsidRDefault="00C50C80" w:rsidP="0038290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D231A">
      <w:rPr>
        <w:rFonts w:ascii="FrankRuehl" w:hAnsi="FrankRuehl" w:cs="FrankRuehl"/>
        <w:noProof/>
        <w:rtl/>
      </w:rPr>
      <w:t>1</w:t>
    </w:r>
    <w:r>
      <w:rPr>
        <w:rFonts w:ascii="FrankRuehl" w:hAnsi="FrankRuehl" w:cs="FrankRuehl"/>
        <w:rtl/>
      </w:rPr>
      <w:fldChar w:fldCharType="end"/>
    </w:r>
  </w:p>
  <w:p w14:paraId="634DD164" w14:textId="77777777" w:rsidR="00C50C80" w:rsidRPr="0038290C" w:rsidRDefault="00C50C80" w:rsidP="0038290C">
    <w:pPr>
      <w:pStyle w:val="a4"/>
      <w:pBdr>
        <w:top w:val="single" w:sz="4" w:space="1" w:color="auto"/>
        <w:between w:val="single" w:sz="4" w:space="0" w:color="auto"/>
      </w:pBdr>
      <w:spacing w:after="60"/>
      <w:jc w:val="center"/>
      <w:rPr>
        <w:rFonts w:ascii="FrankRuehl" w:hAnsi="FrankRuehl" w:cs="FrankRuehl"/>
        <w:color w:val="000000"/>
      </w:rPr>
    </w:pPr>
    <w:r w:rsidRPr="0038290C">
      <w:rPr>
        <w:rFonts w:ascii="FrankRuehl" w:hAnsi="FrankRuehl" w:cs="FrankRuehl"/>
        <w:color w:val="000000"/>
      </w:rPr>
      <w:pict w14:anchorId="3DE2D7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493D5" w14:textId="77777777" w:rsidR="00032C35" w:rsidRDefault="00032C35">
      <w:r>
        <w:separator/>
      </w:r>
    </w:p>
  </w:footnote>
  <w:footnote w:type="continuationSeparator" w:id="0">
    <w:p w14:paraId="0D8EAF6F" w14:textId="77777777" w:rsidR="00032C35" w:rsidRDefault="00032C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05834" w14:textId="77777777" w:rsidR="00C50C80" w:rsidRPr="0038290C" w:rsidRDefault="00C50C80" w:rsidP="0038290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49530-03-15</w:t>
    </w:r>
    <w:r>
      <w:rPr>
        <w:rFonts w:ascii="David" w:hAnsi="David"/>
        <w:color w:val="000000"/>
        <w:sz w:val="22"/>
        <w:szCs w:val="22"/>
        <w:rtl/>
      </w:rPr>
      <w:tab/>
      <w:t xml:space="preserve"> מדינת ישראל נ' אחמד חגלה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9C5F0" w14:textId="77777777" w:rsidR="00C50C80" w:rsidRPr="0038290C" w:rsidRDefault="00C50C80" w:rsidP="0038290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49530-03-15</w:t>
    </w:r>
    <w:r>
      <w:rPr>
        <w:rFonts w:ascii="David" w:hAnsi="David"/>
        <w:color w:val="000000"/>
        <w:sz w:val="22"/>
        <w:szCs w:val="22"/>
        <w:rtl/>
      </w:rPr>
      <w:tab/>
      <w:t xml:space="preserve"> מדינת ישראל נ' אחמד חגלה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1684B"/>
    <w:multiLevelType w:val="hybridMultilevel"/>
    <w:tmpl w:val="AEC42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5513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7078E"/>
    <w:rsid w:val="00032C35"/>
    <w:rsid w:val="0019462A"/>
    <w:rsid w:val="001F3E54"/>
    <w:rsid w:val="0038290C"/>
    <w:rsid w:val="0057078E"/>
    <w:rsid w:val="006A2E73"/>
    <w:rsid w:val="006D231A"/>
    <w:rsid w:val="007107F8"/>
    <w:rsid w:val="0073226F"/>
    <w:rsid w:val="00B0580E"/>
    <w:rsid w:val="00C50C80"/>
    <w:rsid w:val="00C90D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FA98CA1"/>
  <w15:chartTrackingRefBased/>
  <w15:docId w15:val="{427CBB7D-9CED-4098-A07C-F79ED5EC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54AA7"/>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54AA7"/>
    <w:pPr>
      <w:tabs>
        <w:tab w:val="center" w:pos="4153"/>
        <w:tab w:val="right" w:pos="8306"/>
      </w:tabs>
    </w:pPr>
  </w:style>
  <w:style w:type="paragraph" w:styleId="a4">
    <w:name w:val="footer"/>
    <w:basedOn w:val="a"/>
    <w:rsid w:val="00354AA7"/>
    <w:pPr>
      <w:tabs>
        <w:tab w:val="center" w:pos="4153"/>
        <w:tab w:val="right" w:pos="8306"/>
      </w:tabs>
    </w:pPr>
  </w:style>
  <w:style w:type="character" w:styleId="a5">
    <w:name w:val="page number"/>
    <w:basedOn w:val="a0"/>
    <w:rsid w:val="00354AA7"/>
  </w:style>
  <w:style w:type="paragraph" w:customStyle="1" w:styleId="ListParagraph">
    <w:name w:val="List Paragraph"/>
    <w:basedOn w:val="a"/>
    <w:rsid w:val="00354AA7"/>
    <w:pPr>
      <w:ind w:left="720"/>
      <w:contextualSpacing/>
    </w:pPr>
  </w:style>
  <w:style w:type="character" w:styleId="Hyperlink">
    <w:name w:val="Hyperlink"/>
    <w:rsid w:val="007107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5887827"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case/5852404"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case/%20576268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876</Words>
  <Characters>4383</Characters>
  <Application>Microsoft Office Word</Application>
  <DocSecurity>0</DocSecurity>
  <Lines>36</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5249</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2949233</vt:i4>
      </vt:variant>
      <vt:variant>
        <vt:i4>6</vt:i4>
      </vt:variant>
      <vt:variant>
        <vt:i4>0</vt:i4>
      </vt:variant>
      <vt:variant>
        <vt:i4>5</vt:i4>
      </vt:variant>
      <vt:variant>
        <vt:lpwstr>http://www.nevo.co.il/case/ 5762686</vt:lpwstr>
      </vt:variant>
      <vt:variant>
        <vt:lpwstr/>
      </vt:variant>
      <vt:variant>
        <vt:i4>3276921</vt:i4>
      </vt:variant>
      <vt:variant>
        <vt:i4>3</vt:i4>
      </vt:variant>
      <vt:variant>
        <vt:i4>0</vt:i4>
      </vt:variant>
      <vt:variant>
        <vt:i4>5</vt:i4>
      </vt:variant>
      <vt:variant>
        <vt:lpwstr>http://www.nevo.co.il/case/5887827</vt:lpwstr>
      </vt:variant>
      <vt:variant>
        <vt:lpwstr/>
      </vt:variant>
      <vt:variant>
        <vt:i4>3145854</vt:i4>
      </vt:variant>
      <vt:variant>
        <vt:i4>0</vt:i4>
      </vt:variant>
      <vt:variant>
        <vt:i4>0</vt:i4>
      </vt:variant>
      <vt:variant>
        <vt:i4>5</vt:i4>
      </vt:variant>
      <vt:variant>
        <vt:lpwstr>http://www.nevo.co.il/case/5852404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2024-01-07T12:19:00Z</dcterms:created>
  <dcterms:modified xsi:type="dcterms:W3CDTF">2024-01-07T12:19:00Z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49530</vt:lpwstr>
  </property>
  <property fmtid="{D5CDD505-2E9C-101B-9397-08002B2CF9AE}" pid="6" name="NEWPARTB">
    <vt:lpwstr>03</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אחמד חגלה</vt:lpwstr>
  </property>
  <property fmtid="{D5CDD505-2E9C-101B-9397-08002B2CF9AE}" pid="10" name="LAWYER">
    <vt:lpwstr>פאדי אסעד;גיל פרידמן</vt:lpwstr>
  </property>
  <property fmtid="{D5CDD505-2E9C-101B-9397-08002B2CF9AE}" pid="11" name="JUDGE">
    <vt:lpwstr>מיכאל קרשן</vt:lpwstr>
  </property>
  <property fmtid="{D5CDD505-2E9C-101B-9397-08002B2CF9AE}" pid="12" name="CITY">
    <vt:lpwstr>כ"ס</vt:lpwstr>
  </property>
  <property fmtid="{D5CDD505-2E9C-101B-9397-08002B2CF9AE}" pid="13" name="DATE">
    <vt:lpwstr>20161214</vt:lpwstr>
  </property>
  <property fmtid="{D5CDD505-2E9C-101B-9397-08002B2CF9AE}" pid="14" name="TYPE_N_DATE">
    <vt:lpwstr>38020161214</vt:lpwstr>
  </property>
  <property fmtid="{D5CDD505-2E9C-101B-9397-08002B2CF9AE}" pid="15" name="CASESLISTTMP1">
    <vt:lpwstr>5852404;5887827</vt:lpwstr>
  </property>
  <property fmtid="{D5CDD505-2E9C-101B-9397-08002B2CF9AE}" pid="16" name="CASENOTES1">
    <vt:lpwstr>ProcID=133;209&amp;PartA=1332&amp;PartC=04</vt:lpwstr>
  </property>
  <property fmtid="{D5CDD505-2E9C-101B-9397-08002B2CF9AE}" pid="17" name="WORDNUMPAGES">
    <vt:lpwstr>4</vt:lpwstr>
  </property>
  <property fmtid="{D5CDD505-2E9C-101B-9397-08002B2CF9AE}" pid="18" name="TYPE_ABS_DATE">
    <vt:lpwstr>380020161214</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ies>
</file>